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85564A">
        <w:trPr>
          <w:trHeight w:val="720"/>
        </w:trPr>
        <w:tc>
          <w:tcPr>
            <w:tcW w:w="4410" w:type="dxa"/>
            <w:gridSpan w:val="2"/>
            <w:tcBorders>
              <w:bottom w:val="single" w:sz="18" w:space="0" w:color="auto"/>
            </w:tcBorders>
          </w:tcPr>
          <w:p w:rsidR="007E5D09" w:rsidRPr="0085564A" w:rsidRDefault="00E1360E">
            <w:pPr>
              <w:jc w:val="left"/>
              <w:rPr>
                <w:rFonts w:asciiTheme="minorBidi" w:hAnsiTheme="minorBidi" w:cstheme="minorBidi"/>
                <w:b/>
                <w:bCs/>
                <w:lang w:val="en-US"/>
              </w:rPr>
            </w:pPr>
            <w:r w:rsidRPr="0085564A">
              <w:rPr>
                <w:rFonts w:asciiTheme="minorBidi" w:hAnsiTheme="minorBidi" w:cstheme="minorBidi"/>
                <w:b/>
                <w:bCs/>
                <w:sz w:val="72"/>
                <w:szCs w:val="72"/>
                <w:lang w:val="en-US"/>
              </w:rPr>
              <w:t>EP</w:t>
            </w:r>
            <w:r w:rsidRPr="0085564A">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Pr="0085564A" w:rsidRDefault="00E1360E">
            <w:pPr>
              <w:pStyle w:val="Heading3"/>
              <w:numPr>
                <w:ilvl w:val="0"/>
                <w:numId w:val="0"/>
              </w:numPr>
              <w:bidi/>
              <w:ind w:left="270" w:right="1384"/>
              <w:rPr>
                <w:b/>
                <w:bCs/>
                <w:sz w:val="48"/>
                <w:szCs w:val="48"/>
              </w:rPr>
            </w:pPr>
            <w:r w:rsidRPr="0085564A">
              <w:rPr>
                <w:b/>
                <w:bCs/>
                <w:sz w:val="48"/>
                <w:szCs w:val="48"/>
                <w:rtl/>
              </w:rPr>
              <w:t>الأمم المتحدة</w:t>
            </w:r>
          </w:p>
        </w:tc>
      </w:tr>
      <w:tr w:rsidR="007E5D09" w:rsidRPr="0085564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Pr="0085564A" w:rsidRDefault="00E1360E">
            <w:pPr>
              <w:spacing w:before="120"/>
              <w:jc w:val="left"/>
              <w:rPr>
                <w:lang w:val="en-US"/>
              </w:rPr>
            </w:pPr>
            <w:r w:rsidRPr="0085564A">
              <w:rPr>
                <w:noProof/>
                <w:lang w:val="en-US" w:bidi="ar-SA"/>
              </w:rPr>
              <w:drawing>
                <wp:anchor distT="0" distB="0" distL="114300" distR="114300" simplePos="0" relativeHeight="251660288"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sidRPr="0085564A">
              <w:rPr>
                <w:noProof/>
                <w:lang w:val="en-US" w:bidi="ar-SA"/>
              </w:rPr>
              <w:drawing>
                <wp:anchor distT="0" distB="0" distL="114300" distR="114300" simplePos="0" relativeHeight="251659264"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sidRPr="0085564A">
              <w:rPr>
                <w:lang w:val="en-US"/>
              </w:rPr>
              <w:t>Distr.</w:t>
            </w:r>
          </w:p>
          <w:p w:rsidR="007E5D09" w:rsidRPr="0085564A" w:rsidRDefault="00E1360E">
            <w:pPr>
              <w:spacing w:before="120"/>
              <w:jc w:val="left"/>
              <w:rPr>
                <w:lang w:val="en-US"/>
              </w:rPr>
            </w:pPr>
            <w:r w:rsidRPr="0085564A">
              <w:rPr>
                <w:lang w:val="en-US"/>
              </w:rPr>
              <w:t>GENERAL</w:t>
            </w:r>
          </w:p>
          <w:p w:rsidR="007E5D09" w:rsidRPr="0085564A" w:rsidRDefault="007E5D09">
            <w:pPr>
              <w:spacing w:before="120"/>
              <w:jc w:val="left"/>
              <w:rPr>
                <w:lang w:val="en-US"/>
              </w:rPr>
            </w:pPr>
          </w:p>
          <w:p w:rsidR="007E5D09" w:rsidRPr="00E478B4" w:rsidRDefault="00C07E8F">
            <w:pPr>
              <w:rPr>
                <w:color w:val="000000" w:themeColor="text1"/>
                <w:rtl/>
              </w:rPr>
            </w:pPr>
            <w:fldSimple w:instr=" DOCPROPERTY &quot;Document number&quot;  \* MERGEFORMAT ">
              <w:r w:rsidR="00037EE2" w:rsidRPr="00037EE2">
                <w:rPr>
                  <w:color w:val="000000" w:themeColor="text1"/>
                </w:rPr>
                <w:t>UNEP/OzL.Pro/ExCom/87/45</w:t>
              </w:r>
            </w:fldSimple>
          </w:p>
          <w:p w:rsidR="00662A73" w:rsidRPr="005D3943" w:rsidRDefault="00E478B4" w:rsidP="00662A73">
            <w:pPr>
              <w:spacing w:before="120"/>
              <w:jc w:val="left"/>
              <w:rPr>
                <w:lang w:val="en-US"/>
              </w:rPr>
            </w:pPr>
            <w:r w:rsidRPr="005D3943">
              <w:t>3 June 2021</w:t>
            </w:r>
          </w:p>
          <w:p w:rsidR="00662A73" w:rsidRPr="0085564A" w:rsidRDefault="00662A73">
            <w:pPr>
              <w:spacing w:before="120"/>
              <w:jc w:val="left"/>
              <w:rPr>
                <w:rtl/>
                <w:lang w:val="en-US" w:bidi="ar-AE"/>
              </w:rPr>
            </w:pPr>
          </w:p>
          <w:p w:rsidR="007E5D09" w:rsidRPr="0085564A" w:rsidRDefault="00E1360E">
            <w:pPr>
              <w:spacing w:before="120"/>
              <w:jc w:val="left"/>
              <w:rPr>
                <w:lang w:val="en-US"/>
              </w:rPr>
            </w:pPr>
            <w:r w:rsidRPr="0085564A">
              <w:rPr>
                <w:lang w:val="en-US"/>
              </w:rPr>
              <w:t>ARABIC</w:t>
            </w:r>
          </w:p>
          <w:p w:rsidR="007E5D09" w:rsidRPr="0085564A" w:rsidRDefault="00E1360E">
            <w:pPr>
              <w:spacing w:before="120"/>
              <w:jc w:val="left"/>
              <w:rPr>
                <w:lang w:val="en-US"/>
              </w:rPr>
            </w:pPr>
            <w:r w:rsidRPr="0085564A">
              <w:rPr>
                <w:lang w:val="en-US"/>
              </w:rPr>
              <w:t>ORIGINAL: ENGLISH</w:t>
            </w:r>
          </w:p>
        </w:tc>
        <w:tc>
          <w:tcPr>
            <w:tcW w:w="3402" w:type="dxa"/>
            <w:gridSpan w:val="2"/>
            <w:tcBorders>
              <w:top w:val="nil"/>
              <w:left w:val="nil"/>
              <w:bottom w:val="single" w:sz="36" w:space="0" w:color="auto"/>
              <w:right w:val="nil"/>
            </w:tcBorders>
          </w:tcPr>
          <w:p w:rsidR="007E5D09" w:rsidRPr="0085564A" w:rsidRDefault="00E1360E">
            <w:pPr>
              <w:pStyle w:val="Heading4"/>
              <w:numPr>
                <w:ilvl w:val="0"/>
                <w:numId w:val="0"/>
              </w:numPr>
              <w:spacing w:before="0" w:after="0"/>
              <w:ind w:right="459"/>
              <w:jc w:val="right"/>
              <w:rPr>
                <w:rFonts w:cs="Arabic Transparent"/>
                <w:bCs/>
                <w:sz w:val="52"/>
                <w:szCs w:val="52"/>
                <w:rtl/>
              </w:rPr>
            </w:pPr>
            <w:r w:rsidRPr="0085564A">
              <w:rPr>
                <w:rFonts w:cs="Arabic Transparent"/>
                <w:bCs/>
                <w:sz w:val="52"/>
                <w:szCs w:val="52"/>
                <w:rtl/>
              </w:rPr>
              <w:t>برنامج</w:t>
            </w:r>
          </w:p>
          <w:p w:rsidR="007E5D09" w:rsidRPr="0085564A" w:rsidRDefault="00E1360E">
            <w:pPr>
              <w:pStyle w:val="Heading4"/>
              <w:numPr>
                <w:ilvl w:val="0"/>
                <w:numId w:val="0"/>
              </w:numPr>
              <w:spacing w:before="0" w:after="0"/>
              <w:ind w:right="459"/>
              <w:jc w:val="right"/>
              <w:rPr>
                <w:rFonts w:cs="Arabic Transparent"/>
                <w:bCs/>
                <w:sz w:val="52"/>
                <w:szCs w:val="52"/>
                <w:rtl/>
              </w:rPr>
            </w:pPr>
            <w:r w:rsidRPr="0085564A">
              <w:rPr>
                <w:rFonts w:cs="Arabic Transparent"/>
                <w:bCs/>
                <w:sz w:val="52"/>
                <w:szCs w:val="52"/>
                <w:rtl/>
              </w:rPr>
              <w:t>الأمم المتحدة</w:t>
            </w:r>
          </w:p>
          <w:p w:rsidR="007E5D09" w:rsidRPr="0085564A" w:rsidRDefault="00E1360E">
            <w:pPr>
              <w:pStyle w:val="Heading4"/>
              <w:numPr>
                <w:ilvl w:val="0"/>
                <w:numId w:val="0"/>
              </w:numPr>
              <w:spacing w:before="0" w:after="0"/>
              <w:ind w:right="459"/>
              <w:jc w:val="right"/>
              <w:rPr>
                <w:rFonts w:cs="Arabic Transparent"/>
                <w:bCs/>
                <w:sz w:val="52"/>
                <w:szCs w:val="52"/>
                <w:rtl/>
              </w:rPr>
            </w:pPr>
            <w:r w:rsidRPr="0085564A">
              <w:rPr>
                <w:rFonts w:cs="Arabic Transparent"/>
                <w:bCs/>
                <w:sz w:val="52"/>
                <w:szCs w:val="52"/>
                <w:rtl/>
              </w:rPr>
              <w:t>للبيئة</w:t>
            </w:r>
          </w:p>
          <w:p w:rsidR="007E5D09" w:rsidRPr="0085564A" w:rsidRDefault="00E1360E">
            <w:pPr>
              <w:pStyle w:val="Heading7"/>
              <w:spacing w:before="0" w:after="0"/>
              <w:ind w:right="4997"/>
              <w:rPr>
                <w:rFonts w:cs="Akhbar MT"/>
                <w:b/>
                <w:bCs/>
                <w:sz w:val="52"/>
                <w:szCs w:val="52"/>
                <w:lang w:val="en-US"/>
              </w:rPr>
            </w:pPr>
            <w:r w:rsidRPr="0085564A">
              <w:rPr>
                <w:rFonts w:cs="Arabic Transparent"/>
                <w:b/>
                <w:bCs/>
                <w:sz w:val="52"/>
                <w:szCs w:val="52"/>
                <w:rtl/>
              </w:rPr>
              <w:t>ل</w:t>
            </w:r>
          </w:p>
        </w:tc>
        <w:tc>
          <w:tcPr>
            <w:tcW w:w="2079" w:type="dxa"/>
            <w:tcBorders>
              <w:top w:val="nil"/>
              <w:left w:val="nil"/>
              <w:bottom w:val="single" w:sz="36" w:space="0" w:color="auto"/>
              <w:right w:val="nil"/>
            </w:tcBorders>
          </w:tcPr>
          <w:p w:rsidR="007E5D09" w:rsidRPr="0085564A" w:rsidRDefault="007E5D09">
            <w:pPr>
              <w:rPr>
                <w:caps/>
                <w:lang w:val="en-US"/>
              </w:rPr>
            </w:pPr>
          </w:p>
          <w:p w:rsidR="007E5D09" w:rsidRPr="0085564A" w:rsidRDefault="007E5D09">
            <w:pPr>
              <w:rPr>
                <w:lang w:val="en-US"/>
              </w:rPr>
            </w:pPr>
          </w:p>
        </w:tc>
      </w:tr>
    </w:tbl>
    <w:p w:rsidR="00E478B4" w:rsidRDefault="00E478B4" w:rsidP="00E478B4">
      <w:pPr>
        <w:pStyle w:val="Caption"/>
        <w:spacing w:line="200" w:lineRule="exact"/>
        <w:ind w:left="187" w:right="187" w:hanging="187"/>
        <w:jc w:val="both"/>
        <w:rPr>
          <w:rFonts w:cs="Akhbar MT"/>
          <w:b/>
          <w:bCs/>
          <w:sz w:val="28"/>
          <w:szCs w:val="28"/>
          <w:rtl/>
        </w:rPr>
      </w:pPr>
    </w:p>
    <w:p w:rsidR="00E478B4" w:rsidRDefault="00E478B4" w:rsidP="00E478B4">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E478B4" w:rsidRDefault="00E478B4" w:rsidP="00E478B4">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E478B4" w:rsidRDefault="00E478B4" w:rsidP="00E478B4">
      <w:pPr>
        <w:bidi/>
        <w:ind w:left="4"/>
        <w:jc w:val="lowKashida"/>
        <w:rPr>
          <w:sz w:val="28"/>
          <w:szCs w:val="28"/>
          <w:rtl/>
          <w:lang w:val="en-US" w:eastAsia="en-CA"/>
        </w:rPr>
      </w:pPr>
      <w:r>
        <w:rPr>
          <w:sz w:val="28"/>
          <w:szCs w:val="28"/>
          <w:rtl/>
          <w:lang w:val="en-US" w:eastAsia="en-CA"/>
        </w:rPr>
        <w:t xml:space="preserve">الاجتمــــــاع </w:t>
      </w:r>
      <w:r>
        <w:rPr>
          <w:rFonts w:hint="cs"/>
          <w:sz w:val="28"/>
          <w:szCs w:val="28"/>
          <w:rtl/>
          <w:lang w:val="en-US" w:eastAsia="en-CA"/>
        </w:rPr>
        <w:t>السابع والثمانون</w:t>
      </w:r>
    </w:p>
    <w:p w:rsidR="00E478B4" w:rsidRDefault="00E478B4" w:rsidP="00E478B4">
      <w:pPr>
        <w:pStyle w:val="0Heading0"/>
        <w:bidi/>
        <w:ind w:left="4"/>
        <w:rPr>
          <w:rFonts w:cs="Arabic Transparent"/>
          <w:sz w:val="28"/>
          <w:szCs w:val="28"/>
          <w:rtl/>
          <w:lang w:bidi="ar-SY"/>
        </w:rPr>
      </w:pPr>
      <w:r w:rsidRPr="007126F3">
        <w:rPr>
          <w:rFonts w:hint="cs"/>
          <w:sz w:val="28"/>
          <w:szCs w:val="28"/>
          <w:rtl/>
        </w:rPr>
        <w:t>مونتريال</w:t>
      </w:r>
      <w:r w:rsidRPr="007126F3">
        <w:rPr>
          <w:sz w:val="28"/>
          <w:szCs w:val="28"/>
          <w:rtl/>
        </w:rPr>
        <w:t>،</w:t>
      </w:r>
      <w:r>
        <w:rPr>
          <w:rFonts w:hint="cs"/>
          <w:sz w:val="28"/>
          <w:szCs w:val="28"/>
          <w:rtl/>
        </w:rPr>
        <w:t xml:space="preserve"> </w:t>
      </w:r>
      <w:r w:rsidRPr="007126F3">
        <w:rPr>
          <w:rFonts w:hint="cs"/>
          <w:sz w:val="28"/>
          <w:szCs w:val="28"/>
          <w:rtl/>
        </w:rPr>
        <w:t>من 28 يونيه</w:t>
      </w:r>
      <w:r w:rsidRPr="007126F3">
        <w:rPr>
          <w:rFonts w:asciiTheme="majorBidi" w:hAnsiTheme="majorBidi" w:cstheme="majorBidi" w:hint="cs"/>
          <w:sz w:val="26"/>
          <w:szCs w:val="26"/>
          <w:rtl/>
          <w:lang w:bidi="ar-SY"/>
        </w:rPr>
        <w:t>/</w:t>
      </w:r>
      <w:r w:rsidRPr="007126F3">
        <w:rPr>
          <w:rFonts w:hint="cs"/>
          <w:sz w:val="26"/>
          <w:szCs w:val="26"/>
          <w:rtl/>
        </w:rPr>
        <w:t>ح</w:t>
      </w:r>
      <w:r w:rsidRPr="007126F3">
        <w:rPr>
          <w:rFonts w:hint="cs"/>
          <w:sz w:val="26"/>
          <w:szCs w:val="26"/>
          <w:rtl/>
          <w:lang w:val="en-US" w:bidi="ar-SY"/>
        </w:rPr>
        <w:t xml:space="preserve">زيران </w:t>
      </w:r>
      <w:r w:rsidRPr="007126F3">
        <w:rPr>
          <w:rFonts w:hint="cs"/>
          <w:sz w:val="28"/>
          <w:szCs w:val="28"/>
          <w:rtl/>
        </w:rPr>
        <w:t>إلى 2</w:t>
      </w:r>
      <w:r w:rsidRPr="007126F3">
        <w:rPr>
          <w:sz w:val="28"/>
          <w:szCs w:val="28"/>
        </w:rPr>
        <w:t xml:space="preserve"> </w:t>
      </w:r>
      <w:r w:rsidRPr="007126F3">
        <w:rPr>
          <w:rFonts w:hint="cs"/>
          <w:sz w:val="28"/>
          <w:szCs w:val="28"/>
          <w:rtl/>
        </w:rPr>
        <w:t>يو</w:t>
      </w:r>
      <w:r w:rsidRPr="007126F3">
        <w:rPr>
          <w:rFonts w:asciiTheme="majorBidi" w:hAnsiTheme="majorBidi" w:cstheme="majorBidi" w:hint="cs"/>
          <w:sz w:val="26"/>
          <w:szCs w:val="26"/>
          <w:rtl/>
          <w:lang w:bidi="ar-SY"/>
        </w:rPr>
        <w:t>ليه/</w:t>
      </w:r>
      <w:r w:rsidRPr="007126F3">
        <w:rPr>
          <w:rFonts w:hint="cs"/>
          <w:sz w:val="26"/>
          <w:szCs w:val="26"/>
          <w:rtl/>
        </w:rPr>
        <w:t xml:space="preserve"> تموز</w:t>
      </w:r>
      <w:r w:rsidRPr="007126F3">
        <w:rPr>
          <w:rFonts w:hint="cs"/>
          <w:sz w:val="28"/>
          <w:szCs w:val="28"/>
          <w:rtl/>
        </w:rPr>
        <w:t xml:space="preserve"> </w:t>
      </w:r>
      <w:r w:rsidRPr="007126F3">
        <w:rPr>
          <w:rFonts w:asciiTheme="majorBidi" w:hAnsiTheme="majorBidi" w:cstheme="majorBidi" w:hint="cs"/>
          <w:sz w:val="26"/>
          <w:szCs w:val="26"/>
          <w:rtl/>
          <w:lang w:bidi="ar-SY"/>
        </w:rPr>
        <w:t xml:space="preserve">2021 </w:t>
      </w:r>
      <w:r w:rsidRPr="007126F3">
        <w:rPr>
          <w:rStyle w:val="FootnoteReference"/>
          <w:rFonts w:asciiTheme="majorBidi" w:hAnsiTheme="majorBidi" w:cstheme="majorBidi"/>
          <w:sz w:val="26"/>
          <w:szCs w:val="26"/>
          <w:rtl/>
          <w:lang w:bidi="ar-SY"/>
        </w:rPr>
        <w:footnoteReference w:id="1"/>
      </w:r>
    </w:p>
    <w:p w:rsidR="00E478B4" w:rsidRPr="00B136F2" w:rsidRDefault="00E478B4" w:rsidP="00E478B4">
      <w:pPr>
        <w:bidi/>
        <w:jc w:val="left"/>
        <w:rPr>
          <w:lang w:bidi="ar-EG"/>
        </w:rPr>
      </w:pPr>
    </w:p>
    <w:p w:rsidR="007E5D09" w:rsidRPr="00E478B4" w:rsidRDefault="007E5D09" w:rsidP="008E0076">
      <w:pPr>
        <w:pStyle w:val="0Heading0"/>
        <w:bidi/>
        <w:ind w:left="4"/>
        <w:rPr>
          <w:sz w:val="28"/>
          <w:szCs w:val="28"/>
          <w:lang w:bidi="ar-EG"/>
        </w:rPr>
      </w:pPr>
    </w:p>
    <w:p w:rsidR="00FE13A5" w:rsidRPr="0085564A" w:rsidRDefault="00FE13A5" w:rsidP="00FE13A5">
      <w:pPr>
        <w:pStyle w:val="StyleHeader4Para4Left0Firstline0"/>
        <w:numPr>
          <w:ilvl w:val="0"/>
          <w:numId w:val="0"/>
        </w:numPr>
      </w:pPr>
    </w:p>
    <w:p w:rsidR="00AC2417" w:rsidRPr="0085564A" w:rsidRDefault="00AC2417" w:rsidP="007A3FB1">
      <w:pPr>
        <w:pStyle w:val="0Heading0"/>
        <w:bidi/>
        <w:ind w:left="4"/>
        <w:jc w:val="center"/>
        <w:rPr>
          <w:rFonts w:asciiTheme="majorBidi" w:hAnsiTheme="majorBidi" w:cstheme="majorBidi"/>
          <w:b/>
          <w:bCs/>
          <w:sz w:val="32"/>
          <w:szCs w:val="32"/>
          <w:rtl/>
          <w:lang w:bidi="ar-LB"/>
        </w:rPr>
      </w:pPr>
      <w:r w:rsidRPr="0085564A">
        <w:rPr>
          <w:rFonts w:asciiTheme="majorBidi" w:hAnsiTheme="majorBidi" w:cstheme="majorBidi"/>
          <w:b/>
          <w:bCs/>
          <w:sz w:val="32"/>
          <w:szCs w:val="32"/>
          <w:rtl/>
          <w:lang w:bidi="ar-LB"/>
        </w:rPr>
        <w:t>الاستراتيجيات المحتملة وتدابير السياسات والالتزامات وكذلك المشروعات والأنشطة التي يمكن إدراجها ضمن المرحلة الأولى من خطط التخفيض التدريجي للمواد الهيدروفلوروكربونية لبلدان المادة 5 (المقرر 84/54(ب)</w:t>
      </w:r>
    </w:p>
    <w:p w:rsidR="00AC2417" w:rsidRPr="0085564A" w:rsidRDefault="00AC2417" w:rsidP="00AC2417">
      <w:pPr>
        <w:pStyle w:val="0Heading0"/>
        <w:bidi/>
        <w:ind w:left="4"/>
        <w:rPr>
          <w:rFonts w:asciiTheme="majorBidi" w:hAnsiTheme="majorBidi" w:cstheme="majorBidi"/>
          <w:b/>
          <w:bCs/>
          <w:sz w:val="26"/>
          <w:szCs w:val="26"/>
          <w:rtl/>
          <w:lang w:bidi="ar-LB"/>
        </w:rPr>
      </w:pPr>
      <w:r w:rsidRPr="0085564A">
        <w:rPr>
          <w:rFonts w:asciiTheme="majorBidi" w:hAnsiTheme="majorBidi" w:cstheme="majorBidi"/>
          <w:b/>
          <w:bCs/>
          <w:sz w:val="26"/>
          <w:szCs w:val="26"/>
          <w:rtl/>
          <w:lang w:bidi="ar-LB"/>
        </w:rPr>
        <w:t>خلفيــة</w:t>
      </w:r>
    </w:p>
    <w:p w:rsidR="00AC2417" w:rsidRPr="0085564A" w:rsidRDefault="00AC2417" w:rsidP="00AC2417">
      <w:pPr>
        <w:pStyle w:val="0Heading0"/>
        <w:bidi/>
        <w:ind w:left="4"/>
        <w:rPr>
          <w:rFonts w:asciiTheme="majorBidi" w:hAnsiTheme="majorBidi" w:cstheme="majorBidi"/>
          <w:sz w:val="26"/>
          <w:szCs w:val="26"/>
          <w:rtl/>
          <w:lang w:bidi="ar-EG"/>
        </w:rPr>
      </w:pPr>
    </w:p>
    <w:p w:rsidR="00AC2417" w:rsidRPr="0085564A" w:rsidRDefault="00AC2417" w:rsidP="00AC2417">
      <w:pPr>
        <w:pStyle w:val="0Heading0"/>
        <w:bidi/>
        <w:ind w:left="4"/>
        <w:jc w:val="both"/>
        <w:rPr>
          <w:rFonts w:asciiTheme="majorBidi" w:hAnsiTheme="majorBidi" w:cstheme="majorBidi"/>
          <w:sz w:val="26"/>
          <w:szCs w:val="26"/>
          <w:rtl/>
          <w:lang w:bidi="ar-LB"/>
        </w:rPr>
      </w:pPr>
      <w:r w:rsidRPr="0085564A">
        <w:rPr>
          <w:rFonts w:asciiTheme="majorBidi" w:hAnsiTheme="majorBidi" w:cstheme="majorBidi"/>
          <w:sz w:val="26"/>
          <w:szCs w:val="26"/>
          <w:rtl/>
          <w:lang w:bidi="ar-LB"/>
        </w:rPr>
        <w:t>1</w:t>
      </w:r>
      <w:r w:rsidRPr="0085564A">
        <w:rPr>
          <w:rFonts w:asciiTheme="majorBidi" w:hAnsiTheme="majorBidi" w:cstheme="majorBidi"/>
          <w:sz w:val="26"/>
          <w:szCs w:val="26"/>
          <w:rtl/>
          <w:lang w:bidi="ar-LB"/>
        </w:rPr>
        <w:tab/>
        <w:t xml:space="preserve">نظرت </w:t>
      </w:r>
      <w:r w:rsidRPr="0085564A">
        <w:rPr>
          <w:rFonts w:asciiTheme="majorBidi" w:hAnsiTheme="majorBidi"/>
          <w:sz w:val="26"/>
          <w:szCs w:val="26"/>
          <w:rtl/>
          <w:lang w:bidi="ar-LB"/>
        </w:rPr>
        <w:t>اللجنة التنفيذية، في اجتماعها الرابع والثمانين، في طلبات التمويل التحضيري لخطط التخفيض التدريجي للمواد الهيدروفلوروكربونية والمشروعات الإيضاحية التجريبية المدرجة في تعديلات برنامج العمل لإحدى الوكالات المنفذة.</w:t>
      </w:r>
      <w:r w:rsidRPr="0085564A">
        <w:rPr>
          <w:rStyle w:val="FootnoteReference"/>
          <w:rFonts w:asciiTheme="majorBidi" w:hAnsiTheme="majorBidi"/>
          <w:sz w:val="26"/>
          <w:szCs w:val="26"/>
          <w:rtl/>
          <w:lang w:bidi="ar-LB"/>
        </w:rPr>
        <w:footnoteReference w:id="2"/>
      </w:r>
      <w:r w:rsidRPr="0085564A">
        <w:rPr>
          <w:rFonts w:asciiTheme="majorBidi" w:hAnsiTheme="majorBidi"/>
          <w:sz w:val="26"/>
          <w:szCs w:val="26"/>
          <w:rtl/>
          <w:lang w:bidi="ar-LB"/>
        </w:rPr>
        <w:t xml:space="preserve"> أثناء المناقشة، شدد الأعضاء على أن خطط التخفيض التدريجي ستؤدي إلى خفض مستدام لاستهلاك المواد الهيدروفلوروكربونية، والحد من النمو في استهلاك المواد الهيدروفلوروكربونية، وتوفير التوجيه بشأن نوع الالتزام المطلوب من الحكومات من أجل منح اللجنة التنفيذية الثقة في أن استهلاك المواد الهيدروفلوروكربونية الذي تم تخفيضه تدريجيًا سيظل كذلك. كما تم اقتراح أن يُطلب من الأمانة إعداد وثيقة تقدم تحليلاً وخيارات للاستراتيجيات المحتملة وأنشطة المشروع وتدابير السياسة لإدراجها في خطط التخفيض التدريجي لضمان أنها تؤدي إلى تخفيضات مستدامة أو حدود للاستهلاك. واقتُرح كذلك أن تعكس الوثيقة أيضاً تحليل الأمانة للآثار المترتبة على التنفيذ الموازي أو المتكامل لأنشطة إزالة المواد الهيدروكلوروفلوروكربونية والتخفيض التدريجي للمواد الهيدروفلوروكربونية،</w:t>
      </w:r>
      <w:r w:rsidRPr="0085564A">
        <w:rPr>
          <w:rStyle w:val="FootnoteReference"/>
          <w:rFonts w:asciiTheme="majorBidi" w:hAnsiTheme="majorBidi"/>
          <w:sz w:val="26"/>
          <w:szCs w:val="26"/>
          <w:rtl/>
          <w:lang w:bidi="ar-LB"/>
        </w:rPr>
        <w:footnoteReference w:id="3"/>
      </w:r>
      <w:r w:rsidRPr="0085564A">
        <w:rPr>
          <w:rFonts w:asciiTheme="majorBidi" w:hAnsiTheme="majorBidi"/>
          <w:sz w:val="26"/>
          <w:szCs w:val="26"/>
          <w:rtl/>
          <w:lang w:bidi="ar-LB"/>
        </w:rPr>
        <w:t xml:space="preserve"> والتي ستتم مناقشتها في إطار البند 12 من جدول الأعمال. ونتيجةً ذلك، نظرت اللجنة التنفيذية في مشروع مقرر بشأن المسألة، وبعد مناقشة موجزة، أحالت المسألة إلى فريق اتصال</w:t>
      </w:r>
      <w:r w:rsidRPr="0085564A">
        <w:rPr>
          <w:rFonts w:asciiTheme="majorBidi" w:hAnsiTheme="majorBidi" w:cstheme="majorBidi"/>
          <w:sz w:val="26"/>
          <w:szCs w:val="26"/>
          <w:rtl/>
          <w:lang w:bidi="ar-LB"/>
        </w:rPr>
        <w:t>.</w:t>
      </w:r>
    </w:p>
    <w:p w:rsidR="00AC2417" w:rsidRPr="0085564A" w:rsidRDefault="00AC2417" w:rsidP="00AC2417">
      <w:pPr>
        <w:pStyle w:val="0Heading0"/>
        <w:bidi/>
        <w:ind w:left="4"/>
        <w:jc w:val="both"/>
        <w:rPr>
          <w:rFonts w:asciiTheme="majorBidi" w:hAnsiTheme="majorBidi" w:cstheme="majorBidi"/>
          <w:sz w:val="26"/>
          <w:szCs w:val="26"/>
          <w:rtl/>
          <w:lang w:bidi="ar-LB"/>
        </w:rPr>
      </w:pPr>
    </w:p>
    <w:p w:rsidR="00AC2417" w:rsidRPr="0085564A" w:rsidRDefault="00AC2417" w:rsidP="00AC2417">
      <w:pPr>
        <w:pStyle w:val="0Heading0"/>
        <w:bidi/>
        <w:ind w:left="4"/>
        <w:jc w:val="both"/>
        <w:rPr>
          <w:rFonts w:asciiTheme="majorBidi" w:hAnsiTheme="majorBidi"/>
          <w:sz w:val="26"/>
          <w:szCs w:val="26"/>
          <w:rtl/>
          <w:lang w:bidi="ar-LB"/>
        </w:rPr>
      </w:pPr>
      <w:r w:rsidRPr="0085564A">
        <w:rPr>
          <w:rFonts w:asciiTheme="majorBidi" w:hAnsiTheme="majorBidi" w:cstheme="majorBidi"/>
          <w:sz w:val="26"/>
          <w:szCs w:val="26"/>
          <w:rtl/>
          <w:lang w:bidi="ar-LB"/>
        </w:rPr>
        <w:lastRenderedPageBreak/>
        <w:t>2</w:t>
      </w:r>
      <w:r w:rsidRPr="0085564A">
        <w:rPr>
          <w:rFonts w:asciiTheme="majorBidi" w:hAnsiTheme="majorBidi" w:cstheme="majorBidi"/>
          <w:sz w:val="26"/>
          <w:szCs w:val="26"/>
          <w:rtl/>
          <w:lang w:bidi="ar-LB"/>
        </w:rPr>
        <w:tab/>
        <w:t xml:space="preserve">استنادًا </w:t>
      </w:r>
      <w:r w:rsidRPr="0085564A">
        <w:rPr>
          <w:rFonts w:asciiTheme="majorBidi" w:hAnsiTheme="majorBidi"/>
          <w:sz w:val="26"/>
          <w:szCs w:val="26"/>
          <w:rtl/>
          <w:lang w:bidi="ar-LB"/>
        </w:rPr>
        <w:t>إلى التقرير الذي قدمه منظم اجتماع فريق الاتصال، طلبت اللجنة التنفيذية من الأمانة التحضير للاجتماع الخامس والثمانين:</w:t>
      </w:r>
    </w:p>
    <w:p w:rsidR="00AC2417" w:rsidRPr="0085564A" w:rsidRDefault="00AC2417" w:rsidP="00AC2417">
      <w:pPr>
        <w:pStyle w:val="0Heading0"/>
        <w:bidi/>
        <w:ind w:left="4"/>
        <w:jc w:val="both"/>
        <w:rPr>
          <w:rFonts w:asciiTheme="majorBidi" w:hAnsiTheme="majorBidi"/>
          <w:sz w:val="26"/>
          <w:szCs w:val="26"/>
          <w:rtl/>
          <w:lang w:bidi="ar-LB"/>
        </w:rPr>
      </w:pPr>
    </w:p>
    <w:p w:rsidR="00AC2417" w:rsidRPr="0085564A" w:rsidRDefault="00AC2417" w:rsidP="00AC2417">
      <w:pPr>
        <w:pStyle w:val="0Heading0"/>
        <w:numPr>
          <w:ilvl w:val="0"/>
          <w:numId w:val="34"/>
        </w:numPr>
        <w:bidi/>
        <w:jc w:val="both"/>
        <w:rPr>
          <w:rFonts w:asciiTheme="majorBidi" w:hAnsiTheme="majorBidi" w:cstheme="majorBidi"/>
          <w:sz w:val="26"/>
          <w:szCs w:val="26"/>
          <w:lang w:bidi="ar-LB"/>
        </w:rPr>
      </w:pPr>
      <w:r w:rsidRPr="0085564A">
        <w:rPr>
          <w:rFonts w:asciiTheme="majorBidi" w:hAnsiTheme="majorBidi" w:cstheme="majorBidi"/>
          <w:sz w:val="26"/>
          <w:szCs w:val="26"/>
          <w:rtl/>
          <w:lang w:bidi="ar-LB"/>
        </w:rPr>
        <w:t xml:space="preserve">مسودة </w:t>
      </w:r>
      <w:r w:rsidRPr="0085564A">
        <w:rPr>
          <w:rFonts w:asciiTheme="majorBidi" w:hAnsiTheme="majorBidi"/>
          <w:sz w:val="26"/>
          <w:szCs w:val="26"/>
          <w:rtl/>
          <w:lang w:bidi="ar-LB"/>
        </w:rPr>
        <w:t>مبادئ توجيهية لإعداد خطط التخفيض التدريجي للمواد الهيدروفلوروكربونية لبلدان المادة 5 والتي ستشمل استراتيجية شاملة ومرحلة أولى للوفاء بالتجميد في الاستهلاك والتخفيض بنسبة 10 في المائة (المقرر 84/54 (أ))؛ و</w:t>
      </w:r>
    </w:p>
    <w:p w:rsidR="00AC2417" w:rsidRPr="0085564A" w:rsidRDefault="00AC2417" w:rsidP="00AC2417">
      <w:pPr>
        <w:pStyle w:val="0Heading0"/>
        <w:bidi/>
        <w:ind w:left="1084"/>
        <w:jc w:val="both"/>
        <w:rPr>
          <w:rFonts w:asciiTheme="majorBidi" w:hAnsiTheme="majorBidi" w:cstheme="majorBidi"/>
          <w:sz w:val="26"/>
          <w:szCs w:val="26"/>
          <w:lang w:bidi="ar-LB"/>
        </w:rPr>
      </w:pPr>
    </w:p>
    <w:p w:rsidR="00AC2417" w:rsidRPr="0085564A" w:rsidRDefault="00AC2417" w:rsidP="00AC2417">
      <w:pPr>
        <w:pStyle w:val="0Heading0"/>
        <w:numPr>
          <w:ilvl w:val="0"/>
          <w:numId w:val="34"/>
        </w:numPr>
        <w:bidi/>
        <w:jc w:val="both"/>
        <w:rPr>
          <w:rFonts w:asciiTheme="majorBidi" w:hAnsiTheme="majorBidi" w:cstheme="majorBidi"/>
          <w:sz w:val="26"/>
          <w:szCs w:val="26"/>
          <w:rtl/>
          <w:lang w:bidi="ar-LB"/>
        </w:rPr>
      </w:pPr>
      <w:r w:rsidRPr="0085564A">
        <w:rPr>
          <w:rFonts w:asciiTheme="majorBidi" w:hAnsiTheme="majorBidi" w:cstheme="majorBidi"/>
          <w:sz w:val="26"/>
          <w:szCs w:val="26"/>
          <w:rtl/>
          <w:lang w:bidi="ar-LB"/>
        </w:rPr>
        <w:t xml:space="preserve"> وثيقة </w:t>
      </w:r>
      <w:r w:rsidRPr="0085564A">
        <w:rPr>
          <w:rFonts w:asciiTheme="majorBidi" w:hAnsiTheme="majorBidi"/>
          <w:sz w:val="26"/>
          <w:szCs w:val="26"/>
          <w:rtl/>
          <w:lang w:bidi="ar-LB"/>
        </w:rPr>
        <w:t>تناقش الاستراتيجيات المحتملة وتدابير السياسات والالتزامات، وكذلك المشروعات والأنشطة التي يمكن إدراجها ضمن  المرحلة الأولى من خطط التخفيض التدريجي للمواد الهيدروفلوروكربونية لبلدان المادة 5، لضمان قيود على النمو، فضلاً عن التخفيضات في استهلاك للمواد الهيدروفلوروكربونية يتم الحفاظ عليه مع مرور الوقت، مع مراعاة التنفيذ الموازي أو المتكامل لأنش</w:t>
      </w:r>
      <w:r w:rsidRPr="0085564A">
        <w:rPr>
          <w:rFonts w:asciiTheme="majorBidi" w:hAnsiTheme="majorBidi" w:cstheme="majorBidi"/>
          <w:sz w:val="26"/>
          <w:szCs w:val="26"/>
          <w:rtl/>
          <w:lang w:bidi="ar-LB"/>
        </w:rPr>
        <w:t xml:space="preserve">طة </w:t>
      </w:r>
      <w:r w:rsidRPr="0085564A">
        <w:rPr>
          <w:rFonts w:asciiTheme="majorBidi" w:hAnsiTheme="majorBidi"/>
          <w:sz w:val="26"/>
          <w:szCs w:val="26"/>
          <w:rtl/>
          <w:lang w:bidi="ar-LB"/>
        </w:rPr>
        <w:t>إزالة المواد الهيدروكلوروفلوروكربونية والتخفيض التدريجي للمواد الهيدروفلوروكربونية، حيثما كان ذلك مناسباً (المقرر 84/54 (ب)).</w:t>
      </w:r>
    </w:p>
    <w:p w:rsidR="00AC2417" w:rsidRPr="0085564A" w:rsidRDefault="00AC2417" w:rsidP="00AC2417">
      <w:pPr>
        <w:pStyle w:val="0Heading0"/>
        <w:bidi/>
        <w:ind w:left="4"/>
        <w:jc w:val="both"/>
        <w:rPr>
          <w:rFonts w:asciiTheme="majorBidi" w:hAnsiTheme="majorBidi" w:cstheme="majorBidi"/>
          <w:sz w:val="26"/>
          <w:szCs w:val="26"/>
          <w:rtl/>
          <w:lang w:bidi="ar-LB"/>
        </w:rPr>
      </w:pPr>
    </w:p>
    <w:p w:rsidR="00AC2417" w:rsidRPr="0085564A" w:rsidRDefault="00AC2417" w:rsidP="00EC398B">
      <w:pPr>
        <w:pStyle w:val="0Heading0"/>
        <w:bidi/>
        <w:ind w:left="4"/>
        <w:jc w:val="both"/>
        <w:rPr>
          <w:rFonts w:asciiTheme="majorBidi" w:hAnsiTheme="majorBidi" w:cstheme="majorBidi"/>
          <w:sz w:val="26"/>
          <w:szCs w:val="26"/>
          <w:rtl/>
          <w:lang w:bidi="ar-LB"/>
        </w:rPr>
      </w:pPr>
      <w:r w:rsidRPr="0085564A">
        <w:rPr>
          <w:rFonts w:asciiTheme="majorBidi" w:hAnsiTheme="majorBidi" w:cstheme="majorBidi"/>
          <w:sz w:val="26"/>
          <w:szCs w:val="26"/>
          <w:rtl/>
          <w:lang w:bidi="ar-LB"/>
        </w:rPr>
        <w:t>3</w:t>
      </w:r>
      <w:r w:rsidRPr="0085564A">
        <w:rPr>
          <w:rFonts w:asciiTheme="majorBidi" w:hAnsiTheme="majorBidi" w:cstheme="majorBidi"/>
          <w:sz w:val="26"/>
          <w:szCs w:val="26"/>
          <w:rtl/>
          <w:lang w:bidi="ar-LB"/>
        </w:rPr>
        <w:tab/>
      </w:r>
      <w:r w:rsidRPr="0085564A">
        <w:rPr>
          <w:rFonts w:asciiTheme="majorBidi" w:hAnsiTheme="majorBidi"/>
          <w:sz w:val="26"/>
          <w:szCs w:val="26"/>
          <w:rtl/>
          <w:lang w:bidi="ar-LB"/>
        </w:rPr>
        <w:t xml:space="preserve">ناقشت اللجنة التنفيذية في اجتماعها الرابع والثمانين الوثيقة </w:t>
      </w:r>
      <w:r w:rsidRPr="0085564A">
        <w:rPr>
          <w:rFonts w:asciiTheme="majorBidi" w:hAnsiTheme="majorBidi"/>
          <w:sz w:val="26"/>
          <w:szCs w:val="26"/>
          <w:lang w:bidi="ar-LB"/>
        </w:rPr>
        <w:t>UNEP/OzL.Pr/ExCom /84/65</w:t>
      </w:r>
      <w:r w:rsidRPr="0085564A">
        <w:rPr>
          <w:rFonts w:asciiTheme="majorBidi" w:hAnsiTheme="majorBidi"/>
          <w:sz w:val="26"/>
          <w:szCs w:val="26"/>
          <w:rtl/>
          <w:lang w:bidi="ar-LB"/>
        </w:rPr>
        <w:t>، التي تقدم تحليلاً للآثار المترتبة على التنفيذ الموازي أو المتكامل لأنشطة إزالة المواد الهيدروكلوروفلوروكربونية والتخفيض التدريجي للمواد الهيدروفلوروكربونية. وأعرب الأعضاء خلال المناقشة عن تقديرهم للتحليل الذي من شأنه أن يدعم الفعالية من حيث التكلفة في عمل اللجنة في المستقبل ويثبت أنه مفيد بشكل خاص في وضع خطط للتخفيض التدريجي للمواد الهيدروفلوروكربونية؛ كما أعربوا عن اهتمامهم بمزيد من المناقشة حول طرق دعم نهج فعال التكلفة لأنشطة إزالة المواد الهيدروكلوروفلوروكربونية والتخفيض التدريجي للمواد الهيدروفلوروكربونية</w:t>
      </w:r>
      <w:r w:rsidRPr="0085564A">
        <w:rPr>
          <w:rFonts w:asciiTheme="majorBidi" w:hAnsiTheme="majorBidi" w:cstheme="majorBidi"/>
          <w:sz w:val="26"/>
          <w:szCs w:val="26"/>
          <w:rtl/>
          <w:lang w:bidi="ar-LB"/>
        </w:rPr>
        <w:t>.</w:t>
      </w:r>
    </w:p>
    <w:p w:rsidR="00AC2417" w:rsidRPr="0085564A" w:rsidRDefault="00AC2417" w:rsidP="00AC2417">
      <w:pPr>
        <w:pStyle w:val="0Heading0"/>
        <w:bidi/>
        <w:ind w:left="4"/>
        <w:jc w:val="both"/>
        <w:rPr>
          <w:rFonts w:asciiTheme="majorBidi" w:hAnsiTheme="majorBidi" w:cstheme="majorBidi"/>
          <w:sz w:val="26"/>
          <w:szCs w:val="26"/>
          <w:rtl/>
          <w:lang w:bidi="ar-LB"/>
        </w:rPr>
      </w:pPr>
    </w:p>
    <w:p w:rsidR="00AC2417" w:rsidRPr="0085564A" w:rsidRDefault="00AC2417" w:rsidP="00AC2417">
      <w:pPr>
        <w:pStyle w:val="0Heading0"/>
        <w:bidi/>
        <w:ind w:left="4"/>
        <w:jc w:val="both"/>
        <w:rPr>
          <w:rFonts w:asciiTheme="majorBidi" w:hAnsiTheme="majorBidi" w:cstheme="majorBidi"/>
          <w:sz w:val="26"/>
          <w:szCs w:val="26"/>
          <w:u w:val="single"/>
          <w:rtl/>
          <w:lang w:bidi="ar-LB"/>
        </w:rPr>
      </w:pPr>
      <w:r w:rsidRPr="0085564A">
        <w:rPr>
          <w:rFonts w:asciiTheme="majorBidi" w:hAnsiTheme="majorBidi" w:cstheme="majorBidi"/>
          <w:sz w:val="26"/>
          <w:szCs w:val="26"/>
          <w:u w:val="single"/>
          <w:rtl/>
          <w:lang w:bidi="ar-LB"/>
        </w:rPr>
        <w:t>هيكل الوثيقة</w:t>
      </w:r>
    </w:p>
    <w:p w:rsidR="00AC2417" w:rsidRPr="0085564A" w:rsidRDefault="00AC2417" w:rsidP="00AC2417">
      <w:pPr>
        <w:pStyle w:val="0Heading0"/>
        <w:bidi/>
        <w:ind w:left="4"/>
        <w:jc w:val="both"/>
        <w:rPr>
          <w:rFonts w:asciiTheme="majorBidi" w:hAnsiTheme="majorBidi" w:cstheme="majorBidi"/>
          <w:sz w:val="26"/>
          <w:szCs w:val="26"/>
          <w:rtl/>
          <w:lang w:bidi="ar-LB"/>
        </w:rPr>
      </w:pPr>
    </w:p>
    <w:p w:rsidR="00AC2417" w:rsidRPr="0085564A" w:rsidRDefault="00AC2417" w:rsidP="00AC2417">
      <w:pPr>
        <w:pStyle w:val="0Heading0"/>
        <w:bidi/>
        <w:ind w:left="4"/>
        <w:jc w:val="both"/>
        <w:rPr>
          <w:rFonts w:asciiTheme="majorBidi" w:hAnsiTheme="majorBidi" w:cstheme="majorBidi"/>
          <w:sz w:val="26"/>
          <w:szCs w:val="26"/>
          <w:rtl/>
          <w:lang w:bidi="ar-LB"/>
        </w:rPr>
      </w:pPr>
      <w:r w:rsidRPr="0085564A">
        <w:rPr>
          <w:rFonts w:asciiTheme="majorBidi" w:hAnsiTheme="majorBidi" w:cstheme="majorBidi"/>
          <w:sz w:val="26"/>
          <w:szCs w:val="26"/>
          <w:rtl/>
          <w:lang w:bidi="ar-LB"/>
        </w:rPr>
        <w:t>4</w:t>
      </w:r>
      <w:r w:rsidRPr="0085564A">
        <w:rPr>
          <w:rFonts w:asciiTheme="majorBidi" w:hAnsiTheme="majorBidi" w:cstheme="majorBidi"/>
          <w:sz w:val="26"/>
          <w:szCs w:val="26"/>
          <w:rtl/>
          <w:lang w:bidi="ar-LB"/>
        </w:rPr>
        <w:tab/>
      </w:r>
      <w:r w:rsidRPr="0085564A">
        <w:rPr>
          <w:rFonts w:asciiTheme="majorBidi" w:hAnsiTheme="majorBidi"/>
          <w:sz w:val="26"/>
          <w:szCs w:val="26"/>
          <w:rtl/>
          <w:lang w:bidi="ar-LB"/>
        </w:rPr>
        <w:t>استجابة للمقرر 84/54 (ب)، أعدت الأمانة هذه الوثيقة وقدمتها إلى الاجتماع السادس والثمانين</w:t>
      </w:r>
      <w:r w:rsidRPr="0085564A">
        <w:rPr>
          <w:rFonts w:asciiTheme="majorBidi" w:hAnsiTheme="majorBidi" w:cstheme="majorBidi"/>
          <w:sz w:val="26"/>
          <w:szCs w:val="26"/>
          <w:rtl/>
          <w:lang w:bidi="ar-LB"/>
        </w:rPr>
        <w:t>.</w:t>
      </w:r>
      <w:r w:rsidRPr="0085564A">
        <w:rPr>
          <w:rStyle w:val="FootnoteReference"/>
          <w:rFonts w:asciiTheme="majorBidi" w:hAnsiTheme="majorBidi" w:cstheme="majorBidi"/>
          <w:sz w:val="26"/>
          <w:szCs w:val="26"/>
          <w:rtl/>
          <w:lang w:bidi="ar-LB"/>
        </w:rPr>
        <w:footnoteReference w:id="4"/>
      </w:r>
    </w:p>
    <w:p w:rsidR="00AC2417" w:rsidRPr="0085564A" w:rsidRDefault="00AC2417" w:rsidP="00AC2417">
      <w:pPr>
        <w:pStyle w:val="0Heading0"/>
        <w:bidi/>
        <w:ind w:left="4"/>
        <w:jc w:val="both"/>
        <w:rPr>
          <w:rFonts w:asciiTheme="majorBidi" w:hAnsiTheme="majorBidi" w:cstheme="majorBidi"/>
          <w:sz w:val="26"/>
          <w:szCs w:val="26"/>
          <w:rtl/>
          <w:lang w:bidi="ar-LB"/>
        </w:rPr>
      </w:pPr>
    </w:p>
    <w:p w:rsidR="00AC2417" w:rsidRPr="0085564A" w:rsidRDefault="00AC2417" w:rsidP="00AC2417">
      <w:pPr>
        <w:pStyle w:val="0Heading0"/>
        <w:bidi/>
        <w:ind w:left="4"/>
        <w:rPr>
          <w:rFonts w:asciiTheme="majorBidi" w:hAnsiTheme="majorBidi"/>
          <w:sz w:val="26"/>
          <w:szCs w:val="26"/>
          <w:rtl/>
          <w:lang w:bidi="ar-LB"/>
        </w:rPr>
      </w:pPr>
      <w:r w:rsidRPr="0085564A">
        <w:rPr>
          <w:rFonts w:asciiTheme="majorBidi" w:hAnsiTheme="majorBidi" w:cstheme="majorBidi"/>
          <w:sz w:val="26"/>
          <w:szCs w:val="26"/>
          <w:rtl/>
          <w:lang w:bidi="ar-LB"/>
        </w:rPr>
        <w:t>5</w:t>
      </w:r>
      <w:r w:rsidRPr="0085564A">
        <w:rPr>
          <w:rFonts w:asciiTheme="majorBidi" w:hAnsiTheme="majorBidi" w:cstheme="majorBidi"/>
          <w:sz w:val="26"/>
          <w:szCs w:val="26"/>
          <w:rtl/>
          <w:lang w:bidi="ar-LB"/>
        </w:rPr>
        <w:tab/>
      </w:r>
      <w:r w:rsidRPr="0085564A">
        <w:rPr>
          <w:rFonts w:asciiTheme="majorBidi" w:hAnsiTheme="majorBidi"/>
          <w:sz w:val="26"/>
          <w:szCs w:val="26"/>
          <w:rtl/>
          <w:lang w:bidi="ar-LB"/>
        </w:rPr>
        <w:t>عند إعداد هذه الوثيقة، استخلصت الأمانة المعلومات ذات الصلة من الوثائق التالية التي نظرت فيها اللجنة التنفيذية أو ستنظر فيها:</w:t>
      </w:r>
    </w:p>
    <w:p w:rsidR="00AC2417" w:rsidRPr="0085564A" w:rsidRDefault="00AC2417" w:rsidP="00AC2417">
      <w:pPr>
        <w:pStyle w:val="0Heading0"/>
        <w:bidi/>
        <w:ind w:left="4"/>
        <w:rPr>
          <w:rFonts w:asciiTheme="majorBidi" w:hAnsiTheme="majorBidi"/>
          <w:sz w:val="26"/>
          <w:szCs w:val="26"/>
          <w:rtl/>
          <w:lang w:bidi="ar-LB"/>
        </w:rPr>
      </w:pPr>
    </w:p>
    <w:p w:rsidR="00AC2417" w:rsidRPr="0085564A" w:rsidRDefault="00AC2417" w:rsidP="00AC2417">
      <w:pPr>
        <w:pStyle w:val="0Heading0"/>
        <w:numPr>
          <w:ilvl w:val="0"/>
          <w:numId w:val="35"/>
        </w:numPr>
        <w:bidi/>
        <w:jc w:val="both"/>
        <w:rPr>
          <w:rFonts w:asciiTheme="majorBidi" w:hAnsiTheme="majorBidi"/>
          <w:sz w:val="26"/>
          <w:szCs w:val="26"/>
          <w:lang w:bidi="ar-LB"/>
        </w:rPr>
      </w:pPr>
      <w:r w:rsidRPr="0085564A">
        <w:rPr>
          <w:rFonts w:asciiTheme="majorBidi" w:hAnsiTheme="majorBidi"/>
          <w:sz w:val="26"/>
          <w:szCs w:val="26"/>
          <w:rtl/>
          <w:lang w:bidi="ar-LB"/>
        </w:rPr>
        <w:t>الوثيقة التي تقدم تحليلاً للآثار المترتبة على التنفيذ الموازي أو المتكامل لأنشطة إزالة المواد الهيدروكلوروفلوروكربونية والتخفيض التدريجي للمواد الهيدروفلوروكربونية،</w:t>
      </w:r>
      <w:r w:rsidRPr="0085564A">
        <w:rPr>
          <w:rStyle w:val="FootnoteReference"/>
          <w:rFonts w:asciiTheme="majorBidi" w:hAnsiTheme="majorBidi"/>
          <w:sz w:val="26"/>
          <w:szCs w:val="26"/>
          <w:rtl/>
          <w:lang w:bidi="ar-LB"/>
        </w:rPr>
        <w:footnoteReference w:id="5"/>
      </w:r>
      <w:r w:rsidRPr="0085564A">
        <w:rPr>
          <w:rFonts w:asciiTheme="majorBidi" w:hAnsiTheme="majorBidi"/>
          <w:sz w:val="26"/>
          <w:szCs w:val="26"/>
          <w:rtl/>
          <w:lang w:bidi="ar-LB"/>
        </w:rPr>
        <w:t xml:space="preserve"> حيث أن المعلومات والتحليل والمناقشة الواردة فيها تكمل</w:t>
      </w:r>
      <w:r w:rsidRPr="0085564A">
        <w:rPr>
          <w:rStyle w:val="FootnoteReference"/>
          <w:rFonts w:asciiTheme="majorBidi" w:hAnsiTheme="majorBidi"/>
          <w:sz w:val="26"/>
          <w:szCs w:val="26"/>
          <w:rtl/>
          <w:lang w:bidi="ar-LB"/>
        </w:rPr>
        <w:footnoteReference w:id="6"/>
      </w:r>
      <w:r w:rsidRPr="0085564A">
        <w:rPr>
          <w:rFonts w:asciiTheme="majorBidi" w:hAnsiTheme="majorBidi"/>
          <w:sz w:val="26"/>
          <w:szCs w:val="26"/>
          <w:rtl/>
          <w:lang w:bidi="ar-LB"/>
        </w:rPr>
        <w:t xml:space="preserve"> هذه الوثيقة.</w:t>
      </w:r>
    </w:p>
    <w:p w:rsidR="00AC2417" w:rsidRPr="0085564A" w:rsidRDefault="00AC2417" w:rsidP="00AC2417">
      <w:pPr>
        <w:pStyle w:val="0Heading0"/>
        <w:bidi/>
        <w:ind w:left="1099"/>
        <w:jc w:val="both"/>
        <w:rPr>
          <w:rFonts w:asciiTheme="majorBidi" w:hAnsiTheme="majorBidi"/>
          <w:sz w:val="26"/>
          <w:szCs w:val="26"/>
          <w:rtl/>
          <w:lang w:bidi="ar-LB"/>
        </w:rPr>
      </w:pPr>
    </w:p>
    <w:p w:rsidR="00AC2417" w:rsidRPr="0085564A" w:rsidRDefault="00AC2417" w:rsidP="00AC2417">
      <w:pPr>
        <w:pStyle w:val="0Heading0"/>
        <w:numPr>
          <w:ilvl w:val="0"/>
          <w:numId w:val="35"/>
        </w:numPr>
        <w:bidi/>
        <w:jc w:val="both"/>
        <w:rPr>
          <w:rFonts w:asciiTheme="majorBidi" w:hAnsiTheme="majorBidi"/>
          <w:sz w:val="26"/>
          <w:szCs w:val="26"/>
          <w:lang w:bidi="ar-LB"/>
        </w:rPr>
      </w:pPr>
      <w:r w:rsidRPr="0085564A">
        <w:rPr>
          <w:rFonts w:asciiTheme="majorBidi" w:hAnsiTheme="majorBidi"/>
          <w:sz w:val="26"/>
          <w:szCs w:val="26"/>
          <w:rtl/>
          <w:lang w:bidi="ar-LB"/>
        </w:rPr>
        <w:t xml:space="preserve"> مسودة المبادئ التوجيهية لإعداد خطط التخفيض التدريجي للمواد الهيدروفلوروكربونية لبلدان المادة 5،</w:t>
      </w:r>
      <w:r w:rsidRPr="0085564A">
        <w:rPr>
          <w:rStyle w:val="FootnoteReference"/>
          <w:rFonts w:asciiTheme="majorBidi" w:hAnsiTheme="majorBidi"/>
          <w:sz w:val="26"/>
          <w:szCs w:val="26"/>
          <w:rtl/>
          <w:lang w:bidi="ar-LB"/>
        </w:rPr>
        <w:footnoteReference w:id="7"/>
      </w:r>
      <w:r w:rsidRPr="0085564A">
        <w:rPr>
          <w:rFonts w:asciiTheme="majorBidi" w:hAnsiTheme="majorBidi"/>
          <w:sz w:val="26"/>
          <w:szCs w:val="26"/>
          <w:rtl/>
          <w:lang w:bidi="ar-LB"/>
        </w:rPr>
        <w:t xml:space="preserve"> المقدمة إلى الاجتماع السادس والثمانين استجابة للمقرر 84/54 (أ)،</w:t>
      </w:r>
      <w:r w:rsidR="00040C09" w:rsidRPr="00040C09">
        <w:rPr>
          <w:rStyle w:val="FootnoteReference"/>
          <w:rFonts w:asciiTheme="majorBidi" w:hAnsiTheme="majorBidi"/>
          <w:sz w:val="26"/>
          <w:szCs w:val="26"/>
          <w:rtl/>
          <w:lang w:bidi="ar-LB"/>
        </w:rPr>
        <w:t xml:space="preserve"> </w:t>
      </w:r>
      <w:r w:rsidR="00040C09" w:rsidRPr="0085564A">
        <w:rPr>
          <w:rStyle w:val="FootnoteReference"/>
          <w:rFonts w:asciiTheme="majorBidi" w:hAnsiTheme="majorBidi"/>
          <w:sz w:val="26"/>
          <w:szCs w:val="26"/>
          <w:rtl/>
          <w:lang w:bidi="ar-LB"/>
        </w:rPr>
        <w:footnoteReference w:id="8"/>
      </w:r>
      <w:r w:rsidRPr="0085564A">
        <w:rPr>
          <w:rFonts w:asciiTheme="majorBidi" w:hAnsiTheme="majorBidi"/>
          <w:sz w:val="26"/>
          <w:szCs w:val="26"/>
          <w:rtl/>
          <w:lang w:bidi="ar-LB"/>
        </w:rPr>
        <w:t xml:space="preserve"> مع ملاحظة أن خطط </w:t>
      </w:r>
      <w:r w:rsidRPr="0085564A">
        <w:rPr>
          <w:rFonts w:asciiTheme="majorBidi" w:hAnsiTheme="majorBidi"/>
          <w:sz w:val="26"/>
          <w:szCs w:val="26"/>
          <w:rtl/>
          <w:lang w:bidi="ar-LB"/>
        </w:rPr>
        <w:lastRenderedPageBreak/>
        <w:t>التخفيض التدريجي الناتجة ستتضمن استراتيجية شاملة وخطة عمل ومجموعة من الأنشطة للوفاء بالتزامات الخفض الأولية للتخفيض التدريجي للمواد الهيدروفلوروكربونية، والتي تمت مناقشة العديد منها في هذه الوثيقة؛</w:t>
      </w:r>
    </w:p>
    <w:p w:rsidR="00AC2417" w:rsidRPr="0085564A" w:rsidRDefault="00AC2417" w:rsidP="00AC2417">
      <w:pPr>
        <w:pStyle w:val="ListParagraph"/>
        <w:rPr>
          <w:rFonts w:asciiTheme="majorBidi" w:hAnsiTheme="majorBidi"/>
          <w:sz w:val="26"/>
          <w:szCs w:val="26"/>
          <w:rtl/>
          <w:lang w:bidi="ar-LB"/>
        </w:rPr>
      </w:pPr>
    </w:p>
    <w:p w:rsidR="00AC2417" w:rsidRPr="0085564A" w:rsidRDefault="00AC2417" w:rsidP="00AC2417">
      <w:pPr>
        <w:pStyle w:val="0Heading0"/>
        <w:numPr>
          <w:ilvl w:val="0"/>
          <w:numId w:val="36"/>
        </w:numPr>
        <w:bidi/>
        <w:jc w:val="both"/>
        <w:rPr>
          <w:rFonts w:asciiTheme="majorBidi" w:hAnsiTheme="majorBidi"/>
          <w:sz w:val="26"/>
          <w:szCs w:val="26"/>
          <w:lang w:bidi="ar-LB"/>
        </w:rPr>
      </w:pPr>
      <w:r w:rsidRPr="0085564A">
        <w:rPr>
          <w:rFonts w:asciiTheme="majorBidi" w:hAnsiTheme="majorBidi"/>
          <w:sz w:val="26"/>
          <w:szCs w:val="26"/>
          <w:rtl/>
          <w:lang w:bidi="ar-LB"/>
        </w:rPr>
        <w:t>الوثيقة المتعلقة بالمعلومات ذات الصلة بوضع المبادئ التوجيهية لتكاليف للتخفيض التدريجي للمواد الهيدروفلوروكربونية في بلدان المادة 5: الأنشطة التمكينية،</w:t>
      </w:r>
      <w:r w:rsidRPr="0085564A">
        <w:rPr>
          <w:rStyle w:val="FootnoteReference"/>
          <w:rFonts w:asciiTheme="majorBidi" w:hAnsiTheme="majorBidi"/>
          <w:sz w:val="26"/>
          <w:szCs w:val="26"/>
          <w:rtl/>
          <w:lang w:bidi="ar-LB"/>
        </w:rPr>
        <w:footnoteReference w:id="9"/>
      </w:r>
      <w:r w:rsidRPr="0085564A">
        <w:rPr>
          <w:rFonts w:asciiTheme="majorBidi" w:hAnsiTheme="majorBidi"/>
          <w:sz w:val="26"/>
          <w:szCs w:val="26"/>
          <w:rtl/>
          <w:lang w:bidi="ar-LB"/>
        </w:rPr>
        <w:t xml:space="preserve"> التي استعرضت، في جملة أمور، كل السياسات والمبادئ التوجيهية التي اعتمدتها اللجنة التنفيذية في ما يتعلق بالأنشطة التمكينية (المدرجة في الفقرة 20 من المقرر 28/2) لدعم إزالة المواد الخاضعة للرقابة في البلدان العاملة بالمادة 5؛</w:t>
      </w:r>
    </w:p>
    <w:p w:rsidR="00AC2417" w:rsidRPr="0085564A" w:rsidRDefault="00AC2417" w:rsidP="00AC2417">
      <w:pPr>
        <w:pStyle w:val="0Heading0"/>
        <w:bidi/>
        <w:ind w:left="1084"/>
        <w:jc w:val="both"/>
        <w:rPr>
          <w:rFonts w:asciiTheme="majorBidi" w:hAnsiTheme="majorBidi"/>
          <w:sz w:val="26"/>
          <w:szCs w:val="26"/>
          <w:lang w:bidi="ar-LB"/>
        </w:rPr>
      </w:pPr>
    </w:p>
    <w:p w:rsidR="00AC2417" w:rsidRPr="0085564A" w:rsidRDefault="00AC2417" w:rsidP="00AC2417">
      <w:pPr>
        <w:pStyle w:val="0Heading0"/>
        <w:numPr>
          <w:ilvl w:val="0"/>
          <w:numId w:val="37"/>
        </w:numPr>
        <w:bidi/>
        <w:jc w:val="both"/>
        <w:rPr>
          <w:rFonts w:asciiTheme="majorBidi" w:hAnsiTheme="majorBidi"/>
          <w:sz w:val="26"/>
          <w:szCs w:val="26"/>
          <w:lang w:bidi="ar-LB"/>
        </w:rPr>
      </w:pPr>
      <w:r w:rsidRPr="0085564A">
        <w:rPr>
          <w:rFonts w:asciiTheme="majorBidi" w:hAnsiTheme="majorBidi"/>
          <w:sz w:val="26"/>
          <w:szCs w:val="26"/>
          <w:rtl/>
          <w:lang w:bidi="ar-LB"/>
        </w:rPr>
        <w:t>ثيقة أولية عن جميع الجوانب المتعلقة بقطاع خدمة التبريد التي تدعم التخفيض التدريجي للمواد الهيدروفلوروكربونية (المقرر 80/76 (ج))</w:t>
      </w:r>
      <w:r w:rsidRPr="0085564A">
        <w:rPr>
          <w:rStyle w:val="FootnoteReference"/>
          <w:rFonts w:asciiTheme="majorBidi" w:hAnsiTheme="majorBidi"/>
          <w:sz w:val="26"/>
          <w:szCs w:val="26"/>
          <w:rtl/>
          <w:lang w:bidi="ar-LB"/>
        </w:rPr>
        <w:footnoteReference w:id="10"/>
      </w:r>
      <w:r w:rsidRPr="0085564A">
        <w:rPr>
          <w:rFonts w:asciiTheme="majorBidi" w:hAnsiTheme="majorBidi"/>
          <w:sz w:val="26"/>
          <w:szCs w:val="26"/>
          <w:rtl/>
          <w:lang w:bidi="ar-LB"/>
        </w:rPr>
        <w:t>، لأنها تحتوي على نظرة عامة على قطاع خدمة التبريد في إطار الصندوق متعدد الأطراف، بما في ذلك تحليل للخصائص الحالية للقطاع؛ وتحليل القدرات الحالية التي تم إنشاؤها بالتمويل المعتمد للقطاع الذي يمكن استخدامه عند التخفيض التدريجي للمواد الهيدروفلوروكربونية؛ وتحليل المعلومات اللازمة لتطوير برامج التدريب ومنح الشهادات لفنيي الخدمة وموظفي الجمارك؛ ومناقشة التنفيذ المشترك لإزالة المواد الهيدروكلوروفلوروكربونية والتخفيض التدريجي للمواد الهيدروفلوروكربونية في القطاع؛</w:t>
      </w:r>
    </w:p>
    <w:p w:rsidR="00AC2417" w:rsidRPr="0085564A" w:rsidRDefault="00AC2417" w:rsidP="00AC2417">
      <w:pPr>
        <w:pStyle w:val="0Heading0"/>
        <w:bidi/>
        <w:ind w:left="1084"/>
        <w:jc w:val="both"/>
        <w:rPr>
          <w:rFonts w:asciiTheme="majorBidi" w:hAnsiTheme="majorBidi"/>
          <w:sz w:val="26"/>
          <w:szCs w:val="26"/>
          <w:lang w:bidi="ar-LB"/>
        </w:rPr>
      </w:pPr>
    </w:p>
    <w:p w:rsidR="00AC2417" w:rsidRPr="0085564A" w:rsidRDefault="00AC2417" w:rsidP="00AC2417">
      <w:pPr>
        <w:pStyle w:val="0Heading0"/>
        <w:numPr>
          <w:ilvl w:val="0"/>
          <w:numId w:val="38"/>
        </w:numPr>
        <w:bidi/>
        <w:jc w:val="both"/>
        <w:rPr>
          <w:rFonts w:asciiTheme="majorBidi" w:hAnsiTheme="majorBidi"/>
          <w:sz w:val="26"/>
          <w:szCs w:val="26"/>
          <w:lang w:bidi="ar-LB"/>
        </w:rPr>
      </w:pPr>
      <w:r w:rsidRPr="0085564A">
        <w:rPr>
          <w:rFonts w:asciiTheme="majorBidi" w:hAnsiTheme="majorBidi"/>
          <w:sz w:val="26"/>
          <w:szCs w:val="26"/>
          <w:rtl/>
          <w:lang w:bidi="ar-LB"/>
        </w:rPr>
        <w:t>تقديم تحليل لمستوى وطرائق التمويل للتخفيض التدريجي للمواد الهيدروفلوروكربونية في قطاع خدمة التبريد</w:t>
      </w:r>
      <w:r w:rsidRPr="0085564A">
        <w:rPr>
          <w:rStyle w:val="FootnoteReference"/>
          <w:rFonts w:asciiTheme="majorBidi" w:hAnsiTheme="majorBidi"/>
          <w:sz w:val="26"/>
          <w:szCs w:val="26"/>
          <w:rtl/>
          <w:lang w:bidi="ar-LB"/>
        </w:rPr>
        <w:footnoteReference w:id="11"/>
      </w:r>
      <w:r w:rsidRPr="0085564A">
        <w:rPr>
          <w:rFonts w:asciiTheme="majorBidi" w:hAnsiTheme="majorBidi"/>
          <w:sz w:val="26"/>
          <w:szCs w:val="26"/>
          <w:rtl/>
          <w:lang w:bidi="ar-LB"/>
        </w:rPr>
        <w:t xml:space="preserve"> إلى الاجتماع السادس والثمانين استجابة للمقررين 83/65 (ب) و 84/86 (ب) (2) ، بما أنه يناقش مستوى وطريقة التمويل في قطاع الخدمة من أجل التخفيض التدريجي للمواد الهيدروفلوروكربونية، مع الأخذ في الاعتبار الحاجة إلى دمج إزالة المواد الهيدروكلوروفلوروكربونية والتخفيض التدريجي للمواد الهيدروفلوروكربونية في استراتيجية واحدة من شأنها أن تساعد بلدان المادة 5 في بناء البنية التحتية للاعتماد المستمر للبدائل ذات القدرة المنخفضة على إحداث الاحترار العالمي؛</w:t>
      </w:r>
    </w:p>
    <w:p w:rsidR="00AC2417" w:rsidRPr="0085564A" w:rsidRDefault="00AC2417" w:rsidP="00AC2417">
      <w:pPr>
        <w:pStyle w:val="0Heading0"/>
        <w:bidi/>
        <w:ind w:left="1084"/>
        <w:jc w:val="both"/>
        <w:rPr>
          <w:rFonts w:asciiTheme="majorBidi" w:hAnsiTheme="majorBidi"/>
          <w:sz w:val="26"/>
          <w:szCs w:val="26"/>
          <w:lang w:bidi="ar-LB"/>
        </w:rPr>
      </w:pPr>
    </w:p>
    <w:p w:rsidR="00AC2417" w:rsidRPr="0085564A" w:rsidRDefault="00AC2417" w:rsidP="00AC2417">
      <w:pPr>
        <w:pStyle w:val="0Heading0"/>
        <w:numPr>
          <w:ilvl w:val="0"/>
          <w:numId w:val="38"/>
        </w:numPr>
        <w:bidi/>
        <w:jc w:val="both"/>
        <w:rPr>
          <w:rFonts w:asciiTheme="majorBidi" w:hAnsiTheme="majorBidi"/>
          <w:sz w:val="26"/>
          <w:szCs w:val="26"/>
          <w:lang w:bidi="ar-LB"/>
        </w:rPr>
      </w:pPr>
      <w:r w:rsidRPr="0085564A">
        <w:rPr>
          <w:rFonts w:asciiTheme="majorBidi" w:hAnsiTheme="majorBidi"/>
          <w:sz w:val="26"/>
          <w:szCs w:val="26"/>
          <w:rtl/>
          <w:lang w:bidi="ar-LB"/>
        </w:rPr>
        <w:t>الوثيقة المتعلقة بالاعتبارات الرئيسية لوضع منهجية لتحديد نقطة البداية للتخفيضات الإجمالية المستدامة لقطاعي الاستهلاك والإنتاج بموجب تعديل كيغالي (المقرر 81/67 (هـ))،</w:t>
      </w:r>
      <w:r w:rsidRPr="0085564A">
        <w:rPr>
          <w:rStyle w:val="FootnoteReference"/>
          <w:rFonts w:asciiTheme="majorBidi" w:hAnsiTheme="majorBidi"/>
          <w:sz w:val="26"/>
          <w:szCs w:val="26"/>
          <w:rtl/>
          <w:lang w:bidi="ar-LB"/>
        </w:rPr>
        <w:footnoteReference w:id="12"/>
      </w:r>
      <w:r w:rsidRPr="0085564A">
        <w:rPr>
          <w:rFonts w:asciiTheme="majorBidi" w:hAnsiTheme="majorBidi"/>
          <w:sz w:val="26"/>
          <w:szCs w:val="26"/>
          <w:rtl/>
          <w:lang w:bidi="ar-LB"/>
        </w:rPr>
        <w:t xml:space="preserve"> ولا سيما المناقشة المتعلقة بدور نقطة البداية في قطاع الخدمة، مع مراعاة أمور من بينها أن السنوات الأولى للتخفيض التدريجي للمواد الهيدروفلوروكربونية سوف تتداخل مع إزالة المواد الهيدروكلوروفلوروكربونية، والتي ستستخدم بشكل أساسي في قطاع خدمة التبريد بالنسبة لغالبية بلدان المادة 5؛</w:t>
      </w:r>
    </w:p>
    <w:p w:rsidR="00AC2417" w:rsidRPr="0085564A" w:rsidRDefault="00AC2417" w:rsidP="00AC2417">
      <w:pPr>
        <w:pStyle w:val="ListParagraph"/>
        <w:rPr>
          <w:rFonts w:asciiTheme="majorBidi" w:hAnsiTheme="majorBidi"/>
          <w:sz w:val="26"/>
          <w:szCs w:val="26"/>
          <w:rtl/>
          <w:lang w:bidi="ar-LB"/>
        </w:rPr>
      </w:pPr>
    </w:p>
    <w:p w:rsidR="00AC2417" w:rsidRPr="0085564A" w:rsidRDefault="00AC2417" w:rsidP="00362FD8">
      <w:pPr>
        <w:pStyle w:val="0Heading0"/>
        <w:numPr>
          <w:ilvl w:val="0"/>
          <w:numId w:val="39"/>
        </w:numPr>
        <w:bidi/>
        <w:jc w:val="both"/>
        <w:rPr>
          <w:rFonts w:asciiTheme="majorBidi" w:hAnsiTheme="majorBidi"/>
          <w:sz w:val="26"/>
          <w:szCs w:val="26"/>
          <w:lang w:bidi="ar-LB"/>
        </w:rPr>
      </w:pPr>
      <w:r w:rsidRPr="0085564A">
        <w:rPr>
          <w:rFonts w:asciiTheme="majorBidi" w:hAnsiTheme="majorBidi"/>
          <w:sz w:val="26"/>
          <w:szCs w:val="26"/>
          <w:rtl/>
          <w:lang w:bidi="ar-LB"/>
        </w:rPr>
        <w:t>الوثيقة المتعلقة ببيانات البرامج القطرية وآفاق الامتثال</w:t>
      </w:r>
      <w:r w:rsidRPr="0085564A">
        <w:rPr>
          <w:rStyle w:val="FootnoteReference"/>
          <w:rFonts w:asciiTheme="majorBidi" w:hAnsiTheme="majorBidi"/>
          <w:sz w:val="26"/>
          <w:szCs w:val="26"/>
          <w:rtl/>
          <w:lang w:bidi="ar-LB"/>
        </w:rPr>
        <w:footnoteReference w:id="13"/>
      </w:r>
      <w:r w:rsidRPr="0085564A">
        <w:rPr>
          <w:rFonts w:asciiTheme="majorBidi" w:hAnsiTheme="majorBidi"/>
          <w:sz w:val="26"/>
          <w:szCs w:val="26"/>
          <w:rtl/>
          <w:lang w:bidi="ar-LB"/>
        </w:rPr>
        <w:t xml:space="preserve"> </w:t>
      </w:r>
      <w:r w:rsidR="00362FD8">
        <w:rPr>
          <w:rFonts w:asciiTheme="majorBidi" w:hAnsiTheme="majorBidi" w:hint="cs"/>
          <w:sz w:val="26"/>
          <w:szCs w:val="26"/>
          <w:rtl/>
          <w:lang w:bidi="ar-LB"/>
        </w:rPr>
        <w:t>التي قدمت</w:t>
      </w:r>
      <w:r w:rsidR="00362FD8">
        <w:rPr>
          <w:rFonts w:asciiTheme="majorBidi" w:hAnsiTheme="majorBidi"/>
          <w:sz w:val="26"/>
          <w:szCs w:val="26"/>
          <w:rtl/>
          <w:lang w:bidi="ar-LB"/>
        </w:rPr>
        <w:t xml:space="preserve"> ل</w:t>
      </w:r>
      <w:r w:rsidRPr="0085564A">
        <w:rPr>
          <w:rFonts w:asciiTheme="majorBidi" w:hAnsiTheme="majorBidi"/>
          <w:sz w:val="26"/>
          <w:szCs w:val="26"/>
          <w:rtl/>
          <w:lang w:bidi="ar-LB"/>
        </w:rPr>
        <w:t>لاجتماع السادس والثمانين، حيث أنها تحتوي، في جملة أمور، على تحليل شامل لبيانات المواد الهيدروكلوروفلوروكربونية والمواد الهيدروفلوروكربونية المبلغ عنها بموجب تقارير تنفيذ البرامج القطرية المقدمة من بلدان المادة 5؛</w:t>
      </w:r>
    </w:p>
    <w:p w:rsidR="00AC2417" w:rsidRPr="0085564A" w:rsidRDefault="00AC2417" w:rsidP="00AC2417">
      <w:pPr>
        <w:pStyle w:val="0Heading0"/>
        <w:bidi/>
        <w:ind w:left="1084"/>
        <w:jc w:val="both"/>
        <w:rPr>
          <w:rFonts w:asciiTheme="majorBidi" w:hAnsiTheme="majorBidi"/>
          <w:sz w:val="26"/>
          <w:szCs w:val="26"/>
          <w:lang w:bidi="ar-LB"/>
        </w:rPr>
      </w:pPr>
    </w:p>
    <w:p w:rsidR="00AC2417" w:rsidRPr="0085564A" w:rsidRDefault="00AC2417" w:rsidP="00AC2417">
      <w:pPr>
        <w:pStyle w:val="0Heading0"/>
        <w:numPr>
          <w:ilvl w:val="0"/>
          <w:numId w:val="36"/>
        </w:numPr>
        <w:bidi/>
        <w:jc w:val="both"/>
        <w:rPr>
          <w:rFonts w:asciiTheme="majorBidi" w:hAnsiTheme="majorBidi"/>
          <w:sz w:val="26"/>
          <w:szCs w:val="26"/>
          <w:lang w:bidi="ar-LB"/>
        </w:rPr>
      </w:pPr>
      <w:r w:rsidRPr="0085564A">
        <w:rPr>
          <w:rFonts w:asciiTheme="majorBidi" w:hAnsiTheme="majorBidi"/>
          <w:sz w:val="26"/>
          <w:szCs w:val="26"/>
          <w:rtl/>
          <w:lang w:bidi="ar-LB"/>
        </w:rPr>
        <w:t>النتائج المحققة من الدراسات الاستقصائية الوطنية لبدائل المواد المستنفدة للأوزون</w:t>
      </w:r>
      <w:r w:rsidRPr="0085564A">
        <w:rPr>
          <w:rStyle w:val="FootnoteReference"/>
          <w:rFonts w:asciiTheme="majorBidi" w:hAnsiTheme="majorBidi"/>
          <w:sz w:val="26"/>
          <w:szCs w:val="26"/>
          <w:rtl/>
          <w:lang w:bidi="ar-LB"/>
        </w:rPr>
        <w:footnoteReference w:id="14"/>
      </w:r>
      <w:r w:rsidRPr="0085564A">
        <w:rPr>
          <w:rFonts w:asciiTheme="majorBidi" w:hAnsiTheme="majorBidi"/>
          <w:sz w:val="26"/>
          <w:szCs w:val="26"/>
          <w:rtl/>
          <w:lang w:bidi="ar-LB"/>
        </w:rPr>
        <w:t xml:space="preserve"> التي أجراها 119 بلداً من بلدان المادة 5، والتي تم تلخيصها في الوثيقة المتعلقة بالتحليل الشامل لنتائج الدراسات </w:t>
      </w:r>
      <w:r w:rsidRPr="0085564A">
        <w:rPr>
          <w:rFonts w:asciiTheme="majorBidi" w:hAnsiTheme="majorBidi"/>
          <w:sz w:val="26"/>
          <w:szCs w:val="26"/>
          <w:rtl/>
          <w:lang w:bidi="ar-LB"/>
        </w:rPr>
        <w:lastRenderedPageBreak/>
        <w:t>الاستقصائية لبدائل المواد المستنفدة للأوزون،</w:t>
      </w:r>
      <w:r w:rsidRPr="0085564A">
        <w:rPr>
          <w:rStyle w:val="FootnoteReference"/>
          <w:rFonts w:asciiTheme="majorBidi" w:hAnsiTheme="majorBidi"/>
          <w:sz w:val="26"/>
          <w:szCs w:val="26"/>
          <w:rtl/>
          <w:lang w:bidi="ar-LB"/>
        </w:rPr>
        <w:footnoteReference w:id="15"/>
      </w:r>
      <w:r w:rsidRPr="0085564A">
        <w:rPr>
          <w:rFonts w:asciiTheme="majorBidi" w:hAnsiTheme="majorBidi"/>
          <w:sz w:val="26"/>
          <w:szCs w:val="26"/>
          <w:rtl/>
          <w:lang w:bidi="ar-LB"/>
        </w:rPr>
        <w:t xml:space="preserve"> مع ملاحظة أن نطاق الدراسات الاستقصائية كان لمساعدة بلدان المادة 5 في الوصول إلى فهم أفضل لاتجاهات استهلاكها التاريخية والمتوقعة للبدائل غير المستنفدة للأوزون وتوزيعها حسب القطاع والقطاع الفرعي؛ و</w:t>
      </w:r>
    </w:p>
    <w:p w:rsidR="00AC2417" w:rsidRPr="0085564A" w:rsidRDefault="00AC2417" w:rsidP="00AC2417">
      <w:pPr>
        <w:pStyle w:val="0Heading0"/>
        <w:bidi/>
        <w:ind w:left="1084"/>
        <w:jc w:val="both"/>
        <w:rPr>
          <w:rFonts w:asciiTheme="majorBidi" w:hAnsiTheme="majorBidi"/>
          <w:sz w:val="26"/>
          <w:szCs w:val="26"/>
          <w:lang w:bidi="ar-LB"/>
        </w:rPr>
      </w:pPr>
    </w:p>
    <w:p w:rsidR="00AC2417" w:rsidRPr="0085564A" w:rsidRDefault="00AC2417" w:rsidP="00AC2417">
      <w:pPr>
        <w:pStyle w:val="0Heading0"/>
        <w:numPr>
          <w:ilvl w:val="0"/>
          <w:numId w:val="40"/>
        </w:numPr>
        <w:bidi/>
        <w:jc w:val="both"/>
        <w:rPr>
          <w:rFonts w:asciiTheme="majorBidi" w:hAnsiTheme="majorBidi"/>
          <w:sz w:val="26"/>
          <w:szCs w:val="26"/>
          <w:rtl/>
          <w:lang w:bidi="ar-LB"/>
        </w:rPr>
      </w:pPr>
      <w:r w:rsidRPr="0085564A">
        <w:rPr>
          <w:rFonts w:asciiTheme="majorBidi" w:hAnsiTheme="majorBidi"/>
          <w:sz w:val="26"/>
          <w:szCs w:val="26"/>
          <w:rtl/>
          <w:lang w:bidi="ar-LB"/>
        </w:rPr>
        <w:t>المبادئ التوجيهية للأنشطة التمكينية للتخفيض التدريجي للمواد الهيدروفلوروكربونية</w:t>
      </w:r>
      <w:r w:rsidRPr="0085564A">
        <w:rPr>
          <w:rStyle w:val="FootnoteReference"/>
          <w:rFonts w:asciiTheme="majorBidi" w:hAnsiTheme="majorBidi"/>
          <w:sz w:val="26"/>
          <w:szCs w:val="26"/>
          <w:rtl/>
          <w:lang w:bidi="ar-LB"/>
        </w:rPr>
        <w:footnoteReference w:id="16"/>
      </w:r>
      <w:r w:rsidRPr="0085564A">
        <w:rPr>
          <w:rFonts w:asciiTheme="majorBidi" w:hAnsiTheme="majorBidi"/>
          <w:sz w:val="26"/>
          <w:szCs w:val="26"/>
          <w:rtl/>
          <w:lang w:bidi="ar-LB"/>
        </w:rPr>
        <w:t xml:space="preserve"> المعتمدة في الاجتماع التاسع والتسعين (المقرر 79/46)، مع الإشارة، في جملة أمور، إلى أن بلدان المادة 5 تتمتع بالمرونة للاضطلاع بمجموعة من الأنشطة التمكينية لمساعدة وحدات الأوزون الوطنية لديها للوفاء بالتزاماتها الأولية بموجب تعديل كيغالي.</w:t>
      </w:r>
      <w:r w:rsidRPr="0085564A">
        <w:rPr>
          <w:rStyle w:val="FootnoteReference"/>
          <w:rFonts w:asciiTheme="majorBidi" w:hAnsiTheme="majorBidi"/>
          <w:sz w:val="26"/>
          <w:szCs w:val="26"/>
          <w:rtl/>
          <w:lang w:bidi="ar-LB"/>
        </w:rPr>
        <w:footnoteReference w:id="17"/>
      </w:r>
    </w:p>
    <w:p w:rsidR="00AC2417" w:rsidRPr="0085564A" w:rsidRDefault="00AC2417" w:rsidP="00AC2417">
      <w:pPr>
        <w:pStyle w:val="0Heading0"/>
        <w:bidi/>
        <w:ind w:left="4"/>
        <w:jc w:val="both"/>
        <w:rPr>
          <w:rFonts w:asciiTheme="majorBidi" w:hAnsiTheme="majorBidi" w:cstheme="majorBidi"/>
          <w:sz w:val="26"/>
          <w:szCs w:val="26"/>
          <w:rtl/>
          <w:lang w:bidi="ar-LB"/>
        </w:rPr>
      </w:pPr>
    </w:p>
    <w:p w:rsidR="00AC2417" w:rsidRPr="0085564A" w:rsidRDefault="00AC2417" w:rsidP="00AC2417">
      <w:pPr>
        <w:pStyle w:val="0Heading0"/>
        <w:bidi/>
        <w:ind w:left="4"/>
        <w:jc w:val="both"/>
        <w:rPr>
          <w:rFonts w:asciiTheme="majorBidi" w:hAnsiTheme="majorBidi" w:cstheme="majorBidi"/>
          <w:sz w:val="26"/>
          <w:szCs w:val="26"/>
          <w:rtl/>
          <w:lang w:bidi="ar-LB"/>
        </w:rPr>
      </w:pPr>
      <w:r w:rsidRPr="0085564A">
        <w:rPr>
          <w:rFonts w:asciiTheme="majorBidi" w:hAnsiTheme="majorBidi" w:cstheme="majorBidi"/>
          <w:sz w:val="26"/>
          <w:szCs w:val="26"/>
          <w:rtl/>
          <w:lang w:bidi="ar-LB"/>
        </w:rPr>
        <w:t>6</w:t>
      </w:r>
      <w:r w:rsidRPr="0085564A">
        <w:rPr>
          <w:rFonts w:asciiTheme="majorBidi" w:hAnsiTheme="majorBidi" w:cstheme="majorBidi"/>
          <w:sz w:val="26"/>
          <w:szCs w:val="26"/>
          <w:rtl/>
          <w:lang w:bidi="ar-LB"/>
        </w:rPr>
        <w:tab/>
      </w:r>
      <w:r w:rsidRPr="0085564A">
        <w:rPr>
          <w:rFonts w:asciiTheme="majorBidi" w:hAnsiTheme="majorBidi"/>
          <w:sz w:val="26"/>
          <w:szCs w:val="26"/>
          <w:rtl/>
          <w:lang w:bidi="ar-LB"/>
        </w:rPr>
        <w:t>نظرت الأمانة كذلك في المستويات الإجمالية للاستهلاك لجميع بلدان لمادة 5 المبلغ عنها في إطار فرقة العمل التابعة لفريق التكنولوجيا والتقييم الاقتصادي بموجب المقررين 25/5 و 26/9،</w:t>
      </w:r>
      <w:r w:rsidRPr="0085564A">
        <w:rPr>
          <w:rStyle w:val="FootnoteReference"/>
          <w:rFonts w:asciiTheme="majorBidi" w:hAnsiTheme="majorBidi"/>
          <w:sz w:val="26"/>
          <w:szCs w:val="26"/>
          <w:rtl/>
          <w:lang w:bidi="ar-LB"/>
        </w:rPr>
        <w:footnoteReference w:id="18"/>
      </w:r>
      <w:r w:rsidRPr="0085564A">
        <w:rPr>
          <w:rFonts w:asciiTheme="majorBidi" w:hAnsiTheme="majorBidi"/>
          <w:sz w:val="26"/>
          <w:szCs w:val="26"/>
          <w:rtl/>
          <w:lang w:bidi="ar-LB"/>
        </w:rPr>
        <w:t xml:space="preserve"> مع ملاحظة أنه حتى 5 آذار/مارس 2021، كان هناك 91 بلداً فقط من بلدان المادة 5 (بما في ذلك 50 بلد صدق على تعديل كيغالي)، أبلغ عن استهلاك المواد الهيدروفلوروكربونية بموجب المادة 7 من بروتوكول مونتريال و/أو بموجب تقارير تنفيذ البرنامج القطري لعام 2019</w:t>
      </w:r>
      <w:r w:rsidRPr="0085564A">
        <w:rPr>
          <w:rFonts w:asciiTheme="majorBidi" w:hAnsiTheme="majorBidi" w:cstheme="majorBidi"/>
          <w:sz w:val="26"/>
          <w:szCs w:val="26"/>
          <w:rtl/>
          <w:lang w:bidi="ar-LB"/>
        </w:rPr>
        <w:t>.</w:t>
      </w:r>
    </w:p>
    <w:p w:rsidR="00AC2417" w:rsidRPr="0085564A" w:rsidRDefault="00AC2417" w:rsidP="00AC2417">
      <w:pPr>
        <w:pStyle w:val="0Heading0"/>
        <w:bidi/>
        <w:ind w:left="4"/>
        <w:jc w:val="both"/>
        <w:rPr>
          <w:rFonts w:asciiTheme="majorBidi" w:hAnsiTheme="majorBidi" w:cstheme="majorBidi"/>
          <w:sz w:val="26"/>
          <w:szCs w:val="26"/>
          <w:rtl/>
          <w:lang w:bidi="ar-LB"/>
        </w:rPr>
      </w:pPr>
    </w:p>
    <w:p w:rsidR="00AC2417" w:rsidRPr="0085564A" w:rsidRDefault="00AC2417" w:rsidP="00AC2417">
      <w:pPr>
        <w:pStyle w:val="0Heading0"/>
        <w:bidi/>
        <w:ind w:left="4"/>
        <w:jc w:val="both"/>
        <w:rPr>
          <w:rFonts w:asciiTheme="majorBidi" w:hAnsiTheme="majorBidi" w:cstheme="majorBidi"/>
          <w:sz w:val="26"/>
          <w:szCs w:val="26"/>
          <w:rtl/>
          <w:lang w:bidi="ar-LB"/>
        </w:rPr>
      </w:pPr>
      <w:r w:rsidRPr="0085564A">
        <w:rPr>
          <w:rFonts w:asciiTheme="majorBidi" w:hAnsiTheme="majorBidi" w:cstheme="majorBidi"/>
          <w:sz w:val="26"/>
          <w:szCs w:val="26"/>
          <w:rtl/>
          <w:lang w:bidi="ar-LB"/>
        </w:rPr>
        <w:t>7</w:t>
      </w:r>
      <w:r w:rsidRPr="0085564A">
        <w:rPr>
          <w:rFonts w:asciiTheme="majorBidi" w:hAnsiTheme="majorBidi" w:cstheme="majorBidi"/>
          <w:sz w:val="26"/>
          <w:szCs w:val="26"/>
          <w:rtl/>
          <w:lang w:bidi="ar-LB"/>
        </w:rPr>
        <w:tab/>
      </w:r>
      <w:r w:rsidRPr="0085564A">
        <w:rPr>
          <w:rFonts w:asciiTheme="majorBidi" w:hAnsiTheme="majorBidi"/>
          <w:sz w:val="26"/>
          <w:szCs w:val="26"/>
          <w:rtl/>
          <w:lang w:bidi="ar-LB"/>
        </w:rPr>
        <w:t>تتألف الوثيقة الحالية من الأقسام التالية:</w:t>
      </w:r>
    </w:p>
    <w:p w:rsidR="00AC2417" w:rsidRPr="0085564A" w:rsidRDefault="00AC2417" w:rsidP="00AC2417">
      <w:pPr>
        <w:pStyle w:val="0Heading0"/>
        <w:bidi/>
        <w:ind w:left="4"/>
        <w:jc w:val="both"/>
        <w:rPr>
          <w:rFonts w:asciiTheme="majorBidi" w:hAnsiTheme="majorBidi" w:cstheme="majorBidi"/>
          <w:sz w:val="26"/>
          <w:szCs w:val="26"/>
          <w:rtl/>
          <w:lang w:bidi="ar-LB"/>
        </w:rPr>
      </w:pPr>
      <w:r w:rsidRPr="0085564A">
        <w:rPr>
          <w:rFonts w:asciiTheme="majorBidi" w:hAnsiTheme="majorBidi" w:cstheme="majorBidi"/>
          <w:sz w:val="26"/>
          <w:szCs w:val="26"/>
          <w:rtl/>
          <w:lang w:bidi="ar-LB"/>
        </w:rPr>
        <w:tab/>
      </w:r>
    </w:p>
    <w:p w:rsidR="00AC2417" w:rsidRPr="0085564A" w:rsidRDefault="00AC2417" w:rsidP="00AC2417">
      <w:pPr>
        <w:pStyle w:val="0Heading0"/>
        <w:numPr>
          <w:ilvl w:val="0"/>
          <w:numId w:val="41"/>
        </w:numPr>
        <w:bidi/>
        <w:jc w:val="both"/>
        <w:rPr>
          <w:rFonts w:asciiTheme="majorBidi" w:hAnsiTheme="majorBidi" w:cstheme="majorBidi"/>
          <w:sz w:val="26"/>
          <w:szCs w:val="26"/>
          <w:lang w:bidi="ar-LB"/>
        </w:rPr>
      </w:pPr>
      <w:r w:rsidRPr="0085564A">
        <w:rPr>
          <w:rFonts w:asciiTheme="majorBidi" w:hAnsiTheme="majorBidi"/>
          <w:sz w:val="26"/>
          <w:szCs w:val="26"/>
          <w:rtl/>
          <w:lang w:bidi="ar-LB"/>
        </w:rPr>
        <w:t>الاستراتيجيات وتدابير السياسات والأنشطة والالتزامات المحتملة للحد من نمو استهلاك المواد الهيدروفلوروكربونية، والتي يمكن دمجها في المرحلة الأولى من خطط التخفيض التدريجي للمواد الهيدروفلوروكربونية</w:t>
      </w:r>
    </w:p>
    <w:p w:rsidR="00AC2417" w:rsidRPr="0085564A" w:rsidRDefault="00AC2417" w:rsidP="00AC2417">
      <w:pPr>
        <w:pStyle w:val="0Heading0"/>
        <w:bidi/>
        <w:ind w:left="1204"/>
        <w:jc w:val="both"/>
        <w:rPr>
          <w:rFonts w:asciiTheme="majorBidi" w:hAnsiTheme="majorBidi" w:cstheme="majorBidi"/>
          <w:sz w:val="26"/>
          <w:szCs w:val="26"/>
          <w:lang w:bidi="ar-LB"/>
        </w:rPr>
      </w:pPr>
    </w:p>
    <w:p w:rsidR="00AC2417" w:rsidRPr="0085564A" w:rsidRDefault="00AC2417" w:rsidP="00AC2417">
      <w:pPr>
        <w:pStyle w:val="0Heading0"/>
        <w:numPr>
          <w:ilvl w:val="0"/>
          <w:numId w:val="41"/>
        </w:numPr>
        <w:bidi/>
        <w:jc w:val="both"/>
        <w:rPr>
          <w:rFonts w:asciiTheme="majorBidi" w:hAnsiTheme="majorBidi" w:cstheme="majorBidi"/>
          <w:sz w:val="26"/>
          <w:szCs w:val="26"/>
          <w:lang w:bidi="ar-LB"/>
        </w:rPr>
      </w:pPr>
      <w:r w:rsidRPr="0085564A">
        <w:rPr>
          <w:rFonts w:asciiTheme="majorBidi" w:hAnsiTheme="majorBidi"/>
          <w:sz w:val="26"/>
          <w:szCs w:val="26"/>
          <w:rtl/>
          <w:lang w:bidi="ar-LB"/>
        </w:rPr>
        <w:t>نظرة عامة على الأنشطة في إطار إزالة المواد الهيدروكلوروفلوروكربونية والتخفيض التدريجي للمواد الهيدروفلوروكربونية</w:t>
      </w:r>
    </w:p>
    <w:p w:rsidR="00AC2417" w:rsidRPr="0085564A" w:rsidRDefault="00AC2417" w:rsidP="00AC2417">
      <w:pPr>
        <w:pStyle w:val="ListParagraph"/>
        <w:rPr>
          <w:rFonts w:asciiTheme="majorBidi" w:hAnsiTheme="majorBidi" w:cstheme="majorBidi"/>
          <w:sz w:val="26"/>
          <w:szCs w:val="26"/>
          <w:rtl/>
          <w:lang w:bidi="ar-LB"/>
        </w:rPr>
      </w:pPr>
    </w:p>
    <w:p w:rsidR="00AC2417" w:rsidRPr="0085564A" w:rsidRDefault="00AC2417" w:rsidP="00AC2417">
      <w:pPr>
        <w:pStyle w:val="0Heading0"/>
        <w:bidi/>
        <w:ind w:left="1204"/>
        <w:jc w:val="both"/>
        <w:rPr>
          <w:rFonts w:asciiTheme="majorBidi" w:hAnsiTheme="majorBidi" w:cstheme="majorBidi"/>
          <w:sz w:val="26"/>
          <w:szCs w:val="26"/>
          <w:lang w:bidi="ar-LB"/>
        </w:rPr>
      </w:pPr>
      <w:r w:rsidRPr="0085564A">
        <w:rPr>
          <w:rFonts w:asciiTheme="majorBidi" w:hAnsiTheme="majorBidi"/>
          <w:sz w:val="26"/>
          <w:szCs w:val="26"/>
          <w:rtl/>
          <w:lang w:bidi="ar-LB"/>
        </w:rPr>
        <w:t>التوصيات. في أقسام مختلفة من الوثيقة، قدمت الأمانة توصية ذات صلة بهذا القسم. لتسهيل المناقشات، قامت الأمانة بتجميع جميع التوصيات في الأقسام المختلفة، تحت "التوصية" المقدمة في نهاية الوثيقة.</w:t>
      </w:r>
    </w:p>
    <w:p w:rsidR="00AC2417" w:rsidRPr="0085564A" w:rsidRDefault="00AC2417" w:rsidP="00AC2417">
      <w:pPr>
        <w:pStyle w:val="ListParagraph"/>
        <w:rPr>
          <w:rFonts w:asciiTheme="majorBidi" w:hAnsiTheme="majorBidi" w:cstheme="majorBidi"/>
          <w:sz w:val="26"/>
          <w:szCs w:val="26"/>
          <w:rtl/>
          <w:lang w:bidi="ar-LB"/>
        </w:rPr>
      </w:pPr>
    </w:p>
    <w:p w:rsidR="00AC2417" w:rsidRPr="0085564A" w:rsidRDefault="00AC2417" w:rsidP="00AC2417">
      <w:pPr>
        <w:pStyle w:val="0Heading0"/>
        <w:bidi/>
        <w:ind w:left="4"/>
        <w:jc w:val="both"/>
        <w:rPr>
          <w:rFonts w:asciiTheme="majorBidi" w:hAnsiTheme="majorBidi" w:cstheme="majorBidi"/>
          <w:sz w:val="26"/>
          <w:szCs w:val="26"/>
          <w:rtl/>
          <w:lang w:bidi="ar-LB"/>
        </w:rPr>
      </w:pPr>
      <w:r w:rsidRPr="0085564A">
        <w:rPr>
          <w:rFonts w:asciiTheme="majorBidi" w:hAnsiTheme="majorBidi" w:cstheme="majorBidi"/>
          <w:sz w:val="26"/>
          <w:szCs w:val="26"/>
          <w:rtl/>
          <w:lang w:bidi="ar-LB"/>
        </w:rPr>
        <w:t>8</w:t>
      </w:r>
      <w:r w:rsidRPr="0085564A">
        <w:rPr>
          <w:rFonts w:asciiTheme="majorBidi" w:hAnsiTheme="majorBidi" w:cstheme="majorBidi"/>
          <w:sz w:val="26"/>
          <w:szCs w:val="26"/>
          <w:rtl/>
          <w:lang w:bidi="ar-LB"/>
        </w:rPr>
        <w:tab/>
      </w:r>
      <w:r w:rsidRPr="0085564A">
        <w:rPr>
          <w:rFonts w:asciiTheme="majorBidi" w:hAnsiTheme="majorBidi"/>
          <w:sz w:val="26"/>
          <w:szCs w:val="26"/>
          <w:rtl/>
          <w:lang w:bidi="ar-LB"/>
        </w:rPr>
        <w:t>تتضمن الوثيقة أيضاً المرفقات الثلاثة التالية</w:t>
      </w:r>
      <w:r w:rsidRPr="0085564A">
        <w:rPr>
          <w:rFonts w:asciiTheme="majorBidi" w:hAnsiTheme="majorBidi" w:cstheme="majorBidi"/>
          <w:sz w:val="26"/>
          <w:szCs w:val="26"/>
          <w:rtl/>
          <w:lang w:bidi="ar-LB"/>
        </w:rPr>
        <w:t>:</w:t>
      </w:r>
    </w:p>
    <w:p w:rsidR="00AC2417" w:rsidRPr="0085564A" w:rsidRDefault="00AC2417" w:rsidP="00AC2417">
      <w:pPr>
        <w:pStyle w:val="0Heading0"/>
        <w:bidi/>
        <w:ind w:left="4"/>
        <w:jc w:val="both"/>
        <w:rPr>
          <w:rFonts w:asciiTheme="majorBidi" w:hAnsiTheme="majorBidi" w:cstheme="majorBidi"/>
          <w:sz w:val="26"/>
          <w:szCs w:val="26"/>
          <w:rtl/>
          <w:lang w:bidi="ar-LB"/>
        </w:rPr>
      </w:pPr>
    </w:p>
    <w:p w:rsidR="00AC2417" w:rsidRPr="0085564A" w:rsidRDefault="00AC2417" w:rsidP="00AC2417">
      <w:pPr>
        <w:pStyle w:val="0Heading0"/>
        <w:numPr>
          <w:ilvl w:val="0"/>
          <w:numId w:val="42"/>
        </w:numPr>
        <w:bidi/>
        <w:jc w:val="both"/>
        <w:rPr>
          <w:rFonts w:asciiTheme="majorBidi" w:hAnsiTheme="majorBidi" w:cstheme="majorBidi"/>
          <w:sz w:val="26"/>
          <w:szCs w:val="26"/>
          <w:lang w:bidi="ar-LB"/>
        </w:rPr>
      </w:pPr>
      <w:r w:rsidRPr="0085564A">
        <w:rPr>
          <w:rFonts w:asciiTheme="majorBidi" w:hAnsiTheme="majorBidi"/>
          <w:sz w:val="26"/>
          <w:szCs w:val="26"/>
          <w:rtl/>
          <w:lang w:bidi="ar-LB"/>
        </w:rPr>
        <w:t>نموذج للتنبؤ بالمخاطر المحتملة لعدم الامتثال لالتزامات التخفيض التدريجي للمواد الهيدروفلوروكربونية لـ 91 بلدًا من بلدان المادة 5 أبلغ عن استهلاك للمواد الهيدروفلوروكربونية في عام 2019 بموجب المادة 7 من البروتوكول أو تقارير تنفيذ البرنامج القطري</w:t>
      </w:r>
    </w:p>
    <w:p w:rsidR="00AC2417" w:rsidRPr="0085564A" w:rsidRDefault="00AC2417" w:rsidP="00AC2417">
      <w:pPr>
        <w:pStyle w:val="0Heading0"/>
        <w:bidi/>
        <w:ind w:left="1204"/>
        <w:jc w:val="both"/>
        <w:rPr>
          <w:rFonts w:asciiTheme="majorBidi" w:hAnsiTheme="majorBidi" w:cstheme="majorBidi"/>
          <w:sz w:val="26"/>
          <w:szCs w:val="26"/>
          <w:lang w:bidi="ar-LB"/>
        </w:rPr>
      </w:pPr>
    </w:p>
    <w:p w:rsidR="00AC2417" w:rsidRPr="0085564A" w:rsidRDefault="00AC2417" w:rsidP="00AC2417">
      <w:pPr>
        <w:pStyle w:val="0Heading0"/>
        <w:numPr>
          <w:ilvl w:val="0"/>
          <w:numId w:val="42"/>
        </w:numPr>
        <w:bidi/>
        <w:jc w:val="both"/>
        <w:rPr>
          <w:rFonts w:asciiTheme="majorBidi" w:hAnsiTheme="majorBidi" w:cstheme="majorBidi"/>
          <w:sz w:val="26"/>
          <w:szCs w:val="26"/>
          <w:lang w:bidi="ar-LB"/>
        </w:rPr>
      </w:pPr>
      <w:r w:rsidRPr="0085564A">
        <w:rPr>
          <w:rFonts w:asciiTheme="majorBidi" w:hAnsiTheme="majorBidi"/>
          <w:sz w:val="26"/>
          <w:szCs w:val="26"/>
          <w:rtl/>
          <w:lang w:bidi="ar-LB"/>
        </w:rPr>
        <w:t>ملخص لطرق تنفيذ المشاريع الاستثمارية</w:t>
      </w:r>
    </w:p>
    <w:p w:rsidR="00AC2417" w:rsidRPr="0085564A" w:rsidRDefault="00AC2417" w:rsidP="00AC2417">
      <w:pPr>
        <w:pStyle w:val="ListParagraph"/>
        <w:rPr>
          <w:rFonts w:asciiTheme="majorBidi" w:hAnsiTheme="majorBidi" w:cstheme="majorBidi"/>
          <w:sz w:val="26"/>
          <w:szCs w:val="26"/>
          <w:rtl/>
          <w:lang w:bidi="ar-LB"/>
        </w:rPr>
      </w:pPr>
    </w:p>
    <w:p w:rsidR="00AC2417" w:rsidRPr="0085564A" w:rsidRDefault="00AC2417" w:rsidP="00AC2417">
      <w:pPr>
        <w:pStyle w:val="0Heading0"/>
        <w:numPr>
          <w:ilvl w:val="0"/>
          <w:numId w:val="42"/>
        </w:numPr>
        <w:bidi/>
        <w:jc w:val="both"/>
        <w:rPr>
          <w:rFonts w:asciiTheme="majorBidi" w:hAnsiTheme="majorBidi" w:cstheme="majorBidi"/>
          <w:sz w:val="26"/>
          <w:szCs w:val="26"/>
          <w:rtl/>
          <w:lang w:bidi="ar-LB"/>
        </w:rPr>
      </w:pPr>
      <w:r w:rsidRPr="0085564A">
        <w:rPr>
          <w:rFonts w:asciiTheme="majorBidi" w:hAnsiTheme="majorBidi" w:cstheme="majorBidi"/>
          <w:sz w:val="26"/>
          <w:szCs w:val="26"/>
          <w:rtl/>
          <w:lang w:bidi="ar-LB"/>
        </w:rPr>
        <w:lastRenderedPageBreak/>
        <w:t>و</w:t>
      </w:r>
      <w:r w:rsidRPr="0085564A">
        <w:rPr>
          <w:rFonts w:asciiTheme="majorBidi" w:hAnsiTheme="majorBidi"/>
          <w:sz w:val="26"/>
          <w:szCs w:val="26"/>
          <w:rtl/>
          <w:lang w:bidi="ar-LB"/>
        </w:rPr>
        <w:t>ثيقة استراتيجية الامتثال المتكاملة المقترحة (تُقدم مع المرحلة الأولى من خطة التخفيض التدريجي للمواد الهيدروفلوروكربونية للأغراض الإعلامية)</w:t>
      </w:r>
    </w:p>
    <w:p w:rsidR="00AC2417" w:rsidRPr="0085564A" w:rsidRDefault="00AC2417" w:rsidP="00AC2417">
      <w:pPr>
        <w:pStyle w:val="0Heading0"/>
        <w:bidi/>
        <w:ind w:left="4"/>
        <w:jc w:val="both"/>
        <w:rPr>
          <w:rFonts w:asciiTheme="majorBidi" w:hAnsiTheme="majorBidi" w:cstheme="majorBidi"/>
          <w:sz w:val="26"/>
          <w:szCs w:val="26"/>
          <w:rtl/>
          <w:lang w:bidi="ar-LB"/>
        </w:rPr>
      </w:pPr>
    </w:p>
    <w:p w:rsidR="00AC2417" w:rsidRPr="0085564A" w:rsidRDefault="00AC2417" w:rsidP="00AC2417">
      <w:pPr>
        <w:ind w:left="1530" w:hanging="810"/>
        <w:rPr>
          <w:sz w:val="26"/>
          <w:szCs w:val="26"/>
          <w:lang w:bidi="ar-LB"/>
        </w:rPr>
      </w:pPr>
    </w:p>
    <w:p w:rsidR="00AC2417" w:rsidRPr="0085564A" w:rsidRDefault="00AC2417" w:rsidP="00AC2417">
      <w:pPr>
        <w:pStyle w:val="Heading2"/>
        <w:widowControl/>
        <w:numPr>
          <w:ilvl w:val="0"/>
          <w:numId w:val="0"/>
        </w:numPr>
        <w:bidi/>
        <w:rPr>
          <w:bCs/>
          <w:sz w:val="26"/>
          <w:szCs w:val="26"/>
        </w:rPr>
      </w:pPr>
      <w:r w:rsidRPr="0085564A">
        <w:rPr>
          <w:rFonts w:hint="cs"/>
          <w:bCs/>
          <w:sz w:val="26"/>
          <w:szCs w:val="26"/>
          <w:rtl/>
        </w:rPr>
        <w:t>الجزء الأول</w:t>
      </w:r>
      <w:r w:rsidRPr="0085564A">
        <w:rPr>
          <w:rFonts w:hint="cs"/>
          <w:bCs/>
          <w:sz w:val="26"/>
          <w:szCs w:val="26"/>
          <w:rtl/>
        </w:rPr>
        <w:tab/>
        <w:t>الاستراتيجيات المحتملة والتدابير السياساتية والأنشطة والالتزامات للحد من زيادة استهلاك الهيدروفلوروكربون</w:t>
      </w:r>
    </w:p>
    <w:p w:rsidR="00AC2417" w:rsidRPr="0085564A" w:rsidRDefault="00AC2417" w:rsidP="00AC2417">
      <w:pPr>
        <w:bidi/>
        <w:rPr>
          <w:bCs/>
          <w:sz w:val="26"/>
          <w:szCs w:val="26"/>
          <w:rtl/>
          <w:lang w:bidi="ar-EG"/>
        </w:rPr>
      </w:pPr>
      <w:r w:rsidRPr="0085564A">
        <w:rPr>
          <w:rFonts w:hint="cs"/>
          <w:bCs/>
          <w:sz w:val="26"/>
          <w:szCs w:val="26"/>
          <w:rtl/>
          <w:lang w:bidi="ar-EG"/>
        </w:rPr>
        <w:t>نظرة عامة عن استهلاك الهيدروكلوروفلوروكربون والهيدروفلوروكربون</w:t>
      </w:r>
    </w:p>
    <w:p w:rsidR="00AC2417" w:rsidRPr="0085564A" w:rsidRDefault="00AC2417" w:rsidP="00AC2417">
      <w:pPr>
        <w:bidi/>
        <w:rPr>
          <w:sz w:val="26"/>
          <w:szCs w:val="26"/>
          <w:rtl/>
          <w:lang w:bidi="ar-EG"/>
        </w:rPr>
      </w:pPr>
    </w:p>
    <w:p w:rsidR="00AC2417" w:rsidRPr="00DA5616" w:rsidRDefault="00AC2417" w:rsidP="00DA5616">
      <w:pPr>
        <w:pStyle w:val="Heading1"/>
        <w:numPr>
          <w:ilvl w:val="0"/>
          <w:numId w:val="43"/>
        </w:numPr>
        <w:bidi/>
        <w:rPr>
          <w:sz w:val="26"/>
          <w:szCs w:val="26"/>
        </w:rPr>
      </w:pPr>
      <w:r w:rsidRPr="00DA5616">
        <w:rPr>
          <w:rFonts w:hint="cs"/>
          <w:sz w:val="26"/>
          <w:szCs w:val="26"/>
          <w:rtl/>
        </w:rPr>
        <w:t>بغية تحديد حجم التحدي والتداعيات الإضافية المتمثلة في التنفيذ الموازي أو المتكامل لإزالة الهيدروكلوروفلوروكربون وخفض الهيدروفلوروكربون،</w:t>
      </w:r>
      <w:r w:rsidRPr="0085564A">
        <w:rPr>
          <w:rStyle w:val="FootnoteReference"/>
          <w:sz w:val="26"/>
          <w:szCs w:val="26"/>
        </w:rPr>
        <w:footnoteReference w:id="19"/>
      </w:r>
      <w:r w:rsidRPr="00DA5616">
        <w:rPr>
          <w:rFonts w:hint="cs"/>
          <w:sz w:val="26"/>
          <w:szCs w:val="26"/>
          <w:rtl/>
        </w:rPr>
        <w:t xml:space="preserve"> يتعين التنبؤ بمستويات استهلاك </w:t>
      </w:r>
      <w:r w:rsidRPr="00DA5616">
        <w:rPr>
          <w:rFonts w:hint="cs"/>
          <w:sz w:val="26"/>
          <w:szCs w:val="26"/>
          <w:rtl/>
          <w:lang w:bidi="ar-EG"/>
        </w:rPr>
        <w:t>هذه المواد الخاضعة للرقابة والكميات التي سيتعين خفضها خلال الفترة 2020-2030 لكي تظل بلدان المادة 5 في حالة امتثال لالتزاماتها بموجب بروتوكول مونتريال.</w:t>
      </w:r>
    </w:p>
    <w:p w:rsidR="00AC2417" w:rsidRPr="0085564A" w:rsidRDefault="00AC2417" w:rsidP="00AC2417">
      <w:pPr>
        <w:keepNext/>
        <w:bidi/>
        <w:rPr>
          <w:sz w:val="26"/>
          <w:szCs w:val="26"/>
          <w:u w:val="single"/>
        </w:rPr>
      </w:pPr>
      <w:r w:rsidRPr="0085564A">
        <w:rPr>
          <w:rFonts w:hint="cs"/>
          <w:sz w:val="26"/>
          <w:szCs w:val="26"/>
          <w:u w:val="single"/>
          <w:rtl/>
        </w:rPr>
        <w:t>الهيدروكلوروفلوروكربون</w:t>
      </w:r>
    </w:p>
    <w:p w:rsidR="00AC2417" w:rsidRPr="0085564A" w:rsidRDefault="00AC2417" w:rsidP="00AC2417">
      <w:pPr>
        <w:keepNext/>
        <w:bidi/>
        <w:rPr>
          <w:sz w:val="26"/>
          <w:szCs w:val="26"/>
          <w:lang w:bidi="ar-EG"/>
        </w:rPr>
      </w:pPr>
    </w:p>
    <w:p w:rsidR="00AC2417" w:rsidRPr="0085564A" w:rsidRDefault="00AC2417" w:rsidP="00AC2417">
      <w:pPr>
        <w:pStyle w:val="Heading1"/>
        <w:keepNext/>
        <w:bidi/>
        <w:rPr>
          <w:sz w:val="26"/>
          <w:szCs w:val="26"/>
        </w:rPr>
      </w:pPr>
      <w:r w:rsidRPr="0085564A">
        <w:rPr>
          <w:rFonts w:hint="cs"/>
          <w:sz w:val="26"/>
          <w:szCs w:val="26"/>
          <w:rtl/>
        </w:rPr>
        <w:t xml:space="preserve">أبلغ استهلاك وإنتاج المواد الهيدروكلوروفلوروكربونية بموجب المادى 7 من بروتوكول مونتريال ومن ثم فإن مستويات الاستهلاك المسموح بها من المواد الهيدروكلوروفلوروكربونية في أي سنة من السنوات تكون معروفة. ويتعين خلال الفترة 2020 الى 2030 خفض الاستهلاك التجميعي من المواد الهيدروكلوروفلوروكربون من الحد الأقصى الذي يصل الى </w:t>
      </w:r>
      <w:r w:rsidRPr="0085564A">
        <w:rPr>
          <w:sz w:val="26"/>
          <w:szCs w:val="26"/>
        </w:rPr>
        <w:t>348,219</w:t>
      </w:r>
      <w:r w:rsidRPr="0085564A">
        <w:rPr>
          <w:rFonts w:hint="cs"/>
          <w:sz w:val="26"/>
          <w:szCs w:val="26"/>
          <w:rtl/>
        </w:rPr>
        <w:t xml:space="preserve"> طنا متريا (</w:t>
      </w:r>
      <w:r w:rsidRPr="0085564A">
        <w:rPr>
          <w:sz w:val="26"/>
          <w:szCs w:val="26"/>
        </w:rPr>
        <w:t>23,225</w:t>
      </w:r>
      <w:r w:rsidRPr="0085564A">
        <w:rPr>
          <w:rFonts w:hint="cs"/>
          <w:sz w:val="26"/>
          <w:szCs w:val="26"/>
          <w:rtl/>
        </w:rPr>
        <w:t xml:space="preserve"> طن بقدرات استنفاد الأوزون) في 2020 الى </w:t>
      </w:r>
      <w:r w:rsidRPr="0085564A">
        <w:rPr>
          <w:sz w:val="26"/>
          <w:szCs w:val="26"/>
        </w:rPr>
        <w:t>13,393</w:t>
      </w:r>
      <w:r w:rsidRPr="0085564A">
        <w:rPr>
          <w:rFonts w:hint="cs"/>
          <w:sz w:val="26"/>
          <w:szCs w:val="26"/>
          <w:rtl/>
        </w:rPr>
        <w:t xml:space="preserve"> طنا متريا (</w:t>
      </w:r>
      <w:r w:rsidRPr="0085564A">
        <w:rPr>
          <w:sz w:val="26"/>
          <w:szCs w:val="26"/>
        </w:rPr>
        <w:t>893</w:t>
      </w:r>
      <w:r w:rsidRPr="0085564A">
        <w:rPr>
          <w:rFonts w:hint="cs"/>
          <w:sz w:val="26"/>
          <w:szCs w:val="26"/>
          <w:rtl/>
        </w:rPr>
        <w:t xml:space="preserve"> طنا بقدرات استنفاد الأوزون) في 2030 (أو خفض بمقدار </w:t>
      </w:r>
      <w:r w:rsidRPr="0085564A">
        <w:rPr>
          <w:sz w:val="26"/>
          <w:szCs w:val="26"/>
        </w:rPr>
        <w:t>334,826</w:t>
      </w:r>
      <w:r w:rsidRPr="0085564A">
        <w:rPr>
          <w:rFonts w:hint="cs"/>
          <w:sz w:val="26"/>
          <w:szCs w:val="26"/>
          <w:rtl/>
        </w:rPr>
        <w:t xml:space="preserve"> طنا متريا على النحو المبين في الجدول 1.</w:t>
      </w:r>
    </w:p>
    <w:p w:rsidR="00AC2417" w:rsidRPr="0085564A" w:rsidRDefault="00AC2417" w:rsidP="00AC2417">
      <w:pPr>
        <w:bidi/>
        <w:rPr>
          <w:bCs/>
          <w:sz w:val="26"/>
          <w:szCs w:val="26"/>
          <w:rtl/>
          <w:lang w:bidi="ar-EG"/>
        </w:rPr>
      </w:pPr>
      <w:r w:rsidRPr="0085564A">
        <w:rPr>
          <w:rFonts w:hint="cs"/>
          <w:bCs/>
          <w:sz w:val="26"/>
          <w:szCs w:val="26"/>
          <w:rtl/>
          <w:lang w:bidi="ar-EG"/>
        </w:rPr>
        <w:t>الجدول 1: المستويات القصوى المسموح بها من استهلاك الهيدروكلوروفلوروكربون خلال الفترة 2020-2030</w:t>
      </w:r>
    </w:p>
    <w:tbl>
      <w:tblPr>
        <w:bidiVisual/>
        <w:tblW w:w="9360" w:type="dxa"/>
        <w:tblInd w:w="-5" w:type="dxa"/>
        <w:tblLayout w:type="fixed"/>
        <w:tblLook w:val="04A0" w:firstRow="1" w:lastRow="0" w:firstColumn="1" w:lastColumn="0" w:noHBand="0" w:noVBand="1"/>
      </w:tblPr>
      <w:tblGrid>
        <w:gridCol w:w="3353"/>
        <w:gridCol w:w="1417"/>
        <w:gridCol w:w="1530"/>
        <w:gridCol w:w="1530"/>
        <w:gridCol w:w="1530"/>
      </w:tblGrid>
      <w:tr w:rsidR="00AC2417" w:rsidRPr="0085564A" w:rsidTr="00E478B4">
        <w:trPr>
          <w:tblHeader/>
        </w:trPr>
        <w:tc>
          <w:tcPr>
            <w:tcW w:w="3353" w:type="dxa"/>
            <w:tcBorders>
              <w:top w:val="single" w:sz="4" w:space="0" w:color="auto"/>
              <w:left w:val="single" w:sz="4" w:space="0" w:color="auto"/>
              <w:bottom w:val="single" w:sz="4" w:space="0" w:color="auto"/>
              <w:right w:val="single" w:sz="4" w:space="0" w:color="auto"/>
            </w:tcBorders>
            <w:noWrap/>
            <w:vAlign w:val="bottom"/>
            <w:hideMark/>
          </w:tcPr>
          <w:p w:rsidR="00AC2417" w:rsidRPr="0085564A" w:rsidRDefault="00AC2417" w:rsidP="00E478B4">
            <w:pPr>
              <w:bidi/>
              <w:jc w:val="left"/>
              <w:rPr>
                <w:b/>
                <w:bCs/>
                <w:color w:val="000000"/>
                <w:rtl/>
                <w:lang w:val="en-CA" w:eastAsia="en-CA"/>
              </w:rPr>
            </w:pPr>
            <w:r w:rsidRPr="0085564A">
              <w:rPr>
                <w:rFonts w:hint="cs"/>
                <w:b/>
                <w:bCs/>
                <w:color w:val="000000"/>
                <w:rtl/>
                <w:lang w:val="en-CA" w:eastAsia="en-CA"/>
              </w:rPr>
              <w:t xml:space="preserve">الهيدروكلوروفلوروكربون </w:t>
            </w:r>
          </w:p>
          <w:p w:rsidR="00AC2417" w:rsidRPr="0085564A" w:rsidRDefault="00AC2417" w:rsidP="00E478B4">
            <w:pPr>
              <w:bidi/>
              <w:jc w:val="left"/>
              <w:rPr>
                <w:b/>
                <w:bCs/>
                <w:color w:val="000000"/>
                <w:lang w:val="en-CA" w:eastAsia="en-CA"/>
              </w:rPr>
            </w:pPr>
            <w:r w:rsidRPr="0085564A">
              <w:rPr>
                <w:rFonts w:hint="cs"/>
                <w:b/>
                <w:bCs/>
                <w:color w:val="000000"/>
                <w:rtl/>
                <w:lang w:val="en-CA" w:eastAsia="en-CA"/>
              </w:rPr>
              <w:t>(بالأطنان المترية)</w:t>
            </w:r>
            <w:r w:rsidRPr="0085564A">
              <w:rPr>
                <w:b/>
                <w:bCs/>
                <w:color w:val="000000"/>
                <w:lang w:val="en-CA" w:eastAsia="en-CA"/>
              </w:rPr>
              <w:t>*</w:t>
            </w:r>
          </w:p>
        </w:tc>
        <w:tc>
          <w:tcPr>
            <w:tcW w:w="1417" w:type="dxa"/>
            <w:tcBorders>
              <w:top w:val="single" w:sz="4" w:space="0" w:color="auto"/>
              <w:left w:val="nil"/>
              <w:bottom w:val="single" w:sz="4" w:space="0" w:color="auto"/>
              <w:right w:val="single" w:sz="4" w:space="0" w:color="auto"/>
            </w:tcBorders>
            <w:noWrap/>
            <w:vAlign w:val="center"/>
            <w:hideMark/>
          </w:tcPr>
          <w:p w:rsidR="00AC2417" w:rsidRPr="0085564A" w:rsidRDefault="00AC2417" w:rsidP="00E478B4">
            <w:pPr>
              <w:bidi/>
              <w:jc w:val="center"/>
              <w:rPr>
                <w:b/>
                <w:bCs/>
                <w:color w:val="000000"/>
                <w:sz w:val="21"/>
                <w:szCs w:val="21"/>
                <w:lang w:val="en-CA" w:eastAsia="en-CA"/>
              </w:rPr>
            </w:pPr>
            <w:r w:rsidRPr="0085564A">
              <w:rPr>
                <w:rFonts w:hint="cs"/>
                <w:b/>
                <w:bCs/>
                <w:color w:val="000000"/>
                <w:sz w:val="21"/>
                <w:szCs w:val="21"/>
                <w:rtl/>
                <w:lang w:val="en-CA" w:eastAsia="en-CA"/>
              </w:rPr>
              <w:t>خط الأساس</w:t>
            </w:r>
          </w:p>
        </w:tc>
        <w:tc>
          <w:tcPr>
            <w:tcW w:w="1530" w:type="dxa"/>
            <w:tcBorders>
              <w:top w:val="single" w:sz="4" w:space="0" w:color="auto"/>
              <w:left w:val="nil"/>
              <w:bottom w:val="single" w:sz="4" w:space="0" w:color="auto"/>
              <w:right w:val="single" w:sz="4" w:space="0" w:color="auto"/>
            </w:tcBorders>
            <w:noWrap/>
            <w:vAlign w:val="center"/>
            <w:hideMark/>
          </w:tcPr>
          <w:p w:rsidR="00AC2417" w:rsidRPr="0085564A" w:rsidRDefault="00AC2417" w:rsidP="00E478B4">
            <w:pPr>
              <w:bidi/>
              <w:jc w:val="center"/>
              <w:rPr>
                <w:b/>
                <w:bCs/>
                <w:color w:val="000000"/>
                <w:sz w:val="21"/>
                <w:szCs w:val="21"/>
                <w:lang w:val="en-CA" w:eastAsia="en-CA"/>
              </w:rPr>
            </w:pPr>
            <w:r w:rsidRPr="0085564A">
              <w:rPr>
                <w:b/>
                <w:bCs/>
                <w:color w:val="000000"/>
                <w:sz w:val="21"/>
                <w:szCs w:val="21"/>
                <w:lang w:val="en-CA" w:eastAsia="en-CA"/>
              </w:rPr>
              <w:t>2020</w:t>
            </w:r>
          </w:p>
        </w:tc>
        <w:tc>
          <w:tcPr>
            <w:tcW w:w="1530" w:type="dxa"/>
            <w:tcBorders>
              <w:top w:val="single" w:sz="4" w:space="0" w:color="auto"/>
              <w:left w:val="nil"/>
              <w:bottom w:val="single" w:sz="4" w:space="0" w:color="auto"/>
              <w:right w:val="single" w:sz="4" w:space="0" w:color="auto"/>
            </w:tcBorders>
            <w:noWrap/>
            <w:vAlign w:val="center"/>
            <w:hideMark/>
          </w:tcPr>
          <w:p w:rsidR="00AC2417" w:rsidRPr="0085564A" w:rsidRDefault="00AC2417" w:rsidP="00E478B4">
            <w:pPr>
              <w:bidi/>
              <w:jc w:val="center"/>
              <w:rPr>
                <w:b/>
                <w:bCs/>
                <w:color w:val="000000"/>
                <w:sz w:val="21"/>
                <w:szCs w:val="21"/>
                <w:lang w:val="en-CA" w:eastAsia="en-CA"/>
              </w:rPr>
            </w:pPr>
            <w:r w:rsidRPr="0085564A">
              <w:rPr>
                <w:b/>
                <w:bCs/>
                <w:color w:val="000000"/>
                <w:sz w:val="21"/>
                <w:szCs w:val="21"/>
                <w:lang w:val="en-CA" w:eastAsia="en-CA"/>
              </w:rPr>
              <w:t>2025</w:t>
            </w:r>
          </w:p>
        </w:tc>
        <w:tc>
          <w:tcPr>
            <w:tcW w:w="1530" w:type="dxa"/>
            <w:tcBorders>
              <w:top w:val="single" w:sz="4" w:space="0" w:color="auto"/>
              <w:left w:val="nil"/>
              <w:bottom w:val="single" w:sz="4" w:space="0" w:color="auto"/>
              <w:right w:val="single" w:sz="4" w:space="0" w:color="auto"/>
            </w:tcBorders>
            <w:noWrap/>
            <w:vAlign w:val="center"/>
            <w:hideMark/>
          </w:tcPr>
          <w:p w:rsidR="00AC2417" w:rsidRPr="0085564A" w:rsidRDefault="00AC2417" w:rsidP="00E478B4">
            <w:pPr>
              <w:bidi/>
              <w:jc w:val="center"/>
              <w:rPr>
                <w:b/>
                <w:bCs/>
                <w:color w:val="000000"/>
                <w:sz w:val="21"/>
                <w:szCs w:val="21"/>
                <w:lang w:val="en-CA" w:eastAsia="en-CA"/>
              </w:rPr>
            </w:pPr>
            <w:r w:rsidRPr="0085564A">
              <w:rPr>
                <w:b/>
                <w:bCs/>
                <w:color w:val="000000"/>
                <w:sz w:val="21"/>
                <w:szCs w:val="21"/>
                <w:lang w:val="en-CA" w:eastAsia="en-CA"/>
              </w:rPr>
              <w:t>2030</w:t>
            </w:r>
          </w:p>
        </w:tc>
      </w:tr>
      <w:tr w:rsidR="00AC2417" w:rsidRPr="0085564A" w:rsidTr="00E478B4">
        <w:tc>
          <w:tcPr>
            <w:tcW w:w="3353" w:type="dxa"/>
            <w:tcBorders>
              <w:top w:val="nil"/>
              <w:left w:val="single" w:sz="4" w:space="0" w:color="auto"/>
              <w:bottom w:val="single" w:sz="4" w:space="0" w:color="auto"/>
              <w:right w:val="single" w:sz="4" w:space="0" w:color="auto"/>
            </w:tcBorders>
            <w:noWrap/>
            <w:vAlign w:val="bottom"/>
            <w:hideMark/>
          </w:tcPr>
          <w:p w:rsidR="00AC2417" w:rsidRPr="0085564A" w:rsidRDefault="00AC2417" w:rsidP="00E478B4">
            <w:pPr>
              <w:bidi/>
              <w:jc w:val="left"/>
              <w:rPr>
                <w:color w:val="000000"/>
                <w:sz w:val="28"/>
                <w:szCs w:val="28"/>
                <w:lang w:val="en-CA" w:eastAsia="en-CA"/>
              </w:rPr>
            </w:pPr>
            <w:r w:rsidRPr="0085564A">
              <w:rPr>
                <w:rFonts w:hint="cs"/>
                <w:color w:val="000000"/>
                <w:sz w:val="28"/>
                <w:szCs w:val="28"/>
                <w:rtl/>
                <w:lang w:val="en-CA" w:eastAsia="en-CA"/>
              </w:rPr>
              <w:t>الهيدروكلوروفلوروكربون-</w:t>
            </w:r>
            <w:r w:rsidRPr="0085564A">
              <w:rPr>
                <w:color w:val="000000"/>
                <w:sz w:val="28"/>
                <w:szCs w:val="28"/>
                <w:lang w:val="en-CA" w:eastAsia="en-CA"/>
              </w:rPr>
              <w:t>22</w:t>
            </w:r>
          </w:p>
        </w:tc>
        <w:tc>
          <w:tcPr>
            <w:tcW w:w="1417"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AC2417" w:rsidRPr="0085564A" w:rsidRDefault="00AC2417" w:rsidP="00E478B4">
            <w:pPr>
              <w:bidi/>
              <w:jc w:val="left"/>
              <w:rPr>
                <w:color w:val="000000"/>
                <w:sz w:val="21"/>
                <w:szCs w:val="21"/>
                <w:lang w:val="en-CA" w:eastAsia="en-CA"/>
              </w:rPr>
            </w:pPr>
            <w:r w:rsidRPr="0085564A">
              <w:rPr>
                <w:color w:val="000000"/>
                <w:sz w:val="21"/>
                <w:szCs w:val="21"/>
                <w:lang w:val="en-CA" w:eastAsia="en-CA"/>
              </w:rPr>
              <w:t>394,655</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AC2417" w:rsidRPr="0085564A" w:rsidRDefault="00AC2417" w:rsidP="00E478B4">
            <w:pPr>
              <w:bidi/>
              <w:jc w:val="left"/>
              <w:rPr>
                <w:color w:val="000000"/>
                <w:sz w:val="21"/>
                <w:szCs w:val="21"/>
                <w:lang w:val="en-CA" w:eastAsia="en-CA"/>
              </w:rPr>
            </w:pPr>
            <w:r w:rsidRPr="0085564A">
              <w:rPr>
                <w:color w:val="000000"/>
                <w:sz w:val="21"/>
                <w:szCs w:val="21"/>
                <w:lang w:val="en-CA" w:eastAsia="en-CA"/>
              </w:rPr>
              <w:t>256,525</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AC2417" w:rsidRPr="0085564A" w:rsidRDefault="00AC2417" w:rsidP="00E478B4">
            <w:pPr>
              <w:bidi/>
              <w:jc w:val="left"/>
              <w:rPr>
                <w:color w:val="000000"/>
                <w:sz w:val="21"/>
                <w:szCs w:val="21"/>
                <w:lang w:val="en-CA" w:eastAsia="en-CA"/>
              </w:rPr>
            </w:pPr>
            <w:r w:rsidRPr="0085564A">
              <w:rPr>
                <w:color w:val="000000"/>
                <w:sz w:val="21"/>
                <w:szCs w:val="21"/>
                <w:lang w:val="en-CA" w:eastAsia="en-CA"/>
              </w:rPr>
              <w:t>128,263</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AC2417" w:rsidRPr="0085564A" w:rsidRDefault="00AC2417" w:rsidP="00E478B4">
            <w:pPr>
              <w:bidi/>
              <w:jc w:val="left"/>
              <w:rPr>
                <w:color w:val="000000"/>
                <w:sz w:val="21"/>
                <w:szCs w:val="21"/>
                <w:lang w:val="en-CA" w:eastAsia="en-CA"/>
              </w:rPr>
            </w:pPr>
            <w:r w:rsidRPr="0085564A">
              <w:rPr>
                <w:color w:val="000000"/>
                <w:sz w:val="21"/>
                <w:szCs w:val="21"/>
                <w:lang w:val="en-CA" w:eastAsia="en-CA"/>
              </w:rPr>
              <w:t>9,866</w:t>
            </w:r>
          </w:p>
        </w:tc>
      </w:tr>
      <w:tr w:rsidR="00AC2417" w:rsidRPr="0085564A" w:rsidTr="00E478B4">
        <w:tc>
          <w:tcPr>
            <w:tcW w:w="3353" w:type="dxa"/>
            <w:tcBorders>
              <w:top w:val="nil"/>
              <w:left w:val="single" w:sz="4" w:space="0" w:color="auto"/>
              <w:bottom w:val="single" w:sz="4" w:space="0" w:color="auto"/>
              <w:right w:val="single" w:sz="4" w:space="0" w:color="auto"/>
            </w:tcBorders>
            <w:noWrap/>
            <w:vAlign w:val="bottom"/>
            <w:hideMark/>
          </w:tcPr>
          <w:p w:rsidR="00AC2417" w:rsidRPr="0085564A" w:rsidRDefault="00AC2417" w:rsidP="00E478B4">
            <w:pPr>
              <w:bidi/>
              <w:jc w:val="left"/>
              <w:rPr>
                <w:color w:val="000000"/>
                <w:sz w:val="28"/>
                <w:szCs w:val="28"/>
                <w:lang w:val="en-CA" w:eastAsia="en-CA"/>
              </w:rPr>
            </w:pPr>
            <w:r w:rsidRPr="0085564A">
              <w:rPr>
                <w:rFonts w:hint="cs"/>
                <w:color w:val="000000"/>
                <w:sz w:val="28"/>
                <w:szCs w:val="28"/>
                <w:rtl/>
                <w:lang w:val="en-CA" w:eastAsia="en-CA"/>
              </w:rPr>
              <w:t>الهيدروكلوروفلوروكربون-</w:t>
            </w:r>
            <w:r w:rsidRPr="0085564A">
              <w:rPr>
                <w:color w:val="000000"/>
                <w:sz w:val="28"/>
                <w:szCs w:val="28"/>
                <w:lang w:val="en-CA" w:eastAsia="en-CA"/>
              </w:rPr>
              <w:t>141</w:t>
            </w:r>
            <w:r w:rsidRPr="0085564A">
              <w:rPr>
                <w:rFonts w:hint="cs"/>
                <w:color w:val="000000"/>
                <w:sz w:val="28"/>
                <w:szCs w:val="28"/>
                <w:rtl/>
                <w:lang w:val="en-CA" w:eastAsia="en-CA"/>
              </w:rPr>
              <w:t>ب</w:t>
            </w:r>
          </w:p>
        </w:tc>
        <w:tc>
          <w:tcPr>
            <w:tcW w:w="1417"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AC2417" w:rsidRPr="0085564A" w:rsidRDefault="00AC2417" w:rsidP="00E478B4">
            <w:pPr>
              <w:bidi/>
              <w:jc w:val="left"/>
              <w:rPr>
                <w:color w:val="000000"/>
                <w:sz w:val="21"/>
                <w:szCs w:val="21"/>
                <w:lang w:val="en-CA" w:eastAsia="en-CA"/>
              </w:rPr>
            </w:pPr>
            <w:r w:rsidRPr="0085564A">
              <w:rPr>
                <w:color w:val="000000"/>
                <w:sz w:val="21"/>
                <w:szCs w:val="21"/>
                <w:lang w:val="en-CA" w:eastAsia="en-CA"/>
              </w:rPr>
              <w:t>107,872</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AC2417" w:rsidRPr="0085564A" w:rsidRDefault="00AC2417" w:rsidP="00E478B4">
            <w:pPr>
              <w:bidi/>
              <w:jc w:val="left"/>
              <w:rPr>
                <w:color w:val="000000"/>
                <w:sz w:val="21"/>
                <w:szCs w:val="21"/>
                <w:lang w:val="en-CA" w:eastAsia="en-CA"/>
              </w:rPr>
            </w:pPr>
            <w:r w:rsidRPr="0085564A">
              <w:rPr>
                <w:color w:val="000000"/>
                <w:sz w:val="21"/>
                <w:szCs w:val="21"/>
                <w:lang w:val="en-CA" w:eastAsia="en-CA"/>
              </w:rPr>
              <w:t>70,117</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AC2417" w:rsidRPr="0085564A" w:rsidRDefault="00AC2417" w:rsidP="00E478B4">
            <w:pPr>
              <w:bidi/>
              <w:jc w:val="left"/>
              <w:rPr>
                <w:color w:val="000000"/>
                <w:sz w:val="21"/>
                <w:szCs w:val="21"/>
                <w:lang w:val="en-CA" w:eastAsia="en-CA"/>
              </w:rPr>
            </w:pPr>
            <w:r w:rsidRPr="0085564A">
              <w:rPr>
                <w:color w:val="000000"/>
                <w:sz w:val="21"/>
                <w:szCs w:val="21"/>
                <w:lang w:val="en-CA" w:eastAsia="en-CA"/>
              </w:rPr>
              <w:t>35,058</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AC2417" w:rsidRPr="0085564A" w:rsidRDefault="00AC2417" w:rsidP="00E478B4">
            <w:pPr>
              <w:bidi/>
              <w:jc w:val="left"/>
              <w:rPr>
                <w:color w:val="000000"/>
                <w:sz w:val="21"/>
                <w:szCs w:val="21"/>
                <w:lang w:val="en-CA" w:eastAsia="en-CA"/>
              </w:rPr>
            </w:pPr>
            <w:r w:rsidRPr="0085564A">
              <w:rPr>
                <w:color w:val="000000"/>
                <w:sz w:val="21"/>
                <w:szCs w:val="21"/>
                <w:lang w:val="en-CA" w:eastAsia="en-CA"/>
              </w:rPr>
              <w:t>2,697</w:t>
            </w:r>
          </w:p>
        </w:tc>
      </w:tr>
      <w:tr w:rsidR="00AC2417" w:rsidRPr="0085564A" w:rsidTr="00E478B4">
        <w:tc>
          <w:tcPr>
            <w:tcW w:w="3353" w:type="dxa"/>
            <w:tcBorders>
              <w:top w:val="nil"/>
              <w:left w:val="single" w:sz="4" w:space="0" w:color="auto"/>
              <w:bottom w:val="single" w:sz="4" w:space="0" w:color="auto"/>
              <w:right w:val="single" w:sz="4" w:space="0" w:color="auto"/>
            </w:tcBorders>
            <w:noWrap/>
            <w:vAlign w:val="bottom"/>
            <w:hideMark/>
          </w:tcPr>
          <w:p w:rsidR="00AC2417" w:rsidRPr="0085564A" w:rsidRDefault="00AC2417" w:rsidP="00E478B4">
            <w:pPr>
              <w:bidi/>
              <w:jc w:val="left"/>
              <w:rPr>
                <w:color w:val="000000"/>
                <w:sz w:val="28"/>
                <w:szCs w:val="28"/>
                <w:rtl/>
                <w:lang w:val="en-CA" w:eastAsia="en-CA" w:bidi="ar-EG"/>
              </w:rPr>
            </w:pPr>
            <w:r w:rsidRPr="0085564A">
              <w:rPr>
                <w:rFonts w:hint="cs"/>
                <w:color w:val="000000"/>
                <w:sz w:val="28"/>
                <w:szCs w:val="28"/>
                <w:rtl/>
                <w:lang w:val="en-CA" w:eastAsia="en-CA"/>
              </w:rPr>
              <w:t>الهيدروكلوروفلوروكربون-</w:t>
            </w:r>
            <w:r w:rsidRPr="0085564A">
              <w:rPr>
                <w:color w:val="000000"/>
                <w:sz w:val="28"/>
                <w:szCs w:val="28"/>
                <w:lang w:val="en-CA" w:eastAsia="en-CA"/>
              </w:rPr>
              <w:t>142</w:t>
            </w:r>
            <w:r w:rsidRPr="0085564A">
              <w:rPr>
                <w:rFonts w:hint="cs"/>
                <w:color w:val="000000"/>
                <w:sz w:val="28"/>
                <w:szCs w:val="28"/>
                <w:rtl/>
                <w:lang w:val="en-CA" w:eastAsia="en-CA" w:bidi="ar-EG"/>
              </w:rPr>
              <w:t>ب</w:t>
            </w:r>
          </w:p>
        </w:tc>
        <w:tc>
          <w:tcPr>
            <w:tcW w:w="1417"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AC2417" w:rsidRPr="0085564A" w:rsidRDefault="00AC2417" w:rsidP="00E478B4">
            <w:pPr>
              <w:bidi/>
              <w:jc w:val="left"/>
              <w:rPr>
                <w:color w:val="000000"/>
                <w:sz w:val="21"/>
                <w:szCs w:val="21"/>
                <w:lang w:val="en-CA" w:eastAsia="en-CA"/>
              </w:rPr>
            </w:pPr>
            <w:r w:rsidRPr="0085564A">
              <w:rPr>
                <w:color w:val="000000"/>
                <w:sz w:val="21"/>
                <w:szCs w:val="21"/>
                <w:lang w:val="en-CA" w:eastAsia="en-CA"/>
              </w:rPr>
              <w:t>33,195</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AC2417" w:rsidRPr="0085564A" w:rsidRDefault="00AC2417" w:rsidP="00E478B4">
            <w:pPr>
              <w:bidi/>
              <w:jc w:val="left"/>
              <w:rPr>
                <w:color w:val="000000"/>
                <w:sz w:val="21"/>
                <w:szCs w:val="21"/>
                <w:lang w:val="en-CA" w:eastAsia="en-CA"/>
              </w:rPr>
            </w:pPr>
            <w:r w:rsidRPr="0085564A">
              <w:rPr>
                <w:color w:val="000000"/>
                <w:sz w:val="21"/>
                <w:szCs w:val="21"/>
                <w:lang w:val="en-CA" w:eastAsia="en-CA"/>
              </w:rPr>
              <w:t>21,577</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AC2417" w:rsidRPr="0085564A" w:rsidRDefault="00AC2417" w:rsidP="00E478B4">
            <w:pPr>
              <w:bidi/>
              <w:jc w:val="left"/>
              <w:rPr>
                <w:color w:val="000000"/>
                <w:sz w:val="21"/>
                <w:szCs w:val="21"/>
                <w:lang w:val="en-CA" w:eastAsia="en-CA"/>
              </w:rPr>
            </w:pPr>
            <w:r w:rsidRPr="0085564A">
              <w:rPr>
                <w:color w:val="000000"/>
                <w:sz w:val="21"/>
                <w:szCs w:val="21"/>
                <w:lang w:val="en-CA" w:eastAsia="en-CA"/>
              </w:rPr>
              <w:t>10,789</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AC2417" w:rsidRPr="0085564A" w:rsidRDefault="00AC2417" w:rsidP="00E478B4">
            <w:pPr>
              <w:bidi/>
              <w:jc w:val="left"/>
              <w:rPr>
                <w:color w:val="000000"/>
                <w:sz w:val="21"/>
                <w:szCs w:val="21"/>
                <w:lang w:val="en-CA" w:eastAsia="en-CA"/>
              </w:rPr>
            </w:pPr>
            <w:r w:rsidRPr="0085564A">
              <w:rPr>
                <w:color w:val="000000"/>
                <w:sz w:val="21"/>
                <w:szCs w:val="21"/>
                <w:lang w:val="en-CA" w:eastAsia="en-CA"/>
              </w:rPr>
              <w:t>830</w:t>
            </w:r>
          </w:p>
        </w:tc>
      </w:tr>
      <w:tr w:rsidR="00AC2417" w:rsidRPr="0085564A" w:rsidTr="00E478B4">
        <w:tc>
          <w:tcPr>
            <w:tcW w:w="3353" w:type="dxa"/>
            <w:tcBorders>
              <w:top w:val="nil"/>
              <w:left w:val="single" w:sz="4" w:space="0" w:color="auto"/>
              <w:bottom w:val="single" w:sz="4" w:space="0" w:color="auto"/>
              <w:right w:val="single" w:sz="4" w:space="0" w:color="auto"/>
            </w:tcBorders>
            <w:noWrap/>
            <w:vAlign w:val="bottom"/>
            <w:hideMark/>
          </w:tcPr>
          <w:p w:rsidR="00AC2417" w:rsidRPr="0085564A" w:rsidRDefault="00AC2417" w:rsidP="00E478B4">
            <w:pPr>
              <w:bidi/>
              <w:jc w:val="left"/>
              <w:rPr>
                <w:color w:val="000000"/>
                <w:sz w:val="28"/>
                <w:szCs w:val="28"/>
                <w:lang w:val="en-CA" w:eastAsia="en-CA"/>
              </w:rPr>
            </w:pPr>
            <w:r w:rsidRPr="0085564A">
              <w:rPr>
                <w:rFonts w:hint="cs"/>
                <w:color w:val="000000"/>
                <w:sz w:val="28"/>
                <w:szCs w:val="28"/>
                <w:rtl/>
                <w:lang w:val="en-CA" w:eastAsia="en-CA"/>
              </w:rPr>
              <w:t>مجموع الهيدروكلوروفلوروكربون</w:t>
            </w:r>
          </w:p>
        </w:tc>
        <w:tc>
          <w:tcPr>
            <w:tcW w:w="1417"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AC2417" w:rsidRPr="0085564A" w:rsidRDefault="00AC2417" w:rsidP="00E478B4">
            <w:pPr>
              <w:bidi/>
              <w:jc w:val="left"/>
              <w:rPr>
                <w:color w:val="000000"/>
                <w:sz w:val="21"/>
                <w:szCs w:val="21"/>
                <w:lang w:val="en-CA" w:eastAsia="en-CA"/>
              </w:rPr>
            </w:pPr>
            <w:r w:rsidRPr="0085564A">
              <w:rPr>
                <w:color w:val="000000"/>
                <w:sz w:val="21"/>
                <w:szCs w:val="21"/>
                <w:lang w:val="en-CA" w:eastAsia="en-CA"/>
              </w:rPr>
              <w:t>535,722</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AC2417" w:rsidRPr="0085564A" w:rsidRDefault="00AC2417" w:rsidP="00E478B4">
            <w:pPr>
              <w:bidi/>
              <w:jc w:val="left"/>
              <w:rPr>
                <w:color w:val="000000"/>
                <w:sz w:val="21"/>
                <w:szCs w:val="21"/>
                <w:lang w:val="en-CA" w:eastAsia="en-CA"/>
              </w:rPr>
            </w:pPr>
            <w:r w:rsidRPr="0085564A">
              <w:rPr>
                <w:color w:val="000000"/>
                <w:sz w:val="21"/>
                <w:szCs w:val="21"/>
                <w:lang w:val="en-CA" w:eastAsia="en-CA"/>
              </w:rPr>
              <w:t>348,219</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AC2417" w:rsidRPr="0085564A" w:rsidRDefault="00AC2417" w:rsidP="00E478B4">
            <w:pPr>
              <w:bidi/>
              <w:jc w:val="left"/>
              <w:rPr>
                <w:color w:val="000000"/>
                <w:sz w:val="21"/>
                <w:szCs w:val="21"/>
                <w:lang w:val="en-CA" w:eastAsia="en-CA"/>
              </w:rPr>
            </w:pPr>
            <w:r w:rsidRPr="0085564A">
              <w:rPr>
                <w:color w:val="000000"/>
                <w:sz w:val="21"/>
                <w:szCs w:val="21"/>
                <w:lang w:val="en-CA" w:eastAsia="en-CA"/>
              </w:rPr>
              <w:t>174,110</w:t>
            </w:r>
          </w:p>
        </w:tc>
        <w:tc>
          <w:tcPr>
            <w:tcW w:w="1530" w:type="dxa"/>
            <w:tcBorders>
              <w:top w:val="nil"/>
              <w:left w:val="nil"/>
              <w:bottom w:val="single" w:sz="4" w:space="0" w:color="auto"/>
              <w:right w:val="single" w:sz="4" w:space="0" w:color="auto"/>
            </w:tcBorders>
            <w:noWrap/>
            <w:tcMar>
              <w:top w:w="0" w:type="dxa"/>
              <w:left w:w="115" w:type="dxa"/>
              <w:bottom w:w="0" w:type="dxa"/>
              <w:right w:w="288" w:type="dxa"/>
            </w:tcMar>
            <w:vAlign w:val="center"/>
            <w:hideMark/>
          </w:tcPr>
          <w:p w:rsidR="00AC2417" w:rsidRPr="0085564A" w:rsidRDefault="00AC2417" w:rsidP="00E478B4">
            <w:pPr>
              <w:bidi/>
              <w:jc w:val="left"/>
              <w:rPr>
                <w:color w:val="000000"/>
                <w:sz w:val="21"/>
                <w:szCs w:val="21"/>
                <w:lang w:val="en-CA" w:eastAsia="en-CA"/>
              </w:rPr>
            </w:pPr>
            <w:r w:rsidRPr="0085564A">
              <w:rPr>
                <w:color w:val="000000"/>
                <w:sz w:val="21"/>
                <w:szCs w:val="21"/>
                <w:lang w:val="en-CA" w:eastAsia="en-CA"/>
              </w:rPr>
              <w:t>13,393</w:t>
            </w:r>
          </w:p>
        </w:tc>
      </w:tr>
    </w:tbl>
    <w:p w:rsidR="00AC2417" w:rsidRPr="0085564A" w:rsidRDefault="00AC2417" w:rsidP="00AC2417">
      <w:pPr>
        <w:bidi/>
        <w:rPr>
          <w:sz w:val="20"/>
          <w:rtl/>
          <w:lang w:bidi="ar-EG"/>
        </w:rPr>
      </w:pPr>
      <w:r w:rsidRPr="0085564A">
        <w:rPr>
          <w:sz w:val="20"/>
        </w:rPr>
        <w:t>*</w:t>
      </w:r>
      <w:r w:rsidRPr="0085564A">
        <w:rPr>
          <w:rFonts w:hint="cs"/>
          <w:sz w:val="20"/>
          <w:rtl/>
          <w:lang w:bidi="ar-EG"/>
        </w:rPr>
        <w:t xml:space="preserve"> المواد الهيدروكلوروفلوروكربون الرئيسية المستهلكة تمثل </w:t>
      </w:r>
      <w:r w:rsidRPr="0085564A">
        <w:rPr>
          <w:sz w:val="20"/>
        </w:rPr>
        <w:t>99.0</w:t>
      </w:r>
      <w:r w:rsidRPr="0085564A">
        <w:rPr>
          <w:rFonts w:hint="cs"/>
          <w:sz w:val="20"/>
          <w:rtl/>
        </w:rPr>
        <w:t xml:space="preserve"> في المائة من خط الأساس التجميعي.</w:t>
      </w:r>
    </w:p>
    <w:p w:rsidR="00AC2417" w:rsidRPr="0085564A" w:rsidRDefault="00AC2417" w:rsidP="00AC2417">
      <w:pPr>
        <w:pStyle w:val="Heading1"/>
        <w:numPr>
          <w:ilvl w:val="0"/>
          <w:numId w:val="0"/>
        </w:numPr>
        <w:bidi/>
        <w:spacing w:after="0"/>
        <w:rPr>
          <w:rtl/>
          <w:lang w:bidi="ar-EG"/>
        </w:rPr>
      </w:pPr>
    </w:p>
    <w:p w:rsidR="00AC2417" w:rsidRPr="0085564A" w:rsidRDefault="00AC2417" w:rsidP="00AC2417">
      <w:pPr>
        <w:pStyle w:val="Heading1"/>
        <w:bidi/>
        <w:rPr>
          <w:sz w:val="26"/>
          <w:szCs w:val="26"/>
          <w:lang w:val="en-CA"/>
        </w:rPr>
      </w:pPr>
      <w:r w:rsidRPr="0085564A">
        <w:rPr>
          <w:rFonts w:hint="cs"/>
          <w:sz w:val="26"/>
          <w:szCs w:val="26"/>
          <w:rtl/>
          <w:lang w:val="en-CA"/>
        </w:rPr>
        <w:t>وكانت اللجنة التنفيذية قد وافقت على تمويل إزالة المواد الهيدروكلوروفلوروكربونية في 144 بلدا من بلدان المادة 5،</w:t>
      </w:r>
      <w:r w:rsidRPr="0085564A">
        <w:rPr>
          <w:rStyle w:val="FootnoteReference"/>
          <w:sz w:val="26"/>
          <w:szCs w:val="26"/>
        </w:rPr>
        <w:footnoteReference w:id="20"/>
      </w:r>
      <w:r w:rsidRPr="0085564A">
        <w:rPr>
          <w:sz w:val="26"/>
          <w:szCs w:val="26"/>
        </w:rPr>
        <w:t xml:space="preserve"> </w:t>
      </w:r>
      <w:r w:rsidRPr="0085564A">
        <w:rPr>
          <w:rFonts w:hint="cs"/>
          <w:sz w:val="26"/>
          <w:szCs w:val="26"/>
          <w:rtl/>
          <w:lang w:val="en-CA"/>
        </w:rPr>
        <w:t xml:space="preserve"> وذلك أساسا من خلال خطط إدارة إزالة المواد الهيدروكلوروفلوروكربونية. وقد أسفر تنفيذ هذه الخطط حتى الآن على خفض استهلاك الهيدروكلوروفلوروكربون قبل المستويات المسموح بها بموجب بروتوكول مونتريال ببعض الوقت. فعلى سبيل المثال، كان الاستهلاك التجميعي للمواد الهيدروكلوروفلوروكربون في 2019 (</w:t>
      </w:r>
      <w:r w:rsidRPr="0085564A">
        <w:rPr>
          <w:sz w:val="26"/>
          <w:szCs w:val="26"/>
          <w:lang w:val="en-CA"/>
        </w:rPr>
        <w:t>358,511</w:t>
      </w:r>
      <w:r w:rsidRPr="0085564A">
        <w:rPr>
          <w:rFonts w:hint="cs"/>
          <w:sz w:val="26"/>
          <w:szCs w:val="26"/>
          <w:rtl/>
          <w:lang w:val="en-CA"/>
        </w:rPr>
        <w:t xml:space="preserve"> طنا متريا) يمثل 67 في المائة من خط الأساس التجميعي لهذه المادة وكان يقل بمقدار </w:t>
      </w:r>
      <w:r w:rsidRPr="0085564A">
        <w:rPr>
          <w:sz w:val="26"/>
          <w:szCs w:val="26"/>
          <w:lang w:val="en-CA"/>
        </w:rPr>
        <w:t>123,639</w:t>
      </w:r>
      <w:r w:rsidRPr="0085564A">
        <w:rPr>
          <w:rFonts w:hint="cs"/>
          <w:sz w:val="26"/>
          <w:szCs w:val="26"/>
          <w:rtl/>
          <w:lang w:val="en-CA"/>
        </w:rPr>
        <w:t xml:space="preserve"> طنا متريا عن المستوى المسموح به من الاستهلاك لذلك العام (</w:t>
      </w:r>
      <w:r w:rsidRPr="0085564A">
        <w:rPr>
          <w:sz w:val="26"/>
          <w:szCs w:val="26"/>
          <w:lang w:val="en-CA"/>
        </w:rPr>
        <w:t>482,150</w:t>
      </w:r>
      <w:r w:rsidRPr="0085564A">
        <w:rPr>
          <w:rFonts w:hint="cs"/>
          <w:sz w:val="26"/>
          <w:szCs w:val="26"/>
          <w:rtl/>
          <w:lang w:val="en-CA"/>
        </w:rPr>
        <w:t xml:space="preserve"> طنا متريا) على النحو المبين في الجدزل 2.</w:t>
      </w:r>
    </w:p>
    <w:p w:rsidR="00C07E8F" w:rsidRDefault="00C07E8F">
      <w:pPr>
        <w:jc w:val="left"/>
        <w:rPr>
          <w:b/>
          <w:bCs/>
          <w:sz w:val="26"/>
          <w:szCs w:val="26"/>
          <w:rtl/>
          <w:lang w:val="en-CA" w:bidi="ar-EG"/>
        </w:rPr>
      </w:pPr>
      <w:r>
        <w:rPr>
          <w:b/>
          <w:bCs/>
          <w:sz w:val="26"/>
          <w:szCs w:val="26"/>
          <w:rtl/>
          <w:lang w:val="en-CA" w:bidi="ar-EG"/>
        </w:rPr>
        <w:br w:type="page"/>
      </w:r>
    </w:p>
    <w:p w:rsidR="00AC2417" w:rsidRPr="0085564A" w:rsidRDefault="00AC2417" w:rsidP="00AC2417">
      <w:pPr>
        <w:pStyle w:val="ListParagraph"/>
        <w:widowControl w:val="0"/>
        <w:bidi/>
        <w:ind w:left="0"/>
        <w:rPr>
          <w:b/>
          <w:bCs/>
          <w:sz w:val="26"/>
          <w:szCs w:val="26"/>
          <w:rtl/>
          <w:lang w:bidi="ar-EG"/>
        </w:rPr>
      </w:pPr>
      <w:r w:rsidRPr="0085564A">
        <w:rPr>
          <w:rFonts w:hint="cs"/>
          <w:b/>
          <w:bCs/>
          <w:sz w:val="26"/>
          <w:szCs w:val="26"/>
          <w:rtl/>
          <w:lang w:val="en-CA" w:bidi="ar-EG"/>
        </w:rPr>
        <w:lastRenderedPageBreak/>
        <w:t>الجدول 2: استهلاك الهيدروكلوروفلوروكربون في الأنواع الرئيسية للمواد الهيدروكلوروفلوروكربونية</w:t>
      </w:r>
    </w:p>
    <w:tbl>
      <w:tblPr>
        <w:bidiVisual/>
        <w:tblW w:w="95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8"/>
        <w:gridCol w:w="810"/>
        <w:gridCol w:w="900"/>
        <w:gridCol w:w="900"/>
        <w:gridCol w:w="1003"/>
        <w:gridCol w:w="937"/>
        <w:gridCol w:w="974"/>
        <w:gridCol w:w="948"/>
        <w:gridCol w:w="1186"/>
      </w:tblGrid>
      <w:tr w:rsidR="00AC2417" w:rsidRPr="0085564A" w:rsidTr="00E478B4">
        <w:trPr>
          <w:trHeight w:val="105"/>
          <w:tblHeader/>
          <w:jc w:val="center"/>
        </w:trPr>
        <w:tc>
          <w:tcPr>
            <w:tcW w:w="189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rsidR="00AC2417" w:rsidRPr="0085564A" w:rsidRDefault="00AC2417" w:rsidP="00E478B4">
            <w:pPr>
              <w:bidi/>
              <w:jc w:val="left"/>
              <w:rPr>
                <w:b/>
                <w:bCs/>
                <w:sz w:val="20"/>
                <w:lang w:val="en-CA" w:eastAsia="en-CA"/>
              </w:rPr>
            </w:pPr>
            <w:r w:rsidRPr="0085564A">
              <w:rPr>
                <w:rFonts w:hint="cs"/>
                <w:b/>
                <w:bCs/>
                <w:sz w:val="20"/>
                <w:rtl/>
                <w:lang w:val="en-CA" w:eastAsia="en-CA"/>
              </w:rPr>
              <w:t>الاستهلاك</w:t>
            </w:r>
          </w:p>
        </w:tc>
        <w:tc>
          <w:tcPr>
            <w:tcW w:w="810" w:type="dxa"/>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rsidR="00AC2417" w:rsidRPr="0085564A" w:rsidRDefault="00AC2417" w:rsidP="00E478B4">
            <w:pPr>
              <w:bidi/>
              <w:jc w:val="center"/>
              <w:rPr>
                <w:b/>
                <w:bCs/>
                <w:sz w:val="20"/>
                <w:lang w:val="en-CA" w:eastAsia="en-CA"/>
              </w:rPr>
            </w:pPr>
            <w:r w:rsidRPr="0085564A">
              <w:rPr>
                <w:rFonts w:hint="cs"/>
                <w:b/>
                <w:bCs/>
                <w:sz w:val="20"/>
                <w:rtl/>
                <w:lang w:val="en-CA" w:eastAsia="en-CA"/>
              </w:rPr>
              <w:t>خط الأساس</w:t>
            </w:r>
          </w:p>
        </w:tc>
        <w:tc>
          <w:tcPr>
            <w:tcW w:w="900" w:type="dxa"/>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rsidR="00AC2417" w:rsidRPr="0085564A" w:rsidRDefault="00AC2417" w:rsidP="00E478B4">
            <w:pPr>
              <w:bidi/>
              <w:jc w:val="center"/>
              <w:rPr>
                <w:b/>
                <w:bCs/>
                <w:sz w:val="20"/>
                <w:lang w:val="en-CA" w:eastAsia="en-CA"/>
              </w:rPr>
            </w:pPr>
            <w:r w:rsidRPr="0085564A">
              <w:rPr>
                <w:b/>
                <w:bCs/>
                <w:sz w:val="20"/>
                <w:lang w:val="en-CA" w:eastAsia="en-CA"/>
              </w:rPr>
              <w:t>2014</w:t>
            </w:r>
          </w:p>
        </w:tc>
        <w:tc>
          <w:tcPr>
            <w:tcW w:w="900" w:type="dxa"/>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rsidR="00AC2417" w:rsidRPr="0085564A" w:rsidRDefault="00AC2417" w:rsidP="00E478B4">
            <w:pPr>
              <w:bidi/>
              <w:jc w:val="center"/>
              <w:rPr>
                <w:b/>
                <w:bCs/>
                <w:sz w:val="20"/>
                <w:lang w:val="en-CA" w:eastAsia="en-CA"/>
              </w:rPr>
            </w:pPr>
            <w:r w:rsidRPr="0085564A">
              <w:rPr>
                <w:b/>
                <w:bCs/>
                <w:sz w:val="20"/>
                <w:lang w:val="en-CA" w:eastAsia="en-CA"/>
              </w:rPr>
              <w:t>2015</w:t>
            </w:r>
          </w:p>
        </w:tc>
        <w:tc>
          <w:tcPr>
            <w:tcW w:w="1003" w:type="dxa"/>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rsidR="00AC2417" w:rsidRPr="0085564A" w:rsidRDefault="00AC2417" w:rsidP="00E478B4">
            <w:pPr>
              <w:bidi/>
              <w:jc w:val="center"/>
              <w:rPr>
                <w:b/>
                <w:bCs/>
                <w:sz w:val="20"/>
                <w:lang w:val="en-CA" w:eastAsia="en-CA"/>
              </w:rPr>
            </w:pPr>
            <w:r w:rsidRPr="0085564A">
              <w:rPr>
                <w:b/>
                <w:bCs/>
                <w:sz w:val="20"/>
                <w:lang w:val="en-CA" w:eastAsia="en-CA"/>
              </w:rPr>
              <w:t>2016</w:t>
            </w:r>
          </w:p>
        </w:tc>
        <w:tc>
          <w:tcPr>
            <w:tcW w:w="937" w:type="dxa"/>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rsidR="00AC2417" w:rsidRPr="0085564A" w:rsidRDefault="00AC2417" w:rsidP="00E478B4">
            <w:pPr>
              <w:bidi/>
              <w:jc w:val="center"/>
              <w:rPr>
                <w:b/>
                <w:bCs/>
                <w:sz w:val="20"/>
                <w:lang w:val="en-CA" w:eastAsia="en-CA"/>
              </w:rPr>
            </w:pPr>
            <w:r w:rsidRPr="0085564A">
              <w:rPr>
                <w:b/>
                <w:bCs/>
                <w:sz w:val="20"/>
                <w:lang w:val="en-CA" w:eastAsia="en-CA"/>
              </w:rPr>
              <w:t>2017</w:t>
            </w:r>
          </w:p>
        </w:tc>
        <w:tc>
          <w:tcPr>
            <w:tcW w:w="974" w:type="dxa"/>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rsidR="00AC2417" w:rsidRPr="0085564A" w:rsidRDefault="00AC2417" w:rsidP="00E478B4">
            <w:pPr>
              <w:bidi/>
              <w:jc w:val="center"/>
              <w:rPr>
                <w:b/>
                <w:bCs/>
                <w:sz w:val="20"/>
                <w:lang w:val="en-CA" w:eastAsia="en-CA"/>
              </w:rPr>
            </w:pPr>
            <w:r w:rsidRPr="0085564A">
              <w:rPr>
                <w:b/>
                <w:bCs/>
                <w:sz w:val="20"/>
                <w:lang w:val="en-CA" w:eastAsia="en-CA"/>
              </w:rPr>
              <w:t>2018</w:t>
            </w:r>
          </w:p>
        </w:tc>
        <w:tc>
          <w:tcPr>
            <w:tcW w:w="948"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rsidR="00AC2417" w:rsidRPr="0085564A" w:rsidRDefault="00AC2417" w:rsidP="00E478B4">
            <w:pPr>
              <w:bidi/>
              <w:jc w:val="center"/>
              <w:rPr>
                <w:b/>
                <w:bCs/>
                <w:sz w:val="20"/>
                <w:lang w:val="en-CA" w:eastAsia="en-CA"/>
              </w:rPr>
            </w:pPr>
            <w:r w:rsidRPr="0085564A">
              <w:rPr>
                <w:b/>
                <w:bCs/>
                <w:sz w:val="20"/>
                <w:lang w:val="en-CA" w:eastAsia="en-CA"/>
              </w:rPr>
              <w:t>2019</w:t>
            </w:r>
          </w:p>
        </w:tc>
        <w:tc>
          <w:tcPr>
            <w:tcW w:w="1186"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AC2417" w:rsidRPr="0085564A" w:rsidRDefault="00AC2417" w:rsidP="00E478B4">
            <w:pPr>
              <w:bidi/>
              <w:jc w:val="center"/>
              <w:rPr>
                <w:b/>
                <w:bCs/>
                <w:sz w:val="20"/>
                <w:lang w:val="en-CA" w:eastAsia="en-CA"/>
              </w:rPr>
            </w:pPr>
            <w:r w:rsidRPr="0085564A">
              <w:rPr>
                <w:rFonts w:hint="cs"/>
                <w:b/>
                <w:bCs/>
                <w:sz w:val="20"/>
                <w:rtl/>
                <w:lang w:val="en-CA" w:eastAsia="en-CA"/>
              </w:rPr>
              <w:t>نسبة</w:t>
            </w:r>
            <w:r w:rsidRPr="0085564A">
              <w:rPr>
                <w:b/>
                <w:bCs/>
                <w:sz w:val="20"/>
                <w:rtl/>
                <w:lang w:val="en-CA" w:eastAsia="en-CA"/>
              </w:rPr>
              <w:t xml:space="preserve"> 2019 إلى خط الأساس</w:t>
            </w:r>
          </w:p>
        </w:tc>
      </w:tr>
      <w:tr w:rsidR="00AC2417" w:rsidRPr="0085564A" w:rsidTr="00E478B4">
        <w:trPr>
          <w:trHeight w:val="58"/>
          <w:jc w:val="center"/>
        </w:trPr>
        <w:tc>
          <w:tcPr>
            <w:tcW w:w="189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rsidR="00AC2417" w:rsidRPr="0085564A" w:rsidRDefault="00AC2417" w:rsidP="00E478B4">
            <w:pPr>
              <w:bidi/>
              <w:jc w:val="left"/>
              <w:rPr>
                <w:color w:val="000000"/>
                <w:sz w:val="21"/>
                <w:szCs w:val="21"/>
                <w:lang w:val="en-CA" w:eastAsia="en-CA"/>
              </w:rPr>
            </w:pPr>
            <w:r w:rsidRPr="0085564A">
              <w:rPr>
                <w:rFonts w:hint="cs"/>
                <w:color w:val="000000"/>
                <w:sz w:val="21"/>
                <w:szCs w:val="21"/>
                <w:rtl/>
                <w:lang w:val="en-CA" w:eastAsia="en-CA"/>
              </w:rPr>
              <w:t xml:space="preserve"> ال</w:t>
            </w:r>
            <w:r w:rsidRPr="0085564A">
              <w:rPr>
                <w:color w:val="000000"/>
                <w:sz w:val="21"/>
                <w:szCs w:val="21"/>
                <w:rtl/>
                <w:lang w:val="en-CA" w:eastAsia="en-CA"/>
              </w:rPr>
              <w:t xml:space="preserve">مبلغ </w:t>
            </w:r>
            <w:r w:rsidRPr="0085564A">
              <w:rPr>
                <w:color w:val="000000"/>
                <w:sz w:val="21"/>
                <w:szCs w:val="21"/>
                <w:lang w:val="en-CA" w:eastAsia="en-CA"/>
              </w:rPr>
              <w:t>*</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tcPr>
          <w:p w:rsidR="00AC2417" w:rsidRPr="0085564A" w:rsidRDefault="00AC2417" w:rsidP="00E478B4">
            <w:pPr>
              <w:bidi/>
              <w:jc w:val="right"/>
              <w:rPr>
                <w:sz w:val="20"/>
                <w:lang w:val="en-CA" w:eastAsia="en-CA" w:bidi="ar-EG"/>
              </w:rPr>
            </w:pP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rsidR="00AC2417" w:rsidRPr="0085564A" w:rsidRDefault="00AC2417" w:rsidP="00E478B4">
            <w:pPr>
              <w:bidi/>
              <w:jc w:val="right"/>
              <w:rPr>
                <w:sz w:val="20"/>
                <w:lang w:val="en-CA" w:eastAsia="en-CA"/>
              </w:rPr>
            </w:pP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rsidR="00AC2417" w:rsidRPr="0085564A" w:rsidRDefault="00AC2417" w:rsidP="00E478B4">
            <w:pPr>
              <w:bidi/>
              <w:jc w:val="right"/>
              <w:rPr>
                <w:sz w:val="20"/>
                <w:lang w:val="en-CA" w:eastAsia="en-CA"/>
              </w:rPr>
            </w:pP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rsidR="00AC2417" w:rsidRPr="0085564A" w:rsidRDefault="00AC2417" w:rsidP="00E478B4">
            <w:pPr>
              <w:bidi/>
              <w:jc w:val="right"/>
              <w:rPr>
                <w:sz w:val="20"/>
                <w:lang w:val="en-CA" w:eastAsia="en-CA"/>
              </w:rPr>
            </w:pPr>
          </w:p>
        </w:tc>
        <w:tc>
          <w:tcPr>
            <w:tcW w:w="937"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rsidR="00AC2417" w:rsidRPr="0085564A" w:rsidRDefault="00AC2417" w:rsidP="00E478B4">
            <w:pPr>
              <w:bidi/>
              <w:jc w:val="right"/>
              <w:rPr>
                <w:sz w:val="20"/>
                <w:lang w:val="en-CA" w:eastAsia="en-CA"/>
              </w:rPr>
            </w:pPr>
          </w:p>
        </w:tc>
        <w:tc>
          <w:tcPr>
            <w:tcW w:w="974"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tcPr>
          <w:p w:rsidR="00AC2417" w:rsidRPr="0085564A" w:rsidRDefault="00AC2417" w:rsidP="00E478B4">
            <w:pPr>
              <w:bidi/>
              <w:jc w:val="right"/>
              <w:rPr>
                <w:sz w:val="20"/>
                <w:lang w:val="en-CA" w:eastAsia="en-CA"/>
              </w:rPr>
            </w:pPr>
          </w:p>
        </w:tc>
        <w:tc>
          <w:tcPr>
            <w:tcW w:w="948" w:type="dxa"/>
            <w:tcBorders>
              <w:top w:val="single" w:sz="4" w:space="0" w:color="auto"/>
              <w:left w:val="single" w:sz="4" w:space="0" w:color="auto"/>
              <w:bottom w:val="single" w:sz="4" w:space="0" w:color="auto"/>
              <w:right w:val="single" w:sz="4" w:space="0" w:color="auto"/>
            </w:tcBorders>
            <w:tcMar>
              <w:left w:w="29" w:type="dxa"/>
              <w:right w:w="29" w:type="dxa"/>
            </w:tcMar>
          </w:tcPr>
          <w:p w:rsidR="00AC2417" w:rsidRPr="0085564A" w:rsidRDefault="00AC2417" w:rsidP="00E478B4">
            <w:pPr>
              <w:bidi/>
              <w:jc w:val="right"/>
              <w:rPr>
                <w:sz w:val="20"/>
                <w:lang w:val="en-CA" w:eastAsia="en-CA"/>
              </w:rPr>
            </w:pPr>
          </w:p>
        </w:tc>
        <w:tc>
          <w:tcPr>
            <w:tcW w:w="1186"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rsidR="00AC2417" w:rsidRPr="0085564A" w:rsidRDefault="00AC2417" w:rsidP="00E478B4">
            <w:pPr>
              <w:bidi/>
              <w:jc w:val="right"/>
              <w:rPr>
                <w:sz w:val="20"/>
                <w:lang w:val="en-CA" w:eastAsia="en-CA"/>
              </w:rPr>
            </w:pPr>
          </w:p>
        </w:tc>
      </w:tr>
      <w:tr w:rsidR="00AC2417" w:rsidRPr="0085564A" w:rsidTr="00E478B4">
        <w:trPr>
          <w:trHeight w:val="58"/>
          <w:jc w:val="center"/>
        </w:trPr>
        <w:tc>
          <w:tcPr>
            <w:tcW w:w="189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rsidR="00AC2417" w:rsidRPr="0085564A" w:rsidRDefault="00AC2417" w:rsidP="00E478B4">
            <w:pPr>
              <w:bidi/>
              <w:jc w:val="left"/>
              <w:rPr>
                <w:color w:val="000000"/>
                <w:sz w:val="20"/>
                <w:lang w:val="en-CA"/>
              </w:rPr>
            </w:pPr>
            <w:r w:rsidRPr="0085564A">
              <w:rPr>
                <w:rFonts w:hint="cs"/>
                <w:color w:val="000000"/>
                <w:sz w:val="21"/>
                <w:szCs w:val="21"/>
                <w:rtl/>
                <w:lang w:val="en-CA" w:eastAsia="en-CA"/>
              </w:rPr>
              <w:t>الهيدروكلوروفلوروكربون-</w:t>
            </w:r>
            <w:r w:rsidRPr="0085564A">
              <w:rPr>
                <w:color w:val="000000"/>
                <w:sz w:val="21"/>
                <w:szCs w:val="21"/>
                <w:lang w:val="en-CA" w:eastAsia="en-CA"/>
              </w:rPr>
              <w:t>22</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rsidR="00AC2417" w:rsidRPr="0085564A" w:rsidRDefault="00AC2417" w:rsidP="00E478B4">
            <w:pPr>
              <w:bidi/>
              <w:jc w:val="left"/>
              <w:rPr>
                <w:color w:val="000000"/>
                <w:sz w:val="20"/>
              </w:rPr>
            </w:pPr>
            <w:r w:rsidRPr="0085564A">
              <w:rPr>
                <w:sz w:val="20"/>
              </w:rPr>
              <w:t>394,655</w:t>
            </w: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AC2417" w:rsidRPr="0085564A" w:rsidRDefault="00AC2417" w:rsidP="00E478B4">
            <w:pPr>
              <w:bidi/>
              <w:jc w:val="left"/>
              <w:rPr>
                <w:color w:val="000000"/>
                <w:sz w:val="20"/>
              </w:rPr>
            </w:pPr>
            <w:r w:rsidRPr="0085564A">
              <w:rPr>
                <w:sz w:val="20"/>
              </w:rPr>
              <w:t>341,207</w:t>
            </w: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AC2417" w:rsidRPr="0085564A" w:rsidRDefault="00AC2417" w:rsidP="00E478B4">
            <w:pPr>
              <w:bidi/>
              <w:jc w:val="left"/>
              <w:rPr>
                <w:color w:val="000000"/>
                <w:sz w:val="20"/>
              </w:rPr>
            </w:pPr>
            <w:r w:rsidRPr="0085564A">
              <w:rPr>
                <w:sz w:val="20"/>
              </w:rPr>
              <w:t>298,506</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AC2417" w:rsidRPr="0085564A" w:rsidRDefault="00AC2417" w:rsidP="00E478B4">
            <w:pPr>
              <w:bidi/>
              <w:jc w:val="left"/>
              <w:rPr>
                <w:color w:val="000000"/>
                <w:sz w:val="20"/>
              </w:rPr>
            </w:pPr>
            <w:r w:rsidRPr="0085564A">
              <w:rPr>
                <w:sz w:val="20"/>
              </w:rPr>
              <w:t>301,003</w:t>
            </w:r>
          </w:p>
        </w:tc>
        <w:tc>
          <w:tcPr>
            <w:tcW w:w="937"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AC2417" w:rsidRPr="0085564A" w:rsidRDefault="00AC2417" w:rsidP="00E478B4">
            <w:pPr>
              <w:bidi/>
              <w:jc w:val="left"/>
              <w:rPr>
                <w:color w:val="000000"/>
                <w:sz w:val="20"/>
              </w:rPr>
            </w:pPr>
            <w:r w:rsidRPr="0085564A">
              <w:rPr>
                <w:sz w:val="20"/>
              </w:rPr>
              <w:t>296,258</w:t>
            </w:r>
          </w:p>
        </w:tc>
        <w:tc>
          <w:tcPr>
            <w:tcW w:w="974"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rsidR="00AC2417" w:rsidRPr="0085564A" w:rsidRDefault="00AC2417" w:rsidP="00E478B4">
            <w:pPr>
              <w:bidi/>
              <w:jc w:val="left"/>
              <w:rPr>
                <w:color w:val="000000"/>
                <w:sz w:val="20"/>
                <w:lang w:val="en-CA"/>
              </w:rPr>
            </w:pPr>
            <w:r w:rsidRPr="0085564A">
              <w:rPr>
                <w:sz w:val="20"/>
              </w:rPr>
              <w:t>297,000</w:t>
            </w:r>
          </w:p>
        </w:tc>
        <w:tc>
          <w:tcPr>
            <w:tcW w:w="948" w:type="dxa"/>
            <w:tcBorders>
              <w:top w:val="single" w:sz="4" w:space="0" w:color="auto"/>
              <w:left w:val="single" w:sz="4" w:space="0" w:color="auto"/>
              <w:bottom w:val="single" w:sz="4" w:space="0" w:color="auto"/>
              <w:right w:val="single" w:sz="4" w:space="0" w:color="auto"/>
            </w:tcBorders>
            <w:tcMar>
              <w:left w:w="29" w:type="dxa"/>
              <w:right w:w="115" w:type="dxa"/>
            </w:tcMar>
          </w:tcPr>
          <w:p w:rsidR="00AC2417" w:rsidRPr="0085564A" w:rsidRDefault="00AC2417" w:rsidP="00E478B4">
            <w:pPr>
              <w:bidi/>
              <w:jc w:val="left"/>
              <w:rPr>
                <w:sz w:val="20"/>
              </w:rPr>
            </w:pPr>
            <w:r w:rsidRPr="0085564A">
              <w:rPr>
                <w:sz w:val="20"/>
              </w:rPr>
              <w:t>291,787</w:t>
            </w:r>
          </w:p>
        </w:tc>
        <w:tc>
          <w:tcPr>
            <w:tcW w:w="1186"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rsidR="00AC2417" w:rsidRPr="0085564A" w:rsidRDefault="00AC2417" w:rsidP="00E478B4">
            <w:pPr>
              <w:bidi/>
              <w:jc w:val="left"/>
              <w:rPr>
                <w:color w:val="000000"/>
                <w:sz w:val="20"/>
                <w:rtl/>
                <w:lang w:bidi="ar-EG"/>
              </w:rPr>
            </w:pPr>
            <w:r w:rsidRPr="0085564A">
              <w:rPr>
                <w:sz w:val="20"/>
              </w:rPr>
              <w:t>73.9</w:t>
            </w:r>
          </w:p>
        </w:tc>
      </w:tr>
      <w:tr w:rsidR="00AC2417" w:rsidRPr="0085564A" w:rsidTr="00E478B4">
        <w:trPr>
          <w:trHeight w:val="58"/>
          <w:jc w:val="center"/>
        </w:trPr>
        <w:tc>
          <w:tcPr>
            <w:tcW w:w="189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rsidR="00AC2417" w:rsidRPr="0085564A" w:rsidRDefault="00AC2417" w:rsidP="00E478B4">
            <w:pPr>
              <w:bidi/>
              <w:rPr>
                <w:color w:val="000000"/>
                <w:sz w:val="20"/>
              </w:rPr>
            </w:pPr>
            <w:r w:rsidRPr="0085564A">
              <w:rPr>
                <w:rFonts w:hint="cs"/>
                <w:color w:val="000000"/>
                <w:sz w:val="21"/>
                <w:szCs w:val="21"/>
                <w:rtl/>
                <w:lang w:val="en-CA" w:eastAsia="en-CA"/>
              </w:rPr>
              <w:t>الهيدروكلوروفلوروكربون-</w:t>
            </w:r>
            <w:r w:rsidRPr="0085564A">
              <w:rPr>
                <w:color w:val="000000"/>
                <w:sz w:val="21"/>
                <w:szCs w:val="21"/>
                <w:lang w:val="en-CA" w:eastAsia="en-CA"/>
              </w:rPr>
              <w:t>141</w:t>
            </w:r>
            <w:r w:rsidRPr="0085564A">
              <w:rPr>
                <w:rFonts w:hint="cs"/>
                <w:color w:val="000000"/>
                <w:sz w:val="21"/>
                <w:szCs w:val="21"/>
                <w:rtl/>
                <w:lang w:val="en-CA" w:eastAsia="en-CA"/>
              </w:rPr>
              <w:t>ب</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rsidR="00AC2417" w:rsidRPr="0085564A" w:rsidRDefault="00AC2417" w:rsidP="00E478B4">
            <w:pPr>
              <w:bidi/>
              <w:jc w:val="left"/>
              <w:rPr>
                <w:color w:val="000000"/>
                <w:sz w:val="20"/>
                <w:lang w:val="en-US"/>
              </w:rPr>
            </w:pPr>
            <w:r w:rsidRPr="0085564A">
              <w:rPr>
                <w:sz w:val="20"/>
              </w:rPr>
              <w:t>107,872</w:t>
            </w: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AC2417" w:rsidRPr="0085564A" w:rsidRDefault="00AC2417" w:rsidP="00E478B4">
            <w:pPr>
              <w:bidi/>
              <w:jc w:val="left"/>
              <w:rPr>
                <w:color w:val="000000"/>
                <w:sz w:val="20"/>
              </w:rPr>
            </w:pPr>
            <w:r w:rsidRPr="0085564A">
              <w:rPr>
                <w:sz w:val="20"/>
              </w:rPr>
              <w:t>89,452</w:t>
            </w: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AC2417" w:rsidRPr="0085564A" w:rsidRDefault="00AC2417" w:rsidP="00E478B4">
            <w:pPr>
              <w:bidi/>
              <w:jc w:val="left"/>
              <w:rPr>
                <w:color w:val="000000"/>
                <w:sz w:val="20"/>
              </w:rPr>
            </w:pPr>
            <w:r w:rsidRPr="0085564A">
              <w:rPr>
                <w:sz w:val="20"/>
              </w:rPr>
              <w:t>69,091</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AC2417" w:rsidRPr="0085564A" w:rsidRDefault="00AC2417" w:rsidP="00E478B4">
            <w:pPr>
              <w:bidi/>
              <w:jc w:val="left"/>
              <w:rPr>
                <w:color w:val="000000"/>
                <w:sz w:val="20"/>
              </w:rPr>
            </w:pPr>
            <w:r w:rsidRPr="0085564A">
              <w:rPr>
                <w:sz w:val="20"/>
              </w:rPr>
              <w:t>65,103</w:t>
            </w:r>
          </w:p>
        </w:tc>
        <w:tc>
          <w:tcPr>
            <w:tcW w:w="937"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AC2417" w:rsidRPr="0085564A" w:rsidRDefault="00AC2417" w:rsidP="00E478B4">
            <w:pPr>
              <w:bidi/>
              <w:jc w:val="left"/>
              <w:rPr>
                <w:color w:val="000000"/>
                <w:sz w:val="20"/>
              </w:rPr>
            </w:pPr>
            <w:r w:rsidRPr="0085564A">
              <w:rPr>
                <w:sz w:val="20"/>
              </w:rPr>
              <w:t>63,493</w:t>
            </w:r>
          </w:p>
        </w:tc>
        <w:tc>
          <w:tcPr>
            <w:tcW w:w="974"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rsidR="00AC2417" w:rsidRPr="0085564A" w:rsidRDefault="00AC2417" w:rsidP="00E478B4">
            <w:pPr>
              <w:bidi/>
              <w:jc w:val="left"/>
              <w:rPr>
                <w:color w:val="000000"/>
                <w:sz w:val="20"/>
              </w:rPr>
            </w:pPr>
            <w:r w:rsidRPr="0085564A">
              <w:rPr>
                <w:sz w:val="20"/>
              </w:rPr>
              <w:t>56,990</w:t>
            </w:r>
          </w:p>
        </w:tc>
        <w:tc>
          <w:tcPr>
            <w:tcW w:w="948" w:type="dxa"/>
            <w:tcBorders>
              <w:top w:val="single" w:sz="4" w:space="0" w:color="auto"/>
              <w:left w:val="single" w:sz="4" w:space="0" w:color="auto"/>
              <w:bottom w:val="single" w:sz="4" w:space="0" w:color="auto"/>
              <w:right w:val="single" w:sz="4" w:space="0" w:color="auto"/>
            </w:tcBorders>
            <w:tcMar>
              <w:left w:w="29" w:type="dxa"/>
              <w:right w:w="115" w:type="dxa"/>
            </w:tcMar>
          </w:tcPr>
          <w:p w:rsidR="00AC2417" w:rsidRPr="0085564A" w:rsidRDefault="00AC2417" w:rsidP="00E478B4">
            <w:pPr>
              <w:bidi/>
              <w:jc w:val="left"/>
              <w:rPr>
                <w:sz w:val="20"/>
                <w:lang w:val="en-US"/>
              </w:rPr>
            </w:pPr>
            <w:r w:rsidRPr="0085564A">
              <w:rPr>
                <w:sz w:val="20"/>
              </w:rPr>
              <w:t>54,777</w:t>
            </w:r>
          </w:p>
        </w:tc>
        <w:tc>
          <w:tcPr>
            <w:tcW w:w="1186"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rsidR="00AC2417" w:rsidRPr="0085564A" w:rsidRDefault="00AC2417" w:rsidP="00E478B4">
            <w:pPr>
              <w:bidi/>
              <w:jc w:val="left"/>
              <w:rPr>
                <w:color w:val="000000"/>
                <w:sz w:val="20"/>
              </w:rPr>
            </w:pPr>
            <w:r w:rsidRPr="0085564A">
              <w:rPr>
                <w:sz w:val="20"/>
              </w:rPr>
              <w:t>50.8</w:t>
            </w:r>
          </w:p>
        </w:tc>
      </w:tr>
      <w:tr w:rsidR="00AC2417" w:rsidRPr="0085564A" w:rsidTr="00E478B4">
        <w:trPr>
          <w:trHeight w:val="58"/>
          <w:jc w:val="center"/>
        </w:trPr>
        <w:tc>
          <w:tcPr>
            <w:tcW w:w="189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rsidR="00AC2417" w:rsidRPr="0085564A" w:rsidRDefault="00AC2417" w:rsidP="00E478B4">
            <w:pPr>
              <w:bidi/>
              <w:rPr>
                <w:color w:val="000000"/>
                <w:sz w:val="20"/>
              </w:rPr>
            </w:pPr>
            <w:r w:rsidRPr="0085564A">
              <w:rPr>
                <w:rFonts w:hint="cs"/>
                <w:color w:val="000000"/>
                <w:sz w:val="21"/>
                <w:szCs w:val="21"/>
                <w:rtl/>
                <w:lang w:val="en-CA" w:eastAsia="en-CA"/>
              </w:rPr>
              <w:t>الهيدروكلوروفلوروكربون-</w:t>
            </w:r>
            <w:r w:rsidRPr="0085564A">
              <w:rPr>
                <w:color w:val="000000"/>
                <w:sz w:val="21"/>
                <w:szCs w:val="21"/>
                <w:lang w:val="en-CA" w:eastAsia="en-CA"/>
              </w:rPr>
              <w:t>142</w:t>
            </w:r>
            <w:r w:rsidRPr="0085564A">
              <w:rPr>
                <w:rFonts w:hint="cs"/>
                <w:color w:val="000000"/>
                <w:sz w:val="21"/>
                <w:szCs w:val="21"/>
                <w:rtl/>
                <w:lang w:val="en-CA" w:eastAsia="en-CA" w:bidi="ar-EG"/>
              </w:rPr>
              <w:t>ب</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rsidR="00AC2417" w:rsidRPr="0085564A" w:rsidRDefault="00AC2417" w:rsidP="00E478B4">
            <w:pPr>
              <w:bidi/>
              <w:jc w:val="left"/>
              <w:rPr>
                <w:color w:val="000000"/>
                <w:sz w:val="20"/>
              </w:rPr>
            </w:pPr>
            <w:r w:rsidRPr="0085564A">
              <w:rPr>
                <w:sz w:val="20"/>
              </w:rPr>
              <w:t>33,195</w:t>
            </w: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AC2417" w:rsidRPr="0085564A" w:rsidRDefault="00AC2417" w:rsidP="00E478B4">
            <w:pPr>
              <w:bidi/>
              <w:jc w:val="left"/>
              <w:rPr>
                <w:color w:val="000000"/>
                <w:sz w:val="20"/>
              </w:rPr>
            </w:pPr>
            <w:r w:rsidRPr="0085564A">
              <w:rPr>
                <w:sz w:val="20"/>
              </w:rPr>
              <w:t>15,414</w:t>
            </w: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AC2417" w:rsidRPr="0085564A" w:rsidRDefault="00AC2417" w:rsidP="00E478B4">
            <w:pPr>
              <w:bidi/>
              <w:jc w:val="left"/>
              <w:rPr>
                <w:color w:val="000000"/>
                <w:sz w:val="20"/>
              </w:rPr>
            </w:pPr>
            <w:r w:rsidRPr="0085564A">
              <w:rPr>
                <w:sz w:val="20"/>
              </w:rPr>
              <w:t>18,243</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AC2417" w:rsidRPr="0085564A" w:rsidRDefault="00AC2417" w:rsidP="00E478B4">
            <w:pPr>
              <w:bidi/>
              <w:jc w:val="left"/>
              <w:rPr>
                <w:color w:val="000000"/>
                <w:sz w:val="20"/>
              </w:rPr>
            </w:pPr>
            <w:r w:rsidRPr="0085564A">
              <w:rPr>
                <w:sz w:val="20"/>
              </w:rPr>
              <w:t>15,899</w:t>
            </w:r>
          </w:p>
        </w:tc>
        <w:tc>
          <w:tcPr>
            <w:tcW w:w="937"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AC2417" w:rsidRPr="0085564A" w:rsidRDefault="00AC2417" w:rsidP="00E478B4">
            <w:pPr>
              <w:bidi/>
              <w:jc w:val="left"/>
              <w:rPr>
                <w:color w:val="000000"/>
                <w:sz w:val="20"/>
              </w:rPr>
            </w:pPr>
            <w:r w:rsidRPr="0085564A">
              <w:rPr>
                <w:sz w:val="20"/>
              </w:rPr>
              <w:t>16,628</w:t>
            </w:r>
          </w:p>
        </w:tc>
        <w:tc>
          <w:tcPr>
            <w:tcW w:w="974"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rsidR="00AC2417" w:rsidRPr="0085564A" w:rsidRDefault="00AC2417" w:rsidP="00E478B4">
            <w:pPr>
              <w:bidi/>
              <w:jc w:val="left"/>
              <w:rPr>
                <w:color w:val="000000"/>
                <w:sz w:val="20"/>
              </w:rPr>
            </w:pPr>
            <w:r w:rsidRPr="0085564A">
              <w:rPr>
                <w:sz w:val="20"/>
              </w:rPr>
              <w:t>11,140</w:t>
            </w:r>
          </w:p>
        </w:tc>
        <w:tc>
          <w:tcPr>
            <w:tcW w:w="948" w:type="dxa"/>
            <w:tcBorders>
              <w:top w:val="single" w:sz="4" w:space="0" w:color="auto"/>
              <w:left w:val="single" w:sz="4" w:space="0" w:color="auto"/>
              <w:bottom w:val="single" w:sz="4" w:space="0" w:color="auto"/>
              <w:right w:val="single" w:sz="4" w:space="0" w:color="auto"/>
            </w:tcBorders>
            <w:tcMar>
              <w:left w:w="29" w:type="dxa"/>
              <w:right w:w="115" w:type="dxa"/>
            </w:tcMar>
          </w:tcPr>
          <w:p w:rsidR="00AC2417" w:rsidRPr="0085564A" w:rsidRDefault="00AC2417" w:rsidP="00E478B4">
            <w:pPr>
              <w:bidi/>
              <w:jc w:val="left"/>
              <w:rPr>
                <w:sz w:val="20"/>
              </w:rPr>
            </w:pPr>
            <w:r w:rsidRPr="0085564A">
              <w:rPr>
                <w:sz w:val="20"/>
              </w:rPr>
              <w:t>11,947</w:t>
            </w:r>
          </w:p>
        </w:tc>
        <w:tc>
          <w:tcPr>
            <w:tcW w:w="1186"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rsidR="00AC2417" w:rsidRPr="0085564A" w:rsidRDefault="00AC2417" w:rsidP="00E478B4">
            <w:pPr>
              <w:bidi/>
              <w:jc w:val="left"/>
              <w:rPr>
                <w:color w:val="000000"/>
                <w:sz w:val="20"/>
              </w:rPr>
            </w:pPr>
            <w:r w:rsidRPr="0085564A">
              <w:rPr>
                <w:sz w:val="20"/>
              </w:rPr>
              <w:t>36.0</w:t>
            </w:r>
          </w:p>
        </w:tc>
      </w:tr>
      <w:tr w:rsidR="00AC2417" w:rsidRPr="0085564A" w:rsidTr="00E478B4">
        <w:trPr>
          <w:trHeight w:val="58"/>
          <w:jc w:val="center"/>
        </w:trPr>
        <w:tc>
          <w:tcPr>
            <w:tcW w:w="189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rsidR="00AC2417" w:rsidRPr="0085564A" w:rsidRDefault="00AC2417" w:rsidP="00E478B4">
            <w:pPr>
              <w:bidi/>
              <w:rPr>
                <w:bCs/>
                <w:color w:val="000000"/>
                <w:sz w:val="20"/>
              </w:rPr>
            </w:pPr>
            <w:r w:rsidRPr="0085564A">
              <w:rPr>
                <w:rFonts w:hint="cs"/>
                <w:bCs/>
                <w:color w:val="000000"/>
                <w:sz w:val="20"/>
                <w:rtl/>
              </w:rPr>
              <w:t>الفعلي</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rsidR="00AC2417" w:rsidRPr="0085564A" w:rsidRDefault="00AC2417" w:rsidP="00E478B4">
            <w:pPr>
              <w:bidi/>
              <w:jc w:val="left"/>
              <w:rPr>
                <w:color w:val="000000"/>
                <w:sz w:val="20"/>
              </w:rPr>
            </w:pPr>
            <w:r w:rsidRPr="0085564A">
              <w:rPr>
                <w:sz w:val="20"/>
              </w:rPr>
              <w:t>535,722</w:t>
            </w: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AC2417" w:rsidRPr="0085564A" w:rsidRDefault="00AC2417" w:rsidP="00E478B4">
            <w:pPr>
              <w:bidi/>
              <w:jc w:val="left"/>
              <w:rPr>
                <w:color w:val="000000"/>
                <w:sz w:val="20"/>
              </w:rPr>
            </w:pPr>
            <w:r w:rsidRPr="0085564A">
              <w:rPr>
                <w:sz w:val="20"/>
              </w:rPr>
              <w:t>446,073</w:t>
            </w: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AC2417" w:rsidRPr="0085564A" w:rsidRDefault="00AC2417" w:rsidP="00E478B4">
            <w:pPr>
              <w:bidi/>
              <w:jc w:val="left"/>
              <w:rPr>
                <w:color w:val="000000"/>
                <w:sz w:val="20"/>
              </w:rPr>
            </w:pPr>
            <w:r w:rsidRPr="0085564A">
              <w:rPr>
                <w:sz w:val="20"/>
              </w:rPr>
              <w:t>385,840</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AC2417" w:rsidRPr="0085564A" w:rsidRDefault="00AC2417" w:rsidP="00E478B4">
            <w:pPr>
              <w:bidi/>
              <w:jc w:val="left"/>
              <w:rPr>
                <w:color w:val="000000"/>
                <w:sz w:val="20"/>
              </w:rPr>
            </w:pPr>
            <w:r w:rsidRPr="0085564A">
              <w:rPr>
                <w:sz w:val="20"/>
              </w:rPr>
              <w:t>382,005</w:t>
            </w:r>
          </w:p>
        </w:tc>
        <w:tc>
          <w:tcPr>
            <w:tcW w:w="937"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AC2417" w:rsidRPr="0085564A" w:rsidRDefault="00AC2417" w:rsidP="00E478B4">
            <w:pPr>
              <w:bidi/>
              <w:jc w:val="left"/>
              <w:rPr>
                <w:color w:val="000000"/>
                <w:sz w:val="20"/>
              </w:rPr>
            </w:pPr>
            <w:r w:rsidRPr="0085564A">
              <w:rPr>
                <w:sz w:val="20"/>
              </w:rPr>
              <w:t>376,380</w:t>
            </w:r>
          </w:p>
        </w:tc>
        <w:tc>
          <w:tcPr>
            <w:tcW w:w="974"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rsidR="00AC2417" w:rsidRPr="0085564A" w:rsidRDefault="00AC2417" w:rsidP="00E478B4">
            <w:pPr>
              <w:bidi/>
              <w:jc w:val="left"/>
              <w:rPr>
                <w:color w:val="000000"/>
                <w:sz w:val="20"/>
              </w:rPr>
            </w:pPr>
            <w:r w:rsidRPr="0085564A">
              <w:rPr>
                <w:sz w:val="20"/>
              </w:rPr>
              <w:t>365,131</w:t>
            </w:r>
          </w:p>
        </w:tc>
        <w:tc>
          <w:tcPr>
            <w:tcW w:w="948" w:type="dxa"/>
            <w:tcBorders>
              <w:top w:val="single" w:sz="4" w:space="0" w:color="auto"/>
              <w:left w:val="single" w:sz="4" w:space="0" w:color="auto"/>
              <w:bottom w:val="single" w:sz="4" w:space="0" w:color="auto"/>
              <w:right w:val="single" w:sz="4" w:space="0" w:color="auto"/>
            </w:tcBorders>
            <w:tcMar>
              <w:left w:w="29" w:type="dxa"/>
              <w:right w:w="115" w:type="dxa"/>
            </w:tcMar>
          </w:tcPr>
          <w:p w:rsidR="00AC2417" w:rsidRPr="0085564A" w:rsidRDefault="00AC2417" w:rsidP="00E478B4">
            <w:pPr>
              <w:bidi/>
              <w:jc w:val="left"/>
              <w:rPr>
                <w:sz w:val="20"/>
              </w:rPr>
            </w:pPr>
            <w:r w:rsidRPr="0085564A">
              <w:rPr>
                <w:sz w:val="20"/>
              </w:rPr>
              <w:t>358,511</w:t>
            </w:r>
          </w:p>
        </w:tc>
        <w:tc>
          <w:tcPr>
            <w:tcW w:w="1186"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rsidR="00AC2417" w:rsidRPr="0085564A" w:rsidRDefault="00AC2417" w:rsidP="00E478B4">
            <w:pPr>
              <w:bidi/>
              <w:jc w:val="left"/>
              <w:rPr>
                <w:color w:val="000000"/>
                <w:sz w:val="20"/>
              </w:rPr>
            </w:pPr>
            <w:r w:rsidRPr="0085564A">
              <w:rPr>
                <w:sz w:val="20"/>
              </w:rPr>
              <w:t>66.9</w:t>
            </w:r>
          </w:p>
        </w:tc>
      </w:tr>
      <w:tr w:rsidR="00AC2417" w:rsidRPr="0085564A" w:rsidTr="00E478B4">
        <w:trPr>
          <w:trHeight w:val="58"/>
          <w:jc w:val="center"/>
        </w:trPr>
        <w:tc>
          <w:tcPr>
            <w:tcW w:w="189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rsidR="00AC2417" w:rsidRPr="0085564A" w:rsidRDefault="00AC2417" w:rsidP="00E478B4">
            <w:pPr>
              <w:bidi/>
              <w:jc w:val="left"/>
              <w:rPr>
                <w:bCs/>
                <w:sz w:val="20"/>
                <w:lang w:val="en-CA" w:eastAsia="en-CA"/>
              </w:rPr>
            </w:pPr>
            <w:r w:rsidRPr="0085564A">
              <w:rPr>
                <w:rFonts w:hint="cs"/>
                <w:bCs/>
                <w:sz w:val="20"/>
                <w:rtl/>
                <w:lang w:val="en-CA" w:eastAsia="en-CA"/>
              </w:rPr>
              <w:t>المسموح به</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tcPr>
          <w:p w:rsidR="00AC2417" w:rsidRPr="0085564A" w:rsidRDefault="00AC2417" w:rsidP="00E478B4">
            <w:pPr>
              <w:bidi/>
              <w:jc w:val="left"/>
              <w:rPr>
                <w:sz w:val="20"/>
                <w:lang w:val="en-CA" w:eastAsia="en-CA"/>
              </w:rPr>
            </w:pPr>
            <w:r w:rsidRPr="0085564A">
              <w:rPr>
                <w:sz w:val="20"/>
              </w:rPr>
              <w:t>535,722</w:t>
            </w: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AC2417" w:rsidRPr="0085564A" w:rsidRDefault="00AC2417" w:rsidP="00E478B4">
            <w:pPr>
              <w:bidi/>
              <w:jc w:val="left"/>
              <w:rPr>
                <w:color w:val="000000"/>
                <w:sz w:val="20"/>
                <w:lang w:val="en-CA"/>
              </w:rPr>
            </w:pPr>
            <w:r w:rsidRPr="0085564A">
              <w:rPr>
                <w:sz w:val="20"/>
              </w:rPr>
              <w:t>535,722</w:t>
            </w: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AC2417" w:rsidRPr="0085564A" w:rsidRDefault="00AC2417" w:rsidP="00E478B4">
            <w:pPr>
              <w:bidi/>
              <w:jc w:val="left"/>
              <w:rPr>
                <w:color w:val="000000"/>
                <w:sz w:val="20"/>
              </w:rPr>
            </w:pPr>
            <w:r w:rsidRPr="0085564A">
              <w:rPr>
                <w:sz w:val="20"/>
              </w:rPr>
              <w:t>482,150</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AC2417" w:rsidRPr="0085564A" w:rsidRDefault="00AC2417" w:rsidP="00E478B4">
            <w:pPr>
              <w:bidi/>
              <w:jc w:val="left"/>
              <w:rPr>
                <w:color w:val="000000"/>
                <w:sz w:val="20"/>
              </w:rPr>
            </w:pPr>
            <w:r w:rsidRPr="0085564A">
              <w:rPr>
                <w:sz w:val="20"/>
              </w:rPr>
              <w:t>482,150</w:t>
            </w:r>
          </w:p>
        </w:tc>
        <w:tc>
          <w:tcPr>
            <w:tcW w:w="937"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AC2417" w:rsidRPr="0085564A" w:rsidRDefault="00AC2417" w:rsidP="00E478B4">
            <w:pPr>
              <w:bidi/>
              <w:jc w:val="left"/>
              <w:rPr>
                <w:color w:val="000000"/>
                <w:sz w:val="20"/>
              </w:rPr>
            </w:pPr>
            <w:r w:rsidRPr="0085564A">
              <w:rPr>
                <w:sz w:val="20"/>
              </w:rPr>
              <w:t>482,150</w:t>
            </w:r>
          </w:p>
        </w:tc>
        <w:tc>
          <w:tcPr>
            <w:tcW w:w="974"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rsidR="00AC2417" w:rsidRPr="0085564A" w:rsidRDefault="00AC2417" w:rsidP="00E478B4">
            <w:pPr>
              <w:bidi/>
              <w:jc w:val="left"/>
              <w:rPr>
                <w:color w:val="000000"/>
                <w:sz w:val="20"/>
              </w:rPr>
            </w:pPr>
            <w:r w:rsidRPr="0085564A">
              <w:rPr>
                <w:sz w:val="20"/>
              </w:rPr>
              <w:t>482,150</w:t>
            </w:r>
          </w:p>
        </w:tc>
        <w:tc>
          <w:tcPr>
            <w:tcW w:w="948" w:type="dxa"/>
            <w:tcBorders>
              <w:top w:val="single" w:sz="4" w:space="0" w:color="auto"/>
              <w:left w:val="single" w:sz="4" w:space="0" w:color="auto"/>
              <w:bottom w:val="single" w:sz="4" w:space="0" w:color="auto"/>
              <w:right w:val="single" w:sz="4" w:space="0" w:color="auto"/>
            </w:tcBorders>
            <w:tcMar>
              <w:left w:w="29" w:type="dxa"/>
              <w:right w:w="115" w:type="dxa"/>
            </w:tcMar>
          </w:tcPr>
          <w:p w:rsidR="00AC2417" w:rsidRPr="0085564A" w:rsidRDefault="00AC2417" w:rsidP="00E478B4">
            <w:pPr>
              <w:bidi/>
              <w:jc w:val="left"/>
              <w:rPr>
                <w:sz w:val="20"/>
              </w:rPr>
            </w:pPr>
            <w:r w:rsidRPr="0085564A">
              <w:rPr>
                <w:sz w:val="20"/>
              </w:rPr>
              <w:t>482,150</w:t>
            </w:r>
          </w:p>
        </w:tc>
        <w:tc>
          <w:tcPr>
            <w:tcW w:w="1186"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C2417" w:rsidRPr="0085564A" w:rsidRDefault="00AC2417" w:rsidP="00E478B4">
            <w:pPr>
              <w:bidi/>
              <w:jc w:val="left"/>
              <w:rPr>
                <w:sz w:val="20"/>
                <w:lang w:val="en-CA" w:eastAsia="en-CA"/>
              </w:rPr>
            </w:pPr>
          </w:p>
        </w:tc>
      </w:tr>
      <w:tr w:rsidR="00AC2417" w:rsidRPr="0085564A" w:rsidTr="00E478B4">
        <w:trPr>
          <w:trHeight w:val="58"/>
          <w:jc w:val="center"/>
        </w:trPr>
        <w:tc>
          <w:tcPr>
            <w:tcW w:w="189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rsidR="00AC2417" w:rsidRPr="0085564A" w:rsidRDefault="00AC2417" w:rsidP="00E478B4">
            <w:pPr>
              <w:bidi/>
              <w:jc w:val="left"/>
              <w:rPr>
                <w:sz w:val="20"/>
                <w:lang w:val="en-CA" w:eastAsia="en-CA"/>
              </w:rPr>
            </w:pPr>
            <w:r w:rsidRPr="0085564A">
              <w:rPr>
                <w:rFonts w:hint="cs"/>
                <w:sz w:val="20"/>
                <w:rtl/>
                <w:lang w:val="en-CA" w:eastAsia="en-CA"/>
              </w:rPr>
              <w:t>الفرق</w:t>
            </w:r>
          </w:p>
        </w:tc>
        <w:tc>
          <w:tcPr>
            <w:tcW w:w="810"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tcPr>
          <w:p w:rsidR="00AC2417" w:rsidRPr="0085564A" w:rsidRDefault="00AC2417" w:rsidP="00E478B4">
            <w:pPr>
              <w:bidi/>
              <w:jc w:val="left"/>
              <w:rPr>
                <w:sz w:val="20"/>
                <w:lang w:val="en-CA" w:eastAsia="en-CA"/>
              </w:rPr>
            </w:pP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AC2417" w:rsidRPr="0085564A" w:rsidRDefault="00AC2417" w:rsidP="00E478B4">
            <w:pPr>
              <w:bidi/>
              <w:jc w:val="left"/>
              <w:rPr>
                <w:color w:val="000000"/>
                <w:sz w:val="20"/>
              </w:rPr>
            </w:pPr>
            <w:r w:rsidRPr="0085564A">
              <w:rPr>
                <w:sz w:val="20"/>
              </w:rPr>
              <w:t>(89,649)</w:t>
            </w:r>
          </w:p>
        </w:tc>
        <w:tc>
          <w:tcPr>
            <w:tcW w:w="900"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AC2417" w:rsidRPr="0085564A" w:rsidRDefault="00AC2417" w:rsidP="00E478B4">
            <w:pPr>
              <w:bidi/>
              <w:jc w:val="left"/>
              <w:rPr>
                <w:color w:val="000000"/>
                <w:sz w:val="20"/>
              </w:rPr>
            </w:pPr>
            <w:r w:rsidRPr="0085564A">
              <w:rPr>
                <w:sz w:val="20"/>
              </w:rPr>
              <w:t>(96,310)</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AC2417" w:rsidRPr="0085564A" w:rsidRDefault="00AC2417" w:rsidP="00E478B4">
            <w:pPr>
              <w:bidi/>
              <w:jc w:val="left"/>
              <w:rPr>
                <w:color w:val="000000"/>
                <w:sz w:val="20"/>
              </w:rPr>
            </w:pPr>
            <w:r w:rsidRPr="0085564A">
              <w:rPr>
                <w:sz w:val="20"/>
              </w:rPr>
              <w:t>(100,145)</w:t>
            </w:r>
          </w:p>
        </w:tc>
        <w:tc>
          <w:tcPr>
            <w:tcW w:w="937"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AC2417" w:rsidRPr="0085564A" w:rsidRDefault="00AC2417" w:rsidP="00E478B4">
            <w:pPr>
              <w:bidi/>
              <w:jc w:val="left"/>
              <w:rPr>
                <w:color w:val="000000"/>
                <w:sz w:val="20"/>
              </w:rPr>
            </w:pPr>
            <w:r w:rsidRPr="0085564A">
              <w:rPr>
                <w:sz w:val="20"/>
              </w:rPr>
              <w:t>(105,770)</w:t>
            </w:r>
          </w:p>
        </w:tc>
        <w:tc>
          <w:tcPr>
            <w:tcW w:w="974"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rsidR="00AC2417" w:rsidRPr="0085564A" w:rsidRDefault="00AC2417" w:rsidP="00E478B4">
            <w:pPr>
              <w:bidi/>
              <w:jc w:val="left"/>
              <w:rPr>
                <w:color w:val="000000"/>
                <w:sz w:val="20"/>
              </w:rPr>
            </w:pPr>
            <w:r w:rsidRPr="0085564A">
              <w:rPr>
                <w:sz w:val="20"/>
              </w:rPr>
              <w:t>(117,019)</w:t>
            </w:r>
          </w:p>
        </w:tc>
        <w:tc>
          <w:tcPr>
            <w:tcW w:w="948" w:type="dxa"/>
            <w:tcBorders>
              <w:top w:val="single" w:sz="4" w:space="0" w:color="auto"/>
              <w:left w:val="single" w:sz="4" w:space="0" w:color="auto"/>
              <w:bottom w:val="single" w:sz="4" w:space="0" w:color="auto"/>
              <w:right w:val="single" w:sz="4" w:space="0" w:color="auto"/>
            </w:tcBorders>
            <w:tcMar>
              <w:left w:w="29" w:type="dxa"/>
              <w:right w:w="115" w:type="dxa"/>
            </w:tcMar>
          </w:tcPr>
          <w:p w:rsidR="00AC2417" w:rsidRPr="0085564A" w:rsidRDefault="00AC2417" w:rsidP="00E478B4">
            <w:pPr>
              <w:bidi/>
              <w:jc w:val="left"/>
              <w:rPr>
                <w:sz w:val="20"/>
              </w:rPr>
            </w:pPr>
            <w:r w:rsidRPr="0085564A">
              <w:rPr>
                <w:sz w:val="20"/>
              </w:rPr>
              <w:t>(123,639)</w:t>
            </w:r>
          </w:p>
        </w:tc>
        <w:tc>
          <w:tcPr>
            <w:tcW w:w="1186"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AC2417" w:rsidRPr="0085564A" w:rsidRDefault="00AC2417" w:rsidP="00E478B4">
            <w:pPr>
              <w:bidi/>
              <w:jc w:val="left"/>
              <w:rPr>
                <w:sz w:val="20"/>
                <w:lang w:val="en-CA" w:eastAsia="en-CA"/>
              </w:rPr>
            </w:pPr>
          </w:p>
        </w:tc>
      </w:tr>
    </w:tbl>
    <w:p w:rsidR="00AC2417" w:rsidRPr="0085564A" w:rsidRDefault="00AC2417" w:rsidP="00AC2417">
      <w:pPr>
        <w:bidi/>
        <w:rPr>
          <w:b/>
          <w:sz w:val="19"/>
          <w:szCs w:val="19"/>
          <w:rtl/>
          <w:lang w:val="en-CA" w:bidi="ar-EG"/>
        </w:rPr>
      </w:pPr>
      <w:r w:rsidRPr="0085564A">
        <w:rPr>
          <w:bCs/>
          <w:sz w:val="19"/>
          <w:szCs w:val="19"/>
          <w:lang w:val="en-CA"/>
        </w:rPr>
        <w:t xml:space="preserve">* </w:t>
      </w:r>
      <w:r w:rsidRPr="0085564A">
        <w:rPr>
          <w:rFonts w:hint="cs"/>
          <w:bCs/>
          <w:sz w:val="19"/>
          <w:szCs w:val="19"/>
          <w:rtl/>
          <w:lang w:val="en-CA" w:bidi="ar-EG"/>
        </w:rPr>
        <w:t xml:space="preserve"> </w:t>
      </w:r>
      <w:r w:rsidRPr="0085564A">
        <w:rPr>
          <w:rFonts w:hint="cs"/>
          <w:b/>
          <w:sz w:val="19"/>
          <w:szCs w:val="19"/>
          <w:rtl/>
          <w:lang w:val="en-CA" w:bidi="ar-EG"/>
        </w:rPr>
        <w:t>بما في ذلك جمهورية كوريا (</w:t>
      </w:r>
      <w:r w:rsidRPr="0085564A">
        <w:rPr>
          <w:bCs/>
          <w:sz w:val="19"/>
          <w:szCs w:val="19"/>
          <w:lang w:val="en-CA"/>
        </w:rPr>
        <w:t>1,310.5</w:t>
      </w:r>
      <w:r w:rsidRPr="0085564A">
        <w:rPr>
          <w:rFonts w:hint="cs"/>
          <w:b/>
          <w:sz w:val="19"/>
          <w:szCs w:val="19"/>
          <w:rtl/>
          <w:lang w:val="en-CA" w:bidi="ar-EG"/>
        </w:rPr>
        <w:t xml:space="preserve"> طن بقدرات استنفاد الأوزون) وسنغافورة (</w:t>
      </w:r>
      <w:r w:rsidRPr="0085564A">
        <w:rPr>
          <w:bCs/>
          <w:sz w:val="19"/>
          <w:szCs w:val="19"/>
          <w:lang w:val="en-CA"/>
        </w:rPr>
        <w:t>58.0</w:t>
      </w:r>
      <w:r w:rsidRPr="0085564A">
        <w:rPr>
          <w:rFonts w:hint="cs"/>
          <w:bCs/>
          <w:sz w:val="19"/>
          <w:szCs w:val="19"/>
          <w:rtl/>
          <w:lang w:val="en-CA" w:bidi="ar-EG"/>
        </w:rPr>
        <w:t xml:space="preserve"> </w:t>
      </w:r>
      <w:r w:rsidRPr="0085564A">
        <w:rPr>
          <w:rFonts w:hint="cs"/>
          <w:b/>
          <w:sz w:val="19"/>
          <w:szCs w:val="19"/>
          <w:rtl/>
          <w:lang w:val="en-CA" w:bidi="ar-EG"/>
        </w:rPr>
        <w:t>طن بقدرات استنفاد الأوزون) والإمارات العربية المتحدة (</w:t>
      </w:r>
      <w:r w:rsidRPr="0085564A">
        <w:rPr>
          <w:bCs/>
          <w:sz w:val="19"/>
          <w:szCs w:val="19"/>
          <w:lang w:val="en-CA"/>
        </w:rPr>
        <w:t>475.3</w:t>
      </w:r>
      <w:r w:rsidRPr="0085564A">
        <w:rPr>
          <w:rFonts w:hint="cs"/>
          <w:b/>
          <w:sz w:val="19"/>
          <w:szCs w:val="19"/>
          <w:rtl/>
          <w:lang w:val="en-CA" w:bidi="ar-EG"/>
        </w:rPr>
        <w:t xml:space="preserve"> طن بقدرات استنفاد الأوزون)</w:t>
      </w:r>
    </w:p>
    <w:p w:rsidR="00AC2417" w:rsidRPr="0085564A" w:rsidRDefault="00AC2417" w:rsidP="00AC2417">
      <w:pPr>
        <w:bidi/>
        <w:rPr>
          <w:rtl/>
          <w:lang w:bidi="ar-EG"/>
        </w:rPr>
      </w:pPr>
    </w:p>
    <w:p w:rsidR="00AC2417" w:rsidRPr="0085564A" w:rsidRDefault="00AC2417" w:rsidP="00AC2417">
      <w:pPr>
        <w:pStyle w:val="Heading1"/>
        <w:bidi/>
        <w:rPr>
          <w:sz w:val="26"/>
          <w:szCs w:val="26"/>
          <w:lang w:val="en-CA"/>
        </w:rPr>
      </w:pPr>
      <w:r w:rsidRPr="0085564A">
        <w:rPr>
          <w:rFonts w:hint="cs"/>
          <w:sz w:val="26"/>
          <w:szCs w:val="26"/>
          <w:rtl/>
          <w:lang w:val="en-CA"/>
        </w:rPr>
        <w:t xml:space="preserve">ونظرا لأن خطط إدارة إزالة المواد الهيدروكلوروفلوروكربونية التي ووفق عليها حتى الآن ستتناول إزالة مايقرب من </w:t>
      </w:r>
      <w:r w:rsidRPr="0085564A">
        <w:rPr>
          <w:sz w:val="26"/>
          <w:szCs w:val="26"/>
        </w:rPr>
        <w:t>71.3</w:t>
      </w:r>
      <w:r w:rsidRPr="0085564A">
        <w:rPr>
          <w:rFonts w:hint="cs"/>
          <w:sz w:val="26"/>
          <w:szCs w:val="26"/>
          <w:rtl/>
          <w:lang w:val="en-CA"/>
        </w:rPr>
        <w:t xml:space="preserve"> في المائة من خط أساس الهيدروكلوروفلوروكربون لدى استكمالها وأن من المحتمل الموافقة على مراحل أخرى من هذه الخطط قبل 2025، يتوقع أن تنخفض مستويات 2020-2030 من المواد الهيدروكلوروفلوروكربونية عن تلك المبيعة في الجدول 1. وفي حين أنه يجري التشجيع على الإسراع بخفض استهلاك الهيدروكلوروفلوروكربون، فإن من المهم نظرا لأن المواد الهيدروكلوروفلوروكربون والمواد الهيدروفلوروكربون تستخدم في العديد من الاستخدامات الشائعة، بذل كل الجهود لضمان إلاّ يسفر خفض الهيدروكلوروفلوروكربون عن زيادة في استهلاك الهيدروفلوروكربون.</w:t>
      </w:r>
    </w:p>
    <w:p w:rsidR="00AC2417" w:rsidRPr="0085564A" w:rsidRDefault="00AC2417" w:rsidP="00AC2417">
      <w:pPr>
        <w:bidi/>
        <w:rPr>
          <w:sz w:val="26"/>
          <w:szCs w:val="26"/>
          <w:u w:val="single"/>
          <w:lang w:val="en-CA"/>
        </w:rPr>
      </w:pPr>
      <w:r w:rsidRPr="0085564A">
        <w:rPr>
          <w:rFonts w:hint="cs"/>
          <w:sz w:val="26"/>
          <w:szCs w:val="26"/>
          <w:u w:val="single"/>
          <w:rtl/>
          <w:lang w:val="en-CA"/>
        </w:rPr>
        <w:t>الهيدروفلوروكربون</w:t>
      </w:r>
    </w:p>
    <w:p w:rsidR="00AC2417" w:rsidRPr="0085564A" w:rsidRDefault="00AC2417" w:rsidP="00AC2417">
      <w:pPr>
        <w:bidi/>
        <w:rPr>
          <w:sz w:val="26"/>
          <w:szCs w:val="26"/>
          <w:lang w:val="en-CA"/>
        </w:rPr>
      </w:pPr>
    </w:p>
    <w:p w:rsidR="00AC2417" w:rsidRPr="0085564A" w:rsidRDefault="00AC2417" w:rsidP="00AC2417">
      <w:pPr>
        <w:pStyle w:val="Heading1"/>
        <w:widowControl w:val="0"/>
        <w:bidi/>
        <w:rPr>
          <w:sz w:val="26"/>
          <w:szCs w:val="26"/>
        </w:rPr>
      </w:pPr>
      <w:r w:rsidRPr="0085564A">
        <w:rPr>
          <w:rFonts w:hint="cs"/>
          <w:sz w:val="26"/>
          <w:szCs w:val="26"/>
          <w:rtl/>
        </w:rPr>
        <w:t xml:space="preserve">بلغ المستوى التجميعي لاستهلاك الهيدروفلوروكربون في بلدان المادة 5 المبلغ بموجب فريق المهام التابع لفريق التكنولوجيا والتقييم الاقتصادي بمقتضى المقررين 25/5 و26/9 مقدار </w:t>
      </w:r>
      <w:r w:rsidRPr="0085564A">
        <w:rPr>
          <w:sz w:val="26"/>
          <w:szCs w:val="26"/>
        </w:rPr>
        <w:t>284,325</w:t>
      </w:r>
      <w:r w:rsidRPr="0085564A">
        <w:rPr>
          <w:rFonts w:hint="cs"/>
          <w:sz w:val="26"/>
          <w:szCs w:val="26"/>
          <w:rtl/>
        </w:rPr>
        <w:t xml:space="preserve"> طنا متريا في 2015، ويتوقع في غ</w:t>
      </w:r>
      <w:r w:rsidRPr="0085564A">
        <w:rPr>
          <w:rFonts w:hint="cs"/>
          <w:sz w:val="26"/>
          <w:szCs w:val="26"/>
          <w:rtl/>
          <w:lang w:bidi="ar-EG"/>
        </w:rPr>
        <w:t xml:space="preserve">ياب تعديل كيجالي (سيناريو الوضع كما هو عليه) أن يزيد الاستهلاك الى </w:t>
      </w:r>
      <w:r w:rsidRPr="0085564A">
        <w:rPr>
          <w:sz w:val="26"/>
          <w:szCs w:val="26"/>
        </w:rPr>
        <w:t>1,021,216</w:t>
      </w:r>
      <w:r w:rsidRPr="0085564A">
        <w:rPr>
          <w:rFonts w:hint="cs"/>
          <w:sz w:val="26"/>
          <w:szCs w:val="26"/>
          <w:rtl/>
          <w:lang w:bidi="ar-EG"/>
        </w:rPr>
        <w:t xml:space="preserve"> طنا</w:t>
      </w:r>
      <w:r w:rsidRPr="0085564A">
        <w:rPr>
          <w:rFonts w:hint="cs"/>
          <w:sz w:val="26"/>
          <w:szCs w:val="26"/>
          <w:rtl/>
        </w:rPr>
        <w:t xml:space="preserve"> متريا بحلول عام 2030 على النحو المبين في الجدول 3.</w:t>
      </w:r>
      <w:r w:rsidRPr="0085564A">
        <w:rPr>
          <w:rStyle w:val="FootnoteReference"/>
          <w:sz w:val="26"/>
          <w:szCs w:val="26"/>
          <w:lang w:val="en-CA"/>
        </w:rPr>
        <w:t xml:space="preserve"> </w:t>
      </w:r>
      <w:r w:rsidRPr="0085564A">
        <w:rPr>
          <w:rStyle w:val="FootnoteReference"/>
          <w:sz w:val="26"/>
          <w:szCs w:val="26"/>
          <w:lang w:val="en-CA"/>
        </w:rPr>
        <w:footnoteReference w:id="21"/>
      </w:r>
      <w:r w:rsidRPr="0085564A">
        <w:rPr>
          <w:rFonts w:hint="cs"/>
          <w:sz w:val="26"/>
          <w:szCs w:val="26"/>
          <w:rtl/>
        </w:rPr>
        <w:t xml:space="preserve"> وكانت خمسة أنواع من المواد الهيدروفلوروكربون (بما في ذلك خلائق الهيدروفلوروكربون) وهي </w:t>
      </w:r>
      <w:r w:rsidRPr="0085564A">
        <w:rPr>
          <w:sz w:val="26"/>
          <w:szCs w:val="26"/>
        </w:rPr>
        <w:t>R</w:t>
      </w:r>
      <w:r w:rsidRPr="0085564A">
        <w:rPr>
          <w:sz w:val="26"/>
          <w:szCs w:val="26"/>
        </w:rPr>
        <w:noBreakHyphen/>
        <w:t>410A</w:t>
      </w:r>
      <w:r w:rsidRPr="0085564A">
        <w:rPr>
          <w:rFonts w:hint="cs"/>
          <w:sz w:val="26"/>
          <w:szCs w:val="26"/>
          <w:rtl/>
        </w:rPr>
        <w:t xml:space="preserve"> والهيدروفلورو كربون-</w:t>
      </w:r>
      <w:r w:rsidRPr="0085564A">
        <w:rPr>
          <w:sz w:val="26"/>
          <w:szCs w:val="26"/>
        </w:rPr>
        <w:t>134a</w:t>
      </w:r>
      <w:r w:rsidRPr="0085564A">
        <w:rPr>
          <w:rFonts w:hint="cs"/>
          <w:sz w:val="26"/>
          <w:szCs w:val="26"/>
          <w:rtl/>
        </w:rPr>
        <w:t xml:space="preserve"> و</w:t>
      </w:r>
      <w:r w:rsidRPr="0085564A">
        <w:rPr>
          <w:sz w:val="26"/>
          <w:szCs w:val="26"/>
        </w:rPr>
        <w:t xml:space="preserve"> R-407C</w:t>
      </w:r>
      <w:r w:rsidRPr="0085564A">
        <w:rPr>
          <w:rFonts w:hint="cs"/>
          <w:sz w:val="26"/>
          <w:szCs w:val="26"/>
          <w:rtl/>
        </w:rPr>
        <w:t xml:space="preserve"> و</w:t>
      </w:r>
      <w:r w:rsidRPr="0085564A">
        <w:rPr>
          <w:sz w:val="26"/>
          <w:szCs w:val="26"/>
        </w:rPr>
        <w:t xml:space="preserve"> R-404A</w:t>
      </w:r>
      <w:r w:rsidRPr="0085564A">
        <w:rPr>
          <w:rFonts w:hint="cs"/>
          <w:sz w:val="26"/>
          <w:szCs w:val="26"/>
          <w:rtl/>
        </w:rPr>
        <w:t>و</w:t>
      </w:r>
      <w:r w:rsidRPr="0085564A">
        <w:rPr>
          <w:sz w:val="26"/>
          <w:szCs w:val="26"/>
        </w:rPr>
        <w:t xml:space="preserve"> R-507</w:t>
      </w:r>
      <w:r w:rsidRPr="0085564A">
        <w:rPr>
          <w:rFonts w:hint="cs"/>
          <w:sz w:val="26"/>
          <w:szCs w:val="26"/>
          <w:rtl/>
          <w:lang w:bidi="ar-EG"/>
        </w:rPr>
        <w:t>) تمثل 97 في المائة من مجموع الاستهلاك في 2025.</w:t>
      </w:r>
    </w:p>
    <w:p w:rsidR="00AC2417" w:rsidRPr="00C07E8F" w:rsidRDefault="00AC2417" w:rsidP="00AC2417">
      <w:pPr>
        <w:keepNext/>
        <w:bidi/>
        <w:outlineLvl w:val="0"/>
        <w:rPr>
          <w:bCs/>
          <w:szCs w:val="24"/>
          <w:rtl/>
          <w:lang w:val="en-CA" w:bidi="ar-EG"/>
        </w:rPr>
      </w:pPr>
      <w:r w:rsidRPr="00C07E8F">
        <w:rPr>
          <w:rFonts w:hint="cs"/>
          <w:bCs/>
          <w:szCs w:val="24"/>
          <w:rtl/>
          <w:lang w:val="en-CA" w:bidi="ar-EG"/>
        </w:rPr>
        <w:t>الجدول 3: استهلاك الهيدروفلوروكربون في بلدان المادة 5 المبلغ من فريق المهام التابع لفريق التكنولوجيا والتقييم الاقتصادي</w:t>
      </w:r>
    </w:p>
    <w:tbl>
      <w:tblPr>
        <w:bidiVisual/>
        <w:tblW w:w="9360" w:type="dxa"/>
        <w:tblLayout w:type="fixed"/>
        <w:tblLook w:val="04A0" w:firstRow="1" w:lastRow="0" w:firstColumn="1" w:lastColumn="0" w:noHBand="0" w:noVBand="1"/>
      </w:tblPr>
      <w:tblGrid>
        <w:gridCol w:w="3348"/>
        <w:gridCol w:w="1170"/>
        <w:gridCol w:w="1170"/>
        <w:gridCol w:w="1350"/>
        <w:gridCol w:w="1260"/>
        <w:gridCol w:w="1062"/>
      </w:tblGrid>
      <w:tr w:rsidR="00AC2417" w:rsidRPr="0085564A" w:rsidTr="00E478B4">
        <w:trPr>
          <w:tblHeader/>
        </w:trPr>
        <w:tc>
          <w:tcPr>
            <w:tcW w:w="3348" w:type="dxa"/>
            <w:vMerge w:val="restart"/>
            <w:tcBorders>
              <w:top w:val="single" w:sz="4" w:space="0" w:color="auto"/>
              <w:left w:val="single" w:sz="4" w:space="0" w:color="auto"/>
              <w:bottom w:val="single" w:sz="4" w:space="0" w:color="auto"/>
              <w:right w:val="single" w:sz="4" w:space="0" w:color="auto"/>
            </w:tcBorders>
            <w:noWrap/>
            <w:vAlign w:val="center"/>
            <w:hideMark/>
          </w:tcPr>
          <w:p w:rsidR="00AC2417" w:rsidRPr="0085564A" w:rsidRDefault="00AC2417" w:rsidP="00E478B4">
            <w:pPr>
              <w:keepNext/>
              <w:bidi/>
              <w:jc w:val="left"/>
              <w:rPr>
                <w:b/>
                <w:bCs/>
                <w:color w:val="000000"/>
                <w:sz w:val="21"/>
                <w:szCs w:val="21"/>
                <w:lang w:val="en-CA" w:eastAsia="en-CA"/>
              </w:rPr>
            </w:pPr>
            <w:r w:rsidRPr="0085564A">
              <w:rPr>
                <w:rFonts w:hint="cs"/>
                <w:b/>
                <w:bCs/>
                <w:color w:val="000000"/>
                <w:sz w:val="21"/>
                <w:szCs w:val="21"/>
                <w:rtl/>
                <w:lang w:val="en-CA" w:eastAsia="en-CA"/>
              </w:rPr>
              <w:t>الهيدروفلوروكربون</w:t>
            </w:r>
          </w:p>
        </w:tc>
        <w:tc>
          <w:tcPr>
            <w:tcW w:w="4950" w:type="dxa"/>
            <w:gridSpan w:val="4"/>
            <w:tcBorders>
              <w:top w:val="single" w:sz="4" w:space="0" w:color="auto"/>
              <w:left w:val="nil"/>
              <w:bottom w:val="single" w:sz="4" w:space="0" w:color="auto"/>
              <w:right w:val="single" w:sz="4" w:space="0" w:color="auto"/>
            </w:tcBorders>
            <w:noWrap/>
            <w:vAlign w:val="bottom"/>
            <w:hideMark/>
          </w:tcPr>
          <w:p w:rsidR="00AC2417" w:rsidRPr="0085564A" w:rsidRDefault="00AC2417" w:rsidP="00E478B4">
            <w:pPr>
              <w:keepNext/>
              <w:bidi/>
              <w:jc w:val="center"/>
              <w:rPr>
                <w:b/>
                <w:bCs/>
                <w:color w:val="000000"/>
                <w:sz w:val="21"/>
                <w:szCs w:val="21"/>
                <w:lang w:val="en-CA" w:eastAsia="en-CA"/>
              </w:rPr>
            </w:pPr>
            <w:r w:rsidRPr="0085564A">
              <w:rPr>
                <w:b/>
                <w:bCs/>
                <w:color w:val="000000"/>
                <w:sz w:val="21"/>
                <w:szCs w:val="21"/>
                <w:rtl/>
                <w:lang w:val="en-CA" w:eastAsia="en-CA"/>
              </w:rPr>
              <w:t>الاستهلاك (</w:t>
            </w:r>
            <w:r w:rsidRPr="0085564A">
              <w:rPr>
                <w:rFonts w:hint="cs"/>
                <w:b/>
                <w:bCs/>
                <w:color w:val="000000"/>
                <w:sz w:val="21"/>
                <w:szCs w:val="21"/>
                <w:rtl/>
                <w:lang w:val="en-CA" w:eastAsia="en-CA" w:bidi="ar-EG"/>
              </w:rPr>
              <w:t>بال</w:t>
            </w:r>
            <w:r w:rsidRPr="0085564A">
              <w:rPr>
                <w:b/>
                <w:bCs/>
                <w:color w:val="000000"/>
                <w:sz w:val="21"/>
                <w:szCs w:val="21"/>
                <w:rtl/>
                <w:lang w:val="en-CA" w:eastAsia="en-CA"/>
              </w:rPr>
              <w:t xml:space="preserve">طن </w:t>
            </w:r>
            <w:r w:rsidRPr="0085564A">
              <w:rPr>
                <w:rFonts w:hint="cs"/>
                <w:b/>
                <w:bCs/>
                <w:color w:val="000000"/>
                <w:sz w:val="21"/>
                <w:szCs w:val="21"/>
                <w:rtl/>
                <w:lang w:val="en-CA" w:eastAsia="en-CA"/>
              </w:rPr>
              <w:t>ال</w:t>
            </w:r>
            <w:r w:rsidRPr="0085564A">
              <w:rPr>
                <w:b/>
                <w:bCs/>
                <w:color w:val="000000"/>
                <w:sz w:val="21"/>
                <w:szCs w:val="21"/>
                <w:rtl/>
                <w:lang w:val="en-CA" w:eastAsia="en-CA"/>
              </w:rPr>
              <w:t>متري)</w:t>
            </w:r>
          </w:p>
        </w:tc>
        <w:tc>
          <w:tcPr>
            <w:tcW w:w="1062" w:type="dxa"/>
            <w:vMerge w:val="restart"/>
            <w:tcBorders>
              <w:top w:val="single" w:sz="4" w:space="0" w:color="auto"/>
              <w:left w:val="nil"/>
              <w:bottom w:val="single" w:sz="4" w:space="0" w:color="auto"/>
              <w:right w:val="single" w:sz="4" w:space="0" w:color="auto"/>
            </w:tcBorders>
            <w:noWrap/>
            <w:vAlign w:val="center"/>
            <w:hideMark/>
          </w:tcPr>
          <w:p w:rsidR="00AC2417" w:rsidRPr="0085564A" w:rsidRDefault="00AC2417" w:rsidP="00E478B4">
            <w:pPr>
              <w:keepNext/>
              <w:bidi/>
              <w:jc w:val="center"/>
              <w:rPr>
                <w:b/>
                <w:color w:val="000000"/>
                <w:sz w:val="21"/>
                <w:szCs w:val="21"/>
                <w:lang w:val="en-CA" w:eastAsia="en-CA"/>
              </w:rPr>
            </w:pPr>
            <w:r w:rsidRPr="0085564A">
              <w:rPr>
                <w:rFonts w:hint="cs"/>
                <w:bCs/>
                <w:color w:val="000000"/>
                <w:sz w:val="21"/>
                <w:szCs w:val="21"/>
                <w:rtl/>
                <w:lang w:val="en-CA" w:eastAsia="en-CA"/>
              </w:rPr>
              <w:t>المعدل (بالمائة)</w:t>
            </w:r>
            <w:r w:rsidRPr="0085564A">
              <w:rPr>
                <w:b/>
                <w:color w:val="000000"/>
                <w:sz w:val="21"/>
                <w:szCs w:val="21"/>
                <w:lang w:val="en-CA" w:eastAsia="en-CA"/>
              </w:rPr>
              <w:t>*</w:t>
            </w:r>
          </w:p>
        </w:tc>
      </w:tr>
      <w:tr w:rsidR="00AC2417" w:rsidRPr="0085564A" w:rsidTr="00E478B4">
        <w:trPr>
          <w:tblHeader/>
        </w:trPr>
        <w:tc>
          <w:tcPr>
            <w:tcW w:w="3348" w:type="dxa"/>
            <w:vMerge/>
            <w:tcBorders>
              <w:top w:val="single" w:sz="4" w:space="0" w:color="auto"/>
              <w:left w:val="single" w:sz="4" w:space="0" w:color="auto"/>
              <w:bottom w:val="single" w:sz="4" w:space="0" w:color="auto"/>
              <w:right w:val="single" w:sz="4" w:space="0" w:color="auto"/>
            </w:tcBorders>
            <w:vAlign w:val="center"/>
            <w:hideMark/>
          </w:tcPr>
          <w:p w:rsidR="00AC2417" w:rsidRPr="0085564A" w:rsidRDefault="00AC2417" w:rsidP="00E478B4">
            <w:pPr>
              <w:keepNext/>
              <w:bidi/>
              <w:jc w:val="left"/>
              <w:rPr>
                <w:b/>
                <w:bCs/>
                <w:color w:val="000000"/>
                <w:sz w:val="21"/>
                <w:szCs w:val="21"/>
                <w:lang w:val="en-CA" w:eastAsia="en-CA"/>
              </w:rPr>
            </w:pPr>
          </w:p>
        </w:tc>
        <w:tc>
          <w:tcPr>
            <w:tcW w:w="1170" w:type="dxa"/>
            <w:tcBorders>
              <w:top w:val="single" w:sz="4" w:space="0" w:color="auto"/>
              <w:left w:val="nil"/>
              <w:bottom w:val="single" w:sz="4" w:space="0" w:color="auto"/>
              <w:right w:val="single" w:sz="4" w:space="0" w:color="auto"/>
            </w:tcBorders>
            <w:noWrap/>
            <w:vAlign w:val="bottom"/>
            <w:hideMark/>
          </w:tcPr>
          <w:p w:rsidR="00AC2417" w:rsidRPr="0085564A" w:rsidRDefault="00AC2417" w:rsidP="00E478B4">
            <w:pPr>
              <w:keepNext/>
              <w:bidi/>
              <w:jc w:val="center"/>
              <w:rPr>
                <w:b/>
                <w:bCs/>
                <w:color w:val="000000"/>
                <w:sz w:val="21"/>
                <w:szCs w:val="21"/>
                <w:lang w:val="en-CA" w:eastAsia="en-CA"/>
              </w:rPr>
            </w:pPr>
            <w:r w:rsidRPr="0085564A">
              <w:rPr>
                <w:b/>
                <w:bCs/>
                <w:color w:val="000000"/>
                <w:sz w:val="21"/>
                <w:szCs w:val="21"/>
                <w:lang w:val="en-CA" w:eastAsia="en-CA"/>
              </w:rPr>
              <w:t>2015</w:t>
            </w:r>
          </w:p>
        </w:tc>
        <w:tc>
          <w:tcPr>
            <w:tcW w:w="1170" w:type="dxa"/>
            <w:tcBorders>
              <w:top w:val="single" w:sz="4" w:space="0" w:color="auto"/>
              <w:left w:val="nil"/>
              <w:bottom w:val="single" w:sz="4" w:space="0" w:color="auto"/>
              <w:right w:val="single" w:sz="4" w:space="0" w:color="auto"/>
            </w:tcBorders>
            <w:noWrap/>
            <w:vAlign w:val="bottom"/>
            <w:hideMark/>
          </w:tcPr>
          <w:p w:rsidR="00AC2417" w:rsidRPr="0085564A" w:rsidRDefault="00AC2417" w:rsidP="00E478B4">
            <w:pPr>
              <w:keepNext/>
              <w:bidi/>
              <w:jc w:val="center"/>
              <w:rPr>
                <w:b/>
                <w:bCs/>
                <w:color w:val="000000"/>
                <w:sz w:val="21"/>
                <w:szCs w:val="21"/>
                <w:lang w:val="en-CA" w:eastAsia="en-CA"/>
              </w:rPr>
            </w:pPr>
            <w:r w:rsidRPr="0085564A">
              <w:rPr>
                <w:b/>
                <w:bCs/>
                <w:color w:val="000000"/>
                <w:sz w:val="21"/>
                <w:szCs w:val="21"/>
                <w:lang w:val="en-CA" w:eastAsia="en-CA"/>
              </w:rPr>
              <w:t>2020</w:t>
            </w:r>
          </w:p>
        </w:tc>
        <w:tc>
          <w:tcPr>
            <w:tcW w:w="1350" w:type="dxa"/>
            <w:tcBorders>
              <w:top w:val="single" w:sz="4" w:space="0" w:color="auto"/>
              <w:left w:val="nil"/>
              <w:bottom w:val="single" w:sz="4" w:space="0" w:color="auto"/>
              <w:right w:val="single" w:sz="4" w:space="0" w:color="auto"/>
            </w:tcBorders>
            <w:noWrap/>
            <w:vAlign w:val="bottom"/>
            <w:hideMark/>
          </w:tcPr>
          <w:p w:rsidR="00AC2417" w:rsidRPr="0085564A" w:rsidRDefault="00AC2417" w:rsidP="00E478B4">
            <w:pPr>
              <w:keepNext/>
              <w:bidi/>
              <w:jc w:val="center"/>
              <w:rPr>
                <w:b/>
                <w:bCs/>
                <w:color w:val="000000"/>
                <w:sz w:val="21"/>
                <w:szCs w:val="21"/>
                <w:lang w:val="en-CA" w:eastAsia="en-CA"/>
              </w:rPr>
            </w:pPr>
            <w:r w:rsidRPr="0085564A">
              <w:rPr>
                <w:b/>
                <w:bCs/>
                <w:color w:val="000000"/>
                <w:sz w:val="21"/>
                <w:szCs w:val="21"/>
                <w:lang w:val="en-CA" w:eastAsia="en-CA"/>
              </w:rPr>
              <w:t>2025</w:t>
            </w:r>
          </w:p>
        </w:tc>
        <w:tc>
          <w:tcPr>
            <w:tcW w:w="1260" w:type="dxa"/>
            <w:tcBorders>
              <w:top w:val="single" w:sz="4" w:space="0" w:color="auto"/>
              <w:left w:val="nil"/>
              <w:bottom w:val="single" w:sz="4" w:space="0" w:color="auto"/>
              <w:right w:val="single" w:sz="4" w:space="0" w:color="auto"/>
            </w:tcBorders>
            <w:noWrap/>
            <w:vAlign w:val="bottom"/>
            <w:hideMark/>
          </w:tcPr>
          <w:p w:rsidR="00AC2417" w:rsidRPr="0085564A" w:rsidRDefault="00AC2417" w:rsidP="00E478B4">
            <w:pPr>
              <w:keepNext/>
              <w:bidi/>
              <w:jc w:val="center"/>
              <w:rPr>
                <w:b/>
                <w:bCs/>
                <w:color w:val="000000"/>
                <w:sz w:val="21"/>
                <w:szCs w:val="21"/>
                <w:lang w:val="en-CA" w:eastAsia="en-CA"/>
              </w:rPr>
            </w:pPr>
            <w:r w:rsidRPr="0085564A">
              <w:rPr>
                <w:b/>
                <w:bCs/>
                <w:color w:val="000000"/>
                <w:sz w:val="21"/>
                <w:szCs w:val="21"/>
                <w:lang w:val="en-CA" w:eastAsia="en-CA"/>
              </w:rPr>
              <w:t>2030</w:t>
            </w:r>
          </w:p>
        </w:tc>
        <w:tc>
          <w:tcPr>
            <w:tcW w:w="1062" w:type="dxa"/>
            <w:vMerge/>
            <w:tcBorders>
              <w:top w:val="single" w:sz="4" w:space="0" w:color="auto"/>
              <w:left w:val="nil"/>
              <w:bottom w:val="single" w:sz="4" w:space="0" w:color="auto"/>
              <w:right w:val="single" w:sz="4" w:space="0" w:color="auto"/>
            </w:tcBorders>
            <w:vAlign w:val="center"/>
            <w:hideMark/>
          </w:tcPr>
          <w:p w:rsidR="00AC2417" w:rsidRPr="0085564A" w:rsidRDefault="00AC2417" w:rsidP="00E478B4">
            <w:pPr>
              <w:keepNext/>
              <w:bidi/>
              <w:jc w:val="left"/>
              <w:rPr>
                <w:b/>
                <w:color w:val="000000"/>
                <w:sz w:val="21"/>
                <w:szCs w:val="21"/>
                <w:lang w:val="en-CA" w:eastAsia="en-CA"/>
              </w:rPr>
            </w:pPr>
          </w:p>
        </w:tc>
      </w:tr>
      <w:tr w:rsidR="00AC2417" w:rsidRPr="0085564A" w:rsidTr="00E478B4">
        <w:tc>
          <w:tcPr>
            <w:tcW w:w="3348" w:type="dxa"/>
            <w:tcBorders>
              <w:top w:val="nil"/>
              <w:left w:val="single" w:sz="4" w:space="0" w:color="auto"/>
              <w:bottom w:val="single" w:sz="4" w:space="0" w:color="auto"/>
              <w:right w:val="single" w:sz="4" w:space="0" w:color="auto"/>
            </w:tcBorders>
            <w:noWrap/>
            <w:vAlign w:val="bottom"/>
            <w:hideMark/>
          </w:tcPr>
          <w:p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R-410A</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106,661</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192,770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284,682</w:t>
            </w:r>
          </w:p>
        </w:tc>
        <w:tc>
          <w:tcPr>
            <w:tcW w:w="126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364,845</w:t>
            </w:r>
          </w:p>
        </w:tc>
        <w:tc>
          <w:tcPr>
            <w:tcW w:w="1062" w:type="dxa"/>
            <w:tcBorders>
              <w:top w:val="nil"/>
              <w:left w:val="nil"/>
              <w:bottom w:val="single" w:sz="4" w:space="0" w:color="auto"/>
              <w:right w:val="single" w:sz="4" w:space="0" w:color="auto"/>
            </w:tcBorders>
            <w:noWrap/>
            <w:tcMar>
              <w:top w:w="0" w:type="dxa"/>
              <w:left w:w="115" w:type="dxa"/>
              <w:bottom w:w="0" w:type="dxa"/>
              <w:right w:w="288" w:type="dxa"/>
            </w:tcMar>
            <w:hideMark/>
          </w:tcPr>
          <w:p w:rsidR="00AC2417" w:rsidRPr="0085564A" w:rsidRDefault="00AC2417" w:rsidP="00E478B4">
            <w:pPr>
              <w:keepNext/>
              <w:bidi/>
              <w:jc w:val="left"/>
              <w:rPr>
                <w:sz w:val="21"/>
                <w:szCs w:val="21"/>
                <w:rtl/>
                <w:lang w:val="en-CA" w:bidi="ar-EG"/>
              </w:rPr>
            </w:pPr>
            <w:r w:rsidRPr="0085564A">
              <w:rPr>
                <w:sz w:val="21"/>
                <w:szCs w:val="21"/>
              </w:rPr>
              <w:t>8.5</w:t>
            </w:r>
          </w:p>
        </w:tc>
      </w:tr>
      <w:tr w:rsidR="00AC2417" w:rsidRPr="0085564A" w:rsidTr="00E478B4">
        <w:tc>
          <w:tcPr>
            <w:tcW w:w="3348" w:type="dxa"/>
            <w:tcBorders>
              <w:top w:val="nil"/>
              <w:left w:val="single" w:sz="4" w:space="0" w:color="auto"/>
              <w:bottom w:val="single" w:sz="4" w:space="0" w:color="auto"/>
              <w:right w:val="single" w:sz="4" w:space="0" w:color="auto"/>
            </w:tcBorders>
            <w:noWrap/>
            <w:vAlign w:val="bottom"/>
            <w:hideMark/>
          </w:tcPr>
          <w:p w:rsidR="00AC2417" w:rsidRPr="0085564A" w:rsidRDefault="00AC2417" w:rsidP="00E478B4">
            <w:pPr>
              <w:keepNext/>
              <w:bidi/>
              <w:jc w:val="left"/>
              <w:rPr>
                <w:color w:val="000000"/>
                <w:sz w:val="21"/>
                <w:szCs w:val="21"/>
                <w:lang w:val="en-US" w:eastAsia="en-CA"/>
              </w:rPr>
            </w:pPr>
            <w:r w:rsidRPr="0085564A">
              <w:rPr>
                <w:rFonts w:hint="cs"/>
                <w:color w:val="000000"/>
                <w:sz w:val="21"/>
                <w:szCs w:val="21"/>
                <w:rtl/>
                <w:lang w:val="en-CA" w:eastAsia="en-CA"/>
              </w:rPr>
              <w:t>الهيدروفلوروكربون</w:t>
            </w:r>
            <w:r w:rsidRPr="0085564A">
              <w:rPr>
                <w:rFonts w:hint="cs"/>
                <w:b/>
                <w:bCs/>
                <w:color w:val="000000"/>
                <w:sz w:val="21"/>
                <w:szCs w:val="21"/>
                <w:rtl/>
                <w:lang w:val="en-US" w:eastAsia="en-CA"/>
              </w:rPr>
              <w:t>-</w:t>
            </w:r>
            <w:r w:rsidRPr="0085564A">
              <w:rPr>
                <w:color w:val="000000"/>
                <w:sz w:val="21"/>
                <w:szCs w:val="21"/>
                <w:lang w:val="en-CA" w:eastAsia="en-CA"/>
              </w:rPr>
              <w:t>134a</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78,688</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106,731</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139,547</w:t>
            </w:r>
          </w:p>
        </w:tc>
        <w:tc>
          <w:tcPr>
            <w:tcW w:w="126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177,432</w:t>
            </w:r>
          </w:p>
        </w:tc>
        <w:tc>
          <w:tcPr>
            <w:tcW w:w="1062" w:type="dxa"/>
            <w:tcBorders>
              <w:top w:val="nil"/>
              <w:left w:val="nil"/>
              <w:bottom w:val="single" w:sz="4" w:space="0" w:color="auto"/>
              <w:right w:val="single" w:sz="4" w:space="0" w:color="auto"/>
            </w:tcBorders>
            <w:noWrap/>
            <w:tcMar>
              <w:top w:w="0" w:type="dxa"/>
              <w:left w:w="115" w:type="dxa"/>
              <w:bottom w:w="0" w:type="dxa"/>
              <w:right w:w="288" w:type="dxa"/>
            </w:tcMar>
            <w:hideMark/>
          </w:tcPr>
          <w:p w:rsidR="00AC2417" w:rsidRPr="0085564A" w:rsidRDefault="00AC2417" w:rsidP="00E478B4">
            <w:pPr>
              <w:keepNext/>
              <w:bidi/>
              <w:jc w:val="left"/>
              <w:rPr>
                <w:sz w:val="21"/>
                <w:szCs w:val="21"/>
                <w:lang w:val="en-CA"/>
              </w:rPr>
            </w:pPr>
            <w:r w:rsidRPr="0085564A">
              <w:rPr>
                <w:sz w:val="21"/>
                <w:szCs w:val="21"/>
              </w:rPr>
              <w:t>5.6</w:t>
            </w:r>
          </w:p>
        </w:tc>
      </w:tr>
      <w:tr w:rsidR="00AC2417" w:rsidRPr="0085564A" w:rsidTr="00E478B4">
        <w:tc>
          <w:tcPr>
            <w:tcW w:w="3348" w:type="dxa"/>
            <w:tcBorders>
              <w:top w:val="nil"/>
              <w:left w:val="single" w:sz="4" w:space="0" w:color="auto"/>
              <w:bottom w:val="single" w:sz="4" w:space="0" w:color="auto"/>
              <w:right w:val="single" w:sz="4" w:space="0" w:color="auto"/>
            </w:tcBorders>
            <w:noWrap/>
            <w:vAlign w:val="bottom"/>
            <w:hideMark/>
          </w:tcPr>
          <w:p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R-407C</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55,278</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101,216</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174,433</w:t>
            </w:r>
          </w:p>
        </w:tc>
        <w:tc>
          <w:tcPr>
            <w:tcW w:w="126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285,500</w:t>
            </w:r>
          </w:p>
        </w:tc>
        <w:tc>
          <w:tcPr>
            <w:tcW w:w="1062" w:type="dxa"/>
            <w:tcBorders>
              <w:top w:val="nil"/>
              <w:left w:val="nil"/>
              <w:bottom w:val="single" w:sz="4" w:space="0" w:color="auto"/>
              <w:right w:val="single" w:sz="4" w:space="0" w:color="auto"/>
            </w:tcBorders>
            <w:noWrap/>
            <w:tcMar>
              <w:top w:w="0" w:type="dxa"/>
              <w:left w:w="115" w:type="dxa"/>
              <w:bottom w:w="0" w:type="dxa"/>
              <w:right w:w="288" w:type="dxa"/>
            </w:tcMar>
            <w:hideMark/>
          </w:tcPr>
          <w:p w:rsidR="00AC2417" w:rsidRPr="0085564A" w:rsidRDefault="00AC2417" w:rsidP="00E478B4">
            <w:pPr>
              <w:keepNext/>
              <w:bidi/>
              <w:jc w:val="left"/>
              <w:rPr>
                <w:sz w:val="21"/>
                <w:szCs w:val="21"/>
                <w:lang w:val="en-CA"/>
              </w:rPr>
            </w:pPr>
            <w:r w:rsidRPr="0085564A">
              <w:rPr>
                <w:sz w:val="21"/>
                <w:szCs w:val="21"/>
              </w:rPr>
              <w:t>11.6</w:t>
            </w:r>
          </w:p>
        </w:tc>
      </w:tr>
      <w:tr w:rsidR="00AC2417" w:rsidRPr="0085564A" w:rsidTr="00E478B4">
        <w:tc>
          <w:tcPr>
            <w:tcW w:w="3348" w:type="dxa"/>
            <w:tcBorders>
              <w:top w:val="nil"/>
              <w:left w:val="single" w:sz="4" w:space="0" w:color="auto"/>
              <w:bottom w:val="single" w:sz="4" w:space="0" w:color="auto"/>
              <w:right w:val="single" w:sz="4" w:space="0" w:color="auto"/>
            </w:tcBorders>
            <w:noWrap/>
            <w:vAlign w:val="bottom"/>
            <w:hideMark/>
          </w:tcPr>
          <w:p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R-404A</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18,202</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31,982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55,964</w:t>
            </w:r>
          </w:p>
        </w:tc>
        <w:tc>
          <w:tcPr>
            <w:tcW w:w="126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83,845</w:t>
            </w:r>
          </w:p>
        </w:tc>
        <w:tc>
          <w:tcPr>
            <w:tcW w:w="1062" w:type="dxa"/>
            <w:tcBorders>
              <w:top w:val="nil"/>
              <w:left w:val="nil"/>
              <w:bottom w:val="single" w:sz="4" w:space="0" w:color="auto"/>
              <w:right w:val="single" w:sz="4" w:space="0" w:color="auto"/>
            </w:tcBorders>
            <w:noWrap/>
            <w:tcMar>
              <w:top w:w="0" w:type="dxa"/>
              <w:left w:w="115" w:type="dxa"/>
              <w:bottom w:w="0" w:type="dxa"/>
              <w:right w:w="288" w:type="dxa"/>
            </w:tcMar>
            <w:hideMark/>
          </w:tcPr>
          <w:p w:rsidR="00AC2417" w:rsidRPr="0085564A" w:rsidRDefault="00AC2417" w:rsidP="00E478B4">
            <w:pPr>
              <w:keepNext/>
              <w:bidi/>
              <w:jc w:val="left"/>
              <w:rPr>
                <w:sz w:val="21"/>
                <w:szCs w:val="21"/>
                <w:lang w:val="en-CA"/>
              </w:rPr>
            </w:pPr>
            <w:r w:rsidRPr="0085564A">
              <w:rPr>
                <w:sz w:val="21"/>
                <w:szCs w:val="21"/>
              </w:rPr>
              <w:t>10.7</w:t>
            </w:r>
          </w:p>
        </w:tc>
      </w:tr>
      <w:tr w:rsidR="00AC2417" w:rsidRPr="0085564A" w:rsidTr="00E478B4">
        <w:tc>
          <w:tcPr>
            <w:tcW w:w="3348" w:type="dxa"/>
            <w:tcBorders>
              <w:top w:val="nil"/>
              <w:left w:val="single" w:sz="4" w:space="0" w:color="auto"/>
              <w:bottom w:val="single" w:sz="4" w:space="0" w:color="auto"/>
              <w:right w:val="single" w:sz="4" w:space="0" w:color="auto"/>
            </w:tcBorders>
            <w:noWrap/>
            <w:vAlign w:val="bottom"/>
            <w:hideMark/>
          </w:tcPr>
          <w:p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R-507A</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18,202</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31,982</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55,964</w:t>
            </w:r>
          </w:p>
        </w:tc>
        <w:tc>
          <w:tcPr>
            <w:tcW w:w="126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83,845</w:t>
            </w:r>
          </w:p>
        </w:tc>
        <w:tc>
          <w:tcPr>
            <w:tcW w:w="1062" w:type="dxa"/>
            <w:tcBorders>
              <w:top w:val="nil"/>
              <w:left w:val="nil"/>
              <w:bottom w:val="single" w:sz="4" w:space="0" w:color="auto"/>
              <w:right w:val="single" w:sz="4" w:space="0" w:color="auto"/>
            </w:tcBorders>
            <w:noWrap/>
            <w:tcMar>
              <w:top w:w="0" w:type="dxa"/>
              <w:left w:w="115" w:type="dxa"/>
              <w:bottom w:w="0" w:type="dxa"/>
              <w:right w:w="288" w:type="dxa"/>
            </w:tcMar>
            <w:hideMark/>
          </w:tcPr>
          <w:p w:rsidR="00AC2417" w:rsidRPr="0085564A" w:rsidRDefault="00AC2417" w:rsidP="00E478B4">
            <w:pPr>
              <w:keepNext/>
              <w:bidi/>
              <w:jc w:val="left"/>
              <w:rPr>
                <w:sz w:val="21"/>
                <w:szCs w:val="21"/>
                <w:lang w:val="en-CA"/>
              </w:rPr>
            </w:pPr>
            <w:r w:rsidRPr="0085564A">
              <w:rPr>
                <w:sz w:val="21"/>
                <w:szCs w:val="21"/>
              </w:rPr>
              <w:t>10.7</w:t>
            </w:r>
          </w:p>
        </w:tc>
      </w:tr>
      <w:tr w:rsidR="00AC2417" w:rsidRPr="0085564A" w:rsidTr="00E478B4">
        <w:tc>
          <w:tcPr>
            <w:tcW w:w="3348" w:type="dxa"/>
            <w:tcBorders>
              <w:top w:val="nil"/>
              <w:left w:val="single" w:sz="4" w:space="0" w:color="auto"/>
              <w:bottom w:val="single" w:sz="4" w:space="0" w:color="auto"/>
              <w:right w:val="single" w:sz="4" w:space="0" w:color="auto"/>
            </w:tcBorders>
            <w:noWrap/>
            <w:vAlign w:val="bottom"/>
            <w:hideMark/>
          </w:tcPr>
          <w:p w:rsidR="00AC2417" w:rsidRPr="0085564A" w:rsidRDefault="00AC2417" w:rsidP="00E478B4">
            <w:pPr>
              <w:keepNext/>
              <w:bidi/>
              <w:jc w:val="left"/>
              <w:rPr>
                <w:color w:val="000000"/>
                <w:sz w:val="21"/>
                <w:szCs w:val="21"/>
                <w:lang w:val="en-CA" w:eastAsia="en-CA"/>
              </w:rPr>
            </w:pPr>
            <w:r w:rsidRPr="0085564A">
              <w:rPr>
                <w:rFonts w:hint="cs"/>
                <w:color w:val="000000"/>
                <w:sz w:val="21"/>
                <w:szCs w:val="21"/>
                <w:rtl/>
                <w:lang w:val="en-CA" w:eastAsia="en-CA"/>
              </w:rPr>
              <w:t>الهيدروفلوروكربون</w:t>
            </w:r>
            <w:r w:rsidRPr="0085564A">
              <w:rPr>
                <w:rFonts w:hint="cs"/>
                <w:b/>
                <w:bCs/>
                <w:color w:val="000000"/>
                <w:sz w:val="21"/>
                <w:szCs w:val="21"/>
                <w:rtl/>
                <w:lang w:val="en-US" w:eastAsia="en-CA"/>
              </w:rPr>
              <w:t>-</w:t>
            </w:r>
            <w:r w:rsidRPr="0085564A">
              <w:rPr>
                <w:color w:val="000000"/>
                <w:sz w:val="21"/>
                <w:szCs w:val="21"/>
                <w:lang w:val="en-CA" w:eastAsia="en-CA"/>
              </w:rPr>
              <w:t>152a</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3,364</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5,669</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11,280</w:t>
            </w:r>
          </w:p>
        </w:tc>
        <w:tc>
          <w:tcPr>
            <w:tcW w:w="126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15,225</w:t>
            </w:r>
          </w:p>
        </w:tc>
        <w:tc>
          <w:tcPr>
            <w:tcW w:w="1062" w:type="dxa"/>
            <w:tcBorders>
              <w:top w:val="nil"/>
              <w:left w:val="nil"/>
              <w:bottom w:val="single" w:sz="4" w:space="0" w:color="auto"/>
              <w:right w:val="single" w:sz="4" w:space="0" w:color="auto"/>
            </w:tcBorders>
            <w:noWrap/>
            <w:tcMar>
              <w:top w:w="0" w:type="dxa"/>
              <w:left w:w="115" w:type="dxa"/>
              <w:bottom w:w="0" w:type="dxa"/>
              <w:right w:w="288" w:type="dxa"/>
            </w:tcMar>
            <w:hideMark/>
          </w:tcPr>
          <w:p w:rsidR="00AC2417" w:rsidRPr="0085564A" w:rsidRDefault="00AC2417" w:rsidP="00E478B4">
            <w:pPr>
              <w:keepNext/>
              <w:bidi/>
              <w:jc w:val="left"/>
              <w:rPr>
                <w:sz w:val="21"/>
                <w:szCs w:val="21"/>
                <w:lang w:val="en-CA"/>
              </w:rPr>
            </w:pPr>
            <w:r w:rsidRPr="0085564A">
              <w:rPr>
                <w:sz w:val="21"/>
                <w:szCs w:val="21"/>
              </w:rPr>
              <w:t>10.6</w:t>
            </w:r>
          </w:p>
        </w:tc>
      </w:tr>
      <w:tr w:rsidR="00AC2417" w:rsidRPr="0085564A" w:rsidTr="00E478B4">
        <w:tc>
          <w:tcPr>
            <w:tcW w:w="3348" w:type="dxa"/>
            <w:tcBorders>
              <w:top w:val="nil"/>
              <w:left w:val="single" w:sz="4" w:space="0" w:color="auto"/>
              <w:bottom w:val="single" w:sz="4" w:space="0" w:color="auto"/>
              <w:right w:val="single" w:sz="4" w:space="0" w:color="auto"/>
            </w:tcBorders>
            <w:noWrap/>
            <w:vAlign w:val="bottom"/>
            <w:hideMark/>
          </w:tcPr>
          <w:p w:rsidR="00AC2417" w:rsidRPr="0085564A" w:rsidRDefault="00AC2417" w:rsidP="00E478B4">
            <w:pPr>
              <w:keepNext/>
              <w:bidi/>
              <w:jc w:val="left"/>
              <w:rPr>
                <w:color w:val="000000"/>
                <w:sz w:val="21"/>
                <w:szCs w:val="21"/>
                <w:lang w:val="en-CA" w:eastAsia="en-CA"/>
              </w:rPr>
            </w:pPr>
            <w:r w:rsidRPr="0085564A">
              <w:rPr>
                <w:rFonts w:hint="cs"/>
                <w:color w:val="000000"/>
                <w:sz w:val="21"/>
                <w:szCs w:val="21"/>
                <w:rtl/>
                <w:lang w:val="en-CA" w:eastAsia="en-CA"/>
              </w:rPr>
              <w:t>الهيدروفلوروكربون</w:t>
            </w:r>
            <w:r w:rsidRPr="0085564A">
              <w:rPr>
                <w:rFonts w:hint="cs"/>
                <w:b/>
                <w:bCs/>
                <w:color w:val="000000"/>
                <w:sz w:val="21"/>
                <w:szCs w:val="21"/>
                <w:rtl/>
                <w:lang w:val="en-US" w:eastAsia="en-CA"/>
              </w:rPr>
              <w:t>-</w:t>
            </w:r>
            <w:r w:rsidRPr="0085564A">
              <w:rPr>
                <w:color w:val="000000"/>
                <w:sz w:val="21"/>
                <w:szCs w:val="21"/>
                <w:lang w:val="en-CA" w:eastAsia="en-CA"/>
              </w:rPr>
              <w:t>245fa</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2,172</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3,840</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4,986</w:t>
            </w:r>
          </w:p>
        </w:tc>
        <w:tc>
          <w:tcPr>
            <w:tcW w:w="126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5,504</w:t>
            </w:r>
          </w:p>
        </w:tc>
        <w:tc>
          <w:tcPr>
            <w:tcW w:w="1062" w:type="dxa"/>
            <w:tcBorders>
              <w:top w:val="nil"/>
              <w:left w:val="nil"/>
              <w:bottom w:val="single" w:sz="4" w:space="0" w:color="auto"/>
              <w:right w:val="single" w:sz="4" w:space="0" w:color="auto"/>
            </w:tcBorders>
            <w:noWrap/>
            <w:tcMar>
              <w:top w:w="0" w:type="dxa"/>
              <w:left w:w="115" w:type="dxa"/>
              <w:bottom w:w="0" w:type="dxa"/>
              <w:right w:w="288" w:type="dxa"/>
            </w:tcMar>
            <w:hideMark/>
          </w:tcPr>
          <w:p w:rsidR="00AC2417" w:rsidRPr="0085564A" w:rsidRDefault="00AC2417" w:rsidP="00E478B4">
            <w:pPr>
              <w:keepNext/>
              <w:bidi/>
              <w:jc w:val="left"/>
              <w:rPr>
                <w:sz w:val="21"/>
                <w:szCs w:val="21"/>
                <w:lang w:val="en-CA"/>
              </w:rPr>
            </w:pPr>
            <w:r w:rsidRPr="0085564A">
              <w:rPr>
                <w:sz w:val="21"/>
                <w:szCs w:val="21"/>
              </w:rPr>
              <w:t>6.4</w:t>
            </w:r>
          </w:p>
        </w:tc>
      </w:tr>
      <w:tr w:rsidR="00AC2417" w:rsidRPr="0085564A" w:rsidTr="00E478B4">
        <w:tc>
          <w:tcPr>
            <w:tcW w:w="3348" w:type="dxa"/>
            <w:tcBorders>
              <w:top w:val="nil"/>
              <w:left w:val="single" w:sz="4" w:space="0" w:color="auto"/>
              <w:bottom w:val="single" w:sz="4" w:space="0" w:color="auto"/>
              <w:right w:val="single" w:sz="4" w:space="0" w:color="auto"/>
            </w:tcBorders>
            <w:noWrap/>
            <w:vAlign w:val="bottom"/>
            <w:hideMark/>
          </w:tcPr>
          <w:p w:rsidR="00AC2417" w:rsidRPr="0085564A" w:rsidRDefault="00AC2417" w:rsidP="00E478B4">
            <w:pPr>
              <w:keepNext/>
              <w:bidi/>
              <w:jc w:val="left"/>
              <w:rPr>
                <w:color w:val="000000"/>
                <w:sz w:val="21"/>
                <w:szCs w:val="21"/>
                <w:lang w:val="en-CA" w:eastAsia="en-CA"/>
              </w:rPr>
            </w:pPr>
            <w:r w:rsidRPr="0085564A">
              <w:rPr>
                <w:rFonts w:hint="cs"/>
                <w:color w:val="000000"/>
                <w:sz w:val="21"/>
                <w:szCs w:val="21"/>
                <w:rtl/>
                <w:lang w:val="en-CA" w:eastAsia="en-CA"/>
              </w:rPr>
              <w:t>الهيدروفلوروكربون</w:t>
            </w:r>
            <w:r w:rsidRPr="0085564A">
              <w:rPr>
                <w:rFonts w:hint="cs"/>
                <w:b/>
                <w:bCs/>
                <w:color w:val="000000"/>
                <w:sz w:val="21"/>
                <w:szCs w:val="21"/>
                <w:rtl/>
                <w:lang w:val="en-US" w:eastAsia="en-CA"/>
              </w:rPr>
              <w:t>-</w:t>
            </w:r>
            <w:r w:rsidRPr="0085564A">
              <w:rPr>
                <w:color w:val="000000"/>
                <w:sz w:val="21"/>
                <w:szCs w:val="21"/>
                <w:lang w:val="en-CA" w:eastAsia="en-CA"/>
              </w:rPr>
              <w:t>365mfc</w:t>
            </w:r>
            <w:r w:rsidRPr="0085564A">
              <w:rPr>
                <w:rFonts w:hint="cs"/>
                <w:color w:val="000000"/>
                <w:sz w:val="21"/>
                <w:szCs w:val="21"/>
                <w:rtl/>
                <w:lang w:val="en-CA" w:eastAsia="en-CA"/>
              </w:rPr>
              <w:t>/ الهيدروفلوروكربون</w:t>
            </w:r>
            <w:r w:rsidRPr="0085564A">
              <w:rPr>
                <w:rFonts w:hint="cs"/>
                <w:b/>
                <w:bCs/>
                <w:color w:val="000000"/>
                <w:sz w:val="21"/>
                <w:szCs w:val="21"/>
                <w:rtl/>
                <w:lang w:val="en-US" w:eastAsia="en-CA"/>
              </w:rPr>
              <w:t>-</w:t>
            </w:r>
            <w:r w:rsidRPr="0085564A">
              <w:rPr>
                <w:color w:val="000000"/>
                <w:sz w:val="21"/>
                <w:szCs w:val="21"/>
                <w:lang w:val="en-CA" w:eastAsia="en-CA"/>
              </w:rPr>
              <w:t>227ea</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1,758</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3,428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4,546</w:t>
            </w:r>
          </w:p>
        </w:tc>
        <w:tc>
          <w:tcPr>
            <w:tcW w:w="126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5,020</w:t>
            </w:r>
          </w:p>
        </w:tc>
        <w:tc>
          <w:tcPr>
            <w:tcW w:w="1062" w:type="dxa"/>
            <w:tcBorders>
              <w:top w:val="nil"/>
              <w:left w:val="nil"/>
              <w:bottom w:val="single" w:sz="4" w:space="0" w:color="auto"/>
              <w:right w:val="single" w:sz="4" w:space="0" w:color="auto"/>
            </w:tcBorders>
            <w:noWrap/>
            <w:tcMar>
              <w:top w:w="0" w:type="dxa"/>
              <w:left w:w="115" w:type="dxa"/>
              <w:bottom w:w="0" w:type="dxa"/>
              <w:right w:w="288" w:type="dxa"/>
            </w:tcMar>
            <w:hideMark/>
          </w:tcPr>
          <w:p w:rsidR="00AC2417" w:rsidRPr="0085564A" w:rsidRDefault="00AC2417" w:rsidP="00E478B4">
            <w:pPr>
              <w:keepNext/>
              <w:bidi/>
              <w:jc w:val="left"/>
              <w:rPr>
                <w:sz w:val="21"/>
                <w:szCs w:val="21"/>
                <w:lang w:val="en-CA"/>
              </w:rPr>
            </w:pPr>
            <w:r w:rsidRPr="0085564A">
              <w:rPr>
                <w:sz w:val="21"/>
                <w:szCs w:val="21"/>
              </w:rPr>
              <w:t>7.2</w:t>
            </w:r>
          </w:p>
        </w:tc>
      </w:tr>
      <w:tr w:rsidR="00AC2417" w:rsidRPr="0085564A" w:rsidTr="00E478B4">
        <w:tc>
          <w:tcPr>
            <w:tcW w:w="3348" w:type="dxa"/>
            <w:tcBorders>
              <w:top w:val="nil"/>
              <w:left w:val="single" w:sz="4" w:space="0" w:color="auto"/>
              <w:bottom w:val="single" w:sz="4" w:space="0" w:color="auto"/>
              <w:right w:val="single" w:sz="4" w:space="0" w:color="auto"/>
            </w:tcBorders>
            <w:noWrap/>
            <w:vAlign w:val="bottom"/>
            <w:hideMark/>
          </w:tcPr>
          <w:p w:rsidR="00AC2417" w:rsidRPr="0085564A" w:rsidRDefault="00AC2417" w:rsidP="00E478B4">
            <w:pPr>
              <w:keepNext/>
              <w:bidi/>
              <w:jc w:val="left"/>
              <w:rPr>
                <w:bCs/>
                <w:color w:val="000000"/>
                <w:sz w:val="21"/>
                <w:szCs w:val="21"/>
                <w:lang w:val="en-CA" w:eastAsia="en-CA"/>
              </w:rPr>
            </w:pPr>
            <w:r w:rsidRPr="0085564A">
              <w:rPr>
                <w:rFonts w:hint="cs"/>
                <w:bCs/>
                <w:color w:val="000000"/>
                <w:sz w:val="21"/>
                <w:szCs w:val="21"/>
                <w:rtl/>
                <w:lang w:val="en-CA" w:eastAsia="en-CA"/>
              </w:rPr>
              <w:t>المجموع</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284,325</w:t>
            </w:r>
          </w:p>
        </w:tc>
        <w:tc>
          <w:tcPr>
            <w:tcW w:w="117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477,618</w:t>
            </w:r>
          </w:p>
        </w:tc>
        <w:tc>
          <w:tcPr>
            <w:tcW w:w="135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731,402</w:t>
            </w:r>
          </w:p>
        </w:tc>
        <w:tc>
          <w:tcPr>
            <w:tcW w:w="1260" w:type="dxa"/>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AC2417" w:rsidRPr="0085564A" w:rsidRDefault="00AC2417" w:rsidP="00E478B4">
            <w:pPr>
              <w:keepNext/>
              <w:bidi/>
              <w:jc w:val="left"/>
              <w:rPr>
                <w:color w:val="000000"/>
                <w:sz w:val="21"/>
                <w:szCs w:val="21"/>
                <w:lang w:val="en-CA" w:eastAsia="en-CA"/>
              </w:rPr>
            </w:pPr>
            <w:r w:rsidRPr="0085564A">
              <w:rPr>
                <w:color w:val="000000"/>
                <w:sz w:val="21"/>
                <w:szCs w:val="21"/>
                <w:lang w:val="en-CA" w:eastAsia="en-CA"/>
              </w:rPr>
              <w:t>1,021,216</w:t>
            </w:r>
          </w:p>
        </w:tc>
        <w:tc>
          <w:tcPr>
            <w:tcW w:w="1062" w:type="dxa"/>
            <w:tcBorders>
              <w:top w:val="nil"/>
              <w:left w:val="nil"/>
              <w:bottom w:val="single" w:sz="4" w:space="0" w:color="auto"/>
              <w:right w:val="single" w:sz="4" w:space="0" w:color="auto"/>
            </w:tcBorders>
            <w:noWrap/>
            <w:tcMar>
              <w:top w:w="0" w:type="dxa"/>
              <w:left w:w="115" w:type="dxa"/>
              <w:bottom w:w="0" w:type="dxa"/>
              <w:right w:w="288" w:type="dxa"/>
            </w:tcMar>
            <w:hideMark/>
          </w:tcPr>
          <w:p w:rsidR="00AC2417" w:rsidRPr="0085564A" w:rsidRDefault="00AC2417" w:rsidP="00E478B4">
            <w:pPr>
              <w:keepNext/>
              <w:bidi/>
              <w:jc w:val="left"/>
              <w:rPr>
                <w:sz w:val="21"/>
                <w:szCs w:val="21"/>
                <w:lang w:val="en-CA"/>
              </w:rPr>
            </w:pPr>
            <w:r w:rsidRPr="0085564A">
              <w:rPr>
                <w:sz w:val="21"/>
                <w:szCs w:val="21"/>
              </w:rPr>
              <w:t>8.9</w:t>
            </w:r>
          </w:p>
        </w:tc>
      </w:tr>
    </w:tbl>
    <w:p w:rsidR="00AC2417" w:rsidRPr="0085564A" w:rsidRDefault="00AC2417" w:rsidP="00AC2417">
      <w:pPr>
        <w:keepNext/>
        <w:bidi/>
        <w:ind w:left="1440" w:hanging="1440"/>
        <w:outlineLvl w:val="0"/>
        <w:rPr>
          <w:sz w:val="20"/>
          <w:lang w:val="en-CA"/>
        </w:rPr>
      </w:pPr>
      <w:r w:rsidRPr="0085564A">
        <w:rPr>
          <w:sz w:val="20"/>
          <w:lang w:val="en-CA"/>
        </w:rPr>
        <w:t xml:space="preserve">* </w:t>
      </w:r>
      <w:r w:rsidRPr="0085564A">
        <w:rPr>
          <w:rFonts w:hint="cs"/>
          <w:sz w:val="20"/>
          <w:rtl/>
          <w:lang w:val="en-CA"/>
        </w:rPr>
        <w:t xml:space="preserve"> متوسط معدل الزيادة فيما بين 2015 و2030.</w:t>
      </w:r>
    </w:p>
    <w:p w:rsidR="00AC2417" w:rsidRPr="0085564A" w:rsidRDefault="00AC2417" w:rsidP="00AC2417">
      <w:pPr>
        <w:bidi/>
      </w:pPr>
    </w:p>
    <w:p w:rsidR="00AC2417" w:rsidRPr="0085564A" w:rsidRDefault="00AC2417" w:rsidP="00AC2417">
      <w:pPr>
        <w:pStyle w:val="Heading1"/>
        <w:bidi/>
        <w:rPr>
          <w:sz w:val="26"/>
          <w:szCs w:val="26"/>
          <w:lang w:val="en-CA"/>
        </w:rPr>
      </w:pPr>
      <w:r w:rsidRPr="0085564A">
        <w:rPr>
          <w:rFonts w:hint="cs"/>
          <w:sz w:val="26"/>
          <w:szCs w:val="26"/>
          <w:rtl/>
          <w:lang w:val="en-CA"/>
        </w:rPr>
        <w:lastRenderedPageBreak/>
        <w:t xml:space="preserve">وسوف تتوقف مستويات الاستهلاك الفعلية من المواد الهيدروكلوروفلوروكربونية والمود الهيدروفلوروكربونية (الجدولان 1 و3). </w:t>
      </w:r>
      <w:r w:rsidRPr="0085564A">
        <w:rPr>
          <w:rFonts w:hint="cs"/>
          <w:i/>
          <w:iCs/>
          <w:sz w:val="26"/>
          <w:szCs w:val="26"/>
          <w:rtl/>
          <w:lang w:val="en-CA"/>
        </w:rPr>
        <w:t>ضمن جملة أمور</w:t>
      </w:r>
      <w:r w:rsidRPr="0085564A">
        <w:rPr>
          <w:rFonts w:hint="cs"/>
          <w:sz w:val="26"/>
          <w:szCs w:val="26"/>
          <w:rtl/>
          <w:lang w:val="en-CA"/>
        </w:rPr>
        <w:t xml:space="preserve">، على استكمال المشروعات الموافقة عليها لإزالة المواد الهيدروكلوروفلوروكربون، وزيادة أجهزة التبريد وتكييف الهواء في بلدان المادة 5، وإدخال بدائل غازات التبريد التي يمكن استخدامها كبديل لبعض الاستخدامات (مثل استخدام </w:t>
      </w:r>
      <w:r w:rsidRPr="0085564A">
        <w:rPr>
          <w:sz w:val="26"/>
          <w:szCs w:val="26"/>
        </w:rPr>
        <w:t>R-407C</w:t>
      </w:r>
      <w:r w:rsidRPr="0085564A">
        <w:rPr>
          <w:rFonts w:hint="cs"/>
          <w:sz w:val="26"/>
          <w:szCs w:val="26"/>
          <w:rtl/>
          <w:lang w:val="en-CA"/>
        </w:rPr>
        <w:t xml:space="preserve"> كبديل</w:t>
      </w:r>
      <w:r w:rsidRPr="0085564A">
        <w:rPr>
          <w:rFonts w:hint="cs"/>
          <w:sz w:val="26"/>
          <w:szCs w:val="26"/>
          <w:rtl/>
          <w:lang w:val="en-CA" w:bidi="ar-EG"/>
        </w:rPr>
        <w:t xml:space="preserve"> للهيدروكلوروفلوروكربون-22 أجهزة تكييف الهواء و</w:t>
      </w:r>
      <w:r w:rsidRPr="0085564A">
        <w:rPr>
          <w:sz w:val="26"/>
          <w:szCs w:val="26"/>
        </w:rPr>
        <w:t xml:space="preserve"> R</w:t>
      </w:r>
      <w:r w:rsidRPr="0085564A">
        <w:rPr>
          <w:sz w:val="26"/>
          <w:szCs w:val="26"/>
        </w:rPr>
        <w:noBreakHyphen/>
        <w:t>407F</w:t>
      </w:r>
      <w:r w:rsidRPr="0085564A">
        <w:rPr>
          <w:rFonts w:hint="cs"/>
          <w:sz w:val="26"/>
          <w:szCs w:val="26"/>
          <w:rtl/>
          <w:lang w:val="en-CA" w:bidi="ar-EG"/>
        </w:rPr>
        <w:t xml:space="preserve"> أو</w:t>
      </w:r>
      <w:r w:rsidRPr="0085564A">
        <w:rPr>
          <w:sz w:val="26"/>
          <w:szCs w:val="26"/>
        </w:rPr>
        <w:t>R</w:t>
      </w:r>
      <w:r w:rsidRPr="0085564A">
        <w:rPr>
          <w:sz w:val="26"/>
          <w:szCs w:val="26"/>
        </w:rPr>
        <w:noBreakHyphen/>
        <w:t>448A</w:t>
      </w:r>
      <w:r w:rsidRPr="0085564A">
        <w:rPr>
          <w:rFonts w:hint="cs"/>
          <w:sz w:val="26"/>
          <w:szCs w:val="26"/>
          <w:rtl/>
          <w:lang w:val="en-CA" w:bidi="ar-EG"/>
        </w:rPr>
        <w:t xml:space="preserve">، ضمن غازات أخرى كبديل لغازات </w:t>
      </w:r>
      <w:r w:rsidRPr="0085564A">
        <w:rPr>
          <w:sz w:val="26"/>
          <w:szCs w:val="26"/>
        </w:rPr>
        <w:t>R-404A</w:t>
      </w:r>
      <w:r w:rsidRPr="0085564A">
        <w:rPr>
          <w:rFonts w:hint="cs"/>
          <w:sz w:val="26"/>
          <w:szCs w:val="26"/>
          <w:rtl/>
          <w:lang w:val="en-CA" w:bidi="ar-EG"/>
        </w:rPr>
        <w:t xml:space="preserve"> في التبريد)</w:t>
      </w:r>
      <w:r w:rsidRPr="0085564A">
        <w:rPr>
          <w:sz w:val="26"/>
          <w:szCs w:val="26"/>
          <w:lang w:val="en-US"/>
        </w:rPr>
        <w:t xml:space="preserve"> </w:t>
      </w:r>
      <w:r w:rsidRPr="0085564A">
        <w:rPr>
          <w:rFonts w:hint="cs"/>
          <w:sz w:val="26"/>
          <w:szCs w:val="26"/>
          <w:rtl/>
          <w:lang w:val="en-US" w:bidi="ar-EG"/>
        </w:rPr>
        <w:t>وإدخال التكنولوجيات البديلة المتاحة التي تحقق مردودية تكاليفها في استخدامات الهيدروكلوروفلوروكربون والهيدروفلوروكربون.</w:t>
      </w:r>
    </w:p>
    <w:p w:rsidR="00AC2417" w:rsidRPr="0085564A" w:rsidRDefault="00AC2417" w:rsidP="00AC2417">
      <w:pPr>
        <w:pStyle w:val="Heading1"/>
        <w:bidi/>
        <w:rPr>
          <w:sz w:val="26"/>
          <w:szCs w:val="26"/>
        </w:rPr>
      </w:pPr>
      <w:r w:rsidRPr="0085564A">
        <w:rPr>
          <w:rFonts w:hint="cs"/>
          <w:sz w:val="26"/>
          <w:szCs w:val="26"/>
          <w:rtl/>
        </w:rPr>
        <w:t>وفيما يتعلق بالتوزيع القطاعي للهيدروفلوروكربون أوضح فريق المهام التابع لفريق التكنولوجيا والتقييم الاقتصادي أن أكثر من 95 في المائة من مجموع استهلاك الهيدروفلوروكربون في بلدان المادة 5 يوجد في قطاع التبريد وتكييف الهواء على النحو المبين في الجدول 4.</w:t>
      </w:r>
    </w:p>
    <w:p w:rsidR="00AC2417" w:rsidRPr="0085564A" w:rsidRDefault="00AC2417" w:rsidP="00AC2417">
      <w:pPr>
        <w:keepNext/>
        <w:keepLines/>
        <w:bidi/>
        <w:rPr>
          <w:b/>
          <w:sz w:val="26"/>
          <w:szCs w:val="26"/>
          <w:rtl/>
          <w:lang w:val="en-US" w:bidi="ar-EG"/>
        </w:rPr>
      </w:pPr>
      <w:r w:rsidRPr="0085564A">
        <w:rPr>
          <w:rFonts w:hint="cs"/>
          <w:bCs/>
          <w:sz w:val="26"/>
          <w:szCs w:val="26"/>
          <w:rtl/>
          <w:lang w:val="en-CA" w:bidi="ar-EG"/>
        </w:rPr>
        <w:t>الجدول 4: توزيع استهلاك الهيدروفلوروكربون في بلدان المادة 5</w:t>
      </w:r>
    </w:p>
    <w:tbl>
      <w:tblPr>
        <w:bidiVisual/>
        <w:tblW w:w="9379" w:type="dxa"/>
        <w:jc w:val="center"/>
        <w:tblLayout w:type="fixed"/>
        <w:tblLook w:val="04A0" w:firstRow="1" w:lastRow="0" w:firstColumn="1" w:lastColumn="0" w:noHBand="0" w:noVBand="1"/>
      </w:tblPr>
      <w:tblGrid>
        <w:gridCol w:w="1795"/>
        <w:gridCol w:w="1005"/>
        <w:gridCol w:w="720"/>
        <w:gridCol w:w="990"/>
        <w:gridCol w:w="720"/>
        <w:gridCol w:w="1170"/>
        <w:gridCol w:w="900"/>
        <w:gridCol w:w="1170"/>
        <w:gridCol w:w="909"/>
      </w:tblGrid>
      <w:tr w:rsidR="00AC2417" w:rsidRPr="0085564A" w:rsidTr="00E478B4">
        <w:trPr>
          <w:tblHeader/>
          <w:jc w:val="center"/>
        </w:trPr>
        <w:tc>
          <w:tcPr>
            <w:tcW w:w="1795" w:type="dxa"/>
            <w:vMerge w:val="restart"/>
            <w:tcBorders>
              <w:top w:val="single" w:sz="4" w:space="0" w:color="auto"/>
              <w:left w:val="single" w:sz="4" w:space="0" w:color="auto"/>
              <w:right w:val="single" w:sz="4" w:space="0" w:color="auto"/>
            </w:tcBorders>
            <w:shd w:val="clear" w:color="auto" w:fill="auto"/>
            <w:noWrap/>
            <w:tcMar>
              <w:left w:w="29" w:type="dxa"/>
              <w:right w:w="0" w:type="dxa"/>
            </w:tcMar>
            <w:vAlign w:val="center"/>
            <w:hideMark/>
          </w:tcPr>
          <w:p w:rsidR="00AC2417" w:rsidRPr="0085564A" w:rsidRDefault="00AC2417" w:rsidP="00E478B4">
            <w:pPr>
              <w:keepNext/>
              <w:keepLines/>
              <w:bidi/>
              <w:jc w:val="left"/>
              <w:rPr>
                <w:b/>
                <w:bCs/>
                <w:color w:val="000000"/>
                <w:sz w:val="20"/>
                <w:lang w:val="en-CA" w:eastAsia="en-CA"/>
              </w:rPr>
            </w:pPr>
            <w:r w:rsidRPr="0085564A">
              <w:rPr>
                <w:rFonts w:hint="cs"/>
                <w:b/>
                <w:bCs/>
                <w:color w:val="000000"/>
                <w:sz w:val="20"/>
                <w:rtl/>
                <w:lang w:val="en-CA" w:eastAsia="en-CA"/>
              </w:rPr>
              <w:t>القطاع</w:t>
            </w:r>
          </w:p>
        </w:tc>
        <w:tc>
          <w:tcPr>
            <w:tcW w:w="1725" w:type="dxa"/>
            <w:gridSpan w:val="2"/>
            <w:tcBorders>
              <w:top w:val="single" w:sz="4" w:space="0" w:color="auto"/>
              <w:left w:val="nil"/>
              <w:bottom w:val="single" w:sz="4" w:space="0" w:color="auto"/>
              <w:right w:val="single" w:sz="4" w:space="0" w:color="auto"/>
            </w:tcBorders>
            <w:shd w:val="clear" w:color="auto" w:fill="auto"/>
            <w:noWrap/>
            <w:vAlign w:val="center"/>
            <w:hideMark/>
          </w:tcPr>
          <w:p w:rsidR="00AC2417" w:rsidRPr="0085564A" w:rsidRDefault="00AC2417" w:rsidP="00E478B4">
            <w:pPr>
              <w:keepNext/>
              <w:keepLines/>
              <w:bidi/>
              <w:jc w:val="center"/>
              <w:rPr>
                <w:b/>
                <w:bCs/>
                <w:color w:val="000000"/>
                <w:sz w:val="20"/>
                <w:lang w:val="en-CA" w:eastAsia="en-CA"/>
              </w:rPr>
            </w:pPr>
            <w:r w:rsidRPr="0085564A">
              <w:rPr>
                <w:b/>
                <w:bCs/>
                <w:color w:val="000000"/>
                <w:sz w:val="20"/>
                <w:lang w:val="en-CA" w:eastAsia="en-CA"/>
              </w:rPr>
              <w:t>2015</w:t>
            </w:r>
          </w:p>
        </w:tc>
        <w:tc>
          <w:tcPr>
            <w:tcW w:w="1710" w:type="dxa"/>
            <w:gridSpan w:val="2"/>
            <w:tcBorders>
              <w:top w:val="single" w:sz="4" w:space="0" w:color="auto"/>
              <w:left w:val="nil"/>
              <w:bottom w:val="single" w:sz="4" w:space="0" w:color="auto"/>
              <w:right w:val="single" w:sz="4" w:space="0" w:color="auto"/>
            </w:tcBorders>
            <w:shd w:val="clear" w:color="auto" w:fill="auto"/>
            <w:noWrap/>
            <w:vAlign w:val="center"/>
            <w:hideMark/>
          </w:tcPr>
          <w:p w:rsidR="00AC2417" w:rsidRPr="0085564A" w:rsidRDefault="00AC2417" w:rsidP="00E478B4">
            <w:pPr>
              <w:keepNext/>
              <w:keepLines/>
              <w:bidi/>
              <w:jc w:val="center"/>
              <w:rPr>
                <w:b/>
                <w:bCs/>
                <w:color w:val="000000"/>
                <w:sz w:val="20"/>
                <w:lang w:val="en-CA" w:eastAsia="en-CA"/>
              </w:rPr>
            </w:pPr>
            <w:r w:rsidRPr="0085564A">
              <w:rPr>
                <w:b/>
                <w:bCs/>
                <w:color w:val="000000"/>
                <w:sz w:val="20"/>
                <w:lang w:val="en-CA" w:eastAsia="en-CA"/>
              </w:rPr>
              <w:t>2020</w:t>
            </w:r>
          </w:p>
        </w:tc>
        <w:tc>
          <w:tcPr>
            <w:tcW w:w="2070" w:type="dxa"/>
            <w:gridSpan w:val="2"/>
            <w:tcBorders>
              <w:top w:val="single" w:sz="4" w:space="0" w:color="auto"/>
              <w:left w:val="nil"/>
              <w:bottom w:val="single" w:sz="4" w:space="0" w:color="auto"/>
              <w:right w:val="single" w:sz="4" w:space="0" w:color="auto"/>
            </w:tcBorders>
            <w:shd w:val="clear" w:color="auto" w:fill="auto"/>
            <w:noWrap/>
            <w:vAlign w:val="center"/>
            <w:hideMark/>
          </w:tcPr>
          <w:p w:rsidR="00AC2417" w:rsidRPr="0085564A" w:rsidRDefault="00AC2417" w:rsidP="00E478B4">
            <w:pPr>
              <w:keepNext/>
              <w:keepLines/>
              <w:bidi/>
              <w:jc w:val="center"/>
              <w:rPr>
                <w:b/>
                <w:bCs/>
                <w:color w:val="000000"/>
                <w:sz w:val="20"/>
                <w:lang w:val="en-CA" w:eastAsia="en-CA"/>
              </w:rPr>
            </w:pPr>
            <w:r w:rsidRPr="0085564A">
              <w:rPr>
                <w:b/>
                <w:bCs/>
                <w:color w:val="000000"/>
                <w:sz w:val="20"/>
                <w:lang w:val="en-CA" w:eastAsia="en-CA"/>
              </w:rPr>
              <w:t>2025</w:t>
            </w:r>
          </w:p>
        </w:tc>
        <w:tc>
          <w:tcPr>
            <w:tcW w:w="2079" w:type="dxa"/>
            <w:gridSpan w:val="2"/>
            <w:tcBorders>
              <w:top w:val="single" w:sz="4" w:space="0" w:color="auto"/>
              <w:left w:val="nil"/>
              <w:bottom w:val="single" w:sz="4" w:space="0" w:color="auto"/>
              <w:right w:val="single" w:sz="4" w:space="0" w:color="auto"/>
            </w:tcBorders>
            <w:shd w:val="clear" w:color="auto" w:fill="auto"/>
            <w:noWrap/>
            <w:vAlign w:val="center"/>
            <w:hideMark/>
          </w:tcPr>
          <w:p w:rsidR="00AC2417" w:rsidRPr="0085564A" w:rsidRDefault="00AC2417" w:rsidP="00E478B4">
            <w:pPr>
              <w:keepNext/>
              <w:keepLines/>
              <w:bidi/>
              <w:jc w:val="center"/>
              <w:rPr>
                <w:b/>
                <w:bCs/>
                <w:color w:val="000000"/>
                <w:sz w:val="20"/>
                <w:lang w:val="en-CA" w:eastAsia="en-CA"/>
              </w:rPr>
            </w:pPr>
            <w:r w:rsidRPr="0085564A">
              <w:rPr>
                <w:b/>
                <w:bCs/>
                <w:color w:val="000000"/>
                <w:sz w:val="20"/>
                <w:lang w:val="en-CA" w:eastAsia="en-CA"/>
              </w:rPr>
              <w:t>2030</w:t>
            </w:r>
          </w:p>
        </w:tc>
      </w:tr>
      <w:tr w:rsidR="00AC2417" w:rsidRPr="0085564A" w:rsidTr="00E478B4">
        <w:trPr>
          <w:tblHeader/>
          <w:jc w:val="center"/>
        </w:trPr>
        <w:tc>
          <w:tcPr>
            <w:tcW w:w="1795" w:type="dxa"/>
            <w:vMerge/>
            <w:tcBorders>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AC2417" w:rsidRPr="0085564A" w:rsidRDefault="00AC2417" w:rsidP="00E478B4">
            <w:pPr>
              <w:keepNext/>
              <w:keepLines/>
              <w:bidi/>
              <w:jc w:val="left"/>
              <w:rPr>
                <w:b/>
                <w:color w:val="000000"/>
                <w:sz w:val="20"/>
                <w:lang w:val="en-CA" w:eastAsia="en-CA"/>
              </w:rPr>
            </w:pPr>
          </w:p>
        </w:tc>
        <w:tc>
          <w:tcPr>
            <w:tcW w:w="1005" w:type="dxa"/>
            <w:tcBorders>
              <w:top w:val="nil"/>
              <w:left w:val="nil"/>
              <w:bottom w:val="single" w:sz="4" w:space="0" w:color="auto"/>
              <w:right w:val="single" w:sz="4" w:space="0" w:color="auto"/>
            </w:tcBorders>
            <w:shd w:val="clear" w:color="auto" w:fill="auto"/>
            <w:noWrap/>
            <w:vAlign w:val="center"/>
            <w:hideMark/>
          </w:tcPr>
          <w:p w:rsidR="00AC2417" w:rsidRPr="0085564A" w:rsidRDefault="00AC2417" w:rsidP="00E478B4">
            <w:pPr>
              <w:keepNext/>
              <w:keepLines/>
              <w:bidi/>
              <w:jc w:val="center"/>
              <w:rPr>
                <w:bCs/>
                <w:color w:val="000000"/>
                <w:sz w:val="20"/>
                <w:lang w:val="en-CA" w:eastAsia="en-CA"/>
              </w:rPr>
            </w:pPr>
            <w:r w:rsidRPr="0085564A">
              <w:rPr>
                <w:rFonts w:hint="cs"/>
                <w:bCs/>
                <w:color w:val="000000"/>
                <w:sz w:val="20"/>
                <w:rtl/>
                <w:lang w:val="en-CA" w:eastAsia="en-CA"/>
              </w:rPr>
              <w:t>(طن متري)</w:t>
            </w:r>
          </w:p>
        </w:tc>
        <w:tc>
          <w:tcPr>
            <w:tcW w:w="720" w:type="dxa"/>
            <w:tcBorders>
              <w:top w:val="nil"/>
              <w:left w:val="nil"/>
              <w:bottom w:val="single" w:sz="4" w:space="0" w:color="auto"/>
              <w:right w:val="single" w:sz="4" w:space="0" w:color="auto"/>
            </w:tcBorders>
            <w:shd w:val="clear" w:color="auto" w:fill="auto"/>
            <w:noWrap/>
            <w:vAlign w:val="center"/>
            <w:hideMark/>
          </w:tcPr>
          <w:p w:rsidR="00AC2417" w:rsidRPr="0085564A" w:rsidRDefault="00AC2417" w:rsidP="00E478B4">
            <w:pPr>
              <w:keepNext/>
              <w:keepLines/>
              <w:bidi/>
              <w:jc w:val="center"/>
              <w:rPr>
                <w:b/>
                <w:color w:val="000000"/>
                <w:sz w:val="20"/>
                <w:lang w:val="en-CA" w:eastAsia="en-CA"/>
              </w:rPr>
            </w:pPr>
            <w:r w:rsidRPr="0085564A">
              <w:rPr>
                <w:rFonts w:hint="cs"/>
                <w:b/>
                <w:color w:val="000000"/>
                <w:sz w:val="20"/>
                <w:rtl/>
                <w:lang w:val="en-CA" w:eastAsia="en-CA"/>
              </w:rPr>
              <w:t>(النسبة)</w:t>
            </w:r>
          </w:p>
        </w:tc>
        <w:tc>
          <w:tcPr>
            <w:tcW w:w="990" w:type="dxa"/>
            <w:tcBorders>
              <w:top w:val="nil"/>
              <w:left w:val="nil"/>
              <w:bottom w:val="single" w:sz="4" w:space="0" w:color="auto"/>
              <w:right w:val="single" w:sz="4" w:space="0" w:color="auto"/>
            </w:tcBorders>
            <w:shd w:val="clear" w:color="auto" w:fill="auto"/>
            <w:noWrap/>
            <w:vAlign w:val="center"/>
            <w:hideMark/>
          </w:tcPr>
          <w:p w:rsidR="00AC2417" w:rsidRPr="0085564A" w:rsidRDefault="00AC2417" w:rsidP="00E478B4">
            <w:pPr>
              <w:keepNext/>
              <w:keepLines/>
              <w:bidi/>
              <w:jc w:val="center"/>
              <w:rPr>
                <w:b/>
                <w:color w:val="000000"/>
                <w:sz w:val="20"/>
                <w:lang w:val="en-CA" w:eastAsia="en-CA"/>
              </w:rPr>
            </w:pPr>
            <w:r w:rsidRPr="0085564A">
              <w:rPr>
                <w:rFonts w:hint="cs"/>
                <w:bCs/>
                <w:color w:val="000000"/>
                <w:sz w:val="20"/>
                <w:rtl/>
                <w:lang w:val="en-CA" w:eastAsia="en-CA"/>
              </w:rPr>
              <w:t>(طن متري)</w:t>
            </w:r>
          </w:p>
        </w:tc>
        <w:tc>
          <w:tcPr>
            <w:tcW w:w="720" w:type="dxa"/>
            <w:tcBorders>
              <w:top w:val="nil"/>
              <w:left w:val="nil"/>
              <w:bottom w:val="single" w:sz="4" w:space="0" w:color="auto"/>
              <w:right w:val="single" w:sz="4" w:space="0" w:color="auto"/>
            </w:tcBorders>
            <w:shd w:val="clear" w:color="auto" w:fill="auto"/>
            <w:noWrap/>
            <w:vAlign w:val="center"/>
            <w:hideMark/>
          </w:tcPr>
          <w:p w:rsidR="00AC2417" w:rsidRPr="0085564A" w:rsidRDefault="00AC2417" w:rsidP="00E478B4">
            <w:pPr>
              <w:keepNext/>
              <w:keepLines/>
              <w:bidi/>
              <w:jc w:val="center"/>
              <w:rPr>
                <w:b/>
                <w:color w:val="000000"/>
                <w:sz w:val="20"/>
                <w:lang w:val="en-CA" w:eastAsia="en-CA"/>
              </w:rPr>
            </w:pPr>
            <w:r w:rsidRPr="0085564A">
              <w:rPr>
                <w:rFonts w:hint="cs"/>
                <w:b/>
                <w:color w:val="000000"/>
                <w:sz w:val="20"/>
                <w:rtl/>
                <w:lang w:val="en-CA" w:eastAsia="en-CA"/>
              </w:rPr>
              <w:t>(النسبة)</w:t>
            </w:r>
          </w:p>
        </w:tc>
        <w:tc>
          <w:tcPr>
            <w:tcW w:w="1170" w:type="dxa"/>
            <w:tcBorders>
              <w:top w:val="nil"/>
              <w:left w:val="nil"/>
              <w:bottom w:val="single" w:sz="4" w:space="0" w:color="auto"/>
              <w:right w:val="single" w:sz="4" w:space="0" w:color="auto"/>
            </w:tcBorders>
            <w:shd w:val="clear" w:color="auto" w:fill="auto"/>
            <w:noWrap/>
            <w:vAlign w:val="center"/>
            <w:hideMark/>
          </w:tcPr>
          <w:p w:rsidR="00AC2417" w:rsidRPr="0085564A" w:rsidRDefault="00AC2417" w:rsidP="00E478B4">
            <w:pPr>
              <w:keepNext/>
              <w:keepLines/>
              <w:bidi/>
              <w:jc w:val="center"/>
              <w:rPr>
                <w:b/>
                <w:color w:val="000000"/>
                <w:sz w:val="20"/>
                <w:lang w:val="en-CA" w:eastAsia="en-CA"/>
              </w:rPr>
            </w:pPr>
            <w:r w:rsidRPr="0085564A">
              <w:rPr>
                <w:rFonts w:hint="cs"/>
                <w:bCs/>
                <w:color w:val="000000"/>
                <w:sz w:val="20"/>
                <w:rtl/>
                <w:lang w:val="en-CA" w:eastAsia="en-CA"/>
              </w:rPr>
              <w:t>(طن متري)</w:t>
            </w:r>
          </w:p>
        </w:tc>
        <w:tc>
          <w:tcPr>
            <w:tcW w:w="900" w:type="dxa"/>
            <w:tcBorders>
              <w:top w:val="nil"/>
              <w:left w:val="nil"/>
              <w:bottom w:val="single" w:sz="4" w:space="0" w:color="auto"/>
              <w:right w:val="single" w:sz="4" w:space="0" w:color="auto"/>
            </w:tcBorders>
            <w:shd w:val="clear" w:color="auto" w:fill="auto"/>
            <w:noWrap/>
            <w:vAlign w:val="center"/>
            <w:hideMark/>
          </w:tcPr>
          <w:p w:rsidR="00AC2417" w:rsidRPr="0085564A" w:rsidRDefault="00AC2417" w:rsidP="00E478B4">
            <w:pPr>
              <w:keepNext/>
              <w:keepLines/>
              <w:bidi/>
              <w:jc w:val="center"/>
              <w:rPr>
                <w:b/>
                <w:color w:val="000000"/>
                <w:sz w:val="20"/>
                <w:lang w:val="en-CA" w:eastAsia="en-CA"/>
              </w:rPr>
            </w:pPr>
            <w:r w:rsidRPr="0085564A">
              <w:rPr>
                <w:rFonts w:hint="cs"/>
                <w:b/>
                <w:color w:val="000000"/>
                <w:sz w:val="20"/>
                <w:rtl/>
                <w:lang w:val="en-CA" w:eastAsia="en-CA"/>
              </w:rPr>
              <w:t>(النسبة)</w:t>
            </w:r>
          </w:p>
        </w:tc>
        <w:tc>
          <w:tcPr>
            <w:tcW w:w="1170" w:type="dxa"/>
            <w:tcBorders>
              <w:top w:val="nil"/>
              <w:left w:val="nil"/>
              <w:bottom w:val="single" w:sz="4" w:space="0" w:color="auto"/>
              <w:right w:val="single" w:sz="4" w:space="0" w:color="auto"/>
            </w:tcBorders>
            <w:shd w:val="clear" w:color="auto" w:fill="auto"/>
            <w:noWrap/>
            <w:vAlign w:val="center"/>
            <w:hideMark/>
          </w:tcPr>
          <w:p w:rsidR="00AC2417" w:rsidRPr="0085564A" w:rsidRDefault="00AC2417" w:rsidP="00E478B4">
            <w:pPr>
              <w:keepNext/>
              <w:keepLines/>
              <w:bidi/>
              <w:jc w:val="center"/>
              <w:rPr>
                <w:b/>
                <w:color w:val="000000"/>
                <w:sz w:val="20"/>
                <w:lang w:val="en-CA" w:eastAsia="en-CA"/>
              </w:rPr>
            </w:pPr>
            <w:r w:rsidRPr="0085564A">
              <w:rPr>
                <w:rFonts w:hint="cs"/>
                <w:bCs/>
                <w:color w:val="000000"/>
                <w:sz w:val="20"/>
                <w:rtl/>
                <w:lang w:val="en-CA" w:eastAsia="en-CA"/>
              </w:rPr>
              <w:t>(طن متري)</w:t>
            </w:r>
          </w:p>
        </w:tc>
        <w:tc>
          <w:tcPr>
            <w:tcW w:w="909" w:type="dxa"/>
            <w:tcBorders>
              <w:top w:val="nil"/>
              <w:left w:val="nil"/>
              <w:bottom w:val="single" w:sz="4" w:space="0" w:color="auto"/>
              <w:right w:val="single" w:sz="4" w:space="0" w:color="auto"/>
            </w:tcBorders>
            <w:shd w:val="clear" w:color="auto" w:fill="auto"/>
            <w:noWrap/>
            <w:vAlign w:val="center"/>
            <w:hideMark/>
          </w:tcPr>
          <w:p w:rsidR="00AC2417" w:rsidRPr="0085564A" w:rsidRDefault="00AC2417" w:rsidP="00E478B4">
            <w:pPr>
              <w:keepNext/>
              <w:keepLines/>
              <w:bidi/>
              <w:jc w:val="center"/>
              <w:rPr>
                <w:b/>
                <w:color w:val="000000"/>
                <w:sz w:val="20"/>
                <w:lang w:val="en-CA" w:eastAsia="en-CA"/>
              </w:rPr>
            </w:pPr>
            <w:r w:rsidRPr="0085564A">
              <w:rPr>
                <w:rFonts w:hint="cs"/>
                <w:b/>
                <w:color w:val="000000"/>
                <w:sz w:val="20"/>
                <w:rtl/>
                <w:lang w:val="en-CA" w:eastAsia="en-CA"/>
              </w:rPr>
              <w:t>(النسبة)</w:t>
            </w:r>
          </w:p>
        </w:tc>
      </w:tr>
      <w:tr w:rsidR="00AC2417" w:rsidRPr="0085564A" w:rsidTr="00E478B4">
        <w:trPr>
          <w:jc w:val="center"/>
        </w:trPr>
        <w:tc>
          <w:tcPr>
            <w:tcW w:w="179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AC2417" w:rsidRPr="0085564A" w:rsidRDefault="00AC2417" w:rsidP="00E478B4">
            <w:pPr>
              <w:keepNext/>
              <w:keepLines/>
              <w:bidi/>
              <w:jc w:val="left"/>
              <w:rPr>
                <w:color w:val="000000"/>
                <w:sz w:val="20"/>
                <w:lang w:val="en-CA" w:eastAsia="en-CA"/>
              </w:rPr>
            </w:pPr>
            <w:r w:rsidRPr="0085564A">
              <w:rPr>
                <w:rFonts w:hint="cs"/>
                <w:color w:val="000000"/>
                <w:sz w:val="20"/>
                <w:rtl/>
                <w:lang w:val="en-CA" w:eastAsia="en-CA"/>
              </w:rPr>
              <w:t>تصنيع أجهزة التبريد وتكييف الهواء</w:t>
            </w:r>
          </w:p>
        </w:tc>
        <w:tc>
          <w:tcPr>
            <w:tcW w:w="1005"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E478B4">
            <w:pPr>
              <w:keepNext/>
              <w:keepLines/>
              <w:bidi/>
              <w:jc w:val="left"/>
              <w:rPr>
                <w:color w:val="000000"/>
                <w:sz w:val="20"/>
                <w:lang w:val="en-CA" w:eastAsia="en-CA"/>
              </w:rPr>
            </w:pPr>
            <w:r w:rsidRPr="0085564A">
              <w:rPr>
                <w:color w:val="000000"/>
                <w:sz w:val="20"/>
                <w:lang w:val="en-CA" w:eastAsia="en-CA"/>
              </w:rPr>
              <w:t>185,838</w:t>
            </w:r>
          </w:p>
        </w:tc>
        <w:tc>
          <w:tcPr>
            <w:tcW w:w="72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E478B4">
            <w:pPr>
              <w:keepNext/>
              <w:keepLines/>
              <w:bidi/>
              <w:jc w:val="left"/>
              <w:rPr>
                <w:color w:val="000000"/>
                <w:sz w:val="20"/>
                <w:lang w:val="en-CA" w:eastAsia="en-CA"/>
              </w:rPr>
            </w:pPr>
            <w:r w:rsidRPr="0085564A">
              <w:rPr>
                <w:color w:val="000000"/>
                <w:sz w:val="20"/>
                <w:lang w:val="en-CA" w:eastAsia="en-CA"/>
              </w:rPr>
              <w:t>65.4</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E478B4">
            <w:pPr>
              <w:keepNext/>
              <w:keepLines/>
              <w:bidi/>
              <w:jc w:val="left"/>
              <w:rPr>
                <w:color w:val="000000"/>
                <w:sz w:val="20"/>
                <w:lang w:val="en-CA" w:eastAsia="en-CA"/>
              </w:rPr>
            </w:pPr>
            <w:r w:rsidRPr="0085564A">
              <w:rPr>
                <w:color w:val="000000"/>
                <w:sz w:val="20"/>
                <w:lang w:val="en-CA" w:eastAsia="en-CA"/>
              </w:rPr>
              <w:t>281,619</w:t>
            </w:r>
          </w:p>
        </w:tc>
        <w:tc>
          <w:tcPr>
            <w:tcW w:w="72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E478B4">
            <w:pPr>
              <w:keepNext/>
              <w:keepLines/>
              <w:bidi/>
              <w:jc w:val="left"/>
              <w:rPr>
                <w:color w:val="000000"/>
                <w:sz w:val="20"/>
                <w:lang w:val="en-CA" w:eastAsia="en-CA"/>
              </w:rPr>
            </w:pPr>
            <w:r w:rsidRPr="0085564A">
              <w:rPr>
                <w:color w:val="000000"/>
                <w:sz w:val="20"/>
                <w:lang w:val="en-CA" w:eastAsia="en-CA"/>
              </w:rPr>
              <w:t>59.0</w:t>
            </w:r>
          </w:p>
        </w:tc>
        <w:tc>
          <w:tcPr>
            <w:tcW w:w="117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E478B4">
            <w:pPr>
              <w:keepNext/>
              <w:keepLines/>
              <w:bidi/>
              <w:jc w:val="left"/>
              <w:rPr>
                <w:color w:val="000000"/>
                <w:sz w:val="20"/>
                <w:lang w:val="en-CA" w:eastAsia="en-CA"/>
              </w:rPr>
            </w:pPr>
            <w:r w:rsidRPr="0085564A">
              <w:rPr>
                <w:color w:val="000000"/>
                <w:sz w:val="20"/>
                <w:lang w:val="en-CA" w:eastAsia="en-CA"/>
              </w:rPr>
              <w:t>392,390</w:t>
            </w:r>
          </w:p>
        </w:tc>
        <w:tc>
          <w:tcPr>
            <w:tcW w:w="90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E478B4">
            <w:pPr>
              <w:keepNext/>
              <w:keepLines/>
              <w:bidi/>
              <w:jc w:val="left"/>
              <w:rPr>
                <w:color w:val="000000"/>
                <w:sz w:val="20"/>
                <w:lang w:val="en-CA" w:eastAsia="en-CA"/>
              </w:rPr>
            </w:pPr>
            <w:r w:rsidRPr="0085564A">
              <w:rPr>
                <w:color w:val="000000"/>
                <w:sz w:val="20"/>
                <w:lang w:val="en-CA" w:eastAsia="en-CA"/>
              </w:rPr>
              <w:t>53.6</w:t>
            </w:r>
          </w:p>
        </w:tc>
        <w:tc>
          <w:tcPr>
            <w:tcW w:w="117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E478B4">
            <w:pPr>
              <w:keepNext/>
              <w:keepLines/>
              <w:bidi/>
              <w:jc w:val="left"/>
              <w:rPr>
                <w:color w:val="000000"/>
                <w:sz w:val="20"/>
                <w:lang w:val="en-CA" w:eastAsia="en-CA"/>
              </w:rPr>
            </w:pPr>
            <w:r w:rsidRPr="0085564A">
              <w:rPr>
                <w:color w:val="000000"/>
                <w:sz w:val="20"/>
                <w:lang w:val="en-CA" w:eastAsia="en-CA"/>
              </w:rPr>
              <w:t>510,596</w:t>
            </w:r>
          </w:p>
        </w:tc>
        <w:tc>
          <w:tcPr>
            <w:tcW w:w="90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E478B4">
            <w:pPr>
              <w:keepNext/>
              <w:keepLines/>
              <w:bidi/>
              <w:jc w:val="left"/>
              <w:rPr>
                <w:color w:val="000000"/>
                <w:sz w:val="20"/>
                <w:lang w:val="en-CA" w:eastAsia="en-CA"/>
              </w:rPr>
            </w:pPr>
            <w:r w:rsidRPr="0085564A">
              <w:rPr>
                <w:color w:val="000000"/>
                <w:sz w:val="20"/>
                <w:lang w:val="en-CA" w:eastAsia="en-CA"/>
              </w:rPr>
              <w:t>50.0</w:t>
            </w:r>
          </w:p>
        </w:tc>
      </w:tr>
      <w:tr w:rsidR="00AC2417" w:rsidRPr="0085564A" w:rsidTr="00E478B4">
        <w:trPr>
          <w:jc w:val="center"/>
        </w:trPr>
        <w:tc>
          <w:tcPr>
            <w:tcW w:w="179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AC2417" w:rsidRPr="0085564A" w:rsidRDefault="00AC2417" w:rsidP="00E478B4">
            <w:pPr>
              <w:keepNext/>
              <w:keepLines/>
              <w:bidi/>
              <w:jc w:val="left"/>
              <w:rPr>
                <w:color w:val="000000"/>
                <w:sz w:val="20"/>
                <w:lang w:val="en-CA" w:eastAsia="en-CA"/>
              </w:rPr>
            </w:pPr>
            <w:r w:rsidRPr="0085564A">
              <w:rPr>
                <w:rFonts w:hint="cs"/>
                <w:color w:val="000000"/>
                <w:sz w:val="20"/>
                <w:rtl/>
                <w:lang w:val="en-CA" w:eastAsia="en-CA"/>
              </w:rPr>
              <w:t>خدمة التبريد  وتكييف الهواء</w:t>
            </w:r>
          </w:p>
        </w:tc>
        <w:tc>
          <w:tcPr>
            <w:tcW w:w="1005"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E478B4">
            <w:pPr>
              <w:keepNext/>
              <w:keepLines/>
              <w:bidi/>
              <w:jc w:val="left"/>
              <w:rPr>
                <w:color w:val="000000"/>
                <w:sz w:val="20"/>
                <w:lang w:val="en-CA" w:eastAsia="en-CA"/>
              </w:rPr>
            </w:pPr>
            <w:r w:rsidRPr="0085564A">
              <w:rPr>
                <w:color w:val="000000"/>
                <w:sz w:val="20"/>
                <w:lang w:val="en-CA" w:eastAsia="en-CA"/>
              </w:rPr>
              <w:t>87,033</w:t>
            </w:r>
          </w:p>
        </w:tc>
        <w:tc>
          <w:tcPr>
            <w:tcW w:w="72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E478B4">
            <w:pPr>
              <w:keepNext/>
              <w:keepLines/>
              <w:bidi/>
              <w:jc w:val="left"/>
              <w:rPr>
                <w:color w:val="000000"/>
                <w:sz w:val="20"/>
                <w:lang w:val="en-CA" w:eastAsia="en-CA"/>
              </w:rPr>
            </w:pPr>
            <w:r w:rsidRPr="0085564A">
              <w:rPr>
                <w:color w:val="000000"/>
                <w:sz w:val="20"/>
                <w:lang w:val="en-CA" w:eastAsia="en-CA"/>
              </w:rPr>
              <w:t>30.6</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E478B4">
            <w:pPr>
              <w:keepNext/>
              <w:keepLines/>
              <w:bidi/>
              <w:jc w:val="left"/>
              <w:rPr>
                <w:color w:val="000000"/>
                <w:sz w:val="20"/>
                <w:lang w:val="en-CA" w:eastAsia="en-CA"/>
              </w:rPr>
            </w:pPr>
            <w:r w:rsidRPr="0085564A">
              <w:rPr>
                <w:color w:val="000000"/>
                <w:sz w:val="20"/>
                <w:lang w:val="en-CA" w:eastAsia="en-CA"/>
              </w:rPr>
              <w:t>176,493</w:t>
            </w:r>
          </w:p>
        </w:tc>
        <w:tc>
          <w:tcPr>
            <w:tcW w:w="72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E478B4">
            <w:pPr>
              <w:keepNext/>
              <w:keepLines/>
              <w:bidi/>
              <w:jc w:val="left"/>
              <w:rPr>
                <w:color w:val="000000"/>
                <w:sz w:val="20"/>
                <w:lang w:val="en-CA" w:eastAsia="en-CA"/>
              </w:rPr>
            </w:pPr>
            <w:r w:rsidRPr="0085564A">
              <w:rPr>
                <w:color w:val="000000"/>
                <w:sz w:val="20"/>
                <w:lang w:val="en-CA" w:eastAsia="en-CA"/>
              </w:rPr>
              <w:t>37.0</w:t>
            </w:r>
          </w:p>
        </w:tc>
        <w:tc>
          <w:tcPr>
            <w:tcW w:w="117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E478B4">
            <w:pPr>
              <w:keepNext/>
              <w:keepLines/>
              <w:bidi/>
              <w:jc w:val="left"/>
              <w:rPr>
                <w:color w:val="000000"/>
                <w:sz w:val="20"/>
                <w:lang w:val="en-CA" w:eastAsia="en-CA"/>
              </w:rPr>
            </w:pPr>
            <w:r w:rsidRPr="0085564A">
              <w:rPr>
                <w:color w:val="000000"/>
                <w:sz w:val="20"/>
                <w:lang w:val="en-CA" w:eastAsia="en-CA"/>
              </w:rPr>
              <w:t>305,922</w:t>
            </w:r>
          </w:p>
        </w:tc>
        <w:tc>
          <w:tcPr>
            <w:tcW w:w="90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E478B4">
            <w:pPr>
              <w:keepNext/>
              <w:keepLines/>
              <w:bidi/>
              <w:jc w:val="left"/>
              <w:rPr>
                <w:color w:val="000000"/>
                <w:sz w:val="20"/>
                <w:lang w:val="en-CA" w:eastAsia="en-CA"/>
              </w:rPr>
            </w:pPr>
            <w:r w:rsidRPr="0085564A">
              <w:rPr>
                <w:color w:val="000000"/>
                <w:sz w:val="20"/>
                <w:lang w:val="en-CA" w:eastAsia="en-CA"/>
              </w:rPr>
              <w:t>41.8</w:t>
            </w:r>
          </w:p>
        </w:tc>
        <w:tc>
          <w:tcPr>
            <w:tcW w:w="117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E478B4">
            <w:pPr>
              <w:keepNext/>
              <w:keepLines/>
              <w:bidi/>
              <w:jc w:val="left"/>
              <w:rPr>
                <w:color w:val="000000"/>
                <w:sz w:val="20"/>
                <w:lang w:val="en-CA" w:eastAsia="en-CA"/>
              </w:rPr>
            </w:pPr>
            <w:r w:rsidRPr="0085564A">
              <w:rPr>
                <w:color w:val="000000"/>
                <w:sz w:val="20"/>
                <w:lang w:val="en-CA" w:eastAsia="en-CA"/>
              </w:rPr>
              <w:t>468,550</w:t>
            </w:r>
          </w:p>
        </w:tc>
        <w:tc>
          <w:tcPr>
            <w:tcW w:w="90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E478B4">
            <w:pPr>
              <w:keepNext/>
              <w:keepLines/>
              <w:bidi/>
              <w:jc w:val="left"/>
              <w:rPr>
                <w:color w:val="000000"/>
                <w:sz w:val="20"/>
                <w:lang w:val="en-CA" w:eastAsia="en-CA"/>
              </w:rPr>
            </w:pPr>
            <w:r w:rsidRPr="0085564A">
              <w:rPr>
                <w:color w:val="000000"/>
                <w:sz w:val="20"/>
                <w:lang w:val="en-CA" w:eastAsia="en-CA"/>
              </w:rPr>
              <w:t>45.9</w:t>
            </w:r>
          </w:p>
        </w:tc>
      </w:tr>
      <w:tr w:rsidR="00AC2417" w:rsidRPr="0085564A" w:rsidTr="00E478B4">
        <w:trPr>
          <w:jc w:val="center"/>
        </w:trPr>
        <w:tc>
          <w:tcPr>
            <w:tcW w:w="179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AC2417" w:rsidRPr="0085564A" w:rsidRDefault="00AC2417" w:rsidP="00E478B4">
            <w:pPr>
              <w:keepNext/>
              <w:keepLines/>
              <w:bidi/>
              <w:jc w:val="left"/>
              <w:rPr>
                <w:color w:val="000000"/>
                <w:sz w:val="20"/>
                <w:lang w:val="en-CA" w:eastAsia="en-CA"/>
              </w:rPr>
            </w:pPr>
            <w:r w:rsidRPr="0085564A">
              <w:rPr>
                <w:rFonts w:hint="cs"/>
                <w:color w:val="000000"/>
                <w:sz w:val="20"/>
                <w:rtl/>
                <w:lang w:val="en-CA" w:eastAsia="en-CA"/>
              </w:rPr>
              <w:t>القطاعات الأخرى</w:t>
            </w:r>
          </w:p>
        </w:tc>
        <w:tc>
          <w:tcPr>
            <w:tcW w:w="1005"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E478B4">
            <w:pPr>
              <w:keepNext/>
              <w:keepLines/>
              <w:bidi/>
              <w:jc w:val="left"/>
              <w:rPr>
                <w:color w:val="000000"/>
                <w:sz w:val="20"/>
                <w:lang w:val="en-CA" w:eastAsia="en-CA"/>
              </w:rPr>
            </w:pPr>
            <w:r w:rsidRPr="0085564A">
              <w:rPr>
                <w:color w:val="000000"/>
                <w:sz w:val="20"/>
                <w:lang w:val="en-CA" w:eastAsia="en-CA"/>
              </w:rPr>
              <w:t>11,454</w:t>
            </w:r>
          </w:p>
        </w:tc>
        <w:tc>
          <w:tcPr>
            <w:tcW w:w="72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E478B4">
            <w:pPr>
              <w:keepNext/>
              <w:keepLines/>
              <w:bidi/>
              <w:jc w:val="left"/>
              <w:rPr>
                <w:color w:val="000000"/>
                <w:sz w:val="20"/>
                <w:lang w:val="en-CA" w:eastAsia="en-CA"/>
              </w:rPr>
            </w:pPr>
            <w:r w:rsidRPr="0085564A">
              <w:rPr>
                <w:color w:val="000000"/>
                <w:sz w:val="20"/>
                <w:lang w:val="en-CA" w:eastAsia="en-CA"/>
              </w:rPr>
              <w:t>4.0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E478B4">
            <w:pPr>
              <w:keepNext/>
              <w:keepLines/>
              <w:bidi/>
              <w:jc w:val="left"/>
              <w:rPr>
                <w:color w:val="000000"/>
                <w:sz w:val="20"/>
                <w:lang w:val="en-CA" w:eastAsia="en-CA"/>
              </w:rPr>
            </w:pPr>
            <w:r w:rsidRPr="0085564A">
              <w:rPr>
                <w:color w:val="000000"/>
                <w:sz w:val="20"/>
                <w:lang w:val="en-CA" w:eastAsia="en-CA"/>
              </w:rPr>
              <w:t>19,506</w:t>
            </w:r>
          </w:p>
        </w:tc>
        <w:tc>
          <w:tcPr>
            <w:tcW w:w="72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E478B4">
            <w:pPr>
              <w:keepNext/>
              <w:keepLines/>
              <w:bidi/>
              <w:jc w:val="left"/>
              <w:rPr>
                <w:color w:val="000000"/>
                <w:sz w:val="20"/>
                <w:lang w:val="en-CA" w:eastAsia="en-CA"/>
              </w:rPr>
            </w:pPr>
            <w:r w:rsidRPr="0085564A">
              <w:rPr>
                <w:color w:val="000000"/>
                <w:sz w:val="20"/>
                <w:lang w:val="en-CA" w:eastAsia="en-CA"/>
              </w:rPr>
              <w:t>4.1</w:t>
            </w:r>
          </w:p>
        </w:tc>
        <w:tc>
          <w:tcPr>
            <w:tcW w:w="117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E478B4">
            <w:pPr>
              <w:keepNext/>
              <w:keepLines/>
              <w:bidi/>
              <w:jc w:val="left"/>
              <w:rPr>
                <w:color w:val="000000"/>
                <w:sz w:val="20"/>
                <w:lang w:val="en-CA" w:eastAsia="en-CA"/>
              </w:rPr>
            </w:pPr>
            <w:r w:rsidRPr="0085564A">
              <w:rPr>
                <w:color w:val="000000"/>
                <w:sz w:val="20"/>
                <w:lang w:val="en-CA" w:eastAsia="en-CA"/>
              </w:rPr>
              <w:t>33,090</w:t>
            </w:r>
          </w:p>
        </w:tc>
        <w:tc>
          <w:tcPr>
            <w:tcW w:w="90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E478B4">
            <w:pPr>
              <w:keepNext/>
              <w:keepLines/>
              <w:bidi/>
              <w:jc w:val="left"/>
              <w:rPr>
                <w:color w:val="000000"/>
                <w:sz w:val="20"/>
                <w:lang w:val="en-CA" w:eastAsia="en-CA"/>
              </w:rPr>
            </w:pPr>
            <w:r w:rsidRPr="0085564A">
              <w:rPr>
                <w:color w:val="000000"/>
                <w:sz w:val="20"/>
                <w:lang w:val="en-CA" w:eastAsia="en-CA"/>
              </w:rPr>
              <w:t>4.5</w:t>
            </w:r>
          </w:p>
        </w:tc>
        <w:tc>
          <w:tcPr>
            <w:tcW w:w="117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E478B4">
            <w:pPr>
              <w:keepNext/>
              <w:keepLines/>
              <w:bidi/>
              <w:jc w:val="left"/>
              <w:rPr>
                <w:color w:val="000000"/>
                <w:sz w:val="20"/>
                <w:lang w:val="en-CA" w:eastAsia="en-CA"/>
              </w:rPr>
            </w:pPr>
            <w:r w:rsidRPr="0085564A">
              <w:rPr>
                <w:color w:val="000000"/>
                <w:sz w:val="20"/>
                <w:lang w:val="en-CA" w:eastAsia="en-CA"/>
              </w:rPr>
              <w:t>42,070</w:t>
            </w:r>
          </w:p>
        </w:tc>
        <w:tc>
          <w:tcPr>
            <w:tcW w:w="90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E478B4">
            <w:pPr>
              <w:keepNext/>
              <w:keepLines/>
              <w:bidi/>
              <w:jc w:val="left"/>
              <w:rPr>
                <w:color w:val="000000"/>
                <w:sz w:val="20"/>
                <w:lang w:val="en-CA" w:eastAsia="en-CA"/>
              </w:rPr>
            </w:pPr>
            <w:r w:rsidRPr="0085564A">
              <w:rPr>
                <w:color w:val="000000"/>
                <w:sz w:val="20"/>
                <w:lang w:val="en-CA" w:eastAsia="en-CA"/>
              </w:rPr>
              <w:t>4.1</w:t>
            </w:r>
          </w:p>
        </w:tc>
      </w:tr>
      <w:tr w:rsidR="00AC2417" w:rsidRPr="0085564A" w:rsidTr="00E478B4">
        <w:trPr>
          <w:jc w:val="center"/>
        </w:trPr>
        <w:tc>
          <w:tcPr>
            <w:tcW w:w="179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AC2417" w:rsidRPr="0085564A" w:rsidRDefault="00AC2417" w:rsidP="00E478B4">
            <w:pPr>
              <w:keepNext/>
              <w:keepLines/>
              <w:bidi/>
              <w:jc w:val="left"/>
              <w:rPr>
                <w:b/>
                <w:color w:val="000000"/>
                <w:sz w:val="20"/>
                <w:lang w:val="en-CA" w:eastAsia="en-CA"/>
              </w:rPr>
            </w:pPr>
            <w:r w:rsidRPr="0085564A">
              <w:rPr>
                <w:rFonts w:hint="cs"/>
                <w:bCs/>
                <w:color w:val="000000"/>
                <w:sz w:val="21"/>
                <w:szCs w:val="21"/>
                <w:rtl/>
                <w:lang w:val="en-CA" w:eastAsia="en-CA"/>
              </w:rPr>
              <w:t>المجموع</w:t>
            </w:r>
          </w:p>
        </w:tc>
        <w:tc>
          <w:tcPr>
            <w:tcW w:w="1005"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E478B4">
            <w:pPr>
              <w:keepNext/>
              <w:keepLines/>
              <w:bidi/>
              <w:jc w:val="left"/>
              <w:rPr>
                <w:color w:val="000000"/>
                <w:sz w:val="20"/>
                <w:lang w:val="en-CA" w:eastAsia="en-CA"/>
              </w:rPr>
            </w:pPr>
            <w:r w:rsidRPr="0085564A">
              <w:rPr>
                <w:color w:val="000000"/>
                <w:sz w:val="20"/>
                <w:lang w:val="en-CA" w:eastAsia="en-CA"/>
              </w:rPr>
              <w:t>284,325</w:t>
            </w:r>
          </w:p>
        </w:tc>
        <w:tc>
          <w:tcPr>
            <w:tcW w:w="72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E478B4">
            <w:pPr>
              <w:keepNext/>
              <w:keepLines/>
              <w:bidi/>
              <w:jc w:val="left"/>
              <w:rPr>
                <w:color w:val="000000"/>
                <w:sz w:val="20"/>
                <w:lang w:val="en-CA" w:eastAsia="en-CA"/>
              </w:rPr>
            </w:pPr>
            <w:r w:rsidRPr="0085564A">
              <w:rPr>
                <w:color w:val="000000"/>
                <w:sz w:val="20"/>
                <w:lang w:val="en-CA" w:eastAsia="en-CA"/>
              </w:rPr>
              <w:t>100.0</w:t>
            </w:r>
          </w:p>
        </w:tc>
        <w:tc>
          <w:tcPr>
            <w:tcW w:w="99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E478B4">
            <w:pPr>
              <w:keepNext/>
              <w:keepLines/>
              <w:bidi/>
              <w:jc w:val="left"/>
              <w:rPr>
                <w:color w:val="000000"/>
                <w:sz w:val="20"/>
                <w:lang w:val="en-CA" w:eastAsia="en-CA"/>
              </w:rPr>
            </w:pPr>
            <w:r w:rsidRPr="0085564A">
              <w:rPr>
                <w:color w:val="000000"/>
                <w:sz w:val="20"/>
                <w:lang w:val="en-CA" w:eastAsia="en-CA"/>
              </w:rPr>
              <w:t>477,618</w:t>
            </w:r>
          </w:p>
        </w:tc>
        <w:tc>
          <w:tcPr>
            <w:tcW w:w="72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E478B4">
            <w:pPr>
              <w:keepNext/>
              <w:keepLines/>
              <w:bidi/>
              <w:jc w:val="left"/>
              <w:rPr>
                <w:color w:val="000000"/>
                <w:sz w:val="20"/>
                <w:lang w:val="en-CA" w:eastAsia="en-CA"/>
              </w:rPr>
            </w:pPr>
            <w:r w:rsidRPr="0085564A">
              <w:rPr>
                <w:color w:val="000000"/>
                <w:sz w:val="20"/>
                <w:lang w:val="en-CA" w:eastAsia="en-CA"/>
              </w:rPr>
              <w:t>100.0</w:t>
            </w:r>
          </w:p>
        </w:tc>
        <w:tc>
          <w:tcPr>
            <w:tcW w:w="117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E478B4">
            <w:pPr>
              <w:keepNext/>
              <w:keepLines/>
              <w:bidi/>
              <w:jc w:val="left"/>
              <w:rPr>
                <w:color w:val="000000"/>
                <w:sz w:val="20"/>
                <w:lang w:val="en-CA" w:eastAsia="en-CA"/>
              </w:rPr>
            </w:pPr>
            <w:r w:rsidRPr="0085564A">
              <w:rPr>
                <w:color w:val="000000"/>
                <w:sz w:val="20"/>
                <w:lang w:val="en-CA" w:eastAsia="en-CA"/>
              </w:rPr>
              <w:t>731,402</w:t>
            </w:r>
          </w:p>
        </w:tc>
        <w:tc>
          <w:tcPr>
            <w:tcW w:w="90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E478B4">
            <w:pPr>
              <w:keepNext/>
              <w:keepLines/>
              <w:bidi/>
              <w:jc w:val="left"/>
              <w:rPr>
                <w:color w:val="000000"/>
                <w:sz w:val="20"/>
                <w:lang w:val="en-CA" w:eastAsia="en-CA"/>
              </w:rPr>
            </w:pPr>
            <w:r w:rsidRPr="0085564A">
              <w:rPr>
                <w:color w:val="000000"/>
                <w:sz w:val="20"/>
                <w:lang w:val="en-CA" w:eastAsia="en-CA"/>
              </w:rPr>
              <w:t>100.0</w:t>
            </w:r>
          </w:p>
        </w:tc>
        <w:tc>
          <w:tcPr>
            <w:tcW w:w="1170"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E478B4">
            <w:pPr>
              <w:keepNext/>
              <w:keepLines/>
              <w:bidi/>
              <w:jc w:val="left"/>
              <w:rPr>
                <w:color w:val="000000"/>
                <w:sz w:val="20"/>
                <w:lang w:val="en-CA" w:eastAsia="en-CA"/>
              </w:rPr>
            </w:pPr>
            <w:r w:rsidRPr="0085564A">
              <w:rPr>
                <w:color w:val="000000"/>
                <w:sz w:val="20"/>
                <w:lang w:val="en-CA" w:eastAsia="en-CA"/>
              </w:rPr>
              <w:t>1,021,216</w:t>
            </w:r>
          </w:p>
        </w:tc>
        <w:tc>
          <w:tcPr>
            <w:tcW w:w="909"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AC2417" w:rsidRPr="0085564A" w:rsidRDefault="00AC2417" w:rsidP="00E478B4">
            <w:pPr>
              <w:keepNext/>
              <w:keepLines/>
              <w:bidi/>
              <w:jc w:val="left"/>
              <w:rPr>
                <w:color w:val="000000"/>
                <w:sz w:val="20"/>
                <w:lang w:val="en-CA" w:eastAsia="en-CA"/>
              </w:rPr>
            </w:pPr>
            <w:r w:rsidRPr="0085564A">
              <w:rPr>
                <w:color w:val="000000"/>
                <w:sz w:val="20"/>
                <w:lang w:val="en-CA" w:eastAsia="en-CA"/>
              </w:rPr>
              <w:t>100.0</w:t>
            </w:r>
          </w:p>
        </w:tc>
      </w:tr>
    </w:tbl>
    <w:p w:rsidR="00AC2417" w:rsidRPr="0085564A" w:rsidRDefault="00AC2417" w:rsidP="00AC2417">
      <w:pPr>
        <w:bidi/>
        <w:rPr>
          <w:lang w:val="en-CA"/>
        </w:rPr>
      </w:pPr>
    </w:p>
    <w:p w:rsidR="00AC2417" w:rsidRPr="0085564A" w:rsidRDefault="00AC2417" w:rsidP="00AC2417">
      <w:pPr>
        <w:pStyle w:val="Heading1"/>
        <w:bidi/>
        <w:rPr>
          <w:sz w:val="26"/>
          <w:szCs w:val="26"/>
          <w:lang w:val="en-CA"/>
        </w:rPr>
      </w:pPr>
      <w:r w:rsidRPr="0085564A">
        <w:rPr>
          <w:rFonts w:hint="cs"/>
          <w:sz w:val="26"/>
          <w:szCs w:val="26"/>
          <w:rtl/>
          <w:lang w:val="en-CA"/>
        </w:rPr>
        <w:t>وكما يتوافر في التوزيع القطاعي للمواد الهيدروكلوروفلوروكربون، يفترض أن الهيدروفلوروكربون لا يستخدم في نحو 100 من بلدان المادة 5 إلاّ في قطاع خدمة التبريد. ويدعم هذا الافتراض المعلومات المتوافرة من استبيانات بدائل المواد المستنفدة للأوزون في 119 بلدا من بلدان المادة 5،</w:t>
      </w:r>
      <w:r w:rsidRPr="0085564A">
        <w:rPr>
          <w:rStyle w:val="FootnoteReference"/>
          <w:sz w:val="26"/>
          <w:szCs w:val="26"/>
        </w:rPr>
        <w:footnoteReference w:id="22"/>
      </w:r>
      <w:r w:rsidRPr="0085564A">
        <w:rPr>
          <w:rFonts w:hint="cs"/>
          <w:sz w:val="26"/>
          <w:szCs w:val="26"/>
          <w:rtl/>
          <w:lang w:val="en-CA"/>
        </w:rPr>
        <w:t xml:space="preserve"> التي تشير الى أن استهلاك الهيدروفلوروكربون في قطاع خدمة التبريد يبلغ نحو 97 في المائة من مجموع الاستهلاك في البلدان التي ينخفض فيها حجم الاستهلاك و76 في المائة في البلدان التي لا ينخفض فيها حجم الاستهلاك.</w:t>
      </w:r>
      <w:r w:rsidRPr="0085564A">
        <w:rPr>
          <w:rStyle w:val="FootnoteReference"/>
          <w:sz w:val="26"/>
          <w:szCs w:val="26"/>
        </w:rPr>
        <w:t xml:space="preserve"> </w:t>
      </w:r>
      <w:r w:rsidRPr="0085564A">
        <w:rPr>
          <w:rStyle w:val="FootnoteReference"/>
          <w:sz w:val="26"/>
          <w:szCs w:val="26"/>
        </w:rPr>
        <w:footnoteReference w:id="23"/>
      </w:r>
    </w:p>
    <w:p w:rsidR="00AC2417" w:rsidRPr="0085564A" w:rsidRDefault="00AC2417" w:rsidP="00AC2417">
      <w:pPr>
        <w:keepNext/>
        <w:bidi/>
        <w:rPr>
          <w:bCs/>
          <w:sz w:val="26"/>
          <w:szCs w:val="26"/>
          <w:rtl/>
          <w:lang w:val="en-CA" w:bidi="ar-EG"/>
        </w:rPr>
      </w:pPr>
      <w:r w:rsidRPr="0085564A">
        <w:rPr>
          <w:rFonts w:hint="cs"/>
          <w:bCs/>
          <w:sz w:val="26"/>
          <w:szCs w:val="26"/>
          <w:rtl/>
          <w:lang w:val="en-CA" w:bidi="ar-EG"/>
        </w:rPr>
        <w:t>المنافع المستمدة من العمل المبكر في الأنشطة التنظيمية ومسوحات الاستهلاك الشامل</w:t>
      </w:r>
    </w:p>
    <w:p w:rsidR="00AC2417" w:rsidRPr="0085564A" w:rsidRDefault="00AC2417" w:rsidP="00AC2417">
      <w:pPr>
        <w:keepNext/>
        <w:bidi/>
        <w:rPr>
          <w:sz w:val="26"/>
          <w:szCs w:val="26"/>
          <w:rtl/>
          <w:lang w:val="en-CA" w:bidi="ar-EG"/>
        </w:rPr>
      </w:pPr>
    </w:p>
    <w:p w:rsidR="00AC2417" w:rsidRPr="0085564A" w:rsidRDefault="00AC2417" w:rsidP="00AC2417">
      <w:pPr>
        <w:pStyle w:val="Heading1"/>
        <w:keepNext/>
        <w:bidi/>
        <w:rPr>
          <w:sz w:val="26"/>
          <w:szCs w:val="26"/>
          <w:lang w:val="en-CA"/>
        </w:rPr>
      </w:pPr>
      <w:r w:rsidRPr="0085564A">
        <w:rPr>
          <w:rFonts w:hint="cs"/>
          <w:sz w:val="26"/>
          <w:szCs w:val="26"/>
          <w:rtl/>
          <w:lang w:val="en-CA"/>
        </w:rPr>
        <w:t>سوف تتضمن خطط خفض الهيدروفلوروكربون التي ستعد استراتيجية جامعة، وخطة عمل ومجموعة من الأنشطة لتحقيق الالتزامات الأولية بخفض الهيدروفلوروكربون بموجب بروتوكول مونتريال. واستنادا الى الخبرات المكتسبة من إعداد خطط الإزالة القطاعية والوطنية والموافقة عليها، سوف تستغرق ما يصل الى عامين في المتوسط لخطط خفض الهيدروفلوروكربون التي ستضعها بلدان المادة 5 وتوافق عليها اللجنة التنفيذية (أي 2022-2023) وما يصل الى ثلاث سنوات (أي 2023-2025) لتنفيذ الأنشطة الأولى لخفض الهيدروفلوروكربون.</w:t>
      </w:r>
    </w:p>
    <w:p w:rsidR="00AC2417" w:rsidRPr="0085564A" w:rsidRDefault="00AC2417" w:rsidP="00AC2417">
      <w:pPr>
        <w:pStyle w:val="Heading1"/>
        <w:bidi/>
        <w:rPr>
          <w:sz w:val="26"/>
          <w:szCs w:val="26"/>
          <w:lang w:val="en-CA"/>
        </w:rPr>
      </w:pPr>
      <w:r w:rsidRPr="0085564A">
        <w:rPr>
          <w:rFonts w:hint="cs"/>
          <w:sz w:val="26"/>
          <w:szCs w:val="26"/>
          <w:rtl/>
          <w:lang w:val="en-CA"/>
        </w:rPr>
        <w:t>خلال هذه الفترة، يمكن لبلدان المادة 5 أن تنظر، على أساس طوعي، وإعمالا للأولويات والظروف الوطنية في إتمام المسوحات الشاملة عن استهلاك الهيدروفلوروكربون وتوزيعها القطاعي ووضع وتنفيذ تدابير سياساتية بما في ذلك تمديد السياسات والقواعد المتعلقة بالهيدروكلوروفلوروكربون لتشمل المواد الهيدروفلوروكربونية.</w:t>
      </w:r>
    </w:p>
    <w:p w:rsidR="00AC2417" w:rsidRPr="0085564A" w:rsidRDefault="00AC2417" w:rsidP="00AC2417">
      <w:pPr>
        <w:pStyle w:val="Heading1"/>
        <w:bidi/>
        <w:rPr>
          <w:sz w:val="26"/>
          <w:szCs w:val="26"/>
        </w:rPr>
      </w:pPr>
      <w:r w:rsidRPr="0085564A">
        <w:rPr>
          <w:rFonts w:hint="cs"/>
          <w:sz w:val="26"/>
          <w:szCs w:val="26"/>
          <w:rtl/>
          <w:lang w:bidi="ar-EG"/>
        </w:rPr>
        <w:t xml:space="preserve">وقدمت بلدان المادة 5 البالغة 119 في الاجابة على المسوحات السابقة الخاصة ببدائل المواد المستنفدة للأوزون أول مجموعة من بيانات استهلاك الهيدروفلوروكربون إعمالا للمقرر 74/53، وهي مجموعة البيانات التي </w:t>
      </w:r>
      <w:r w:rsidRPr="0085564A">
        <w:rPr>
          <w:rFonts w:hint="cs"/>
          <w:sz w:val="26"/>
          <w:szCs w:val="26"/>
          <w:rtl/>
          <w:lang w:bidi="ar-EG"/>
        </w:rPr>
        <w:lastRenderedPageBreak/>
        <w:t xml:space="preserve">جمعتها وحدات الأوزون الوطنية. غير أنه يتعين على بلدان المادة 5 في إعداد خططها الخاصة بخفض الهيدروفلوروكربون تقديم المزيد من المعلومات الأكثر تفصيلا وتحديثا وشمولا عن استهلاك الهيدروفلوروكربون بحسب المادة والخليط وبحسب القطاع والقطاع الفرعي وتحديد مستخدمي المعدات المعتمدة على الهيدروفلوروكربون وتحليل خلائط السوق وتأثير إجراءات إزالة الهيدروكلوروفلوروكربون على الاتجاهات في استهلاك الهيدروفلوروكربون. وسوف تتيح المسوحات أيضا تحسين تقديرات حجم خفض الهيدروفلوروكربون الذي سيجري تناوله. وعلاوة على ذلك فإن التحليل المفصل الناشئ </w:t>
      </w:r>
      <w:r w:rsidRPr="0085564A">
        <w:rPr>
          <w:rFonts w:hint="cs"/>
          <w:sz w:val="26"/>
          <w:szCs w:val="26"/>
          <w:rtl/>
        </w:rPr>
        <w:t>عن مسوحات الاستهلاك لا يغطي سوى عام أو أكثر الذي يستخدم كمرجع لتقدير خط الأساس وسوف تسهم المسوحات في تحقيق حساب أكثر دقة لخط أساس استهلاك الهيدروفلوروكربون في البلدان.</w:t>
      </w:r>
    </w:p>
    <w:p w:rsidR="00AC2417" w:rsidRPr="0085564A" w:rsidRDefault="00AC2417" w:rsidP="00AC2417">
      <w:pPr>
        <w:pStyle w:val="Heading1"/>
        <w:widowControl w:val="0"/>
        <w:bidi/>
        <w:rPr>
          <w:sz w:val="26"/>
          <w:szCs w:val="26"/>
          <w:lang w:val="en-CA"/>
        </w:rPr>
      </w:pPr>
      <w:r w:rsidRPr="0085564A">
        <w:rPr>
          <w:rFonts w:hint="cs"/>
          <w:sz w:val="26"/>
          <w:szCs w:val="26"/>
          <w:rtl/>
          <w:lang w:val="en-CA"/>
        </w:rPr>
        <w:t>وفيما يتعلق بالسياسات والقواعد، سيتعين على بلدان المادة 5 أن تنفذ، على نحو عاجل، نظاما لترخيص الواردات والصادرات من المواد الهيدروفلوروكربون الجديدة والمستعملة والمعاد تدويرها والمستصلحة امتثالا للمادة 4 باء من بروتوكول مونتريال.</w:t>
      </w:r>
      <w:r w:rsidRPr="0085564A">
        <w:rPr>
          <w:sz w:val="26"/>
          <w:szCs w:val="26"/>
          <w:vertAlign w:val="superscript"/>
          <w:lang w:val="en-CA"/>
        </w:rPr>
        <w:t xml:space="preserve"> </w:t>
      </w:r>
      <w:r w:rsidRPr="0085564A">
        <w:rPr>
          <w:sz w:val="26"/>
          <w:szCs w:val="26"/>
          <w:vertAlign w:val="superscript"/>
          <w:lang w:val="en-CA"/>
        </w:rPr>
        <w:footnoteReference w:id="24"/>
      </w:r>
      <w:r w:rsidRPr="0085564A">
        <w:rPr>
          <w:rFonts w:hint="cs"/>
          <w:sz w:val="26"/>
          <w:szCs w:val="26"/>
          <w:rtl/>
          <w:lang w:val="en-CA"/>
        </w:rPr>
        <w:t xml:space="preserve"> وعلاوة</w:t>
      </w:r>
      <w:r w:rsidRPr="0085564A">
        <w:rPr>
          <w:rFonts w:hint="cs"/>
          <w:sz w:val="26"/>
          <w:szCs w:val="26"/>
          <w:rtl/>
          <w:lang w:val="en-CA" w:bidi="ar-EG"/>
        </w:rPr>
        <w:t xml:space="preserve"> على تحقيق الالتزام بالامتثال، سوف يساعد الوضع المبكر لنظم التراخيص هذه أيضا بلدان المادة 5 على تعزيز نظمها لجمع بيانات الهيدروفلوروكربون والتمكين من وضع حساب أكثر دقة لخطوط أساس استهلاك الهيدروفلوروكربون.</w:t>
      </w:r>
      <w:r w:rsidRPr="0085564A">
        <w:rPr>
          <w:rStyle w:val="FootnoteReference"/>
          <w:sz w:val="26"/>
          <w:szCs w:val="26"/>
          <w:lang w:val="en-CA"/>
        </w:rPr>
        <w:t xml:space="preserve"> </w:t>
      </w:r>
      <w:r w:rsidRPr="0085564A">
        <w:rPr>
          <w:rStyle w:val="FootnoteReference"/>
          <w:sz w:val="26"/>
          <w:szCs w:val="26"/>
          <w:lang w:val="en-CA"/>
        </w:rPr>
        <w:footnoteReference w:id="25"/>
      </w:r>
    </w:p>
    <w:p w:rsidR="00AC2417" w:rsidRPr="0085564A" w:rsidRDefault="00AC2417" w:rsidP="00AC2417">
      <w:pPr>
        <w:pStyle w:val="Heading1"/>
        <w:widowControl w:val="0"/>
        <w:bidi/>
        <w:rPr>
          <w:sz w:val="26"/>
          <w:szCs w:val="26"/>
          <w:lang w:val="en-CA"/>
        </w:rPr>
      </w:pPr>
      <w:r w:rsidRPr="0085564A">
        <w:rPr>
          <w:rFonts w:hint="cs"/>
          <w:sz w:val="26"/>
          <w:szCs w:val="26"/>
          <w:rtl/>
          <w:lang w:val="en-CA"/>
        </w:rPr>
        <w:t>ويمكن لبلدان المادة 5 أن ينظروا أيضا في إقامة تدابير تنظيمية أخرى للمساعدة في تلافي الزيادة التي لا يمكن السيطرة عليها في استهلاك الهيدروفلوروكربون بما في ذلك نظم إنتاج الهيدروفلوروكربون وحصص تصديرها واستيرادها والإبلاغ الإلزامي من جانب المستوردين والمصدرين، وتدابير للرقابة على خسائر الهيدروفلوروكربون خلال الخدمة أو تدابير لتسجيل الواردات من الأجهزة المحتوية على المواد الهيدروفلوروكربون مما قد يساعدها في تحديد احتياجاتها القادمة لأغراض الخدمة.</w:t>
      </w:r>
    </w:p>
    <w:p w:rsidR="00AC2417" w:rsidRPr="0085564A" w:rsidRDefault="00AC2417" w:rsidP="00AC2417">
      <w:pPr>
        <w:pStyle w:val="Heading1"/>
        <w:bidi/>
        <w:rPr>
          <w:sz w:val="26"/>
          <w:szCs w:val="26"/>
        </w:rPr>
      </w:pPr>
      <w:r w:rsidRPr="0085564A">
        <w:rPr>
          <w:rFonts w:hint="cs"/>
          <w:sz w:val="26"/>
          <w:szCs w:val="26"/>
          <w:rtl/>
        </w:rPr>
        <w:t xml:space="preserve">وكانت الأنشطة التنظيمية ومسوحات الاستهلاك الشامل العناصر الرئيسية والتمويل التحضيري لخطط إدارة إزالة المواد الهيدروكلوروفلوروكربونية كما أنها ترد الآن كجزء من التمويل الخاص بإعداد خطط خفض الهيدروفلوروكربون على النحو الذي يرد شرح له في الوثيقة </w:t>
      </w:r>
      <w:r w:rsidRPr="0085564A">
        <w:rPr>
          <w:sz w:val="26"/>
          <w:szCs w:val="26"/>
          <w:lang w:val="en-CA"/>
        </w:rPr>
        <w:t>UNEP/OzL.Pro/ExCom/86/88</w:t>
      </w:r>
      <w:r w:rsidRPr="0085564A">
        <w:rPr>
          <w:rFonts w:hint="cs"/>
          <w:sz w:val="26"/>
          <w:szCs w:val="26"/>
          <w:rtl/>
        </w:rPr>
        <w:t>. ولذا فإن النظر والموافقة في وقت مبكر على التمويل التحضيري لخطط خفض الهيدروفلوروكربون سوف يساعد بلدان المادة 5 على البدء على الفور في هذه الأنشطة الرئيسية التي سوف تسهم في الحد من زيادة استهلاك الهيدروفلوروكربون وتحسين علميات التسجيل والإبلاغ فيما يتعلق بهذه المادة.</w:t>
      </w:r>
    </w:p>
    <w:p w:rsidR="00AC2417" w:rsidRPr="0085564A" w:rsidRDefault="00AC2417" w:rsidP="00AC2417">
      <w:pPr>
        <w:pStyle w:val="Heading1"/>
        <w:widowControl w:val="0"/>
        <w:numPr>
          <w:ilvl w:val="0"/>
          <w:numId w:val="0"/>
        </w:numPr>
        <w:bidi/>
        <w:rPr>
          <w:bCs/>
          <w:sz w:val="26"/>
          <w:szCs w:val="26"/>
          <w:rtl/>
          <w:lang w:val="en-CA" w:bidi="ar-EG"/>
        </w:rPr>
      </w:pPr>
      <w:r w:rsidRPr="0085564A">
        <w:rPr>
          <w:rFonts w:hint="cs"/>
          <w:bCs/>
          <w:sz w:val="26"/>
          <w:szCs w:val="26"/>
          <w:rtl/>
          <w:lang w:val="en-CA" w:bidi="ar-EG"/>
        </w:rPr>
        <w:t>نهج تدريجي في خفض الهيدروفلوروكربون</w:t>
      </w:r>
    </w:p>
    <w:p w:rsidR="00AC2417" w:rsidRPr="0085564A" w:rsidRDefault="00AC2417" w:rsidP="00AC2417">
      <w:pPr>
        <w:pStyle w:val="Heading1"/>
        <w:bidi/>
        <w:rPr>
          <w:sz w:val="26"/>
          <w:szCs w:val="26"/>
          <w:lang w:val="en-CA"/>
        </w:rPr>
      </w:pPr>
      <w:r w:rsidRPr="0085564A">
        <w:rPr>
          <w:rFonts w:hint="cs"/>
          <w:sz w:val="26"/>
          <w:szCs w:val="26"/>
          <w:rtl/>
          <w:lang w:val="en-CA"/>
        </w:rPr>
        <w:t>لدى اعتماد</w:t>
      </w:r>
      <w:r w:rsidRPr="0085564A">
        <w:rPr>
          <w:rFonts w:hint="cs"/>
          <w:sz w:val="26"/>
          <w:szCs w:val="26"/>
          <w:rtl/>
          <w:lang w:val="en-CA" w:bidi="ar-EG"/>
        </w:rPr>
        <w:t xml:space="preserve"> الأطراف للمقرر 19/6 بشأن الإزالة المعجلة للمواد الهيدروكلوروفلوروكربونية، قررت اللجنة التنفيذية أن اتباع نهج تدريجي في إزالة المواد الهيدروكلوروفلوروكربونية سوف يتيح لبلدان المادة 5 أن تضع أولويات بعض الاستخدامات التي تتوافر لها التكنولوجيات البديلة بسهولة وتتسم بالسلام الاقتصادية مع منح المزيد من الوقت لمعالجة الشكوك المحيطة ببدائل المواد الهيدروكلوروفلوروكربونية في الاستخدامات الأخرى (مثل التوافر والتقدم ومردودية التكاليف وغير ذلك من الاعتبارات البيئية).</w:t>
      </w:r>
    </w:p>
    <w:p w:rsidR="00AC2417" w:rsidRPr="0085564A" w:rsidRDefault="00AC2417" w:rsidP="00AC2417">
      <w:pPr>
        <w:pStyle w:val="Heading1"/>
        <w:widowControl w:val="0"/>
        <w:bidi/>
        <w:rPr>
          <w:sz w:val="26"/>
          <w:szCs w:val="26"/>
          <w:lang w:val="en-CA"/>
        </w:rPr>
      </w:pPr>
      <w:r w:rsidRPr="0085564A">
        <w:rPr>
          <w:rFonts w:hint="cs"/>
          <w:sz w:val="26"/>
          <w:szCs w:val="26"/>
          <w:rtl/>
          <w:lang w:val="en-CA"/>
        </w:rPr>
        <w:t xml:space="preserve">ويحتوى النهج التدرجي لكي يصبح أفضل الأساليب لتنفيذ خطط خفض الهيدروفلوروكربون في المدى الطويل (خفض 80 في المائة من خط أساس الهيدروفلوروكربون لأغراض الامتثال بحلول 2045 لمجموعة من بلدان من بلدان المادة 5 و85 في المائة من خط أساس الهيدروفلوروكربون بحلول 2047 للمجموعة 2 من بلدان </w:t>
      </w:r>
      <w:r w:rsidRPr="0085564A">
        <w:rPr>
          <w:rFonts w:hint="cs"/>
          <w:sz w:val="26"/>
          <w:szCs w:val="26"/>
          <w:rtl/>
          <w:lang w:val="en-CA"/>
        </w:rPr>
        <w:lastRenderedPageBreak/>
        <w:t xml:space="preserve">المادة 5). وتطور توافر بدائل الهيدروفلوروكربون ذات المردودية التكاليفية والمستدامة في بعض التطبيقات. وعلاوة على ذلك، سوف يمكن بلدان المادة 5 من وضع أولوياتها وفقا لظروفها الوطنية الخاصة. وعلى ذلك سوف تنظر اللجنة التنفيذية خلال الاجتماع السادس والثمانين </w:t>
      </w:r>
      <w:r w:rsidR="00DA5616">
        <w:rPr>
          <w:rFonts w:hint="cs"/>
          <w:sz w:val="26"/>
          <w:szCs w:val="26"/>
          <w:rtl/>
          <w:lang w:val="en-CA"/>
        </w:rPr>
        <w:t xml:space="preserve">بدأت مناقشة </w:t>
      </w:r>
      <w:r w:rsidRPr="0085564A">
        <w:rPr>
          <w:rFonts w:hint="cs"/>
          <w:sz w:val="26"/>
          <w:szCs w:val="26"/>
          <w:rtl/>
          <w:lang w:val="en-CA"/>
        </w:rPr>
        <w:t>مشروع المبادئ التوجيهية لتمويل إعداد خطط خفض الهيدروفلوروكربون لبلدان المادة 5 والذي سيتضمن استراتيجية جامعة ومرحلة أولى لتحقيق التجميد في الاستهلاك والخفض بنسبة 10 في المائة.</w:t>
      </w:r>
      <w:r w:rsidR="00DA5616">
        <w:rPr>
          <w:rFonts w:hint="cs"/>
          <w:sz w:val="26"/>
          <w:szCs w:val="26"/>
          <w:rtl/>
          <w:lang w:val="en-CA"/>
        </w:rPr>
        <w:t xml:space="preserve"> وسوف تتواصل المناقشات خلال الاجتماع السابع والثمانين.</w:t>
      </w:r>
    </w:p>
    <w:p w:rsidR="00AC2417" w:rsidRPr="0085564A" w:rsidRDefault="00AC2417" w:rsidP="00AC2417">
      <w:pPr>
        <w:pStyle w:val="Heading1"/>
        <w:widowControl w:val="0"/>
        <w:numPr>
          <w:ilvl w:val="0"/>
          <w:numId w:val="0"/>
        </w:numPr>
        <w:bidi/>
        <w:rPr>
          <w:sz w:val="26"/>
          <w:szCs w:val="26"/>
          <w:u w:val="single"/>
          <w:rtl/>
          <w:lang w:val="en-CA" w:bidi="ar-EG"/>
        </w:rPr>
      </w:pPr>
      <w:r w:rsidRPr="0085564A">
        <w:rPr>
          <w:rFonts w:hint="cs"/>
          <w:sz w:val="26"/>
          <w:szCs w:val="26"/>
          <w:u w:val="single"/>
          <w:rtl/>
          <w:lang w:val="en-CA" w:bidi="ar-EG"/>
        </w:rPr>
        <w:t>تقديم خطط خفض الهيدروفلوروكربون</w:t>
      </w:r>
    </w:p>
    <w:p w:rsidR="00AC2417" w:rsidRPr="0085564A" w:rsidRDefault="00AC2417" w:rsidP="00AC2417">
      <w:pPr>
        <w:pStyle w:val="Heading1"/>
        <w:widowControl w:val="0"/>
        <w:bidi/>
        <w:rPr>
          <w:sz w:val="26"/>
          <w:szCs w:val="26"/>
          <w:lang w:val="en-CA"/>
        </w:rPr>
      </w:pPr>
      <w:r w:rsidRPr="0085564A">
        <w:rPr>
          <w:rFonts w:hint="cs"/>
          <w:sz w:val="26"/>
          <w:szCs w:val="26"/>
          <w:rtl/>
          <w:lang w:val="en-CA"/>
        </w:rPr>
        <w:t>سيتعين على بلدان المادة 5 لكي تقرر وقت البدء في تنفيذ خطط خفض الهيدروفلوروكربون أن تحدد مستوى العمل اللازم لتحقيق الامتثال لتدابير الرقابة الأولى (التجميد والخفض بنسبة 10 في المائة من استهلاك الهيدروفلوروكربون) بموجب بروتوكول مونتريال.</w:t>
      </w:r>
    </w:p>
    <w:p w:rsidR="00AC2417" w:rsidRPr="0085564A" w:rsidRDefault="00AC2417" w:rsidP="00AC2417">
      <w:pPr>
        <w:pStyle w:val="Heading1"/>
        <w:widowControl w:val="0"/>
        <w:bidi/>
        <w:rPr>
          <w:sz w:val="26"/>
          <w:szCs w:val="26"/>
          <w:lang w:val="en-CA"/>
        </w:rPr>
      </w:pPr>
      <w:r w:rsidRPr="0085564A">
        <w:rPr>
          <w:rFonts w:hint="cs"/>
          <w:sz w:val="26"/>
          <w:szCs w:val="26"/>
          <w:rtl/>
          <w:lang w:val="en-CA"/>
        </w:rPr>
        <w:t>ولدى نظر في تسريع عملية عملية إزالة الهيدروكلوروفلوروكربون، كان هناك عامان فيما بين السنوات المستخدمة كأساس لخط أساس استهلاك الهيدروكلوروفلوروكربون (2009-2010) وتدابير الرقابة الأولى (التجميد في 2013) وتشير البيانات المتوافرة الى أنه كان من المتوقع أن يزيد استهلاك الهيدروكلوروفلوروكربون في 2011 و2012 مما يتعذر معه على بلدان المادة 5 تحقيق خفض مفاجىء وتجميد استهلاك 2013 بالمستوى المتوسط للفترة 2009-2010</w:t>
      </w:r>
      <w:r w:rsidRPr="0085564A">
        <w:rPr>
          <w:rFonts w:hint="cs"/>
          <w:sz w:val="26"/>
          <w:szCs w:val="26"/>
          <w:rtl/>
          <w:lang w:val="en-CA" w:bidi="ar-EG"/>
        </w:rPr>
        <w:t xml:space="preserve"> وأظهرت </w:t>
      </w:r>
      <w:r w:rsidRPr="0085564A">
        <w:rPr>
          <w:rFonts w:hint="cs"/>
          <w:sz w:val="26"/>
          <w:szCs w:val="26"/>
          <w:rtl/>
          <w:lang w:val="en-CA"/>
        </w:rPr>
        <w:t xml:space="preserve">بيانات المادة 7 </w:t>
      </w:r>
      <w:r w:rsidRPr="0085564A">
        <w:rPr>
          <w:rFonts w:hint="cs"/>
          <w:sz w:val="26"/>
          <w:szCs w:val="26"/>
          <w:rtl/>
          <w:lang w:val="en-CA" w:bidi="ar-EG"/>
        </w:rPr>
        <w:t xml:space="preserve">الموسعة وتقرير تنفيذ البرنامج القطري المتاحة في ذلك الحين معدلات زيادة تتراوح بين 4 و34 في المائة عن فترة السنوات الخمس السابقة مع معدل زيادة سنوى يبلغ في المتوسط 18 في المائة خلال الفترة. وتلاحظ الأمانة أن معدل الزيادة السنوية تبلغ في المتوسط  السنوي ما لا يتجاوز </w:t>
      </w:r>
      <w:r w:rsidRPr="0085564A">
        <w:rPr>
          <w:sz w:val="26"/>
          <w:szCs w:val="26"/>
          <w:lang w:val="en-CA"/>
        </w:rPr>
        <w:t>2.82</w:t>
      </w:r>
      <w:r w:rsidRPr="0085564A">
        <w:rPr>
          <w:rFonts w:hint="cs"/>
          <w:sz w:val="26"/>
          <w:szCs w:val="26"/>
          <w:rtl/>
          <w:lang w:val="en-CA" w:bidi="ar-EG"/>
        </w:rPr>
        <w:t xml:space="preserve"> في المائة</w:t>
      </w:r>
      <w:r w:rsidRPr="0085564A">
        <w:rPr>
          <w:rFonts w:hint="cs"/>
          <w:sz w:val="26"/>
          <w:szCs w:val="26"/>
          <w:rtl/>
          <w:lang w:val="en-CA"/>
        </w:rPr>
        <w:t xml:space="preserve"> من استهلاك الهيدروكلوروفلوروكربون استنادا الى بيانات المادة 7 التي أبلغت بعد ذلك. وذلك خلال 2010 و2012.</w:t>
      </w:r>
    </w:p>
    <w:p w:rsidR="00AC2417" w:rsidRPr="0085564A" w:rsidRDefault="00AC2417" w:rsidP="00AC2417">
      <w:pPr>
        <w:pStyle w:val="Heading1"/>
        <w:bidi/>
        <w:rPr>
          <w:sz w:val="26"/>
          <w:szCs w:val="26"/>
          <w:lang w:val="en-CA"/>
        </w:rPr>
      </w:pPr>
      <w:r w:rsidRPr="0085564A">
        <w:rPr>
          <w:rFonts w:hint="cs"/>
          <w:sz w:val="26"/>
          <w:szCs w:val="26"/>
          <w:rtl/>
          <w:lang w:val="en-CA"/>
        </w:rPr>
        <w:t xml:space="preserve">غير أن الوضع الحالي بشأن الهيدروفلوروكربون مختلف عن ذلك الخاص بالمواد الهيدروكلوروفلوروكربونية. ونظرا لأن بعض البلدان قد بدأت في الإبلاغ عن بيانات استهلاك الهيدروفلوروكربون عن عام 2019، لا تتوافر أي معلومات تاريخية تدعم ما إذا كانت زيادة سريعة أو بطيئة قد حدثت في استهلاك الهيدروفلوروكربون ويدور أن ذلك يعتبر مؤشرا من المعلومات المحدودة عن استهلاك المواد الهيدروفلوروكربون الواردة في عدد قليل من خطط إدارة إزالة المواد الهيدروكلوروفلوروكربونية الجاري تنفيذها، وأن الطلب على الهيدروفلوروكربون يتزايد في بعض أجهزة تكييف الهواء (مثل </w:t>
      </w:r>
      <w:r w:rsidRPr="0085564A">
        <w:rPr>
          <w:sz w:val="26"/>
          <w:szCs w:val="26"/>
          <w:lang w:val="en-CA"/>
        </w:rPr>
        <w:t>R-410A</w:t>
      </w:r>
      <w:r w:rsidRPr="0085564A">
        <w:rPr>
          <w:rFonts w:hint="cs"/>
          <w:sz w:val="26"/>
          <w:szCs w:val="26"/>
          <w:rtl/>
          <w:lang w:val="en-CA"/>
        </w:rPr>
        <w:t xml:space="preserve"> وأخيرا الهيدروفلوروكربون-32 في تصنيع أجهزة تكييف الهواء المنزلية) في حين أن استخدام مواد الهيدروفلوروكربون الأخرى تتناقص في الاستخدامات الأخرى للتبريد وتكييف الهواء، وعلاوة على ذلك، ونظرا لأنه لا يتبقى سوى عام واحد من السنوات المستخدمة لوضع خط أساس وتدابير الرقابة الأولى، فإن الزيادة في استهلاك الهيدروفلوروكربون سوف تمضي دون تدابير رقابة لمدة عام فقط بالمقارنة بالعامين الخاصين بالمواد الهيدروكلوروفلوروكربونية، وعلاوة على ذلك سوف يتضمن خط أساس استهلاك الهيدروفلوروكربون لبلدان المادة 5 أيضا 65 في المائة من خط أساس المواد الهيدروكلوروفلوروكربونية للاستهلاك (أطنان بمعادل ثاني أكسيد الكربون). وتقدم هذه القيمة بفعالية حاجزا سيتيح لبلدان المادة 5 أن تظل مؤقتا في حالة امتثال على الرغم من استمرار الزيادة في استهلاك الهيدروفلوروكربون.</w:t>
      </w:r>
    </w:p>
    <w:p w:rsidR="00AC2417" w:rsidRPr="0085564A" w:rsidRDefault="00AC2417" w:rsidP="00AC2417">
      <w:pPr>
        <w:pStyle w:val="Heading1"/>
        <w:bidi/>
        <w:rPr>
          <w:sz w:val="26"/>
          <w:szCs w:val="26"/>
          <w:lang w:val="en-CA"/>
        </w:rPr>
      </w:pPr>
      <w:r w:rsidRPr="0085564A">
        <w:rPr>
          <w:rFonts w:hint="cs"/>
          <w:sz w:val="26"/>
          <w:szCs w:val="26"/>
          <w:rtl/>
          <w:lang w:val="en-CA"/>
        </w:rPr>
        <w:t xml:space="preserve">وبغية الحصول على فهم أفضل لما جاء أعلاه، وضعت الأمانة نموذجا (بسيطا) باستخدام استهلاك 2019 من المواد الهيدروفلوروكربونية في 91 بلدا من بلدان المادة 5 على النحو المبين بموجب المادة 7 من بروتوكول مونتريال أو في تقارير تنفيذ البرنامج القطري التي تنبأت بالاستهلاك من 2019 الى 2024 باستخدام معدلات الزيادة السنوية البالغة 3 في المائة (استنادا الى الزيادة السنوية الفعلية البالغة </w:t>
      </w:r>
      <w:r w:rsidRPr="0085564A">
        <w:rPr>
          <w:sz w:val="26"/>
          <w:szCs w:val="26"/>
          <w:lang w:val="en-CA"/>
        </w:rPr>
        <w:t>2.82</w:t>
      </w:r>
      <w:r w:rsidRPr="0085564A">
        <w:rPr>
          <w:rFonts w:hint="cs"/>
          <w:sz w:val="26"/>
          <w:szCs w:val="26"/>
          <w:rtl/>
          <w:lang w:val="en-CA"/>
        </w:rPr>
        <w:t xml:space="preserve"> في المائة في استهلاك الهيدروكلوروفلوروكربون فيما بين سنوات خط الأساس وتدابير الرقابة الأولى) و10 في المائة وحسبت خط الأساس التقديري للهيدروفلوروكربون لأغراض الامتثال (بما في ذلك عنصر الهيدروكلوروفلوروكربون).</w:t>
      </w:r>
      <w:r w:rsidRPr="0085564A">
        <w:rPr>
          <w:rStyle w:val="FootnoteReference"/>
          <w:sz w:val="26"/>
          <w:szCs w:val="26"/>
          <w:lang w:val="en-CA"/>
        </w:rPr>
        <w:t xml:space="preserve"> </w:t>
      </w:r>
      <w:r w:rsidRPr="0085564A">
        <w:rPr>
          <w:rStyle w:val="FootnoteReference"/>
          <w:sz w:val="26"/>
          <w:szCs w:val="26"/>
          <w:lang w:val="en-CA"/>
        </w:rPr>
        <w:footnoteReference w:id="26"/>
      </w:r>
    </w:p>
    <w:p w:rsidR="00AC2417" w:rsidRPr="0085564A" w:rsidRDefault="00AC2417" w:rsidP="00AC2417">
      <w:pPr>
        <w:pStyle w:val="Heading1"/>
        <w:bidi/>
        <w:rPr>
          <w:sz w:val="26"/>
          <w:szCs w:val="26"/>
          <w:lang w:val="en-CA"/>
        </w:rPr>
      </w:pPr>
      <w:r w:rsidRPr="0085564A">
        <w:rPr>
          <w:rFonts w:hint="cs"/>
          <w:sz w:val="26"/>
          <w:szCs w:val="26"/>
          <w:rtl/>
          <w:lang w:val="en-CA"/>
        </w:rPr>
        <w:lastRenderedPageBreak/>
        <w:t>واستنادا لهذا النموذج، قد تكون سبعة بلدان من بلدان المادة 5 البالغة 91 عرضة لمخاطر عدم الامتثال لالتزاماتها الأولية في 2024 في حالة عدم تنفيذ إجراءات الخفض على الفور إلاّ أن هذه البلدان قد تصل مع معدل الزيادة السنوية البالغ 10 في المائة، الى 47 بلدا عرضه لمخاطر حالة عدم الامتثال.</w:t>
      </w:r>
    </w:p>
    <w:p w:rsidR="00AC2417" w:rsidRPr="0085564A" w:rsidRDefault="00AC2417" w:rsidP="00AC2417">
      <w:pPr>
        <w:pStyle w:val="Heading1"/>
        <w:bidi/>
        <w:rPr>
          <w:sz w:val="26"/>
          <w:szCs w:val="26"/>
          <w:lang w:val="en-CA"/>
        </w:rPr>
      </w:pPr>
      <w:r w:rsidRPr="0085564A">
        <w:rPr>
          <w:rFonts w:hint="cs"/>
          <w:sz w:val="26"/>
          <w:szCs w:val="26"/>
          <w:rtl/>
          <w:lang w:val="en-CA"/>
        </w:rPr>
        <w:t>وأجرت الأمانة كذلك تحليلا لسيناريو يتضمن معدل زيادة سنوي متغير والتي تقل فيها الزيادة خلال سنوات خط الأساس نتيجة للقيود الاقتصادية الناشئة عن وباء كوفيد-19 (تقدر بنسبة 2 في المائة سنويا) يعقبها معدل زيادة سنوية كبيرة في السنوات التالية نتيجة للانتعاش الاقتصادي (10 في المائة).وفي هذا السيناريو، سيكون مامجموعه 23 بلدا معرضا لمخاطر حالة عدم الامتثال في 2024. ويقدم المرفق الأول بهذه الوثيقة نتائج النموذج (بمعدلات زيادة سنوية تبلغ 3 في المائة و10 في المائة وزيادة متغيرة).</w:t>
      </w:r>
    </w:p>
    <w:p w:rsidR="00AC2417" w:rsidRPr="0085564A" w:rsidRDefault="00AC2417" w:rsidP="00AC2417">
      <w:pPr>
        <w:pStyle w:val="Heading1"/>
        <w:bidi/>
        <w:rPr>
          <w:sz w:val="26"/>
          <w:szCs w:val="26"/>
          <w:lang w:val="en-CA"/>
        </w:rPr>
      </w:pPr>
      <w:r w:rsidRPr="0085564A">
        <w:rPr>
          <w:rFonts w:hint="cs"/>
          <w:sz w:val="26"/>
          <w:szCs w:val="26"/>
          <w:rtl/>
          <w:lang w:val="en-CA"/>
        </w:rPr>
        <w:t>وعلاوة على التحليل، تلاحظ الأمانة بأنه بصورة منفصلة عن الافتراضات والمتغيرات المستخدمة بواسطة البلد للتنبؤ باستهلاكها الهيدروفلوروكربون وتحدد المساعدات التي تحتاجها لضمان الامتثال، فإن من تجارب الصندوق المتعدد الأطراف أن العمل المبكر يسفر عن إزالة تحقق مردودية تكاليفها. وعلى وجه الخصوص في قطاع التبريد وتكييف الهواء (حيث يجري استهلاك معظم المواد الهيدروفلوروكربون) فإن العمل المبكر للرقابة على تدفق الأجهزة العاملة بمواد خاضعة للرقابة ولتيسير إدخال الأجهزة المعتمدة على البدائل سيحد من الزيادة في استهلاك المواد الخاضعة للرقابة والاستهلاك المقبل المرتبط بخدمة هذه الأجهزة.</w:t>
      </w:r>
    </w:p>
    <w:p w:rsidR="00AC2417" w:rsidRPr="0085564A" w:rsidRDefault="00AC2417" w:rsidP="00AC2417">
      <w:pPr>
        <w:pStyle w:val="Heading1"/>
        <w:bidi/>
        <w:rPr>
          <w:sz w:val="26"/>
          <w:szCs w:val="26"/>
          <w:lang w:val="en-CA"/>
        </w:rPr>
      </w:pPr>
      <w:r w:rsidRPr="0085564A">
        <w:rPr>
          <w:rFonts w:hint="cs"/>
          <w:sz w:val="26"/>
          <w:szCs w:val="26"/>
          <w:rtl/>
          <w:lang w:val="en-CA"/>
        </w:rPr>
        <w:t>وعلاوة على ذلك، وبصرف النظر عن معدل الزيادة المفترض في الاستهلاك، ستحتاج بلدان المادة 5 الى أن تبدأ العملية التحضيرية قبل خمس سنوات على الأقل من العام الذي سيحتاج فيه البلد الى تنفيذ تدابير للتخفيف من الهيدروفلوروكربون، وسيتيح ذلك فترة تقدر بعامين لإعداد المشروع والموافقة عليه، وثلاث سنوات لتنفيذ الأنشطة الأولى الموافق عليها من خطة الخفض.</w:t>
      </w:r>
    </w:p>
    <w:p w:rsidR="00AC2417" w:rsidRPr="0085564A" w:rsidRDefault="00AC2417" w:rsidP="00AC2417">
      <w:pPr>
        <w:bidi/>
        <w:spacing w:after="240"/>
        <w:rPr>
          <w:bCs/>
          <w:sz w:val="26"/>
          <w:szCs w:val="26"/>
          <w:rtl/>
          <w:lang w:val="en-CA" w:bidi="ar-EG"/>
        </w:rPr>
      </w:pPr>
      <w:r w:rsidRPr="0085564A">
        <w:rPr>
          <w:rFonts w:hint="cs"/>
          <w:bCs/>
          <w:sz w:val="26"/>
          <w:szCs w:val="26"/>
          <w:rtl/>
          <w:lang w:val="en-CA" w:bidi="ar-EG"/>
        </w:rPr>
        <w:t>العمل المبكر والفرص المتاحة أمام المشروعات والأنشطة التي يمكن دمجها في المرحلة الأولى من خطط خفض الهيدروفلوروكربون</w:t>
      </w:r>
    </w:p>
    <w:p w:rsidR="00AC2417" w:rsidRPr="0085564A" w:rsidRDefault="00AC2417" w:rsidP="00AC2417">
      <w:pPr>
        <w:pStyle w:val="Heading1"/>
        <w:bidi/>
        <w:rPr>
          <w:sz w:val="26"/>
          <w:szCs w:val="26"/>
          <w:lang w:val="en-CA"/>
        </w:rPr>
      </w:pPr>
      <w:r w:rsidRPr="0085564A">
        <w:rPr>
          <w:rFonts w:hint="cs"/>
          <w:sz w:val="26"/>
          <w:szCs w:val="26"/>
          <w:rtl/>
          <w:lang w:val="en-CA"/>
        </w:rPr>
        <w:t>وسوف تكون لدى بلدان المادة 5، حسب ما قرره المقرر 28/2 المرونة في ترتيب أولويات المواد الهيدروفلوروكربون واختيار التكنولوجيات والبدائل ووضع وتنفيذ استراتيجيتها لتحقيق الالتزامات المتعلقة بالهيدروفلوروكربون استنادا الى احتياجاتها النوعية وظروفها الوطنية باتباع نهج موجه وطنيا.</w:t>
      </w:r>
    </w:p>
    <w:p w:rsidR="00AC2417" w:rsidRPr="0085564A" w:rsidRDefault="00AC2417" w:rsidP="00AC2417">
      <w:pPr>
        <w:pStyle w:val="Heading1"/>
        <w:bidi/>
        <w:rPr>
          <w:sz w:val="26"/>
          <w:szCs w:val="26"/>
          <w:lang w:val="en-CA"/>
        </w:rPr>
      </w:pPr>
      <w:r w:rsidRPr="0085564A">
        <w:rPr>
          <w:rFonts w:hint="cs"/>
          <w:sz w:val="26"/>
          <w:szCs w:val="26"/>
          <w:rtl/>
          <w:lang w:val="en-CA"/>
        </w:rPr>
        <w:t>وعلى هذا الأساس، يهدف هذا الجزء الى أن يهدد الفرص المتاحة لخفض الزيادة أو حتى تحقيق انخفاض مستدام في استهلاك الهيدروفلوروكربون في السنوات القادمة، وفي بعض الحالات حتى قبل صياغة خطط خفض الهيدروفلوروكربون بالكامل، يهدف الى وضع مجموعة إشارية من العناصر التي ستدرج في المرحلة الأولى من خطط خفض الهيدروفلوروكربون.</w:t>
      </w:r>
    </w:p>
    <w:p w:rsidR="00AC2417" w:rsidRPr="0085564A" w:rsidRDefault="00AC2417" w:rsidP="00AC2417">
      <w:pPr>
        <w:bidi/>
        <w:rPr>
          <w:sz w:val="26"/>
          <w:szCs w:val="26"/>
          <w:u w:val="single"/>
          <w:rtl/>
          <w:lang w:val="en-CA" w:bidi="ar-EG"/>
        </w:rPr>
      </w:pPr>
      <w:r w:rsidRPr="0085564A">
        <w:rPr>
          <w:rFonts w:hint="cs"/>
          <w:sz w:val="26"/>
          <w:szCs w:val="26"/>
          <w:u w:val="single"/>
          <w:rtl/>
          <w:lang w:val="en-CA" w:bidi="ar-EG"/>
        </w:rPr>
        <w:t>الفرص المتاحة للأنشطة المتكاملة لإزالة الهيدروكلوروفلوروكربون وخفض الهيدروفلوروكربون في قطاع التصنيع</w:t>
      </w:r>
    </w:p>
    <w:p w:rsidR="00AC2417" w:rsidRPr="0085564A" w:rsidRDefault="00AC2417" w:rsidP="00AC2417">
      <w:pPr>
        <w:bidi/>
        <w:rPr>
          <w:sz w:val="26"/>
          <w:szCs w:val="26"/>
          <w:rtl/>
          <w:lang w:val="en-CA" w:bidi="ar-EG"/>
        </w:rPr>
      </w:pPr>
    </w:p>
    <w:p w:rsidR="00AC2417" w:rsidRPr="0085564A" w:rsidRDefault="00AC2417" w:rsidP="00AC2417">
      <w:pPr>
        <w:pStyle w:val="Heading1"/>
        <w:bidi/>
        <w:rPr>
          <w:sz w:val="26"/>
          <w:szCs w:val="26"/>
        </w:rPr>
      </w:pPr>
      <w:r w:rsidRPr="0085564A">
        <w:rPr>
          <w:rFonts w:hint="cs"/>
          <w:sz w:val="26"/>
          <w:szCs w:val="26"/>
          <w:rtl/>
        </w:rPr>
        <w:t>نظرا لأن عددا كبيرا من المشروعات الاستثمارية لإزالة الهيدروكلوروفلوروكربون يجري الانتهاء منها مع الانتهاء من المرحلة الأولى والمرحلة الثانية من خطط إدارة إزالة المواد الهيدروكلوروفلوروكربونية، يمكن البدء تدريجيا في المشروعات الاستثمارية لخض الهيدروفلوروكربون وخاصة في بعض قطاعات التصنيع حيث تتوافر التكنولوجيات البديلة تجاريا وتحقق مردودية تكاليفها مثل أجهزة التبريد المنزلية، والتبريد التجاري المستقل.</w:t>
      </w:r>
      <w:r w:rsidRPr="0085564A">
        <w:rPr>
          <w:rStyle w:val="FootnoteReference"/>
          <w:sz w:val="26"/>
          <w:szCs w:val="26"/>
        </w:rPr>
        <w:t xml:space="preserve"> </w:t>
      </w:r>
      <w:r w:rsidRPr="0085564A">
        <w:rPr>
          <w:rStyle w:val="FootnoteReference"/>
          <w:sz w:val="26"/>
          <w:szCs w:val="26"/>
        </w:rPr>
        <w:footnoteReference w:id="27"/>
      </w:r>
      <w:r w:rsidRPr="0085564A">
        <w:rPr>
          <w:rFonts w:hint="cs"/>
          <w:sz w:val="26"/>
          <w:szCs w:val="26"/>
          <w:rtl/>
        </w:rPr>
        <w:t xml:space="preserve"> ويضمن لبعض بلدان المادة 5 البدء في تحويل بعض المنشئات حتى قبل الانتهاء من صياغة خطط خض الهيدروفلوروكربون بالكامل.</w:t>
      </w:r>
    </w:p>
    <w:p w:rsidR="00AC2417" w:rsidRPr="0085564A" w:rsidRDefault="00AC2417" w:rsidP="00AC2417">
      <w:pPr>
        <w:pStyle w:val="Heading1"/>
        <w:bidi/>
        <w:rPr>
          <w:sz w:val="26"/>
          <w:szCs w:val="26"/>
        </w:rPr>
      </w:pPr>
      <w:r w:rsidRPr="0085564A">
        <w:rPr>
          <w:rFonts w:hint="cs"/>
          <w:sz w:val="26"/>
          <w:szCs w:val="26"/>
          <w:rtl/>
        </w:rPr>
        <w:lastRenderedPageBreak/>
        <w:t xml:space="preserve">ووفقا للبيانات المبلغة من فريق المهام التابع لفريق التكنولوجيا والتقييم الاقتصادي (الجدول 4 أعلاه) بشأن الاستهلاك الإجمالي للهيدروفلوروكربون بنسبة </w:t>
      </w:r>
      <w:r w:rsidRPr="0085564A">
        <w:rPr>
          <w:sz w:val="26"/>
          <w:szCs w:val="26"/>
          <w:lang w:val="en-CA"/>
        </w:rPr>
        <w:t>59.0</w:t>
      </w:r>
      <w:r w:rsidRPr="0085564A">
        <w:rPr>
          <w:rFonts w:hint="cs"/>
          <w:sz w:val="26"/>
          <w:szCs w:val="26"/>
          <w:rtl/>
          <w:lang w:val="en-CA"/>
        </w:rPr>
        <w:t xml:space="preserve"> في المائة و</w:t>
      </w:r>
      <w:r w:rsidRPr="0085564A">
        <w:rPr>
          <w:sz w:val="26"/>
          <w:szCs w:val="26"/>
          <w:lang w:val="en-CA"/>
        </w:rPr>
        <w:t>53.6</w:t>
      </w:r>
      <w:r w:rsidRPr="0085564A">
        <w:rPr>
          <w:rFonts w:hint="cs"/>
          <w:sz w:val="26"/>
          <w:szCs w:val="26"/>
          <w:rtl/>
          <w:lang w:val="en-CA"/>
        </w:rPr>
        <w:t xml:space="preserve"> في</w:t>
      </w:r>
      <w:r w:rsidRPr="0085564A">
        <w:rPr>
          <w:rFonts w:hint="cs"/>
          <w:sz w:val="26"/>
          <w:szCs w:val="26"/>
          <w:rtl/>
        </w:rPr>
        <w:t xml:space="preserve"> المائة في 2020 و2025 على التوالي تتعلق بتصنيع أجهزة التبريد وتكييف الهواء. وسيكون لتحويل هذا القطاع مبكرا ولاسيما للاستخدامات التي تتوافر عنها تكنولوجيات تتسم بمردودية التكلفة والمستدامة تأثير كبير على مستويات الاستهلاك الحالية والمقبلة بالنظر الى أن أجهزة التبريد وتكييف الهواء الجديدة لن تتطلب غازات التبريد بالهيدروفلوروكربون للخدمة والصيانة وستنخفض مخزونات الهيدروفلوروكربون في المستقبل.</w:t>
      </w:r>
    </w:p>
    <w:p w:rsidR="00AC2417" w:rsidRPr="0085564A" w:rsidRDefault="00AC2417" w:rsidP="00AC2417">
      <w:pPr>
        <w:pStyle w:val="Heading1"/>
        <w:bidi/>
        <w:rPr>
          <w:sz w:val="26"/>
          <w:szCs w:val="26"/>
        </w:rPr>
      </w:pPr>
      <w:r w:rsidRPr="0085564A">
        <w:rPr>
          <w:rFonts w:hint="cs"/>
          <w:sz w:val="26"/>
          <w:szCs w:val="26"/>
          <w:rtl/>
        </w:rPr>
        <w:t>وعلاوة على ذلك، قد تتوافر فرص لتنفيذ إزالة الهيدروكلوروفلوروكربون وخفض الهيدروفلوروكربون معا في المنشئات التي تقوم بتصنيع كل من الأجهزة/ المنتجات المعتمدة على الهيدروكلوروفلوروكربون وتلك المعتمدة على الهيدروفلوروكربون وترغب في تحويل كلتى التكنولوجيا على النحو الذي يرد شرح له فيما بعد. وفي كل تطبيق صناعي. تقترح توصية بالعمل المحتمل من جانب، اللجنة التنفيذية.</w:t>
      </w:r>
    </w:p>
    <w:p w:rsidR="00AC2417" w:rsidRPr="0085564A" w:rsidRDefault="00AC2417" w:rsidP="00AC2417">
      <w:pPr>
        <w:keepNext/>
        <w:bidi/>
        <w:spacing w:after="240"/>
        <w:outlineLvl w:val="0"/>
        <w:rPr>
          <w:iCs/>
          <w:sz w:val="26"/>
          <w:szCs w:val="26"/>
          <w:rtl/>
          <w:lang w:bidi="ar-EG"/>
        </w:rPr>
      </w:pPr>
      <w:r w:rsidRPr="0085564A">
        <w:rPr>
          <w:iCs/>
          <w:sz w:val="26"/>
          <w:szCs w:val="26"/>
          <w:rtl/>
          <w:lang w:bidi="ar-EG"/>
        </w:rPr>
        <w:t>رغ</w:t>
      </w:r>
      <w:r w:rsidRPr="0085564A">
        <w:rPr>
          <w:rFonts w:hint="cs"/>
          <w:iCs/>
          <w:sz w:val="26"/>
          <w:szCs w:val="26"/>
          <w:rtl/>
          <w:lang w:bidi="ar-EG"/>
        </w:rPr>
        <w:t>اوي</w:t>
      </w:r>
      <w:r w:rsidRPr="0085564A">
        <w:rPr>
          <w:iCs/>
          <w:sz w:val="26"/>
          <w:szCs w:val="26"/>
          <w:rtl/>
          <w:lang w:bidi="ar-EG"/>
        </w:rPr>
        <w:t xml:space="preserve"> </w:t>
      </w:r>
      <w:r w:rsidRPr="0085564A">
        <w:rPr>
          <w:rFonts w:hint="cs"/>
          <w:iCs/>
          <w:sz w:val="26"/>
          <w:szCs w:val="26"/>
          <w:rtl/>
          <w:lang w:bidi="ar-EG"/>
        </w:rPr>
        <w:t>البليوريثان</w:t>
      </w:r>
    </w:p>
    <w:p w:rsidR="00AC2417" w:rsidRPr="0085564A" w:rsidRDefault="00AC2417" w:rsidP="00AC2417">
      <w:pPr>
        <w:pStyle w:val="Heading1"/>
        <w:bidi/>
        <w:rPr>
          <w:sz w:val="26"/>
          <w:szCs w:val="26"/>
        </w:rPr>
      </w:pPr>
      <w:r w:rsidRPr="0085564A">
        <w:rPr>
          <w:rFonts w:hint="cs"/>
          <w:sz w:val="26"/>
          <w:szCs w:val="26"/>
          <w:rtl/>
        </w:rPr>
        <w:t>قامت منشئات رغاوي البليوريثان ودور النظم المحلية التي تستخدم الهيدروكلوروفلوروكربون -141ب في عدد كبير من بلدان المادة 5 (بما في ذلك تلك المتضمنة في البوليولات السابقة الخلط المستوردة) بالتحويل الى التكنولوجيا المنخفضة القدرة على الاحترار العالمي كجزء من خطط إدارة إزالة المواد الهيدروكلوروفلوروكربونية. وتضع بلدان المادة 5 قواعد لفرض حظر على استيراد واستخدام الهيدروكلوروفلوروكربون في قطاع رغاوي البليوريثان بمجرد أنيتم تحويل جميع منشئاتها وذلك بهدف ضمان استدامة إزالة الهيدروكلوروفلوروكربون في القطاع. ويتزايد توافر بدائل نفخ الرغاوي المنخفضة القدرة على الاحترار العالمي على الرغم من أن لبعضها قدرات محدودة نتيجة للقابلية للاشتعال أو قضايا الأداء. في حين مازال للبعض الآخر توافر وتجارب محدودة في العديد من الأسواق.</w:t>
      </w:r>
    </w:p>
    <w:p w:rsidR="00AC2417" w:rsidRPr="0085564A" w:rsidRDefault="00AC2417" w:rsidP="00AC2417">
      <w:pPr>
        <w:pStyle w:val="Heading1"/>
        <w:bidi/>
        <w:rPr>
          <w:sz w:val="26"/>
          <w:szCs w:val="26"/>
        </w:rPr>
      </w:pPr>
      <w:r w:rsidRPr="0085564A">
        <w:rPr>
          <w:rFonts w:hint="cs"/>
          <w:sz w:val="26"/>
          <w:szCs w:val="26"/>
          <w:rtl/>
        </w:rPr>
        <w:t>وعلى الرغم من تزايد التوافر والقدرة على تحمل التكاليف في البدائل المنخفضة القدرة على الاحترار العالمي في قطاع رغاوي البليريثان، فإن المواد الهيدروفلوروكربون (ولاسيما الهيدروفلوروكربون-</w:t>
      </w:r>
      <w:r w:rsidRPr="0085564A">
        <w:rPr>
          <w:sz w:val="26"/>
          <w:szCs w:val="26"/>
        </w:rPr>
        <w:t>245fa</w:t>
      </w:r>
      <w:r w:rsidRPr="0085564A">
        <w:rPr>
          <w:rFonts w:hint="cs"/>
          <w:sz w:val="26"/>
          <w:szCs w:val="26"/>
          <w:rtl/>
        </w:rPr>
        <w:t xml:space="preserve"> والهيدروفلوروكربون-</w:t>
      </w:r>
      <w:r w:rsidRPr="0085564A">
        <w:rPr>
          <w:sz w:val="26"/>
          <w:szCs w:val="26"/>
        </w:rPr>
        <w:t>365mfc</w:t>
      </w:r>
      <w:r w:rsidRPr="0085564A">
        <w:rPr>
          <w:rFonts w:hint="cs"/>
          <w:sz w:val="26"/>
          <w:szCs w:val="26"/>
          <w:rtl/>
        </w:rPr>
        <w:t>/ الهيدروفلوروكربون-</w:t>
      </w:r>
      <w:r w:rsidRPr="0085564A">
        <w:rPr>
          <w:sz w:val="26"/>
          <w:szCs w:val="26"/>
        </w:rPr>
        <w:t>227ea</w:t>
      </w:r>
      <w:r w:rsidRPr="0085564A">
        <w:rPr>
          <w:rFonts w:hint="cs"/>
          <w:sz w:val="26"/>
          <w:szCs w:val="26"/>
          <w:rtl/>
        </w:rPr>
        <w:t>) متوافرة ايضا في العديد من بلدان المادة 5. وهذه المواد الهيدروفلوروكربون المرتفعة القدرة على الاحترار العالمي في متناول اليد وسهلة التطبيق ويمكن أن تستخدم كمدخلات للكثير من تطبيقات الرغاوي وتنطوي على أداء مرض ولا تتسم بالقابلية للاشتعال. وفي غياب أي رقابة على المواد الهيدروفلوروكربون يمكن للكثير من المنشئات المحولة أو الجديدة أن تبدأ بسهولة في استخدامها ومن ثم تقوض النتائج التي تحقق في خطة إدارة إزالة المواد الهيدروكلوروفلوروكربونية، وزيادة استهلاك الهيدروفلوروكربون (النقي أو المتضمن في البوليولات السابقة الخلط المستوردة) دون أن تكون مهلة للتمويل وتزيد من صعوبة خفض الهيدروفلوروكربون في البلد في المستقبل.</w:t>
      </w:r>
    </w:p>
    <w:p w:rsidR="00AC2417" w:rsidRPr="0085564A" w:rsidRDefault="00AC2417" w:rsidP="00AC2417">
      <w:pPr>
        <w:pStyle w:val="Heading1"/>
        <w:bidi/>
        <w:rPr>
          <w:sz w:val="26"/>
          <w:szCs w:val="26"/>
        </w:rPr>
      </w:pPr>
      <w:r w:rsidRPr="0085564A">
        <w:rPr>
          <w:rFonts w:hint="cs"/>
          <w:sz w:val="26"/>
          <w:szCs w:val="26"/>
          <w:rtl/>
        </w:rPr>
        <w:t xml:space="preserve">فعلى سبيل المثال فإن من 84 بلدا من بلدان المادة 5 التي أبلغت عن بيانات استهلاك في 2019 بموجب تقرير تنفيذ البرنامج القطري حدد 11 بلدا (ثمانية بلدان تلك التى لاينخفض فيها حجم الاستهلاك وثلاثة بلدان ينخفض حجم الاستهلاك فيها) استخدام ما مجموعه </w:t>
      </w:r>
      <w:r w:rsidRPr="0085564A">
        <w:rPr>
          <w:sz w:val="26"/>
          <w:szCs w:val="26"/>
        </w:rPr>
        <w:t>1,151</w:t>
      </w:r>
      <w:r w:rsidRPr="0085564A">
        <w:rPr>
          <w:rFonts w:hint="cs"/>
          <w:sz w:val="26"/>
          <w:szCs w:val="26"/>
          <w:rtl/>
        </w:rPr>
        <w:t xml:space="preserve"> طنا متريا من الهيدروفلوروكربون-</w:t>
      </w:r>
      <w:r w:rsidRPr="0085564A">
        <w:rPr>
          <w:sz w:val="26"/>
          <w:szCs w:val="26"/>
        </w:rPr>
        <w:t>245fa</w:t>
      </w:r>
      <w:r w:rsidRPr="0085564A">
        <w:rPr>
          <w:rFonts w:hint="cs"/>
          <w:sz w:val="26"/>
          <w:szCs w:val="26"/>
          <w:rtl/>
        </w:rPr>
        <w:t xml:space="preserve"> و/أو الهيدروفلوروكربون-</w:t>
      </w:r>
      <w:r w:rsidRPr="0085564A">
        <w:rPr>
          <w:sz w:val="26"/>
          <w:szCs w:val="26"/>
        </w:rPr>
        <w:t>365mfc</w:t>
      </w:r>
      <w:r w:rsidRPr="0085564A">
        <w:rPr>
          <w:rFonts w:hint="cs"/>
          <w:sz w:val="26"/>
          <w:szCs w:val="26"/>
          <w:rtl/>
        </w:rPr>
        <w:t>/ الهيدروفلوروكربون-</w:t>
      </w:r>
      <w:r w:rsidRPr="0085564A">
        <w:rPr>
          <w:sz w:val="26"/>
          <w:szCs w:val="26"/>
        </w:rPr>
        <w:t>227ea</w:t>
      </w:r>
      <w:r w:rsidRPr="0085564A">
        <w:rPr>
          <w:rFonts w:hint="cs"/>
          <w:sz w:val="26"/>
          <w:szCs w:val="26"/>
          <w:rtl/>
        </w:rPr>
        <w:t xml:space="preserve"> في قطاع الرغاوي. وعلاوة على ذلك، أبلغ أحد هذه البلدان عن استخدام </w:t>
      </w:r>
      <w:r w:rsidRPr="0085564A">
        <w:rPr>
          <w:sz w:val="26"/>
          <w:szCs w:val="26"/>
        </w:rPr>
        <w:t>2,865</w:t>
      </w:r>
      <w:r w:rsidRPr="0085564A">
        <w:rPr>
          <w:rFonts w:hint="cs"/>
          <w:sz w:val="26"/>
          <w:szCs w:val="26"/>
          <w:rtl/>
        </w:rPr>
        <w:t xml:space="preserve"> طنا متريا من الهيدروفلوروكربون-</w:t>
      </w:r>
      <w:r w:rsidRPr="0085564A">
        <w:rPr>
          <w:sz w:val="26"/>
          <w:szCs w:val="26"/>
        </w:rPr>
        <w:t>245fa</w:t>
      </w:r>
      <w:r w:rsidRPr="0085564A">
        <w:rPr>
          <w:rFonts w:hint="cs"/>
          <w:sz w:val="26"/>
          <w:szCs w:val="26"/>
          <w:rtl/>
        </w:rPr>
        <w:t xml:space="preserve"> في قطاع التبريج ربما من أجل عزل الأجهزة. ومن المتوقع أن تزيد الكمية الفعلية المستخدمة في رغاوي البليوريثان عن الكمية المشار إليها أعلاه بالنظر الى أن بعض البلدان التي لديها قدرات تصنيع لم تبلغ بعد عن استهلاكها من الهيدروفلوروكربون.</w:t>
      </w:r>
    </w:p>
    <w:p w:rsidR="00AC2417" w:rsidRPr="0085564A" w:rsidRDefault="00AC2417" w:rsidP="00AC2417">
      <w:pPr>
        <w:pStyle w:val="Heading1"/>
        <w:bidi/>
        <w:rPr>
          <w:sz w:val="26"/>
          <w:szCs w:val="26"/>
        </w:rPr>
      </w:pPr>
      <w:r w:rsidRPr="0085564A">
        <w:rPr>
          <w:rFonts w:hint="cs"/>
          <w:sz w:val="26"/>
          <w:szCs w:val="26"/>
          <w:rtl/>
        </w:rPr>
        <w:t>ويمكن لتلك البلدان العاملة بالمادة 5 التي استكملت أو على وشك استكمال إزالتها للهيدروكلوروفلوروكربون-141ب في قطاع رغاوي البليوريثان أن تنظر في أن تدمج في خطتها إزالة الهيدروفلوروكربون-</w:t>
      </w:r>
      <w:r w:rsidRPr="0085564A">
        <w:rPr>
          <w:sz w:val="26"/>
          <w:szCs w:val="26"/>
        </w:rPr>
        <w:t>245fa</w:t>
      </w:r>
      <w:r w:rsidRPr="0085564A">
        <w:rPr>
          <w:rFonts w:hint="cs"/>
          <w:sz w:val="26"/>
          <w:szCs w:val="26"/>
          <w:rtl/>
        </w:rPr>
        <w:t xml:space="preserve"> والهيدروفلوروكربون-</w:t>
      </w:r>
      <w:r w:rsidRPr="0085564A">
        <w:rPr>
          <w:sz w:val="26"/>
          <w:szCs w:val="26"/>
        </w:rPr>
        <w:t>365mfc</w:t>
      </w:r>
      <w:r w:rsidRPr="0085564A">
        <w:rPr>
          <w:rFonts w:hint="cs"/>
          <w:sz w:val="26"/>
          <w:szCs w:val="26"/>
          <w:rtl/>
        </w:rPr>
        <w:t>/ الهيدروفلوروكربون-</w:t>
      </w:r>
      <w:r w:rsidRPr="0085564A">
        <w:rPr>
          <w:sz w:val="26"/>
          <w:szCs w:val="26"/>
        </w:rPr>
        <w:t>227ea</w:t>
      </w:r>
      <w:r w:rsidRPr="0085564A">
        <w:rPr>
          <w:rFonts w:hint="cs"/>
          <w:sz w:val="26"/>
          <w:szCs w:val="26"/>
          <w:rtl/>
        </w:rPr>
        <w:t xml:space="preserve"> النقي أو المتضمن في البوليولات السابقة الخلط المستوردة. ويمكن أن يحقق هذا الأسلوب مردودية التكاليف حيث أنه سيستفيد من البنيات التحتية القائمة في إطار خطط إدارة إزالة المواد الهيدروكلوروفلوروكربونية والمساعدة في تجنب الزيادة المحتملة في </w:t>
      </w:r>
      <w:r w:rsidRPr="0085564A">
        <w:rPr>
          <w:rFonts w:hint="cs"/>
          <w:sz w:val="26"/>
          <w:szCs w:val="26"/>
          <w:rtl/>
        </w:rPr>
        <w:lastRenderedPageBreak/>
        <w:t>استهلاك الهيدروفلوروكربون التي لن تكون مؤهلة للتمويل بموجب الصندوق المتعدد الأطراف.</w:t>
      </w:r>
      <w:r w:rsidRPr="0085564A">
        <w:rPr>
          <w:rStyle w:val="FootnoteReference"/>
          <w:sz w:val="26"/>
          <w:szCs w:val="26"/>
        </w:rPr>
        <w:t xml:space="preserve"> </w:t>
      </w:r>
      <w:r w:rsidRPr="0085564A">
        <w:rPr>
          <w:rStyle w:val="FootnoteReference"/>
          <w:sz w:val="26"/>
          <w:szCs w:val="26"/>
        </w:rPr>
        <w:footnoteReference w:id="28"/>
      </w:r>
      <w:r w:rsidRPr="0085564A">
        <w:rPr>
          <w:rFonts w:hint="cs"/>
          <w:sz w:val="26"/>
          <w:szCs w:val="26"/>
          <w:rtl/>
        </w:rPr>
        <w:t xml:space="preserve"> وبغية ضمان الخفض المستدام للهيدروفلوروكربون، تنظر الخطة في القطاع بأكمله بما في ذلك التمويل الذاتي للمنشئات غير المؤهلة للتمويل، وأن تضع التدابير التنظيمية لدعم الإزالة بما في ذلك المواد الخاضعة للرقابة المتضمنة في البوليولات السابقة الخلط المستوردة.</w:t>
      </w:r>
    </w:p>
    <w:p w:rsidR="00AC2417" w:rsidRPr="0085564A" w:rsidRDefault="00AC2417" w:rsidP="00AC2417">
      <w:pPr>
        <w:pStyle w:val="Heading1"/>
        <w:bidi/>
        <w:rPr>
          <w:sz w:val="26"/>
          <w:szCs w:val="26"/>
        </w:rPr>
      </w:pPr>
      <w:r w:rsidRPr="0085564A">
        <w:rPr>
          <w:rFonts w:hint="cs"/>
          <w:sz w:val="26"/>
          <w:szCs w:val="26"/>
          <w:rtl/>
        </w:rPr>
        <w:t>وخلال إزالة الهيدروكلوروفلوروكربون، قررت اللجنة التنفيذية بعد أن لاحظت أهمية استهلاك الهيدروكلوروفلوروكربون-141ب المتضمن في البوليولات السابقة الخلط المستوردة، ونظرا للرغبة في ضمان أن تتمكن جميع المنشئات المؤهلة التي تستخدم البوليولات السابقة الخلط المستوردة من أن تتحول بدعم من الصندوق المتعدد الأطراف، اتخاذ سياسة لتمويل منشئات رغاوي البوليسترين التي تستهلك الهيدروكلوروفلوروكربون المتضمن في البوليولات السابقة الخلط المستوردة على أساس الفهم بأن بلدان المادة 5 سوف تلتزم بإصدار تدابير تنظيمية لوقف إمداد واستخدام البوليولات السابقة الخلط المستوردة باستخدام الهيدروكلوروفلوروكربون-141ب.</w:t>
      </w:r>
      <w:r w:rsidRPr="0085564A">
        <w:rPr>
          <w:rStyle w:val="FootnoteReference"/>
          <w:sz w:val="26"/>
          <w:szCs w:val="26"/>
        </w:rPr>
        <w:t xml:space="preserve"> </w:t>
      </w:r>
      <w:r w:rsidRPr="0085564A">
        <w:rPr>
          <w:rStyle w:val="FootnoteReference"/>
          <w:sz w:val="26"/>
          <w:szCs w:val="26"/>
        </w:rPr>
        <w:footnoteReference w:id="29"/>
      </w:r>
      <w:r w:rsidRPr="0085564A">
        <w:rPr>
          <w:rFonts w:hint="cs"/>
          <w:sz w:val="26"/>
          <w:szCs w:val="26"/>
          <w:rtl/>
        </w:rPr>
        <w:t xml:space="preserve"> وقد أتاح ذلك لبلدان المادة 5 إزالة الهيدروكلوروفلوروكربون-141ب بفعالية في جميع الرغاوي وتجنب الانتقال من استخدام الهيدروكلوروفلوروكربون-141ب النقي الى الهيدروكلوروفلوروكربون-141ب المتضمن في البوليولات السابقة الخلط المستوردة. وهناك وضع مماثل يحدث بالنسبة للمواد الهيدروفلوروكربون كعامل نفخ والمواد الهيدروفلوروكربون المتضمنة في البوليولات السابقة الخلط المستوردة، ولذا ينبغي إتباع نفس النهج بشأن إزالة الهيدروفلوروكربون النقي والمتضمن في البوليولات السابقة الخلط المستوردة، وفيما يتعلق بالصادرات من المواد الهيدروفلوروكربون المتضمنة في البوليولات السابقة الخلط المستوردة.</w:t>
      </w:r>
    </w:p>
    <w:p w:rsidR="00AC2417" w:rsidRPr="0085564A" w:rsidRDefault="00AC2417" w:rsidP="00AC2417">
      <w:pPr>
        <w:pStyle w:val="Heading1"/>
        <w:bidi/>
        <w:rPr>
          <w:sz w:val="26"/>
          <w:szCs w:val="26"/>
        </w:rPr>
      </w:pPr>
      <w:r w:rsidRPr="0085564A">
        <w:rPr>
          <w:rFonts w:hint="cs"/>
          <w:sz w:val="26"/>
          <w:szCs w:val="26"/>
          <w:rtl/>
        </w:rPr>
        <w:t>وقد ترغب اللجنة التنفيذية فيمايلي:</w:t>
      </w:r>
    </w:p>
    <w:p w:rsidR="00AC2417" w:rsidRPr="008E71A3" w:rsidRDefault="00AC2417" w:rsidP="008E71A3">
      <w:pPr>
        <w:pStyle w:val="Heading2"/>
        <w:bidi/>
        <w:rPr>
          <w:sz w:val="26"/>
          <w:szCs w:val="26"/>
        </w:rPr>
      </w:pPr>
      <w:r w:rsidRPr="008E71A3">
        <w:rPr>
          <w:rFonts w:hint="cs"/>
          <w:sz w:val="26"/>
          <w:szCs w:val="26"/>
          <w:rtl/>
        </w:rPr>
        <w:t>أن توافق على الخطط القطاعية للإزالة الكاملة للهيدروفلوروكربون النقي والمتضمن في البوليولات السابقة الخلط المستوردة على أساس الفهم بمايلي:</w:t>
      </w:r>
    </w:p>
    <w:p w:rsidR="00AC2417" w:rsidRPr="008E71A3" w:rsidRDefault="00AC2417" w:rsidP="008E71A3">
      <w:pPr>
        <w:pStyle w:val="Heading3"/>
        <w:bidi/>
        <w:rPr>
          <w:sz w:val="26"/>
          <w:szCs w:val="26"/>
        </w:rPr>
      </w:pPr>
      <w:r w:rsidRPr="008E71A3">
        <w:rPr>
          <w:rFonts w:hint="cs"/>
          <w:sz w:val="26"/>
          <w:szCs w:val="26"/>
          <w:rtl/>
        </w:rPr>
        <w:t>أن يكون أي بلد من بلدان المادة 5 يتقدم بمشروع قد صادق على تعديل كيجالي أو قدم رسالة رسمية تشير الى أن الحكومة تعتزم التصديق على التعديل؛</w:t>
      </w:r>
    </w:p>
    <w:p w:rsidR="00AC2417" w:rsidRPr="0085564A" w:rsidRDefault="00AC2417" w:rsidP="00AC2417">
      <w:pPr>
        <w:pStyle w:val="Heading3"/>
        <w:bidi/>
        <w:rPr>
          <w:sz w:val="26"/>
          <w:szCs w:val="26"/>
        </w:rPr>
      </w:pPr>
      <w:r w:rsidRPr="0085564A">
        <w:rPr>
          <w:rFonts w:hint="cs"/>
          <w:sz w:val="26"/>
          <w:szCs w:val="26"/>
          <w:rtl/>
        </w:rPr>
        <w:t>أن الخطة القطاعية سوف تنفذ بالتنسيق مع أو تتكامل مع الأنشطة التي تنفذ في إطار خطة إدارة إزالة المواد الهيدروكلوروفلوروكربونية</w:t>
      </w:r>
      <w:r w:rsidRPr="0085564A">
        <w:rPr>
          <w:rFonts w:hint="cs"/>
          <w:sz w:val="26"/>
          <w:szCs w:val="26"/>
          <w:rtl/>
          <w:lang w:bidi="ar-EG"/>
        </w:rPr>
        <w:t xml:space="preserve"> للبلد</w:t>
      </w:r>
      <w:r w:rsidRPr="0085564A">
        <w:rPr>
          <w:rFonts w:hint="cs"/>
          <w:sz w:val="26"/>
          <w:szCs w:val="26"/>
          <w:rtl/>
        </w:rPr>
        <w:t>؛</w:t>
      </w:r>
    </w:p>
    <w:p w:rsidR="00AC2417" w:rsidRPr="0085564A" w:rsidRDefault="00AC2417" w:rsidP="008B0AA0">
      <w:pPr>
        <w:pStyle w:val="Heading3"/>
        <w:keepNext/>
        <w:keepLines/>
        <w:bidi/>
        <w:rPr>
          <w:sz w:val="26"/>
          <w:szCs w:val="26"/>
        </w:rPr>
      </w:pPr>
      <w:r w:rsidRPr="0085564A">
        <w:rPr>
          <w:rFonts w:hint="cs"/>
          <w:sz w:val="26"/>
          <w:szCs w:val="26"/>
          <w:rtl/>
        </w:rPr>
        <w:t>أن تندمج خطة القطاع مع المرحلة الأولى من خطة خفض الهيدروفلوروكربون بمجرد صياغة خطة إزالة الهيدروفلوروكربون؛</w:t>
      </w:r>
    </w:p>
    <w:p w:rsidR="00AC2417" w:rsidRPr="0085564A" w:rsidRDefault="00AC2417" w:rsidP="00AC2417">
      <w:pPr>
        <w:pStyle w:val="Heading3"/>
        <w:bidi/>
        <w:rPr>
          <w:sz w:val="26"/>
          <w:szCs w:val="26"/>
        </w:rPr>
      </w:pPr>
      <w:r w:rsidRPr="0085564A">
        <w:rPr>
          <w:rFonts w:hint="cs"/>
          <w:sz w:val="26"/>
          <w:szCs w:val="26"/>
          <w:rtl/>
        </w:rPr>
        <w:t>أن الكمية من الهيدروفلوروكربون التي ستزال بواسطة خطة القطاع سوف تخصم من نقطة البداية لتحقيق الخفض المستدام في استهلاك الهيدروفلوروكربون بمجرد وضع نقطة البداية؛</w:t>
      </w:r>
    </w:p>
    <w:p w:rsidR="00AC2417" w:rsidRPr="0085564A" w:rsidRDefault="00AC2417" w:rsidP="00AC2417">
      <w:pPr>
        <w:pStyle w:val="Heading3"/>
        <w:bidi/>
        <w:rPr>
          <w:sz w:val="26"/>
          <w:szCs w:val="26"/>
        </w:rPr>
      </w:pPr>
      <w:r w:rsidRPr="0085564A">
        <w:rPr>
          <w:rFonts w:hint="cs"/>
          <w:sz w:val="26"/>
          <w:szCs w:val="26"/>
          <w:rtl/>
        </w:rPr>
        <w:t>أن البلد سوف يبلغ عن الصادرات من المواد الهيدروفلوروكربون المتضمنة في البوليولات السابقة الخلط المستوردة لمدة الثلاث سنوات السابقة على تقديم المشروع، وسوف يخصم المتوسط من نقطة بداية البلد للخفض المستدام للمواد الهيدروفلوروكربون بمجرد نقطة البداية هذه؛</w:t>
      </w:r>
    </w:p>
    <w:p w:rsidR="00AC2417" w:rsidRPr="0085564A" w:rsidRDefault="00AC2417" w:rsidP="00C07E8F">
      <w:pPr>
        <w:pStyle w:val="Heading3"/>
        <w:keepNext/>
        <w:keepLines/>
        <w:bidi/>
        <w:rPr>
          <w:sz w:val="26"/>
          <w:szCs w:val="26"/>
        </w:rPr>
      </w:pPr>
      <w:r w:rsidRPr="0085564A">
        <w:rPr>
          <w:rFonts w:hint="cs"/>
          <w:sz w:val="26"/>
          <w:szCs w:val="26"/>
          <w:rtl/>
        </w:rPr>
        <w:lastRenderedPageBreak/>
        <w:t>أن البلد سوف يضع التدابير التنظيمية لضمان استدامة الإزالة الكاملة للمواد الهيدروكلوروفلوروكربونية والمواد الهيدروفلوروكربونية  النقية والمتضمنة في البوليولات السابقة الخلط المستوردة في القطاع؛</w:t>
      </w:r>
    </w:p>
    <w:p w:rsidR="00AC2417" w:rsidRPr="0085564A" w:rsidRDefault="00AC2417" w:rsidP="00C07E8F">
      <w:pPr>
        <w:pStyle w:val="Heading2"/>
        <w:keepNext/>
        <w:keepLines/>
        <w:bidi/>
        <w:rPr>
          <w:sz w:val="26"/>
          <w:szCs w:val="26"/>
        </w:rPr>
      </w:pPr>
      <w:r w:rsidRPr="0085564A">
        <w:rPr>
          <w:rFonts w:hint="cs"/>
          <w:sz w:val="26"/>
          <w:szCs w:val="26"/>
          <w:rtl/>
        </w:rPr>
        <w:t xml:space="preserve">أن توافق، حسب مقتضى الحال، على تمويل التحضير لوضع هذه الخطط القطاعية على أساس كل حالة على حدة وإعمالا لمشروع المبادئ التوجيهية لإعداد خطط خفض الهيدروفلوروكربون لبلدان المادة 5 الواردة في الوثيقة </w:t>
      </w:r>
      <w:r w:rsidRPr="0085564A">
        <w:rPr>
          <w:sz w:val="26"/>
          <w:szCs w:val="26"/>
        </w:rPr>
        <w:t>UNEP/OzL.Pro/ExCom/86/88</w:t>
      </w:r>
      <w:r w:rsidRPr="0085564A">
        <w:rPr>
          <w:rFonts w:hint="cs"/>
          <w:sz w:val="26"/>
          <w:szCs w:val="26"/>
          <w:rtl/>
        </w:rPr>
        <w:t>.</w:t>
      </w:r>
    </w:p>
    <w:p w:rsidR="00AC2417" w:rsidRPr="0085564A" w:rsidRDefault="00AC2417" w:rsidP="00C07E8F">
      <w:pPr>
        <w:pStyle w:val="Heading1"/>
        <w:keepNext/>
        <w:keepLines/>
        <w:numPr>
          <w:ilvl w:val="0"/>
          <w:numId w:val="0"/>
        </w:numPr>
        <w:bidi/>
        <w:rPr>
          <w:iCs/>
          <w:sz w:val="26"/>
          <w:szCs w:val="26"/>
          <w:rtl/>
          <w:lang w:bidi="ar-EG"/>
        </w:rPr>
      </w:pPr>
      <w:r w:rsidRPr="0085564A">
        <w:rPr>
          <w:rFonts w:hint="cs"/>
          <w:iCs/>
          <w:sz w:val="26"/>
          <w:szCs w:val="26"/>
          <w:rtl/>
          <w:lang w:bidi="ar-EG"/>
        </w:rPr>
        <w:t>قطاع تصنيع البوليسترين المسحوب بالضغط</w:t>
      </w:r>
    </w:p>
    <w:p w:rsidR="00AC2417" w:rsidRPr="0085564A" w:rsidRDefault="00AC2417" w:rsidP="00AC2417">
      <w:pPr>
        <w:pStyle w:val="Heading1"/>
        <w:bidi/>
        <w:rPr>
          <w:sz w:val="26"/>
          <w:szCs w:val="26"/>
        </w:rPr>
      </w:pPr>
      <w:r w:rsidRPr="0085564A">
        <w:rPr>
          <w:rFonts w:hint="cs"/>
          <w:sz w:val="26"/>
          <w:szCs w:val="26"/>
          <w:rtl/>
        </w:rPr>
        <w:t>قامت معظم بلدان المادة 5 التي لديها قطاع رغاوي البوليسترين بالفعل بإزالة استخدام الهيدروكلوروفلوروكربون-22/ الهيدروكلوروفوروكربون-142ب وأدخلت البدائل المنخفضة القدرة على الاحترار العالمي. ولاسيما ثاني أكسيد الكربون والايسبوتان ولا يوجد سوى عدد قليل من بلدان المادة 5 الذي مازال على وشك إزالة الهيدروكلوروفلوروكربون-22 والهيدروكلوروفلوروكربون-142ب في قطاع رغاوي البوليسترين كجزء من خطط إدارة إزالة المواد الهيدروكلوروفلوروكربونية التي ووفق عليها بالفعل (مثل الصين (2026)).</w:t>
      </w:r>
    </w:p>
    <w:p w:rsidR="00AC2417" w:rsidRPr="0085564A" w:rsidRDefault="00AC2417" w:rsidP="00AC2417">
      <w:pPr>
        <w:pStyle w:val="Heading1"/>
        <w:bidi/>
        <w:rPr>
          <w:sz w:val="26"/>
          <w:szCs w:val="26"/>
        </w:rPr>
      </w:pPr>
      <w:r w:rsidRPr="0085564A">
        <w:rPr>
          <w:rFonts w:hint="cs"/>
          <w:sz w:val="26"/>
          <w:szCs w:val="26"/>
          <w:rtl/>
        </w:rPr>
        <w:t>ومازال من غير المعروف كمية المواد الهيدروفلوروكربون التي استهلكتها بلدان المادة 5 في تصنيع رغاوي البوليسترين إلاّ أن البيانات الأولية تشير الى أنها قد تكون منخفضة وهناك بلد واحد من بين بلدان المادة 5 البالغة 84 التي أبلغت بيانات استهلاك الهيدروفلوروكربون في عام 2019، حدد استهلاك 38 طنا متريا من الهيدروفلوروكربون-</w:t>
      </w:r>
      <w:r w:rsidRPr="0085564A">
        <w:rPr>
          <w:sz w:val="26"/>
          <w:szCs w:val="26"/>
        </w:rPr>
        <w:t>152a</w:t>
      </w:r>
      <w:r w:rsidRPr="0085564A">
        <w:rPr>
          <w:rFonts w:hint="cs"/>
          <w:sz w:val="26"/>
          <w:szCs w:val="26"/>
          <w:rtl/>
        </w:rPr>
        <w:t xml:space="preserve"> (بقدرات احترار عالمي تبلغ 124) في قطاع الرغاوي (يفترض أنها رغاوي البوليسترين) وبلدان اثنان حددا استهلاكا يبلغ مجموعه </w:t>
      </w:r>
      <w:r w:rsidRPr="0085564A">
        <w:rPr>
          <w:sz w:val="26"/>
          <w:szCs w:val="26"/>
        </w:rPr>
        <w:t>5.73</w:t>
      </w:r>
      <w:r w:rsidRPr="0085564A">
        <w:rPr>
          <w:rFonts w:hint="cs"/>
          <w:sz w:val="26"/>
          <w:szCs w:val="26"/>
          <w:rtl/>
        </w:rPr>
        <w:t xml:space="preserve"> طن متري من الهيدروفلوروكربون-</w:t>
      </w:r>
      <w:r w:rsidRPr="0085564A">
        <w:rPr>
          <w:sz w:val="26"/>
          <w:szCs w:val="26"/>
        </w:rPr>
        <w:t>134a</w:t>
      </w:r>
      <w:r w:rsidRPr="0085564A">
        <w:rPr>
          <w:rFonts w:hint="cs"/>
          <w:sz w:val="26"/>
          <w:szCs w:val="26"/>
          <w:rtl/>
        </w:rPr>
        <w:t>، أو رغاوي البوليسترين.</w:t>
      </w:r>
    </w:p>
    <w:p w:rsidR="00AC2417" w:rsidRPr="0085564A" w:rsidRDefault="00AC2417" w:rsidP="00AC2417">
      <w:pPr>
        <w:pStyle w:val="Heading1"/>
        <w:bidi/>
        <w:rPr>
          <w:sz w:val="26"/>
          <w:szCs w:val="26"/>
        </w:rPr>
      </w:pPr>
      <w:r w:rsidRPr="0085564A">
        <w:rPr>
          <w:rFonts w:hint="cs"/>
          <w:sz w:val="26"/>
          <w:szCs w:val="26"/>
          <w:rtl/>
        </w:rPr>
        <w:t>ويبدو من المنافع الناشئة عن تنفيذ تجميع إزالة الهيدروكلوروفلوروكربون مع خفض الهيدروفلوروكربون في قطاع البوليسترين منافع محدودة لعدد قليل من البلدان بالنظر الى أن معظم بلدان المادة 5 قد أزالت بالفعل المواد الهيدروكلوروفلوروكربونية في القطاع، ولم يتحدد أي استخدام كبير للهيدروفلوروكربون. غير أن الفرصة للعمل المبكر قد أصبح أكثر وضوحا مع إبلاغ بلدان أخرى من بلدان المادة 5 عن بيانات تتعلق باستهلاك الهيدروفلوروكربون.</w:t>
      </w:r>
    </w:p>
    <w:p w:rsidR="00AC2417" w:rsidRPr="0085564A" w:rsidRDefault="00AC2417" w:rsidP="00AC2417">
      <w:pPr>
        <w:pStyle w:val="Heading1"/>
        <w:bidi/>
        <w:rPr>
          <w:sz w:val="26"/>
          <w:szCs w:val="26"/>
        </w:rPr>
      </w:pPr>
      <w:r w:rsidRPr="0085564A">
        <w:rPr>
          <w:rFonts w:hint="cs"/>
          <w:sz w:val="26"/>
          <w:szCs w:val="26"/>
          <w:rtl/>
        </w:rPr>
        <w:t>ولدى استعراض خطط إدارة إزالة المواد الهيدروكلوروفلوروكربونية، لاحظت الأمانة أنه قدتم في عدد قليل من بلدان المادة 5 تركيب قدرات تصنيع رغاوي البوليسترين بالاعتماد على الهيدروكلوروفلوروكربون بعد تاريخ القطع لقدرات الهيدروكلوروفلوروكربون في 21 سبتمبر/ أيلول 2007، ومن ثم أصحبت غير مؤهلة للتمويل. ويمكن لبلدان المادة 5 التي ليس لديها استهلاك من الهيدروفلوروكربون في قطاع رغاوي البوليوريثان أن تنظر، كعمل مبكر في وضع تدابير تنظيمية لتجنب تركيب قدرات تصنيع رغاوي البوليسترين جديدة المعتمدة على الهيدروفلوروكربون المرتفع القدرة على الاحترار العالمي. وسيتيح ذلك تجنب قدرات التصنيع المعتمدة على الهيدروفلوروكربون المستورد التي أزيلت في البلدان غير العاملة بالمادة 5 وما يرتبط بذلك من استهلاك للهيدروفلوروكربون في القطاع في المستقبل.</w:t>
      </w:r>
    </w:p>
    <w:p w:rsidR="00AC2417" w:rsidRPr="0085564A" w:rsidRDefault="00AC2417" w:rsidP="00AC2417">
      <w:pPr>
        <w:pStyle w:val="Heading1"/>
        <w:bidi/>
        <w:rPr>
          <w:sz w:val="26"/>
          <w:szCs w:val="26"/>
        </w:rPr>
      </w:pPr>
      <w:r w:rsidRPr="0085564A">
        <w:rPr>
          <w:rFonts w:hint="cs"/>
          <w:sz w:val="26"/>
          <w:szCs w:val="26"/>
          <w:u w:val="single"/>
          <w:rtl/>
        </w:rPr>
        <w:t>وقد ترغب</w:t>
      </w:r>
      <w:r w:rsidRPr="0085564A">
        <w:rPr>
          <w:rFonts w:hint="cs"/>
          <w:sz w:val="26"/>
          <w:szCs w:val="26"/>
          <w:rtl/>
        </w:rPr>
        <w:t xml:space="preserve"> اللجنة التنفيذية في تشجيع بلدان المادة 5 التي ليس لديها استهلاك من الهيدروفلوروكربون في قطاع رغاوي البوليسترين على ان تنظر في وضع التدابير التنظيمية بأسرع ما يمكن لتجنب تركيب قدرات جديدة لتصنيع رغاوي البوليسترين المعتمد على الهيدروفلوروكربون المرتفع القدرة على الاحترار العالمي.</w:t>
      </w:r>
    </w:p>
    <w:p w:rsidR="00AC2417" w:rsidRPr="0085564A" w:rsidRDefault="00AC2417" w:rsidP="00AC2417">
      <w:pPr>
        <w:bidi/>
        <w:rPr>
          <w:iCs/>
          <w:sz w:val="26"/>
          <w:szCs w:val="26"/>
        </w:rPr>
      </w:pPr>
      <w:r w:rsidRPr="0085564A">
        <w:rPr>
          <w:rFonts w:hint="cs"/>
          <w:iCs/>
          <w:sz w:val="26"/>
          <w:szCs w:val="26"/>
          <w:rtl/>
        </w:rPr>
        <w:t>وحدات التبريد المنزلية والتجارية المنفصلة</w:t>
      </w:r>
    </w:p>
    <w:p w:rsidR="00AC2417" w:rsidRPr="0085564A" w:rsidRDefault="00AC2417" w:rsidP="00AC2417">
      <w:pPr>
        <w:bidi/>
        <w:rPr>
          <w:i/>
          <w:sz w:val="26"/>
          <w:szCs w:val="26"/>
          <w:u w:val="single"/>
        </w:rPr>
      </w:pPr>
    </w:p>
    <w:p w:rsidR="00AC2417" w:rsidRPr="0085564A" w:rsidRDefault="00AC2417" w:rsidP="00AC2417">
      <w:pPr>
        <w:pStyle w:val="Heading1"/>
        <w:bidi/>
        <w:rPr>
          <w:sz w:val="26"/>
          <w:szCs w:val="26"/>
        </w:rPr>
      </w:pPr>
      <w:r w:rsidRPr="0085564A">
        <w:rPr>
          <w:rFonts w:hint="cs"/>
          <w:sz w:val="26"/>
          <w:szCs w:val="26"/>
          <w:rtl/>
        </w:rPr>
        <w:t xml:space="preserve">حددت سبعة من بلدان المادة 5 التي أبلغت عن بيانات استهلاك الهيدروفلوروكربون في 2019 (خمسة بلدان لا ينخفض فيها حجم الاستهلاك وبلدان سينخفض فيها حجم الاستهلاك) عن استخدام ما مجموعه </w:t>
      </w:r>
      <w:r w:rsidRPr="0085564A">
        <w:rPr>
          <w:sz w:val="26"/>
          <w:szCs w:val="26"/>
        </w:rPr>
        <w:t>3,057</w:t>
      </w:r>
      <w:r w:rsidRPr="0085564A">
        <w:rPr>
          <w:rFonts w:hint="cs"/>
          <w:sz w:val="26"/>
          <w:szCs w:val="26"/>
          <w:rtl/>
        </w:rPr>
        <w:t xml:space="preserve"> طنا متريا </w:t>
      </w:r>
      <w:r w:rsidRPr="0085564A">
        <w:rPr>
          <w:rFonts w:hint="cs"/>
          <w:sz w:val="26"/>
          <w:szCs w:val="26"/>
          <w:rtl/>
        </w:rPr>
        <w:lastRenderedPageBreak/>
        <w:t>من الهيدروفلوروكربون-</w:t>
      </w:r>
      <w:r w:rsidRPr="0085564A">
        <w:rPr>
          <w:sz w:val="26"/>
          <w:szCs w:val="26"/>
        </w:rPr>
        <w:t>134a</w:t>
      </w:r>
      <w:r w:rsidRPr="0085564A">
        <w:rPr>
          <w:rFonts w:hint="cs"/>
          <w:sz w:val="26"/>
          <w:szCs w:val="26"/>
          <w:rtl/>
        </w:rPr>
        <w:t xml:space="preserve"> و</w:t>
      </w:r>
      <w:r w:rsidRPr="0085564A">
        <w:rPr>
          <w:sz w:val="26"/>
          <w:szCs w:val="26"/>
        </w:rPr>
        <w:t>1,659</w:t>
      </w:r>
      <w:r w:rsidRPr="0085564A">
        <w:rPr>
          <w:rFonts w:hint="cs"/>
          <w:sz w:val="26"/>
          <w:szCs w:val="26"/>
          <w:rtl/>
        </w:rPr>
        <w:t xml:space="preserve"> طنا</w:t>
      </w:r>
      <w:r w:rsidRPr="0085564A">
        <w:rPr>
          <w:rFonts w:hint="cs"/>
          <w:sz w:val="26"/>
          <w:szCs w:val="26"/>
          <w:rtl/>
          <w:lang w:bidi="ar-EG"/>
        </w:rPr>
        <w:t xml:space="preserve"> متريا من </w:t>
      </w:r>
      <w:r w:rsidRPr="0085564A">
        <w:rPr>
          <w:sz w:val="26"/>
          <w:szCs w:val="26"/>
        </w:rPr>
        <w:t>R-404A</w:t>
      </w:r>
      <w:r w:rsidRPr="0085564A">
        <w:rPr>
          <w:rFonts w:hint="cs"/>
          <w:sz w:val="26"/>
          <w:szCs w:val="26"/>
          <w:rtl/>
        </w:rPr>
        <w:t xml:space="preserve"> في قطاع تصنيع أجهزة التبريد. ويفترض أن يكون جزء من هذا الاستهلاك تم في تصنيع وحدات التبريد المنزلي والتجاري المنفصل، وهناك بلدان قد نفذتا بالفعل مشروعات استثمارية منفصلة في هذه القطاعات، وقد تكون كمية المواد الهيدروفلوروكربون التي استخدمت في هذه التطبيقات أكبر من الأرقام المشار إليها أعلاه بالنظر الى أن بعض البلدان التي لديها قدرات تصنيع لم تبلغ بعد من استهلاكها من الهيدروفلوروكربون.</w:t>
      </w:r>
    </w:p>
    <w:p w:rsidR="00AC2417" w:rsidRPr="0085564A" w:rsidRDefault="00AC2417" w:rsidP="00AC2417">
      <w:pPr>
        <w:pStyle w:val="Heading1"/>
        <w:bidi/>
        <w:rPr>
          <w:sz w:val="26"/>
          <w:szCs w:val="26"/>
        </w:rPr>
      </w:pPr>
      <w:r w:rsidRPr="0085564A">
        <w:rPr>
          <w:rFonts w:hint="cs"/>
          <w:sz w:val="26"/>
          <w:szCs w:val="26"/>
          <w:rtl/>
        </w:rPr>
        <w:t>وتتوافر حاليا تكنولوجيات بديلة تحقق مردودية تكاليفها لتحويل أجهزة التبريد المنفصلة المنزلية والتجارية المعتمدة على الهيدروفلوروكربون ويمكن إجراء التحويل المبكر لخطوط التصنيع هذه بالنظر الى أن التكنولوجيات البديلة المستدامة والتي تحقق مردودية تكاليفها متوافرة في بلدان المادة 5. وسوف يضمن نهج يشمل القطاع بأكمله يستكمل بتدابير تنظيمية فإن إزالة الهيدروفلوروكربون من جانب المنشئات التي تحصل على مساعدات لن يتضرر من زيادة الاستهلاك في المنشئات الأخرى في القطاع. وعلاوة على ذلك، سيؤدي التحويل المبكر لهذا القطاع الى خفض الطلب المستقبلي على المواد الهيدروفلوروكربون المرتبط بخدمة الأجهزة وسيؤدي الى خفض الانبعاثات المحتملة من المخزونات.</w:t>
      </w:r>
    </w:p>
    <w:p w:rsidR="00AC2417" w:rsidRPr="0085564A" w:rsidRDefault="00AC2417" w:rsidP="00AC2417">
      <w:pPr>
        <w:pStyle w:val="Heading1"/>
        <w:bidi/>
        <w:rPr>
          <w:sz w:val="26"/>
          <w:szCs w:val="26"/>
        </w:rPr>
      </w:pPr>
      <w:r w:rsidRPr="0085564A">
        <w:rPr>
          <w:rFonts w:hint="cs"/>
          <w:sz w:val="26"/>
          <w:szCs w:val="26"/>
          <w:u w:val="single"/>
          <w:rtl/>
        </w:rPr>
        <w:t>وقد ترغب</w:t>
      </w:r>
      <w:r w:rsidRPr="0085564A">
        <w:rPr>
          <w:rFonts w:hint="cs"/>
          <w:sz w:val="26"/>
          <w:szCs w:val="26"/>
          <w:rtl/>
        </w:rPr>
        <w:t xml:space="preserve"> اللجنة التنفيذية فيمايلي:</w:t>
      </w:r>
    </w:p>
    <w:p w:rsidR="00AC2417" w:rsidRPr="0085564A" w:rsidRDefault="00AC2417" w:rsidP="00AC2417">
      <w:pPr>
        <w:pStyle w:val="Heading2"/>
        <w:bidi/>
        <w:rPr>
          <w:sz w:val="26"/>
          <w:szCs w:val="26"/>
        </w:rPr>
      </w:pPr>
      <w:r w:rsidRPr="0085564A">
        <w:rPr>
          <w:rFonts w:hint="cs"/>
          <w:sz w:val="26"/>
          <w:szCs w:val="26"/>
          <w:rtl/>
        </w:rPr>
        <w:t>أن توافق على الخطط القطاعية لتحقيق الإزالة الكاملة للهيدروفلوروكربون في تصنيع وحدات التبريد المنزلية والتجارية المنفصلة على أساس فهم مايلي:</w:t>
      </w:r>
    </w:p>
    <w:p w:rsidR="00AC2417" w:rsidRPr="0085564A" w:rsidRDefault="00AC2417" w:rsidP="00AC2417">
      <w:pPr>
        <w:pStyle w:val="Heading3"/>
        <w:bidi/>
        <w:rPr>
          <w:sz w:val="26"/>
          <w:szCs w:val="26"/>
        </w:rPr>
      </w:pPr>
      <w:r w:rsidRPr="0085564A">
        <w:rPr>
          <w:rFonts w:hint="cs"/>
          <w:sz w:val="26"/>
          <w:szCs w:val="26"/>
          <w:rtl/>
        </w:rPr>
        <w:t>أن أي بلد من بلدان المادة 5 يقدم مشروعا يكون قد صادق على تعديل كيجالي أو قدم رسالة رسمية تشير الى اعتزا</w:t>
      </w:r>
      <w:r w:rsidRPr="0085564A">
        <w:rPr>
          <w:rFonts w:hint="cs"/>
          <w:sz w:val="26"/>
          <w:szCs w:val="26"/>
          <w:rtl/>
          <w:lang w:bidi="ar-EG"/>
        </w:rPr>
        <w:t>م</w:t>
      </w:r>
      <w:r w:rsidRPr="0085564A">
        <w:rPr>
          <w:rFonts w:hint="cs"/>
          <w:sz w:val="26"/>
          <w:szCs w:val="26"/>
          <w:rtl/>
        </w:rPr>
        <w:t xml:space="preserve"> حكومته التصديق على التعديل؛</w:t>
      </w:r>
    </w:p>
    <w:p w:rsidR="00AC2417" w:rsidRPr="0085564A" w:rsidRDefault="00AC2417" w:rsidP="00AC2417">
      <w:pPr>
        <w:pStyle w:val="Heading3"/>
        <w:bidi/>
        <w:rPr>
          <w:sz w:val="26"/>
          <w:szCs w:val="26"/>
        </w:rPr>
      </w:pPr>
      <w:r w:rsidRPr="0085564A">
        <w:rPr>
          <w:rFonts w:hint="cs"/>
          <w:sz w:val="26"/>
          <w:szCs w:val="26"/>
          <w:rtl/>
        </w:rPr>
        <w:t>أن خطة القطاع سوف تدرج في المرحلة الأولى من خطة خفض الهيدروفلوروكربون بمجرد الانتهاء من صياغة خطة الخفض هذه؛</w:t>
      </w:r>
    </w:p>
    <w:p w:rsidR="00AC2417" w:rsidRPr="0085564A" w:rsidRDefault="00AC2417" w:rsidP="00AC2417">
      <w:pPr>
        <w:pStyle w:val="Heading3"/>
        <w:bidi/>
        <w:rPr>
          <w:sz w:val="26"/>
          <w:szCs w:val="26"/>
        </w:rPr>
      </w:pPr>
      <w:r w:rsidRPr="0085564A">
        <w:rPr>
          <w:rFonts w:hint="cs"/>
          <w:sz w:val="26"/>
          <w:szCs w:val="26"/>
          <w:rtl/>
        </w:rPr>
        <w:t>أن كمية إزالة الهيدروفلوروكربون التي ستحقق بواسطة خطة القطاع سوف تخصم من نقطة البداية للخفض المستدام لاستهلاك الهيدروفلوروكربون بمجرد وضع نقطة البداية هذه؛</w:t>
      </w:r>
    </w:p>
    <w:p w:rsidR="00AC2417" w:rsidRPr="0085564A" w:rsidRDefault="00AC2417" w:rsidP="00AC2417">
      <w:pPr>
        <w:pStyle w:val="Heading3"/>
        <w:bidi/>
        <w:rPr>
          <w:sz w:val="26"/>
          <w:szCs w:val="26"/>
        </w:rPr>
      </w:pPr>
      <w:r w:rsidRPr="0085564A">
        <w:rPr>
          <w:rFonts w:hint="cs"/>
          <w:sz w:val="26"/>
          <w:szCs w:val="26"/>
          <w:rtl/>
        </w:rPr>
        <w:t>أن البلد سوف يضع التدابير التنظيمية اللازمة لضمان استدامة إزالة المواد الهيدروفلوروكربون في تطبيقات التبريد المحلي والتجاري المنفصلة؛</w:t>
      </w:r>
    </w:p>
    <w:p w:rsidR="00AC2417" w:rsidRPr="0085564A" w:rsidRDefault="00AC2417" w:rsidP="00AC2417">
      <w:pPr>
        <w:pStyle w:val="Heading2"/>
        <w:bidi/>
        <w:rPr>
          <w:sz w:val="26"/>
          <w:szCs w:val="26"/>
        </w:rPr>
      </w:pPr>
      <w:r w:rsidRPr="0085564A">
        <w:rPr>
          <w:rFonts w:hint="cs"/>
          <w:sz w:val="26"/>
          <w:szCs w:val="26"/>
          <w:rtl/>
        </w:rPr>
        <w:t xml:space="preserve">أن توافق حسب مقتضى الحال في تمويل التحضير لصياغة خطط القطاع على أساس كل حالة على حدة وإعمالا لمشروع المبادئ التوجيهية لإعداد خطط الهيدروفلوروكربون لبلدان المادة 5 الواردة في الوثيقة </w:t>
      </w:r>
      <w:r w:rsidRPr="0085564A">
        <w:rPr>
          <w:sz w:val="26"/>
          <w:szCs w:val="26"/>
        </w:rPr>
        <w:t>UNEP/OzL.Pro/ExCom/86/88</w:t>
      </w:r>
      <w:r w:rsidRPr="0085564A">
        <w:rPr>
          <w:rFonts w:hint="cs"/>
          <w:sz w:val="26"/>
          <w:szCs w:val="26"/>
          <w:rtl/>
        </w:rPr>
        <w:t>.</w:t>
      </w:r>
    </w:p>
    <w:p w:rsidR="00AC2417" w:rsidRPr="0085564A" w:rsidRDefault="00AC2417" w:rsidP="00AC2417">
      <w:pPr>
        <w:keepNext/>
        <w:bidi/>
        <w:rPr>
          <w:iCs/>
          <w:sz w:val="26"/>
          <w:szCs w:val="26"/>
        </w:rPr>
      </w:pPr>
      <w:r w:rsidRPr="0085564A">
        <w:rPr>
          <w:rFonts w:hint="cs"/>
          <w:iCs/>
          <w:sz w:val="26"/>
          <w:szCs w:val="26"/>
          <w:rtl/>
        </w:rPr>
        <w:t>قطاع تصنيع التبريد التجاري (غير الوحدات المنفصلة)</w:t>
      </w:r>
    </w:p>
    <w:p w:rsidR="00AC2417" w:rsidRPr="0085564A" w:rsidRDefault="00AC2417" w:rsidP="00AC2417">
      <w:pPr>
        <w:keepNext/>
        <w:bidi/>
        <w:rPr>
          <w:sz w:val="26"/>
          <w:szCs w:val="26"/>
        </w:rPr>
      </w:pPr>
    </w:p>
    <w:p w:rsidR="00AC2417" w:rsidRPr="0085564A" w:rsidRDefault="00AC2417" w:rsidP="00AC2417">
      <w:pPr>
        <w:pStyle w:val="Heading1"/>
        <w:bidi/>
        <w:rPr>
          <w:sz w:val="26"/>
          <w:szCs w:val="26"/>
        </w:rPr>
      </w:pPr>
      <w:r w:rsidRPr="0085564A">
        <w:rPr>
          <w:rFonts w:hint="cs"/>
          <w:sz w:val="26"/>
          <w:szCs w:val="26"/>
          <w:rtl/>
        </w:rPr>
        <w:t>يقوم العديد من منشئات التبريد التجاري بتصنيع طائفة واسعة من نظم التبريد بالاعتماد على غازات التبريد المختلفة (مثل الهيدروفلوروكربون-</w:t>
      </w:r>
      <w:r w:rsidRPr="0085564A">
        <w:rPr>
          <w:sz w:val="26"/>
          <w:szCs w:val="26"/>
        </w:rPr>
        <w:t>134a</w:t>
      </w:r>
      <w:r w:rsidRPr="0085564A">
        <w:rPr>
          <w:rFonts w:hint="cs"/>
          <w:sz w:val="26"/>
          <w:szCs w:val="26"/>
          <w:rtl/>
        </w:rPr>
        <w:t xml:space="preserve"> و</w:t>
      </w:r>
      <w:r w:rsidRPr="0085564A">
        <w:rPr>
          <w:sz w:val="26"/>
          <w:szCs w:val="26"/>
        </w:rPr>
        <w:t xml:space="preserve"> R</w:t>
      </w:r>
      <w:r w:rsidRPr="0085564A">
        <w:rPr>
          <w:sz w:val="26"/>
          <w:szCs w:val="26"/>
        </w:rPr>
        <w:noBreakHyphen/>
        <w:t>404A</w:t>
      </w:r>
      <w:r w:rsidRPr="0085564A">
        <w:rPr>
          <w:rFonts w:hint="cs"/>
          <w:sz w:val="26"/>
          <w:szCs w:val="26"/>
          <w:rtl/>
        </w:rPr>
        <w:t xml:space="preserve">و/أو </w:t>
      </w:r>
      <w:r w:rsidRPr="0085564A">
        <w:rPr>
          <w:sz w:val="26"/>
          <w:szCs w:val="26"/>
        </w:rPr>
        <w:t>R-507A</w:t>
      </w:r>
      <w:r w:rsidRPr="0085564A">
        <w:rPr>
          <w:rFonts w:hint="cs"/>
          <w:sz w:val="26"/>
          <w:szCs w:val="26"/>
          <w:rtl/>
        </w:rPr>
        <w:t xml:space="preserve">). وتلاحظ الأمانة أنه يمكن في بعض هذه المنشئات تحويل المنتجات المعتمدة على الهيدروفلوروكربون بصورة جزئية بطريقة متكاملة مع التحويل الجاري للمنتجات المعتمدة على الهيدروكلوروفلوروكربون-22 (والتي تكون في معظم الحالات في مرحلة متقدمة من التنفيذ) لضمان أن تتم إزالة كل من الهيدروكلوروفلوروكربون والهيدروفلوروكربون مع تخفيضات ممكنة في التكاليف الشاملة للتحويل. غير أن هذا الدمج سوف يتوقف </w:t>
      </w:r>
      <w:r w:rsidRPr="0085564A">
        <w:rPr>
          <w:rFonts w:hint="cs"/>
          <w:i/>
          <w:iCs/>
          <w:sz w:val="26"/>
          <w:szCs w:val="26"/>
          <w:rtl/>
        </w:rPr>
        <w:t>ضمن جملة أمور</w:t>
      </w:r>
      <w:r w:rsidRPr="0085564A">
        <w:rPr>
          <w:rFonts w:hint="cs"/>
          <w:sz w:val="26"/>
          <w:szCs w:val="26"/>
          <w:rtl/>
        </w:rPr>
        <w:t xml:space="preserve">، على نوع النظم التي يجري تصنيعها، وإمكانية تطبيق بدائل منخفضة القدرة على الاحترار العالمي، وشحنات غازات التبريد، والموقع وغير ذلك من خصائص النظم. غير أن من المستبعد أن تتسم الأنشطة المبكرة في القطاع الفرعي مستدامة ما لم يستطع البلد معالجة جميع </w:t>
      </w:r>
      <w:r w:rsidRPr="0085564A">
        <w:rPr>
          <w:rFonts w:hint="cs"/>
          <w:sz w:val="26"/>
          <w:szCs w:val="26"/>
          <w:rtl/>
        </w:rPr>
        <w:lastRenderedPageBreak/>
        <w:t>التطبيقات والمنشئات (القطاع بأكمله أو القطاعات الفرعية والواردات من هذه الأجهزة). وما لم يحدث ذلك فإن التخفيضات التي يحدثها المشروع قد تتلاشي نتيجة لزيادة استهلاك الهيدروفلوروكربون بواسطة المنشئات التي لا يشملها المشروع.</w:t>
      </w:r>
    </w:p>
    <w:p w:rsidR="00AC2417" w:rsidRPr="0085564A" w:rsidRDefault="00AC2417" w:rsidP="00AC2417">
      <w:pPr>
        <w:pStyle w:val="Heading1"/>
        <w:bidi/>
        <w:rPr>
          <w:sz w:val="26"/>
          <w:szCs w:val="26"/>
        </w:rPr>
      </w:pPr>
      <w:r w:rsidRPr="0085564A">
        <w:rPr>
          <w:rFonts w:hint="cs"/>
          <w:sz w:val="26"/>
          <w:szCs w:val="26"/>
          <w:rtl/>
        </w:rPr>
        <w:t xml:space="preserve">قد يكون للأنشطة التي تصمم لخفض استخدام </w:t>
      </w:r>
      <w:r w:rsidRPr="0085564A">
        <w:rPr>
          <w:sz w:val="26"/>
          <w:szCs w:val="26"/>
        </w:rPr>
        <w:t>R-404A</w:t>
      </w:r>
      <w:r w:rsidRPr="0085564A">
        <w:rPr>
          <w:rFonts w:hint="cs"/>
          <w:sz w:val="26"/>
          <w:szCs w:val="26"/>
          <w:rtl/>
        </w:rPr>
        <w:t xml:space="preserve"> و</w:t>
      </w:r>
      <w:r w:rsidRPr="0085564A">
        <w:rPr>
          <w:sz w:val="26"/>
          <w:szCs w:val="26"/>
        </w:rPr>
        <w:t xml:space="preserve"> R-507A</w:t>
      </w:r>
      <w:r w:rsidRPr="0085564A">
        <w:rPr>
          <w:rFonts w:hint="cs"/>
          <w:sz w:val="26"/>
          <w:szCs w:val="26"/>
          <w:rtl/>
        </w:rPr>
        <w:t>تأثير كبير بالنظر الى ارتفاع قدرات هذه المواد على الاحترار العالمي، غير أنها ستحتاج لمعالجة القطاع بأكمله وأن يتضمن تدابير تنظيمية تكميلية لضمان الإزالة المستدامة.</w:t>
      </w:r>
      <w:r w:rsidRPr="0085564A">
        <w:rPr>
          <w:rFonts w:hint="cs"/>
          <w:sz w:val="26"/>
          <w:szCs w:val="26"/>
          <w:rtl/>
          <w:lang w:bidi="ar-EG"/>
        </w:rPr>
        <w:t xml:space="preserve"> وتتضمن الأنشطة المحملة التي يمكن تنفيذها في المرحلة الأولى من خطط خفض الهيدوفلوروكربون في قطاع خدمة الصيانة الوقائية ومراقبة التسرب ودعم المستخدمين النهائيين في النهوض بمناولة المعدات المركبة.</w:t>
      </w:r>
    </w:p>
    <w:p w:rsidR="00AC2417" w:rsidRPr="0085564A" w:rsidRDefault="00AC2417" w:rsidP="00AC2417">
      <w:pPr>
        <w:pStyle w:val="Heading1"/>
        <w:numPr>
          <w:ilvl w:val="0"/>
          <w:numId w:val="0"/>
        </w:numPr>
        <w:bidi/>
        <w:rPr>
          <w:iCs/>
          <w:sz w:val="26"/>
          <w:szCs w:val="26"/>
        </w:rPr>
      </w:pPr>
      <w:r w:rsidRPr="0085564A">
        <w:rPr>
          <w:rFonts w:hint="cs"/>
          <w:iCs/>
          <w:sz w:val="26"/>
          <w:szCs w:val="26"/>
          <w:rtl/>
        </w:rPr>
        <w:t>قطاع تصنيع أجهزة تكييف الهواء</w:t>
      </w:r>
    </w:p>
    <w:p w:rsidR="00AC2417" w:rsidRPr="0085564A" w:rsidRDefault="00AC2417" w:rsidP="00AC2417">
      <w:pPr>
        <w:pStyle w:val="Heading1"/>
        <w:bidi/>
        <w:rPr>
          <w:sz w:val="26"/>
          <w:szCs w:val="26"/>
        </w:rPr>
      </w:pPr>
      <w:r w:rsidRPr="0085564A">
        <w:rPr>
          <w:rFonts w:hint="cs"/>
          <w:sz w:val="26"/>
          <w:szCs w:val="26"/>
          <w:rtl/>
        </w:rPr>
        <w:t xml:space="preserve">حددت سبعة بلدان من بلدان المادة 5 البالغة 84 التي أبلغت عن بيانات استهلاك الهيدروفلوروكربون لعام 2019 بموجب تقارير تنفيذ البرنامج القطري (خمسة بلدان لاينخفض فيها حجم الاستهلاك. وبلدان ينخفض فيهما حجم الاستهلاك) استخدام ما مجموعه </w:t>
      </w:r>
      <w:r w:rsidRPr="0085564A">
        <w:rPr>
          <w:sz w:val="26"/>
          <w:szCs w:val="26"/>
        </w:rPr>
        <w:t>15,683</w:t>
      </w:r>
      <w:r w:rsidRPr="0085564A">
        <w:rPr>
          <w:rFonts w:hint="cs"/>
          <w:sz w:val="26"/>
          <w:szCs w:val="26"/>
          <w:rtl/>
        </w:rPr>
        <w:t xml:space="preserve"> طنا متريا من </w:t>
      </w:r>
      <w:r w:rsidRPr="0085564A">
        <w:rPr>
          <w:sz w:val="26"/>
          <w:szCs w:val="26"/>
        </w:rPr>
        <w:t>R-410A</w:t>
      </w:r>
      <w:r w:rsidRPr="0085564A">
        <w:rPr>
          <w:rFonts w:hint="cs"/>
          <w:sz w:val="26"/>
          <w:szCs w:val="26"/>
          <w:rtl/>
        </w:rPr>
        <w:t xml:space="preserve"> </w:t>
      </w:r>
      <w:r w:rsidRPr="0085564A">
        <w:rPr>
          <w:rFonts w:hint="cs"/>
          <w:sz w:val="26"/>
          <w:szCs w:val="26"/>
          <w:rtl/>
          <w:lang w:bidi="ar-EG"/>
        </w:rPr>
        <w:t>و</w:t>
      </w:r>
      <w:r w:rsidRPr="0085564A">
        <w:rPr>
          <w:sz w:val="26"/>
          <w:szCs w:val="26"/>
        </w:rPr>
        <w:t xml:space="preserve"> R-407C</w:t>
      </w:r>
      <w:r w:rsidRPr="0085564A">
        <w:rPr>
          <w:rFonts w:hint="cs"/>
          <w:sz w:val="26"/>
          <w:szCs w:val="26"/>
          <w:rtl/>
          <w:lang w:bidi="ar-EG"/>
        </w:rPr>
        <w:t xml:space="preserve">والهيدروفلوروكربون-32 والهيدروفلوروكربون-125 فضلا عن كمية صغيرة من </w:t>
      </w:r>
      <w:r w:rsidRPr="0085564A">
        <w:rPr>
          <w:sz w:val="26"/>
          <w:szCs w:val="26"/>
        </w:rPr>
        <w:t>R-404A</w:t>
      </w:r>
      <w:r w:rsidRPr="0085564A">
        <w:rPr>
          <w:rFonts w:hint="cs"/>
          <w:sz w:val="26"/>
          <w:szCs w:val="26"/>
          <w:rtl/>
          <w:lang w:bidi="ar-EG"/>
        </w:rPr>
        <w:t xml:space="preserve"> في</w:t>
      </w:r>
      <w:r w:rsidRPr="0085564A">
        <w:rPr>
          <w:rFonts w:hint="cs"/>
          <w:sz w:val="26"/>
          <w:szCs w:val="26"/>
          <w:rtl/>
        </w:rPr>
        <w:t xml:space="preserve"> قطاع تصنيع أجهزة تكييف الهواء.</w:t>
      </w:r>
    </w:p>
    <w:p w:rsidR="00AC2417" w:rsidRPr="0085564A" w:rsidRDefault="00AC2417" w:rsidP="00AC2417">
      <w:pPr>
        <w:pStyle w:val="Heading1"/>
        <w:bidi/>
        <w:rPr>
          <w:sz w:val="26"/>
          <w:szCs w:val="26"/>
        </w:rPr>
      </w:pPr>
      <w:r w:rsidRPr="0085564A">
        <w:rPr>
          <w:rFonts w:hint="cs"/>
          <w:sz w:val="26"/>
          <w:szCs w:val="26"/>
          <w:rtl/>
        </w:rPr>
        <w:t xml:space="preserve">ويتوقع أن تكون كمية المواد الهيدروفلوروكربون المستخدمة في قطاع تصنيع أجهزة تكييف الهواء أكبر من الأرقام الواردة أعلاه بالنظر الى أن بعض البلدان التي لديها قطاعات تصنيع كبيرة لأجهزة تكييف الهواء لم تبلغ بعد عن استهلاكها من الهيدروفلوروكربون بموجب تقرير تنفيذ البرنامج القطري. ثمة إشارة الى أن استهلاك الهيدروفلوروكربون-32 في تصنيع أجهزة تكييف الهواء المنزلية قد يبدأ في الزيادة في بلدان المادة 5 حيث أن بعض المنشئات المؤهلة وغير المؤهلة للتمويل قد تحولت الى هذه التكنولوجيا. وعلاوة على ذلك فإن القواعد الخاصة بكفاءة استخدام الطاقة أدت الى تسارع إزالة الهيدروكلوروفلوروكربون في أجهزة تكييف الهواء المنزلية والتجارية مما أسفر عن تطبيق التكنولوجيات المعتمدة على الهيدروفلوروكربون وخاصة المعتمدة على غازات التبريد المعتمدة على </w:t>
      </w:r>
      <w:r w:rsidRPr="0085564A">
        <w:rPr>
          <w:sz w:val="26"/>
          <w:szCs w:val="26"/>
        </w:rPr>
        <w:t>R-410A</w:t>
      </w:r>
      <w:r w:rsidRPr="0085564A">
        <w:rPr>
          <w:rFonts w:hint="cs"/>
          <w:sz w:val="26"/>
          <w:szCs w:val="26"/>
          <w:rtl/>
        </w:rPr>
        <w:t xml:space="preserve"> و</w:t>
      </w:r>
      <w:r w:rsidRPr="0085564A">
        <w:rPr>
          <w:sz w:val="26"/>
          <w:szCs w:val="26"/>
        </w:rPr>
        <w:t xml:space="preserve"> R-407C</w:t>
      </w:r>
      <w:r w:rsidRPr="0085564A">
        <w:rPr>
          <w:rFonts w:hint="cs"/>
          <w:sz w:val="26"/>
          <w:szCs w:val="26"/>
          <w:rtl/>
        </w:rPr>
        <w:t>والهيدروفلوروكربون-32.</w:t>
      </w:r>
    </w:p>
    <w:p w:rsidR="00AC2417" w:rsidRPr="0085564A" w:rsidRDefault="00AC2417" w:rsidP="00AC2417">
      <w:pPr>
        <w:pStyle w:val="Heading1"/>
        <w:bidi/>
        <w:rPr>
          <w:sz w:val="26"/>
          <w:szCs w:val="26"/>
        </w:rPr>
      </w:pPr>
      <w:r w:rsidRPr="0085564A">
        <w:rPr>
          <w:rFonts w:hint="cs"/>
          <w:sz w:val="26"/>
          <w:szCs w:val="26"/>
          <w:rtl/>
        </w:rPr>
        <w:t xml:space="preserve">وتواجه بلدان المادة 5 حاليا عقبات كبيرة في تنفيذ تحويلها الى غازات التبريد البديلة المنخفضة القدرة على الاحترار العالمي، وتتواصل الزيادة في استخدام </w:t>
      </w:r>
      <w:r w:rsidRPr="0085564A">
        <w:rPr>
          <w:sz w:val="26"/>
          <w:szCs w:val="26"/>
        </w:rPr>
        <w:t>R</w:t>
      </w:r>
      <w:r w:rsidRPr="0085564A">
        <w:rPr>
          <w:sz w:val="26"/>
          <w:szCs w:val="26"/>
        </w:rPr>
        <w:noBreakHyphen/>
        <w:t>410A</w:t>
      </w:r>
      <w:r w:rsidRPr="0085564A">
        <w:rPr>
          <w:rFonts w:hint="cs"/>
          <w:sz w:val="26"/>
          <w:szCs w:val="26"/>
          <w:rtl/>
        </w:rPr>
        <w:t xml:space="preserve"> في تصنيع أجهزة تكييف الهواء المنزلية حيث أن تلك التكنولوجيا متقدمة نالت القبول بالفعل والأجهزة تعمل حاليا بكفاءة استخدام معززة للطاقة بالمقارنة بالأجهزة المعتمدة على الهيدروكلوروفلوروكربون-22.</w:t>
      </w:r>
    </w:p>
    <w:p w:rsidR="00AC2417" w:rsidRPr="0085564A" w:rsidRDefault="00AC2417" w:rsidP="00AC2417">
      <w:pPr>
        <w:pStyle w:val="Heading1"/>
        <w:bidi/>
        <w:rPr>
          <w:sz w:val="26"/>
          <w:szCs w:val="26"/>
        </w:rPr>
      </w:pPr>
      <w:r w:rsidRPr="0085564A">
        <w:rPr>
          <w:rFonts w:hint="cs"/>
          <w:sz w:val="26"/>
          <w:szCs w:val="26"/>
          <w:rtl/>
        </w:rPr>
        <w:t>ولاحظت الأمانة لدى استعراض خطط إدارة إزالة المواد الهيدروكلوروفلوروكربونية أن بعض المنشئات تقوم بتصنيع أجهزة تكييف الهواء المنزلية</w:t>
      </w:r>
      <w:r w:rsidRPr="0085564A">
        <w:rPr>
          <w:rStyle w:val="FootnoteReference"/>
          <w:sz w:val="26"/>
          <w:szCs w:val="26"/>
        </w:rPr>
        <w:footnoteReference w:id="30"/>
      </w:r>
      <w:r w:rsidRPr="0085564A">
        <w:rPr>
          <w:rFonts w:hint="cs"/>
          <w:sz w:val="26"/>
          <w:szCs w:val="26"/>
          <w:rtl/>
        </w:rPr>
        <w:t xml:space="preserve"> و/أو التجارية بخطوط تعتمد على الهيدروكوروفلوروكربون-22 و</w:t>
      </w:r>
      <w:r w:rsidRPr="0085564A">
        <w:rPr>
          <w:sz w:val="26"/>
          <w:szCs w:val="26"/>
        </w:rPr>
        <w:t xml:space="preserve"> R</w:t>
      </w:r>
      <w:r w:rsidRPr="0085564A">
        <w:rPr>
          <w:sz w:val="26"/>
          <w:szCs w:val="26"/>
        </w:rPr>
        <w:noBreakHyphen/>
        <w:t>410A</w:t>
      </w:r>
      <w:r w:rsidRPr="0085564A">
        <w:rPr>
          <w:rFonts w:hint="cs"/>
          <w:sz w:val="26"/>
          <w:szCs w:val="26"/>
          <w:rtl/>
        </w:rPr>
        <w:t xml:space="preserve">وأن هذه الخطوط تتأرجح بين هذه التكنولوجيات. وسوف يساعد إضافة تحويل خطوط </w:t>
      </w:r>
      <w:r w:rsidRPr="0085564A">
        <w:rPr>
          <w:sz w:val="26"/>
          <w:szCs w:val="26"/>
        </w:rPr>
        <w:t>R</w:t>
      </w:r>
      <w:r w:rsidRPr="0085564A">
        <w:rPr>
          <w:sz w:val="26"/>
          <w:szCs w:val="26"/>
        </w:rPr>
        <w:noBreakHyphen/>
        <w:t>410A</w:t>
      </w:r>
      <w:r w:rsidRPr="0085564A">
        <w:rPr>
          <w:rFonts w:hint="cs"/>
          <w:sz w:val="26"/>
          <w:szCs w:val="26"/>
          <w:rtl/>
        </w:rPr>
        <w:t xml:space="preserve"> الى التحويل الجاري لخطوط الهيدروكلوروفلوروكربون في ضمان إزالة كلتي المادتين في هذه المنشئات. غير أن ذلك قد لا يكون كافيا، حسبما يرى من بعض خطط إدارة إزالة المواد الهيدروكلوروفلوروكربونية الجارية مصنعون آخرون مازالوا يستخدمون </w:t>
      </w:r>
      <w:r w:rsidRPr="0085564A">
        <w:rPr>
          <w:sz w:val="26"/>
          <w:szCs w:val="26"/>
        </w:rPr>
        <w:t>R</w:t>
      </w:r>
      <w:r w:rsidRPr="0085564A">
        <w:rPr>
          <w:sz w:val="26"/>
          <w:szCs w:val="26"/>
        </w:rPr>
        <w:noBreakHyphen/>
        <w:t>410A</w:t>
      </w:r>
      <w:r w:rsidRPr="0085564A">
        <w:rPr>
          <w:rFonts w:hint="cs"/>
          <w:sz w:val="26"/>
          <w:szCs w:val="26"/>
          <w:rtl/>
        </w:rPr>
        <w:t xml:space="preserve"> أو غير ذلك من غازات الهيدروفلوروكربون المرتفعة القدرة على الاحترار العالمي (مثل </w:t>
      </w:r>
      <w:r w:rsidRPr="0085564A">
        <w:rPr>
          <w:sz w:val="26"/>
          <w:szCs w:val="26"/>
        </w:rPr>
        <w:t>R-407C</w:t>
      </w:r>
      <w:r w:rsidRPr="0085564A">
        <w:rPr>
          <w:rFonts w:hint="cs"/>
          <w:sz w:val="26"/>
          <w:szCs w:val="26"/>
          <w:rtl/>
        </w:rPr>
        <w:t>) أو استيراد الأجهزة المعتمدة على قدرات الاحترار العالمي المرتفعة. ويتعين توفير منهج يشمل القطاع بأكمله لضمان التطبيق المستدام للتكنولوجيا البديلة المنخفضة القدرة على الاحترار العالمي.</w:t>
      </w:r>
    </w:p>
    <w:p w:rsidR="00AC2417" w:rsidRPr="0085564A" w:rsidRDefault="00AC2417" w:rsidP="00AC2417">
      <w:pPr>
        <w:pStyle w:val="Heading1"/>
        <w:bidi/>
        <w:rPr>
          <w:sz w:val="26"/>
          <w:szCs w:val="26"/>
        </w:rPr>
      </w:pPr>
      <w:r w:rsidRPr="0085564A">
        <w:rPr>
          <w:rFonts w:hint="cs"/>
          <w:sz w:val="26"/>
          <w:szCs w:val="26"/>
          <w:rtl/>
        </w:rPr>
        <w:t xml:space="preserve">وفيما يتعلق بقطاع تصنيع أجهزة تكييف الهواء المتنقلة، أبلغت أربعة بلدان عن استخدام </w:t>
      </w:r>
      <w:r w:rsidRPr="0085564A">
        <w:rPr>
          <w:sz w:val="26"/>
          <w:szCs w:val="26"/>
        </w:rPr>
        <w:t>7,362</w:t>
      </w:r>
      <w:r w:rsidRPr="0085564A">
        <w:rPr>
          <w:rFonts w:hint="cs"/>
          <w:sz w:val="26"/>
          <w:szCs w:val="26"/>
          <w:rtl/>
        </w:rPr>
        <w:t xml:space="preserve"> طنا متريا من الهيدروفلوروكربون-</w:t>
      </w:r>
      <w:r w:rsidRPr="0085564A">
        <w:rPr>
          <w:sz w:val="26"/>
          <w:szCs w:val="26"/>
        </w:rPr>
        <w:t>134a</w:t>
      </w:r>
      <w:r w:rsidRPr="0085564A">
        <w:rPr>
          <w:rFonts w:hint="cs"/>
          <w:sz w:val="26"/>
          <w:szCs w:val="26"/>
          <w:rtl/>
        </w:rPr>
        <w:t xml:space="preserve"> في 2019 يتعلق </w:t>
      </w:r>
      <w:r w:rsidRPr="0085564A">
        <w:rPr>
          <w:sz w:val="26"/>
          <w:szCs w:val="26"/>
        </w:rPr>
        <w:t>7,350</w:t>
      </w:r>
      <w:r w:rsidRPr="0085564A">
        <w:rPr>
          <w:rFonts w:hint="cs"/>
          <w:sz w:val="26"/>
          <w:szCs w:val="26"/>
          <w:rtl/>
        </w:rPr>
        <w:t xml:space="preserve"> طنا متريا منها ببلدين. ويمكن أن يكون هذا الاستهلاك </w:t>
      </w:r>
      <w:r w:rsidRPr="0085564A">
        <w:rPr>
          <w:rFonts w:hint="cs"/>
          <w:sz w:val="26"/>
          <w:szCs w:val="26"/>
          <w:rtl/>
        </w:rPr>
        <w:lastRenderedPageBreak/>
        <w:t>جزئيا على الأقل في قطاع أجهزة تكييف الهواء المتنقلة والتي لم تستبعد حدوث تنفيذ متكامل مع إزالة الهيدروكلوروفلوروكربون حيث لا يوجد استهلاك للهيدروكلوروفلوروكربون في هذا القطاع.</w:t>
      </w:r>
    </w:p>
    <w:p w:rsidR="00AC2417" w:rsidRPr="0085564A" w:rsidRDefault="00AC2417" w:rsidP="00AC2417">
      <w:pPr>
        <w:pStyle w:val="Heading1"/>
        <w:bidi/>
        <w:rPr>
          <w:sz w:val="26"/>
          <w:szCs w:val="26"/>
        </w:rPr>
      </w:pPr>
      <w:r w:rsidRPr="0085564A">
        <w:rPr>
          <w:rFonts w:hint="cs"/>
          <w:sz w:val="26"/>
          <w:szCs w:val="26"/>
          <w:rtl/>
        </w:rPr>
        <w:t xml:space="preserve">وقد </w:t>
      </w:r>
      <w:r w:rsidRPr="0085564A">
        <w:rPr>
          <w:rFonts w:hint="cs"/>
          <w:sz w:val="26"/>
          <w:szCs w:val="26"/>
          <w:u w:val="single"/>
          <w:rtl/>
        </w:rPr>
        <w:t>ترغب</w:t>
      </w:r>
      <w:r w:rsidRPr="0085564A">
        <w:rPr>
          <w:rFonts w:hint="cs"/>
          <w:sz w:val="26"/>
          <w:szCs w:val="26"/>
          <w:rtl/>
        </w:rPr>
        <w:t xml:space="preserve"> اللجنة التنفيذية فيمايلي:</w:t>
      </w:r>
    </w:p>
    <w:p w:rsidR="00AC2417" w:rsidRPr="0085564A" w:rsidRDefault="00AC2417" w:rsidP="00AC2417">
      <w:pPr>
        <w:pStyle w:val="Heading2"/>
        <w:bidi/>
        <w:rPr>
          <w:sz w:val="26"/>
          <w:szCs w:val="26"/>
        </w:rPr>
      </w:pPr>
      <w:r w:rsidRPr="0085564A">
        <w:rPr>
          <w:rFonts w:hint="cs"/>
          <w:sz w:val="26"/>
          <w:szCs w:val="26"/>
          <w:rtl/>
        </w:rPr>
        <w:t>أن تدعو بلدان المادة 5 التي تقوم بتصنيع أجهزة تكييف الهواء المنزلية والتجارية إلى إستكشاف الفرص للجمع بين الهيدروكلوروفلوروكربون-22 و</w:t>
      </w:r>
      <w:r w:rsidRPr="0085564A">
        <w:rPr>
          <w:sz w:val="26"/>
          <w:szCs w:val="26"/>
        </w:rPr>
        <w:t xml:space="preserve"> R-410A</w:t>
      </w:r>
      <w:r w:rsidRPr="0085564A">
        <w:rPr>
          <w:rFonts w:hint="cs"/>
          <w:sz w:val="26"/>
          <w:szCs w:val="26"/>
          <w:rtl/>
        </w:rPr>
        <w:t>أو غير ذلك من إزالة الهيدروفلوروكربون المرتفعة القدرة على الاحترار العالمي في القطاع لضمان التطبيق المستدام للبدائل المنخفضة القدرة على الاحترار العالمي؛</w:t>
      </w:r>
    </w:p>
    <w:p w:rsidR="00AC2417" w:rsidRPr="0085564A" w:rsidRDefault="00AC2417" w:rsidP="00AC2417">
      <w:pPr>
        <w:pStyle w:val="Heading2"/>
        <w:bidi/>
        <w:rPr>
          <w:sz w:val="26"/>
          <w:szCs w:val="26"/>
        </w:rPr>
      </w:pPr>
      <w:r w:rsidRPr="0085564A">
        <w:rPr>
          <w:rFonts w:hint="cs"/>
          <w:sz w:val="26"/>
          <w:szCs w:val="26"/>
          <w:rtl/>
        </w:rPr>
        <w:t xml:space="preserve">أن توافق على عدد محدود من الخطط القطاعية لتحقيق الإزالة الكاملة لغازات </w:t>
      </w:r>
      <w:r w:rsidRPr="0085564A">
        <w:rPr>
          <w:sz w:val="26"/>
          <w:szCs w:val="26"/>
        </w:rPr>
        <w:t>R-410A</w:t>
      </w:r>
      <w:r w:rsidRPr="0085564A">
        <w:rPr>
          <w:rFonts w:hint="cs"/>
          <w:sz w:val="26"/>
          <w:szCs w:val="26"/>
          <w:rtl/>
        </w:rPr>
        <w:t xml:space="preserve"> وغير ذلك من البدائل المرتفعة القدرة على الاحترار العالمي المستخدمة في تصنيع وحدات تكييف الهواء المنزلية و/أو التجارية أو تعتزم أن تزيل في المدى القصير الهيدروكلوروفلوروكربون-22 في القطاع على أساس الفهم بمايلي:</w:t>
      </w:r>
    </w:p>
    <w:p w:rsidR="00AC2417" w:rsidRPr="0085564A" w:rsidRDefault="00AC2417" w:rsidP="00AC2417">
      <w:pPr>
        <w:pStyle w:val="Heading3"/>
        <w:bidi/>
        <w:rPr>
          <w:sz w:val="26"/>
          <w:szCs w:val="26"/>
        </w:rPr>
      </w:pPr>
      <w:r w:rsidRPr="0085564A">
        <w:rPr>
          <w:rFonts w:hint="cs"/>
          <w:sz w:val="26"/>
          <w:szCs w:val="26"/>
          <w:rtl/>
        </w:rPr>
        <w:t>أن أي بلد من بلدان المادة 5 يقدم مشروعا سيكون قد صادق على تعديل كيجالي أو قدم رسالة رسمية تشير الى اعتزام الحكومة على التصديق على التعديل؛</w:t>
      </w:r>
    </w:p>
    <w:p w:rsidR="00AC2417" w:rsidRPr="0085564A" w:rsidRDefault="00AC2417" w:rsidP="00AC2417">
      <w:pPr>
        <w:pStyle w:val="Heading3"/>
        <w:bidi/>
        <w:rPr>
          <w:sz w:val="26"/>
          <w:szCs w:val="26"/>
        </w:rPr>
      </w:pPr>
      <w:r w:rsidRPr="0085564A">
        <w:rPr>
          <w:rFonts w:hint="cs"/>
          <w:sz w:val="26"/>
          <w:szCs w:val="26"/>
          <w:rtl/>
        </w:rPr>
        <w:t>أن خطة القطاع سوف تدمج في المرحلة الأولى من خطة خفض الهيدروفلوروكربون بمجرد صياغة خطة خفض الهيدروفلوروكربون؛</w:t>
      </w:r>
    </w:p>
    <w:p w:rsidR="00AC2417" w:rsidRPr="0085564A" w:rsidRDefault="00AC2417" w:rsidP="00AC2417">
      <w:pPr>
        <w:pStyle w:val="Heading3"/>
        <w:bidi/>
        <w:rPr>
          <w:sz w:val="26"/>
          <w:szCs w:val="26"/>
        </w:rPr>
      </w:pPr>
      <w:r w:rsidRPr="0085564A">
        <w:rPr>
          <w:rFonts w:hint="cs"/>
          <w:sz w:val="26"/>
          <w:szCs w:val="26"/>
          <w:rtl/>
        </w:rPr>
        <w:t>أن كمية إزالة الهيدروفلوروكربون التي سوف من خلال خطة القطاع سوف تخصم من نقطة البداية للخفض المستدام من استهلاك الهيدروفلوروكربون بمجرد تحديد نقطة البداية هذه؛</w:t>
      </w:r>
    </w:p>
    <w:p w:rsidR="00AC2417" w:rsidRPr="0085564A" w:rsidRDefault="00AC2417" w:rsidP="00AC2417">
      <w:pPr>
        <w:pStyle w:val="Heading3"/>
        <w:bidi/>
        <w:rPr>
          <w:sz w:val="26"/>
          <w:szCs w:val="26"/>
        </w:rPr>
      </w:pPr>
      <w:r w:rsidRPr="0085564A">
        <w:rPr>
          <w:rFonts w:hint="cs"/>
          <w:sz w:val="26"/>
          <w:szCs w:val="26"/>
          <w:rtl/>
        </w:rPr>
        <w:t xml:space="preserve">أن البلد سوف يضع التدابر التنظيمية اللازمة لضمان استدامة إزالة </w:t>
      </w:r>
      <w:r w:rsidRPr="0085564A">
        <w:rPr>
          <w:sz w:val="26"/>
          <w:szCs w:val="26"/>
        </w:rPr>
        <w:t>R-410A</w:t>
      </w:r>
      <w:r w:rsidRPr="0085564A">
        <w:rPr>
          <w:rFonts w:hint="cs"/>
          <w:sz w:val="26"/>
          <w:szCs w:val="26"/>
          <w:rtl/>
        </w:rPr>
        <w:t xml:space="preserve"> وغير ذلك من البدائل المرتفعة القدرة على الاحترار العالمي في القطاع أو القطاعات النوعية التي تحولت؛</w:t>
      </w:r>
    </w:p>
    <w:p w:rsidR="00AC2417" w:rsidRPr="0085564A" w:rsidRDefault="00AC2417" w:rsidP="008B0AA0">
      <w:pPr>
        <w:pStyle w:val="Heading2"/>
        <w:bidi/>
        <w:spacing w:after="0"/>
        <w:rPr>
          <w:sz w:val="26"/>
          <w:szCs w:val="26"/>
        </w:rPr>
      </w:pPr>
      <w:r w:rsidRPr="0085564A">
        <w:rPr>
          <w:rFonts w:hint="cs"/>
          <w:sz w:val="26"/>
          <w:szCs w:val="26"/>
          <w:rtl/>
        </w:rPr>
        <w:t xml:space="preserve">أن توافق، حسب مقتضى الحال، على تمويل تحضيري لصياغة هذه الخطط القطاعية على أساس كل حالة على حدة وإعمالا لمشروع المبادئ التوجيهية لإعداد خطط خفض الهيدروفلوروكربون لبلدان المادة 5 الواردة في الوثيقة </w:t>
      </w:r>
      <w:r w:rsidRPr="0085564A">
        <w:rPr>
          <w:sz w:val="26"/>
          <w:szCs w:val="26"/>
        </w:rPr>
        <w:t>UNEP/OzL.Pro/ExCom/86/88</w:t>
      </w:r>
      <w:r w:rsidRPr="0085564A">
        <w:rPr>
          <w:rFonts w:hint="cs"/>
          <w:sz w:val="26"/>
          <w:szCs w:val="26"/>
          <w:rtl/>
        </w:rPr>
        <w:t>.</w:t>
      </w:r>
    </w:p>
    <w:p w:rsidR="00AC2417" w:rsidRPr="0085564A" w:rsidRDefault="00AC2417" w:rsidP="008B0AA0">
      <w:pPr>
        <w:pStyle w:val="Heading1"/>
        <w:widowControl w:val="0"/>
        <w:numPr>
          <w:ilvl w:val="0"/>
          <w:numId w:val="0"/>
        </w:numPr>
        <w:bidi/>
        <w:spacing w:before="240" w:after="0"/>
        <w:rPr>
          <w:iCs/>
          <w:sz w:val="26"/>
          <w:szCs w:val="26"/>
        </w:rPr>
      </w:pPr>
      <w:r w:rsidRPr="0085564A">
        <w:rPr>
          <w:rFonts w:hint="cs"/>
          <w:iCs/>
          <w:sz w:val="26"/>
          <w:szCs w:val="26"/>
          <w:rtl/>
        </w:rPr>
        <w:t>قطاعات التصنيع الأخرى</w:t>
      </w:r>
    </w:p>
    <w:p w:rsidR="008B0AA0" w:rsidRPr="0085564A" w:rsidRDefault="008B0AA0" w:rsidP="008B0AA0">
      <w:pPr>
        <w:bidi/>
      </w:pPr>
    </w:p>
    <w:p w:rsidR="00AC2417" w:rsidRPr="0085564A" w:rsidRDefault="00AC2417" w:rsidP="008B0AA0">
      <w:pPr>
        <w:pStyle w:val="Heading1"/>
        <w:widowControl w:val="0"/>
        <w:bidi/>
        <w:spacing w:after="0"/>
        <w:rPr>
          <w:sz w:val="26"/>
          <w:szCs w:val="26"/>
        </w:rPr>
      </w:pPr>
      <w:r w:rsidRPr="0085564A">
        <w:rPr>
          <w:rFonts w:hint="cs"/>
          <w:sz w:val="26"/>
          <w:szCs w:val="26"/>
          <w:rtl/>
        </w:rPr>
        <w:t xml:space="preserve">لا يوجد حاليا استخدام للمواد الهيدروكلوروفلوروكربونية في قطاع الايروصول في بلدان المادة 5 باستثناء بلد واحد. وفيما يتعلق بالمواد الهيدروفلوروكربونية، فإن من بين بلدان المادة 5 البالغة 84 التي أبلغت ببيانات عن الاستهلاك في 2019 بموجب تقارير تنفيذ البرامج القطرية فيها، حددت تسعة بلدان (ستة بلدان من التي لا ينخفض فيها حجم الاستهلاك وثلاثة بلدان ينخفض فيها حجم الاستهلاك) استخدام ما مجموعه </w:t>
      </w:r>
      <w:r w:rsidRPr="0085564A">
        <w:rPr>
          <w:sz w:val="26"/>
          <w:szCs w:val="26"/>
        </w:rPr>
        <w:t>4,291</w:t>
      </w:r>
      <w:r w:rsidRPr="0085564A">
        <w:rPr>
          <w:rFonts w:hint="cs"/>
          <w:sz w:val="26"/>
          <w:szCs w:val="26"/>
          <w:rtl/>
        </w:rPr>
        <w:t xml:space="preserve"> طنا متريا من المواد الهيدروفلوروكربون في قطاع الايروصول. ويعادل نحو 63 في المائة من هذه الكمية استهلاك الهيدروفلوروكربون-</w:t>
      </w:r>
      <w:r w:rsidRPr="0085564A">
        <w:rPr>
          <w:sz w:val="26"/>
          <w:szCs w:val="26"/>
        </w:rPr>
        <w:t>152a</w:t>
      </w:r>
      <w:r w:rsidRPr="0085564A">
        <w:rPr>
          <w:rFonts w:hint="cs"/>
          <w:sz w:val="26"/>
          <w:szCs w:val="26"/>
          <w:rtl/>
        </w:rPr>
        <w:t xml:space="preserve"> في بلد واحد، وتماثل الكمية المتبقية الهيدروفلوروكربون-</w:t>
      </w:r>
      <w:r w:rsidRPr="0085564A">
        <w:rPr>
          <w:sz w:val="26"/>
          <w:szCs w:val="26"/>
        </w:rPr>
        <w:t>134a</w:t>
      </w:r>
      <w:r w:rsidRPr="0085564A">
        <w:rPr>
          <w:rFonts w:hint="cs"/>
          <w:sz w:val="26"/>
          <w:szCs w:val="26"/>
          <w:rtl/>
        </w:rPr>
        <w:t xml:space="preserve"> ذهب جزء منها الى أجهزة الاستنشاق بالجرعة المقننة حيث يتعين مرور المزيد من الوقت للتوصل الى تكنولوجيا بديلة.</w:t>
      </w:r>
    </w:p>
    <w:p w:rsidR="008B0AA0" w:rsidRPr="0085564A" w:rsidRDefault="008B0AA0" w:rsidP="008B0AA0">
      <w:pPr>
        <w:bidi/>
      </w:pPr>
    </w:p>
    <w:p w:rsidR="00AC2417" w:rsidRPr="0085564A" w:rsidRDefault="00AC2417" w:rsidP="00AC2417">
      <w:pPr>
        <w:pStyle w:val="Heading1"/>
        <w:widowControl w:val="0"/>
        <w:bidi/>
        <w:rPr>
          <w:sz w:val="26"/>
          <w:szCs w:val="26"/>
        </w:rPr>
      </w:pPr>
      <w:r w:rsidRPr="0085564A">
        <w:rPr>
          <w:rFonts w:hint="cs"/>
          <w:sz w:val="26"/>
          <w:szCs w:val="26"/>
          <w:rtl/>
        </w:rPr>
        <w:t>وعلاوة على ذلك أبلغت تسعة بلدان (ستة من التي لا ينخفض فيها حجم الاستهلاك وثلاثة من التي ينخفض فيها حجم الاستهلاك) باستخدام</w:t>
      </w:r>
      <w:r w:rsidRPr="0085564A">
        <w:rPr>
          <w:sz w:val="26"/>
          <w:szCs w:val="26"/>
          <w:rtl/>
        </w:rPr>
        <w:t xml:space="preserve"> 381 6 طناً مترياً من </w:t>
      </w:r>
      <w:r w:rsidRPr="0085564A">
        <w:rPr>
          <w:rFonts w:hint="cs"/>
          <w:sz w:val="26"/>
          <w:szCs w:val="26"/>
          <w:rtl/>
        </w:rPr>
        <w:t>الهيدروفلوروكربون</w:t>
      </w:r>
      <w:r w:rsidRPr="0085564A">
        <w:rPr>
          <w:sz w:val="26"/>
          <w:szCs w:val="26"/>
          <w:rtl/>
        </w:rPr>
        <w:t xml:space="preserve"> في قطاع مكافحة الحرائق، بما في ذلك 087 6 طناً مترياً من مركب الكربون الهيدروفلوري 227</w:t>
      </w:r>
      <w:r w:rsidRPr="0085564A">
        <w:rPr>
          <w:sz w:val="26"/>
          <w:szCs w:val="26"/>
        </w:rPr>
        <w:t>ea</w:t>
      </w:r>
      <w:r w:rsidRPr="0085564A">
        <w:rPr>
          <w:sz w:val="26"/>
          <w:szCs w:val="26"/>
          <w:rtl/>
        </w:rPr>
        <w:t xml:space="preserve"> </w:t>
      </w:r>
      <w:r w:rsidRPr="0085564A">
        <w:rPr>
          <w:rFonts w:hint="cs"/>
          <w:sz w:val="26"/>
          <w:szCs w:val="26"/>
          <w:rtl/>
        </w:rPr>
        <w:t>بواسطة</w:t>
      </w:r>
      <w:r w:rsidRPr="0085564A">
        <w:rPr>
          <w:sz w:val="26"/>
          <w:szCs w:val="26"/>
          <w:rtl/>
        </w:rPr>
        <w:t xml:space="preserve"> بلد واحد.</w:t>
      </w:r>
      <w:r w:rsidRPr="0085564A">
        <w:rPr>
          <w:rFonts w:hint="cs"/>
          <w:sz w:val="26"/>
          <w:szCs w:val="26"/>
          <w:rtl/>
        </w:rPr>
        <w:t xml:space="preserve"> وقد يحتاج هذا الاستخدام الى مزيد من الفحص بالنظر الى جمع المزيد من البيانات.</w:t>
      </w:r>
    </w:p>
    <w:p w:rsidR="00AC2417" w:rsidRPr="0085564A" w:rsidRDefault="00AC2417" w:rsidP="00AC2417">
      <w:pPr>
        <w:pStyle w:val="Heading1"/>
        <w:bidi/>
        <w:rPr>
          <w:sz w:val="26"/>
          <w:szCs w:val="26"/>
        </w:rPr>
      </w:pPr>
      <w:r w:rsidRPr="0085564A">
        <w:rPr>
          <w:rFonts w:hint="cs"/>
          <w:sz w:val="26"/>
          <w:szCs w:val="26"/>
          <w:rtl/>
        </w:rPr>
        <w:lastRenderedPageBreak/>
        <w:t xml:space="preserve">وفي حين أن الهيدروفلوروكربون-23 عبارة عن منتج ثانوي تولد خلال إنتاج الهيدروكلوروفلوروكربون-22 على العكس من الهيدروفلوروكربون الذي تم استيراده واستخدامه بواسطة بلدان المادة 5 في 2019، حددت عشرة بلدان من بلدان المادة 5 استخدام </w:t>
      </w:r>
      <w:r w:rsidRPr="0085564A">
        <w:rPr>
          <w:sz w:val="26"/>
          <w:szCs w:val="26"/>
        </w:rPr>
        <w:t>7.94</w:t>
      </w:r>
      <w:r w:rsidRPr="0085564A">
        <w:rPr>
          <w:rFonts w:hint="cs"/>
          <w:sz w:val="26"/>
          <w:szCs w:val="26"/>
          <w:rtl/>
        </w:rPr>
        <w:t xml:space="preserve"> طن متري من الهيدروفلوروكربون-23 في استخدامات مختلفة بما في ذلك تصنيع أجهزة التبريد والخدمة ومكافحة الحرائق. وعلى الرغم من أن هذا الاستهلاك كان محدودا فإن ارتفاع القدرة على الاحترار العالمي (</w:t>
      </w:r>
      <w:r w:rsidRPr="0085564A">
        <w:rPr>
          <w:sz w:val="26"/>
          <w:szCs w:val="26"/>
        </w:rPr>
        <w:t>14,800</w:t>
      </w:r>
      <w:r w:rsidRPr="0085564A">
        <w:rPr>
          <w:rFonts w:hint="cs"/>
          <w:sz w:val="26"/>
          <w:szCs w:val="26"/>
          <w:rtl/>
        </w:rPr>
        <w:t xml:space="preserve">) للهيدروفلوروكربون-23 قد يبرر منح الأولوية لإزالته. وبغية تجنب حدوث زيادة محتملة في استهلاك الهيدروفلوروكربون-23 في البلدان التي لا تستهلكه في الوقت الحالي، </w:t>
      </w:r>
      <w:r w:rsidRPr="0085564A">
        <w:rPr>
          <w:rFonts w:hint="cs"/>
          <w:sz w:val="26"/>
          <w:szCs w:val="26"/>
          <w:u w:val="single"/>
          <w:rtl/>
        </w:rPr>
        <w:t>قد ترغب</w:t>
      </w:r>
      <w:r w:rsidRPr="0085564A">
        <w:rPr>
          <w:rFonts w:hint="cs"/>
          <w:sz w:val="26"/>
          <w:szCs w:val="26"/>
          <w:rtl/>
        </w:rPr>
        <w:t xml:space="preserve"> اللجنة التنفيذية فيمايلي:</w:t>
      </w:r>
    </w:p>
    <w:p w:rsidR="00AC2417" w:rsidRPr="0085564A" w:rsidRDefault="00AC2417" w:rsidP="00AC2417">
      <w:pPr>
        <w:pStyle w:val="Heading2"/>
        <w:bidi/>
        <w:rPr>
          <w:sz w:val="26"/>
          <w:szCs w:val="26"/>
        </w:rPr>
      </w:pPr>
      <w:r w:rsidRPr="0085564A">
        <w:rPr>
          <w:rFonts w:hint="cs"/>
          <w:sz w:val="26"/>
          <w:szCs w:val="26"/>
          <w:rtl/>
        </w:rPr>
        <w:t>أن تشجع بلدان المادة 5 التي لا تستهلك الهيدروفلوروكربون-23 عل أن تنظر في وضع تدابير تنظيمية لتجنب إدخاله الى البلد؛</w:t>
      </w:r>
    </w:p>
    <w:p w:rsidR="00AC2417" w:rsidRPr="0085564A" w:rsidRDefault="00AC2417" w:rsidP="00AC2417">
      <w:pPr>
        <w:pStyle w:val="Heading2"/>
        <w:bidi/>
        <w:rPr>
          <w:sz w:val="26"/>
          <w:szCs w:val="26"/>
        </w:rPr>
      </w:pPr>
      <w:r w:rsidRPr="0085564A">
        <w:rPr>
          <w:rFonts w:hint="cs"/>
          <w:sz w:val="26"/>
          <w:szCs w:val="26"/>
          <w:rtl/>
        </w:rPr>
        <w:t>أن تشجع بلدان المادة 5 التي أبلغت عن استهلاك الهيدروفلوروكربون-23 في مكافحة الحرائق وغير ذلك من الاستخدامات على أن تمنح هذا الاستهلاك الأولوية في خططها الخاصة بالخفض مع ملاحظة الارتفاع الشديد في قدرة الهيدروفلوروكربون-23 على الاحترار العالمي.</w:t>
      </w:r>
    </w:p>
    <w:p w:rsidR="00AC2417" w:rsidRPr="0085564A" w:rsidRDefault="00AC2417" w:rsidP="00AC2417">
      <w:pPr>
        <w:widowControl w:val="0"/>
        <w:bidi/>
        <w:spacing w:after="240"/>
        <w:outlineLvl w:val="0"/>
        <w:rPr>
          <w:iCs/>
          <w:sz w:val="26"/>
          <w:szCs w:val="26"/>
        </w:rPr>
      </w:pPr>
      <w:r w:rsidRPr="0085564A">
        <w:rPr>
          <w:rFonts w:hint="cs"/>
          <w:iCs/>
          <w:sz w:val="26"/>
          <w:szCs w:val="26"/>
          <w:rtl/>
        </w:rPr>
        <w:t>موجز قطاعات التصنيع</w:t>
      </w:r>
    </w:p>
    <w:p w:rsidR="00AC2417" w:rsidRPr="0085564A" w:rsidRDefault="00AC2417" w:rsidP="00AC2417">
      <w:pPr>
        <w:pStyle w:val="Heading1"/>
        <w:bidi/>
        <w:rPr>
          <w:sz w:val="26"/>
          <w:szCs w:val="26"/>
        </w:rPr>
      </w:pPr>
      <w:r w:rsidRPr="0085564A">
        <w:rPr>
          <w:rFonts w:hint="cs"/>
          <w:sz w:val="26"/>
          <w:szCs w:val="26"/>
          <w:rtl/>
        </w:rPr>
        <w:t>يتضمن المرفق الثاني بهذه الوثيقة جدولا موجزا يقدم عرضا عاما لطرائق تنفيذ المشروعات الاستثمارية خلال الفترة 2020-2030 استنادا الى المعلومات المتوافرة حتى الآن. ويمكن لهذا التحليل أن يتطور مع توافر المزيد من المعلومات عن استهلاك المواد الهيدروفلوروكربونية وتوافر البدائل في مختلف القطاعات.</w:t>
      </w:r>
    </w:p>
    <w:p w:rsidR="00AC2417" w:rsidRPr="0085564A" w:rsidRDefault="00AC2417" w:rsidP="00AC2417">
      <w:pPr>
        <w:bidi/>
        <w:rPr>
          <w:bCs/>
          <w:sz w:val="26"/>
          <w:szCs w:val="26"/>
          <w:rtl/>
          <w:lang w:bidi="ar-EG"/>
        </w:rPr>
      </w:pPr>
      <w:r w:rsidRPr="0085564A">
        <w:rPr>
          <w:rFonts w:hint="cs"/>
          <w:bCs/>
          <w:sz w:val="26"/>
          <w:szCs w:val="26"/>
          <w:rtl/>
          <w:lang w:bidi="ar-EG"/>
        </w:rPr>
        <w:t>دمج إزالة الهيدروكلوروفلوروكربون وخفض الهيدروفلوروكربون في قطاع خدمة التبريد</w:t>
      </w:r>
    </w:p>
    <w:p w:rsidR="00AC2417" w:rsidRPr="0085564A" w:rsidRDefault="00AC2417" w:rsidP="00AC2417">
      <w:pPr>
        <w:bidi/>
        <w:rPr>
          <w:sz w:val="26"/>
          <w:szCs w:val="26"/>
          <w:rtl/>
          <w:lang w:bidi="ar-EG"/>
        </w:rPr>
      </w:pPr>
    </w:p>
    <w:p w:rsidR="00AC2417" w:rsidRPr="0085564A" w:rsidRDefault="00AC2417" w:rsidP="00AC2417">
      <w:pPr>
        <w:pStyle w:val="Heading1"/>
        <w:bidi/>
        <w:rPr>
          <w:sz w:val="26"/>
          <w:szCs w:val="26"/>
        </w:rPr>
      </w:pPr>
      <w:r w:rsidRPr="0085564A">
        <w:rPr>
          <w:rFonts w:hint="cs"/>
          <w:sz w:val="26"/>
          <w:szCs w:val="26"/>
          <w:rtl/>
        </w:rPr>
        <w:t>سيكون لمعظم الأنشطة التي تنفذها بلدان المادة 5 بالفعل في قطاع خدمة التبريد</w:t>
      </w:r>
      <w:r w:rsidRPr="0085564A">
        <w:rPr>
          <w:rStyle w:val="FootnoteReference"/>
          <w:sz w:val="26"/>
          <w:szCs w:val="26"/>
        </w:rPr>
        <w:footnoteReference w:id="31"/>
      </w:r>
      <w:r w:rsidRPr="0085564A">
        <w:rPr>
          <w:rFonts w:hint="cs"/>
          <w:sz w:val="26"/>
          <w:szCs w:val="26"/>
          <w:rtl/>
        </w:rPr>
        <w:t xml:space="preserve"> تأثير على خفض استهلاك المواد الهيدروكلوروفلوروكربونية والمواد الهيدروفلوروكربونية. ويوفر الجدول الزمني المتداخل لإزالة الهيدروكلوروفلوروكربون وخفض المواد الهيدروفلوروكربونية الفرصة لبلدان المادة 5 لتضع استراتيجية تجميعية تحقق مردودية تكاليفها تتناول خفض مجموعتي المواد في قطاع خدمة التبريد تتضمن </w:t>
      </w:r>
      <w:r w:rsidRPr="0085564A">
        <w:rPr>
          <w:rFonts w:hint="cs"/>
          <w:i/>
          <w:iCs/>
          <w:sz w:val="26"/>
          <w:szCs w:val="26"/>
          <w:rtl/>
        </w:rPr>
        <w:t>ضمن جملة أمور</w:t>
      </w:r>
      <w:r w:rsidRPr="0085564A">
        <w:rPr>
          <w:rFonts w:hint="cs"/>
          <w:sz w:val="26"/>
          <w:szCs w:val="26"/>
          <w:rtl/>
        </w:rPr>
        <w:t>:</w:t>
      </w:r>
      <w:r w:rsidRPr="0085564A">
        <w:rPr>
          <w:rStyle w:val="FootnoteReference"/>
          <w:sz w:val="26"/>
          <w:szCs w:val="26"/>
        </w:rPr>
        <w:t xml:space="preserve"> </w:t>
      </w:r>
      <w:r w:rsidRPr="0085564A">
        <w:rPr>
          <w:rStyle w:val="FootnoteReference"/>
          <w:sz w:val="26"/>
          <w:szCs w:val="26"/>
        </w:rPr>
        <w:footnoteReference w:id="32"/>
      </w:r>
    </w:p>
    <w:p w:rsidR="00AC2417" w:rsidRPr="0085564A" w:rsidRDefault="00AC2417" w:rsidP="00AC2417">
      <w:pPr>
        <w:pStyle w:val="Heading2"/>
        <w:bidi/>
        <w:rPr>
          <w:sz w:val="26"/>
          <w:szCs w:val="26"/>
        </w:rPr>
      </w:pPr>
      <w:r w:rsidRPr="0085564A">
        <w:rPr>
          <w:rFonts w:hint="cs"/>
          <w:sz w:val="26"/>
          <w:szCs w:val="26"/>
          <w:rtl/>
        </w:rPr>
        <w:t>وضع ومراجعة أو اعتماد معايير ومدونات سلوك ومعايير يمكن أن تيسر اعتماد وتشغيل وخدمة تكنولوجيات التبريد بالاعتماد على غازات التبريد المنخفضة القدرة على الاحترار العالمي؛</w:t>
      </w:r>
    </w:p>
    <w:p w:rsidR="00AC2417" w:rsidRPr="0085564A" w:rsidRDefault="00AC2417" w:rsidP="008B0AA0">
      <w:pPr>
        <w:pStyle w:val="Heading2"/>
        <w:keepNext/>
        <w:keepLines/>
        <w:bidi/>
        <w:rPr>
          <w:sz w:val="26"/>
          <w:szCs w:val="26"/>
        </w:rPr>
      </w:pPr>
      <w:r w:rsidRPr="0085564A">
        <w:rPr>
          <w:rFonts w:hint="cs"/>
          <w:sz w:val="26"/>
          <w:szCs w:val="26"/>
          <w:rtl/>
        </w:rPr>
        <w:t xml:space="preserve">تعزيز الأطر التنظيمية لإدارة غازات التبريد من </w:t>
      </w:r>
      <w:r w:rsidRPr="0085564A">
        <w:rPr>
          <w:rFonts w:hint="cs"/>
          <w:i/>
          <w:iCs/>
          <w:sz w:val="26"/>
          <w:szCs w:val="26"/>
          <w:rtl/>
        </w:rPr>
        <w:t>خلال عدة أمور</w:t>
      </w:r>
      <w:r w:rsidRPr="0085564A">
        <w:rPr>
          <w:rFonts w:hint="cs"/>
          <w:sz w:val="26"/>
          <w:szCs w:val="26"/>
          <w:rtl/>
        </w:rPr>
        <w:t xml:space="preserve"> من بينها اعتماد الفنيين، والوصول الى بيع/ شراء غازات التبريد بواسطة فنيين مدربين/ معتمدين، والترخيص للمنشئات/ الورش، وتوسيم غازات التبريد، وإمساك السجلات والرصد والإبلاغ وبناء القدرات للسلطات وأصحاب المصلحة؛</w:t>
      </w:r>
    </w:p>
    <w:p w:rsidR="00AC2417" w:rsidRPr="0085564A" w:rsidRDefault="00AC2417" w:rsidP="00AC2417">
      <w:pPr>
        <w:pStyle w:val="Heading2"/>
        <w:bidi/>
        <w:rPr>
          <w:sz w:val="26"/>
          <w:szCs w:val="26"/>
        </w:rPr>
      </w:pPr>
      <w:r w:rsidRPr="0085564A">
        <w:rPr>
          <w:rFonts w:hint="cs"/>
          <w:sz w:val="26"/>
          <w:szCs w:val="26"/>
          <w:rtl/>
        </w:rPr>
        <w:t>مراجعة المناهج الدراسية الخاصة ببرامج التدريب لموظفي الجمارك والإنفاذ التي تتناول الالتزامات بموجب بروتوكول مونتريال بما في ذلك تعديل كيجالي، وتحديث هذه المناهج بصورة دورية؛</w:t>
      </w:r>
    </w:p>
    <w:p w:rsidR="00AC2417" w:rsidRPr="0085564A" w:rsidRDefault="00AC2417" w:rsidP="00C07E8F">
      <w:pPr>
        <w:pStyle w:val="Heading2"/>
        <w:keepNext/>
        <w:keepLines/>
        <w:bidi/>
        <w:rPr>
          <w:sz w:val="26"/>
          <w:szCs w:val="26"/>
        </w:rPr>
      </w:pPr>
      <w:r w:rsidRPr="0085564A">
        <w:rPr>
          <w:rFonts w:hint="cs"/>
          <w:sz w:val="26"/>
          <w:szCs w:val="26"/>
          <w:rtl/>
        </w:rPr>
        <w:lastRenderedPageBreak/>
        <w:t>تعزيز قدرات نظم التدريب المهني وهيئات الاعتماد من خلال المراجعة الدورية لبرامج التدريب لمعالجة ممارسات الخدمة الجيدة وقضايا السلامة ذات الصلة بغازات التبريد القابلة للاشتعال و/أو السامة التي يجري إدخالها؛</w:t>
      </w:r>
    </w:p>
    <w:p w:rsidR="00AC2417" w:rsidRPr="0085564A" w:rsidRDefault="00AC2417" w:rsidP="00AC2417">
      <w:pPr>
        <w:pStyle w:val="Heading2"/>
        <w:widowControl/>
        <w:bidi/>
        <w:rPr>
          <w:sz w:val="26"/>
          <w:szCs w:val="26"/>
        </w:rPr>
      </w:pPr>
      <w:r w:rsidRPr="0085564A">
        <w:rPr>
          <w:rFonts w:hint="cs"/>
          <w:sz w:val="26"/>
          <w:szCs w:val="26"/>
          <w:rtl/>
        </w:rPr>
        <w:t>وضع أو تعزيز استراتيجيات احتواء غازات التبريد المدعمة ذاتيا لضمان استمرار معدات التبريد المركبة في التشغيل حتى نهاية عمرها الافتراضي وتقييم المنافع والتحديات المتعلقة باسترجاع وإعادة تدوير وإصلاح غازات التبريد؛</w:t>
      </w:r>
    </w:p>
    <w:p w:rsidR="00AC2417" w:rsidRPr="0085564A" w:rsidRDefault="00AC2417" w:rsidP="00AC2417">
      <w:pPr>
        <w:pStyle w:val="Heading2"/>
        <w:widowControl/>
        <w:bidi/>
        <w:rPr>
          <w:sz w:val="26"/>
          <w:szCs w:val="26"/>
        </w:rPr>
      </w:pPr>
      <w:r w:rsidRPr="0085564A">
        <w:rPr>
          <w:rFonts w:hint="cs"/>
          <w:sz w:val="26"/>
          <w:szCs w:val="26"/>
          <w:rtl/>
        </w:rPr>
        <w:t>تعزيز الدعم التقني لتجميع وتركيب والقطاع الفرعي للشحن الأولي لغازات التبريد حيث يمكن أن يؤثر في إدخال التكنولوجيات في الأسواق المحلية؛</w:t>
      </w:r>
    </w:p>
    <w:p w:rsidR="00AC2417" w:rsidRPr="0085564A" w:rsidRDefault="00AC2417" w:rsidP="00AC2417">
      <w:pPr>
        <w:pStyle w:val="Heading2"/>
        <w:bidi/>
        <w:rPr>
          <w:sz w:val="26"/>
          <w:szCs w:val="26"/>
        </w:rPr>
      </w:pPr>
      <w:r w:rsidRPr="0085564A">
        <w:rPr>
          <w:rFonts w:hint="cs"/>
          <w:sz w:val="26"/>
          <w:szCs w:val="26"/>
          <w:rtl/>
        </w:rPr>
        <w:t>المساعدة في وضع نماذج الأعمال التي تضمن الاستدامة الطويلة الأجل للأنشطة التي تنفذ في قطاع خدمة التبريد ولاسيما مخططات الاسترجاع وإعادة التدوير والإصلاح وخطط الحوافز الخاصة بالمستخدمين النهائيين؛</w:t>
      </w:r>
    </w:p>
    <w:p w:rsidR="00AC2417" w:rsidRPr="0085564A" w:rsidRDefault="00AC2417" w:rsidP="00AC2417">
      <w:pPr>
        <w:pStyle w:val="Heading2"/>
        <w:bidi/>
        <w:rPr>
          <w:sz w:val="26"/>
          <w:szCs w:val="26"/>
        </w:rPr>
      </w:pPr>
      <w:r w:rsidRPr="0085564A">
        <w:rPr>
          <w:rFonts w:hint="cs"/>
          <w:sz w:val="26"/>
          <w:szCs w:val="26"/>
          <w:rtl/>
        </w:rPr>
        <w:t>تدعيم روابط التبريد وتكييف الهواء وضمان مشاركتها في تنفيذ الأنشطة المتعلقة بالقطاع.</w:t>
      </w:r>
    </w:p>
    <w:p w:rsidR="00AC2417" w:rsidRPr="0085564A" w:rsidRDefault="00AC2417" w:rsidP="00AC2417">
      <w:pPr>
        <w:pStyle w:val="Heading1"/>
        <w:bidi/>
        <w:rPr>
          <w:sz w:val="26"/>
          <w:szCs w:val="26"/>
        </w:rPr>
      </w:pPr>
      <w:r w:rsidRPr="0085564A">
        <w:rPr>
          <w:rFonts w:hint="cs"/>
          <w:sz w:val="26"/>
          <w:szCs w:val="26"/>
          <w:rtl/>
        </w:rPr>
        <w:t>وتتضمن الفوائد المرتبطة باستراتيجية متكاملة في قطاع خدمة التبريد مايلي:</w:t>
      </w:r>
    </w:p>
    <w:p w:rsidR="00AC2417" w:rsidRPr="0085564A" w:rsidRDefault="00AC2417" w:rsidP="00AC2417">
      <w:pPr>
        <w:pStyle w:val="Heading2"/>
        <w:bidi/>
        <w:rPr>
          <w:sz w:val="26"/>
          <w:szCs w:val="26"/>
        </w:rPr>
      </w:pPr>
      <w:r w:rsidRPr="0085564A">
        <w:rPr>
          <w:rFonts w:hint="cs"/>
          <w:sz w:val="26"/>
          <w:szCs w:val="26"/>
          <w:rtl/>
        </w:rPr>
        <w:t>إمكانية تعزيز البنية التحية القائمة وتوسي</w:t>
      </w:r>
      <w:r w:rsidRPr="0085564A">
        <w:rPr>
          <w:rFonts w:hint="cs"/>
          <w:sz w:val="26"/>
          <w:szCs w:val="26"/>
          <w:rtl/>
          <w:lang w:bidi="ar-EG"/>
        </w:rPr>
        <w:t>عها حسب مقتضى الحال لتيسير اعتماد التكنولوجيات المنخفضة القدرة على الاحترار العالمي بطريقة مستدامة من خلال توزيع الخطة على فترة طويلة بدلا من تركيزها على مشروعات مساعدة منفصلة لإزالة مادة أو مادتين؛</w:t>
      </w:r>
    </w:p>
    <w:p w:rsidR="00AC2417" w:rsidRPr="0085564A" w:rsidRDefault="00AC2417" w:rsidP="00AC2417">
      <w:pPr>
        <w:pStyle w:val="Heading2"/>
        <w:bidi/>
        <w:rPr>
          <w:sz w:val="26"/>
          <w:szCs w:val="26"/>
        </w:rPr>
      </w:pPr>
      <w:r w:rsidRPr="0085564A">
        <w:rPr>
          <w:rFonts w:hint="cs"/>
          <w:sz w:val="26"/>
          <w:szCs w:val="26"/>
          <w:rtl/>
        </w:rPr>
        <w:t>إمكانية جمع التمويل من إزالة المواد الهيدروكلوروفلوروكربونية وخفض الهيدروفلوروكربون لتنفيذ أنشطة أكثر شمولا طويلة الأجل التي ستحقق تأثيرا واسعا مع إفادة كل الخطتين؛</w:t>
      </w:r>
    </w:p>
    <w:p w:rsidR="00AC2417" w:rsidRPr="0085564A" w:rsidRDefault="00AC2417" w:rsidP="00AC2417">
      <w:pPr>
        <w:pStyle w:val="Heading2"/>
        <w:bidi/>
        <w:rPr>
          <w:sz w:val="26"/>
          <w:szCs w:val="26"/>
        </w:rPr>
      </w:pPr>
      <w:r w:rsidRPr="0085564A">
        <w:rPr>
          <w:rFonts w:hint="cs"/>
          <w:sz w:val="26"/>
          <w:szCs w:val="26"/>
          <w:rtl/>
        </w:rPr>
        <w:t>عدد قليل من الشرائح المتزامنة مع ما يرتبط بها من تكاليف معاملات منخفضة لإعداد التقارير وطلبات تمويل الشرائح والتحقق؛</w:t>
      </w:r>
    </w:p>
    <w:p w:rsidR="00AC2417" w:rsidRPr="0085564A" w:rsidRDefault="00AC2417" w:rsidP="00AC2417">
      <w:pPr>
        <w:pStyle w:val="Heading2"/>
        <w:bidi/>
        <w:rPr>
          <w:sz w:val="26"/>
          <w:szCs w:val="26"/>
        </w:rPr>
      </w:pPr>
      <w:r w:rsidRPr="0085564A">
        <w:rPr>
          <w:rFonts w:hint="cs"/>
          <w:sz w:val="26"/>
          <w:szCs w:val="26"/>
          <w:rtl/>
        </w:rPr>
        <w:t>وحدات أقوى لإدارة وتنفيذ المشروعات التي تحقق قدرا أكبر من مردودية التكاليف حسب مقتضى الحال؛</w:t>
      </w:r>
    </w:p>
    <w:p w:rsidR="00AC2417" w:rsidRPr="0085564A" w:rsidRDefault="00AC2417" w:rsidP="00AC2417">
      <w:pPr>
        <w:pStyle w:val="Heading2"/>
        <w:bidi/>
        <w:rPr>
          <w:sz w:val="26"/>
          <w:szCs w:val="26"/>
        </w:rPr>
      </w:pPr>
      <w:r w:rsidRPr="0085564A">
        <w:rPr>
          <w:rFonts w:hint="cs"/>
          <w:sz w:val="26"/>
          <w:szCs w:val="26"/>
          <w:rtl/>
        </w:rPr>
        <w:t>إمكانية صياغة خطة أكثر شمولا تجمع بين المنافع التي تعود الى الأوزون والمناخ والتي سيكون لها فائدة أكبر وتحقق نتائج أفضل للحكومة؛</w:t>
      </w:r>
    </w:p>
    <w:p w:rsidR="00AC2417" w:rsidRPr="0085564A" w:rsidRDefault="00AC2417" w:rsidP="00AC2417">
      <w:pPr>
        <w:pStyle w:val="Heading1"/>
        <w:bidi/>
        <w:rPr>
          <w:sz w:val="26"/>
          <w:szCs w:val="26"/>
        </w:rPr>
      </w:pPr>
      <w:r w:rsidRPr="0085564A">
        <w:rPr>
          <w:rFonts w:hint="cs"/>
          <w:sz w:val="26"/>
          <w:szCs w:val="26"/>
          <w:rtl/>
        </w:rPr>
        <w:t xml:space="preserve">وتتناول الوثيقة </w:t>
      </w:r>
      <w:r w:rsidRPr="0085564A">
        <w:rPr>
          <w:sz w:val="26"/>
          <w:szCs w:val="26"/>
        </w:rPr>
        <w:t>UNEP/OzL.Pro/ExCom/86/89</w:t>
      </w:r>
      <w:r w:rsidRPr="0085564A">
        <w:rPr>
          <w:rFonts w:hint="cs"/>
          <w:sz w:val="26"/>
          <w:szCs w:val="26"/>
          <w:rtl/>
        </w:rPr>
        <w:t xml:space="preserve"> مستوى وطرائق تمويل قطاع خدمة التبريد لخفض الهيدروفلوروكربون مع مراعاة الحاجة الى الجمع بين إزالة المواد الهيدروكلوروفلوروكربونية وخفض المواد المواد الهيدروفلوروكربونية في القطاع في استراتيجية واحدة تتضمن الأنشطة التي تفيد كليهما والتي تساعد بلدان المادة 5 على بناء بنيتها التحتية لتحقيق الاعتماد المستدام للبدائل المنخفضة القدرة على الاحترار العالمي.</w:t>
      </w:r>
    </w:p>
    <w:p w:rsidR="00AC2417" w:rsidRPr="0085564A" w:rsidRDefault="00AC2417" w:rsidP="00AC2417">
      <w:pPr>
        <w:pStyle w:val="StyleHeader4Para4Left0Firstline0"/>
        <w:numPr>
          <w:ilvl w:val="0"/>
          <w:numId w:val="0"/>
        </w:numPr>
        <w:bidi/>
        <w:spacing w:before="240" w:line="360" w:lineRule="auto"/>
        <w:ind w:left="4"/>
        <w:rPr>
          <w:b/>
          <w:bCs/>
          <w:sz w:val="26"/>
          <w:szCs w:val="26"/>
        </w:rPr>
      </w:pPr>
      <w:r w:rsidRPr="0085564A">
        <w:rPr>
          <w:b/>
          <w:bCs/>
          <w:sz w:val="26"/>
          <w:szCs w:val="26"/>
          <w:rtl/>
        </w:rPr>
        <w:t>ثانيًا</w:t>
      </w:r>
      <w:r w:rsidRPr="0085564A">
        <w:rPr>
          <w:rFonts w:hint="cs"/>
          <w:b/>
          <w:bCs/>
          <w:sz w:val="26"/>
          <w:szCs w:val="26"/>
          <w:rtl/>
        </w:rPr>
        <w:t>:</w:t>
      </w:r>
      <w:r w:rsidRPr="0085564A">
        <w:rPr>
          <w:b/>
          <w:bCs/>
          <w:sz w:val="26"/>
          <w:szCs w:val="26"/>
          <w:rtl/>
        </w:rPr>
        <w:t xml:space="preserve"> نظرة عامة على أنشطة </w:t>
      </w:r>
      <w:r w:rsidRPr="0085564A">
        <w:rPr>
          <w:rFonts w:hint="cs"/>
          <w:b/>
          <w:bCs/>
          <w:sz w:val="26"/>
          <w:szCs w:val="26"/>
          <w:rtl/>
        </w:rPr>
        <w:t>إزالة المواد الهيدروكلوروفلوروكربونية والتخفيض التدريجي للمواد الهيدروفلوروكربونية</w:t>
      </w:r>
    </w:p>
    <w:p w:rsidR="00AC2417" w:rsidRPr="0085564A" w:rsidRDefault="00AC2417" w:rsidP="00AC2417">
      <w:pPr>
        <w:pStyle w:val="Heading1"/>
        <w:bidi/>
        <w:rPr>
          <w:sz w:val="26"/>
          <w:szCs w:val="26"/>
        </w:rPr>
      </w:pPr>
      <w:r w:rsidRPr="0085564A">
        <w:rPr>
          <w:sz w:val="26"/>
          <w:szCs w:val="26"/>
          <w:rtl/>
        </w:rPr>
        <w:t xml:space="preserve">كان التداخل بين خطط إزالة </w:t>
      </w:r>
      <w:r w:rsidRPr="0085564A">
        <w:rPr>
          <w:rFonts w:hint="cs"/>
          <w:sz w:val="26"/>
          <w:szCs w:val="26"/>
          <w:rtl/>
        </w:rPr>
        <w:t>المواد الهيدروفلوروكربونية</w:t>
      </w:r>
      <w:r w:rsidRPr="0085564A">
        <w:rPr>
          <w:sz w:val="26"/>
          <w:szCs w:val="26"/>
          <w:rtl/>
        </w:rPr>
        <w:t xml:space="preserve"> الوطنية / النهائية وخطط إدارة إزالة المواد الهيدروكلوروفلوروكربونية قصيرًا، حيث بدأت معظم خطط إدارة إزالة المواد الهيدروكلوروفلوروكربونية بعد عام 2010 عندما تم</w:t>
      </w:r>
      <w:r w:rsidRPr="0085564A">
        <w:rPr>
          <w:rFonts w:hint="cs"/>
          <w:sz w:val="26"/>
          <w:szCs w:val="26"/>
          <w:rtl/>
        </w:rPr>
        <w:t>ت</w:t>
      </w:r>
      <w:r w:rsidRPr="0085564A">
        <w:rPr>
          <w:sz w:val="26"/>
          <w:szCs w:val="26"/>
          <w:rtl/>
        </w:rPr>
        <w:t xml:space="preserve"> بالفعل </w:t>
      </w:r>
      <w:r w:rsidRPr="0085564A">
        <w:rPr>
          <w:rFonts w:hint="cs"/>
          <w:sz w:val="26"/>
          <w:szCs w:val="26"/>
          <w:rtl/>
        </w:rPr>
        <w:t>الإزالة التامة للمواد الهيدروفلوروكربونية</w:t>
      </w:r>
      <w:r w:rsidRPr="0085564A">
        <w:rPr>
          <w:sz w:val="26"/>
          <w:szCs w:val="26"/>
          <w:rtl/>
        </w:rPr>
        <w:t xml:space="preserve">. وعلى النقيض من ذلك، بين عامي 2021 و </w:t>
      </w:r>
      <w:r w:rsidRPr="0085564A">
        <w:rPr>
          <w:sz w:val="26"/>
          <w:szCs w:val="26"/>
          <w:rtl/>
        </w:rPr>
        <w:lastRenderedPageBreak/>
        <w:t xml:space="preserve">2030، سوف </w:t>
      </w:r>
      <w:r w:rsidRPr="0085564A">
        <w:rPr>
          <w:rFonts w:hint="cs"/>
          <w:sz w:val="26"/>
          <w:szCs w:val="26"/>
          <w:rtl/>
        </w:rPr>
        <w:t>تعد وتنفذ</w:t>
      </w:r>
      <w:r w:rsidRPr="0085564A">
        <w:rPr>
          <w:sz w:val="26"/>
          <w:szCs w:val="26"/>
          <w:rtl/>
        </w:rPr>
        <w:t xml:space="preserve"> بلدان المادة 5 مراحل متعددة من خطط إدارة إزالة المواد الهيدروكلوروفلوروكربونية والمرحلة الأولى من خطط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للمواد الهيدروفلوروكربونية في نفس الوقت</w:t>
      </w:r>
      <w:r w:rsidRPr="0085564A">
        <w:rPr>
          <w:sz w:val="26"/>
          <w:szCs w:val="26"/>
          <w:rtl/>
        </w:rPr>
        <w:t xml:space="preserve">. </w:t>
      </w:r>
      <w:r w:rsidRPr="0085564A">
        <w:rPr>
          <w:rFonts w:hint="cs"/>
          <w:sz w:val="26"/>
          <w:szCs w:val="26"/>
          <w:rtl/>
        </w:rPr>
        <w:t>سيؤدي</w:t>
      </w:r>
      <w:r w:rsidRPr="0085564A">
        <w:rPr>
          <w:sz w:val="26"/>
          <w:szCs w:val="26"/>
          <w:rtl/>
        </w:rPr>
        <w:t xml:space="preserve"> الإعداد والتنفيذ المنسقين لهذه الخطط إلى:</w:t>
      </w:r>
    </w:p>
    <w:p w:rsidR="00AC2417" w:rsidRPr="0085564A" w:rsidRDefault="00AC2417" w:rsidP="00AC2417">
      <w:pPr>
        <w:pStyle w:val="StyleHeader4Para4Left0Firstline0"/>
        <w:numPr>
          <w:ilvl w:val="0"/>
          <w:numId w:val="25"/>
        </w:numPr>
        <w:bidi/>
        <w:ind w:left="990" w:hanging="626"/>
        <w:rPr>
          <w:sz w:val="26"/>
          <w:szCs w:val="26"/>
        </w:rPr>
      </w:pPr>
      <w:r w:rsidRPr="0085564A">
        <w:rPr>
          <w:sz w:val="26"/>
          <w:szCs w:val="26"/>
          <w:rtl/>
        </w:rPr>
        <w:t xml:space="preserve">استراتيجية شاملة تشمل القواسم المشتركة والتفاعل بين أنشطة إزالة المواد الهيدروكلوروفلوروكربونية وأنشطة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 xml:space="preserve">للمواد الهيدروفلوروكربونية </w:t>
      </w:r>
      <w:r w:rsidRPr="0085564A">
        <w:rPr>
          <w:sz w:val="26"/>
          <w:szCs w:val="26"/>
          <w:rtl/>
        </w:rPr>
        <w:t xml:space="preserve">وتضمن أن يتجنب البلد بشكل منهجي زيادة استهلاك </w:t>
      </w:r>
      <w:r w:rsidRPr="0085564A">
        <w:rPr>
          <w:rFonts w:hint="cs"/>
          <w:sz w:val="26"/>
          <w:szCs w:val="26"/>
          <w:rtl/>
        </w:rPr>
        <w:t>المواد الهيدروفلوروكربونية</w:t>
      </w:r>
      <w:r w:rsidRPr="0085564A">
        <w:rPr>
          <w:sz w:val="26"/>
          <w:szCs w:val="26"/>
          <w:rtl/>
        </w:rPr>
        <w:t xml:space="preserve"> بسبب أنشطة إزالة المواد الهيدروكلوروفلوروكربونية</w:t>
      </w:r>
      <w:r w:rsidRPr="0085564A">
        <w:rPr>
          <w:rFonts w:hint="cs"/>
          <w:sz w:val="26"/>
          <w:szCs w:val="26"/>
          <w:rtl/>
        </w:rPr>
        <w:t xml:space="preserve"> الجاري تنفيذها</w:t>
      </w:r>
      <w:r w:rsidRPr="0085564A">
        <w:rPr>
          <w:sz w:val="26"/>
          <w:szCs w:val="26"/>
          <w:rtl/>
        </w:rPr>
        <w:t>؛</w:t>
      </w:r>
    </w:p>
    <w:p w:rsidR="00AC2417" w:rsidRPr="0085564A" w:rsidRDefault="00AC2417" w:rsidP="00AC2417">
      <w:pPr>
        <w:pStyle w:val="StyleHeader4Para4Left0Firstline0"/>
        <w:numPr>
          <w:ilvl w:val="0"/>
          <w:numId w:val="25"/>
        </w:numPr>
        <w:bidi/>
        <w:ind w:left="990" w:hanging="626"/>
        <w:rPr>
          <w:sz w:val="26"/>
          <w:szCs w:val="26"/>
        </w:rPr>
      </w:pPr>
      <w:r w:rsidRPr="0085564A">
        <w:rPr>
          <w:rFonts w:hint="cs"/>
          <w:sz w:val="26"/>
          <w:szCs w:val="26"/>
          <w:rtl/>
        </w:rPr>
        <w:t>و</w:t>
      </w:r>
      <w:r w:rsidRPr="0085564A">
        <w:rPr>
          <w:sz w:val="26"/>
          <w:szCs w:val="26"/>
          <w:rtl/>
        </w:rPr>
        <w:t xml:space="preserve">سياسة وإطار تنظيمي يعملان بشكل متسق لتقليل استهلاك كل من المواد الهيدروكلوروفلوروكربونية </w:t>
      </w:r>
      <w:r w:rsidRPr="0085564A">
        <w:rPr>
          <w:rFonts w:hint="cs"/>
          <w:sz w:val="26"/>
          <w:szCs w:val="26"/>
          <w:rtl/>
        </w:rPr>
        <w:t>والمواد الهيدروفلوروكربونية</w:t>
      </w:r>
      <w:r w:rsidRPr="0085564A">
        <w:rPr>
          <w:sz w:val="26"/>
          <w:szCs w:val="26"/>
          <w:rtl/>
        </w:rPr>
        <w:t>؛</w:t>
      </w:r>
    </w:p>
    <w:p w:rsidR="00AC2417" w:rsidRPr="0085564A" w:rsidRDefault="00AC2417" w:rsidP="00AC2417">
      <w:pPr>
        <w:pStyle w:val="StyleHeader4Para4Left0Firstline0"/>
        <w:numPr>
          <w:ilvl w:val="0"/>
          <w:numId w:val="26"/>
        </w:numPr>
        <w:bidi/>
        <w:ind w:left="990" w:hanging="626"/>
        <w:rPr>
          <w:sz w:val="26"/>
          <w:szCs w:val="26"/>
        </w:rPr>
      </w:pPr>
      <w:r w:rsidRPr="0085564A">
        <w:rPr>
          <w:rFonts w:hint="cs"/>
          <w:sz w:val="26"/>
          <w:szCs w:val="26"/>
          <w:rtl/>
        </w:rPr>
        <w:t>و</w:t>
      </w:r>
      <w:r w:rsidRPr="0085564A">
        <w:rPr>
          <w:sz w:val="26"/>
          <w:szCs w:val="26"/>
          <w:rtl/>
        </w:rPr>
        <w:t xml:space="preserve">الاستخدام الفعال لموارد الصندوق </w:t>
      </w:r>
      <w:r w:rsidRPr="0085564A">
        <w:rPr>
          <w:rFonts w:hint="cs"/>
          <w:sz w:val="26"/>
          <w:szCs w:val="26"/>
          <w:rtl/>
        </w:rPr>
        <w:t>ال</w:t>
      </w:r>
      <w:r w:rsidRPr="0085564A">
        <w:rPr>
          <w:sz w:val="26"/>
          <w:szCs w:val="26"/>
          <w:rtl/>
        </w:rPr>
        <w:t xml:space="preserve">متعدد الأطراف عند إعداد </w:t>
      </w:r>
      <w:r w:rsidRPr="0085564A">
        <w:rPr>
          <w:rFonts w:hint="cs"/>
          <w:sz w:val="26"/>
          <w:szCs w:val="26"/>
          <w:rtl/>
        </w:rPr>
        <w:t xml:space="preserve">وتنفيذ </w:t>
      </w:r>
      <w:r w:rsidRPr="0085564A">
        <w:rPr>
          <w:sz w:val="26"/>
          <w:szCs w:val="26"/>
          <w:rtl/>
        </w:rPr>
        <w:t xml:space="preserve">الأنشطة، </w:t>
      </w:r>
      <w:r w:rsidRPr="0085564A">
        <w:rPr>
          <w:rFonts w:hint="cs"/>
          <w:sz w:val="26"/>
          <w:szCs w:val="26"/>
          <w:rtl/>
        </w:rPr>
        <w:t>وخاصة</w:t>
      </w:r>
      <w:r w:rsidRPr="0085564A">
        <w:rPr>
          <w:sz w:val="26"/>
          <w:szCs w:val="26"/>
          <w:rtl/>
        </w:rPr>
        <w:t xml:space="preserve"> في قطاع خدمة التبريد، وتجنب التداخل بين الأنشطة الجارية في إطار خطة إدارة إزالة المواد الهيدروكلوروفلوروكربونية والأنشطة المقترحة في إطار خطة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للمواد الهيدروفلوروكربونية</w:t>
      </w:r>
      <w:r w:rsidRPr="0085564A">
        <w:rPr>
          <w:sz w:val="26"/>
          <w:szCs w:val="26"/>
          <w:rtl/>
        </w:rPr>
        <w:t>، مع إيلاء الاعتبار الواجب للأنشطة التي تتناول نفس أصحاب المصلحة والمؤسسات (مثل فنيي التبريد والموزعين والجمعيات ومؤسسات التدريب)؛</w:t>
      </w:r>
    </w:p>
    <w:p w:rsidR="00AC2417" w:rsidRPr="0085564A" w:rsidRDefault="00AC2417" w:rsidP="00AC2417">
      <w:pPr>
        <w:pStyle w:val="StyleHeader4Para4Left0Firstline0"/>
        <w:numPr>
          <w:ilvl w:val="0"/>
          <w:numId w:val="27"/>
        </w:numPr>
        <w:bidi/>
        <w:ind w:left="990" w:hanging="626"/>
        <w:rPr>
          <w:sz w:val="26"/>
          <w:szCs w:val="26"/>
          <w:rtl/>
        </w:rPr>
      </w:pPr>
      <w:r w:rsidRPr="0085564A">
        <w:rPr>
          <w:rFonts w:hint="cs"/>
          <w:sz w:val="26"/>
          <w:szCs w:val="26"/>
          <w:rtl/>
        </w:rPr>
        <w:t>و</w:t>
      </w:r>
      <w:r w:rsidRPr="0085564A">
        <w:rPr>
          <w:sz w:val="26"/>
          <w:szCs w:val="26"/>
          <w:rtl/>
        </w:rPr>
        <w:t xml:space="preserve">نظام أكثر كفاءة للإدارة والإبلاغ والتحقق والرصد لبلدان المادة 5 والوكالات الثنائية والمنفذة والأمانة واللجنة التنفيذية، </w:t>
      </w:r>
      <w:r w:rsidRPr="0085564A">
        <w:rPr>
          <w:rFonts w:hint="cs"/>
          <w:sz w:val="26"/>
          <w:szCs w:val="26"/>
          <w:rtl/>
        </w:rPr>
        <w:t>و</w:t>
      </w:r>
      <w:r w:rsidRPr="0085564A">
        <w:rPr>
          <w:sz w:val="26"/>
          <w:szCs w:val="26"/>
          <w:rtl/>
        </w:rPr>
        <w:t>تجنب ازدواجية التقارير وتقليل عدد الطلبات للمراحل المتعددة والشرائح التي تعمل بالتوازي.</w:t>
      </w:r>
      <w:r w:rsidRPr="0085564A">
        <w:rPr>
          <w:rStyle w:val="FootnoteReference"/>
          <w:sz w:val="26"/>
          <w:szCs w:val="26"/>
          <w:rtl/>
        </w:rPr>
        <w:footnoteReference w:id="33"/>
      </w:r>
    </w:p>
    <w:p w:rsidR="00AC2417" w:rsidRPr="0085564A" w:rsidRDefault="00AC2417" w:rsidP="00AC2417">
      <w:pPr>
        <w:pStyle w:val="Heading1"/>
        <w:bidi/>
        <w:rPr>
          <w:sz w:val="26"/>
          <w:szCs w:val="26"/>
        </w:rPr>
      </w:pPr>
      <w:r w:rsidRPr="0085564A">
        <w:rPr>
          <w:rFonts w:hint="cs"/>
          <w:sz w:val="26"/>
          <w:szCs w:val="26"/>
          <w:rtl/>
        </w:rPr>
        <w:t xml:space="preserve"> </w:t>
      </w:r>
      <w:r w:rsidRPr="0085564A">
        <w:rPr>
          <w:sz w:val="26"/>
          <w:szCs w:val="26"/>
          <w:rtl/>
        </w:rPr>
        <w:t xml:space="preserve">واستناداً إلى ما سبق، يتضح </w:t>
      </w:r>
      <w:r w:rsidRPr="0085564A">
        <w:rPr>
          <w:rFonts w:hint="cs"/>
          <w:sz w:val="26"/>
          <w:szCs w:val="26"/>
          <w:rtl/>
        </w:rPr>
        <w:t>جليا</w:t>
      </w:r>
      <w:r w:rsidRPr="0085564A">
        <w:rPr>
          <w:sz w:val="26"/>
          <w:szCs w:val="26"/>
          <w:rtl/>
        </w:rPr>
        <w:t xml:space="preserve"> أن وجود استراتيجية امتثال وطنية شاملة تعزز نهج البلد </w:t>
      </w:r>
      <w:r w:rsidRPr="0085564A">
        <w:rPr>
          <w:rFonts w:hint="cs"/>
          <w:sz w:val="26"/>
          <w:szCs w:val="26"/>
          <w:rtl/>
        </w:rPr>
        <w:t>ل</w:t>
      </w:r>
      <w:r w:rsidRPr="0085564A">
        <w:rPr>
          <w:sz w:val="26"/>
          <w:szCs w:val="26"/>
          <w:rtl/>
        </w:rPr>
        <w:t xml:space="preserve">إزالة المواد الهيدروكلوروفلوروكربونية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للمواد الهيدروفلوروكربونية</w:t>
      </w:r>
      <w:r w:rsidRPr="0085564A">
        <w:rPr>
          <w:sz w:val="26"/>
          <w:szCs w:val="26"/>
          <w:rtl/>
        </w:rPr>
        <w:t xml:space="preserve"> المتبقية سيكون مفيداً، لأنه</w:t>
      </w:r>
      <w:r w:rsidRPr="0085564A">
        <w:rPr>
          <w:rFonts w:hint="cs"/>
          <w:sz w:val="26"/>
          <w:szCs w:val="26"/>
          <w:rtl/>
        </w:rPr>
        <w:t>ا</w:t>
      </w:r>
      <w:r w:rsidRPr="0085564A">
        <w:rPr>
          <w:sz w:val="26"/>
          <w:szCs w:val="26"/>
          <w:rtl/>
        </w:rPr>
        <w:t xml:space="preserve"> س</w:t>
      </w:r>
      <w:r w:rsidRPr="0085564A">
        <w:rPr>
          <w:rFonts w:hint="cs"/>
          <w:sz w:val="26"/>
          <w:szCs w:val="26"/>
          <w:rtl/>
        </w:rPr>
        <w:t>ت</w:t>
      </w:r>
      <w:r w:rsidRPr="0085564A">
        <w:rPr>
          <w:sz w:val="26"/>
          <w:szCs w:val="26"/>
          <w:rtl/>
        </w:rPr>
        <w:t>ساعد على تحديد الأنشطة بطريقة موحدة، و</w:t>
      </w:r>
      <w:r w:rsidRPr="0085564A">
        <w:rPr>
          <w:rFonts w:hint="cs"/>
          <w:sz w:val="26"/>
          <w:szCs w:val="26"/>
          <w:rtl/>
        </w:rPr>
        <w:t>ت</w:t>
      </w:r>
      <w:r w:rsidRPr="0085564A">
        <w:rPr>
          <w:sz w:val="26"/>
          <w:szCs w:val="26"/>
          <w:rtl/>
        </w:rPr>
        <w:t xml:space="preserve">قلل من التداخلات في التنفيذ، </w:t>
      </w:r>
      <w:r w:rsidRPr="0085564A">
        <w:rPr>
          <w:rFonts w:hint="cs"/>
          <w:sz w:val="26"/>
          <w:szCs w:val="26"/>
          <w:rtl/>
        </w:rPr>
        <w:t>و</w:t>
      </w:r>
      <w:r w:rsidRPr="0085564A">
        <w:rPr>
          <w:sz w:val="26"/>
          <w:szCs w:val="26"/>
          <w:rtl/>
        </w:rPr>
        <w:t xml:space="preserve">استخدام الموارد بشكل أكثر كفاءة من خلال تبسيط </w:t>
      </w:r>
      <w:r w:rsidRPr="0085564A">
        <w:rPr>
          <w:rFonts w:hint="cs"/>
          <w:sz w:val="26"/>
          <w:szCs w:val="26"/>
          <w:rtl/>
        </w:rPr>
        <w:t xml:space="preserve">عملية إعداد </w:t>
      </w:r>
      <w:r w:rsidRPr="0085564A">
        <w:rPr>
          <w:sz w:val="26"/>
          <w:szCs w:val="26"/>
          <w:rtl/>
        </w:rPr>
        <w:t>التقارير والرصد، وتعزيز تقديم الخدمات.</w:t>
      </w:r>
    </w:p>
    <w:p w:rsidR="00AC2417" w:rsidRPr="0085564A" w:rsidRDefault="00AC2417" w:rsidP="00AC2417">
      <w:pPr>
        <w:pStyle w:val="Heading1"/>
        <w:bidi/>
        <w:rPr>
          <w:sz w:val="26"/>
          <w:szCs w:val="26"/>
        </w:rPr>
      </w:pPr>
      <w:r w:rsidRPr="0085564A">
        <w:rPr>
          <w:rFonts w:hint="cs"/>
          <w:sz w:val="26"/>
          <w:szCs w:val="26"/>
          <w:rtl/>
        </w:rPr>
        <w:t xml:space="preserve"> و</w:t>
      </w:r>
      <w:r w:rsidRPr="0085564A">
        <w:rPr>
          <w:sz w:val="26"/>
          <w:szCs w:val="26"/>
          <w:rtl/>
        </w:rPr>
        <w:t xml:space="preserve">لبلدان المادة 5 </w:t>
      </w:r>
      <w:r w:rsidRPr="0085564A">
        <w:rPr>
          <w:rFonts w:hint="cs"/>
          <w:sz w:val="26"/>
          <w:szCs w:val="26"/>
          <w:rtl/>
        </w:rPr>
        <w:t>التي يكون فيها</w:t>
      </w:r>
      <w:r w:rsidRPr="0085564A">
        <w:rPr>
          <w:sz w:val="26"/>
          <w:szCs w:val="26"/>
          <w:rtl/>
        </w:rPr>
        <w:t xml:space="preserve"> إجمالي استهلاك المواد الهيدروكلوروفلوروكربونية </w:t>
      </w:r>
      <w:r w:rsidRPr="0085564A">
        <w:rPr>
          <w:rFonts w:hint="cs"/>
          <w:sz w:val="26"/>
          <w:szCs w:val="26"/>
          <w:rtl/>
        </w:rPr>
        <w:t>والمواد الهيدروفلوروكربونية</w:t>
      </w:r>
      <w:r w:rsidRPr="0085564A">
        <w:rPr>
          <w:sz w:val="26"/>
          <w:szCs w:val="26"/>
          <w:rtl/>
        </w:rPr>
        <w:t xml:space="preserve"> في قطاع خدمة التبريد، سيكون تنفيذ استراتيجية متكاملة </w:t>
      </w:r>
      <w:r w:rsidRPr="0085564A">
        <w:rPr>
          <w:rFonts w:hint="cs"/>
          <w:sz w:val="26"/>
          <w:szCs w:val="26"/>
          <w:rtl/>
        </w:rPr>
        <w:t xml:space="preserve">هو </w:t>
      </w:r>
      <w:r w:rsidRPr="0085564A">
        <w:rPr>
          <w:sz w:val="26"/>
          <w:szCs w:val="26"/>
          <w:rtl/>
        </w:rPr>
        <w:t xml:space="preserve">النهج المثالي لتحقيق أهداف امتثالها بموجب بروتوكول مونتريال. </w:t>
      </w:r>
      <w:r w:rsidRPr="0085564A">
        <w:rPr>
          <w:rFonts w:hint="cs"/>
          <w:sz w:val="26"/>
          <w:szCs w:val="26"/>
          <w:rtl/>
        </w:rPr>
        <w:t>وكذلك تستطيع</w:t>
      </w:r>
      <w:r w:rsidRPr="0085564A">
        <w:rPr>
          <w:sz w:val="26"/>
          <w:szCs w:val="26"/>
          <w:rtl/>
        </w:rPr>
        <w:t xml:space="preserve"> بلدان المادة 5 التي لديها استهلاك في قطاعات أخرى أن تستفيد من </w:t>
      </w:r>
      <w:r w:rsidRPr="0085564A">
        <w:rPr>
          <w:rFonts w:hint="cs"/>
          <w:sz w:val="26"/>
          <w:szCs w:val="26"/>
          <w:rtl/>
        </w:rPr>
        <w:t>ال</w:t>
      </w:r>
      <w:r w:rsidRPr="0085564A">
        <w:rPr>
          <w:sz w:val="26"/>
          <w:szCs w:val="26"/>
          <w:rtl/>
        </w:rPr>
        <w:t xml:space="preserve">استراتيجية </w:t>
      </w:r>
      <w:r w:rsidRPr="0085564A">
        <w:rPr>
          <w:rFonts w:hint="cs"/>
          <w:sz w:val="26"/>
          <w:szCs w:val="26"/>
          <w:rtl/>
        </w:rPr>
        <w:t>ال</w:t>
      </w:r>
      <w:r w:rsidRPr="0085564A">
        <w:rPr>
          <w:sz w:val="26"/>
          <w:szCs w:val="26"/>
          <w:rtl/>
        </w:rPr>
        <w:t>متكاملة. يقدم القسم التالي أفكارًا حول طرق تنفيذ هذا التكامل بطريقة فعالة.</w:t>
      </w:r>
    </w:p>
    <w:p w:rsidR="00AC2417" w:rsidRPr="0085564A" w:rsidRDefault="00AC2417" w:rsidP="008B0AA0">
      <w:pPr>
        <w:pStyle w:val="StyleHeader4Para4Left0Firstline0"/>
        <w:keepNext/>
        <w:keepLines/>
        <w:numPr>
          <w:ilvl w:val="0"/>
          <w:numId w:val="0"/>
        </w:numPr>
        <w:bidi/>
        <w:rPr>
          <w:b/>
          <w:bCs/>
          <w:sz w:val="26"/>
          <w:szCs w:val="26"/>
          <w:rtl/>
        </w:rPr>
      </w:pPr>
      <w:r w:rsidRPr="0085564A">
        <w:rPr>
          <w:b/>
          <w:bCs/>
          <w:sz w:val="26"/>
          <w:szCs w:val="26"/>
          <w:rtl/>
        </w:rPr>
        <w:lastRenderedPageBreak/>
        <w:t xml:space="preserve">استراتيجية الامتثال المتكاملة </w:t>
      </w:r>
      <w:r w:rsidRPr="0085564A">
        <w:rPr>
          <w:rFonts w:hint="cs"/>
          <w:b/>
          <w:bCs/>
          <w:sz w:val="26"/>
          <w:szCs w:val="26"/>
          <w:rtl/>
        </w:rPr>
        <w:t>ل</w:t>
      </w:r>
      <w:r w:rsidRPr="0085564A">
        <w:rPr>
          <w:b/>
          <w:bCs/>
          <w:sz w:val="26"/>
          <w:szCs w:val="26"/>
          <w:rtl/>
        </w:rPr>
        <w:t xml:space="preserve">لمواد الهيدروكلوروفلوروكربونية </w:t>
      </w:r>
      <w:r w:rsidRPr="0085564A">
        <w:rPr>
          <w:rFonts w:hint="cs"/>
          <w:b/>
          <w:bCs/>
          <w:sz w:val="26"/>
          <w:szCs w:val="26"/>
          <w:rtl/>
        </w:rPr>
        <w:t>والمواد الهيدروفلوروكربونية</w:t>
      </w:r>
      <w:r w:rsidRPr="0085564A">
        <w:rPr>
          <w:b/>
          <w:bCs/>
          <w:sz w:val="26"/>
          <w:szCs w:val="26"/>
          <w:rtl/>
        </w:rPr>
        <w:t xml:space="preserve"> </w:t>
      </w:r>
    </w:p>
    <w:p w:rsidR="00AC2417" w:rsidRPr="0085564A" w:rsidRDefault="00AC2417" w:rsidP="008B0AA0">
      <w:pPr>
        <w:pStyle w:val="Heading1"/>
        <w:keepNext/>
        <w:keepLines/>
        <w:bidi/>
        <w:rPr>
          <w:sz w:val="26"/>
          <w:szCs w:val="26"/>
          <w:rtl/>
        </w:rPr>
      </w:pPr>
      <w:r w:rsidRPr="0085564A">
        <w:rPr>
          <w:sz w:val="26"/>
          <w:szCs w:val="26"/>
          <w:rtl/>
        </w:rPr>
        <w:t xml:space="preserve"> حالياً، تنفذ جميع بلدان المادة 5 مراحل مختلفة من خطط</w:t>
      </w:r>
      <w:r w:rsidRPr="0085564A">
        <w:rPr>
          <w:rFonts w:hint="cs"/>
          <w:sz w:val="26"/>
          <w:szCs w:val="26"/>
          <w:rtl/>
        </w:rPr>
        <w:t>ها</w:t>
      </w:r>
      <w:r w:rsidRPr="0085564A">
        <w:rPr>
          <w:sz w:val="26"/>
          <w:szCs w:val="26"/>
          <w:rtl/>
        </w:rPr>
        <w:t xml:space="preserve"> </w:t>
      </w:r>
      <w:r w:rsidRPr="0085564A">
        <w:rPr>
          <w:rFonts w:hint="cs"/>
          <w:sz w:val="26"/>
          <w:szCs w:val="26"/>
          <w:rtl/>
        </w:rPr>
        <w:t>ل</w:t>
      </w:r>
      <w:r w:rsidRPr="0085564A">
        <w:rPr>
          <w:sz w:val="26"/>
          <w:szCs w:val="26"/>
          <w:rtl/>
        </w:rPr>
        <w:t>إدارة إزالة المواد الهيدروكلوروفلوروكربونية،</w:t>
      </w:r>
      <w:r w:rsidRPr="0085564A">
        <w:rPr>
          <w:rStyle w:val="FootnoteReference"/>
          <w:sz w:val="26"/>
          <w:szCs w:val="26"/>
          <w:rtl/>
        </w:rPr>
        <w:footnoteReference w:id="34"/>
      </w:r>
      <w:r w:rsidRPr="0085564A">
        <w:rPr>
          <w:sz w:val="26"/>
          <w:szCs w:val="26"/>
          <w:rtl/>
        </w:rPr>
        <w:t xml:space="preserve"> وبحلول عام 2030، ستكون جميع بلدان المادة 5 قد تخلصت تدريجياً من استهلاكها </w:t>
      </w:r>
      <w:r w:rsidRPr="0085564A">
        <w:rPr>
          <w:rFonts w:hint="cs"/>
          <w:sz w:val="26"/>
          <w:szCs w:val="26"/>
          <w:rtl/>
        </w:rPr>
        <w:t>ل</w:t>
      </w:r>
      <w:r w:rsidRPr="0085564A">
        <w:rPr>
          <w:sz w:val="26"/>
          <w:szCs w:val="26"/>
          <w:rtl/>
        </w:rPr>
        <w:t xml:space="preserve">لمواد الهيدروكلوروفلوروكربونية باستثناء الكميات المطلوبة </w:t>
      </w:r>
      <w:r w:rsidRPr="0085564A">
        <w:rPr>
          <w:rFonts w:hint="cs"/>
          <w:sz w:val="26"/>
          <w:szCs w:val="26"/>
          <w:rtl/>
        </w:rPr>
        <w:t>لمتابعة</w:t>
      </w:r>
      <w:r w:rsidRPr="0085564A">
        <w:rPr>
          <w:sz w:val="26"/>
          <w:szCs w:val="26"/>
          <w:rtl/>
        </w:rPr>
        <w:t xml:space="preserve"> الخدمة.</w:t>
      </w:r>
      <w:r w:rsidRPr="0085564A">
        <w:rPr>
          <w:rtl/>
        </w:rPr>
        <w:footnoteReference w:id="35"/>
      </w:r>
      <w:r w:rsidRPr="0085564A">
        <w:rPr>
          <w:sz w:val="26"/>
          <w:szCs w:val="26"/>
          <w:rtl/>
        </w:rPr>
        <w:t xml:space="preserve"> لذلك، خلال الفترة من 2021 إلى 2030، هناك احتمال كبير أن معظم بلدان المادة 5 سوف تنفذ في نفس الوقت خطط</w:t>
      </w:r>
      <w:r w:rsidRPr="0085564A">
        <w:rPr>
          <w:rFonts w:hint="cs"/>
          <w:sz w:val="26"/>
          <w:szCs w:val="26"/>
          <w:rtl/>
        </w:rPr>
        <w:t>ها</w:t>
      </w:r>
      <w:r w:rsidRPr="0085564A">
        <w:rPr>
          <w:sz w:val="26"/>
          <w:szCs w:val="26"/>
          <w:rtl/>
        </w:rPr>
        <w:t xml:space="preserve"> </w:t>
      </w:r>
      <w:r w:rsidRPr="0085564A">
        <w:rPr>
          <w:rFonts w:hint="cs"/>
          <w:sz w:val="26"/>
          <w:szCs w:val="26"/>
          <w:rtl/>
        </w:rPr>
        <w:t>ل</w:t>
      </w:r>
      <w:r w:rsidRPr="0085564A">
        <w:rPr>
          <w:sz w:val="26"/>
          <w:szCs w:val="26"/>
          <w:rtl/>
        </w:rPr>
        <w:t xml:space="preserve">إدارة إزالة المواد الهيدروكلوروفلوروكربونية والمرحلة الأولى من خطط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ل</w:t>
      </w:r>
      <w:r w:rsidRPr="0085564A">
        <w:rPr>
          <w:sz w:val="26"/>
          <w:szCs w:val="26"/>
          <w:rtl/>
        </w:rPr>
        <w:t xml:space="preserve">لمواد الهيدروفلوروكربونية. </w:t>
      </w:r>
      <w:r w:rsidRPr="0085564A">
        <w:rPr>
          <w:rFonts w:hint="cs"/>
          <w:sz w:val="26"/>
          <w:szCs w:val="26"/>
          <w:rtl/>
        </w:rPr>
        <w:t>و</w:t>
      </w:r>
      <w:r w:rsidRPr="0085564A">
        <w:rPr>
          <w:sz w:val="26"/>
          <w:szCs w:val="26"/>
          <w:rtl/>
        </w:rPr>
        <w:t xml:space="preserve">بعد عام 2030، ستنفذ بلدان المادة 5 حصريًا أنشطة </w:t>
      </w:r>
      <w:r w:rsidRPr="0085564A">
        <w:rPr>
          <w:rFonts w:hint="cs"/>
          <w:sz w:val="26"/>
          <w:szCs w:val="26"/>
          <w:rtl/>
        </w:rPr>
        <w:t>للتخفيض</w:t>
      </w:r>
      <w:r w:rsidRPr="0085564A">
        <w:rPr>
          <w:sz w:val="26"/>
          <w:szCs w:val="26"/>
          <w:rtl/>
        </w:rPr>
        <w:t xml:space="preserve"> التدريجي </w:t>
      </w:r>
      <w:r w:rsidRPr="0085564A">
        <w:rPr>
          <w:rFonts w:hint="cs"/>
          <w:sz w:val="26"/>
          <w:szCs w:val="26"/>
          <w:rtl/>
        </w:rPr>
        <w:t>ل</w:t>
      </w:r>
      <w:r w:rsidRPr="0085564A">
        <w:rPr>
          <w:sz w:val="26"/>
          <w:szCs w:val="26"/>
          <w:rtl/>
        </w:rPr>
        <w:t xml:space="preserve">لمواد الهيدروفلوروكربونية لمدة 15 عامًا أخرى، بينما يستمر رصد استدامة إزالة المواد الهيدروكلوروفلوروكربونية، بما في ذلك الامتثال </w:t>
      </w:r>
      <w:r w:rsidRPr="0085564A">
        <w:rPr>
          <w:rFonts w:hint="cs"/>
          <w:sz w:val="26"/>
          <w:szCs w:val="26"/>
          <w:rtl/>
        </w:rPr>
        <w:t>لمتابعة</w:t>
      </w:r>
      <w:r w:rsidRPr="0085564A">
        <w:rPr>
          <w:sz w:val="26"/>
          <w:szCs w:val="26"/>
          <w:rtl/>
        </w:rPr>
        <w:t xml:space="preserve"> </w:t>
      </w:r>
      <w:r w:rsidRPr="0085564A">
        <w:rPr>
          <w:rFonts w:hint="cs"/>
          <w:sz w:val="26"/>
          <w:szCs w:val="26"/>
          <w:rtl/>
        </w:rPr>
        <w:t>ا</w:t>
      </w:r>
      <w:r w:rsidRPr="0085564A">
        <w:rPr>
          <w:sz w:val="26"/>
          <w:szCs w:val="26"/>
          <w:rtl/>
        </w:rPr>
        <w:t xml:space="preserve">لخدمة </w:t>
      </w:r>
      <w:r w:rsidRPr="0085564A">
        <w:rPr>
          <w:rFonts w:hint="cs"/>
          <w:sz w:val="26"/>
          <w:szCs w:val="26"/>
          <w:rtl/>
        </w:rPr>
        <w:t>ب</w:t>
      </w:r>
      <w:r w:rsidRPr="0085564A">
        <w:rPr>
          <w:sz w:val="26"/>
          <w:szCs w:val="26"/>
          <w:rtl/>
        </w:rPr>
        <w:t>المواد الهيدروكلوروفلوروكربونية عند الاقتضاء. ومع ذلك، فإن الفترة الانتقالية الأولية 2021-</w:t>
      </w:r>
      <w:r w:rsidRPr="0085564A">
        <w:rPr>
          <w:rFonts w:hint="cs"/>
          <w:sz w:val="26"/>
          <w:szCs w:val="26"/>
          <w:rtl/>
        </w:rPr>
        <w:t xml:space="preserve"> </w:t>
      </w:r>
      <w:r w:rsidRPr="0085564A">
        <w:rPr>
          <w:sz w:val="26"/>
          <w:szCs w:val="26"/>
          <w:rtl/>
        </w:rPr>
        <w:t xml:space="preserve">2030 </w:t>
      </w:r>
      <w:r w:rsidRPr="0085564A">
        <w:rPr>
          <w:rFonts w:hint="cs"/>
          <w:sz w:val="26"/>
          <w:szCs w:val="26"/>
          <w:rtl/>
        </w:rPr>
        <w:t>في غاية</w:t>
      </w:r>
      <w:r w:rsidRPr="0085564A">
        <w:rPr>
          <w:sz w:val="26"/>
          <w:szCs w:val="26"/>
          <w:rtl/>
        </w:rPr>
        <w:t xml:space="preserve"> </w:t>
      </w:r>
      <w:r w:rsidRPr="0085564A">
        <w:rPr>
          <w:rFonts w:hint="cs"/>
          <w:sz w:val="26"/>
          <w:szCs w:val="26"/>
          <w:rtl/>
        </w:rPr>
        <w:t>ال</w:t>
      </w:r>
      <w:r w:rsidRPr="0085564A">
        <w:rPr>
          <w:sz w:val="26"/>
          <w:szCs w:val="26"/>
          <w:rtl/>
        </w:rPr>
        <w:t>أهمية نظر</w:t>
      </w:r>
      <w:r w:rsidRPr="0085564A">
        <w:rPr>
          <w:rFonts w:hint="cs"/>
          <w:sz w:val="26"/>
          <w:szCs w:val="26"/>
          <w:rtl/>
        </w:rPr>
        <w:t>ا</w:t>
      </w:r>
      <w:r w:rsidRPr="0085564A">
        <w:rPr>
          <w:sz w:val="26"/>
          <w:szCs w:val="26"/>
          <w:rtl/>
        </w:rPr>
        <w:t xml:space="preserve"> </w:t>
      </w:r>
      <w:r w:rsidRPr="0085564A">
        <w:rPr>
          <w:rFonts w:hint="cs"/>
          <w:sz w:val="26"/>
          <w:szCs w:val="26"/>
          <w:rtl/>
        </w:rPr>
        <w:t>للترابط</w:t>
      </w:r>
      <w:r w:rsidRPr="0085564A">
        <w:rPr>
          <w:sz w:val="26"/>
          <w:szCs w:val="26"/>
          <w:rtl/>
        </w:rPr>
        <w:t xml:space="preserve"> بين المواد الهيدروكلوروفلوروكربونية </w:t>
      </w:r>
      <w:r w:rsidRPr="0085564A">
        <w:rPr>
          <w:rFonts w:hint="cs"/>
          <w:sz w:val="26"/>
          <w:szCs w:val="26"/>
          <w:rtl/>
        </w:rPr>
        <w:t>و</w:t>
      </w:r>
      <w:r w:rsidRPr="0085564A">
        <w:rPr>
          <w:sz w:val="26"/>
          <w:szCs w:val="26"/>
          <w:rtl/>
        </w:rPr>
        <w:t>المواد الهيدروفلوروكربونية.</w:t>
      </w:r>
    </w:p>
    <w:p w:rsidR="00AC2417" w:rsidRPr="0085564A" w:rsidRDefault="00AC2417" w:rsidP="00AC2417">
      <w:pPr>
        <w:pStyle w:val="Heading1"/>
        <w:bidi/>
        <w:rPr>
          <w:sz w:val="26"/>
          <w:szCs w:val="26"/>
        </w:rPr>
      </w:pPr>
      <w:r w:rsidRPr="0085564A">
        <w:rPr>
          <w:rFonts w:hint="cs"/>
          <w:sz w:val="26"/>
          <w:szCs w:val="26"/>
          <w:rtl/>
        </w:rPr>
        <w:t xml:space="preserve"> </w:t>
      </w:r>
      <w:r w:rsidRPr="0085564A">
        <w:rPr>
          <w:sz w:val="26"/>
          <w:szCs w:val="26"/>
          <w:rtl/>
        </w:rPr>
        <w:t xml:space="preserve">وسيشمل إعداد المرحلة الأولى من خطط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ل</w:t>
      </w:r>
      <w:r w:rsidRPr="0085564A">
        <w:rPr>
          <w:sz w:val="26"/>
          <w:szCs w:val="26"/>
          <w:rtl/>
        </w:rPr>
        <w:t xml:space="preserve">لمواد الهيدروفلوروكربونية أنشطة مماثلة لتلك التي </w:t>
      </w:r>
      <w:r w:rsidRPr="0085564A">
        <w:rPr>
          <w:rFonts w:hint="cs"/>
          <w:sz w:val="26"/>
          <w:szCs w:val="26"/>
          <w:rtl/>
        </w:rPr>
        <w:t>أنجزت</w:t>
      </w:r>
      <w:r w:rsidRPr="0085564A">
        <w:rPr>
          <w:sz w:val="26"/>
          <w:szCs w:val="26"/>
          <w:rtl/>
        </w:rPr>
        <w:t xml:space="preserve"> لتطوير خطة إدارة إزالة المواد الهيدروكلوروفلوروكربونية، أي وضع تدابير تنظيمية، وإجراء دراسات استقصائية شاملة لاستهلاك </w:t>
      </w:r>
      <w:r w:rsidRPr="0085564A">
        <w:rPr>
          <w:rFonts w:hint="cs"/>
          <w:sz w:val="26"/>
          <w:szCs w:val="26"/>
          <w:rtl/>
        </w:rPr>
        <w:t>ا</w:t>
      </w:r>
      <w:r w:rsidRPr="0085564A">
        <w:rPr>
          <w:sz w:val="26"/>
          <w:szCs w:val="26"/>
          <w:rtl/>
        </w:rPr>
        <w:t xml:space="preserve">لمواد الهيدروفلوروكربونية حسب القطاع، وتصميم استراتيجية شاملة للتخفيض التدريجي </w:t>
      </w:r>
      <w:r w:rsidRPr="0085564A">
        <w:rPr>
          <w:rFonts w:hint="cs"/>
          <w:sz w:val="26"/>
          <w:szCs w:val="26"/>
          <w:rtl/>
        </w:rPr>
        <w:t>ل</w:t>
      </w:r>
      <w:r w:rsidRPr="0085564A">
        <w:rPr>
          <w:sz w:val="26"/>
          <w:szCs w:val="26"/>
          <w:rtl/>
        </w:rPr>
        <w:t xml:space="preserve">لمواد الهيدروفلوروكربونية، وصياغة مجموعة محددة من الأنشطة للمرحلة الأولى من الخطة. بالإضافة إلى ذلك، أثناء إعداد خطط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ل</w:t>
      </w:r>
      <w:r w:rsidRPr="0085564A">
        <w:rPr>
          <w:sz w:val="26"/>
          <w:szCs w:val="26"/>
          <w:rtl/>
        </w:rPr>
        <w:t xml:space="preserve">لمواد الهيدروفلوروكربونية، ستحتاج بلدان المادة 5 إلى النظر بعناية في الروابط بين إزالة المواد الهيدروكلوروفلوروكربونية </w:t>
      </w:r>
      <w:r w:rsidRPr="0085564A">
        <w:rPr>
          <w:rFonts w:hint="cs"/>
          <w:sz w:val="26"/>
          <w:szCs w:val="26"/>
          <w:rtl/>
        </w:rPr>
        <w:t>والتخفيض التدريجي ل</w:t>
      </w:r>
      <w:r w:rsidRPr="0085564A">
        <w:rPr>
          <w:sz w:val="26"/>
          <w:szCs w:val="26"/>
          <w:rtl/>
        </w:rPr>
        <w:t>لمواد الهيدروفلوروكربونية، على سبيل المثال: كيف يمكن استخدام البنية التحتية الحالية ل</w:t>
      </w:r>
      <w:r w:rsidRPr="0085564A">
        <w:rPr>
          <w:rFonts w:hint="cs"/>
          <w:sz w:val="26"/>
          <w:szCs w:val="26"/>
          <w:rtl/>
        </w:rPr>
        <w:t>خطة إدارة إزالة ا</w:t>
      </w:r>
      <w:r w:rsidRPr="0085564A">
        <w:rPr>
          <w:sz w:val="26"/>
          <w:szCs w:val="26"/>
          <w:rtl/>
        </w:rPr>
        <w:t xml:space="preserve">لمواد الهيدروكلوروفلوروكربونية </w:t>
      </w:r>
      <w:r w:rsidRPr="0085564A">
        <w:rPr>
          <w:rFonts w:hint="cs"/>
          <w:sz w:val="26"/>
          <w:szCs w:val="26"/>
          <w:rtl/>
        </w:rPr>
        <w:t>للتخفيض</w:t>
      </w:r>
      <w:r w:rsidRPr="0085564A">
        <w:rPr>
          <w:sz w:val="26"/>
          <w:szCs w:val="26"/>
          <w:rtl/>
        </w:rPr>
        <w:t xml:space="preserve"> التدريجي </w:t>
      </w:r>
      <w:r w:rsidRPr="0085564A">
        <w:rPr>
          <w:rFonts w:hint="cs"/>
          <w:sz w:val="26"/>
          <w:szCs w:val="26"/>
          <w:rtl/>
        </w:rPr>
        <w:t>ل</w:t>
      </w:r>
      <w:r w:rsidRPr="0085564A">
        <w:rPr>
          <w:sz w:val="26"/>
          <w:szCs w:val="26"/>
          <w:rtl/>
        </w:rPr>
        <w:t xml:space="preserve">لمواد الهيدروفلوروكربونية؛ </w:t>
      </w:r>
      <w:r w:rsidRPr="0085564A">
        <w:rPr>
          <w:rFonts w:hint="cs"/>
          <w:sz w:val="26"/>
          <w:szCs w:val="26"/>
          <w:rtl/>
        </w:rPr>
        <w:t>و</w:t>
      </w:r>
      <w:r w:rsidRPr="0085564A">
        <w:rPr>
          <w:sz w:val="26"/>
          <w:szCs w:val="26"/>
          <w:rtl/>
        </w:rPr>
        <w:t xml:space="preserve">كيف تؤثر أنشطة </w:t>
      </w:r>
      <w:r w:rsidRPr="0085564A">
        <w:rPr>
          <w:rFonts w:hint="cs"/>
          <w:sz w:val="26"/>
          <w:szCs w:val="26"/>
          <w:rtl/>
        </w:rPr>
        <w:t>إزالة ا</w:t>
      </w:r>
      <w:r w:rsidRPr="0085564A">
        <w:rPr>
          <w:sz w:val="26"/>
          <w:szCs w:val="26"/>
          <w:rtl/>
        </w:rPr>
        <w:t xml:space="preserve">لمواد الهيدروكلوروفلوروكربونية على استهلاك </w:t>
      </w:r>
      <w:r w:rsidRPr="0085564A">
        <w:rPr>
          <w:rFonts w:hint="cs"/>
          <w:sz w:val="26"/>
          <w:szCs w:val="26"/>
          <w:rtl/>
        </w:rPr>
        <w:t>ا</w:t>
      </w:r>
      <w:r w:rsidRPr="0085564A">
        <w:rPr>
          <w:sz w:val="26"/>
          <w:szCs w:val="26"/>
          <w:rtl/>
        </w:rPr>
        <w:t>لمواد الهيدروفلوروكربونية؛ وكيفية تنفيذ الأنشطة التي تساهم في</w:t>
      </w:r>
      <w:r w:rsidRPr="0085564A">
        <w:rPr>
          <w:rFonts w:hint="cs"/>
          <w:sz w:val="26"/>
          <w:szCs w:val="26"/>
          <w:rtl/>
        </w:rPr>
        <w:t xml:space="preserve"> كل من</w:t>
      </w:r>
      <w:r w:rsidRPr="0085564A">
        <w:rPr>
          <w:sz w:val="26"/>
          <w:szCs w:val="26"/>
          <w:rtl/>
        </w:rPr>
        <w:t xml:space="preserve"> </w:t>
      </w:r>
      <w:r w:rsidRPr="0085564A">
        <w:rPr>
          <w:rFonts w:hint="cs"/>
          <w:sz w:val="26"/>
          <w:szCs w:val="26"/>
          <w:rtl/>
        </w:rPr>
        <w:t>إزالة ا</w:t>
      </w:r>
      <w:r w:rsidRPr="0085564A">
        <w:rPr>
          <w:sz w:val="26"/>
          <w:szCs w:val="26"/>
          <w:rtl/>
        </w:rPr>
        <w:t>لمواد الهيدروكلوروفلوروكربونية</w:t>
      </w:r>
      <w:r w:rsidRPr="0085564A">
        <w:rPr>
          <w:rFonts w:hint="cs"/>
          <w:sz w:val="26"/>
          <w:szCs w:val="26"/>
          <w:rtl/>
        </w:rPr>
        <w:t xml:space="preserve"> والتخفيض التدريجي ل</w:t>
      </w:r>
      <w:r w:rsidRPr="0085564A">
        <w:rPr>
          <w:sz w:val="26"/>
          <w:szCs w:val="26"/>
          <w:rtl/>
        </w:rPr>
        <w:t>لمواد الهيدروفلوروكربونية</w:t>
      </w:r>
      <w:r w:rsidRPr="0085564A">
        <w:rPr>
          <w:rFonts w:hint="cs"/>
          <w:sz w:val="26"/>
          <w:szCs w:val="26"/>
          <w:rtl/>
        </w:rPr>
        <w:t>.</w:t>
      </w:r>
    </w:p>
    <w:p w:rsidR="00AC2417" w:rsidRPr="0085564A" w:rsidRDefault="00AC2417" w:rsidP="00AC2417">
      <w:pPr>
        <w:pStyle w:val="Heading1"/>
        <w:bidi/>
        <w:rPr>
          <w:sz w:val="26"/>
          <w:szCs w:val="26"/>
        </w:rPr>
      </w:pPr>
      <w:r w:rsidRPr="0085564A">
        <w:rPr>
          <w:rFonts w:hint="cs"/>
          <w:sz w:val="26"/>
          <w:szCs w:val="26"/>
          <w:rtl/>
        </w:rPr>
        <w:t xml:space="preserve"> </w:t>
      </w:r>
      <w:r w:rsidRPr="0085564A">
        <w:rPr>
          <w:sz w:val="26"/>
          <w:szCs w:val="26"/>
          <w:rtl/>
        </w:rPr>
        <w:t xml:space="preserve">في وقت إنشاء الصندوق </w:t>
      </w:r>
      <w:r w:rsidRPr="0085564A">
        <w:rPr>
          <w:rFonts w:hint="cs"/>
          <w:sz w:val="26"/>
          <w:szCs w:val="26"/>
          <w:rtl/>
        </w:rPr>
        <w:t>ال</w:t>
      </w:r>
      <w:r w:rsidRPr="0085564A">
        <w:rPr>
          <w:sz w:val="26"/>
          <w:szCs w:val="26"/>
          <w:rtl/>
        </w:rPr>
        <w:t>متعدد الأطراف، أتيحت الفرصة لبلدان المادة 5 لإعداد برنامج قطري</w:t>
      </w:r>
      <w:r w:rsidRPr="0085564A">
        <w:rPr>
          <w:rStyle w:val="FootnoteReference"/>
          <w:sz w:val="26"/>
          <w:szCs w:val="26"/>
          <w:rtl/>
        </w:rPr>
        <w:footnoteReference w:id="36"/>
      </w:r>
      <w:r w:rsidRPr="0085564A">
        <w:rPr>
          <w:sz w:val="26"/>
          <w:szCs w:val="26"/>
          <w:rtl/>
        </w:rPr>
        <w:t xml:space="preserve"> يحتوي على استراتيجية وطنية شاملة لمعالجة </w:t>
      </w:r>
      <w:r w:rsidRPr="0085564A">
        <w:rPr>
          <w:rFonts w:hint="cs"/>
          <w:sz w:val="26"/>
          <w:szCs w:val="26"/>
          <w:rtl/>
        </w:rPr>
        <w:t>إزالة</w:t>
      </w:r>
      <w:r w:rsidRPr="0085564A">
        <w:rPr>
          <w:sz w:val="26"/>
          <w:szCs w:val="26"/>
          <w:rtl/>
        </w:rPr>
        <w:t xml:space="preserve"> عدة مجموعات من المواد في قطاعات مختلفة. </w:t>
      </w:r>
      <w:r w:rsidRPr="0085564A">
        <w:rPr>
          <w:rFonts w:hint="cs"/>
          <w:sz w:val="26"/>
          <w:szCs w:val="26"/>
          <w:rtl/>
        </w:rPr>
        <w:t>و</w:t>
      </w:r>
      <w:r w:rsidRPr="0085564A">
        <w:rPr>
          <w:sz w:val="26"/>
          <w:szCs w:val="26"/>
          <w:rtl/>
        </w:rPr>
        <w:t xml:space="preserve">أثناء </w:t>
      </w:r>
      <w:r w:rsidRPr="0085564A">
        <w:rPr>
          <w:rFonts w:hint="cs"/>
          <w:sz w:val="26"/>
          <w:szCs w:val="26"/>
          <w:rtl/>
        </w:rPr>
        <w:t>إزالة ا</w:t>
      </w:r>
      <w:r w:rsidRPr="0085564A">
        <w:rPr>
          <w:sz w:val="26"/>
          <w:szCs w:val="26"/>
          <w:rtl/>
        </w:rPr>
        <w:t xml:space="preserve">لمواد الهيدروكلوروفلوروكربونية، تم استبدال مفهوم "البرنامج القطري" بخطة إدارة إزالة المواد الهيدروكلوروفلوروكربونية حيث أصبحت </w:t>
      </w:r>
      <w:r w:rsidRPr="0085564A">
        <w:rPr>
          <w:rFonts w:hint="cs"/>
          <w:sz w:val="26"/>
          <w:szCs w:val="26"/>
          <w:rtl/>
        </w:rPr>
        <w:t>ا</w:t>
      </w:r>
      <w:r w:rsidRPr="0085564A">
        <w:rPr>
          <w:sz w:val="26"/>
          <w:szCs w:val="26"/>
          <w:rtl/>
        </w:rPr>
        <w:t>لمواد الهيدروكلوروفلوروكربونية</w:t>
      </w:r>
      <w:r w:rsidRPr="0085564A">
        <w:rPr>
          <w:rFonts w:hint="cs"/>
          <w:sz w:val="26"/>
          <w:szCs w:val="26"/>
          <w:rtl/>
        </w:rPr>
        <w:t xml:space="preserve"> </w:t>
      </w:r>
      <w:r w:rsidRPr="0085564A">
        <w:rPr>
          <w:sz w:val="26"/>
          <w:szCs w:val="26"/>
          <w:rtl/>
        </w:rPr>
        <w:t>بمرور الوقت</w:t>
      </w:r>
      <w:r w:rsidRPr="0085564A">
        <w:rPr>
          <w:rFonts w:hint="cs"/>
          <w:sz w:val="26"/>
          <w:szCs w:val="26"/>
          <w:rtl/>
        </w:rPr>
        <w:t xml:space="preserve"> هي</w:t>
      </w:r>
      <w:r w:rsidRPr="0085564A">
        <w:rPr>
          <w:sz w:val="26"/>
          <w:szCs w:val="26"/>
          <w:rtl/>
        </w:rPr>
        <w:t xml:space="preserve"> المادة الوحيدة الخاضعة للرقابة لبلدان المادة 5. </w:t>
      </w:r>
      <w:r w:rsidRPr="0085564A">
        <w:rPr>
          <w:rFonts w:hint="cs"/>
          <w:sz w:val="26"/>
          <w:szCs w:val="26"/>
          <w:rtl/>
        </w:rPr>
        <w:t>و</w:t>
      </w:r>
      <w:r w:rsidRPr="0085564A">
        <w:rPr>
          <w:sz w:val="26"/>
          <w:szCs w:val="26"/>
          <w:rtl/>
        </w:rPr>
        <w:t xml:space="preserve">يتمثل الاختلاف الرئيسي بين البرنامج القطري وخطة إدارة إزالة المواد الهيدروكلوروفلوروكربونية في أن الأول ظل وثيقة استراتيجية إلى حد كبير، بينما أصبح الأخير وثيقة تمويل </w:t>
      </w:r>
      <w:r w:rsidRPr="0085564A">
        <w:rPr>
          <w:rFonts w:hint="cs"/>
          <w:sz w:val="26"/>
          <w:szCs w:val="26"/>
          <w:rtl/>
        </w:rPr>
        <w:t>استراتيجية</w:t>
      </w:r>
      <w:r w:rsidRPr="0085564A">
        <w:rPr>
          <w:sz w:val="26"/>
          <w:szCs w:val="26"/>
          <w:rtl/>
        </w:rPr>
        <w:t xml:space="preserve"> ومتعددة السنوات مدعومة باتفاق قائم على الأداء لتمويل المشاريع والأنشطة </w:t>
      </w:r>
      <w:r w:rsidRPr="0085564A">
        <w:rPr>
          <w:rFonts w:hint="cs"/>
          <w:sz w:val="26"/>
          <w:szCs w:val="26"/>
          <w:rtl/>
        </w:rPr>
        <w:t>ل</w:t>
      </w:r>
      <w:r w:rsidRPr="0085564A">
        <w:rPr>
          <w:sz w:val="26"/>
          <w:szCs w:val="26"/>
          <w:rtl/>
        </w:rPr>
        <w:t xml:space="preserve">إزالة </w:t>
      </w:r>
      <w:r w:rsidRPr="0085564A">
        <w:rPr>
          <w:rFonts w:hint="cs"/>
          <w:sz w:val="26"/>
          <w:szCs w:val="26"/>
          <w:rtl/>
        </w:rPr>
        <w:t xml:space="preserve">كمية محددة من </w:t>
      </w:r>
      <w:r w:rsidRPr="0085564A">
        <w:rPr>
          <w:sz w:val="26"/>
          <w:szCs w:val="26"/>
          <w:rtl/>
        </w:rPr>
        <w:t xml:space="preserve">المواد الهيدروكلوروفلوروكربونية. </w:t>
      </w:r>
      <w:r w:rsidRPr="0085564A">
        <w:rPr>
          <w:rFonts w:hint="cs"/>
          <w:sz w:val="26"/>
          <w:szCs w:val="26"/>
          <w:rtl/>
        </w:rPr>
        <w:t>و</w:t>
      </w:r>
      <w:r w:rsidRPr="0085564A">
        <w:rPr>
          <w:sz w:val="26"/>
          <w:szCs w:val="26"/>
          <w:rtl/>
        </w:rPr>
        <w:t>في حالة البرنامج القطري، لا يزال يتعين تقديم المشر</w:t>
      </w:r>
      <w:r w:rsidRPr="0085564A">
        <w:rPr>
          <w:rFonts w:hint="cs"/>
          <w:sz w:val="26"/>
          <w:szCs w:val="26"/>
          <w:rtl/>
        </w:rPr>
        <w:t>و</w:t>
      </w:r>
      <w:r w:rsidRPr="0085564A">
        <w:rPr>
          <w:sz w:val="26"/>
          <w:szCs w:val="26"/>
          <w:rtl/>
        </w:rPr>
        <w:t>ع</w:t>
      </w:r>
      <w:r w:rsidRPr="0085564A">
        <w:rPr>
          <w:rFonts w:hint="cs"/>
          <w:sz w:val="26"/>
          <w:szCs w:val="26"/>
          <w:rtl/>
        </w:rPr>
        <w:t>ات</w:t>
      </w:r>
      <w:r w:rsidRPr="0085564A">
        <w:rPr>
          <w:sz w:val="26"/>
          <w:szCs w:val="26"/>
          <w:rtl/>
        </w:rPr>
        <w:t xml:space="preserve"> المحددة فيه للموافقة عليها وتمويلها كمشر</w:t>
      </w:r>
      <w:r w:rsidRPr="0085564A">
        <w:rPr>
          <w:rFonts w:hint="cs"/>
          <w:sz w:val="26"/>
          <w:szCs w:val="26"/>
          <w:rtl/>
        </w:rPr>
        <w:t>و</w:t>
      </w:r>
      <w:r w:rsidRPr="0085564A">
        <w:rPr>
          <w:sz w:val="26"/>
          <w:szCs w:val="26"/>
          <w:rtl/>
        </w:rPr>
        <w:t>ع</w:t>
      </w:r>
      <w:r w:rsidRPr="0085564A">
        <w:rPr>
          <w:rFonts w:hint="cs"/>
          <w:sz w:val="26"/>
          <w:szCs w:val="26"/>
          <w:rtl/>
        </w:rPr>
        <w:t>ات</w:t>
      </w:r>
      <w:r w:rsidRPr="0085564A">
        <w:rPr>
          <w:sz w:val="26"/>
          <w:szCs w:val="26"/>
          <w:rtl/>
        </w:rPr>
        <w:t xml:space="preserve"> قائمة بذاتها أو كخطة قطاع / قطاع فرعي.</w:t>
      </w:r>
    </w:p>
    <w:p w:rsidR="00AC2417" w:rsidRPr="0085564A" w:rsidRDefault="00AC2417" w:rsidP="00AC2417">
      <w:pPr>
        <w:pStyle w:val="Heading1"/>
        <w:bidi/>
        <w:rPr>
          <w:sz w:val="26"/>
          <w:szCs w:val="26"/>
          <w:rtl/>
        </w:rPr>
      </w:pPr>
      <w:r w:rsidRPr="0085564A">
        <w:rPr>
          <w:rFonts w:hint="cs"/>
          <w:sz w:val="26"/>
          <w:szCs w:val="26"/>
          <w:rtl/>
        </w:rPr>
        <w:t xml:space="preserve"> و</w:t>
      </w:r>
      <w:r w:rsidRPr="0085564A">
        <w:rPr>
          <w:sz w:val="26"/>
          <w:szCs w:val="26"/>
          <w:rtl/>
        </w:rPr>
        <w:t xml:space="preserve">في الوقت الحالي، يبدو أنه من الضروري </w:t>
      </w:r>
      <w:r w:rsidRPr="0085564A">
        <w:rPr>
          <w:rFonts w:hint="cs"/>
          <w:sz w:val="26"/>
          <w:szCs w:val="26"/>
          <w:rtl/>
        </w:rPr>
        <w:t>جدا وجود</w:t>
      </w:r>
      <w:r w:rsidRPr="0085564A">
        <w:rPr>
          <w:sz w:val="26"/>
          <w:szCs w:val="26"/>
          <w:rtl/>
        </w:rPr>
        <w:t xml:space="preserve"> استراتيجية امتثال شاملة تصف مخطط البلد لتحقيق أهداف الامتثال لإنتاج واستهلاك مجموعتين من المواد التي ترتبط ببعضها البعض (</w:t>
      </w:r>
      <w:r w:rsidRPr="0085564A">
        <w:rPr>
          <w:rFonts w:hint="cs"/>
          <w:sz w:val="26"/>
          <w:szCs w:val="26"/>
          <w:rtl/>
        </w:rPr>
        <w:t xml:space="preserve">هما </w:t>
      </w:r>
      <w:r w:rsidRPr="0085564A">
        <w:rPr>
          <w:sz w:val="26"/>
          <w:szCs w:val="26"/>
          <w:rtl/>
        </w:rPr>
        <w:t xml:space="preserve"> المواد الهيدروكلوروفلوروكربونية</w:t>
      </w:r>
      <w:r w:rsidRPr="0085564A">
        <w:rPr>
          <w:rFonts w:hint="cs"/>
          <w:sz w:val="26"/>
          <w:szCs w:val="26"/>
          <w:rtl/>
        </w:rPr>
        <w:t xml:space="preserve"> و</w:t>
      </w:r>
      <w:r w:rsidRPr="0085564A">
        <w:rPr>
          <w:sz w:val="26"/>
          <w:szCs w:val="26"/>
          <w:rtl/>
        </w:rPr>
        <w:t>المواد الهيدروفلوروكربونية)، وهذا يقترح الأنشطة التي سيكون لها تأثير على كليهما، إما بطريقة متكاملة حيثما أمكن، أو بالتوازي.</w:t>
      </w:r>
    </w:p>
    <w:p w:rsidR="00AC2417" w:rsidRPr="0085564A" w:rsidRDefault="00AC2417" w:rsidP="00AC2417">
      <w:pPr>
        <w:pStyle w:val="Heading1"/>
        <w:bidi/>
        <w:rPr>
          <w:sz w:val="26"/>
          <w:szCs w:val="26"/>
        </w:rPr>
      </w:pPr>
      <w:r w:rsidRPr="0085564A">
        <w:rPr>
          <w:rFonts w:hint="cs"/>
          <w:sz w:val="26"/>
          <w:szCs w:val="26"/>
          <w:rtl/>
        </w:rPr>
        <w:lastRenderedPageBreak/>
        <w:t xml:space="preserve"> </w:t>
      </w:r>
      <w:r w:rsidRPr="0085564A">
        <w:rPr>
          <w:sz w:val="26"/>
          <w:szCs w:val="26"/>
          <w:rtl/>
        </w:rPr>
        <w:t xml:space="preserve">يمكن لاستراتيجية امتثال متكاملة (تأخذ عناصر من البرامج القطرية السابقة والاستراتيجيات الشاملة لخطة إدارة إزالة المواد الهيدروكلوروفلوروكربونية) أن تساعد بلدان المادة 5 على التخطيط وضمان التنفيذ الفعال والمنسق </w:t>
      </w:r>
      <w:r w:rsidRPr="0085564A">
        <w:rPr>
          <w:rFonts w:hint="cs"/>
          <w:sz w:val="26"/>
          <w:szCs w:val="26"/>
          <w:rtl/>
        </w:rPr>
        <w:t xml:space="preserve">لإزالة </w:t>
      </w:r>
      <w:r w:rsidRPr="0085564A">
        <w:rPr>
          <w:sz w:val="26"/>
          <w:szCs w:val="26"/>
          <w:rtl/>
        </w:rPr>
        <w:t>المواد الهيدروكلوروفلوروكربونية</w:t>
      </w:r>
      <w:r w:rsidRPr="0085564A">
        <w:rPr>
          <w:rFonts w:hint="cs"/>
          <w:sz w:val="26"/>
          <w:szCs w:val="26"/>
          <w:rtl/>
        </w:rPr>
        <w:t xml:space="preserve"> والتخفيض التدريجي ل</w:t>
      </w:r>
      <w:r w:rsidRPr="0085564A">
        <w:rPr>
          <w:sz w:val="26"/>
          <w:szCs w:val="26"/>
          <w:rtl/>
        </w:rPr>
        <w:t xml:space="preserve">لمواد الهيدروفلوروكربونية بما </w:t>
      </w:r>
      <w:r w:rsidRPr="0085564A">
        <w:rPr>
          <w:rFonts w:hint="cs"/>
          <w:sz w:val="26"/>
          <w:szCs w:val="26"/>
          <w:rtl/>
        </w:rPr>
        <w:t>يتوافق</w:t>
      </w:r>
      <w:r w:rsidRPr="0085564A">
        <w:rPr>
          <w:sz w:val="26"/>
          <w:szCs w:val="26"/>
          <w:rtl/>
        </w:rPr>
        <w:t xml:space="preserve"> مع ظروفها وأولويات</w:t>
      </w:r>
      <w:r w:rsidRPr="0085564A">
        <w:rPr>
          <w:rFonts w:hint="cs"/>
          <w:sz w:val="26"/>
          <w:szCs w:val="26"/>
          <w:rtl/>
        </w:rPr>
        <w:t>ها</w:t>
      </w:r>
      <w:r w:rsidRPr="0085564A">
        <w:rPr>
          <w:sz w:val="26"/>
          <w:szCs w:val="26"/>
          <w:rtl/>
        </w:rPr>
        <w:t xml:space="preserve"> الوطنية. وعلى وجه الخصوص، يمكن أن تساعد بلدان المادة 5 على تجنب الازدواجية أو عدم التنسيق بين الأنشطة التي تهدف إلى </w:t>
      </w:r>
      <w:r w:rsidRPr="0085564A">
        <w:rPr>
          <w:rFonts w:hint="cs"/>
          <w:sz w:val="26"/>
          <w:szCs w:val="26"/>
          <w:rtl/>
        </w:rPr>
        <w:t xml:space="preserve">إزالة </w:t>
      </w:r>
      <w:r w:rsidRPr="0085564A">
        <w:rPr>
          <w:sz w:val="26"/>
          <w:szCs w:val="26"/>
          <w:rtl/>
        </w:rPr>
        <w:t>المواد الهيدروكلوروفلوروكربونية</w:t>
      </w:r>
      <w:r w:rsidRPr="0085564A">
        <w:rPr>
          <w:rFonts w:hint="cs"/>
          <w:sz w:val="26"/>
          <w:szCs w:val="26"/>
          <w:rtl/>
        </w:rPr>
        <w:t xml:space="preserve"> </w:t>
      </w:r>
      <w:r w:rsidRPr="0085564A">
        <w:rPr>
          <w:sz w:val="26"/>
          <w:szCs w:val="26"/>
          <w:rtl/>
        </w:rPr>
        <w:t xml:space="preserve">وتلك التي تهدف إلى </w:t>
      </w:r>
      <w:r w:rsidRPr="0085564A">
        <w:rPr>
          <w:rFonts w:hint="cs"/>
          <w:sz w:val="26"/>
          <w:szCs w:val="26"/>
          <w:rtl/>
        </w:rPr>
        <w:t>التخفيض التدريجي ل</w:t>
      </w:r>
      <w:r w:rsidRPr="0085564A">
        <w:rPr>
          <w:sz w:val="26"/>
          <w:szCs w:val="26"/>
          <w:rtl/>
        </w:rPr>
        <w:t xml:space="preserve">لمواد الهيدروفلوروكربونية؛ </w:t>
      </w:r>
      <w:r w:rsidRPr="0085564A">
        <w:rPr>
          <w:rFonts w:hint="cs"/>
          <w:sz w:val="26"/>
          <w:szCs w:val="26"/>
          <w:rtl/>
        </w:rPr>
        <w:t>و</w:t>
      </w:r>
      <w:r w:rsidRPr="0085564A">
        <w:rPr>
          <w:sz w:val="26"/>
          <w:szCs w:val="26"/>
          <w:rtl/>
        </w:rPr>
        <w:t>جمع الموارد من خطط إدارة إزالة المواد الهيدروكلوروفلوروكربونية و</w:t>
      </w:r>
      <w:r w:rsidRPr="0085564A">
        <w:rPr>
          <w:rFonts w:hint="cs"/>
          <w:sz w:val="26"/>
          <w:szCs w:val="26"/>
          <w:rtl/>
        </w:rPr>
        <w:t>خطط التخفيض التدريجي ل</w:t>
      </w:r>
      <w:r w:rsidRPr="0085564A">
        <w:rPr>
          <w:sz w:val="26"/>
          <w:szCs w:val="26"/>
          <w:rtl/>
        </w:rPr>
        <w:t xml:space="preserve">لمواد الهيدروفلوروكربونية </w:t>
      </w:r>
      <w:r w:rsidRPr="0085564A">
        <w:rPr>
          <w:rFonts w:hint="cs"/>
          <w:sz w:val="26"/>
          <w:szCs w:val="26"/>
          <w:rtl/>
        </w:rPr>
        <w:t xml:space="preserve">من أجل </w:t>
      </w:r>
      <w:r w:rsidRPr="0085564A">
        <w:rPr>
          <w:sz w:val="26"/>
          <w:szCs w:val="26"/>
          <w:rtl/>
        </w:rPr>
        <w:t xml:space="preserve">تنفيذ أنشطة هادفة ذات تأثير أكبر في المجالات التي </w:t>
      </w:r>
      <w:r w:rsidRPr="0085564A">
        <w:rPr>
          <w:rFonts w:hint="cs"/>
          <w:sz w:val="26"/>
          <w:szCs w:val="26"/>
          <w:rtl/>
        </w:rPr>
        <w:t>يمكن</w:t>
      </w:r>
      <w:r w:rsidRPr="0085564A">
        <w:rPr>
          <w:sz w:val="26"/>
          <w:szCs w:val="26"/>
          <w:rtl/>
        </w:rPr>
        <w:t xml:space="preserve"> فيها </w:t>
      </w:r>
      <w:r w:rsidRPr="0085564A">
        <w:rPr>
          <w:rFonts w:hint="cs"/>
          <w:sz w:val="26"/>
          <w:szCs w:val="26"/>
          <w:rtl/>
        </w:rPr>
        <w:t xml:space="preserve">تحقيق </w:t>
      </w:r>
      <w:r w:rsidRPr="0085564A">
        <w:rPr>
          <w:sz w:val="26"/>
          <w:szCs w:val="26"/>
          <w:rtl/>
        </w:rPr>
        <w:t xml:space="preserve">هذا التكامل (مثل قطاع خدمة التبريد)؛ وتخطيط اتفاق </w:t>
      </w:r>
      <w:r w:rsidRPr="0085564A">
        <w:rPr>
          <w:rFonts w:hint="cs"/>
          <w:sz w:val="26"/>
          <w:szCs w:val="26"/>
          <w:rtl/>
        </w:rPr>
        <w:t>التخفيض التدريجي ل</w:t>
      </w:r>
      <w:r w:rsidRPr="0085564A">
        <w:rPr>
          <w:sz w:val="26"/>
          <w:szCs w:val="26"/>
          <w:rtl/>
        </w:rPr>
        <w:t>لمواد الهيدروفلوروكربونية مع الأخذ في الاعتبار الاتفاق الجاري بشأن خطة إدارة إزالة المواد الهيدروكلوروفلوروكربونية وذلك لتجنب زيادة عبء الإدارة والرصد والإبلاغ والتحقق غير الضروري لتنفيذ اتفاقين متعددي السنوات.</w:t>
      </w:r>
    </w:p>
    <w:p w:rsidR="00AC2417" w:rsidRPr="0085564A" w:rsidRDefault="00AC2417" w:rsidP="00AC2417">
      <w:pPr>
        <w:pStyle w:val="Heading1"/>
        <w:bidi/>
        <w:rPr>
          <w:sz w:val="26"/>
          <w:szCs w:val="26"/>
        </w:rPr>
      </w:pPr>
      <w:r w:rsidRPr="0085564A">
        <w:rPr>
          <w:rFonts w:hint="cs"/>
          <w:sz w:val="26"/>
          <w:szCs w:val="26"/>
          <w:rtl/>
        </w:rPr>
        <w:t xml:space="preserve"> </w:t>
      </w:r>
      <w:r w:rsidRPr="0085564A">
        <w:rPr>
          <w:sz w:val="26"/>
          <w:szCs w:val="26"/>
          <w:rtl/>
        </w:rPr>
        <w:t xml:space="preserve">يُقترح أن تكون استراتيجية الامتثال المتكاملة وثيقة موجزة تُقدم إلى جانب المرحلة الأولى من خطة </w:t>
      </w:r>
      <w:r w:rsidRPr="0085564A">
        <w:rPr>
          <w:rFonts w:hint="cs"/>
          <w:sz w:val="26"/>
          <w:szCs w:val="26"/>
          <w:rtl/>
        </w:rPr>
        <w:t>التخفيض التدريجي ل</w:t>
      </w:r>
      <w:r w:rsidRPr="0085564A">
        <w:rPr>
          <w:sz w:val="26"/>
          <w:szCs w:val="26"/>
          <w:rtl/>
        </w:rPr>
        <w:t>لمواد الهيدروفلوروكربونية، وتشمل التزام الحكومة بمواءمة</w:t>
      </w:r>
      <w:r w:rsidRPr="0085564A">
        <w:rPr>
          <w:rFonts w:hint="cs"/>
          <w:sz w:val="26"/>
          <w:szCs w:val="26"/>
          <w:rtl/>
        </w:rPr>
        <w:t xml:space="preserve"> </w:t>
      </w:r>
      <w:r w:rsidRPr="0085564A">
        <w:rPr>
          <w:sz w:val="26"/>
          <w:szCs w:val="26"/>
          <w:rtl/>
        </w:rPr>
        <w:t>إزالة</w:t>
      </w:r>
      <w:r w:rsidRPr="0085564A">
        <w:rPr>
          <w:rFonts w:hint="cs"/>
          <w:sz w:val="26"/>
          <w:szCs w:val="26"/>
          <w:rtl/>
        </w:rPr>
        <w:t xml:space="preserve"> استهلاك</w:t>
      </w:r>
      <w:r w:rsidRPr="0085564A">
        <w:rPr>
          <w:sz w:val="26"/>
          <w:szCs w:val="26"/>
          <w:rtl/>
        </w:rPr>
        <w:t xml:space="preserve"> المواد الهيدروكلوروفلوروكربونية</w:t>
      </w:r>
      <w:r w:rsidRPr="0085564A">
        <w:rPr>
          <w:rFonts w:hint="cs"/>
          <w:sz w:val="26"/>
          <w:szCs w:val="26"/>
          <w:rtl/>
        </w:rPr>
        <w:t xml:space="preserve"> والتخفيض التدريجي لاستهلاك</w:t>
      </w:r>
      <w:r w:rsidRPr="0085564A">
        <w:rPr>
          <w:sz w:val="26"/>
          <w:szCs w:val="26"/>
          <w:rtl/>
        </w:rPr>
        <w:t xml:space="preserve"> </w:t>
      </w:r>
      <w:r w:rsidRPr="0085564A">
        <w:rPr>
          <w:rFonts w:hint="cs"/>
          <w:sz w:val="26"/>
          <w:szCs w:val="26"/>
          <w:rtl/>
        </w:rPr>
        <w:t>ا</w:t>
      </w:r>
      <w:r w:rsidRPr="0085564A">
        <w:rPr>
          <w:sz w:val="26"/>
          <w:szCs w:val="26"/>
          <w:rtl/>
        </w:rPr>
        <w:t xml:space="preserve">لمواد الهيدروفلوروكربونية إلى أقصى حد ممكن؛ </w:t>
      </w:r>
      <w:r w:rsidRPr="0085564A">
        <w:rPr>
          <w:rFonts w:hint="cs"/>
          <w:sz w:val="26"/>
          <w:szCs w:val="26"/>
          <w:rtl/>
        </w:rPr>
        <w:t>و</w:t>
      </w:r>
      <w:r w:rsidRPr="0085564A">
        <w:rPr>
          <w:sz w:val="26"/>
          <w:szCs w:val="26"/>
          <w:rtl/>
        </w:rPr>
        <w:t>جدول زمني لتخفيضات المواد الهيدروكلوروفلوروكربونية</w:t>
      </w:r>
      <w:r w:rsidRPr="0085564A">
        <w:rPr>
          <w:rFonts w:hint="cs"/>
          <w:sz w:val="26"/>
          <w:szCs w:val="26"/>
          <w:rtl/>
        </w:rPr>
        <w:t xml:space="preserve"> </w:t>
      </w:r>
      <w:r w:rsidRPr="0085564A">
        <w:rPr>
          <w:sz w:val="26"/>
          <w:szCs w:val="26"/>
          <w:rtl/>
        </w:rPr>
        <w:t xml:space="preserve">(حسب الاتفاقات الجارية لخطط إدارة إزالة المواد الهيدروكلوروفلوروكربونية) والتخفيضات المقترحة </w:t>
      </w:r>
      <w:r w:rsidRPr="0085564A">
        <w:rPr>
          <w:rFonts w:hint="cs"/>
          <w:sz w:val="26"/>
          <w:szCs w:val="26"/>
          <w:rtl/>
        </w:rPr>
        <w:t>ل</w:t>
      </w:r>
      <w:r w:rsidRPr="0085564A">
        <w:rPr>
          <w:sz w:val="26"/>
          <w:szCs w:val="26"/>
          <w:rtl/>
        </w:rPr>
        <w:t xml:space="preserve">لمواد الهيدروفلوروكربونية حتى عام 2030؛ </w:t>
      </w:r>
      <w:r w:rsidRPr="0085564A">
        <w:rPr>
          <w:rFonts w:hint="cs"/>
          <w:sz w:val="26"/>
          <w:szCs w:val="26"/>
          <w:rtl/>
        </w:rPr>
        <w:t>و</w:t>
      </w:r>
      <w:r w:rsidRPr="0085564A">
        <w:rPr>
          <w:sz w:val="26"/>
          <w:szCs w:val="26"/>
          <w:rtl/>
        </w:rPr>
        <w:t xml:space="preserve">شرائح خطة التخفيض التدريجي </w:t>
      </w:r>
      <w:r w:rsidRPr="0085564A">
        <w:rPr>
          <w:rFonts w:hint="cs"/>
          <w:sz w:val="26"/>
          <w:szCs w:val="26"/>
          <w:rtl/>
        </w:rPr>
        <w:t>ل</w:t>
      </w:r>
      <w:r w:rsidRPr="0085564A">
        <w:rPr>
          <w:sz w:val="26"/>
          <w:szCs w:val="26"/>
          <w:rtl/>
        </w:rPr>
        <w:t xml:space="preserve">لمواد الهيدروفلوروكربونية المقترحة متزامنة مع شرائح خطة إدارة إزالة المواد الهيدروكلوروفلوروكربونية حتى عام 2030؛ </w:t>
      </w:r>
      <w:r w:rsidRPr="0085564A">
        <w:rPr>
          <w:rFonts w:hint="cs"/>
          <w:sz w:val="26"/>
          <w:szCs w:val="26"/>
          <w:rtl/>
        </w:rPr>
        <w:t>و</w:t>
      </w:r>
      <w:r w:rsidRPr="0085564A">
        <w:rPr>
          <w:sz w:val="26"/>
          <w:szCs w:val="26"/>
          <w:rtl/>
        </w:rPr>
        <w:t>النهج والتدابير والأنشطة المقترح</w:t>
      </w:r>
      <w:r w:rsidRPr="0085564A">
        <w:rPr>
          <w:rFonts w:hint="cs"/>
          <w:sz w:val="26"/>
          <w:szCs w:val="26"/>
          <w:rtl/>
        </w:rPr>
        <w:t>ين</w:t>
      </w:r>
      <w:r w:rsidRPr="0085564A">
        <w:rPr>
          <w:sz w:val="26"/>
          <w:szCs w:val="26"/>
          <w:rtl/>
        </w:rPr>
        <w:t xml:space="preserve"> لتجنب الزيادات في استهلاك </w:t>
      </w:r>
      <w:r w:rsidRPr="0085564A">
        <w:rPr>
          <w:rFonts w:hint="cs"/>
          <w:sz w:val="26"/>
          <w:szCs w:val="26"/>
          <w:rtl/>
        </w:rPr>
        <w:t>ا</w:t>
      </w:r>
      <w:r w:rsidRPr="0085564A">
        <w:rPr>
          <w:sz w:val="26"/>
          <w:szCs w:val="26"/>
          <w:rtl/>
        </w:rPr>
        <w:t>لمواد الهيدروفلوروكربونية الناتجة عن تنفيذ خطة إدارة إزالة المواد الهيدروكلوروفلوروكربونية؛ وخطة لكيفية الجمع بين الأنشطة الجاري</w:t>
      </w:r>
      <w:r w:rsidRPr="0085564A">
        <w:rPr>
          <w:rFonts w:hint="cs"/>
          <w:sz w:val="26"/>
          <w:szCs w:val="26"/>
          <w:rtl/>
        </w:rPr>
        <w:t xml:space="preserve"> تنفيذها</w:t>
      </w:r>
      <w:r w:rsidRPr="0085564A">
        <w:rPr>
          <w:sz w:val="26"/>
          <w:szCs w:val="26"/>
          <w:rtl/>
        </w:rPr>
        <w:t xml:space="preserve"> في إطار خطة إدارة إزالة المواد الهيدروكلوروفلوروكربونية وخطة </w:t>
      </w:r>
      <w:r w:rsidRPr="0085564A">
        <w:rPr>
          <w:rFonts w:hint="cs"/>
          <w:sz w:val="26"/>
          <w:szCs w:val="26"/>
          <w:rtl/>
        </w:rPr>
        <w:t>التخفيض التدريجي ل</w:t>
      </w:r>
      <w:r w:rsidRPr="0085564A">
        <w:rPr>
          <w:sz w:val="26"/>
          <w:szCs w:val="26"/>
          <w:rtl/>
        </w:rPr>
        <w:t xml:space="preserve">لمواد الهيدروفلوروكربونية لتلك القطاعات التي يمكن فيها التنفيذ المتكامل </w:t>
      </w:r>
      <w:r w:rsidRPr="0085564A">
        <w:rPr>
          <w:rFonts w:hint="cs"/>
          <w:sz w:val="26"/>
          <w:szCs w:val="26"/>
          <w:rtl/>
        </w:rPr>
        <w:t>ل</w:t>
      </w:r>
      <w:r w:rsidRPr="0085564A">
        <w:rPr>
          <w:sz w:val="26"/>
          <w:szCs w:val="26"/>
          <w:rtl/>
        </w:rPr>
        <w:t xml:space="preserve">إزالة المواد الهيدروكلوروفلوروكربونية </w:t>
      </w:r>
      <w:r w:rsidRPr="0085564A">
        <w:rPr>
          <w:rFonts w:hint="cs"/>
          <w:sz w:val="26"/>
          <w:szCs w:val="26"/>
          <w:rtl/>
        </w:rPr>
        <w:t>والتخفيض التدريجي ل</w:t>
      </w:r>
      <w:r w:rsidRPr="0085564A">
        <w:rPr>
          <w:sz w:val="26"/>
          <w:szCs w:val="26"/>
          <w:rtl/>
        </w:rPr>
        <w:t>لمواد الهيدروفلوروكربونية.</w:t>
      </w:r>
    </w:p>
    <w:p w:rsidR="00AC2417" w:rsidRPr="0085564A" w:rsidRDefault="00AC2417" w:rsidP="00AC2417">
      <w:pPr>
        <w:pStyle w:val="Heading1"/>
        <w:bidi/>
        <w:rPr>
          <w:sz w:val="26"/>
          <w:szCs w:val="26"/>
          <w:rtl/>
        </w:rPr>
      </w:pPr>
      <w:r w:rsidRPr="0085564A">
        <w:rPr>
          <w:rFonts w:hint="cs"/>
          <w:sz w:val="26"/>
          <w:szCs w:val="26"/>
          <w:rtl/>
        </w:rPr>
        <w:t xml:space="preserve"> </w:t>
      </w:r>
      <w:r w:rsidRPr="0085564A">
        <w:rPr>
          <w:sz w:val="26"/>
          <w:szCs w:val="26"/>
          <w:rtl/>
        </w:rPr>
        <w:t xml:space="preserve">وعلى وجه التحديد، لقطاع خدمة التبريد، مع </w:t>
      </w:r>
      <w:r w:rsidRPr="0085564A">
        <w:rPr>
          <w:rFonts w:hint="cs"/>
          <w:sz w:val="26"/>
          <w:szCs w:val="26"/>
          <w:rtl/>
        </w:rPr>
        <w:t>العلم</w:t>
      </w:r>
      <w:r w:rsidRPr="0085564A">
        <w:rPr>
          <w:sz w:val="26"/>
          <w:szCs w:val="26"/>
          <w:rtl/>
        </w:rPr>
        <w:t xml:space="preserve"> </w:t>
      </w:r>
      <w:r w:rsidRPr="0085564A">
        <w:rPr>
          <w:rFonts w:hint="cs"/>
          <w:sz w:val="26"/>
          <w:szCs w:val="26"/>
          <w:rtl/>
        </w:rPr>
        <w:t>ب</w:t>
      </w:r>
      <w:r w:rsidRPr="0085564A">
        <w:rPr>
          <w:sz w:val="26"/>
          <w:szCs w:val="26"/>
          <w:rtl/>
        </w:rPr>
        <w:t>أنه من المتوقع أن يخدم العديد من الأنشطة</w:t>
      </w:r>
      <w:r w:rsidRPr="0085564A">
        <w:rPr>
          <w:rFonts w:hint="cs"/>
          <w:sz w:val="26"/>
          <w:szCs w:val="26"/>
          <w:rtl/>
        </w:rPr>
        <w:t xml:space="preserve"> كلا من</w:t>
      </w:r>
      <w:r w:rsidRPr="0085564A">
        <w:rPr>
          <w:sz w:val="26"/>
          <w:szCs w:val="26"/>
          <w:rtl/>
        </w:rPr>
        <w:t xml:space="preserve"> إزالة المواد الهيدروكلوروفلوروكربونية </w:t>
      </w:r>
      <w:r w:rsidRPr="0085564A">
        <w:rPr>
          <w:rFonts w:hint="cs"/>
          <w:sz w:val="26"/>
          <w:szCs w:val="26"/>
          <w:rtl/>
        </w:rPr>
        <w:t>والتخفيض التدريجي ل</w:t>
      </w:r>
      <w:r w:rsidRPr="0085564A">
        <w:rPr>
          <w:sz w:val="26"/>
          <w:szCs w:val="26"/>
          <w:rtl/>
        </w:rPr>
        <w:t xml:space="preserve">لمواد الهيدروفلوروكربونية، وأنه ينبغي صياغة الأنشطة </w:t>
      </w:r>
      <w:r w:rsidRPr="0085564A">
        <w:rPr>
          <w:rFonts w:hint="cs"/>
          <w:sz w:val="26"/>
          <w:szCs w:val="26"/>
          <w:rtl/>
        </w:rPr>
        <w:t>ل</w:t>
      </w:r>
      <w:r w:rsidRPr="0085564A">
        <w:rPr>
          <w:sz w:val="26"/>
          <w:szCs w:val="26"/>
          <w:rtl/>
        </w:rPr>
        <w:t xml:space="preserve">لأخير في ضوء تلك الجارية في إطار خطط إدارة إزالة المواد الهيدروكلوروفلوروكربونية، </w:t>
      </w:r>
      <w:r w:rsidRPr="0085564A">
        <w:rPr>
          <w:rFonts w:hint="cs"/>
          <w:sz w:val="26"/>
          <w:szCs w:val="26"/>
          <w:rtl/>
        </w:rPr>
        <w:t>و</w:t>
      </w:r>
      <w:r w:rsidRPr="0085564A">
        <w:rPr>
          <w:sz w:val="26"/>
          <w:szCs w:val="26"/>
          <w:rtl/>
        </w:rPr>
        <w:t xml:space="preserve">ينبغي أن تتضمن استراتيجية الامتثال لمحة عامة عن كيفية معالجة هذا القطاع لضمان </w:t>
      </w:r>
      <w:r w:rsidRPr="0085564A">
        <w:rPr>
          <w:rFonts w:hint="cs"/>
          <w:sz w:val="26"/>
          <w:szCs w:val="26"/>
          <w:rtl/>
        </w:rPr>
        <w:t xml:space="preserve">كل من </w:t>
      </w:r>
      <w:r w:rsidRPr="0085564A">
        <w:rPr>
          <w:sz w:val="26"/>
          <w:szCs w:val="26"/>
          <w:rtl/>
        </w:rPr>
        <w:t xml:space="preserve">إزالة المواد الهيدروكلوروفلوروكربونية </w:t>
      </w:r>
      <w:r w:rsidRPr="0085564A">
        <w:rPr>
          <w:rFonts w:hint="cs"/>
          <w:sz w:val="26"/>
          <w:szCs w:val="26"/>
          <w:rtl/>
        </w:rPr>
        <w:t>والتخفيض التدريجي ل</w:t>
      </w:r>
      <w:r w:rsidRPr="0085564A">
        <w:rPr>
          <w:sz w:val="26"/>
          <w:szCs w:val="26"/>
          <w:rtl/>
        </w:rPr>
        <w:t>لمواد الهيدروفلوروكربونية بطريقة تكميلية لتجنب تداخل الأنشطة، وكيف</w:t>
      </w:r>
      <w:r w:rsidRPr="0085564A">
        <w:rPr>
          <w:rFonts w:hint="cs"/>
          <w:sz w:val="26"/>
          <w:szCs w:val="26"/>
          <w:rtl/>
        </w:rPr>
        <w:t xml:space="preserve"> سيستخدم / سيجمع بين</w:t>
      </w:r>
      <w:r w:rsidRPr="0085564A">
        <w:rPr>
          <w:sz w:val="26"/>
          <w:szCs w:val="26"/>
          <w:rtl/>
        </w:rPr>
        <w:t xml:space="preserve"> مصدري التمويل (خطة </w:t>
      </w:r>
      <w:r w:rsidRPr="0085564A">
        <w:rPr>
          <w:rFonts w:hint="cs"/>
          <w:sz w:val="26"/>
          <w:szCs w:val="26"/>
          <w:rtl/>
        </w:rPr>
        <w:t xml:space="preserve">إدارة </w:t>
      </w:r>
      <w:r w:rsidRPr="0085564A">
        <w:rPr>
          <w:sz w:val="26"/>
          <w:szCs w:val="26"/>
          <w:rtl/>
        </w:rPr>
        <w:t xml:space="preserve">إزالة المواد الهيدروكلوروفلوروكربونية </w:t>
      </w:r>
      <w:r w:rsidRPr="0085564A">
        <w:rPr>
          <w:rFonts w:hint="cs"/>
          <w:sz w:val="26"/>
          <w:szCs w:val="26"/>
          <w:rtl/>
        </w:rPr>
        <w:t>وخطة التخفيض التدريجي ل</w:t>
      </w:r>
      <w:r w:rsidRPr="0085564A">
        <w:rPr>
          <w:sz w:val="26"/>
          <w:szCs w:val="26"/>
          <w:rtl/>
        </w:rPr>
        <w:t>لمواد الهيدروفلوروكربونية) أثناء تنفيذ هذه الأنشطة.</w:t>
      </w:r>
    </w:p>
    <w:p w:rsidR="00AC2417" w:rsidRPr="0085564A" w:rsidRDefault="00AC2417" w:rsidP="00AC2417">
      <w:pPr>
        <w:pStyle w:val="Heading1"/>
        <w:bidi/>
        <w:rPr>
          <w:sz w:val="26"/>
          <w:szCs w:val="26"/>
        </w:rPr>
      </w:pPr>
      <w:r w:rsidRPr="0085564A">
        <w:rPr>
          <w:rFonts w:hint="cs"/>
          <w:sz w:val="26"/>
          <w:szCs w:val="26"/>
          <w:rtl/>
        </w:rPr>
        <w:t xml:space="preserve"> </w:t>
      </w:r>
      <w:r w:rsidRPr="0085564A">
        <w:rPr>
          <w:sz w:val="26"/>
          <w:szCs w:val="26"/>
          <w:rtl/>
        </w:rPr>
        <w:t xml:space="preserve">بينما تقدم استراتيجية الامتثال المتكاملة لمحة عامة عن الطريقة التي سيتم بها تنفيذ إزالة المواد الهيدروكلوروفلوروكربونية </w:t>
      </w:r>
      <w:r w:rsidRPr="0085564A">
        <w:rPr>
          <w:rFonts w:hint="cs"/>
          <w:sz w:val="26"/>
          <w:szCs w:val="26"/>
          <w:rtl/>
        </w:rPr>
        <w:t>والتخفيض التدريجي ل</w:t>
      </w:r>
      <w:r w:rsidRPr="0085564A">
        <w:rPr>
          <w:sz w:val="26"/>
          <w:szCs w:val="26"/>
          <w:rtl/>
        </w:rPr>
        <w:t xml:space="preserve">لمواد الهيدروفلوروكربونية بطريقة منسقة، فإنها تعتبر أيضاً وثيقة إرشادية ستساعد اللجنة التنفيذية على النظر في خطة </w:t>
      </w:r>
      <w:r w:rsidRPr="0085564A">
        <w:rPr>
          <w:rFonts w:hint="cs"/>
          <w:sz w:val="26"/>
          <w:szCs w:val="26"/>
          <w:rtl/>
        </w:rPr>
        <w:t>التخفيض التدريجي ل</w:t>
      </w:r>
      <w:r w:rsidRPr="0085564A">
        <w:rPr>
          <w:sz w:val="26"/>
          <w:szCs w:val="26"/>
          <w:rtl/>
        </w:rPr>
        <w:t xml:space="preserve">لمواد الهيدروفلوروكربونية في ضوء الأنشطة الجارية في إطار خطط إدارة إزالة المواد الهيدروكلوروفلوروكربونية، </w:t>
      </w:r>
      <w:r w:rsidRPr="0085564A">
        <w:rPr>
          <w:rFonts w:hint="cs"/>
          <w:sz w:val="26"/>
          <w:szCs w:val="26"/>
          <w:rtl/>
        </w:rPr>
        <w:t>و</w:t>
      </w:r>
      <w:r w:rsidRPr="0085564A">
        <w:rPr>
          <w:sz w:val="26"/>
          <w:szCs w:val="26"/>
          <w:rtl/>
        </w:rPr>
        <w:t>فهم أفضل لكيفية تكامل هذه الأنشطة حيثما أمكن، أو تنفيذها بالتوازي. سيظل تنفيذ أنشطة خطة إدارة إزالة المواد الهيدروكلوروفلوروكربونية محكومًا بالاتفاق</w:t>
      </w:r>
      <w:r w:rsidRPr="0085564A">
        <w:rPr>
          <w:rFonts w:hint="cs"/>
          <w:sz w:val="26"/>
          <w:szCs w:val="26"/>
          <w:rtl/>
        </w:rPr>
        <w:t xml:space="preserve"> المبرم</w:t>
      </w:r>
      <w:r w:rsidRPr="0085564A">
        <w:rPr>
          <w:sz w:val="26"/>
          <w:szCs w:val="26"/>
          <w:rtl/>
        </w:rPr>
        <w:t xml:space="preserve"> بين حكومة البلد </w:t>
      </w:r>
      <w:r w:rsidRPr="0085564A">
        <w:rPr>
          <w:rFonts w:hint="cs"/>
          <w:sz w:val="26"/>
          <w:szCs w:val="26"/>
          <w:rtl/>
        </w:rPr>
        <w:t xml:space="preserve">العامل </w:t>
      </w:r>
      <w:r w:rsidRPr="0085564A">
        <w:rPr>
          <w:sz w:val="26"/>
          <w:szCs w:val="26"/>
          <w:rtl/>
        </w:rPr>
        <w:t xml:space="preserve">بالمادة 5 المعني واللجنة التنفيذية (بناءً على النموذج المعتمد في الاجتماع السادس والسبعين). لم يتم بعد إعداد اتفاق خطة </w:t>
      </w:r>
      <w:r w:rsidRPr="0085564A">
        <w:rPr>
          <w:rFonts w:hint="cs"/>
          <w:sz w:val="26"/>
          <w:szCs w:val="26"/>
          <w:rtl/>
        </w:rPr>
        <w:t>التخفيض التدريجي ل</w:t>
      </w:r>
      <w:r w:rsidRPr="0085564A">
        <w:rPr>
          <w:sz w:val="26"/>
          <w:szCs w:val="26"/>
          <w:rtl/>
        </w:rPr>
        <w:t xml:space="preserve">لمواد الهيدروفلوروكربونية وسيختلف عن اتفاق خطة إدارة إزالة المواد الهيدروكلوروفلوروكربونية من حيث جداول الاستهلاك ومقاييس الأداء (أي </w:t>
      </w:r>
      <w:r w:rsidRPr="0085564A">
        <w:rPr>
          <w:rFonts w:hint="cs"/>
          <w:sz w:val="26"/>
          <w:szCs w:val="26"/>
          <w:rtl/>
        </w:rPr>
        <w:t>ال</w:t>
      </w:r>
      <w:r w:rsidRPr="0085564A">
        <w:rPr>
          <w:sz w:val="26"/>
          <w:szCs w:val="26"/>
          <w:rtl/>
        </w:rPr>
        <w:t>أطنان</w:t>
      </w:r>
      <w:r w:rsidRPr="0085564A">
        <w:rPr>
          <w:rFonts w:hint="cs"/>
          <w:sz w:val="26"/>
          <w:szCs w:val="26"/>
          <w:rtl/>
        </w:rPr>
        <w:t xml:space="preserve"> من قدرات استنفاذ الأوزون</w:t>
      </w:r>
      <w:r w:rsidRPr="0085564A">
        <w:rPr>
          <w:sz w:val="26"/>
          <w:szCs w:val="26"/>
          <w:rtl/>
        </w:rPr>
        <w:t xml:space="preserve"> مقابل مكافئ ثاني أكسيد الكربون) ومتطلبات التحقق والسياسات المتعلقة </w:t>
      </w:r>
      <w:r w:rsidRPr="0085564A">
        <w:rPr>
          <w:rFonts w:hint="cs"/>
          <w:sz w:val="26"/>
          <w:szCs w:val="26"/>
          <w:rtl/>
        </w:rPr>
        <w:t>بالهيدروفلوروكربون</w:t>
      </w:r>
      <w:r w:rsidRPr="0085564A">
        <w:rPr>
          <w:sz w:val="26"/>
          <w:szCs w:val="26"/>
          <w:rtl/>
        </w:rPr>
        <w:t xml:space="preserve"> التي </w:t>
      </w:r>
      <w:r w:rsidRPr="0085564A">
        <w:rPr>
          <w:rFonts w:hint="cs"/>
          <w:sz w:val="26"/>
          <w:szCs w:val="26"/>
          <w:rtl/>
        </w:rPr>
        <w:t>قد ترغب اللجنة</w:t>
      </w:r>
      <w:r w:rsidRPr="0085564A">
        <w:rPr>
          <w:sz w:val="26"/>
          <w:szCs w:val="26"/>
          <w:rtl/>
        </w:rPr>
        <w:t xml:space="preserve"> التنفيذي</w:t>
      </w:r>
      <w:r w:rsidRPr="0085564A">
        <w:rPr>
          <w:rFonts w:hint="cs"/>
          <w:sz w:val="26"/>
          <w:szCs w:val="26"/>
          <w:rtl/>
        </w:rPr>
        <w:t>ة</w:t>
      </w:r>
      <w:r w:rsidRPr="0085564A">
        <w:rPr>
          <w:sz w:val="26"/>
          <w:szCs w:val="26"/>
          <w:rtl/>
        </w:rPr>
        <w:t xml:space="preserve"> في اعتماد</w:t>
      </w:r>
      <w:r w:rsidRPr="0085564A">
        <w:rPr>
          <w:rFonts w:hint="cs"/>
          <w:sz w:val="26"/>
          <w:szCs w:val="26"/>
          <w:rtl/>
        </w:rPr>
        <w:t>ها</w:t>
      </w:r>
      <w:r w:rsidRPr="0085564A">
        <w:rPr>
          <w:sz w:val="26"/>
          <w:szCs w:val="26"/>
          <w:rtl/>
        </w:rPr>
        <w:t xml:space="preserve">. لذلك، سيكون من السابق لأوانه في هذه المرحلة النظر في إمكانية </w:t>
      </w:r>
      <w:r w:rsidRPr="0085564A">
        <w:rPr>
          <w:rFonts w:hint="cs"/>
          <w:sz w:val="26"/>
          <w:szCs w:val="26"/>
          <w:rtl/>
        </w:rPr>
        <w:t>ال</w:t>
      </w:r>
      <w:r w:rsidRPr="0085564A">
        <w:rPr>
          <w:sz w:val="26"/>
          <w:szCs w:val="26"/>
          <w:rtl/>
        </w:rPr>
        <w:t xml:space="preserve">دمج </w:t>
      </w:r>
      <w:r w:rsidRPr="0085564A">
        <w:rPr>
          <w:rFonts w:hint="cs"/>
          <w:sz w:val="26"/>
          <w:szCs w:val="26"/>
          <w:rtl/>
        </w:rPr>
        <w:t xml:space="preserve">بين </w:t>
      </w:r>
      <w:r w:rsidRPr="0085564A">
        <w:rPr>
          <w:sz w:val="26"/>
          <w:szCs w:val="26"/>
          <w:rtl/>
        </w:rPr>
        <w:t>هذ</w:t>
      </w:r>
      <w:r w:rsidRPr="0085564A">
        <w:rPr>
          <w:rFonts w:hint="cs"/>
          <w:sz w:val="26"/>
          <w:szCs w:val="26"/>
          <w:rtl/>
        </w:rPr>
        <w:t>ين</w:t>
      </w:r>
      <w:r w:rsidRPr="0085564A">
        <w:rPr>
          <w:sz w:val="26"/>
          <w:szCs w:val="26"/>
          <w:rtl/>
        </w:rPr>
        <w:t xml:space="preserve"> الاتفاق</w:t>
      </w:r>
      <w:r w:rsidRPr="0085564A">
        <w:rPr>
          <w:rFonts w:hint="cs"/>
          <w:sz w:val="26"/>
          <w:szCs w:val="26"/>
          <w:rtl/>
        </w:rPr>
        <w:t>ين</w:t>
      </w:r>
      <w:r w:rsidRPr="0085564A">
        <w:rPr>
          <w:sz w:val="26"/>
          <w:szCs w:val="26"/>
          <w:rtl/>
        </w:rPr>
        <w:t xml:space="preserve">. ومع ذلك، يمكن أن تساعد استراتيجية الامتثال المتكاملة بلدان المادة 5 على التخطيط بطريقة تضمن أن </w:t>
      </w:r>
      <w:r w:rsidRPr="0085564A">
        <w:rPr>
          <w:rFonts w:hint="cs"/>
          <w:sz w:val="26"/>
          <w:szCs w:val="26"/>
          <w:rtl/>
        </w:rPr>
        <w:t xml:space="preserve">يكون </w:t>
      </w:r>
      <w:r w:rsidRPr="0085564A">
        <w:rPr>
          <w:sz w:val="26"/>
          <w:szCs w:val="26"/>
          <w:rtl/>
        </w:rPr>
        <w:t>تشغيل كلا الاتفاقين متزامن</w:t>
      </w:r>
      <w:r w:rsidRPr="0085564A">
        <w:rPr>
          <w:rFonts w:hint="cs"/>
          <w:sz w:val="26"/>
          <w:szCs w:val="26"/>
          <w:rtl/>
        </w:rPr>
        <w:t>ا</w:t>
      </w:r>
      <w:r w:rsidRPr="0085564A">
        <w:rPr>
          <w:sz w:val="26"/>
          <w:szCs w:val="26"/>
          <w:rtl/>
        </w:rPr>
        <w:t xml:space="preserve"> إلى أقصى حد ممكن، وأن يتم تقديم شرائح خطط إدارة إزالة المواد الهيدروكلوروفلوروكربونية وخطط </w:t>
      </w:r>
      <w:r w:rsidRPr="0085564A">
        <w:rPr>
          <w:rFonts w:hint="cs"/>
          <w:sz w:val="26"/>
          <w:szCs w:val="26"/>
          <w:rtl/>
        </w:rPr>
        <w:t>التخفيض التدريجي ل</w:t>
      </w:r>
      <w:r w:rsidRPr="0085564A">
        <w:rPr>
          <w:sz w:val="26"/>
          <w:szCs w:val="26"/>
          <w:rtl/>
        </w:rPr>
        <w:t xml:space="preserve">لمواد الهيدروفلوروكربونية في وقت واحد وأن عمليات التحقق المرتبطة بها تغطي كل من المواد الهيدروكلوروفلوروكربونية </w:t>
      </w:r>
      <w:r w:rsidRPr="0085564A">
        <w:rPr>
          <w:rFonts w:hint="cs"/>
          <w:sz w:val="26"/>
          <w:szCs w:val="26"/>
          <w:rtl/>
        </w:rPr>
        <w:t>و</w:t>
      </w:r>
      <w:r w:rsidRPr="0085564A">
        <w:rPr>
          <w:sz w:val="26"/>
          <w:szCs w:val="26"/>
          <w:rtl/>
        </w:rPr>
        <w:t xml:space="preserve">المواد الهيدروفلوروكربونية، </w:t>
      </w:r>
      <w:r w:rsidRPr="0085564A">
        <w:rPr>
          <w:sz w:val="26"/>
          <w:szCs w:val="26"/>
          <w:rtl/>
        </w:rPr>
        <w:lastRenderedPageBreak/>
        <w:t xml:space="preserve">وترشيد الجهود الإدارية وجهود الإبلاغ. </w:t>
      </w:r>
      <w:r w:rsidRPr="0085564A">
        <w:rPr>
          <w:rFonts w:hint="cs"/>
          <w:sz w:val="26"/>
          <w:szCs w:val="26"/>
          <w:rtl/>
        </w:rPr>
        <w:t>و</w:t>
      </w:r>
      <w:r w:rsidRPr="0085564A">
        <w:rPr>
          <w:sz w:val="26"/>
          <w:szCs w:val="26"/>
          <w:rtl/>
        </w:rPr>
        <w:t xml:space="preserve">أثناء إعداد خطط </w:t>
      </w:r>
      <w:r w:rsidRPr="0085564A">
        <w:rPr>
          <w:rFonts w:hint="cs"/>
          <w:sz w:val="26"/>
          <w:szCs w:val="26"/>
          <w:rtl/>
        </w:rPr>
        <w:t>التخفيض التدريجي ل</w:t>
      </w:r>
      <w:r w:rsidRPr="0085564A">
        <w:rPr>
          <w:sz w:val="26"/>
          <w:szCs w:val="26"/>
          <w:rtl/>
        </w:rPr>
        <w:t xml:space="preserve">لمواد الهيدروفلوروكربونية، </w:t>
      </w:r>
      <w:r w:rsidRPr="0085564A">
        <w:rPr>
          <w:rFonts w:hint="cs"/>
          <w:sz w:val="26"/>
          <w:szCs w:val="26"/>
          <w:rtl/>
        </w:rPr>
        <w:t>تستطيع</w:t>
      </w:r>
      <w:r w:rsidRPr="0085564A">
        <w:rPr>
          <w:sz w:val="26"/>
          <w:szCs w:val="26"/>
          <w:rtl/>
        </w:rPr>
        <w:t xml:space="preserve"> بلدان المادة 5 أن تستخدم </w:t>
      </w:r>
      <w:r w:rsidRPr="0085564A">
        <w:rPr>
          <w:rFonts w:hint="cs"/>
          <w:sz w:val="26"/>
          <w:szCs w:val="26"/>
          <w:rtl/>
        </w:rPr>
        <w:t>النسق</w:t>
      </w:r>
      <w:r w:rsidRPr="0085564A">
        <w:rPr>
          <w:sz w:val="26"/>
          <w:szCs w:val="26"/>
          <w:rtl/>
        </w:rPr>
        <w:t xml:space="preserve"> الخاص باستراتيجية الامتثال المتكاملة على النحو المعروض في المرفق الثالث </w:t>
      </w:r>
      <w:r w:rsidRPr="0085564A">
        <w:rPr>
          <w:rFonts w:hint="cs"/>
          <w:sz w:val="26"/>
          <w:szCs w:val="26"/>
          <w:rtl/>
        </w:rPr>
        <w:t>ب</w:t>
      </w:r>
      <w:r w:rsidRPr="0085564A">
        <w:rPr>
          <w:sz w:val="26"/>
          <w:szCs w:val="26"/>
          <w:rtl/>
        </w:rPr>
        <w:t>هذه الوثيقة.</w:t>
      </w:r>
    </w:p>
    <w:p w:rsidR="00AC2417" w:rsidRPr="0085564A" w:rsidRDefault="00AC2417" w:rsidP="00AC2417">
      <w:pPr>
        <w:pStyle w:val="Heading1"/>
        <w:bidi/>
        <w:rPr>
          <w:sz w:val="26"/>
          <w:szCs w:val="26"/>
          <w:rtl/>
        </w:rPr>
      </w:pPr>
      <w:r w:rsidRPr="0085564A">
        <w:rPr>
          <w:rFonts w:hint="cs"/>
          <w:sz w:val="26"/>
          <w:szCs w:val="26"/>
          <w:rtl/>
        </w:rPr>
        <w:t xml:space="preserve"> على النحو الذي</w:t>
      </w:r>
      <w:r w:rsidRPr="0085564A">
        <w:rPr>
          <w:sz w:val="26"/>
          <w:szCs w:val="26"/>
          <w:rtl/>
        </w:rPr>
        <w:t xml:space="preserve"> نوقش في القسم الأول من </w:t>
      </w:r>
      <w:r w:rsidRPr="0085564A">
        <w:rPr>
          <w:rFonts w:hint="cs"/>
          <w:sz w:val="26"/>
          <w:szCs w:val="26"/>
          <w:rtl/>
        </w:rPr>
        <w:t xml:space="preserve">هذه </w:t>
      </w:r>
      <w:r w:rsidRPr="0085564A">
        <w:rPr>
          <w:sz w:val="26"/>
          <w:szCs w:val="26"/>
          <w:rtl/>
        </w:rPr>
        <w:t>الوثيقة، بالإضافة إلى تكامل الأنشطة في قطاع خدمة التبريد، تقترح الأمانة أيضًا النظر في إعداد وتنفيذ مشروعات استثمار</w:t>
      </w:r>
      <w:r w:rsidRPr="0085564A">
        <w:rPr>
          <w:rFonts w:hint="cs"/>
          <w:sz w:val="26"/>
          <w:szCs w:val="26"/>
          <w:rtl/>
        </w:rPr>
        <w:t>ية</w:t>
      </w:r>
      <w:r w:rsidRPr="0085564A">
        <w:rPr>
          <w:sz w:val="26"/>
          <w:szCs w:val="26"/>
          <w:rtl/>
        </w:rPr>
        <w:t xml:space="preserve"> في القطاعات التي توجد فيها بدائل قائمة بالفعل، </w:t>
      </w:r>
      <w:r w:rsidRPr="0085564A">
        <w:rPr>
          <w:rFonts w:hint="cs"/>
          <w:sz w:val="26"/>
          <w:szCs w:val="26"/>
          <w:rtl/>
        </w:rPr>
        <w:t>من أجل مساعدة</w:t>
      </w:r>
      <w:r w:rsidRPr="0085564A">
        <w:rPr>
          <w:sz w:val="26"/>
          <w:szCs w:val="26"/>
          <w:rtl/>
        </w:rPr>
        <w:t xml:space="preserve"> هذه المشر</w:t>
      </w:r>
      <w:r w:rsidRPr="0085564A">
        <w:rPr>
          <w:rFonts w:hint="cs"/>
          <w:sz w:val="26"/>
          <w:szCs w:val="26"/>
          <w:rtl/>
        </w:rPr>
        <w:t>و</w:t>
      </w:r>
      <w:r w:rsidRPr="0085564A">
        <w:rPr>
          <w:sz w:val="26"/>
          <w:szCs w:val="26"/>
          <w:rtl/>
        </w:rPr>
        <w:t>ع</w:t>
      </w:r>
      <w:r w:rsidRPr="0085564A">
        <w:rPr>
          <w:rFonts w:hint="cs"/>
          <w:sz w:val="26"/>
          <w:szCs w:val="26"/>
          <w:rtl/>
        </w:rPr>
        <w:t>ات</w:t>
      </w:r>
      <w:r w:rsidRPr="0085564A">
        <w:rPr>
          <w:sz w:val="26"/>
          <w:szCs w:val="26"/>
          <w:rtl/>
        </w:rPr>
        <w:t xml:space="preserve"> في الحد من نمو استهلاك </w:t>
      </w:r>
      <w:r w:rsidRPr="0085564A">
        <w:rPr>
          <w:rFonts w:hint="cs"/>
          <w:sz w:val="26"/>
          <w:szCs w:val="26"/>
          <w:rtl/>
        </w:rPr>
        <w:t>ا</w:t>
      </w:r>
      <w:r w:rsidRPr="0085564A">
        <w:rPr>
          <w:sz w:val="26"/>
          <w:szCs w:val="26"/>
          <w:rtl/>
        </w:rPr>
        <w:t xml:space="preserve">لمواد الهيدروفلوروكربونية و/ أو تحقيق تخفيضات مستدامة في استهلاك </w:t>
      </w:r>
      <w:r w:rsidRPr="0085564A">
        <w:rPr>
          <w:rFonts w:hint="cs"/>
          <w:sz w:val="26"/>
          <w:szCs w:val="26"/>
          <w:rtl/>
        </w:rPr>
        <w:t>ا</w:t>
      </w:r>
      <w:r w:rsidRPr="0085564A">
        <w:rPr>
          <w:sz w:val="26"/>
          <w:szCs w:val="26"/>
          <w:rtl/>
        </w:rPr>
        <w:t xml:space="preserve">لمواد الهيدروفلوروكربونية أثناء إعداد خطط التخفيض التدريجي </w:t>
      </w:r>
      <w:r w:rsidRPr="0085564A">
        <w:rPr>
          <w:rFonts w:hint="cs"/>
          <w:sz w:val="26"/>
          <w:szCs w:val="26"/>
          <w:rtl/>
        </w:rPr>
        <w:t>ل</w:t>
      </w:r>
      <w:r w:rsidRPr="0085564A">
        <w:rPr>
          <w:sz w:val="26"/>
          <w:szCs w:val="26"/>
          <w:rtl/>
        </w:rPr>
        <w:t>لمواد الهيدروفلوروكربونية والبدء فيها، على أساس أن</w:t>
      </w:r>
      <w:r w:rsidRPr="0085564A">
        <w:rPr>
          <w:rFonts w:hint="cs"/>
          <w:sz w:val="26"/>
          <w:szCs w:val="26"/>
          <w:rtl/>
        </w:rPr>
        <w:t>ه سيتم دمج</w:t>
      </w:r>
      <w:r w:rsidRPr="0085564A">
        <w:rPr>
          <w:sz w:val="26"/>
          <w:szCs w:val="26"/>
          <w:rtl/>
        </w:rPr>
        <w:t xml:space="preserve"> هذه المشر</w:t>
      </w:r>
      <w:r w:rsidRPr="0085564A">
        <w:rPr>
          <w:rFonts w:hint="cs"/>
          <w:sz w:val="26"/>
          <w:szCs w:val="26"/>
          <w:rtl/>
        </w:rPr>
        <w:t>و</w:t>
      </w:r>
      <w:r w:rsidRPr="0085564A">
        <w:rPr>
          <w:sz w:val="26"/>
          <w:szCs w:val="26"/>
          <w:rtl/>
        </w:rPr>
        <w:t>ع</w:t>
      </w:r>
      <w:r w:rsidRPr="0085564A">
        <w:rPr>
          <w:rFonts w:hint="cs"/>
          <w:sz w:val="26"/>
          <w:szCs w:val="26"/>
          <w:rtl/>
        </w:rPr>
        <w:t>ات</w:t>
      </w:r>
      <w:r w:rsidRPr="0085564A">
        <w:rPr>
          <w:sz w:val="26"/>
          <w:szCs w:val="26"/>
          <w:rtl/>
        </w:rPr>
        <w:t xml:space="preserve"> في المرحلة الأولى من </w:t>
      </w:r>
      <w:r w:rsidRPr="0085564A">
        <w:rPr>
          <w:rFonts w:hint="cs"/>
          <w:sz w:val="26"/>
          <w:szCs w:val="26"/>
          <w:rtl/>
        </w:rPr>
        <w:t>خطط التخفيض التدريجي ل</w:t>
      </w:r>
      <w:r w:rsidRPr="0085564A">
        <w:rPr>
          <w:sz w:val="26"/>
          <w:szCs w:val="26"/>
          <w:rtl/>
        </w:rPr>
        <w:t xml:space="preserve">لمواد الهيدروفلوروكربونية </w:t>
      </w:r>
      <w:r w:rsidRPr="0085564A">
        <w:rPr>
          <w:rFonts w:hint="cs"/>
          <w:sz w:val="26"/>
          <w:szCs w:val="26"/>
          <w:rtl/>
        </w:rPr>
        <w:t>فور</w:t>
      </w:r>
      <w:r w:rsidRPr="0085564A">
        <w:rPr>
          <w:sz w:val="26"/>
          <w:szCs w:val="26"/>
          <w:rtl/>
        </w:rPr>
        <w:t xml:space="preserve"> تقديمها وموافقة اللجنة التنفيذية</w:t>
      </w:r>
      <w:r w:rsidRPr="0085564A">
        <w:rPr>
          <w:rFonts w:hint="cs"/>
          <w:sz w:val="26"/>
          <w:szCs w:val="26"/>
          <w:rtl/>
        </w:rPr>
        <w:t xml:space="preserve"> عليها</w:t>
      </w:r>
      <w:r w:rsidRPr="0085564A">
        <w:rPr>
          <w:sz w:val="26"/>
          <w:szCs w:val="26"/>
          <w:rtl/>
        </w:rPr>
        <w:t>.</w:t>
      </w:r>
    </w:p>
    <w:p w:rsidR="00AC2417" w:rsidRPr="0085564A" w:rsidRDefault="00AC2417" w:rsidP="00AC2417">
      <w:pPr>
        <w:pStyle w:val="Heading1"/>
        <w:bidi/>
        <w:rPr>
          <w:sz w:val="26"/>
          <w:szCs w:val="26"/>
        </w:rPr>
      </w:pPr>
      <w:r w:rsidRPr="0085564A">
        <w:rPr>
          <w:rFonts w:hint="cs"/>
          <w:sz w:val="26"/>
          <w:szCs w:val="26"/>
          <w:rtl/>
        </w:rPr>
        <w:t xml:space="preserve"> </w:t>
      </w:r>
      <w:r w:rsidRPr="0085564A">
        <w:rPr>
          <w:sz w:val="26"/>
          <w:szCs w:val="26"/>
          <w:rtl/>
        </w:rPr>
        <w:t xml:space="preserve">قد ترغب اللجنة التنفيذية في </w:t>
      </w:r>
      <w:r w:rsidRPr="0085564A">
        <w:rPr>
          <w:rFonts w:hint="cs"/>
          <w:sz w:val="26"/>
          <w:szCs w:val="26"/>
          <w:rtl/>
        </w:rPr>
        <w:t xml:space="preserve">مطالبة </w:t>
      </w:r>
      <w:r w:rsidRPr="0085564A">
        <w:rPr>
          <w:sz w:val="26"/>
          <w:szCs w:val="26"/>
          <w:rtl/>
        </w:rPr>
        <w:t xml:space="preserve">بلدان المادة 5 التي تصوغ خطط </w:t>
      </w:r>
      <w:r w:rsidRPr="0085564A">
        <w:rPr>
          <w:rFonts w:hint="cs"/>
          <w:sz w:val="26"/>
          <w:szCs w:val="26"/>
          <w:rtl/>
        </w:rPr>
        <w:t>التخفيض التدريجي ل</w:t>
      </w:r>
      <w:r w:rsidRPr="0085564A">
        <w:rPr>
          <w:sz w:val="26"/>
          <w:szCs w:val="26"/>
          <w:rtl/>
        </w:rPr>
        <w:t xml:space="preserve">لمواد الهيدروفلوروكربونية، </w:t>
      </w:r>
      <w:r w:rsidRPr="0085564A">
        <w:rPr>
          <w:rFonts w:hint="cs"/>
          <w:sz w:val="26"/>
          <w:szCs w:val="26"/>
          <w:rtl/>
        </w:rPr>
        <w:t>ب</w:t>
      </w:r>
      <w:r w:rsidRPr="0085564A">
        <w:rPr>
          <w:sz w:val="26"/>
          <w:szCs w:val="26"/>
          <w:rtl/>
        </w:rPr>
        <w:t xml:space="preserve">تقدم، إلى جانب خطط </w:t>
      </w:r>
      <w:r w:rsidRPr="0085564A">
        <w:rPr>
          <w:rFonts w:hint="cs"/>
          <w:sz w:val="26"/>
          <w:szCs w:val="26"/>
          <w:rtl/>
        </w:rPr>
        <w:t>التخفيض التدريجي ل</w:t>
      </w:r>
      <w:r w:rsidRPr="0085564A">
        <w:rPr>
          <w:sz w:val="26"/>
          <w:szCs w:val="26"/>
          <w:rtl/>
        </w:rPr>
        <w:t xml:space="preserve">لمواد الهيدروفلوروكربونية، استراتيجية امتثال متكاملة </w:t>
      </w:r>
      <w:r w:rsidRPr="0085564A">
        <w:rPr>
          <w:rFonts w:hint="cs"/>
          <w:sz w:val="26"/>
          <w:szCs w:val="26"/>
          <w:rtl/>
        </w:rPr>
        <w:t>تقدم</w:t>
      </w:r>
      <w:r w:rsidRPr="0085564A">
        <w:rPr>
          <w:sz w:val="26"/>
          <w:szCs w:val="26"/>
          <w:rtl/>
        </w:rPr>
        <w:t xml:space="preserve"> استراتيجية شاملة لدمج إزالة المواد الهيدروكلوروفلوروكربونية </w:t>
      </w:r>
      <w:r w:rsidRPr="0085564A">
        <w:rPr>
          <w:rFonts w:hint="cs"/>
          <w:sz w:val="26"/>
          <w:szCs w:val="26"/>
          <w:rtl/>
        </w:rPr>
        <w:t>و</w:t>
      </w:r>
      <w:r w:rsidRPr="0085564A">
        <w:rPr>
          <w:sz w:val="26"/>
          <w:szCs w:val="26"/>
          <w:rtl/>
        </w:rPr>
        <w:t xml:space="preserve">التخفيض التدريجي </w:t>
      </w:r>
      <w:r w:rsidRPr="0085564A">
        <w:rPr>
          <w:rFonts w:hint="cs"/>
          <w:sz w:val="26"/>
          <w:szCs w:val="26"/>
          <w:rtl/>
        </w:rPr>
        <w:t>ل</w:t>
      </w:r>
      <w:r w:rsidRPr="0085564A">
        <w:rPr>
          <w:sz w:val="26"/>
          <w:szCs w:val="26"/>
          <w:rtl/>
        </w:rPr>
        <w:t>لمواد الهيدروفلوروكربونية حتى عام 2030، تحتوي على:</w:t>
      </w:r>
    </w:p>
    <w:p w:rsidR="00AC2417" w:rsidRPr="0085564A" w:rsidRDefault="00AC2417" w:rsidP="00AC2417">
      <w:pPr>
        <w:pStyle w:val="StyleHeader4Para4Left0Firstline0"/>
        <w:numPr>
          <w:ilvl w:val="0"/>
          <w:numId w:val="28"/>
        </w:numPr>
        <w:bidi/>
        <w:rPr>
          <w:sz w:val="26"/>
          <w:szCs w:val="26"/>
        </w:rPr>
      </w:pPr>
      <w:r w:rsidRPr="0085564A">
        <w:rPr>
          <w:sz w:val="26"/>
          <w:szCs w:val="26"/>
          <w:rtl/>
        </w:rPr>
        <w:t xml:space="preserve">التزام الحكومة بمواءمة إزالة المواد الهيدروكلوروفلوروكربونية </w:t>
      </w:r>
      <w:r w:rsidRPr="0085564A">
        <w:rPr>
          <w:rFonts w:hint="cs"/>
          <w:sz w:val="26"/>
          <w:szCs w:val="26"/>
          <w:rtl/>
        </w:rPr>
        <w:t>و</w:t>
      </w:r>
      <w:r w:rsidRPr="0085564A">
        <w:rPr>
          <w:sz w:val="26"/>
          <w:szCs w:val="26"/>
          <w:rtl/>
        </w:rPr>
        <w:t xml:space="preserve">التخفيض التدريجي </w:t>
      </w:r>
      <w:r w:rsidRPr="0085564A">
        <w:rPr>
          <w:rFonts w:hint="cs"/>
          <w:sz w:val="26"/>
          <w:szCs w:val="26"/>
          <w:rtl/>
        </w:rPr>
        <w:t>ل</w:t>
      </w:r>
      <w:r w:rsidRPr="0085564A">
        <w:rPr>
          <w:sz w:val="26"/>
          <w:szCs w:val="26"/>
          <w:rtl/>
        </w:rPr>
        <w:t>لمواد الهيدروفلوروكربونية؛</w:t>
      </w:r>
    </w:p>
    <w:p w:rsidR="00AC2417" w:rsidRPr="0085564A" w:rsidRDefault="00AC2417" w:rsidP="00AC2417">
      <w:pPr>
        <w:pStyle w:val="StyleHeader4Para4Left0Firstline0"/>
        <w:numPr>
          <w:ilvl w:val="0"/>
          <w:numId w:val="28"/>
        </w:numPr>
        <w:bidi/>
        <w:rPr>
          <w:sz w:val="26"/>
          <w:szCs w:val="26"/>
        </w:rPr>
      </w:pPr>
      <w:r w:rsidRPr="0085564A">
        <w:rPr>
          <w:rFonts w:hint="cs"/>
          <w:sz w:val="26"/>
          <w:szCs w:val="26"/>
          <w:rtl/>
        </w:rPr>
        <w:t>و</w:t>
      </w:r>
      <w:r w:rsidRPr="0085564A">
        <w:rPr>
          <w:sz w:val="26"/>
          <w:szCs w:val="26"/>
          <w:rtl/>
        </w:rPr>
        <w:t xml:space="preserve">جدول زمني للحد الأقصى المسموح </w:t>
      </w:r>
      <w:r w:rsidRPr="0085564A">
        <w:rPr>
          <w:rFonts w:hint="cs"/>
          <w:sz w:val="26"/>
          <w:szCs w:val="26"/>
          <w:rtl/>
        </w:rPr>
        <w:t>به ل</w:t>
      </w:r>
      <w:r w:rsidRPr="0085564A">
        <w:rPr>
          <w:sz w:val="26"/>
          <w:szCs w:val="26"/>
          <w:rtl/>
        </w:rPr>
        <w:t xml:space="preserve">لاستهلاك المقترح </w:t>
      </w:r>
      <w:r w:rsidRPr="0085564A">
        <w:rPr>
          <w:rFonts w:hint="cs"/>
          <w:sz w:val="26"/>
          <w:szCs w:val="26"/>
          <w:rtl/>
        </w:rPr>
        <w:t>ل</w:t>
      </w:r>
      <w:r w:rsidRPr="0085564A">
        <w:rPr>
          <w:sz w:val="26"/>
          <w:szCs w:val="26"/>
          <w:rtl/>
        </w:rPr>
        <w:t xml:space="preserve">لمواد الهيدروكلوروفلوروكربونية </w:t>
      </w:r>
      <w:r w:rsidRPr="0085564A">
        <w:rPr>
          <w:rFonts w:hint="cs"/>
          <w:sz w:val="26"/>
          <w:szCs w:val="26"/>
          <w:rtl/>
        </w:rPr>
        <w:t xml:space="preserve">والمواد </w:t>
      </w:r>
      <w:r w:rsidRPr="0085564A">
        <w:rPr>
          <w:sz w:val="26"/>
          <w:szCs w:val="26"/>
          <w:rtl/>
        </w:rPr>
        <w:t>الهيدروفلوروكربونية حتى عام 2030؛</w:t>
      </w:r>
    </w:p>
    <w:p w:rsidR="00AC2417" w:rsidRPr="0085564A" w:rsidRDefault="00AC2417" w:rsidP="00AC2417">
      <w:pPr>
        <w:pStyle w:val="StyleHeader4Para4Left0Firstline0"/>
        <w:numPr>
          <w:ilvl w:val="0"/>
          <w:numId w:val="29"/>
        </w:numPr>
        <w:bidi/>
        <w:rPr>
          <w:sz w:val="26"/>
          <w:szCs w:val="26"/>
        </w:rPr>
      </w:pPr>
      <w:r w:rsidRPr="0085564A">
        <w:rPr>
          <w:rFonts w:hint="cs"/>
          <w:sz w:val="26"/>
          <w:szCs w:val="26"/>
          <w:rtl/>
        </w:rPr>
        <w:t>و</w:t>
      </w:r>
      <w:r w:rsidRPr="0085564A">
        <w:rPr>
          <w:sz w:val="26"/>
          <w:szCs w:val="26"/>
          <w:rtl/>
        </w:rPr>
        <w:t>الشرائح المتزامنة المقترحة لخطة</w:t>
      </w:r>
      <w:r w:rsidRPr="0085564A">
        <w:rPr>
          <w:rFonts w:hint="cs"/>
          <w:sz w:val="26"/>
          <w:szCs w:val="26"/>
          <w:rtl/>
        </w:rPr>
        <w:t xml:space="preserve"> إدارة</w:t>
      </w:r>
      <w:r w:rsidRPr="0085564A">
        <w:rPr>
          <w:sz w:val="26"/>
          <w:szCs w:val="26"/>
          <w:rtl/>
        </w:rPr>
        <w:t xml:space="preserve"> إزالة المواد الهيدروكلوروفلوروكربونية وخطة التخفيض التدريجي </w:t>
      </w:r>
      <w:r w:rsidRPr="0085564A">
        <w:rPr>
          <w:rFonts w:hint="cs"/>
          <w:sz w:val="26"/>
          <w:szCs w:val="26"/>
          <w:rtl/>
        </w:rPr>
        <w:t>ل</w:t>
      </w:r>
      <w:r w:rsidRPr="0085564A">
        <w:rPr>
          <w:sz w:val="26"/>
          <w:szCs w:val="26"/>
          <w:rtl/>
        </w:rPr>
        <w:t>لمواد الهيدروفلوروكربونية حتى عام 2030؛</w:t>
      </w:r>
    </w:p>
    <w:p w:rsidR="00AC2417" w:rsidRPr="0085564A" w:rsidRDefault="00AC2417" w:rsidP="00AC2417">
      <w:pPr>
        <w:pStyle w:val="StyleHeader4Para4Left0Firstline0"/>
        <w:numPr>
          <w:ilvl w:val="0"/>
          <w:numId w:val="30"/>
        </w:numPr>
        <w:bidi/>
        <w:rPr>
          <w:sz w:val="26"/>
          <w:szCs w:val="26"/>
        </w:rPr>
      </w:pPr>
      <w:r w:rsidRPr="0085564A">
        <w:rPr>
          <w:rFonts w:hint="cs"/>
          <w:sz w:val="26"/>
          <w:szCs w:val="26"/>
          <w:rtl/>
        </w:rPr>
        <w:t>و</w:t>
      </w:r>
      <w:r w:rsidRPr="0085564A">
        <w:rPr>
          <w:sz w:val="26"/>
          <w:szCs w:val="26"/>
          <w:rtl/>
        </w:rPr>
        <w:t xml:space="preserve">بيان النهج والتدابير والأنشطة المحددة المقترحة للتحكم في زيادات استهلاك </w:t>
      </w:r>
      <w:r w:rsidRPr="0085564A">
        <w:rPr>
          <w:rFonts w:hint="cs"/>
          <w:sz w:val="26"/>
          <w:szCs w:val="26"/>
          <w:rtl/>
        </w:rPr>
        <w:t>ا</w:t>
      </w:r>
      <w:r w:rsidRPr="0085564A">
        <w:rPr>
          <w:sz w:val="26"/>
          <w:szCs w:val="26"/>
          <w:rtl/>
        </w:rPr>
        <w:t>لمواد الهيدروفلوروكربونية، بما في ذلك تلك الناتجة عن تنفيذ خطة إدارة إزالة المواد الهيدروكلوروفلوروكربونية؛</w:t>
      </w:r>
    </w:p>
    <w:p w:rsidR="00AC2417" w:rsidRPr="0085564A" w:rsidRDefault="00AC2417" w:rsidP="00AC2417">
      <w:pPr>
        <w:pStyle w:val="StyleHeader4Para4Left0Firstline0"/>
        <w:numPr>
          <w:ilvl w:val="0"/>
          <w:numId w:val="0"/>
        </w:numPr>
        <w:bidi/>
        <w:ind w:left="630"/>
        <w:rPr>
          <w:sz w:val="26"/>
          <w:szCs w:val="26"/>
        </w:rPr>
      </w:pPr>
      <w:r w:rsidRPr="0085564A">
        <w:rPr>
          <w:rFonts w:hint="cs"/>
          <w:sz w:val="26"/>
          <w:szCs w:val="26"/>
          <w:rtl/>
        </w:rPr>
        <w:t>(هـ) و</w:t>
      </w:r>
      <w:r w:rsidRPr="0085564A">
        <w:rPr>
          <w:sz w:val="26"/>
          <w:szCs w:val="26"/>
          <w:rtl/>
        </w:rPr>
        <w:t xml:space="preserve">تحديد القطاعات أو التطبيقات في البلد </w:t>
      </w:r>
      <w:r w:rsidRPr="0085564A">
        <w:rPr>
          <w:rFonts w:hint="cs"/>
          <w:sz w:val="26"/>
          <w:szCs w:val="26"/>
          <w:rtl/>
        </w:rPr>
        <w:t>حيث</w:t>
      </w:r>
      <w:r w:rsidRPr="0085564A">
        <w:rPr>
          <w:sz w:val="26"/>
          <w:szCs w:val="26"/>
          <w:rtl/>
        </w:rPr>
        <w:t>:</w:t>
      </w:r>
    </w:p>
    <w:p w:rsidR="00AC2417" w:rsidRPr="0085564A" w:rsidRDefault="00AC2417" w:rsidP="00AC2417">
      <w:pPr>
        <w:pStyle w:val="StyleHeader4Para4Left0Firstline0"/>
        <w:numPr>
          <w:ilvl w:val="1"/>
          <w:numId w:val="30"/>
        </w:numPr>
        <w:bidi/>
        <w:rPr>
          <w:sz w:val="26"/>
          <w:szCs w:val="26"/>
        </w:rPr>
      </w:pPr>
      <w:r w:rsidRPr="0085564A">
        <w:rPr>
          <w:rFonts w:hint="cs"/>
          <w:sz w:val="26"/>
          <w:szCs w:val="26"/>
          <w:rtl/>
        </w:rPr>
        <w:t xml:space="preserve">يمكن </w:t>
      </w:r>
      <w:r w:rsidRPr="0085564A">
        <w:rPr>
          <w:sz w:val="26"/>
          <w:szCs w:val="26"/>
          <w:rtl/>
        </w:rPr>
        <w:t xml:space="preserve">التنفيذ المتكامل </w:t>
      </w:r>
      <w:r w:rsidRPr="0085564A">
        <w:rPr>
          <w:rFonts w:hint="cs"/>
          <w:sz w:val="26"/>
          <w:szCs w:val="26"/>
          <w:rtl/>
        </w:rPr>
        <w:t>ل</w:t>
      </w:r>
      <w:r w:rsidRPr="0085564A">
        <w:rPr>
          <w:sz w:val="26"/>
          <w:szCs w:val="26"/>
          <w:rtl/>
        </w:rPr>
        <w:t xml:space="preserve">إزالة المواد الهيدروكلوروفلوروكربونية </w:t>
      </w:r>
      <w:r w:rsidRPr="0085564A">
        <w:rPr>
          <w:rFonts w:hint="cs"/>
          <w:sz w:val="26"/>
          <w:szCs w:val="26"/>
          <w:rtl/>
        </w:rPr>
        <w:t>و</w:t>
      </w:r>
      <w:r w:rsidRPr="0085564A">
        <w:rPr>
          <w:sz w:val="26"/>
          <w:szCs w:val="26"/>
          <w:rtl/>
        </w:rPr>
        <w:t xml:space="preserve">التخفيض التدريجي </w:t>
      </w:r>
      <w:r w:rsidRPr="0085564A">
        <w:rPr>
          <w:rFonts w:hint="cs"/>
          <w:sz w:val="26"/>
          <w:szCs w:val="26"/>
          <w:rtl/>
        </w:rPr>
        <w:t>ل</w:t>
      </w:r>
      <w:r w:rsidRPr="0085564A">
        <w:rPr>
          <w:sz w:val="26"/>
          <w:szCs w:val="26"/>
          <w:rtl/>
        </w:rPr>
        <w:t xml:space="preserve">لمواد الهيدروفلوروكربونية، مثل قطاع خدمة التبريد، بما في ذلك خطة للجمع بين الأنشطة الجارية في إطار خطة إدارة إزالة المواد الهيدروكلوروفلوروكربونية وخطة التخفيض التدريجي </w:t>
      </w:r>
      <w:r w:rsidRPr="0085564A">
        <w:rPr>
          <w:rFonts w:hint="cs"/>
          <w:sz w:val="26"/>
          <w:szCs w:val="26"/>
          <w:rtl/>
        </w:rPr>
        <w:t>ل</w:t>
      </w:r>
      <w:r w:rsidRPr="0085564A">
        <w:rPr>
          <w:sz w:val="26"/>
          <w:szCs w:val="26"/>
          <w:rtl/>
        </w:rPr>
        <w:t>لمواد الهيدروفلوروكربونية؛</w:t>
      </w:r>
    </w:p>
    <w:p w:rsidR="00AC2417" w:rsidRPr="0085564A" w:rsidRDefault="00AC2417" w:rsidP="00AC2417">
      <w:pPr>
        <w:pStyle w:val="StyleHeader4Para4Left0Firstline0"/>
        <w:numPr>
          <w:ilvl w:val="1"/>
          <w:numId w:val="30"/>
        </w:numPr>
        <w:bidi/>
        <w:rPr>
          <w:sz w:val="26"/>
          <w:szCs w:val="26"/>
          <w:rtl/>
        </w:rPr>
      </w:pPr>
      <w:r w:rsidRPr="0085564A">
        <w:rPr>
          <w:rFonts w:hint="cs"/>
          <w:sz w:val="26"/>
          <w:szCs w:val="26"/>
          <w:rtl/>
        </w:rPr>
        <w:t>و</w:t>
      </w:r>
      <w:r w:rsidRPr="0085564A">
        <w:rPr>
          <w:sz w:val="26"/>
          <w:szCs w:val="26"/>
          <w:rtl/>
        </w:rPr>
        <w:t xml:space="preserve">لا يمكن دمج التخفيض التدريجي </w:t>
      </w:r>
      <w:r w:rsidRPr="0085564A">
        <w:rPr>
          <w:rFonts w:hint="cs"/>
          <w:sz w:val="26"/>
          <w:szCs w:val="26"/>
          <w:rtl/>
        </w:rPr>
        <w:t>ل</w:t>
      </w:r>
      <w:r w:rsidRPr="0085564A">
        <w:rPr>
          <w:sz w:val="26"/>
          <w:szCs w:val="26"/>
          <w:rtl/>
        </w:rPr>
        <w:t>لمواد الهيدروفلوروكربونية مع إزالة المواد الهيدروكلوروفلوروكربونية</w:t>
      </w:r>
      <w:r w:rsidRPr="0085564A">
        <w:rPr>
          <w:rFonts w:hint="cs"/>
          <w:sz w:val="26"/>
          <w:szCs w:val="26"/>
          <w:rtl/>
        </w:rPr>
        <w:t xml:space="preserve"> الجارية</w:t>
      </w:r>
      <w:r w:rsidRPr="0085564A">
        <w:rPr>
          <w:sz w:val="26"/>
          <w:szCs w:val="26"/>
          <w:rtl/>
        </w:rPr>
        <w:t xml:space="preserve">، </w:t>
      </w:r>
      <w:r w:rsidRPr="0085564A">
        <w:rPr>
          <w:rFonts w:hint="cs"/>
          <w:sz w:val="26"/>
          <w:szCs w:val="26"/>
          <w:rtl/>
        </w:rPr>
        <w:t>لذلك</w:t>
      </w:r>
      <w:r w:rsidRPr="0085564A">
        <w:rPr>
          <w:sz w:val="26"/>
          <w:szCs w:val="26"/>
          <w:rtl/>
        </w:rPr>
        <w:t xml:space="preserve"> يلزم تنفيذه منفصل</w:t>
      </w:r>
      <w:r w:rsidRPr="0085564A">
        <w:rPr>
          <w:rFonts w:hint="cs"/>
          <w:sz w:val="26"/>
          <w:szCs w:val="26"/>
          <w:rtl/>
        </w:rPr>
        <w:t>ا</w:t>
      </w:r>
      <w:r w:rsidRPr="0085564A">
        <w:rPr>
          <w:sz w:val="26"/>
          <w:szCs w:val="26"/>
          <w:rtl/>
        </w:rPr>
        <w:t>، سواء بالتوازي مع إزالة المواد الهيدروكلوروفلوروكربونية أو بالتتابع بعد إزالة المواد الهيدروكلوروفلوروكربونية.</w:t>
      </w:r>
    </w:p>
    <w:p w:rsidR="00AC2417" w:rsidRPr="0085564A" w:rsidRDefault="00AC2417" w:rsidP="008B0AA0">
      <w:pPr>
        <w:pStyle w:val="StyleHeader4Para4Left0Firstline0"/>
        <w:keepNext/>
        <w:keepLines/>
        <w:numPr>
          <w:ilvl w:val="0"/>
          <w:numId w:val="0"/>
        </w:numPr>
        <w:bidi/>
        <w:rPr>
          <w:b/>
          <w:bCs/>
          <w:sz w:val="26"/>
          <w:szCs w:val="26"/>
        </w:rPr>
      </w:pPr>
      <w:r w:rsidRPr="0085564A">
        <w:rPr>
          <w:rFonts w:hint="cs"/>
          <w:b/>
          <w:bCs/>
          <w:sz w:val="26"/>
          <w:szCs w:val="26"/>
          <w:rtl/>
        </w:rPr>
        <w:lastRenderedPageBreak/>
        <w:t>ال</w:t>
      </w:r>
      <w:r w:rsidRPr="0085564A">
        <w:rPr>
          <w:b/>
          <w:bCs/>
          <w:sz w:val="26"/>
          <w:szCs w:val="26"/>
          <w:rtl/>
        </w:rPr>
        <w:t>توصية</w:t>
      </w:r>
    </w:p>
    <w:p w:rsidR="00AC2417" w:rsidRPr="0085564A" w:rsidRDefault="00AC2417" w:rsidP="008B0AA0">
      <w:pPr>
        <w:pStyle w:val="Heading1"/>
        <w:keepNext/>
        <w:keepLines/>
        <w:bidi/>
        <w:rPr>
          <w:sz w:val="26"/>
          <w:szCs w:val="26"/>
        </w:rPr>
      </w:pPr>
      <w:r w:rsidRPr="0085564A">
        <w:rPr>
          <w:rFonts w:hint="cs"/>
          <w:sz w:val="26"/>
          <w:szCs w:val="26"/>
          <w:rtl/>
        </w:rPr>
        <w:t xml:space="preserve"> </w:t>
      </w:r>
      <w:r w:rsidRPr="0085564A">
        <w:rPr>
          <w:sz w:val="26"/>
          <w:szCs w:val="26"/>
          <w:rtl/>
        </w:rPr>
        <w:t>قد ترغب اللجنة التنفيذية في:</w:t>
      </w:r>
    </w:p>
    <w:p w:rsidR="00AC2417" w:rsidRPr="0085564A" w:rsidRDefault="00AC2417" w:rsidP="008B0AA0">
      <w:pPr>
        <w:pStyle w:val="StyleHeader4Para4Left0Firstline0"/>
        <w:keepNext/>
        <w:keepLines/>
        <w:numPr>
          <w:ilvl w:val="0"/>
          <w:numId w:val="0"/>
        </w:numPr>
        <w:bidi/>
        <w:rPr>
          <w:i/>
          <w:iCs/>
          <w:sz w:val="26"/>
          <w:szCs w:val="26"/>
        </w:rPr>
      </w:pPr>
      <w:r w:rsidRPr="0085564A">
        <w:rPr>
          <w:i/>
          <w:iCs/>
          <w:sz w:val="26"/>
          <w:szCs w:val="26"/>
          <w:rtl/>
        </w:rPr>
        <w:t xml:space="preserve">رغوة البولي </w:t>
      </w:r>
      <w:r w:rsidRPr="0085564A">
        <w:rPr>
          <w:rFonts w:hint="cs"/>
          <w:i/>
          <w:iCs/>
          <w:sz w:val="26"/>
          <w:szCs w:val="26"/>
          <w:rtl/>
        </w:rPr>
        <w:t>يوريثان</w:t>
      </w:r>
    </w:p>
    <w:p w:rsidR="00AC2417" w:rsidRPr="0085564A" w:rsidRDefault="00AC2417" w:rsidP="008B0AA0">
      <w:pPr>
        <w:pStyle w:val="StyleHeader4Para4Left0Firstline0"/>
        <w:keepNext/>
        <w:keepLines/>
        <w:numPr>
          <w:ilvl w:val="0"/>
          <w:numId w:val="31"/>
        </w:numPr>
        <w:bidi/>
        <w:rPr>
          <w:sz w:val="26"/>
          <w:szCs w:val="26"/>
        </w:rPr>
      </w:pPr>
      <w:r w:rsidRPr="0085564A">
        <w:rPr>
          <w:sz w:val="26"/>
          <w:szCs w:val="26"/>
          <w:rtl/>
        </w:rPr>
        <w:t xml:space="preserve">الموافقة على الخطط القطاعية </w:t>
      </w:r>
      <w:r w:rsidRPr="0085564A">
        <w:rPr>
          <w:rFonts w:hint="cs"/>
          <w:sz w:val="26"/>
          <w:szCs w:val="26"/>
          <w:rtl/>
        </w:rPr>
        <w:t xml:space="preserve">للإزالة التامة للمواد </w:t>
      </w:r>
      <w:r w:rsidRPr="0085564A">
        <w:rPr>
          <w:sz w:val="26"/>
          <w:szCs w:val="26"/>
          <w:rtl/>
        </w:rPr>
        <w:t xml:space="preserve">الهيدروفلوروكربونية النقية أو </w:t>
      </w:r>
      <w:r w:rsidRPr="0085564A">
        <w:rPr>
          <w:rFonts w:hint="cs"/>
          <w:sz w:val="26"/>
          <w:szCs w:val="26"/>
          <w:rtl/>
        </w:rPr>
        <w:t>الموجودة</w:t>
      </w:r>
      <w:r w:rsidRPr="0085564A">
        <w:rPr>
          <w:sz w:val="26"/>
          <w:szCs w:val="26"/>
          <w:rtl/>
        </w:rPr>
        <w:t xml:space="preserve"> في البوليولات سابقة الخلط في قطاع ر</w:t>
      </w:r>
      <w:r w:rsidRPr="0085564A">
        <w:rPr>
          <w:rFonts w:hint="cs"/>
          <w:sz w:val="26"/>
          <w:szCs w:val="26"/>
          <w:rtl/>
        </w:rPr>
        <w:t>غوة</w:t>
      </w:r>
      <w:r w:rsidRPr="0085564A">
        <w:rPr>
          <w:sz w:val="26"/>
          <w:szCs w:val="26"/>
          <w:rtl/>
        </w:rPr>
        <w:t xml:space="preserve"> البولي يوريثان، على أساس:</w:t>
      </w:r>
    </w:p>
    <w:p w:rsidR="00AC2417" w:rsidRPr="0085564A" w:rsidRDefault="00AC2417" w:rsidP="00AC2417">
      <w:pPr>
        <w:pStyle w:val="StyleHeader4Para4Left0Firstline0"/>
        <w:numPr>
          <w:ilvl w:val="1"/>
          <w:numId w:val="31"/>
        </w:numPr>
        <w:bidi/>
        <w:rPr>
          <w:sz w:val="26"/>
          <w:szCs w:val="26"/>
        </w:rPr>
      </w:pPr>
      <w:r w:rsidRPr="0085564A">
        <w:rPr>
          <w:sz w:val="26"/>
          <w:szCs w:val="26"/>
          <w:rtl/>
        </w:rPr>
        <w:t xml:space="preserve">أن أي بلد </w:t>
      </w:r>
      <w:r w:rsidRPr="0085564A">
        <w:rPr>
          <w:rFonts w:hint="cs"/>
          <w:sz w:val="26"/>
          <w:szCs w:val="26"/>
          <w:rtl/>
        </w:rPr>
        <w:t xml:space="preserve">من بلدان </w:t>
      </w:r>
      <w:r w:rsidRPr="0085564A">
        <w:rPr>
          <w:sz w:val="26"/>
          <w:szCs w:val="26"/>
          <w:rtl/>
        </w:rPr>
        <w:t xml:space="preserve">المادة 5 يقدم مشروعًا سيكون قد صدق على تعديل كيغالي أو قدم خطابًا رسميًا </w:t>
      </w:r>
      <w:r w:rsidRPr="0085564A">
        <w:rPr>
          <w:rFonts w:hint="cs"/>
          <w:sz w:val="26"/>
          <w:szCs w:val="26"/>
          <w:rtl/>
        </w:rPr>
        <w:t>يبين</w:t>
      </w:r>
      <w:r w:rsidRPr="0085564A">
        <w:rPr>
          <w:sz w:val="26"/>
          <w:szCs w:val="26"/>
          <w:rtl/>
        </w:rPr>
        <w:t xml:space="preserve"> نية الحكومة التصديق على التعديل؛</w:t>
      </w:r>
    </w:p>
    <w:p w:rsidR="00AC2417" w:rsidRPr="0085564A" w:rsidRDefault="00AC2417" w:rsidP="00AC2417">
      <w:pPr>
        <w:pStyle w:val="StyleHeader4Para4Left0Firstline0"/>
        <w:numPr>
          <w:ilvl w:val="1"/>
          <w:numId w:val="31"/>
        </w:numPr>
        <w:bidi/>
        <w:rPr>
          <w:sz w:val="26"/>
          <w:szCs w:val="26"/>
        </w:rPr>
      </w:pPr>
      <w:r w:rsidRPr="0085564A">
        <w:rPr>
          <w:rFonts w:hint="cs"/>
          <w:sz w:val="26"/>
          <w:szCs w:val="26"/>
          <w:rtl/>
        </w:rPr>
        <w:t>و</w:t>
      </w:r>
      <w:r w:rsidRPr="0085564A">
        <w:rPr>
          <w:sz w:val="26"/>
          <w:szCs w:val="26"/>
          <w:rtl/>
        </w:rPr>
        <w:t>أن</w:t>
      </w:r>
      <w:r w:rsidRPr="0085564A">
        <w:rPr>
          <w:rFonts w:hint="cs"/>
          <w:sz w:val="26"/>
          <w:szCs w:val="26"/>
          <w:rtl/>
        </w:rPr>
        <w:t>ه</w:t>
      </w:r>
      <w:r w:rsidRPr="0085564A">
        <w:rPr>
          <w:sz w:val="26"/>
          <w:szCs w:val="26"/>
          <w:rtl/>
        </w:rPr>
        <w:t xml:space="preserve"> </w:t>
      </w:r>
      <w:r w:rsidRPr="0085564A">
        <w:rPr>
          <w:rFonts w:hint="cs"/>
          <w:sz w:val="26"/>
          <w:szCs w:val="26"/>
          <w:rtl/>
        </w:rPr>
        <w:t>س</w:t>
      </w:r>
      <w:r w:rsidRPr="0085564A">
        <w:rPr>
          <w:sz w:val="26"/>
          <w:szCs w:val="26"/>
          <w:rtl/>
        </w:rPr>
        <w:t>يتم تنفيذ الخطة القطاعية بالتنسيق مع الأنشطة التي تتم في إطار خطة البلد لإدارة إزالة المواد الهيدروكلوروفلوروكربونية أو تكميلية لها؛</w:t>
      </w:r>
    </w:p>
    <w:p w:rsidR="00AC2417" w:rsidRPr="0085564A" w:rsidRDefault="00AC2417" w:rsidP="00AC2417">
      <w:pPr>
        <w:pStyle w:val="StyleHeader4Para4Left0Firstline0"/>
        <w:numPr>
          <w:ilvl w:val="1"/>
          <w:numId w:val="31"/>
        </w:numPr>
        <w:bidi/>
        <w:rPr>
          <w:sz w:val="26"/>
          <w:szCs w:val="26"/>
        </w:rPr>
      </w:pPr>
      <w:r w:rsidRPr="0085564A">
        <w:rPr>
          <w:rFonts w:hint="cs"/>
          <w:sz w:val="26"/>
          <w:szCs w:val="26"/>
          <w:rtl/>
        </w:rPr>
        <w:t>و</w:t>
      </w:r>
      <w:r w:rsidRPr="0085564A">
        <w:rPr>
          <w:sz w:val="26"/>
          <w:szCs w:val="26"/>
          <w:rtl/>
        </w:rPr>
        <w:t>أن</w:t>
      </w:r>
      <w:r w:rsidRPr="0085564A">
        <w:rPr>
          <w:rFonts w:hint="cs"/>
          <w:sz w:val="26"/>
          <w:szCs w:val="26"/>
          <w:rtl/>
        </w:rPr>
        <w:t>ه</w:t>
      </w:r>
      <w:r w:rsidRPr="0085564A">
        <w:rPr>
          <w:sz w:val="26"/>
          <w:szCs w:val="26"/>
          <w:rtl/>
        </w:rPr>
        <w:t xml:space="preserve"> </w:t>
      </w:r>
      <w:r w:rsidRPr="0085564A">
        <w:rPr>
          <w:rFonts w:hint="cs"/>
          <w:sz w:val="26"/>
          <w:szCs w:val="26"/>
          <w:rtl/>
        </w:rPr>
        <w:t>س</w:t>
      </w:r>
      <w:r w:rsidRPr="0085564A">
        <w:rPr>
          <w:sz w:val="26"/>
          <w:szCs w:val="26"/>
          <w:rtl/>
        </w:rPr>
        <w:t xml:space="preserve">يتم دمج الخطة القطاعية في المرحلة الأولى من خطة </w:t>
      </w:r>
      <w:r w:rsidRPr="0085564A">
        <w:rPr>
          <w:rFonts w:hint="cs"/>
          <w:sz w:val="26"/>
          <w:szCs w:val="26"/>
          <w:rtl/>
        </w:rPr>
        <w:t>التخفيض التدريجي ل</w:t>
      </w:r>
      <w:r w:rsidRPr="0085564A">
        <w:rPr>
          <w:sz w:val="26"/>
          <w:szCs w:val="26"/>
          <w:rtl/>
        </w:rPr>
        <w:t xml:space="preserve">لمواد الهيدروفلوروكربونية </w:t>
      </w:r>
      <w:r w:rsidRPr="0085564A">
        <w:rPr>
          <w:rFonts w:hint="cs"/>
          <w:sz w:val="26"/>
          <w:szCs w:val="26"/>
          <w:rtl/>
        </w:rPr>
        <w:t xml:space="preserve">فور </w:t>
      </w:r>
      <w:r w:rsidRPr="0085564A">
        <w:rPr>
          <w:sz w:val="26"/>
          <w:szCs w:val="26"/>
          <w:rtl/>
        </w:rPr>
        <w:t xml:space="preserve">صياغة خطة </w:t>
      </w:r>
      <w:r w:rsidRPr="0085564A">
        <w:rPr>
          <w:rFonts w:hint="cs"/>
          <w:sz w:val="26"/>
          <w:szCs w:val="26"/>
          <w:rtl/>
        </w:rPr>
        <w:t>التخفيض التدريجي ل</w:t>
      </w:r>
      <w:r w:rsidRPr="0085564A">
        <w:rPr>
          <w:sz w:val="26"/>
          <w:szCs w:val="26"/>
          <w:rtl/>
        </w:rPr>
        <w:t>لمواد الهيدروفلوروكربونية؛</w:t>
      </w:r>
    </w:p>
    <w:p w:rsidR="00AC2417" w:rsidRPr="0085564A" w:rsidRDefault="00AC2417" w:rsidP="00AC2417">
      <w:pPr>
        <w:pStyle w:val="StyleHeader4Para4Left0Firstline0"/>
        <w:numPr>
          <w:ilvl w:val="1"/>
          <w:numId w:val="31"/>
        </w:numPr>
        <w:bidi/>
        <w:rPr>
          <w:sz w:val="26"/>
          <w:szCs w:val="26"/>
        </w:rPr>
      </w:pPr>
      <w:r w:rsidRPr="0085564A">
        <w:rPr>
          <w:rFonts w:hint="cs"/>
          <w:sz w:val="26"/>
          <w:szCs w:val="26"/>
          <w:rtl/>
        </w:rPr>
        <w:t>و</w:t>
      </w:r>
      <w:r w:rsidRPr="0085564A">
        <w:rPr>
          <w:sz w:val="26"/>
          <w:szCs w:val="26"/>
          <w:rtl/>
        </w:rPr>
        <w:t>أن</w:t>
      </w:r>
      <w:r w:rsidRPr="0085564A">
        <w:rPr>
          <w:rFonts w:hint="cs"/>
          <w:sz w:val="26"/>
          <w:szCs w:val="26"/>
          <w:rtl/>
        </w:rPr>
        <w:t>ه سيتم خصم</w:t>
      </w:r>
      <w:r w:rsidRPr="0085564A">
        <w:rPr>
          <w:sz w:val="26"/>
          <w:szCs w:val="26"/>
          <w:rtl/>
        </w:rPr>
        <w:t xml:space="preserve"> كمية </w:t>
      </w:r>
      <w:r w:rsidRPr="0085564A">
        <w:rPr>
          <w:rFonts w:hint="cs"/>
          <w:sz w:val="26"/>
          <w:szCs w:val="26"/>
          <w:rtl/>
        </w:rPr>
        <w:t>ا</w:t>
      </w:r>
      <w:r w:rsidRPr="0085564A">
        <w:rPr>
          <w:sz w:val="26"/>
          <w:szCs w:val="26"/>
          <w:rtl/>
        </w:rPr>
        <w:t xml:space="preserve">لمواد الهيدروفلوروكربونية التي تم التخلص منها </w:t>
      </w:r>
      <w:r w:rsidRPr="0085564A">
        <w:rPr>
          <w:rFonts w:hint="cs"/>
          <w:sz w:val="26"/>
          <w:szCs w:val="26"/>
          <w:rtl/>
        </w:rPr>
        <w:t>بموجب</w:t>
      </w:r>
      <w:r w:rsidRPr="0085564A">
        <w:rPr>
          <w:sz w:val="26"/>
          <w:szCs w:val="26"/>
          <w:rtl/>
        </w:rPr>
        <w:t xml:space="preserve"> الخطة القطاعية من نقطة البداية للتخفيضات </w:t>
      </w:r>
      <w:r w:rsidRPr="0085564A">
        <w:rPr>
          <w:rFonts w:hint="cs"/>
          <w:sz w:val="26"/>
          <w:szCs w:val="26"/>
          <w:rtl/>
        </w:rPr>
        <w:t>المستدامة</w:t>
      </w:r>
      <w:r w:rsidRPr="0085564A">
        <w:rPr>
          <w:sz w:val="26"/>
          <w:szCs w:val="26"/>
          <w:rtl/>
        </w:rPr>
        <w:t xml:space="preserve"> في استهلاك </w:t>
      </w:r>
      <w:r w:rsidRPr="0085564A">
        <w:rPr>
          <w:rFonts w:hint="cs"/>
          <w:sz w:val="26"/>
          <w:szCs w:val="26"/>
          <w:rtl/>
        </w:rPr>
        <w:t>ا</w:t>
      </w:r>
      <w:r w:rsidRPr="0085564A">
        <w:rPr>
          <w:sz w:val="26"/>
          <w:szCs w:val="26"/>
          <w:rtl/>
        </w:rPr>
        <w:t xml:space="preserve">لمواد الهيدروفلوروكربونية </w:t>
      </w:r>
      <w:r w:rsidRPr="0085564A">
        <w:rPr>
          <w:rFonts w:hint="cs"/>
          <w:sz w:val="26"/>
          <w:szCs w:val="26"/>
          <w:rtl/>
        </w:rPr>
        <w:t>فور</w:t>
      </w:r>
      <w:r w:rsidRPr="0085564A">
        <w:rPr>
          <w:sz w:val="26"/>
          <w:szCs w:val="26"/>
          <w:rtl/>
        </w:rPr>
        <w:t xml:space="preserve"> تحديد نقطة البداية؛</w:t>
      </w:r>
    </w:p>
    <w:p w:rsidR="00AC2417" w:rsidRPr="0085564A" w:rsidRDefault="00AC2417" w:rsidP="00AC2417">
      <w:pPr>
        <w:pStyle w:val="StyleHeader4Para4Left0Firstline0"/>
        <w:numPr>
          <w:ilvl w:val="1"/>
          <w:numId w:val="31"/>
        </w:numPr>
        <w:bidi/>
        <w:rPr>
          <w:sz w:val="26"/>
          <w:szCs w:val="26"/>
        </w:rPr>
      </w:pPr>
      <w:r w:rsidRPr="0085564A">
        <w:rPr>
          <w:rFonts w:hint="cs"/>
          <w:sz w:val="26"/>
          <w:szCs w:val="26"/>
          <w:rtl/>
        </w:rPr>
        <w:t>و</w:t>
      </w:r>
      <w:r w:rsidRPr="0085564A">
        <w:rPr>
          <w:sz w:val="26"/>
          <w:szCs w:val="26"/>
          <w:rtl/>
        </w:rPr>
        <w:t>أن</w:t>
      </w:r>
      <w:r w:rsidRPr="0085564A">
        <w:rPr>
          <w:rFonts w:hint="cs"/>
          <w:sz w:val="26"/>
          <w:szCs w:val="26"/>
          <w:rtl/>
        </w:rPr>
        <w:t>ه سيبلغ</w:t>
      </w:r>
      <w:r w:rsidRPr="0085564A">
        <w:rPr>
          <w:sz w:val="26"/>
          <w:szCs w:val="26"/>
          <w:rtl/>
        </w:rPr>
        <w:t xml:space="preserve"> البلد عن صادرات </w:t>
      </w:r>
      <w:r w:rsidRPr="0085564A">
        <w:rPr>
          <w:rFonts w:hint="cs"/>
          <w:sz w:val="26"/>
          <w:szCs w:val="26"/>
          <w:rtl/>
        </w:rPr>
        <w:t>ا</w:t>
      </w:r>
      <w:r w:rsidRPr="0085564A">
        <w:rPr>
          <w:sz w:val="26"/>
          <w:szCs w:val="26"/>
          <w:rtl/>
        </w:rPr>
        <w:t xml:space="preserve">لمواد الهيدروفلوروكربونية الموجودة في البوليولات </w:t>
      </w:r>
      <w:r w:rsidRPr="0085564A">
        <w:rPr>
          <w:rFonts w:hint="cs"/>
          <w:sz w:val="26"/>
          <w:szCs w:val="26"/>
          <w:rtl/>
        </w:rPr>
        <w:t>المخلوطة</w:t>
      </w:r>
      <w:r w:rsidRPr="0085564A">
        <w:rPr>
          <w:sz w:val="26"/>
          <w:szCs w:val="26"/>
          <w:rtl/>
        </w:rPr>
        <w:t xml:space="preserve"> مسبقًا على مدى السنوات الثلاث الماضية قبل تقديم المشروع، وسيتم خصم المتوسط ​​من نقطة البداية </w:t>
      </w:r>
      <w:r w:rsidRPr="0085564A">
        <w:rPr>
          <w:rFonts w:hint="cs"/>
          <w:sz w:val="26"/>
          <w:szCs w:val="26"/>
          <w:rtl/>
        </w:rPr>
        <w:t xml:space="preserve">المحددة </w:t>
      </w:r>
      <w:r w:rsidRPr="0085564A">
        <w:rPr>
          <w:sz w:val="26"/>
          <w:szCs w:val="26"/>
          <w:rtl/>
        </w:rPr>
        <w:t xml:space="preserve">للبلد فيما يتعلق بالتخفيضات المستمرة في </w:t>
      </w:r>
      <w:r w:rsidRPr="0085564A">
        <w:rPr>
          <w:rFonts w:hint="cs"/>
          <w:sz w:val="26"/>
          <w:szCs w:val="26"/>
          <w:rtl/>
        </w:rPr>
        <w:t>ا</w:t>
      </w:r>
      <w:r w:rsidRPr="0085564A">
        <w:rPr>
          <w:sz w:val="26"/>
          <w:szCs w:val="26"/>
          <w:rtl/>
        </w:rPr>
        <w:t xml:space="preserve">لمواد الهيدروفلوروكربونية </w:t>
      </w:r>
      <w:r w:rsidRPr="0085564A">
        <w:rPr>
          <w:rFonts w:hint="cs"/>
          <w:sz w:val="26"/>
          <w:szCs w:val="26"/>
          <w:rtl/>
        </w:rPr>
        <w:t>فور</w:t>
      </w:r>
      <w:r w:rsidRPr="0085564A">
        <w:rPr>
          <w:sz w:val="26"/>
          <w:szCs w:val="26"/>
          <w:rtl/>
        </w:rPr>
        <w:t xml:space="preserve"> تحديد نقطة البداية؛</w:t>
      </w:r>
    </w:p>
    <w:p w:rsidR="00AC2417" w:rsidRPr="0085564A" w:rsidRDefault="00AC2417" w:rsidP="00AC2417">
      <w:pPr>
        <w:pStyle w:val="StyleHeader4Para4Left0Firstline0"/>
        <w:numPr>
          <w:ilvl w:val="1"/>
          <w:numId w:val="31"/>
        </w:numPr>
        <w:bidi/>
        <w:rPr>
          <w:sz w:val="26"/>
          <w:szCs w:val="26"/>
        </w:rPr>
      </w:pPr>
      <w:r w:rsidRPr="0085564A">
        <w:rPr>
          <w:rFonts w:hint="cs"/>
          <w:sz w:val="26"/>
          <w:szCs w:val="26"/>
          <w:rtl/>
        </w:rPr>
        <w:t>و</w:t>
      </w:r>
      <w:r w:rsidRPr="0085564A">
        <w:rPr>
          <w:sz w:val="26"/>
          <w:szCs w:val="26"/>
          <w:rtl/>
        </w:rPr>
        <w:t>أن</w:t>
      </w:r>
      <w:r w:rsidRPr="0085564A">
        <w:rPr>
          <w:rFonts w:hint="cs"/>
          <w:sz w:val="26"/>
          <w:szCs w:val="26"/>
          <w:rtl/>
        </w:rPr>
        <w:t>ه سيضع</w:t>
      </w:r>
      <w:r w:rsidRPr="0085564A">
        <w:rPr>
          <w:sz w:val="26"/>
          <w:szCs w:val="26"/>
          <w:rtl/>
        </w:rPr>
        <w:t xml:space="preserve"> البلد التدابير التنظيمية اللازمة لضمان استدامة </w:t>
      </w:r>
      <w:r w:rsidRPr="0085564A">
        <w:rPr>
          <w:rFonts w:hint="cs"/>
          <w:sz w:val="26"/>
          <w:szCs w:val="26"/>
          <w:rtl/>
        </w:rPr>
        <w:t>الإزالة التامة لجميع ا</w:t>
      </w:r>
      <w:r w:rsidRPr="0085564A">
        <w:rPr>
          <w:sz w:val="26"/>
          <w:szCs w:val="26"/>
          <w:rtl/>
        </w:rPr>
        <w:t>لمواد الهيدرو</w:t>
      </w:r>
      <w:r w:rsidRPr="0085564A">
        <w:rPr>
          <w:rFonts w:hint="cs"/>
          <w:sz w:val="26"/>
          <w:szCs w:val="26"/>
          <w:rtl/>
        </w:rPr>
        <w:t>كلورو</w:t>
      </w:r>
      <w:r w:rsidRPr="0085564A">
        <w:rPr>
          <w:sz w:val="26"/>
          <w:szCs w:val="26"/>
          <w:rtl/>
        </w:rPr>
        <w:t xml:space="preserve">فلوروكربونية </w:t>
      </w:r>
      <w:r w:rsidRPr="0085564A">
        <w:rPr>
          <w:rFonts w:hint="cs"/>
          <w:sz w:val="26"/>
          <w:szCs w:val="26"/>
          <w:rtl/>
        </w:rPr>
        <w:t xml:space="preserve">والمواد </w:t>
      </w:r>
      <w:r w:rsidRPr="0085564A">
        <w:rPr>
          <w:sz w:val="26"/>
          <w:szCs w:val="26"/>
          <w:rtl/>
        </w:rPr>
        <w:t xml:space="preserve">الهيدروفلوروكربونية النقية و/ أو الموجودة في البوليولات </w:t>
      </w:r>
      <w:r w:rsidRPr="0085564A">
        <w:rPr>
          <w:rFonts w:hint="cs"/>
          <w:sz w:val="26"/>
          <w:szCs w:val="26"/>
          <w:rtl/>
        </w:rPr>
        <w:t xml:space="preserve">المخلوطة </w:t>
      </w:r>
      <w:r w:rsidRPr="0085564A">
        <w:rPr>
          <w:sz w:val="26"/>
          <w:szCs w:val="26"/>
          <w:rtl/>
        </w:rPr>
        <w:t>مسبقًا في القطاع؛</w:t>
      </w:r>
    </w:p>
    <w:p w:rsidR="00AC2417" w:rsidRPr="0085564A" w:rsidRDefault="00AC2417" w:rsidP="00AC2417">
      <w:pPr>
        <w:pStyle w:val="StyleHeader4Para4Left0Firstline0"/>
        <w:numPr>
          <w:ilvl w:val="0"/>
          <w:numId w:val="31"/>
        </w:numPr>
        <w:bidi/>
        <w:rPr>
          <w:sz w:val="26"/>
          <w:szCs w:val="26"/>
        </w:rPr>
      </w:pPr>
      <w:r w:rsidRPr="0085564A">
        <w:rPr>
          <w:sz w:val="26"/>
          <w:szCs w:val="26"/>
          <w:rtl/>
        </w:rPr>
        <w:t xml:space="preserve">الموافقة، عند الاقتضاء، على التمويل التحضيري لصياغة هذه الخطط القطاعية على أساس كل حالة على حدة وبما </w:t>
      </w:r>
      <w:r w:rsidRPr="0085564A">
        <w:rPr>
          <w:rFonts w:hint="cs"/>
          <w:sz w:val="26"/>
          <w:szCs w:val="26"/>
          <w:rtl/>
        </w:rPr>
        <w:t>يتوافق</w:t>
      </w:r>
      <w:r w:rsidRPr="0085564A">
        <w:rPr>
          <w:sz w:val="26"/>
          <w:szCs w:val="26"/>
          <w:rtl/>
        </w:rPr>
        <w:t xml:space="preserve"> مع مشروع المبادئ التوجيهية لإعداد خطط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ل</w:t>
      </w:r>
      <w:r w:rsidRPr="0085564A">
        <w:rPr>
          <w:sz w:val="26"/>
          <w:szCs w:val="26"/>
          <w:rtl/>
        </w:rPr>
        <w:t xml:space="preserve">لمواد الهيدروفلوروكربونية لبلدان المادة 5 الواردة في الوثيقة </w:t>
      </w:r>
      <w:r w:rsidRPr="0085564A">
        <w:rPr>
          <w:sz w:val="26"/>
          <w:szCs w:val="26"/>
        </w:rPr>
        <w:t>UNEP/OzL.Pro/ExCom/86/88</w:t>
      </w:r>
      <w:r w:rsidRPr="0085564A">
        <w:rPr>
          <w:sz w:val="26"/>
          <w:szCs w:val="26"/>
          <w:rtl/>
        </w:rPr>
        <w:t>؛</w:t>
      </w:r>
    </w:p>
    <w:p w:rsidR="00AC2417" w:rsidRPr="0085564A" w:rsidRDefault="00AC2417" w:rsidP="00AC2417">
      <w:pPr>
        <w:pStyle w:val="StyleHeader4Para4Left0Firstline0"/>
        <w:keepNext/>
        <w:keepLines/>
        <w:numPr>
          <w:ilvl w:val="0"/>
          <w:numId w:val="0"/>
        </w:numPr>
        <w:bidi/>
        <w:rPr>
          <w:i/>
          <w:iCs/>
          <w:sz w:val="26"/>
          <w:szCs w:val="26"/>
        </w:rPr>
      </w:pPr>
      <w:r w:rsidRPr="0085564A">
        <w:rPr>
          <w:i/>
          <w:iCs/>
          <w:sz w:val="26"/>
          <w:szCs w:val="26"/>
          <w:rtl/>
        </w:rPr>
        <w:t xml:space="preserve">رغوة البولسترين </w:t>
      </w:r>
      <w:r w:rsidRPr="0085564A">
        <w:rPr>
          <w:rFonts w:hint="cs"/>
          <w:i/>
          <w:iCs/>
          <w:sz w:val="26"/>
          <w:szCs w:val="26"/>
          <w:rtl/>
        </w:rPr>
        <w:t>المسحوبة بالضغط</w:t>
      </w:r>
    </w:p>
    <w:p w:rsidR="00AC2417" w:rsidRPr="0085564A" w:rsidRDefault="00AC2417" w:rsidP="00AC2417">
      <w:pPr>
        <w:pStyle w:val="StyleHeader4Para4Left0Firstline0"/>
        <w:keepNext/>
        <w:keepLines/>
        <w:numPr>
          <w:ilvl w:val="0"/>
          <w:numId w:val="0"/>
        </w:numPr>
        <w:bidi/>
        <w:ind w:left="720" w:hanging="360"/>
        <w:rPr>
          <w:sz w:val="26"/>
          <w:szCs w:val="26"/>
        </w:rPr>
      </w:pPr>
      <w:r w:rsidRPr="0085564A">
        <w:rPr>
          <w:rFonts w:hint="cs"/>
          <w:sz w:val="26"/>
          <w:szCs w:val="26"/>
          <w:rtl/>
        </w:rPr>
        <w:t>(ج) أن تحث</w:t>
      </w:r>
      <w:r w:rsidRPr="0085564A">
        <w:rPr>
          <w:sz w:val="26"/>
          <w:szCs w:val="26"/>
          <w:rtl/>
        </w:rPr>
        <w:t xml:space="preserve"> بلدان المادة 5 </w:t>
      </w:r>
      <w:r w:rsidRPr="0085564A">
        <w:rPr>
          <w:rFonts w:hint="cs"/>
          <w:sz w:val="26"/>
          <w:szCs w:val="26"/>
          <w:rtl/>
        </w:rPr>
        <w:t xml:space="preserve">التي لا تستهلك المواد </w:t>
      </w:r>
      <w:r w:rsidRPr="0085564A">
        <w:rPr>
          <w:sz w:val="26"/>
          <w:szCs w:val="26"/>
          <w:rtl/>
        </w:rPr>
        <w:t>الهيدروفلوروكربونية في قطاع رغو</w:t>
      </w:r>
      <w:r w:rsidRPr="0085564A">
        <w:rPr>
          <w:rFonts w:hint="cs"/>
          <w:sz w:val="26"/>
          <w:szCs w:val="26"/>
          <w:rtl/>
        </w:rPr>
        <w:t>ة</w:t>
      </w:r>
      <w:r w:rsidRPr="0085564A">
        <w:rPr>
          <w:sz w:val="26"/>
          <w:szCs w:val="26"/>
          <w:rtl/>
        </w:rPr>
        <w:t xml:space="preserve"> البولسترين </w:t>
      </w:r>
      <w:r w:rsidRPr="0085564A">
        <w:rPr>
          <w:rFonts w:hint="cs"/>
          <w:sz w:val="26"/>
          <w:szCs w:val="26"/>
          <w:rtl/>
        </w:rPr>
        <w:t xml:space="preserve">المسحوبة بالضغط </w:t>
      </w:r>
      <w:r w:rsidRPr="0085564A">
        <w:rPr>
          <w:sz w:val="26"/>
          <w:szCs w:val="26"/>
          <w:rtl/>
        </w:rPr>
        <w:t>على النظر في وضع تدابير تنظيمية في أقرب وقت ممكن لتجنب إنشاء قدرة جديدة لتصنيع رغو</w:t>
      </w:r>
      <w:r w:rsidRPr="0085564A">
        <w:rPr>
          <w:rFonts w:hint="cs"/>
          <w:sz w:val="26"/>
          <w:szCs w:val="26"/>
          <w:rtl/>
        </w:rPr>
        <w:t>ة</w:t>
      </w:r>
      <w:r w:rsidRPr="0085564A">
        <w:rPr>
          <w:sz w:val="26"/>
          <w:szCs w:val="26"/>
          <w:rtl/>
        </w:rPr>
        <w:t xml:space="preserve"> البولسترين </w:t>
      </w:r>
      <w:r w:rsidRPr="0085564A">
        <w:rPr>
          <w:rFonts w:hint="cs"/>
          <w:sz w:val="26"/>
          <w:szCs w:val="26"/>
          <w:rtl/>
        </w:rPr>
        <w:t>المسحوبة بالضغط</w:t>
      </w:r>
      <w:r w:rsidRPr="0085564A">
        <w:rPr>
          <w:sz w:val="26"/>
          <w:szCs w:val="26"/>
          <w:rtl/>
        </w:rPr>
        <w:t xml:space="preserve"> </w:t>
      </w:r>
      <w:r w:rsidRPr="0085564A">
        <w:rPr>
          <w:rFonts w:hint="cs"/>
          <w:sz w:val="26"/>
          <w:szCs w:val="26"/>
          <w:rtl/>
        </w:rPr>
        <w:t>القائمة</w:t>
      </w:r>
      <w:r w:rsidRPr="0085564A">
        <w:rPr>
          <w:sz w:val="26"/>
          <w:szCs w:val="26"/>
          <w:rtl/>
        </w:rPr>
        <w:t xml:space="preserve"> على </w:t>
      </w:r>
      <w:r w:rsidRPr="0085564A">
        <w:rPr>
          <w:rFonts w:hint="cs"/>
          <w:sz w:val="26"/>
          <w:szCs w:val="26"/>
          <w:rtl/>
        </w:rPr>
        <w:t xml:space="preserve">مواد هيدروفلوروكربونية </w:t>
      </w:r>
      <w:r w:rsidRPr="0085564A">
        <w:rPr>
          <w:sz w:val="26"/>
          <w:szCs w:val="26"/>
          <w:rtl/>
        </w:rPr>
        <w:t>ذات قدرة عالية على إحداث الاحترار العالمي؛</w:t>
      </w:r>
    </w:p>
    <w:p w:rsidR="00AC2417" w:rsidRPr="0085564A" w:rsidRDefault="00AC2417" w:rsidP="00AC2417">
      <w:pPr>
        <w:pStyle w:val="StyleHeader4Para4Left0Firstline0"/>
        <w:numPr>
          <w:ilvl w:val="0"/>
          <w:numId w:val="0"/>
        </w:numPr>
        <w:bidi/>
        <w:rPr>
          <w:i/>
          <w:iCs/>
          <w:sz w:val="26"/>
          <w:szCs w:val="26"/>
        </w:rPr>
      </w:pPr>
      <w:r w:rsidRPr="0085564A">
        <w:rPr>
          <w:i/>
          <w:iCs/>
          <w:sz w:val="26"/>
          <w:szCs w:val="26"/>
          <w:rtl/>
        </w:rPr>
        <w:t xml:space="preserve">وحدات </w:t>
      </w:r>
      <w:r w:rsidRPr="0085564A">
        <w:rPr>
          <w:rFonts w:hint="cs"/>
          <w:i/>
          <w:iCs/>
          <w:sz w:val="26"/>
          <w:szCs w:val="26"/>
          <w:rtl/>
        </w:rPr>
        <w:t>ال</w:t>
      </w:r>
      <w:r w:rsidRPr="0085564A">
        <w:rPr>
          <w:i/>
          <w:iCs/>
          <w:sz w:val="26"/>
          <w:szCs w:val="26"/>
          <w:rtl/>
        </w:rPr>
        <w:t xml:space="preserve">تبريد </w:t>
      </w:r>
      <w:r w:rsidRPr="0085564A">
        <w:rPr>
          <w:rFonts w:hint="cs"/>
          <w:i/>
          <w:iCs/>
          <w:sz w:val="26"/>
          <w:szCs w:val="26"/>
          <w:rtl/>
        </w:rPr>
        <w:t>ال</w:t>
      </w:r>
      <w:r w:rsidRPr="0085564A">
        <w:rPr>
          <w:i/>
          <w:iCs/>
          <w:sz w:val="26"/>
          <w:szCs w:val="26"/>
          <w:rtl/>
        </w:rPr>
        <w:t>منزلي و</w:t>
      </w:r>
      <w:r w:rsidRPr="0085564A">
        <w:rPr>
          <w:rFonts w:hint="cs"/>
          <w:i/>
          <w:iCs/>
          <w:sz w:val="26"/>
          <w:szCs w:val="26"/>
          <w:rtl/>
        </w:rPr>
        <w:t>ال</w:t>
      </w:r>
      <w:r w:rsidRPr="0085564A">
        <w:rPr>
          <w:i/>
          <w:iCs/>
          <w:sz w:val="26"/>
          <w:szCs w:val="26"/>
          <w:rtl/>
        </w:rPr>
        <w:t>تجار</w:t>
      </w:r>
      <w:r w:rsidRPr="0085564A">
        <w:rPr>
          <w:rFonts w:hint="cs"/>
          <w:i/>
          <w:iCs/>
          <w:sz w:val="26"/>
          <w:szCs w:val="26"/>
          <w:rtl/>
        </w:rPr>
        <w:t>ي ال</w:t>
      </w:r>
      <w:r w:rsidRPr="0085564A">
        <w:rPr>
          <w:i/>
          <w:iCs/>
          <w:sz w:val="26"/>
          <w:szCs w:val="26"/>
          <w:rtl/>
        </w:rPr>
        <w:t>قائمة بذاتها</w:t>
      </w:r>
    </w:p>
    <w:p w:rsidR="00AC2417" w:rsidRPr="0085564A" w:rsidRDefault="00AC2417" w:rsidP="00AC2417">
      <w:pPr>
        <w:pStyle w:val="StyleHeader4Para4Left0Firstline0"/>
        <w:numPr>
          <w:ilvl w:val="0"/>
          <w:numId w:val="0"/>
        </w:numPr>
        <w:bidi/>
        <w:ind w:left="720" w:hanging="360"/>
        <w:rPr>
          <w:sz w:val="26"/>
          <w:szCs w:val="26"/>
        </w:rPr>
      </w:pPr>
      <w:r w:rsidRPr="0085564A">
        <w:rPr>
          <w:sz w:val="26"/>
          <w:szCs w:val="26"/>
          <w:rtl/>
        </w:rPr>
        <w:t xml:space="preserve">(د) </w:t>
      </w:r>
      <w:r w:rsidRPr="0085564A">
        <w:rPr>
          <w:rFonts w:hint="cs"/>
          <w:sz w:val="26"/>
          <w:szCs w:val="26"/>
          <w:rtl/>
        </w:rPr>
        <w:t>أن توافق</w:t>
      </w:r>
      <w:r w:rsidRPr="0085564A">
        <w:rPr>
          <w:sz w:val="26"/>
          <w:szCs w:val="26"/>
          <w:rtl/>
        </w:rPr>
        <w:t xml:space="preserve"> على الخطط القطاعية </w:t>
      </w:r>
      <w:r w:rsidRPr="0085564A">
        <w:rPr>
          <w:rFonts w:hint="cs"/>
          <w:sz w:val="26"/>
          <w:szCs w:val="26"/>
          <w:rtl/>
        </w:rPr>
        <w:t xml:space="preserve">للإزالة التامة للمواد </w:t>
      </w:r>
      <w:r w:rsidRPr="0085564A">
        <w:rPr>
          <w:sz w:val="26"/>
          <w:szCs w:val="26"/>
          <w:rtl/>
        </w:rPr>
        <w:t xml:space="preserve">الهيدروفلوروكربونية في تصنيع وحدات التبريد </w:t>
      </w:r>
      <w:r w:rsidRPr="0085564A">
        <w:rPr>
          <w:rFonts w:hint="cs"/>
          <w:sz w:val="26"/>
          <w:szCs w:val="26"/>
          <w:rtl/>
        </w:rPr>
        <w:t>المنزلي</w:t>
      </w:r>
      <w:r w:rsidRPr="0085564A">
        <w:rPr>
          <w:sz w:val="26"/>
          <w:szCs w:val="26"/>
          <w:rtl/>
        </w:rPr>
        <w:t xml:space="preserve"> والتجاري القائمة بذاتها، على أساس:</w:t>
      </w:r>
    </w:p>
    <w:p w:rsidR="00AC2417" w:rsidRPr="0085564A" w:rsidRDefault="00AC2417" w:rsidP="00F177C2">
      <w:pPr>
        <w:pStyle w:val="StyleHeader4Para4Left0Firstline0"/>
        <w:keepNext/>
        <w:keepLines/>
        <w:numPr>
          <w:ilvl w:val="1"/>
          <w:numId w:val="24"/>
        </w:numPr>
        <w:bidi/>
        <w:ind w:left="1166"/>
        <w:rPr>
          <w:sz w:val="26"/>
          <w:szCs w:val="26"/>
        </w:rPr>
      </w:pPr>
      <w:r w:rsidRPr="0085564A">
        <w:rPr>
          <w:sz w:val="26"/>
          <w:szCs w:val="26"/>
          <w:rtl/>
        </w:rPr>
        <w:lastRenderedPageBreak/>
        <w:t xml:space="preserve">أن أي بلد </w:t>
      </w:r>
      <w:r w:rsidRPr="0085564A">
        <w:rPr>
          <w:rFonts w:hint="cs"/>
          <w:sz w:val="26"/>
          <w:szCs w:val="26"/>
          <w:rtl/>
        </w:rPr>
        <w:t>من بلدان</w:t>
      </w:r>
      <w:r w:rsidRPr="0085564A">
        <w:rPr>
          <w:sz w:val="26"/>
          <w:szCs w:val="26"/>
          <w:rtl/>
        </w:rPr>
        <w:t xml:space="preserve"> المادة 5 يقدم مشروعًا سيكون قد صدق على تعديل كيغالي أو قدم خطابًا رسميًا </w:t>
      </w:r>
      <w:r w:rsidRPr="0085564A">
        <w:rPr>
          <w:rFonts w:hint="cs"/>
          <w:sz w:val="26"/>
          <w:szCs w:val="26"/>
          <w:rtl/>
        </w:rPr>
        <w:t>يبين</w:t>
      </w:r>
      <w:r w:rsidRPr="0085564A">
        <w:rPr>
          <w:sz w:val="26"/>
          <w:szCs w:val="26"/>
          <w:rtl/>
        </w:rPr>
        <w:t xml:space="preserve"> نية الحكومة التصديق على التعديل؛</w:t>
      </w:r>
    </w:p>
    <w:p w:rsidR="00AC2417" w:rsidRPr="0085564A" w:rsidRDefault="00AC2417" w:rsidP="00AC2417">
      <w:pPr>
        <w:pStyle w:val="StyleHeader4Para4Left0Firstline0"/>
        <w:numPr>
          <w:ilvl w:val="1"/>
          <w:numId w:val="24"/>
        </w:numPr>
        <w:bidi/>
        <w:rPr>
          <w:sz w:val="26"/>
          <w:szCs w:val="26"/>
        </w:rPr>
      </w:pPr>
      <w:r w:rsidRPr="0085564A">
        <w:rPr>
          <w:rFonts w:hint="cs"/>
          <w:sz w:val="26"/>
          <w:szCs w:val="26"/>
          <w:rtl/>
        </w:rPr>
        <w:t>و</w:t>
      </w:r>
      <w:r w:rsidRPr="0085564A">
        <w:rPr>
          <w:sz w:val="26"/>
          <w:szCs w:val="26"/>
          <w:rtl/>
        </w:rPr>
        <w:t>أن</w:t>
      </w:r>
      <w:r w:rsidRPr="0085564A">
        <w:rPr>
          <w:rFonts w:hint="cs"/>
          <w:sz w:val="26"/>
          <w:szCs w:val="26"/>
          <w:rtl/>
        </w:rPr>
        <w:t>ه</w:t>
      </w:r>
      <w:r w:rsidRPr="0085564A">
        <w:rPr>
          <w:sz w:val="26"/>
          <w:szCs w:val="26"/>
          <w:rtl/>
        </w:rPr>
        <w:t xml:space="preserve"> </w:t>
      </w:r>
      <w:r w:rsidRPr="0085564A">
        <w:rPr>
          <w:rFonts w:hint="cs"/>
          <w:sz w:val="26"/>
          <w:szCs w:val="26"/>
          <w:rtl/>
        </w:rPr>
        <w:t>س</w:t>
      </w:r>
      <w:r w:rsidRPr="0085564A">
        <w:rPr>
          <w:sz w:val="26"/>
          <w:szCs w:val="26"/>
          <w:rtl/>
        </w:rPr>
        <w:t xml:space="preserve">يتم دمج الخطة القطاعية في المرحلة الأولى من خطة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 xml:space="preserve">للمواد </w:t>
      </w:r>
      <w:r w:rsidRPr="0085564A">
        <w:rPr>
          <w:sz w:val="26"/>
          <w:szCs w:val="26"/>
          <w:rtl/>
        </w:rPr>
        <w:t xml:space="preserve">الهيدروفلوروكربونية </w:t>
      </w:r>
      <w:r w:rsidRPr="0085564A">
        <w:rPr>
          <w:rFonts w:hint="cs"/>
          <w:sz w:val="26"/>
          <w:szCs w:val="26"/>
          <w:rtl/>
        </w:rPr>
        <w:t>فور</w:t>
      </w:r>
      <w:r w:rsidRPr="0085564A">
        <w:rPr>
          <w:sz w:val="26"/>
          <w:szCs w:val="26"/>
          <w:rtl/>
        </w:rPr>
        <w:t xml:space="preserve"> صياغة خطة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 xml:space="preserve">للمواد </w:t>
      </w:r>
      <w:r w:rsidRPr="0085564A">
        <w:rPr>
          <w:sz w:val="26"/>
          <w:szCs w:val="26"/>
          <w:rtl/>
        </w:rPr>
        <w:t>الهيدروفلوروكربونية؛</w:t>
      </w:r>
    </w:p>
    <w:p w:rsidR="00AC2417" w:rsidRPr="0085564A" w:rsidRDefault="00AC2417" w:rsidP="00AC2417">
      <w:pPr>
        <w:pStyle w:val="StyleHeader4Para4Left0Firstline0"/>
        <w:numPr>
          <w:ilvl w:val="1"/>
          <w:numId w:val="24"/>
        </w:numPr>
        <w:bidi/>
        <w:rPr>
          <w:sz w:val="26"/>
          <w:szCs w:val="26"/>
        </w:rPr>
      </w:pPr>
      <w:r w:rsidRPr="0085564A">
        <w:rPr>
          <w:rFonts w:hint="cs"/>
          <w:sz w:val="26"/>
          <w:szCs w:val="26"/>
          <w:rtl/>
        </w:rPr>
        <w:t>و</w:t>
      </w:r>
      <w:r w:rsidRPr="0085564A">
        <w:rPr>
          <w:sz w:val="26"/>
          <w:szCs w:val="26"/>
          <w:rtl/>
        </w:rPr>
        <w:t>أن</w:t>
      </w:r>
      <w:r w:rsidRPr="0085564A">
        <w:rPr>
          <w:rFonts w:hint="cs"/>
          <w:sz w:val="26"/>
          <w:szCs w:val="26"/>
          <w:rtl/>
        </w:rPr>
        <w:t>ه سيتم خصم</w:t>
      </w:r>
      <w:r w:rsidRPr="0085564A">
        <w:rPr>
          <w:sz w:val="26"/>
          <w:szCs w:val="26"/>
          <w:rtl/>
        </w:rPr>
        <w:t xml:space="preserve"> كمية </w:t>
      </w:r>
      <w:r w:rsidRPr="0085564A">
        <w:rPr>
          <w:rFonts w:hint="cs"/>
          <w:sz w:val="26"/>
          <w:szCs w:val="26"/>
          <w:rtl/>
        </w:rPr>
        <w:t xml:space="preserve">المواد </w:t>
      </w:r>
      <w:r w:rsidRPr="0085564A">
        <w:rPr>
          <w:sz w:val="26"/>
          <w:szCs w:val="26"/>
          <w:rtl/>
        </w:rPr>
        <w:t xml:space="preserve">الهيدروفلوروكربونية التي تم التخلص منها </w:t>
      </w:r>
      <w:r w:rsidRPr="0085564A">
        <w:rPr>
          <w:rFonts w:hint="cs"/>
          <w:sz w:val="26"/>
          <w:szCs w:val="26"/>
          <w:rtl/>
        </w:rPr>
        <w:t>بموجب</w:t>
      </w:r>
      <w:r w:rsidRPr="0085564A">
        <w:rPr>
          <w:sz w:val="26"/>
          <w:szCs w:val="26"/>
          <w:rtl/>
        </w:rPr>
        <w:t xml:space="preserve"> الخطة القطاعية من نقطة البداية للتخفيضات </w:t>
      </w:r>
      <w:r w:rsidRPr="0085564A">
        <w:rPr>
          <w:rFonts w:hint="cs"/>
          <w:sz w:val="26"/>
          <w:szCs w:val="26"/>
          <w:rtl/>
        </w:rPr>
        <w:t>المستدامة</w:t>
      </w:r>
      <w:r w:rsidRPr="0085564A">
        <w:rPr>
          <w:sz w:val="26"/>
          <w:szCs w:val="26"/>
          <w:rtl/>
        </w:rPr>
        <w:t xml:space="preserve"> في استهلاك </w:t>
      </w:r>
      <w:r w:rsidRPr="0085564A">
        <w:rPr>
          <w:rFonts w:hint="cs"/>
          <w:sz w:val="26"/>
          <w:szCs w:val="26"/>
          <w:rtl/>
        </w:rPr>
        <w:t xml:space="preserve">المواد </w:t>
      </w:r>
      <w:r w:rsidRPr="0085564A">
        <w:rPr>
          <w:sz w:val="26"/>
          <w:szCs w:val="26"/>
          <w:rtl/>
        </w:rPr>
        <w:t xml:space="preserve">الهيدروفلوروكربونية </w:t>
      </w:r>
      <w:r w:rsidRPr="0085564A">
        <w:rPr>
          <w:rFonts w:hint="cs"/>
          <w:sz w:val="26"/>
          <w:szCs w:val="26"/>
          <w:rtl/>
        </w:rPr>
        <w:t>فور</w:t>
      </w:r>
      <w:r w:rsidRPr="0085564A">
        <w:rPr>
          <w:sz w:val="26"/>
          <w:szCs w:val="26"/>
          <w:rtl/>
        </w:rPr>
        <w:t xml:space="preserve"> تحديد نقطة البداية؛</w:t>
      </w:r>
    </w:p>
    <w:p w:rsidR="00AC2417" w:rsidRPr="0085564A" w:rsidRDefault="00AC2417" w:rsidP="00AC2417">
      <w:pPr>
        <w:pStyle w:val="StyleHeader4Para4Left0Firstline0"/>
        <w:numPr>
          <w:ilvl w:val="1"/>
          <w:numId w:val="24"/>
        </w:numPr>
        <w:bidi/>
        <w:rPr>
          <w:sz w:val="26"/>
          <w:szCs w:val="26"/>
        </w:rPr>
      </w:pPr>
      <w:r w:rsidRPr="0085564A">
        <w:rPr>
          <w:rFonts w:hint="cs"/>
          <w:sz w:val="26"/>
          <w:szCs w:val="26"/>
          <w:rtl/>
        </w:rPr>
        <w:t>و</w:t>
      </w:r>
      <w:r w:rsidRPr="0085564A">
        <w:rPr>
          <w:sz w:val="26"/>
          <w:szCs w:val="26"/>
          <w:rtl/>
        </w:rPr>
        <w:t>أن</w:t>
      </w:r>
      <w:r w:rsidRPr="0085564A">
        <w:rPr>
          <w:rFonts w:hint="cs"/>
          <w:sz w:val="26"/>
          <w:szCs w:val="26"/>
          <w:rtl/>
        </w:rPr>
        <w:t>ه</w:t>
      </w:r>
      <w:r w:rsidRPr="0085564A">
        <w:rPr>
          <w:sz w:val="26"/>
          <w:szCs w:val="26"/>
          <w:rtl/>
        </w:rPr>
        <w:t xml:space="preserve"> </w:t>
      </w:r>
      <w:r w:rsidRPr="0085564A">
        <w:rPr>
          <w:rFonts w:hint="cs"/>
          <w:sz w:val="26"/>
          <w:szCs w:val="26"/>
          <w:rtl/>
        </w:rPr>
        <w:t>س</w:t>
      </w:r>
      <w:r w:rsidRPr="0085564A">
        <w:rPr>
          <w:sz w:val="26"/>
          <w:szCs w:val="26"/>
          <w:rtl/>
        </w:rPr>
        <w:t xml:space="preserve">يضع البلد التدابير التنظيمية اللازمة لضمان استدامة </w:t>
      </w:r>
      <w:r w:rsidRPr="0085564A">
        <w:rPr>
          <w:rFonts w:hint="cs"/>
          <w:sz w:val="26"/>
          <w:szCs w:val="26"/>
          <w:rtl/>
        </w:rPr>
        <w:t xml:space="preserve">إزالة المواد </w:t>
      </w:r>
      <w:r w:rsidRPr="0085564A">
        <w:rPr>
          <w:sz w:val="26"/>
          <w:szCs w:val="26"/>
          <w:rtl/>
        </w:rPr>
        <w:t>الهيدروفلوروكربونية في تطبيقات التبريد المحلي والتجاري القائمة بذاتها؛</w:t>
      </w:r>
    </w:p>
    <w:p w:rsidR="00AC2417" w:rsidRPr="0085564A" w:rsidRDefault="00AC2417" w:rsidP="00AC2417">
      <w:pPr>
        <w:pStyle w:val="StyleHeader4Para4Left0Firstline0"/>
        <w:numPr>
          <w:ilvl w:val="0"/>
          <w:numId w:val="0"/>
        </w:numPr>
        <w:bidi/>
        <w:ind w:left="720" w:hanging="360"/>
        <w:rPr>
          <w:sz w:val="26"/>
          <w:szCs w:val="26"/>
          <w:rtl/>
        </w:rPr>
      </w:pPr>
      <w:r w:rsidRPr="0085564A">
        <w:rPr>
          <w:sz w:val="26"/>
          <w:szCs w:val="26"/>
          <w:rtl/>
        </w:rPr>
        <w:t xml:space="preserve">(هـ) </w:t>
      </w:r>
      <w:r w:rsidRPr="0085564A">
        <w:rPr>
          <w:rFonts w:hint="cs"/>
          <w:sz w:val="26"/>
          <w:szCs w:val="26"/>
          <w:rtl/>
        </w:rPr>
        <w:t>وأن توافق</w:t>
      </w:r>
      <w:r w:rsidRPr="0085564A">
        <w:rPr>
          <w:sz w:val="26"/>
          <w:szCs w:val="26"/>
          <w:rtl/>
        </w:rPr>
        <w:t xml:space="preserve">، عند الاقتضاء، على التمويل التحضيري لصياغة هذه الخطط القطاعية على أساس كل حالة على حدة وبما </w:t>
      </w:r>
      <w:r w:rsidRPr="0085564A">
        <w:rPr>
          <w:rFonts w:hint="cs"/>
          <w:sz w:val="26"/>
          <w:szCs w:val="26"/>
          <w:rtl/>
        </w:rPr>
        <w:t>يتوافق</w:t>
      </w:r>
      <w:r w:rsidRPr="0085564A">
        <w:rPr>
          <w:sz w:val="26"/>
          <w:szCs w:val="26"/>
          <w:rtl/>
        </w:rPr>
        <w:t xml:space="preserve"> مع مشروع المبادئ التوجيهية لإعداد خطط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 xml:space="preserve">للمواد </w:t>
      </w:r>
      <w:r w:rsidRPr="0085564A">
        <w:rPr>
          <w:sz w:val="26"/>
          <w:szCs w:val="26"/>
          <w:rtl/>
        </w:rPr>
        <w:t xml:space="preserve">الهيدروفلوروكربونية لبلدان المادة 5 الواردة في الوثيقة </w:t>
      </w:r>
      <w:r w:rsidRPr="0085564A">
        <w:rPr>
          <w:sz w:val="26"/>
          <w:szCs w:val="26"/>
        </w:rPr>
        <w:t>UNEP/OzL.Pro/ExCom/86/88</w:t>
      </w:r>
      <w:r w:rsidRPr="0085564A">
        <w:rPr>
          <w:sz w:val="26"/>
          <w:szCs w:val="26"/>
          <w:rtl/>
        </w:rPr>
        <w:t>؛</w:t>
      </w:r>
    </w:p>
    <w:p w:rsidR="00AC2417" w:rsidRPr="0085564A" w:rsidRDefault="00AC2417" w:rsidP="00AC2417">
      <w:pPr>
        <w:pStyle w:val="StyleHeader4Para4Left0Firstline0"/>
        <w:numPr>
          <w:ilvl w:val="0"/>
          <w:numId w:val="0"/>
        </w:numPr>
        <w:bidi/>
        <w:rPr>
          <w:i/>
          <w:iCs/>
          <w:sz w:val="26"/>
          <w:szCs w:val="26"/>
        </w:rPr>
      </w:pPr>
      <w:r w:rsidRPr="0085564A">
        <w:rPr>
          <w:i/>
          <w:iCs/>
          <w:sz w:val="26"/>
          <w:szCs w:val="26"/>
          <w:rtl/>
        </w:rPr>
        <w:t>قطاع</w:t>
      </w:r>
      <w:r w:rsidRPr="0085564A">
        <w:rPr>
          <w:rFonts w:hint="cs"/>
          <w:i/>
          <w:iCs/>
          <w:sz w:val="26"/>
          <w:szCs w:val="26"/>
          <w:rtl/>
        </w:rPr>
        <w:t xml:space="preserve"> </w:t>
      </w:r>
      <w:r w:rsidRPr="0085564A">
        <w:rPr>
          <w:i/>
          <w:iCs/>
          <w:sz w:val="26"/>
          <w:szCs w:val="26"/>
          <w:rtl/>
        </w:rPr>
        <w:t>تكييف</w:t>
      </w:r>
      <w:r w:rsidRPr="0085564A">
        <w:rPr>
          <w:rFonts w:hint="cs"/>
          <w:i/>
          <w:iCs/>
          <w:sz w:val="26"/>
          <w:szCs w:val="26"/>
          <w:rtl/>
        </w:rPr>
        <w:t xml:space="preserve"> الهواء</w:t>
      </w:r>
    </w:p>
    <w:p w:rsidR="00AC2417" w:rsidRPr="0085564A" w:rsidRDefault="00AC2417" w:rsidP="00AC2417">
      <w:pPr>
        <w:pStyle w:val="StyleHeader4Para4Left0Firstline0"/>
        <w:numPr>
          <w:ilvl w:val="0"/>
          <w:numId w:val="0"/>
        </w:numPr>
        <w:bidi/>
        <w:ind w:left="720" w:hanging="360"/>
        <w:rPr>
          <w:sz w:val="26"/>
          <w:szCs w:val="26"/>
        </w:rPr>
      </w:pPr>
      <w:r w:rsidRPr="0085564A">
        <w:rPr>
          <w:sz w:val="26"/>
          <w:szCs w:val="26"/>
          <w:rtl/>
        </w:rPr>
        <w:t xml:space="preserve">(و) </w:t>
      </w:r>
      <w:r w:rsidRPr="0085564A">
        <w:rPr>
          <w:rFonts w:hint="cs"/>
          <w:sz w:val="26"/>
          <w:szCs w:val="26"/>
          <w:rtl/>
        </w:rPr>
        <w:t xml:space="preserve">أن تدعو </w:t>
      </w:r>
      <w:r w:rsidRPr="0085564A">
        <w:rPr>
          <w:sz w:val="26"/>
          <w:szCs w:val="26"/>
          <w:rtl/>
        </w:rPr>
        <w:t>بلدان المادة 5 التي تصنع معدات تكييف الهواء السكنية و / أو التجارية لاستكشاف فرص دمج</w:t>
      </w:r>
      <w:r w:rsidRPr="0085564A">
        <w:rPr>
          <w:rFonts w:hint="cs"/>
          <w:sz w:val="26"/>
          <w:szCs w:val="26"/>
          <w:rtl/>
        </w:rPr>
        <w:t xml:space="preserve"> إزالة الهيدروكلوروفلوروكربون- 22</w:t>
      </w:r>
      <w:r w:rsidRPr="0085564A">
        <w:rPr>
          <w:sz w:val="26"/>
          <w:szCs w:val="26"/>
          <w:rtl/>
        </w:rPr>
        <w:t xml:space="preserve"> و</w:t>
      </w:r>
      <w:r w:rsidRPr="0085564A">
        <w:rPr>
          <w:rFonts w:hint="cs"/>
          <w:sz w:val="26"/>
          <w:szCs w:val="26"/>
          <w:rtl/>
        </w:rPr>
        <w:t>المادة</w:t>
      </w:r>
      <w:r w:rsidRPr="0085564A">
        <w:rPr>
          <w:sz w:val="26"/>
          <w:szCs w:val="26"/>
          <w:rtl/>
        </w:rPr>
        <w:t xml:space="preserve"> </w:t>
      </w:r>
      <w:r w:rsidRPr="0085564A">
        <w:rPr>
          <w:sz w:val="26"/>
          <w:szCs w:val="26"/>
        </w:rPr>
        <w:t>R-410A</w:t>
      </w:r>
      <w:r w:rsidRPr="0085564A">
        <w:rPr>
          <w:sz w:val="26"/>
          <w:szCs w:val="26"/>
          <w:rtl/>
        </w:rPr>
        <w:t xml:space="preserve"> أو غيره</w:t>
      </w:r>
      <w:r w:rsidRPr="0085564A">
        <w:rPr>
          <w:rFonts w:hint="cs"/>
          <w:sz w:val="26"/>
          <w:szCs w:val="26"/>
          <w:rtl/>
        </w:rPr>
        <w:t>م</w:t>
      </w:r>
      <w:r w:rsidRPr="0085564A">
        <w:rPr>
          <w:sz w:val="26"/>
          <w:szCs w:val="26"/>
          <w:rtl/>
        </w:rPr>
        <w:t xml:space="preserve">ا من </w:t>
      </w:r>
      <w:r w:rsidRPr="0085564A">
        <w:rPr>
          <w:rFonts w:hint="cs"/>
          <w:sz w:val="26"/>
          <w:szCs w:val="26"/>
          <w:rtl/>
        </w:rPr>
        <w:t xml:space="preserve">المواد الهيدروفلوروكربونية </w:t>
      </w:r>
      <w:r w:rsidRPr="0085564A">
        <w:rPr>
          <w:sz w:val="26"/>
          <w:szCs w:val="26"/>
          <w:rtl/>
        </w:rPr>
        <w:t>ذات القدرة العالية على إحداث الاحترار العالمي في القطاع لضمان الاعتماد المستدام لبدائل ذات قدرة منخفضة على إحداث الاحترار العالمي؛</w:t>
      </w:r>
    </w:p>
    <w:p w:rsidR="00AC2417" w:rsidRPr="0085564A" w:rsidRDefault="00AC2417" w:rsidP="00AC2417">
      <w:pPr>
        <w:pStyle w:val="StyleHeader4Para4Left0Firstline0"/>
        <w:numPr>
          <w:ilvl w:val="0"/>
          <w:numId w:val="0"/>
        </w:numPr>
        <w:bidi/>
        <w:ind w:left="720" w:hanging="360"/>
        <w:rPr>
          <w:sz w:val="26"/>
          <w:szCs w:val="26"/>
          <w:rtl/>
        </w:rPr>
      </w:pPr>
      <w:r w:rsidRPr="0085564A">
        <w:rPr>
          <w:sz w:val="26"/>
          <w:szCs w:val="26"/>
          <w:rtl/>
        </w:rPr>
        <w:t xml:space="preserve">(ز) </w:t>
      </w:r>
      <w:r w:rsidRPr="0085564A">
        <w:rPr>
          <w:rFonts w:hint="cs"/>
          <w:sz w:val="26"/>
          <w:szCs w:val="26"/>
          <w:rtl/>
        </w:rPr>
        <w:t>أن توافق</w:t>
      </w:r>
      <w:r w:rsidRPr="0085564A">
        <w:rPr>
          <w:sz w:val="26"/>
          <w:szCs w:val="26"/>
          <w:rtl/>
        </w:rPr>
        <w:t xml:space="preserve"> على عدد محدود من الخطط القطاعية </w:t>
      </w:r>
      <w:r w:rsidRPr="0085564A">
        <w:rPr>
          <w:rFonts w:hint="cs"/>
          <w:sz w:val="26"/>
          <w:szCs w:val="26"/>
          <w:rtl/>
        </w:rPr>
        <w:t>للإزالة التامة للمادة</w:t>
      </w:r>
      <w:r w:rsidRPr="0085564A">
        <w:rPr>
          <w:sz w:val="26"/>
          <w:szCs w:val="26"/>
          <w:rtl/>
        </w:rPr>
        <w:t xml:space="preserve"> </w:t>
      </w:r>
      <w:r w:rsidRPr="0085564A">
        <w:rPr>
          <w:sz w:val="26"/>
          <w:szCs w:val="26"/>
        </w:rPr>
        <w:t>R-410A</w:t>
      </w:r>
      <w:r w:rsidRPr="0085564A">
        <w:rPr>
          <w:sz w:val="26"/>
          <w:szCs w:val="26"/>
          <w:rtl/>
        </w:rPr>
        <w:t xml:space="preserve"> والبدائل الأخرى ذات القدرة العالية على إحداث الاحترار العالمي المستخدمة في تصنيع وحدات التكييف السكنية و / أو التجارية في البلدان التي تخلصت منها تدريجياً، أو تنوي على المدى القصير التخلص التدريجي من </w:t>
      </w:r>
      <w:r w:rsidRPr="0085564A">
        <w:rPr>
          <w:rFonts w:hint="cs"/>
          <w:sz w:val="26"/>
          <w:szCs w:val="26"/>
          <w:rtl/>
        </w:rPr>
        <w:t>الهيدروكلوروفلوروكربون- 22</w:t>
      </w:r>
      <w:r w:rsidRPr="0085564A">
        <w:rPr>
          <w:sz w:val="26"/>
          <w:szCs w:val="26"/>
          <w:rtl/>
        </w:rPr>
        <w:t xml:space="preserve"> في القطاع، على أساس:</w:t>
      </w:r>
    </w:p>
    <w:p w:rsidR="00AC2417" w:rsidRPr="0085564A" w:rsidRDefault="00AC2417" w:rsidP="00AC2417">
      <w:pPr>
        <w:pStyle w:val="StyleHeader4Para4Left0Firstline0"/>
        <w:numPr>
          <w:ilvl w:val="0"/>
          <w:numId w:val="32"/>
        </w:numPr>
        <w:bidi/>
        <w:rPr>
          <w:sz w:val="26"/>
          <w:szCs w:val="26"/>
        </w:rPr>
      </w:pPr>
      <w:r w:rsidRPr="0085564A">
        <w:rPr>
          <w:sz w:val="26"/>
          <w:szCs w:val="26"/>
          <w:rtl/>
        </w:rPr>
        <w:t xml:space="preserve">أن أي بلد </w:t>
      </w:r>
      <w:r w:rsidRPr="0085564A">
        <w:rPr>
          <w:rFonts w:hint="cs"/>
          <w:sz w:val="26"/>
          <w:szCs w:val="26"/>
          <w:rtl/>
        </w:rPr>
        <w:t>من بلدان</w:t>
      </w:r>
      <w:r w:rsidRPr="0085564A">
        <w:rPr>
          <w:sz w:val="26"/>
          <w:szCs w:val="26"/>
          <w:rtl/>
        </w:rPr>
        <w:t xml:space="preserve"> المادة 5 يقدم مشروعًا سيكون قد صدق على تعديل كيغالي أو قدم خطابًا رسميًا </w:t>
      </w:r>
      <w:r w:rsidRPr="0085564A">
        <w:rPr>
          <w:rFonts w:hint="cs"/>
          <w:sz w:val="26"/>
          <w:szCs w:val="26"/>
          <w:rtl/>
        </w:rPr>
        <w:t>يبين</w:t>
      </w:r>
      <w:r w:rsidRPr="0085564A">
        <w:rPr>
          <w:sz w:val="26"/>
          <w:szCs w:val="26"/>
          <w:rtl/>
        </w:rPr>
        <w:t xml:space="preserve"> نية الحكومة التصديق على التعديل؛</w:t>
      </w:r>
    </w:p>
    <w:p w:rsidR="00AC2417" w:rsidRPr="0085564A" w:rsidRDefault="00AC2417" w:rsidP="00AC2417">
      <w:pPr>
        <w:pStyle w:val="StyleHeader4Para4Left0Firstline0"/>
        <w:numPr>
          <w:ilvl w:val="0"/>
          <w:numId w:val="32"/>
        </w:numPr>
        <w:bidi/>
        <w:rPr>
          <w:sz w:val="26"/>
          <w:szCs w:val="26"/>
        </w:rPr>
      </w:pPr>
      <w:r w:rsidRPr="0085564A">
        <w:rPr>
          <w:rFonts w:hint="cs"/>
          <w:sz w:val="26"/>
          <w:szCs w:val="26"/>
          <w:rtl/>
        </w:rPr>
        <w:t>و</w:t>
      </w:r>
      <w:r w:rsidRPr="0085564A">
        <w:rPr>
          <w:sz w:val="26"/>
          <w:szCs w:val="26"/>
          <w:rtl/>
        </w:rPr>
        <w:t>أن</w:t>
      </w:r>
      <w:r w:rsidRPr="0085564A">
        <w:rPr>
          <w:rFonts w:hint="cs"/>
          <w:sz w:val="26"/>
          <w:szCs w:val="26"/>
          <w:rtl/>
        </w:rPr>
        <w:t>ه</w:t>
      </w:r>
      <w:r w:rsidRPr="0085564A">
        <w:rPr>
          <w:sz w:val="26"/>
          <w:szCs w:val="26"/>
          <w:rtl/>
        </w:rPr>
        <w:t xml:space="preserve"> </w:t>
      </w:r>
      <w:r w:rsidRPr="0085564A">
        <w:rPr>
          <w:rFonts w:hint="cs"/>
          <w:sz w:val="26"/>
          <w:szCs w:val="26"/>
          <w:rtl/>
        </w:rPr>
        <w:t>س</w:t>
      </w:r>
      <w:r w:rsidRPr="0085564A">
        <w:rPr>
          <w:sz w:val="26"/>
          <w:szCs w:val="26"/>
          <w:rtl/>
        </w:rPr>
        <w:t xml:space="preserve">يتم دمج الخطة القطاعية في المرحلة الأولى من خطة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 xml:space="preserve">للمواد </w:t>
      </w:r>
      <w:r w:rsidRPr="0085564A">
        <w:rPr>
          <w:sz w:val="26"/>
          <w:szCs w:val="26"/>
          <w:rtl/>
        </w:rPr>
        <w:t xml:space="preserve">الهيدروفلوروكربونية </w:t>
      </w:r>
      <w:r w:rsidRPr="0085564A">
        <w:rPr>
          <w:rFonts w:hint="cs"/>
          <w:sz w:val="26"/>
          <w:szCs w:val="26"/>
          <w:rtl/>
        </w:rPr>
        <w:t>فور</w:t>
      </w:r>
      <w:r w:rsidRPr="0085564A">
        <w:rPr>
          <w:sz w:val="26"/>
          <w:szCs w:val="26"/>
          <w:rtl/>
        </w:rPr>
        <w:t xml:space="preserve"> صياغة خطة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 xml:space="preserve">للمواد </w:t>
      </w:r>
      <w:r w:rsidRPr="0085564A">
        <w:rPr>
          <w:sz w:val="26"/>
          <w:szCs w:val="26"/>
          <w:rtl/>
        </w:rPr>
        <w:t>الهيدروفلوروكربونية؛</w:t>
      </w:r>
    </w:p>
    <w:p w:rsidR="00AC2417" w:rsidRPr="0085564A" w:rsidRDefault="00AC2417" w:rsidP="00AC2417">
      <w:pPr>
        <w:pStyle w:val="StyleHeader4Para4Left0Firstline0"/>
        <w:keepNext/>
        <w:keepLines/>
        <w:numPr>
          <w:ilvl w:val="0"/>
          <w:numId w:val="32"/>
        </w:numPr>
        <w:bidi/>
        <w:ind w:left="1080"/>
        <w:rPr>
          <w:sz w:val="26"/>
          <w:szCs w:val="26"/>
        </w:rPr>
      </w:pPr>
      <w:r w:rsidRPr="0085564A">
        <w:rPr>
          <w:rFonts w:hint="cs"/>
          <w:sz w:val="26"/>
          <w:szCs w:val="26"/>
          <w:rtl/>
        </w:rPr>
        <w:t>و</w:t>
      </w:r>
      <w:r w:rsidRPr="0085564A">
        <w:rPr>
          <w:sz w:val="26"/>
          <w:szCs w:val="26"/>
          <w:rtl/>
        </w:rPr>
        <w:t>أن</w:t>
      </w:r>
      <w:r w:rsidRPr="0085564A">
        <w:rPr>
          <w:rFonts w:hint="cs"/>
          <w:sz w:val="26"/>
          <w:szCs w:val="26"/>
          <w:rtl/>
        </w:rPr>
        <w:t>ه سيتم خصم</w:t>
      </w:r>
      <w:r w:rsidRPr="0085564A">
        <w:rPr>
          <w:sz w:val="26"/>
          <w:szCs w:val="26"/>
          <w:rtl/>
        </w:rPr>
        <w:t xml:space="preserve"> كمية </w:t>
      </w:r>
      <w:r w:rsidRPr="0085564A">
        <w:rPr>
          <w:rFonts w:hint="cs"/>
          <w:sz w:val="26"/>
          <w:szCs w:val="26"/>
          <w:rtl/>
        </w:rPr>
        <w:t xml:space="preserve">المواد </w:t>
      </w:r>
      <w:r w:rsidRPr="0085564A">
        <w:rPr>
          <w:sz w:val="26"/>
          <w:szCs w:val="26"/>
          <w:rtl/>
        </w:rPr>
        <w:t xml:space="preserve">الهيدروفلوروكربونية التي تم التخلص منها </w:t>
      </w:r>
      <w:r w:rsidRPr="0085564A">
        <w:rPr>
          <w:rFonts w:hint="cs"/>
          <w:sz w:val="26"/>
          <w:szCs w:val="26"/>
          <w:rtl/>
        </w:rPr>
        <w:t>بموجب</w:t>
      </w:r>
      <w:r w:rsidRPr="0085564A">
        <w:rPr>
          <w:sz w:val="26"/>
          <w:szCs w:val="26"/>
          <w:rtl/>
        </w:rPr>
        <w:t xml:space="preserve"> الخطة القطاعية من نقطة البداية للتخفيضات </w:t>
      </w:r>
      <w:r w:rsidRPr="0085564A">
        <w:rPr>
          <w:rFonts w:hint="cs"/>
          <w:sz w:val="26"/>
          <w:szCs w:val="26"/>
          <w:rtl/>
        </w:rPr>
        <w:t>المستدامة</w:t>
      </w:r>
      <w:r w:rsidRPr="0085564A">
        <w:rPr>
          <w:sz w:val="26"/>
          <w:szCs w:val="26"/>
          <w:rtl/>
        </w:rPr>
        <w:t xml:space="preserve"> في استهلاك </w:t>
      </w:r>
      <w:r w:rsidRPr="0085564A">
        <w:rPr>
          <w:rFonts w:hint="cs"/>
          <w:sz w:val="26"/>
          <w:szCs w:val="26"/>
          <w:rtl/>
        </w:rPr>
        <w:t xml:space="preserve">المواد </w:t>
      </w:r>
      <w:r w:rsidRPr="0085564A">
        <w:rPr>
          <w:sz w:val="26"/>
          <w:szCs w:val="26"/>
          <w:rtl/>
        </w:rPr>
        <w:t xml:space="preserve">الهيدروفلوروكربونية </w:t>
      </w:r>
      <w:r w:rsidRPr="0085564A">
        <w:rPr>
          <w:rFonts w:hint="cs"/>
          <w:sz w:val="26"/>
          <w:szCs w:val="26"/>
          <w:rtl/>
        </w:rPr>
        <w:t>فور</w:t>
      </w:r>
      <w:r w:rsidRPr="0085564A">
        <w:rPr>
          <w:sz w:val="26"/>
          <w:szCs w:val="26"/>
          <w:rtl/>
        </w:rPr>
        <w:t xml:space="preserve"> تحديد نقطة البداية؛</w:t>
      </w:r>
    </w:p>
    <w:p w:rsidR="00AC2417" w:rsidRPr="0085564A" w:rsidRDefault="00AC2417" w:rsidP="00AC2417">
      <w:pPr>
        <w:pStyle w:val="StyleHeader4Para4Left0Firstline0"/>
        <w:numPr>
          <w:ilvl w:val="0"/>
          <w:numId w:val="32"/>
        </w:numPr>
        <w:bidi/>
        <w:rPr>
          <w:sz w:val="26"/>
          <w:szCs w:val="26"/>
        </w:rPr>
      </w:pPr>
      <w:r w:rsidRPr="0085564A">
        <w:rPr>
          <w:rFonts w:hint="cs"/>
          <w:sz w:val="26"/>
          <w:szCs w:val="26"/>
          <w:rtl/>
        </w:rPr>
        <w:t>و</w:t>
      </w:r>
      <w:r w:rsidRPr="0085564A">
        <w:rPr>
          <w:sz w:val="26"/>
          <w:szCs w:val="26"/>
          <w:rtl/>
        </w:rPr>
        <w:t>أن</w:t>
      </w:r>
      <w:r w:rsidRPr="0085564A">
        <w:rPr>
          <w:rFonts w:hint="cs"/>
          <w:sz w:val="26"/>
          <w:szCs w:val="26"/>
          <w:rtl/>
        </w:rPr>
        <w:t>ه</w:t>
      </w:r>
      <w:r w:rsidRPr="0085564A">
        <w:rPr>
          <w:sz w:val="26"/>
          <w:szCs w:val="26"/>
          <w:rtl/>
        </w:rPr>
        <w:t xml:space="preserve"> </w:t>
      </w:r>
      <w:r w:rsidRPr="0085564A">
        <w:rPr>
          <w:rFonts w:hint="cs"/>
          <w:sz w:val="26"/>
          <w:szCs w:val="26"/>
          <w:rtl/>
        </w:rPr>
        <w:t>س</w:t>
      </w:r>
      <w:r w:rsidRPr="0085564A">
        <w:rPr>
          <w:sz w:val="26"/>
          <w:szCs w:val="26"/>
          <w:rtl/>
        </w:rPr>
        <w:t xml:space="preserve">يضع البلد التدابير التنظيمية اللازمة لضمان استدامة </w:t>
      </w:r>
      <w:r w:rsidRPr="0085564A">
        <w:rPr>
          <w:rFonts w:hint="cs"/>
          <w:sz w:val="26"/>
          <w:szCs w:val="26"/>
          <w:rtl/>
        </w:rPr>
        <w:t xml:space="preserve">إزالة المادة </w:t>
      </w:r>
      <w:r w:rsidRPr="0085564A">
        <w:rPr>
          <w:sz w:val="26"/>
          <w:szCs w:val="26"/>
        </w:rPr>
        <w:t>R-410A</w:t>
      </w:r>
      <w:r w:rsidRPr="0085564A">
        <w:rPr>
          <w:sz w:val="26"/>
          <w:szCs w:val="26"/>
          <w:rtl/>
        </w:rPr>
        <w:t xml:space="preserve"> </w:t>
      </w:r>
      <w:r w:rsidRPr="0085564A">
        <w:rPr>
          <w:rFonts w:hint="cs"/>
          <w:sz w:val="26"/>
          <w:szCs w:val="26"/>
          <w:rtl/>
        </w:rPr>
        <w:t xml:space="preserve">وغيرها من البدائل ذات القدرة العالية على إحداث الاحترار العالمي في قطاع (قطاعات) تكييف الهواء المحدد المحول، </w:t>
      </w:r>
    </w:p>
    <w:p w:rsidR="00AC2417" w:rsidRPr="0085564A" w:rsidRDefault="00AC2417" w:rsidP="00AC2417">
      <w:pPr>
        <w:pStyle w:val="StyleHeader4Para4Left0Firstline0"/>
        <w:numPr>
          <w:ilvl w:val="0"/>
          <w:numId w:val="0"/>
        </w:numPr>
        <w:bidi/>
        <w:ind w:left="720" w:hanging="360"/>
        <w:rPr>
          <w:sz w:val="26"/>
          <w:szCs w:val="26"/>
        </w:rPr>
      </w:pPr>
      <w:r w:rsidRPr="0085564A">
        <w:rPr>
          <w:sz w:val="26"/>
          <w:szCs w:val="26"/>
          <w:rtl/>
        </w:rPr>
        <w:t xml:space="preserve"> (ح) </w:t>
      </w:r>
      <w:r w:rsidRPr="0085564A">
        <w:rPr>
          <w:rFonts w:hint="cs"/>
          <w:sz w:val="26"/>
          <w:szCs w:val="26"/>
          <w:rtl/>
        </w:rPr>
        <w:t>أن توافق</w:t>
      </w:r>
      <w:r w:rsidRPr="0085564A">
        <w:rPr>
          <w:sz w:val="26"/>
          <w:szCs w:val="26"/>
          <w:rtl/>
        </w:rPr>
        <w:t xml:space="preserve">، عند الاقتضاء، على التمويل التحضيري لصياغة هذه الخطط القطاعية على أساس كل حالة على حدة وبما </w:t>
      </w:r>
      <w:r w:rsidRPr="0085564A">
        <w:rPr>
          <w:rFonts w:hint="cs"/>
          <w:sz w:val="26"/>
          <w:szCs w:val="26"/>
          <w:rtl/>
        </w:rPr>
        <w:t>يتوافق</w:t>
      </w:r>
      <w:r w:rsidRPr="0085564A">
        <w:rPr>
          <w:sz w:val="26"/>
          <w:szCs w:val="26"/>
          <w:rtl/>
        </w:rPr>
        <w:t xml:space="preserve"> مع مشروع المبادئ التوجيهية لإعداد خطط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 xml:space="preserve">للمواد </w:t>
      </w:r>
      <w:r w:rsidRPr="0085564A">
        <w:rPr>
          <w:sz w:val="26"/>
          <w:szCs w:val="26"/>
          <w:rtl/>
        </w:rPr>
        <w:t xml:space="preserve">الهيدروفلوروكربونية لبلدان المادة 5 الوارد في الوثيقة </w:t>
      </w:r>
      <w:r w:rsidRPr="0085564A">
        <w:rPr>
          <w:sz w:val="26"/>
          <w:szCs w:val="26"/>
        </w:rPr>
        <w:t>UNEP/OzL .Pro/ExCom/86/88</w:t>
      </w:r>
      <w:r w:rsidRPr="0085564A">
        <w:rPr>
          <w:sz w:val="26"/>
          <w:szCs w:val="26"/>
          <w:rtl/>
        </w:rPr>
        <w:t>؛</w:t>
      </w:r>
    </w:p>
    <w:p w:rsidR="00F177C2" w:rsidRPr="0085564A" w:rsidRDefault="00F177C2">
      <w:pPr>
        <w:jc w:val="left"/>
        <w:rPr>
          <w:i/>
          <w:iCs/>
          <w:sz w:val="26"/>
          <w:szCs w:val="26"/>
          <w:rtl/>
        </w:rPr>
      </w:pPr>
      <w:r w:rsidRPr="0085564A">
        <w:rPr>
          <w:i/>
          <w:iCs/>
          <w:sz w:val="26"/>
          <w:szCs w:val="26"/>
          <w:rtl/>
        </w:rPr>
        <w:br w:type="page"/>
      </w:r>
    </w:p>
    <w:p w:rsidR="00AC2417" w:rsidRPr="0085564A" w:rsidRDefault="00AC2417" w:rsidP="00AC2417">
      <w:pPr>
        <w:pStyle w:val="StyleHeader4Para4Left0Firstline0"/>
        <w:numPr>
          <w:ilvl w:val="0"/>
          <w:numId w:val="0"/>
        </w:numPr>
        <w:bidi/>
        <w:rPr>
          <w:i/>
          <w:iCs/>
          <w:sz w:val="26"/>
          <w:szCs w:val="26"/>
        </w:rPr>
      </w:pPr>
      <w:r w:rsidRPr="0085564A">
        <w:rPr>
          <w:i/>
          <w:iCs/>
          <w:sz w:val="26"/>
          <w:szCs w:val="26"/>
          <w:rtl/>
        </w:rPr>
        <w:lastRenderedPageBreak/>
        <w:t>استهلاك</w:t>
      </w:r>
      <w:r w:rsidRPr="0085564A">
        <w:rPr>
          <w:rFonts w:hint="cs"/>
          <w:i/>
          <w:iCs/>
          <w:sz w:val="26"/>
          <w:szCs w:val="26"/>
          <w:rtl/>
        </w:rPr>
        <w:t xml:space="preserve"> الهيدروفلوروكربون- 23</w:t>
      </w:r>
      <w:r w:rsidRPr="0085564A">
        <w:rPr>
          <w:i/>
          <w:iCs/>
          <w:sz w:val="26"/>
          <w:szCs w:val="26"/>
          <w:rtl/>
        </w:rPr>
        <w:t xml:space="preserve"> في التطبيقات المتخصصة</w:t>
      </w:r>
    </w:p>
    <w:p w:rsidR="00AC2417" w:rsidRPr="0085564A" w:rsidRDefault="00AC2417" w:rsidP="00AC2417">
      <w:pPr>
        <w:pStyle w:val="StyleHeader4Para4Left0Firstline0"/>
        <w:numPr>
          <w:ilvl w:val="1"/>
          <w:numId w:val="29"/>
        </w:numPr>
        <w:bidi/>
        <w:rPr>
          <w:sz w:val="26"/>
          <w:szCs w:val="26"/>
        </w:rPr>
      </w:pPr>
      <w:r w:rsidRPr="0085564A">
        <w:rPr>
          <w:rFonts w:hint="cs"/>
          <w:sz w:val="26"/>
          <w:szCs w:val="26"/>
          <w:rtl/>
        </w:rPr>
        <w:t>أن تحث</w:t>
      </w:r>
      <w:r w:rsidRPr="0085564A">
        <w:rPr>
          <w:sz w:val="26"/>
          <w:szCs w:val="26"/>
          <w:rtl/>
        </w:rPr>
        <w:t xml:space="preserve"> بلدان المادة 5 التي </w:t>
      </w:r>
      <w:r w:rsidRPr="0085564A">
        <w:rPr>
          <w:rFonts w:hint="cs"/>
          <w:sz w:val="26"/>
          <w:szCs w:val="26"/>
          <w:rtl/>
        </w:rPr>
        <w:t>لا تستهلك</w:t>
      </w:r>
      <w:r w:rsidRPr="0085564A">
        <w:rPr>
          <w:sz w:val="26"/>
          <w:szCs w:val="26"/>
          <w:rtl/>
        </w:rPr>
        <w:t xml:space="preserve"> </w:t>
      </w:r>
      <w:r w:rsidRPr="0085564A">
        <w:rPr>
          <w:rFonts w:hint="cs"/>
          <w:sz w:val="26"/>
          <w:szCs w:val="26"/>
          <w:rtl/>
        </w:rPr>
        <w:t xml:space="preserve"> الهيدروفلوروكربون</w:t>
      </w:r>
      <w:r w:rsidRPr="0085564A">
        <w:rPr>
          <w:sz w:val="26"/>
          <w:szCs w:val="26"/>
          <w:rtl/>
        </w:rPr>
        <w:t>- 23 على النظر في وضع تدابير تنظيمية لتجنب إدخاله إلى البلد؛</w:t>
      </w:r>
    </w:p>
    <w:p w:rsidR="00AC2417" w:rsidRPr="0085564A" w:rsidRDefault="00AC2417" w:rsidP="00AC2417">
      <w:pPr>
        <w:pStyle w:val="StyleHeader4Para4Left0Firstline0"/>
        <w:numPr>
          <w:ilvl w:val="1"/>
          <w:numId w:val="29"/>
        </w:numPr>
        <w:bidi/>
        <w:rPr>
          <w:sz w:val="26"/>
          <w:szCs w:val="26"/>
        </w:rPr>
      </w:pPr>
      <w:r w:rsidRPr="0085564A">
        <w:rPr>
          <w:rFonts w:hint="cs"/>
          <w:sz w:val="26"/>
          <w:szCs w:val="26"/>
          <w:rtl/>
        </w:rPr>
        <w:t xml:space="preserve">أن تحث </w:t>
      </w:r>
      <w:r w:rsidRPr="0085564A">
        <w:rPr>
          <w:sz w:val="26"/>
          <w:szCs w:val="26"/>
          <w:rtl/>
        </w:rPr>
        <w:t xml:space="preserve">بلدان المادة 5 التي أبلغت عن استهلاك </w:t>
      </w:r>
      <w:r w:rsidRPr="0085564A">
        <w:rPr>
          <w:rFonts w:hint="cs"/>
          <w:sz w:val="26"/>
          <w:szCs w:val="26"/>
          <w:rtl/>
        </w:rPr>
        <w:t>الهيدروفلوروكربون</w:t>
      </w:r>
      <w:r w:rsidRPr="0085564A">
        <w:rPr>
          <w:sz w:val="26"/>
          <w:szCs w:val="26"/>
          <w:rtl/>
        </w:rPr>
        <w:t>- 23 في مكافحة الحرائق والتطبيقات المتخصصة الأخرى، على معالجة هذا الاستهلاك كأولوية في خطط</w:t>
      </w:r>
      <w:r w:rsidRPr="0085564A">
        <w:rPr>
          <w:rFonts w:hint="cs"/>
          <w:sz w:val="26"/>
          <w:szCs w:val="26"/>
          <w:rtl/>
        </w:rPr>
        <w:t>هم</w:t>
      </w:r>
      <w:r w:rsidRPr="0085564A">
        <w:rPr>
          <w:sz w:val="26"/>
          <w:szCs w:val="26"/>
          <w:rtl/>
        </w:rPr>
        <w:t xml:space="preserve"> </w:t>
      </w:r>
      <w:r w:rsidRPr="0085564A">
        <w:rPr>
          <w:rFonts w:hint="cs"/>
          <w:sz w:val="26"/>
          <w:szCs w:val="26"/>
          <w:rtl/>
        </w:rPr>
        <w:t>للتخفيض</w:t>
      </w:r>
      <w:r w:rsidRPr="0085564A">
        <w:rPr>
          <w:sz w:val="26"/>
          <w:szCs w:val="26"/>
          <w:rtl/>
        </w:rPr>
        <w:t xml:space="preserve"> التدريجي، مع ملاحظة قدرة </w:t>
      </w:r>
      <w:r w:rsidRPr="0085564A">
        <w:rPr>
          <w:rFonts w:hint="cs"/>
          <w:sz w:val="26"/>
          <w:szCs w:val="26"/>
          <w:rtl/>
        </w:rPr>
        <w:t>الهيدروفلوروكربون</w:t>
      </w:r>
      <w:r w:rsidRPr="0085564A">
        <w:rPr>
          <w:sz w:val="26"/>
          <w:szCs w:val="26"/>
          <w:rtl/>
        </w:rPr>
        <w:t xml:space="preserve">- </w:t>
      </w:r>
      <w:r w:rsidRPr="0085564A">
        <w:rPr>
          <w:rFonts w:hint="cs"/>
          <w:sz w:val="26"/>
          <w:szCs w:val="26"/>
          <w:rtl/>
        </w:rPr>
        <w:t xml:space="preserve">23 </w:t>
      </w:r>
      <w:r w:rsidRPr="0085564A">
        <w:rPr>
          <w:sz w:val="26"/>
          <w:szCs w:val="26"/>
          <w:rtl/>
        </w:rPr>
        <w:t>العالية للغاية على إحداث الاحترار العالمي</w:t>
      </w:r>
      <w:r w:rsidRPr="0085564A">
        <w:rPr>
          <w:rFonts w:hint="cs"/>
          <w:sz w:val="26"/>
          <w:szCs w:val="26"/>
          <w:rtl/>
        </w:rPr>
        <w:t>،</w:t>
      </w:r>
    </w:p>
    <w:p w:rsidR="00AC2417" w:rsidRPr="0085564A" w:rsidRDefault="00AC2417" w:rsidP="00AC2417">
      <w:pPr>
        <w:pStyle w:val="StyleHeader4Para4Left0Firstline0"/>
        <w:numPr>
          <w:ilvl w:val="0"/>
          <w:numId w:val="0"/>
        </w:numPr>
        <w:bidi/>
        <w:rPr>
          <w:i/>
          <w:iCs/>
          <w:sz w:val="26"/>
          <w:szCs w:val="26"/>
        </w:rPr>
      </w:pPr>
      <w:r w:rsidRPr="0085564A">
        <w:rPr>
          <w:i/>
          <w:iCs/>
          <w:sz w:val="26"/>
          <w:szCs w:val="26"/>
          <w:rtl/>
        </w:rPr>
        <w:t>استراتيجية الامتثال المتكاملة</w:t>
      </w:r>
    </w:p>
    <w:p w:rsidR="00AC2417" w:rsidRPr="0085564A" w:rsidRDefault="00AC2417" w:rsidP="00AC2417">
      <w:pPr>
        <w:pStyle w:val="StyleHeader4Para4Left0Firstline0"/>
        <w:numPr>
          <w:ilvl w:val="0"/>
          <w:numId w:val="0"/>
        </w:numPr>
        <w:tabs>
          <w:tab w:val="right" w:pos="720"/>
          <w:tab w:val="right" w:pos="810"/>
        </w:tabs>
        <w:bidi/>
        <w:ind w:left="810" w:hanging="360"/>
        <w:rPr>
          <w:sz w:val="26"/>
          <w:szCs w:val="26"/>
        </w:rPr>
      </w:pPr>
      <w:r w:rsidRPr="0085564A">
        <w:rPr>
          <w:sz w:val="26"/>
          <w:szCs w:val="26"/>
          <w:rtl/>
        </w:rPr>
        <w:t xml:space="preserve">(ك) أن </w:t>
      </w:r>
      <w:r w:rsidRPr="0085564A">
        <w:rPr>
          <w:rFonts w:hint="cs"/>
          <w:sz w:val="26"/>
          <w:szCs w:val="26"/>
          <w:rtl/>
        </w:rPr>
        <w:t>ت</w:t>
      </w:r>
      <w:r w:rsidRPr="0085564A">
        <w:rPr>
          <w:sz w:val="26"/>
          <w:szCs w:val="26"/>
          <w:rtl/>
        </w:rPr>
        <w:t xml:space="preserve">طلب من بلدان المادة 5 التي تصوغ خطط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 xml:space="preserve">للمواد </w:t>
      </w:r>
      <w:r w:rsidRPr="0085564A">
        <w:rPr>
          <w:sz w:val="26"/>
          <w:szCs w:val="26"/>
          <w:rtl/>
        </w:rPr>
        <w:t xml:space="preserve">الهيدروفلوروكربونية أن تقدم، إلى جانب خطط </w:t>
      </w:r>
      <w:r w:rsidRPr="0085564A">
        <w:rPr>
          <w:rFonts w:hint="cs"/>
          <w:sz w:val="26"/>
          <w:szCs w:val="26"/>
          <w:rtl/>
        </w:rPr>
        <w:t>التخفيض</w:t>
      </w:r>
      <w:r w:rsidRPr="0085564A">
        <w:rPr>
          <w:sz w:val="26"/>
          <w:szCs w:val="26"/>
          <w:rtl/>
        </w:rPr>
        <w:t xml:space="preserve"> التدريجي </w:t>
      </w:r>
      <w:r w:rsidRPr="0085564A">
        <w:rPr>
          <w:rFonts w:hint="cs"/>
          <w:sz w:val="26"/>
          <w:szCs w:val="26"/>
          <w:rtl/>
        </w:rPr>
        <w:t xml:space="preserve">للمواد </w:t>
      </w:r>
      <w:r w:rsidRPr="0085564A">
        <w:rPr>
          <w:sz w:val="26"/>
          <w:szCs w:val="26"/>
          <w:rtl/>
        </w:rPr>
        <w:t xml:space="preserve">الهيدروفلوروكربونية، استراتيجية امتثال متكاملة </w:t>
      </w:r>
      <w:r w:rsidRPr="0085564A">
        <w:rPr>
          <w:rFonts w:hint="cs"/>
          <w:sz w:val="26"/>
          <w:szCs w:val="26"/>
          <w:rtl/>
        </w:rPr>
        <w:t>تقدم</w:t>
      </w:r>
      <w:r w:rsidRPr="0085564A">
        <w:rPr>
          <w:sz w:val="26"/>
          <w:szCs w:val="26"/>
          <w:rtl/>
        </w:rPr>
        <w:t xml:space="preserve"> استراتيجية شاملة لدمج </w:t>
      </w:r>
      <w:r w:rsidRPr="0085564A">
        <w:rPr>
          <w:rFonts w:hint="cs"/>
          <w:sz w:val="26"/>
          <w:szCs w:val="26"/>
          <w:rtl/>
        </w:rPr>
        <w:t xml:space="preserve">إزالة المواد </w:t>
      </w:r>
      <w:r w:rsidRPr="0085564A">
        <w:rPr>
          <w:sz w:val="26"/>
          <w:szCs w:val="26"/>
          <w:rtl/>
        </w:rPr>
        <w:t>الهيدرو</w:t>
      </w:r>
      <w:r w:rsidRPr="0085564A">
        <w:rPr>
          <w:rFonts w:hint="cs"/>
          <w:sz w:val="26"/>
          <w:szCs w:val="26"/>
          <w:rtl/>
        </w:rPr>
        <w:t>كلورو</w:t>
      </w:r>
      <w:r w:rsidRPr="0085564A">
        <w:rPr>
          <w:sz w:val="26"/>
          <w:szCs w:val="26"/>
          <w:rtl/>
        </w:rPr>
        <w:t xml:space="preserve">فلوروكربونية </w:t>
      </w:r>
      <w:r w:rsidRPr="0085564A">
        <w:rPr>
          <w:rFonts w:hint="cs"/>
          <w:sz w:val="26"/>
          <w:szCs w:val="26"/>
          <w:rtl/>
        </w:rPr>
        <w:t>والتخفيض</w:t>
      </w:r>
      <w:r w:rsidRPr="0085564A">
        <w:rPr>
          <w:sz w:val="26"/>
          <w:szCs w:val="26"/>
          <w:rtl/>
        </w:rPr>
        <w:t xml:space="preserve"> التدريجي </w:t>
      </w:r>
      <w:r w:rsidRPr="0085564A">
        <w:rPr>
          <w:rFonts w:hint="cs"/>
          <w:sz w:val="26"/>
          <w:szCs w:val="26"/>
          <w:rtl/>
        </w:rPr>
        <w:t xml:space="preserve">للمواد </w:t>
      </w:r>
      <w:r w:rsidRPr="0085564A">
        <w:rPr>
          <w:sz w:val="26"/>
          <w:szCs w:val="26"/>
          <w:rtl/>
        </w:rPr>
        <w:t xml:space="preserve">الهيدروفلوروكربونية حتى عام 2030، </w:t>
      </w:r>
      <w:r w:rsidRPr="0085564A">
        <w:rPr>
          <w:rFonts w:hint="cs"/>
          <w:sz w:val="26"/>
          <w:szCs w:val="26"/>
          <w:rtl/>
        </w:rPr>
        <w:t>تشمل</w:t>
      </w:r>
      <w:r w:rsidRPr="0085564A">
        <w:rPr>
          <w:sz w:val="26"/>
          <w:szCs w:val="26"/>
          <w:rtl/>
        </w:rPr>
        <w:t>:</w:t>
      </w:r>
    </w:p>
    <w:p w:rsidR="00AC2417" w:rsidRPr="0085564A" w:rsidRDefault="00AC2417" w:rsidP="00AC2417">
      <w:pPr>
        <w:pStyle w:val="StyleHeader4Para4Left0Firstline0"/>
        <w:numPr>
          <w:ilvl w:val="1"/>
          <w:numId w:val="28"/>
        </w:numPr>
        <w:bidi/>
        <w:rPr>
          <w:sz w:val="26"/>
          <w:szCs w:val="26"/>
        </w:rPr>
      </w:pPr>
      <w:r w:rsidRPr="0085564A">
        <w:rPr>
          <w:sz w:val="26"/>
          <w:szCs w:val="26"/>
          <w:rtl/>
        </w:rPr>
        <w:t xml:space="preserve">التزام الحكومة بمواءمة </w:t>
      </w:r>
      <w:r w:rsidRPr="0085564A">
        <w:rPr>
          <w:rFonts w:hint="cs"/>
          <w:sz w:val="26"/>
          <w:szCs w:val="26"/>
          <w:rtl/>
        </w:rPr>
        <w:t xml:space="preserve">إزالة استهلاك المواد </w:t>
      </w:r>
      <w:r w:rsidRPr="0085564A">
        <w:rPr>
          <w:sz w:val="26"/>
          <w:szCs w:val="26"/>
          <w:rtl/>
        </w:rPr>
        <w:t>الهيدرو</w:t>
      </w:r>
      <w:r w:rsidRPr="0085564A">
        <w:rPr>
          <w:rFonts w:hint="cs"/>
          <w:sz w:val="26"/>
          <w:szCs w:val="26"/>
          <w:rtl/>
        </w:rPr>
        <w:t>كلورو</w:t>
      </w:r>
      <w:r w:rsidRPr="0085564A">
        <w:rPr>
          <w:sz w:val="26"/>
          <w:szCs w:val="26"/>
          <w:rtl/>
        </w:rPr>
        <w:t xml:space="preserve">فلوروكربونية </w:t>
      </w:r>
      <w:r w:rsidRPr="0085564A">
        <w:rPr>
          <w:rFonts w:hint="cs"/>
          <w:sz w:val="26"/>
          <w:szCs w:val="26"/>
          <w:rtl/>
        </w:rPr>
        <w:t>والتخفيض</w:t>
      </w:r>
      <w:r w:rsidRPr="0085564A">
        <w:rPr>
          <w:sz w:val="26"/>
          <w:szCs w:val="26"/>
          <w:rtl/>
        </w:rPr>
        <w:t xml:space="preserve"> التدريجي </w:t>
      </w:r>
      <w:r w:rsidRPr="0085564A">
        <w:rPr>
          <w:rFonts w:hint="cs"/>
          <w:sz w:val="26"/>
          <w:szCs w:val="26"/>
          <w:rtl/>
        </w:rPr>
        <w:t xml:space="preserve">لاستهلاك المواد </w:t>
      </w:r>
      <w:r w:rsidRPr="0085564A">
        <w:rPr>
          <w:sz w:val="26"/>
          <w:szCs w:val="26"/>
          <w:rtl/>
        </w:rPr>
        <w:t>الهيدروفلوروكربونية؛</w:t>
      </w:r>
    </w:p>
    <w:p w:rsidR="00AC2417" w:rsidRPr="0085564A" w:rsidRDefault="00AC2417" w:rsidP="00AC2417">
      <w:pPr>
        <w:pStyle w:val="StyleHeader4Para4Left0Firstline0"/>
        <w:numPr>
          <w:ilvl w:val="1"/>
          <w:numId w:val="28"/>
        </w:numPr>
        <w:bidi/>
        <w:rPr>
          <w:sz w:val="26"/>
          <w:szCs w:val="26"/>
        </w:rPr>
      </w:pPr>
      <w:r w:rsidRPr="0085564A">
        <w:rPr>
          <w:rFonts w:hint="cs"/>
          <w:sz w:val="26"/>
          <w:szCs w:val="26"/>
          <w:rtl/>
        </w:rPr>
        <w:t>و</w:t>
      </w:r>
      <w:r w:rsidRPr="0085564A">
        <w:rPr>
          <w:sz w:val="26"/>
          <w:szCs w:val="26"/>
          <w:rtl/>
        </w:rPr>
        <w:t xml:space="preserve">جدول زمني للحد الأقصى المسموح به </w:t>
      </w:r>
      <w:r w:rsidRPr="0085564A">
        <w:rPr>
          <w:rFonts w:hint="cs"/>
          <w:sz w:val="26"/>
          <w:szCs w:val="26"/>
          <w:rtl/>
        </w:rPr>
        <w:t>ل</w:t>
      </w:r>
      <w:r w:rsidRPr="0085564A">
        <w:rPr>
          <w:sz w:val="26"/>
          <w:szCs w:val="26"/>
          <w:rtl/>
        </w:rPr>
        <w:t xml:space="preserve">لاستهلاك المقترح </w:t>
      </w:r>
      <w:r w:rsidRPr="0085564A">
        <w:rPr>
          <w:rFonts w:hint="cs"/>
          <w:sz w:val="26"/>
          <w:szCs w:val="26"/>
          <w:rtl/>
        </w:rPr>
        <w:t xml:space="preserve">للمواد </w:t>
      </w:r>
      <w:r w:rsidRPr="0085564A">
        <w:rPr>
          <w:sz w:val="26"/>
          <w:szCs w:val="26"/>
          <w:rtl/>
        </w:rPr>
        <w:t>الهيدرو</w:t>
      </w:r>
      <w:r w:rsidRPr="0085564A">
        <w:rPr>
          <w:rFonts w:hint="cs"/>
          <w:sz w:val="26"/>
          <w:szCs w:val="26"/>
          <w:rtl/>
        </w:rPr>
        <w:t>كلورو</w:t>
      </w:r>
      <w:r w:rsidRPr="0085564A">
        <w:rPr>
          <w:sz w:val="26"/>
          <w:szCs w:val="26"/>
          <w:rtl/>
        </w:rPr>
        <w:t xml:space="preserve">فلوروكربونية </w:t>
      </w:r>
      <w:r w:rsidRPr="0085564A">
        <w:rPr>
          <w:rFonts w:hint="cs"/>
          <w:sz w:val="26"/>
          <w:szCs w:val="26"/>
          <w:rtl/>
        </w:rPr>
        <w:t xml:space="preserve">والمواد </w:t>
      </w:r>
      <w:r w:rsidRPr="0085564A">
        <w:rPr>
          <w:sz w:val="26"/>
          <w:szCs w:val="26"/>
          <w:rtl/>
        </w:rPr>
        <w:t>الهيدروفلوروكربونية حتى عام 2030؛</w:t>
      </w:r>
    </w:p>
    <w:p w:rsidR="00AC2417" w:rsidRPr="0085564A" w:rsidRDefault="00AC2417" w:rsidP="00AC2417">
      <w:pPr>
        <w:pStyle w:val="StyleHeader4Para4Left0Firstline0"/>
        <w:numPr>
          <w:ilvl w:val="1"/>
          <w:numId w:val="28"/>
        </w:numPr>
        <w:bidi/>
        <w:rPr>
          <w:sz w:val="26"/>
          <w:szCs w:val="26"/>
        </w:rPr>
      </w:pPr>
      <w:r w:rsidRPr="0085564A">
        <w:rPr>
          <w:rFonts w:hint="cs"/>
          <w:sz w:val="26"/>
          <w:szCs w:val="26"/>
          <w:rtl/>
        </w:rPr>
        <w:t>و</w:t>
      </w:r>
      <w:r w:rsidRPr="0085564A">
        <w:rPr>
          <w:sz w:val="26"/>
          <w:szCs w:val="26"/>
          <w:rtl/>
        </w:rPr>
        <w:t xml:space="preserve">الشرائح المتزامنة المقترحة لخطة </w:t>
      </w:r>
      <w:r w:rsidRPr="0085564A">
        <w:rPr>
          <w:rFonts w:hint="cs"/>
          <w:sz w:val="26"/>
          <w:szCs w:val="26"/>
          <w:rtl/>
        </w:rPr>
        <w:t xml:space="preserve">إدارة إزالة المواد </w:t>
      </w:r>
      <w:r w:rsidRPr="0085564A">
        <w:rPr>
          <w:sz w:val="26"/>
          <w:szCs w:val="26"/>
          <w:rtl/>
        </w:rPr>
        <w:t>الهيدرو</w:t>
      </w:r>
      <w:r w:rsidRPr="0085564A">
        <w:rPr>
          <w:rFonts w:hint="cs"/>
          <w:sz w:val="26"/>
          <w:szCs w:val="26"/>
          <w:rtl/>
        </w:rPr>
        <w:t>كلورو</w:t>
      </w:r>
      <w:r w:rsidRPr="0085564A">
        <w:rPr>
          <w:sz w:val="26"/>
          <w:szCs w:val="26"/>
          <w:rtl/>
        </w:rPr>
        <w:t xml:space="preserve">فلوروكربونية </w:t>
      </w:r>
      <w:r w:rsidRPr="0085564A">
        <w:rPr>
          <w:rFonts w:hint="cs"/>
          <w:sz w:val="26"/>
          <w:szCs w:val="26"/>
          <w:rtl/>
        </w:rPr>
        <w:t>وخطة التخفيض</w:t>
      </w:r>
      <w:r w:rsidRPr="0085564A">
        <w:rPr>
          <w:sz w:val="26"/>
          <w:szCs w:val="26"/>
          <w:rtl/>
        </w:rPr>
        <w:t xml:space="preserve"> التدريجي </w:t>
      </w:r>
      <w:r w:rsidRPr="0085564A">
        <w:rPr>
          <w:rFonts w:hint="cs"/>
          <w:sz w:val="26"/>
          <w:szCs w:val="26"/>
          <w:rtl/>
        </w:rPr>
        <w:t xml:space="preserve">للمواد </w:t>
      </w:r>
      <w:r w:rsidRPr="0085564A">
        <w:rPr>
          <w:sz w:val="26"/>
          <w:szCs w:val="26"/>
          <w:rtl/>
        </w:rPr>
        <w:t>الهيدروفلوروكربونية حتى عام 2030؛</w:t>
      </w:r>
    </w:p>
    <w:p w:rsidR="00AC2417" w:rsidRPr="0085564A" w:rsidRDefault="00AC2417" w:rsidP="00AC2417">
      <w:pPr>
        <w:pStyle w:val="StyleHeader4Para4Left0Firstline0"/>
        <w:numPr>
          <w:ilvl w:val="1"/>
          <w:numId w:val="28"/>
        </w:numPr>
        <w:bidi/>
        <w:rPr>
          <w:sz w:val="26"/>
          <w:szCs w:val="26"/>
        </w:rPr>
      </w:pPr>
      <w:r w:rsidRPr="0085564A">
        <w:rPr>
          <w:rFonts w:hint="cs"/>
          <w:sz w:val="26"/>
          <w:szCs w:val="26"/>
          <w:rtl/>
        </w:rPr>
        <w:t>و</w:t>
      </w:r>
      <w:r w:rsidRPr="0085564A">
        <w:rPr>
          <w:sz w:val="26"/>
          <w:szCs w:val="26"/>
          <w:rtl/>
        </w:rPr>
        <w:t xml:space="preserve">بيان النهج والتدابير والأنشطة المحددة المقترحة للتحكم في زيادات استهلاك </w:t>
      </w:r>
      <w:r w:rsidRPr="0085564A">
        <w:rPr>
          <w:rFonts w:hint="cs"/>
          <w:sz w:val="26"/>
          <w:szCs w:val="26"/>
          <w:rtl/>
        </w:rPr>
        <w:t xml:space="preserve">المواد </w:t>
      </w:r>
      <w:r w:rsidRPr="0085564A">
        <w:rPr>
          <w:sz w:val="26"/>
          <w:szCs w:val="26"/>
          <w:rtl/>
        </w:rPr>
        <w:t>الهيدروفلوروكربونية، بما في ذلك تلك الناتجة عن تنفيذ خطة إدارة إزالة المواد الهيدروكلوروفلوروكربونية؛</w:t>
      </w:r>
    </w:p>
    <w:p w:rsidR="00AC2417" w:rsidRPr="0085564A" w:rsidRDefault="00AC2417" w:rsidP="00AC2417">
      <w:pPr>
        <w:pStyle w:val="StyleHeader4Para4Left0Firstline0"/>
        <w:numPr>
          <w:ilvl w:val="1"/>
          <w:numId w:val="28"/>
        </w:numPr>
        <w:bidi/>
        <w:rPr>
          <w:sz w:val="26"/>
          <w:szCs w:val="26"/>
        </w:rPr>
      </w:pPr>
      <w:r w:rsidRPr="0085564A">
        <w:rPr>
          <w:rFonts w:hint="cs"/>
          <w:sz w:val="26"/>
          <w:szCs w:val="26"/>
          <w:rtl/>
        </w:rPr>
        <w:t>و</w:t>
      </w:r>
      <w:r w:rsidRPr="0085564A">
        <w:rPr>
          <w:sz w:val="26"/>
          <w:szCs w:val="26"/>
          <w:rtl/>
        </w:rPr>
        <w:t>تحديد القطاعات أو التطبيقات في البلد حيث:</w:t>
      </w:r>
    </w:p>
    <w:p w:rsidR="00AC2417" w:rsidRPr="0085564A" w:rsidRDefault="00AC2417" w:rsidP="00AC2417">
      <w:pPr>
        <w:pStyle w:val="StyleHeader4Para4Left0Firstline0"/>
        <w:numPr>
          <w:ilvl w:val="0"/>
          <w:numId w:val="33"/>
        </w:numPr>
        <w:bidi/>
        <w:rPr>
          <w:sz w:val="26"/>
          <w:szCs w:val="26"/>
        </w:rPr>
      </w:pPr>
      <w:r w:rsidRPr="0085564A">
        <w:rPr>
          <w:rFonts w:hint="cs"/>
          <w:sz w:val="26"/>
          <w:szCs w:val="26"/>
          <w:rtl/>
        </w:rPr>
        <w:t xml:space="preserve">يمكن </w:t>
      </w:r>
      <w:r w:rsidRPr="0085564A">
        <w:rPr>
          <w:sz w:val="26"/>
          <w:szCs w:val="26"/>
          <w:rtl/>
        </w:rPr>
        <w:t xml:space="preserve">التنفيذ المتكامل </w:t>
      </w:r>
      <w:r w:rsidRPr="0085564A">
        <w:rPr>
          <w:rFonts w:hint="cs"/>
          <w:sz w:val="26"/>
          <w:szCs w:val="26"/>
          <w:rtl/>
        </w:rPr>
        <w:t xml:space="preserve">لإزالة </w:t>
      </w:r>
      <w:r w:rsidRPr="0085564A">
        <w:rPr>
          <w:sz w:val="26"/>
          <w:szCs w:val="26"/>
          <w:rtl/>
        </w:rPr>
        <w:t xml:space="preserve">المواد الهيدروكلوروفلوروكربونية والتخفيض التدريجي </w:t>
      </w:r>
      <w:r w:rsidRPr="0085564A">
        <w:rPr>
          <w:rFonts w:hint="cs"/>
          <w:sz w:val="26"/>
          <w:szCs w:val="26"/>
          <w:rtl/>
        </w:rPr>
        <w:t xml:space="preserve">للمواد </w:t>
      </w:r>
      <w:r w:rsidRPr="0085564A">
        <w:rPr>
          <w:sz w:val="26"/>
          <w:szCs w:val="26"/>
          <w:rtl/>
        </w:rPr>
        <w:t xml:space="preserve">الهيدروفلوروكربونية، مثل قطاع خدمة التبريد، بما في ذلك خطة للجمع بين الأنشطة الجارية في إطار خطة إدارة إزالة المواد الهيدروكلوروفلوروكربونية وخطة التخفيض التدريجي </w:t>
      </w:r>
      <w:r w:rsidRPr="0085564A">
        <w:rPr>
          <w:rFonts w:hint="cs"/>
          <w:sz w:val="26"/>
          <w:szCs w:val="26"/>
          <w:rtl/>
        </w:rPr>
        <w:t xml:space="preserve">للمواد </w:t>
      </w:r>
      <w:r w:rsidRPr="0085564A">
        <w:rPr>
          <w:sz w:val="26"/>
          <w:szCs w:val="26"/>
          <w:rtl/>
        </w:rPr>
        <w:t>الهيدروفلوروكربونية؛</w:t>
      </w:r>
    </w:p>
    <w:p w:rsidR="00AC2417" w:rsidRPr="0085564A" w:rsidRDefault="00AC2417" w:rsidP="00AC2417">
      <w:pPr>
        <w:pStyle w:val="StyleHeader4Para4Left0Firstline0"/>
        <w:numPr>
          <w:ilvl w:val="0"/>
          <w:numId w:val="33"/>
        </w:numPr>
        <w:bidi/>
        <w:rPr>
          <w:sz w:val="26"/>
          <w:szCs w:val="26"/>
        </w:rPr>
      </w:pPr>
      <w:r w:rsidRPr="0085564A">
        <w:rPr>
          <w:rFonts w:hint="cs"/>
          <w:sz w:val="26"/>
          <w:szCs w:val="26"/>
          <w:rtl/>
        </w:rPr>
        <w:t xml:space="preserve"> و</w:t>
      </w:r>
      <w:r w:rsidRPr="0085564A">
        <w:rPr>
          <w:sz w:val="26"/>
          <w:szCs w:val="26"/>
          <w:rtl/>
        </w:rPr>
        <w:t xml:space="preserve">لا يمكن دمج التخفيض التدريجي </w:t>
      </w:r>
      <w:r w:rsidRPr="0085564A">
        <w:rPr>
          <w:rFonts w:hint="cs"/>
          <w:sz w:val="26"/>
          <w:szCs w:val="26"/>
          <w:rtl/>
        </w:rPr>
        <w:t xml:space="preserve">للمواد </w:t>
      </w:r>
      <w:r w:rsidRPr="0085564A">
        <w:rPr>
          <w:sz w:val="26"/>
          <w:szCs w:val="26"/>
          <w:rtl/>
        </w:rPr>
        <w:t xml:space="preserve">الهيدروفلوروكربونية مع </w:t>
      </w:r>
      <w:r w:rsidRPr="0085564A">
        <w:rPr>
          <w:rFonts w:hint="cs"/>
          <w:sz w:val="26"/>
          <w:szCs w:val="26"/>
          <w:rtl/>
        </w:rPr>
        <w:t xml:space="preserve">إزالة </w:t>
      </w:r>
      <w:r w:rsidRPr="0085564A">
        <w:rPr>
          <w:sz w:val="26"/>
          <w:szCs w:val="26"/>
          <w:rtl/>
        </w:rPr>
        <w:t xml:space="preserve">المواد الهيدروكلوروفلوروكربونية </w:t>
      </w:r>
      <w:r w:rsidRPr="0085564A">
        <w:rPr>
          <w:rFonts w:hint="cs"/>
          <w:sz w:val="26"/>
          <w:szCs w:val="26"/>
          <w:rtl/>
        </w:rPr>
        <w:t>الجارية</w:t>
      </w:r>
      <w:r w:rsidRPr="0085564A">
        <w:rPr>
          <w:sz w:val="26"/>
          <w:szCs w:val="26"/>
          <w:rtl/>
        </w:rPr>
        <w:t xml:space="preserve">، </w:t>
      </w:r>
      <w:r w:rsidRPr="0085564A">
        <w:rPr>
          <w:rFonts w:hint="cs"/>
          <w:sz w:val="26"/>
          <w:szCs w:val="26"/>
          <w:rtl/>
        </w:rPr>
        <w:t xml:space="preserve">لذلك </w:t>
      </w:r>
      <w:r w:rsidRPr="0085564A">
        <w:rPr>
          <w:sz w:val="26"/>
          <w:szCs w:val="26"/>
          <w:rtl/>
        </w:rPr>
        <w:t>يلزم تنفيذه منفصل</w:t>
      </w:r>
      <w:r w:rsidRPr="0085564A">
        <w:rPr>
          <w:rFonts w:hint="cs"/>
          <w:sz w:val="26"/>
          <w:szCs w:val="26"/>
          <w:rtl/>
        </w:rPr>
        <w:t>ا</w:t>
      </w:r>
      <w:r w:rsidRPr="0085564A">
        <w:rPr>
          <w:sz w:val="26"/>
          <w:szCs w:val="26"/>
          <w:rtl/>
        </w:rPr>
        <w:t xml:space="preserve">، سواء بالتوازي مع </w:t>
      </w:r>
      <w:r w:rsidRPr="0085564A">
        <w:rPr>
          <w:rFonts w:hint="cs"/>
          <w:sz w:val="26"/>
          <w:szCs w:val="26"/>
          <w:rtl/>
        </w:rPr>
        <w:t xml:space="preserve">إزالة </w:t>
      </w:r>
      <w:r w:rsidRPr="0085564A">
        <w:rPr>
          <w:sz w:val="26"/>
          <w:szCs w:val="26"/>
          <w:rtl/>
        </w:rPr>
        <w:t xml:space="preserve">المواد الهيدروكلوروفلوروكربونية أو بالتتابع بعد </w:t>
      </w:r>
      <w:r w:rsidRPr="0085564A">
        <w:rPr>
          <w:rFonts w:hint="cs"/>
          <w:sz w:val="26"/>
          <w:szCs w:val="26"/>
          <w:rtl/>
        </w:rPr>
        <w:t xml:space="preserve">إزالة </w:t>
      </w:r>
      <w:r w:rsidRPr="0085564A">
        <w:rPr>
          <w:sz w:val="26"/>
          <w:szCs w:val="26"/>
          <w:rtl/>
        </w:rPr>
        <w:t>المواد الهيدروكلوروفلوروكربونية.</w:t>
      </w:r>
    </w:p>
    <w:p w:rsidR="00AC2417" w:rsidRPr="0085564A" w:rsidRDefault="00AC2417" w:rsidP="00AC2417">
      <w:pPr>
        <w:pStyle w:val="StyleHeader4Para4Left0Firstline0"/>
        <w:numPr>
          <w:ilvl w:val="0"/>
          <w:numId w:val="0"/>
        </w:numPr>
        <w:bidi/>
        <w:rPr>
          <w:sz w:val="26"/>
          <w:szCs w:val="26"/>
          <w:rtl/>
        </w:rPr>
        <w:sectPr w:rsidR="00AC2417" w:rsidRPr="0085564A" w:rsidSect="00E478B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AC2417" w:rsidRPr="0085564A" w:rsidRDefault="00AC2417" w:rsidP="00AC2417">
      <w:pPr>
        <w:bidi/>
        <w:jc w:val="center"/>
        <w:rPr>
          <w:b/>
          <w:bCs/>
          <w:sz w:val="26"/>
          <w:szCs w:val="26"/>
          <w:rtl/>
          <w:lang w:bidi="ar-EG"/>
        </w:rPr>
      </w:pPr>
      <w:r w:rsidRPr="0085564A">
        <w:rPr>
          <w:rFonts w:hint="cs"/>
          <w:b/>
          <w:bCs/>
          <w:sz w:val="26"/>
          <w:szCs w:val="26"/>
          <w:rtl/>
          <w:lang w:bidi="ar-EG"/>
        </w:rPr>
        <w:lastRenderedPageBreak/>
        <w:t>المرفق الأول</w:t>
      </w:r>
    </w:p>
    <w:p w:rsidR="00AC2417" w:rsidRPr="0085564A" w:rsidRDefault="00AC2417" w:rsidP="00AC2417">
      <w:pPr>
        <w:bidi/>
        <w:jc w:val="center"/>
        <w:rPr>
          <w:b/>
          <w:bCs/>
          <w:sz w:val="26"/>
          <w:szCs w:val="26"/>
          <w:rtl/>
          <w:lang w:bidi="ar-EG"/>
        </w:rPr>
      </w:pPr>
    </w:p>
    <w:p w:rsidR="00AC2417" w:rsidRPr="0085564A" w:rsidRDefault="00AC2417" w:rsidP="00AC2417">
      <w:pPr>
        <w:bidi/>
        <w:ind w:left="990" w:right="990"/>
        <w:jc w:val="center"/>
        <w:rPr>
          <w:b/>
          <w:bCs/>
          <w:sz w:val="28"/>
          <w:szCs w:val="28"/>
          <w:rtl/>
          <w:lang w:bidi="ar-EG"/>
        </w:rPr>
      </w:pPr>
      <w:r w:rsidRPr="0085564A">
        <w:rPr>
          <w:rFonts w:hint="cs"/>
          <w:b/>
          <w:bCs/>
          <w:sz w:val="28"/>
          <w:szCs w:val="28"/>
          <w:rtl/>
          <w:lang w:bidi="ar-EG"/>
        </w:rPr>
        <w:t>نموذج للتنبؤ بالمخاطر المحتملة لعدم الامتثال لالتزامات التخفيض التدريجي للمواد الهيدروفلوروكربونية بالنسبة لــ91 بلدا من بلدان المادة 5 التي أبلغت عن استهلاك المواد الهيدروفلوروكربونية في عام 2019 بموجب المادة 7 من البروتوكول أو تقارير تنفيذ البرنامج القطري</w:t>
      </w:r>
    </w:p>
    <w:p w:rsidR="00AC2417" w:rsidRPr="0085564A" w:rsidRDefault="00AC2417" w:rsidP="00AC2417">
      <w:pPr>
        <w:bidi/>
        <w:rPr>
          <w:sz w:val="26"/>
          <w:szCs w:val="26"/>
          <w:rtl/>
          <w:lang w:bidi="ar-EG"/>
        </w:rPr>
      </w:pPr>
    </w:p>
    <w:p w:rsidR="00AC2417" w:rsidRPr="0085564A" w:rsidRDefault="00AC2417" w:rsidP="00AC2417">
      <w:pPr>
        <w:bidi/>
        <w:rPr>
          <w:rtl/>
          <w:lang w:bidi="ar-EG"/>
        </w:rPr>
      </w:pPr>
      <w:r w:rsidRPr="0085564A">
        <w:rPr>
          <w:rFonts w:hint="cs"/>
          <w:b/>
          <w:bCs/>
          <w:rtl/>
          <w:lang w:bidi="ar-EG"/>
        </w:rPr>
        <w:t>السيناريو</w:t>
      </w:r>
      <w:r w:rsidRPr="0085564A">
        <w:rPr>
          <w:rFonts w:hint="cs"/>
          <w:rtl/>
          <w:lang w:bidi="ar-EG"/>
        </w:rPr>
        <w:t>: معدل النمو السنوي = 3 في المائة</w:t>
      </w:r>
    </w:p>
    <w:p w:rsidR="00AC2417" w:rsidRPr="0085564A" w:rsidRDefault="00AC2417" w:rsidP="00AC2417">
      <w:pPr>
        <w:bidi/>
        <w:rPr>
          <w:rtl/>
          <w:lang w:bidi="ar-EG"/>
        </w:rPr>
      </w:pPr>
      <w:r w:rsidRPr="0085564A">
        <w:rPr>
          <w:rFonts w:hint="cs"/>
          <w:b/>
          <w:bCs/>
          <w:rtl/>
          <w:lang w:bidi="ar-EG"/>
        </w:rPr>
        <w:t>الوحدات</w:t>
      </w:r>
      <w:r w:rsidRPr="0085564A">
        <w:rPr>
          <w:rFonts w:hint="cs"/>
          <w:rtl/>
          <w:lang w:bidi="ar-EG"/>
        </w:rPr>
        <w:t>: طن متري من مكافئ ثاني أكسيد الكربون</w:t>
      </w:r>
    </w:p>
    <w:p w:rsidR="00AC2417" w:rsidRPr="0085564A" w:rsidRDefault="00AC2417" w:rsidP="00AC2417">
      <w:pPr>
        <w:bidi/>
        <w:rPr>
          <w:rtl/>
          <w:lang w:bidi="ar-EG"/>
        </w:rPr>
      </w:pPr>
      <w:r w:rsidRPr="0085564A">
        <w:rPr>
          <w:rFonts w:hint="cs"/>
          <w:rtl/>
          <w:lang w:bidi="ar-EG"/>
        </w:rPr>
        <w:t>تم ترتيب البلدان حسب المخاطر المحتملة لعدم الامتثال، استنادا إلى البيانات في عمود "استهلاك عام 2024/ خط أساس الهيدروفلوروكربون)، من أقل المخاطر إلى أعلاها. وعندما تكون القيمة أعلى من 100 في المائة، يكون الاستهلاك التقديري في عام 2024 أعلى من خط أساس الهيدروفلوروكربون التقديري (بما في ذلك مكون المواد الهيدروكلوروفلوروكربونية) (7 بلدان)</w:t>
      </w:r>
    </w:p>
    <w:p w:rsidR="00AC2417" w:rsidRPr="0085564A" w:rsidRDefault="00AC2417" w:rsidP="00AC2417">
      <w:pPr>
        <w:bidi/>
        <w:rPr>
          <w:sz w:val="26"/>
          <w:szCs w:val="26"/>
          <w:rtl/>
          <w:lang w:bidi="ar-EG"/>
        </w:rPr>
      </w:pPr>
    </w:p>
    <w:tbl>
      <w:tblPr>
        <w:bidiVisual/>
        <w:tblW w:w="10884" w:type="dxa"/>
        <w:jc w:val="center"/>
        <w:tblCellMar>
          <w:left w:w="70" w:type="dxa"/>
          <w:right w:w="70" w:type="dxa"/>
        </w:tblCellMar>
        <w:tblLook w:val="04A0" w:firstRow="1" w:lastRow="0" w:firstColumn="1" w:lastColumn="0" w:noHBand="0" w:noVBand="1"/>
      </w:tblPr>
      <w:tblGrid>
        <w:gridCol w:w="1296"/>
        <w:gridCol w:w="950"/>
        <w:gridCol w:w="950"/>
        <w:gridCol w:w="950"/>
        <w:gridCol w:w="950"/>
        <w:gridCol w:w="950"/>
        <w:gridCol w:w="950"/>
        <w:gridCol w:w="1280"/>
        <w:gridCol w:w="1283"/>
        <w:gridCol w:w="1325"/>
      </w:tblGrid>
      <w:tr w:rsidR="00AC2417" w:rsidRPr="0085564A" w:rsidTr="00E478B4">
        <w:trPr>
          <w:tblHeader/>
          <w:jc w:val="center"/>
        </w:trPr>
        <w:tc>
          <w:tcPr>
            <w:tcW w:w="129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C2417" w:rsidRPr="0085564A" w:rsidRDefault="00AC2417" w:rsidP="00E478B4">
            <w:pPr>
              <w:bidi/>
              <w:rPr>
                <w:b/>
                <w:bCs/>
                <w:sz w:val="18"/>
                <w:szCs w:val="18"/>
                <w:rtl/>
                <w:lang w:bidi="ar-EG"/>
              </w:rPr>
            </w:pPr>
            <w:r w:rsidRPr="0085564A">
              <w:rPr>
                <w:rFonts w:hint="cs"/>
                <w:b/>
                <w:bCs/>
                <w:sz w:val="18"/>
                <w:szCs w:val="18"/>
                <w:rtl/>
              </w:rPr>
              <w:t>البلد</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rsidR="00AC2417" w:rsidRPr="0085564A" w:rsidRDefault="00AC2417" w:rsidP="00E478B4">
            <w:pPr>
              <w:jc w:val="center"/>
              <w:rPr>
                <w:b/>
                <w:bCs/>
                <w:sz w:val="18"/>
                <w:szCs w:val="18"/>
              </w:rPr>
            </w:pPr>
            <w:r w:rsidRPr="0085564A">
              <w:rPr>
                <w:b/>
                <w:bCs/>
                <w:sz w:val="18"/>
                <w:szCs w:val="18"/>
              </w:rPr>
              <w:t>2019</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rsidR="00AC2417" w:rsidRPr="0085564A" w:rsidRDefault="00AC2417" w:rsidP="00E478B4">
            <w:pPr>
              <w:jc w:val="center"/>
              <w:rPr>
                <w:b/>
                <w:bCs/>
                <w:sz w:val="18"/>
                <w:szCs w:val="18"/>
              </w:rPr>
            </w:pPr>
            <w:r w:rsidRPr="0085564A">
              <w:rPr>
                <w:b/>
                <w:bCs/>
                <w:sz w:val="18"/>
                <w:szCs w:val="18"/>
              </w:rPr>
              <w:t>2020</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rsidR="00AC2417" w:rsidRPr="0085564A" w:rsidRDefault="00AC2417" w:rsidP="00E478B4">
            <w:pPr>
              <w:jc w:val="center"/>
              <w:rPr>
                <w:b/>
                <w:bCs/>
                <w:sz w:val="18"/>
                <w:szCs w:val="18"/>
              </w:rPr>
            </w:pPr>
            <w:r w:rsidRPr="0085564A">
              <w:rPr>
                <w:b/>
                <w:bCs/>
                <w:sz w:val="18"/>
                <w:szCs w:val="18"/>
              </w:rPr>
              <w:t>2021</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rsidR="00AC2417" w:rsidRPr="0085564A" w:rsidRDefault="00AC2417" w:rsidP="00E478B4">
            <w:pPr>
              <w:jc w:val="center"/>
              <w:rPr>
                <w:b/>
                <w:bCs/>
                <w:sz w:val="18"/>
                <w:szCs w:val="18"/>
              </w:rPr>
            </w:pPr>
            <w:r w:rsidRPr="0085564A">
              <w:rPr>
                <w:b/>
                <w:bCs/>
                <w:sz w:val="18"/>
                <w:szCs w:val="18"/>
              </w:rPr>
              <w:t>2022</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rsidR="00AC2417" w:rsidRPr="0085564A" w:rsidRDefault="00AC2417" w:rsidP="00E478B4">
            <w:pPr>
              <w:jc w:val="center"/>
              <w:rPr>
                <w:b/>
                <w:bCs/>
                <w:sz w:val="18"/>
                <w:szCs w:val="18"/>
              </w:rPr>
            </w:pPr>
            <w:r w:rsidRPr="0085564A">
              <w:rPr>
                <w:b/>
                <w:bCs/>
                <w:sz w:val="18"/>
                <w:szCs w:val="18"/>
              </w:rPr>
              <w:t>2023</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rsidR="00AC2417" w:rsidRPr="0085564A" w:rsidRDefault="00AC2417" w:rsidP="00E478B4">
            <w:pPr>
              <w:jc w:val="center"/>
              <w:rPr>
                <w:b/>
                <w:bCs/>
                <w:sz w:val="18"/>
                <w:szCs w:val="18"/>
              </w:rPr>
            </w:pPr>
            <w:r w:rsidRPr="0085564A">
              <w:rPr>
                <w:b/>
                <w:bCs/>
                <w:sz w:val="18"/>
                <w:szCs w:val="18"/>
              </w:rPr>
              <w:t>2024</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rsidR="00AC2417" w:rsidRPr="0085564A" w:rsidRDefault="00AC2417" w:rsidP="00E478B4">
            <w:pPr>
              <w:jc w:val="center"/>
              <w:rPr>
                <w:b/>
                <w:bCs/>
                <w:sz w:val="18"/>
                <w:szCs w:val="18"/>
              </w:rPr>
            </w:pPr>
            <w:r w:rsidRPr="0085564A">
              <w:rPr>
                <w:rFonts w:hint="cs"/>
                <w:b/>
                <w:bCs/>
                <w:sz w:val="18"/>
                <w:szCs w:val="18"/>
                <w:rtl/>
              </w:rPr>
              <w:t>متوسط الهيدروفلوروكربون</w:t>
            </w:r>
            <w:r w:rsidRPr="0085564A">
              <w:rPr>
                <w:b/>
                <w:bCs/>
                <w:sz w:val="18"/>
                <w:szCs w:val="18"/>
              </w:rPr>
              <w:t xml:space="preserve"> (2020-2024)</w:t>
            </w:r>
          </w:p>
        </w:tc>
        <w:tc>
          <w:tcPr>
            <w:tcW w:w="1283" w:type="dxa"/>
            <w:tcBorders>
              <w:top w:val="single" w:sz="4" w:space="0" w:color="auto"/>
              <w:left w:val="nil"/>
              <w:bottom w:val="single" w:sz="4" w:space="0" w:color="auto"/>
              <w:right w:val="single" w:sz="4" w:space="0" w:color="auto"/>
            </w:tcBorders>
            <w:shd w:val="clear" w:color="auto" w:fill="auto"/>
            <w:noWrap/>
            <w:vAlign w:val="center"/>
            <w:hideMark/>
          </w:tcPr>
          <w:p w:rsidR="00AC2417" w:rsidRPr="0085564A" w:rsidRDefault="00AC2417" w:rsidP="00E478B4">
            <w:pPr>
              <w:bidi/>
              <w:jc w:val="center"/>
              <w:rPr>
                <w:b/>
                <w:bCs/>
                <w:sz w:val="18"/>
                <w:szCs w:val="18"/>
              </w:rPr>
            </w:pPr>
            <w:r w:rsidRPr="0085564A">
              <w:rPr>
                <w:rFonts w:hint="cs"/>
                <w:b/>
                <w:bCs/>
                <w:sz w:val="18"/>
                <w:szCs w:val="18"/>
                <w:rtl/>
              </w:rPr>
              <w:t>خط الأساس الكامل للهيدروفلوروكربون</w:t>
            </w:r>
          </w:p>
        </w:tc>
        <w:tc>
          <w:tcPr>
            <w:tcW w:w="1325" w:type="dxa"/>
            <w:tcBorders>
              <w:top w:val="single" w:sz="4" w:space="0" w:color="auto"/>
              <w:left w:val="nil"/>
              <w:bottom w:val="single" w:sz="4" w:space="0" w:color="auto"/>
              <w:right w:val="single" w:sz="4" w:space="0" w:color="auto"/>
            </w:tcBorders>
            <w:shd w:val="clear" w:color="auto" w:fill="auto"/>
            <w:noWrap/>
            <w:vAlign w:val="center"/>
            <w:hideMark/>
          </w:tcPr>
          <w:p w:rsidR="00AC2417" w:rsidRPr="0085564A" w:rsidRDefault="00AC2417" w:rsidP="00E478B4">
            <w:pPr>
              <w:bidi/>
              <w:jc w:val="center"/>
              <w:rPr>
                <w:b/>
                <w:bCs/>
                <w:sz w:val="18"/>
                <w:szCs w:val="18"/>
              </w:rPr>
            </w:pPr>
            <w:r w:rsidRPr="0085564A">
              <w:rPr>
                <w:rFonts w:hint="cs"/>
                <w:b/>
                <w:bCs/>
                <w:sz w:val="18"/>
                <w:szCs w:val="18"/>
                <w:rtl/>
              </w:rPr>
              <w:t>استهلاك عام 2024/ خط أساس الهيدروفلوروكربون</w:t>
            </w:r>
            <w:r w:rsidRPr="0085564A">
              <w:rPr>
                <w:b/>
                <w:bCs/>
                <w:sz w:val="18"/>
                <w:szCs w:val="18"/>
              </w:rPr>
              <w:t xml:space="preserve"> </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لبنان</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30,069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30,971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31,900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32,857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33,842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34,858</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31,909</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961,593</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3.6%</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 xml:space="preserve">فنزيلا (جمهورية </w:t>
            </w:r>
            <w:r w:rsidRPr="0085564A">
              <w:rPr>
                <w:sz w:val="18"/>
                <w:szCs w:val="18"/>
                <w:rtl/>
              </w:rPr>
              <w:t>–</w:t>
            </w:r>
            <w:r w:rsidRPr="0085564A">
              <w:rPr>
                <w:rFonts w:hint="cs"/>
                <w:sz w:val="18"/>
                <w:szCs w:val="18"/>
                <w:rtl/>
              </w:rPr>
              <w:t xml:space="preserve"> البوليفارية)</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240,541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247,757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255,190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262,846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270,731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278,853</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255,264</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4,013,429</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6.9%</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ليبيريا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12,169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12,534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12,910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13,297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13,696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14,107</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12,914</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125,211</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11.3%</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نيجيريا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807,493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831,718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856,669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882,369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908,840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936,105</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856,919</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6,586,019</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14.2%</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tl/>
                <w:lang w:bidi="ar-EG"/>
              </w:rPr>
            </w:pPr>
            <w:r w:rsidRPr="0085564A">
              <w:rPr>
                <w:rFonts w:hint="cs"/>
                <w:sz w:val="18"/>
                <w:szCs w:val="18"/>
                <w:rtl/>
              </w:rPr>
              <w:t>كمبوديا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70,072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72,174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74,339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76,570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78,867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81,233</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74,361</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394,610</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20.6%</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الكاميرون</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344,326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354,656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365,295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376,254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387,542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399,168</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365,402</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1,887,911</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21.1%</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غينيا الاستوائية</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39,686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40,877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42,103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43,366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44,667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46,007</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42,115</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176,654</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26.0%</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بوروندي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46,214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47,600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49,028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50,499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52,014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53,575</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49,043</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201,047</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26.6%</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ليسوتو</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24,165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24,890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25,637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26,406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27,198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28,014</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25,644</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99,388</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28.2%</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مالي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108,522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111,778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115,131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118,585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122,142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125,807</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115,165</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435,467</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28.9%</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غانا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496,683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511,583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526,931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542,739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559,021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575,792</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527,084</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1,776,667</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32.4%</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سان تومي وبرينسيبي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22,287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22,956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23,644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24,354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25,084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25,837</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23,651</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69,476</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37.2%</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توفالو</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1,006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1,036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1,067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1,099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1,132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1,166</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1,068</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3,001</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38.9%</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كينيا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588,860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606,526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624,722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643,463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662,767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682,650</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624,904</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1,740,408</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39.2%</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أفغانستان</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275,000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283,250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291,748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300,500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309,515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318,800</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291,832</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795,080</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40.1%</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تونغا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1,802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1,856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1,912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1,969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2,028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2,089</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1,912</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4,912</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42.5%</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أنتيغا وبربودا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4,079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4,201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4,327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4,457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4,591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4,729</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4,329</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10,805</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43.8%</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ملاوي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188,503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194,158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199,983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205,982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212,162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218,527</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200,041</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430,988</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50.7%</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إسواتيني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33,980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34,999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36,049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37,131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38,245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39,392</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36,060</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72,955</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54.0%</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أرمينيا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137,680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141,810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146,065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150,447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154,960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159,609</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146,107</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295,158</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54.1%</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أوروغواي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448,663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462,123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475,987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490,266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504,974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520,123</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476,125</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948,075</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54.9%</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بوركينا فاصو</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622,456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641,130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660,364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680,174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700,580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721,597</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660,556</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1,278,365</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56.4%</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هايتي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93,303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96,102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98,985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101,955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105,013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108,164</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99,014</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176,663</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61.2%</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سري لانكا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331,622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341,571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351,818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362,372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373,243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384,441</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351,920</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616,785</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62.3%</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تيمور - ليشتي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13,645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14,054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14,476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14,910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15,358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15,818</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14,480</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25,160</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62.9%</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تونس</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1,253,622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1,291,231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1,329,968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1,369,867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1,410,963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1,453,291</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1,330,355</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2,172,600</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66.9%</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جزر مارشال</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7,096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7,309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7,528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7,754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7,987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8,226</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7,530</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12,225</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67.3%</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فييت نام</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6,019,450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6,200,034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6,386,035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6,577,616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6,774,944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6,978,192</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6,387,895</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10,194,191</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68.5%</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غرينادا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29,276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30,154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31,059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31,991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32,950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33,939</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31,068</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48,827</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69.5%</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السودان</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735,220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757,277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779,995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803,395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827,497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852,321</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780,222</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1,211,414</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70.4%</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بوتان</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11,659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12,009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12,369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12,740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13,122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13,516</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12,373</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18,982</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71.2%</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بالاو</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6,436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6,629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6,828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7,033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7,244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7,461</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6,830</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10,324</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72.3%</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فانواتو</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11,351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11,692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12,042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12,404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12,776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13,159</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12,046</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18,126</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72.6%</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توغو</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797,321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821,241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845,878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871,254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897,392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924,314</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846,124</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1,272,705</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72.6%</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جنوب أفريقيا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10,074,432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10,376,665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10,687,965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11,008,604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11,338,862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11,679,028</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10,691,078</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15,887,271</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73.5%</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زامبيا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208,794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215,058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221,510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228,155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235,000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242,050</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221,575</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327,401</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73.9%</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السنغال</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1,541,337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1,587,577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1,635,204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1,684,261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1,734,788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1,786,832</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1,635,681</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2,408,971</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74.2%</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lastRenderedPageBreak/>
              <w:t>بربادوس</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158,343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163,093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167,986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173,026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178,216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183,563</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168,035</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247,211</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74.3%</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الجمهورية الدومينيكية</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2,406,616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2,478,814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2,553,179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2,629,774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2,708,668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2,789,928</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2,553,923</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3,634,782</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76.8%</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فيجي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280,203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288,609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297,267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306,185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315,371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324,832</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297,354</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420,020</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77.3%</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سانت لوسيا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54,429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56,062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57,744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59,476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61,260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63,098</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57,761</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80,773</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78.1%</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كولوميبا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5,270,350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5,428,461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5,591,314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5,759,054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5,931,825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6,109,780</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5,592,943</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7,775,007</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78.6%</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بوتسوانا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574,066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591,288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609,027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627,297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646,116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665,500</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609,204</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844,551</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78.8%</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باراغواي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934,649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962,688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991,569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1,021,316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1,051,956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1,083,514</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991,858</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1,370,931</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79.0%</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باكستان</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7,435,247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7,658,304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7,888,054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8,124,695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8,368,436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8,619,489</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7,890,351</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10,836,190</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79.5%</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غيانا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92,782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95,565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98,432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101,385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104,427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107,560</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98,461</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134,951</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79.7%</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زمبابوي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1,024,385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1,055,117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1,086,770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1,119,373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1,152,954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1,187,543</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1,087,087</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1,451,588</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81.8%</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غينيا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1,391,166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1,432,900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1,475,887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1,520,164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1,565,769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1,612,742</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1,476,317</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1,959,965</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82.3%</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مدغشقر</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1,558,144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1,604,888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1,653,035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1,702,626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1,753,704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1,806,315</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1,653,516</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2,186,329</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82.6%</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ترينيداد وتوباغو</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2,755,910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2,838,587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2,923,745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3,011,457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3,101,801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3,194,855</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2,924,596</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3,855,307</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82.9%</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بنن</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1,507,956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1,553,195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1,599,791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1,647,784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1,697,218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1,748,134</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1,600,256</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2,109,104</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82.9%</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عمان</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1,988,072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2,047,714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2,109,146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2,172,420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2,237,593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2,304,720</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2,109,760</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2,765,083</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83.4%</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سورينام</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132,696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136,677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140,777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145,001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149,351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153,831</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140,818</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183,211</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84.0%</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إثيوبيا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369,744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380,836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392,261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404,029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416,150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428,635</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392,376</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510,026</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84.0%</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بنما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1,565,901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1,612,878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1,661,264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1,711,102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1,762,435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1,815,308</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1,661,748</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2,151,340</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84.4%</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الفلبين</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8,143,976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8,388,295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8,639,944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8,899,142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9,166,117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9,441,100</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8,642,461</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11,171,701</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84.5%</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جمهورية لاو الديمقراطية الشعبية</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159,041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163,812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168,727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173,788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179,002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184,372</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168,776</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218,101</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84.5%</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تركيا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28,156,692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29,001,393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29,871,435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30,767,578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31,690,605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32,641,323</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29,880,135</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38,534,306</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84.7%</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البرازيل</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65,627,001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67,595,811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69,623,685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71,712,396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73,863,768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76,079,681</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69,643,964</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88,950,527</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85.5%</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موريشيوس</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587,594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605,222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623,378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642,080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661,342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681,182</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623,560</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792,721</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85.9%</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بيرو</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1,910,807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1,968,131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2,027,175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2,087,990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2,150,630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2,215,149</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2,027,766</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2,572,399</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86.1%</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جزر كوك</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3,757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3,870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3,986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4,105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4,229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4,355</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3,987</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5,036</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86.5%</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هندوراس</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1,431,079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1,474,011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1,518,232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1,563,779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1,610,692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1,659,013</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1,518,674</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1,911,983</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86.8%</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غابون</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2,353,671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2,424,281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2,497,010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2,571,920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2,649,077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2,728,550</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2,497,737</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3,143,577</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86.8%</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المكسيك</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50,263,972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51,771,891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53,325,048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54,924,799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56,572,543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58,269,720</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53,340,579</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66,366,563</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87.8%</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كوبا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1,254,931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1,292,579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1,331,356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1,371,297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1,412,436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1,454,809</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1,331,744</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1,648,177</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88.3%</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شيلي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4,763,686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4,906,597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5,053,794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5,205,408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5,361,571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5,522,418</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5,055,266</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6,248,912</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88.4%</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قيرغيزستان</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304,301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313,430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322,833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332,518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342,493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352,768</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322,927</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397,469</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88.8%</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ناميبيا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729,875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751,771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774,324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797,554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821,481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846,125</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774,550</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949,050</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89.2%</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ملديف</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358,171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368,916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379,984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391,383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403,125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415,218</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380,094</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465,643</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89.2%</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نيكاراغوا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558,528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575,284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592,542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610,319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628,628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647,487</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592,715</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726,023</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89.2%</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كوستاريكا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1,099,195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1,132,171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1,166,136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1,201,120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1,237,154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1,274,268</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1,166,476</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1,405,077</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90.7%</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ساموا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25,170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25,925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26,703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27,504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28,329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29,179</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26,711</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32,123</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90.8%</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 xml:space="preserve">ميكرونيزيا (ولايات </w:t>
            </w:r>
            <w:r w:rsidRPr="0085564A">
              <w:rPr>
                <w:sz w:val="18"/>
                <w:szCs w:val="18"/>
                <w:rtl/>
              </w:rPr>
              <w:t>–</w:t>
            </w:r>
            <w:r w:rsidRPr="0085564A">
              <w:rPr>
                <w:rFonts w:hint="cs"/>
                <w:sz w:val="18"/>
                <w:szCs w:val="18"/>
                <w:rtl/>
              </w:rPr>
              <w:t xml:space="preserve"> الموحدة)</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14,020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14,441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14,874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15,320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15,780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16,253</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14,878</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17,804</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91.3%</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كيريباتي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5,572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5,739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5,911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6,089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6,271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6,459</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5,913</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7,054</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91.6%</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إكوادور</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2,370,319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2,441,429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2,514,671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2,590,112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2,667,815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2,747,849</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2,515,404</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2,996,542</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91.7%</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النيجر</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1,730,118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1,782,022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1,835,482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1,890,547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1,947,263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2,005,681</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1,836,017</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2,177,655</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92.1%</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lang w:val="en-CA"/>
              </w:rPr>
            </w:pPr>
            <w:r w:rsidRPr="0085564A">
              <w:rPr>
                <w:rFonts w:hint="cs"/>
                <w:sz w:val="18"/>
                <w:szCs w:val="18"/>
                <w:rtl/>
                <w:lang w:val="en-CA"/>
              </w:rPr>
              <w:t>سانت فنسنت وجزر غرينادين</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30,664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31,584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32,531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33,507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34,513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35,548</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32,541</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38,577</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92.1%</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أوغندا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21,480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22,124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22,788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23,472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24,176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24,901</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22,795</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25,937</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96.0%</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 xml:space="preserve">بوليفيا (دولة </w:t>
            </w:r>
            <w:r w:rsidRPr="0085564A">
              <w:rPr>
                <w:sz w:val="18"/>
                <w:szCs w:val="18"/>
                <w:rtl/>
              </w:rPr>
              <w:t>–</w:t>
            </w:r>
            <w:r w:rsidRPr="0085564A">
              <w:rPr>
                <w:rFonts w:hint="cs"/>
                <w:sz w:val="18"/>
                <w:szCs w:val="18"/>
                <w:rtl/>
              </w:rPr>
              <w:t xml:space="preserve"> المتعددة القوميات)</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773,894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797,111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821,024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845,655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871,025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897,155</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821,263</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933,795</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96.1%</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غواتيمالا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1,169,662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1,204,752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1,240,894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1,278,121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1,316,465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1,355,959</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1,241,256</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1,397,818</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97.0%</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سيشيل</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227,367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234,188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241,214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248,450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255,904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263,581</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241,284</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270,413</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97.5%</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رواندا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700,970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721,999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743,659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765,969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788,948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812,616</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743,876</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827,914</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98.2%</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ألبانيا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1,091,972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1,124,731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1,158,473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1,193,227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1,229,024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1,265,895</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1,158,811</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1,285,899</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98.4%</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جزر القمر</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34,149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35,173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36,229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37,316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38,435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39,588</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36,239</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39,157</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101.1%</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قطر</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21,878,613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22,534,971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23,211,020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23,907,351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24,624,571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25,363,309</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23,217,781</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25,085,610</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101.1%</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الجبل الأسود</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192,898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198,685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204,645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210,785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217,108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223,622</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204,705</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221,029</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101.2%</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كوت ديفوار</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24,855,307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25,600,966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26,368,995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27,160,065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27,974,867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28,814,113</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26,376,675</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27,740,592</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103.9%</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lastRenderedPageBreak/>
              <w:t>غينيا - بيساو</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1,391,073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1,432,805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1,475,789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1,520,063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1,565,665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1,612,635</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1,476,219</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1,536,221</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105.0%</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تشاد</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22,341,189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23,011,425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23,701,767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24,412,820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25,145,205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25,899,561</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23,708,671</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24,053,032</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107.7%</w:t>
            </w:r>
          </w:p>
        </w:tc>
      </w:tr>
      <w:tr w:rsidR="00AC2417" w:rsidRPr="0085564A" w:rsidTr="00E478B4">
        <w:trPr>
          <w:jc w:val="center"/>
        </w:trPr>
        <w:tc>
          <w:tcPr>
            <w:tcW w:w="1296"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lang w:bidi="ar-EG"/>
              </w:rPr>
            </w:pPr>
            <w:r w:rsidRPr="0085564A">
              <w:rPr>
                <w:rFonts w:hint="cs"/>
                <w:sz w:val="18"/>
                <w:szCs w:val="18"/>
                <w:rtl/>
              </w:rPr>
              <w:t>كابو فيردي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3,498,447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3,603,401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3,711,503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3,822,848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3,937,533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4,055,659</w:t>
            </w:r>
          </w:p>
        </w:tc>
        <w:tc>
          <w:tcPr>
            <w:tcW w:w="128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3,712,584</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3,734,349</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108.6%</w:t>
            </w:r>
          </w:p>
        </w:tc>
      </w:tr>
    </w:tbl>
    <w:p w:rsidR="00AC2417" w:rsidRPr="0085564A" w:rsidRDefault="00AC2417" w:rsidP="00AC2417">
      <w:pPr>
        <w:bidi/>
        <w:rPr>
          <w:rtl/>
          <w:lang w:bidi="ar-EG"/>
        </w:rPr>
      </w:pPr>
    </w:p>
    <w:p w:rsidR="00AC2417" w:rsidRPr="0085564A" w:rsidRDefault="00AC2417" w:rsidP="00AC2417">
      <w:pPr>
        <w:rPr>
          <w:rtl/>
          <w:lang w:bidi="ar-EG"/>
        </w:rPr>
      </w:pPr>
      <w:r w:rsidRPr="0085564A">
        <w:rPr>
          <w:rtl/>
          <w:lang w:bidi="ar-EG"/>
        </w:rPr>
        <w:br w:type="page"/>
      </w:r>
    </w:p>
    <w:p w:rsidR="00AC2417" w:rsidRPr="0085564A" w:rsidRDefault="00AC2417" w:rsidP="00AC2417">
      <w:pPr>
        <w:bidi/>
        <w:rPr>
          <w:rtl/>
          <w:lang w:bidi="ar-EG"/>
        </w:rPr>
      </w:pPr>
      <w:r w:rsidRPr="0085564A">
        <w:rPr>
          <w:rFonts w:hint="cs"/>
          <w:b/>
          <w:bCs/>
          <w:rtl/>
          <w:lang w:bidi="ar-EG"/>
        </w:rPr>
        <w:lastRenderedPageBreak/>
        <w:t>السيناريو</w:t>
      </w:r>
      <w:r w:rsidRPr="0085564A">
        <w:rPr>
          <w:rFonts w:hint="cs"/>
          <w:rtl/>
          <w:lang w:bidi="ar-EG"/>
        </w:rPr>
        <w:t>: معدل النمو السنوي = 10 في المائة</w:t>
      </w:r>
    </w:p>
    <w:p w:rsidR="00AC2417" w:rsidRPr="0085564A" w:rsidRDefault="00AC2417" w:rsidP="00AC2417">
      <w:pPr>
        <w:bidi/>
        <w:rPr>
          <w:rtl/>
          <w:lang w:bidi="ar-EG"/>
        </w:rPr>
      </w:pPr>
      <w:r w:rsidRPr="0085564A">
        <w:rPr>
          <w:rFonts w:hint="cs"/>
          <w:b/>
          <w:bCs/>
          <w:rtl/>
          <w:lang w:bidi="ar-EG"/>
        </w:rPr>
        <w:t>الوحدات</w:t>
      </w:r>
      <w:r w:rsidRPr="0085564A">
        <w:rPr>
          <w:rFonts w:hint="cs"/>
          <w:rtl/>
          <w:lang w:bidi="ar-EG"/>
        </w:rPr>
        <w:t>: طن متري من مكافئ ثاني أكسيد الكربون</w:t>
      </w:r>
    </w:p>
    <w:p w:rsidR="00AC2417" w:rsidRPr="0085564A" w:rsidRDefault="00AC2417" w:rsidP="00AC2417">
      <w:pPr>
        <w:bidi/>
        <w:rPr>
          <w:rtl/>
          <w:lang w:bidi="ar-EG"/>
        </w:rPr>
      </w:pPr>
      <w:r w:rsidRPr="0085564A">
        <w:rPr>
          <w:rFonts w:hint="cs"/>
          <w:rtl/>
          <w:lang w:bidi="ar-EG"/>
        </w:rPr>
        <w:t>تم ترتيب البلدان حسب المخاطر المحتملة لعدم الامتثال، استنادا إلى البيانات في عمود "استهلاك عام 2024/خط أساس الهيدروفلوروكربون)، من أقل المخاطر إلى أعلاها. وعندما تكون القيمة أعلى من 100 في المائة، يكون الاستهلاك التقديري في عام 2024 أعلى من خط أساس الهيدروفلوروكربون التقديري (بما في ذلك مكون المواد الهيدروكلوروفلوروكربونية) (47 بلدا)</w:t>
      </w:r>
    </w:p>
    <w:p w:rsidR="00AC2417" w:rsidRPr="0085564A" w:rsidRDefault="00AC2417" w:rsidP="00AC2417">
      <w:pPr>
        <w:bidi/>
        <w:rPr>
          <w:rtl/>
          <w:lang w:bidi="ar-EG"/>
        </w:rPr>
      </w:pPr>
    </w:p>
    <w:tbl>
      <w:tblPr>
        <w:bidiVisual/>
        <w:tblW w:w="10770" w:type="dxa"/>
        <w:jc w:val="center"/>
        <w:tblLayout w:type="fixed"/>
        <w:tblLook w:val="04A0" w:firstRow="1" w:lastRow="0" w:firstColumn="1" w:lastColumn="0" w:noHBand="0" w:noVBand="1"/>
      </w:tblPr>
      <w:tblGrid>
        <w:gridCol w:w="1140"/>
        <w:gridCol w:w="990"/>
        <w:gridCol w:w="900"/>
        <w:gridCol w:w="990"/>
        <w:gridCol w:w="990"/>
        <w:gridCol w:w="900"/>
        <w:gridCol w:w="1005"/>
        <w:gridCol w:w="1245"/>
        <w:gridCol w:w="1284"/>
        <w:gridCol w:w="1326"/>
      </w:tblGrid>
      <w:tr w:rsidR="00AC2417" w:rsidRPr="0085564A" w:rsidTr="00E478B4">
        <w:trPr>
          <w:tblHeader/>
          <w:jc w:val="center"/>
        </w:trPr>
        <w:tc>
          <w:tcPr>
            <w:tcW w:w="11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C2417" w:rsidRPr="0085564A" w:rsidRDefault="00AC2417" w:rsidP="00E478B4">
            <w:pPr>
              <w:bidi/>
              <w:rPr>
                <w:b/>
                <w:bCs/>
                <w:sz w:val="18"/>
                <w:szCs w:val="18"/>
                <w:lang w:val="en-CA" w:eastAsia="en-CA"/>
              </w:rPr>
            </w:pPr>
            <w:r w:rsidRPr="0085564A">
              <w:rPr>
                <w:rFonts w:hint="cs"/>
                <w:b/>
                <w:bCs/>
                <w:sz w:val="18"/>
                <w:szCs w:val="18"/>
                <w:rtl/>
                <w:lang w:val="en-CA" w:eastAsia="en-CA"/>
              </w:rPr>
              <w:t>البلد</w:t>
            </w:r>
          </w:p>
        </w:tc>
        <w:tc>
          <w:tcPr>
            <w:tcW w:w="99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AC2417" w:rsidRPr="0085564A" w:rsidRDefault="00AC2417" w:rsidP="00E478B4">
            <w:pPr>
              <w:jc w:val="center"/>
              <w:rPr>
                <w:b/>
                <w:bCs/>
                <w:sz w:val="18"/>
                <w:szCs w:val="18"/>
                <w:lang w:val="en-CA" w:eastAsia="en-CA"/>
              </w:rPr>
            </w:pPr>
            <w:r w:rsidRPr="0085564A">
              <w:rPr>
                <w:b/>
                <w:bCs/>
                <w:sz w:val="18"/>
                <w:szCs w:val="18"/>
                <w:lang w:val="en-CA" w:eastAsia="en-CA"/>
              </w:rPr>
              <w:t>2019</w:t>
            </w:r>
          </w:p>
        </w:tc>
        <w:tc>
          <w:tcPr>
            <w:tcW w:w="90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AC2417" w:rsidRPr="0085564A" w:rsidRDefault="00AC2417" w:rsidP="00E478B4">
            <w:pPr>
              <w:jc w:val="center"/>
              <w:rPr>
                <w:b/>
                <w:bCs/>
                <w:sz w:val="18"/>
                <w:szCs w:val="18"/>
                <w:lang w:val="en-CA" w:eastAsia="en-CA"/>
              </w:rPr>
            </w:pPr>
            <w:r w:rsidRPr="0085564A">
              <w:rPr>
                <w:b/>
                <w:bCs/>
                <w:sz w:val="18"/>
                <w:szCs w:val="18"/>
                <w:lang w:val="en-CA" w:eastAsia="en-CA"/>
              </w:rPr>
              <w:t>2020</w:t>
            </w:r>
          </w:p>
        </w:tc>
        <w:tc>
          <w:tcPr>
            <w:tcW w:w="99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AC2417" w:rsidRPr="0085564A" w:rsidRDefault="00AC2417" w:rsidP="00E478B4">
            <w:pPr>
              <w:jc w:val="center"/>
              <w:rPr>
                <w:b/>
                <w:bCs/>
                <w:sz w:val="18"/>
                <w:szCs w:val="18"/>
                <w:lang w:val="en-CA" w:eastAsia="en-CA"/>
              </w:rPr>
            </w:pPr>
            <w:r w:rsidRPr="0085564A">
              <w:rPr>
                <w:b/>
                <w:bCs/>
                <w:sz w:val="18"/>
                <w:szCs w:val="18"/>
                <w:lang w:val="en-CA" w:eastAsia="en-CA"/>
              </w:rPr>
              <w:t>2021</w:t>
            </w:r>
          </w:p>
        </w:tc>
        <w:tc>
          <w:tcPr>
            <w:tcW w:w="99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AC2417" w:rsidRPr="0085564A" w:rsidRDefault="00AC2417" w:rsidP="00E478B4">
            <w:pPr>
              <w:jc w:val="center"/>
              <w:rPr>
                <w:b/>
                <w:bCs/>
                <w:sz w:val="18"/>
                <w:szCs w:val="18"/>
                <w:lang w:val="en-CA" w:eastAsia="en-CA"/>
              </w:rPr>
            </w:pPr>
            <w:r w:rsidRPr="0085564A">
              <w:rPr>
                <w:b/>
                <w:bCs/>
                <w:sz w:val="18"/>
                <w:szCs w:val="18"/>
                <w:lang w:val="en-CA" w:eastAsia="en-CA"/>
              </w:rPr>
              <w:t>2022</w:t>
            </w:r>
          </w:p>
        </w:tc>
        <w:tc>
          <w:tcPr>
            <w:tcW w:w="90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AC2417" w:rsidRPr="0085564A" w:rsidRDefault="00AC2417" w:rsidP="00E478B4">
            <w:pPr>
              <w:jc w:val="center"/>
              <w:rPr>
                <w:b/>
                <w:bCs/>
                <w:sz w:val="18"/>
                <w:szCs w:val="18"/>
                <w:lang w:val="en-CA" w:eastAsia="en-CA"/>
              </w:rPr>
            </w:pPr>
            <w:r w:rsidRPr="0085564A">
              <w:rPr>
                <w:b/>
                <w:bCs/>
                <w:sz w:val="18"/>
                <w:szCs w:val="18"/>
                <w:lang w:val="en-CA" w:eastAsia="en-CA"/>
              </w:rPr>
              <w:t>2023</w:t>
            </w:r>
          </w:p>
        </w:tc>
        <w:tc>
          <w:tcPr>
            <w:tcW w:w="100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AC2417" w:rsidRPr="0085564A" w:rsidRDefault="00AC2417" w:rsidP="00E478B4">
            <w:pPr>
              <w:jc w:val="center"/>
              <w:rPr>
                <w:b/>
                <w:bCs/>
                <w:sz w:val="18"/>
                <w:szCs w:val="18"/>
                <w:lang w:val="en-CA" w:eastAsia="en-CA"/>
              </w:rPr>
            </w:pPr>
            <w:r w:rsidRPr="0085564A">
              <w:rPr>
                <w:b/>
                <w:bCs/>
                <w:sz w:val="18"/>
                <w:szCs w:val="18"/>
                <w:lang w:val="en-CA" w:eastAsia="en-CA"/>
              </w:rPr>
              <w:t>2024</w:t>
            </w:r>
          </w:p>
        </w:tc>
        <w:tc>
          <w:tcPr>
            <w:tcW w:w="1245"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AC2417" w:rsidRPr="0085564A" w:rsidRDefault="00AC2417" w:rsidP="00E478B4">
            <w:pPr>
              <w:bidi/>
              <w:jc w:val="center"/>
              <w:rPr>
                <w:b/>
                <w:bCs/>
                <w:sz w:val="18"/>
                <w:szCs w:val="18"/>
              </w:rPr>
            </w:pPr>
            <w:r w:rsidRPr="0085564A">
              <w:rPr>
                <w:rFonts w:hint="cs"/>
                <w:b/>
                <w:bCs/>
                <w:sz w:val="18"/>
                <w:szCs w:val="18"/>
                <w:rtl/>
              </w:rPr>
              <w:t>متوسط الهيدروفلوروكربون</w:t>
            </w:r>
            <w:r w:rsidRPr="0085564A">
              <w:rPr>
                <w:b/>
                <w:bCs/>
                <w:sz w:val="18"/>
                <w:szCs w:val="18"/>
              </w:rPr>
              <w:t xml:space="preserve"> (2020-2024)</w:t>
            </w:r>
          </w:p>
        </w:tc>
        <w:tc>
          <w:tcPr>
            <w:tcW w:w="1284"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AC2417" w:rsidRPr="0085564A" w:rsidRDefault="00AC2417" w:rsidP="00E478B4">
            <w:pPr>
              <w:bidi/>
              <w:jc w:val="center"/>
              <w:rPr>
                <w:b/>
                <w:bCs/>
                <w:sz w:val="18"/>
                <w:szCs w:val="18"/>
              </w:rPr>
            </w:pPr>
            <w:r w:rsidRPr="0085564A">
              <w:rPr>
                <w:rFonts w:hint="cs"/>
                <w:b/>
                <w:bCs/>
                <w:sz w:val="18"/>
                <w:szCs w:val="18"/>
                <w:rtl/>
              </w:rPr>
              <w:t>خط الأساس الكامل للهيدروفلوروكربون</w:t>
            </w:r>
          </w:p>
        </w:tc>
        <w:tc>
          <w:tcPr>
            <w:tcW w:w="1326"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AC2417" w:rsidRPr="0085564A" w:rsidRDefault="00AC2417" w:rsidP="00E478B4">
            <w:pPr>
              <w:bidi/>
              <w:jc w:val="center"/>
              <w:rPr>
                <w:b/>
                <w:bCs/>
                <w:sz w:val="18"/>
                <w:szCs w:val="18"/>
              </w:rPr>
            </w:pPr>
            <w:r w:rsidRPr="0085564A">
              <w:rPr>
                <w:rFonts w:hint="cs"/>
                <w:b/>
                <w:bCs/>
                <w:sz w:val="18"/>
                <w:szCs w:val="18"/>
                <w:rtl/>
              </w:rPr>
              <w:t>استهلاك عام 2024/ خط أساس الهيدروفلوروكربون</w:t>
            </w:r>
            <w:r w:rsidRPr="0085564A">
              <w:rPr>
                <w:b/>
                <w:bCs/>
                <w:sz w:val="18"/>
                <w:szCs w:val="18"/>
              </w:rPr>
              <w:t xml:space="preserve"> </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لبنان</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30,069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33,075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36,383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40,021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44,023</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48,426</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36,493</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966,177</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5.0%</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 xml:space="preserve">فنزيلا (جمهورية </w:t>
            </w:r>
            <w:r w:rsidRPr="0085564A">
              <w:rPr>
                <w:sz w:val="18"/>
                <w:szCs w:val="18"/>
                <w:rtl/>
              </w:rPr>
              <w:t>–</w:t>
            </w:r>
            <w:r w:rsidRPr="0085564A">
              <w:rPr>
                <w:rFonts w:hint="cs"/>
                <w:sz w:val="18"/>
                <w:szCs w:val="18"/>
                <w:rtl/>
              </w:rPr>
              <w:t xml:space="preserve"> البوليفارية)</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240,541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264,595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291,055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320,160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352,176</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387,394</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291,937</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4,050,101</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9.6%</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ليبيريا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12,169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13,386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14,724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16,197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17,817</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19,598</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14,769</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127,066</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15.4%</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نيجيريا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807,493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888,242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977,066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1,074,773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1,182,250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1,300,475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980,027</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6,709,128</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19.4%</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كمبوديا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70,072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77,079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84,787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93,266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102,592</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112,852</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85,044</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405,293</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27.8%</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الكاميرون</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344,326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378,759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416,634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458,298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504,128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554,540</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417,897</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1,940,407</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28.6%</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غينيا الاستوائية</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39,686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43,655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48,020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52,822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58,104</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63,915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48,166</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182,704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35.0%</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بوروندي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46,214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50,835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55,919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61,511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67,662</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74,428</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56,088</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208,092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35.8%</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ليسوتو</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24,165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26,582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29,240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32,164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35,380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38,918</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29,328</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103,072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37.8%</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مالي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108,522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119,374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131,312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144,443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158,887</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174,776</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131,710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452,012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38.7%</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غانا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496,683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546,351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600,986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661,085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727,194</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799,913</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602,808</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1,852,390</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43.2%</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سان تومي وبرينسيبي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22,287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24,516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26,967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29,664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32,630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35,893</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27,049</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72,874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49.3%</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توفالو</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1,006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1,107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1,217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1,339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1,473</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1,620</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1,221</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3,154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51.4%</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كينيا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588,860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647,746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712,521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783,773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862,150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948,365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714,680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1,830,184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51.8%</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أفغانستان</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275,000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302,500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332,750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366,025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402,628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442,890</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333,758</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837,006</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52.9%</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تونغا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1,802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1,982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2,180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2,398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2,638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2,902</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2,187</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5,187</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55.9%</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أنتيغا وبربودا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4,079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4,487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4,936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5,429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5,972</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6,569</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4,951</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11,427</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57.5%</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ملاوي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188,503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207,353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228,089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250,897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275,987</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303,586</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228,780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459,727</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66.0%</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إسواتيني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33,980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37,378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41,116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45,227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49,750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54,725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41,240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78,135</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70.0%</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أرمينيا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137,680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151,448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166,593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183,252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201,577</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221,735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167,098</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316,148</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70.1%</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أوروغواي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448,663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493,529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542,882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597,170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656,887</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722,576</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544,527</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1,016,477</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71.1%</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بوركينا فاصو</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622,456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684,702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753,172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828,489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911,338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1,002,472</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755,454</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1,373,264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73.0%</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هايتي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93,303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102,633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112,897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124,186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136,605</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150,265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113,239</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190,888</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78.7%</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سري لانكا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331,622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364,784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401,263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441,389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485,528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534,081</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402,479</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667,343</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80.0%</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تيمور - ليشتي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13,645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15,010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16,510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18,161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19,978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21,975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16,560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27,240</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80.7%</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تونس</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1,253,622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1,378,984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1,516,883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1,668,571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1,835,428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2,018,971</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1,521,479</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2,363,724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85.4%</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جزر مارشال</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7,096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7,806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8,586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9,445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10,389</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11,428</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8,612</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13,306</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85.9%</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فييت نام</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6,019,450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6,621,395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7,283,535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8,011,888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8,813,077</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9,694,384</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7,305,606</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11,111,902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87.2%</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غرينادا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29,276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32,204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35,424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38,966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42,863</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47,149</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35,531</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53,291</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88.5%</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السودان</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735,220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808,742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889,616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978,578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1,076,436</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1,184,079</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892,312</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1,323,504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89.5%</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بوتان</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11,659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12,825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14,107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15,518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17,070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18,777</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14,150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20,760</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90.4%</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بالاو</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6,436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7,080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7,788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8,566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9,423</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10,365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7,811</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11,305</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91.7%</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فانواتو</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11,351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12,486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13,735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15,108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16,619</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18,281</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13,776</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19,856</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92.1%</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توغو</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797,321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877,053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964,758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1,061,234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1,167,358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1,284,093</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967,682</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1,394,263</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92.1%</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جنوب أفريقيا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10,074,432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11,081,875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12,190,063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13,409,069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14,749,976</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16,224,973</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12,227,002</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17,423,196</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93.1%</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زامبيا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208,794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229,674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252,641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277,905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305,696</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336,266</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253,407</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359,233</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93.6%</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السنغال</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1,541,337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1,695,471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1,865,018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2,051,520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2,256,672</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2,482,339</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1,870,669</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2,643,959</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93.9%</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بربادوس</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158,343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174,177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191,595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210,755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231,830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255,013</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192,176</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271,351</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94.0%</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الجمهورية الدومينيكية</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2,406,616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2,647,278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2,912,005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3,203,206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3,523,526</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3,875,879</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2,920,830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4,001,689</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96.9%</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فيجي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280,203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308,223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339,046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372,950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410,245</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451,270</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340,073</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462,739</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97.5%</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سانت لوسيا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54,429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59,872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65,859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72,445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79,689</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87,658</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66,059</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89,071</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98.4%</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كولوميبا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5,270,350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5,797,385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6,377,124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7,014,836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7,716,319</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8,487,951</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6,396,448</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8,578,512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98.9%</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بوتسوانا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574,066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631,473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694,620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764,082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840,490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924,539</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696,725</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932,072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99.2%</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باراغواي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934,649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1,028,114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1,130,925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1,244,018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1,368,420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1,505,262</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1,134,352</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1,513,426</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99.5%</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باكستان</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7,435,247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8,178,772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8,996,649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9,896,314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10,885,945</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11,974,540</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9,023,911</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11,969,751</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100.0%</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غيانا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92,782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102,060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112,266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123,493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135,842</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149,426</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112,606</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149,096</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100.2%</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زمبابوي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1,024,385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1,126,824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1,239,506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1,363,456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1,499,802</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1,649,782</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1,243,262</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1,607,764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102.6%</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lastRenderedPageBreak/>
              <w:t>غينيا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1,391,166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1,530,282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1,683,310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1,851,641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2,036,805</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2,240,486</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1,688,411</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2,172,059</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103.2%</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مدغشقر</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1,558,144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1,713,958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1,885,354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2,073,889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2,281,278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2,509,406</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1,891,067</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2,423,880</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103.5%</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تر</w:t>
            </w:r>
            <w:r w:rsidRPr="0085564A">
              <w:rPr>
                <w:rFonts w:hint="cs"/>
                <w:sz w:val="18"/>
                <w:szCs w:val="18"/>
                <w:rtl/>
                <w:lang w:bidi="ar-EG"/>
              </w:rPr>
              <w:t>ي</w:t>
            </w:r>
            <w:r w:rsidRPr="0085564A">
              <w:rPr>
                <w:rFonts w:hint="cs"/>
                <w:sz w:val="18"/>
                <w:szCs w:val="18"/>
                <w:rtl/>
              </w:rPr>
              <w:t>نيداد وتوباغو</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2,755,910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3,031,501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3,334,651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3,668,116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4,034,928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4,438,421</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3,344,756</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4,275,467</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103.8%</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بنن</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1,507,956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1,658,752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1,824,627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2,007,089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2,207,798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2,428,578</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1,830,156</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2,339,004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103.8%</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عمان</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1,988,072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2,186,879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2,405,567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2,646,124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2,910,736</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3,201,810</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2,412,857</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3,068,180</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104.4%</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سورينام</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132,696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145,966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160,562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176,618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194,280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213,708</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161,049</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203,442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105.0%</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إثيوبيا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369,744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406,718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447,390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492,129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541,342</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595,476</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448,746</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566,396</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105.1%</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بنما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1,565,901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1,722,491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1,894,740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2,084,214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2,292,636</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2,521,899</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1,900,482</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2,390,074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105.5%</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الفلبين</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8,143,976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8,958,374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9,854,211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10,839,632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11,923,595</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13,115,955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9,884,072</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12,413,313</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105.7%</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جمهورية لاو الديمقراطية الشعبية</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159,041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174,945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192,440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211,684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232,852</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256,137</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193,023</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242,348</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105.7%</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تركيا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28,156,692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30,972,361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34,069,597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37,476,557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41,224,213</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45,346,634</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34,172,839</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42,827,010</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105.9%</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bidi/>
              <w:rPr>
                <w:sz w:val="18"/>
                <w:szCs w:val="18"/>
              </w:rPr>
            </w:pPr>
            <w:r w:rsidRPr="0085564A">
              <w:rPr>
                <w:rFonts w:hint="cs"/>
                <w:sz w:val="18"/>
                <w:szCs w:val="18"/>
                <w:rtl/>
              </w:rPr>
              <w:t>البرازيل</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65,627,001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72,189,701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79,408,671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87,349,538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96,084,492</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105,692,941</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79,649,304</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98,955,866</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106.8%</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موريشيوس</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587,594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646,353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710,989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782,088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860,296</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946,326</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713,143</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882,304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107.3%</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بيرو</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1,910,807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2,101,888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2,312,076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2,543,284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2,797,613</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3,077,374</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2,319,083</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2,863,716</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107.5%</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جزر كوك</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3,757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4,133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4,546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5,001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5,501</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6,051</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4,560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5,609</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107.9%</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هندوراس</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1,431,079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1,574,187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1,731,606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1,904,766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2,095,243</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2,304,767</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1,736,853</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2,130,162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108.2%</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غابون</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2,353,671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2,589,038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2,847,942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3,132,736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3,446,010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3,790,611</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2,856,572</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3,502,412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108.2%</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المكسيك</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50,263,972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55,290,369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60,819,406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66,901,347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73,591,481</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80,950,630</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61,003,707</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74,029,691</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109.3%</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كوبا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1,254,931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1,380,424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1,518,467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1,670,313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1,837,344</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2,021,079</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1,523,068</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1,839,501</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109.9%</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شيلي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4,763,686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5,240,055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5,764,060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6,340,466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6,974,513</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7,671,964</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5,781,527</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6,975,172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110.0%</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قيرغيزستان</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304,301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334,731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368,204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405,025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445,527</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490,080</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369,320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443,862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110.4%</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ناميبيا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729,875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802,863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883,149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971,464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1,068,610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1,175,471</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885,825</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1,060,325</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110.9%</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ملديف</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358,171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393,988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433,387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476,726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524,398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576,838</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434,700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520,249</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110.9%</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نيكاراغوا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558,528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614,381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675,819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743,401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817,741</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899,515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677,867</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811,175</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110.9%</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كوستاريكا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1,099,195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1,209,115</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1,330,026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1,463,029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1,609,331</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1,770,265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1,334,056</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1,572,658</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112.6%</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ساموا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25,170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27,687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30,456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33,501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36,851</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40,537</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30,548</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35,960</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112.7%</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 xml:space="preserve">ميكرونيزيا (ولايات </w:t>
            </w:r>
            <w:r w:rsidRPr="0085564A">
              <w:rPr>
                <w:sz w:val="18"/>
                <w:szCs w:val="18"/>
                <w:rtl/>
              </w:rPr>
              <w:t>–</w:t>
            </w:r>
            <w:r w:rsidRPr="0085564A">
              <w:rPr>
                <w:rFonts w:hint="cs"/>
                <w:sz w:val="18"/>
                <w:szCs w:val="18"/>
                <w:rtl/>
              </w:rPr>
              <w:t xml:space="preserve"> الموحدة)</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14,020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15,422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16,964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18,661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20,527</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22,579</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17,016</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19,941</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113.2%</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كيريباتي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5,572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6,129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6,742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7,416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8,158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8,974</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6,763</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7,904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113.5%</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إكوادور</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2,370,319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2,607,351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2,868,086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3,154,895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3,470,384</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3,817,422</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2,876,777</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3,357,915</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113.7%</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النيجر</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1,730,118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1,903,130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2,093,443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2,302,787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2,533,066</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2,786,372</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2,099,787</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2,441,424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114.1%</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lang w:val="en-CA"/>
              </w:rPr>
            </w:pPr>
            <w:r w:rsidRPr="0085564A">
              <w:rPr>
                <w:rFonts w:hint="cs"/>
                <w:sz w:val="18"/>
                <w:szCs w:val="18"/>
                <w:rtl/>
                <w:lang w:val="en-CA"/>
              </w:rPr>
              <w:t>سانت فنسنت وجزر غرينادين</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30,664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33,730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37,103</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40,814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44,895</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49,385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37,216</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43,252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114.2%</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أوغندا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21,480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23,628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25,991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28,590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31,449</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34,594</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26,070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29,212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118.4%</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 xml:space="preserve">بوليفيا (دولة </w:t>
            </w:r>
            <w:r w:rsidRPr="0085564A">
              <w:rPr>
                <w:sz w:val="18"/>
                <w:szCs w:val="18"/>
                <w:rtl/>
              </w:rPr>
              <w:t>–</w:t>
            </w:r>
            <w:r w:rsidRPr="0085564A">
              <w:rPr>
                <w:rFonts w:hint="cs"/>
                <w:sz w:val="18"/>
                <w:szCs w:val="18"/>
                <w:rtl/>
              </w:rPr>
              <w:t xml:space="preserve"> المتعددة القوميات)</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773,894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851,284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936,412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1,030,053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1,133,059</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1,246,364</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939,250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1,051,781</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118.5%</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غواتيمالا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1,169,662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1,286,628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1,415,291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1,556,820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1,712,502</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1,883,752</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1,419,580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1,576,142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119.5%</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سيشيل</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227,367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250,104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275,114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302,625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332,888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366,177</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275,948</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305,077</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120.0%</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رواندا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700,970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771,067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848,174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932,991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1,026,290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1,128,919</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850,744</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934,782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120.8%</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ألبانيا</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1,091,972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1,201,169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1,321,286</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1,453,415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1,598,756</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1,758,632</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1,325,290</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1,452,379</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121.1%</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جزر القمر</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34,149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37,564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41,320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45,452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49,998</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54,997</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41,446</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44,363</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124.0%</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قطر</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21,878,613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24,066,474</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26,473,121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29,120,434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32,032,477</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35,235,725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26,553,343</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28,421,172</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124.0%</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الجبل الأسود</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192,898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212,188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233,407</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256,747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282,422</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310,664</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234,114</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250,438</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124.0%</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كوت ديفوار</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24,855,307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27,340,838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30,074,921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33,082,414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36,390,655</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40,029,720</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30,166,058</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31,529,974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127.0%</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غينيا - بيساو</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1,391,073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1,530,180</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1,683,198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1,851,518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2,036,670</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2,240,337</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1,688,299</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1,748,300</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128.1%</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rPr>
            </w:pPr>
            <w:r w:rsidRPr="0085564A">
              <w:rPr>
                <w:rFonts w:hint="cs"/>
                <w:sz w:val="18"/>
                <w:szCs w:val="18"/>
                <w:rtl/>
              </w:rPr>
              <w:t>تشاد</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22,341,189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24,575,308</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27,032,839</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29,736,123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32,709,735</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35,980,708</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27,114,756</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27,459,118</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131.0%</w:t>
            </w:r>
          </w:p>
        </w:tc>
      </w:tr>
      <w:tr w:rsidR="00AC2417" w:rsidRPr="0085564A" w:rsidTr="00E478B4">
        <w:trPr>
          <w:jc w:val="center"/>
        </w:trPr>
        <w:tc>
          <w:tcPr>
            <w:tcW w:w="1140"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AC2417" w:rsidRPr="0085564A" w:rsidRDefault="00AC2417" w:rsidP="00E478B4">
            <w:pPr>
              <w:bidi/>
              <w:rPr>
                <w:sz w:val="18"/>
                <w:szCs w:val="18"/>
                <w:lang w:bidi="ar-EG"/>
              </w:rPr>
            </w:pPr>
            <w:r w:rsidRPr="0085564A">
              <w:rPr>
                <w:rFonts w:hint="cs"/>
                <w:sz w:val="18"/>
                <w:szCs w:val="18"/>
                <w:rtl/>
              </w:rPr>
              <w:t>كابو فيردي</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3,498,447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3,848,292</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4,233,121</w:t>
            </w:r>
          </w:p>
        </w:tc>
        <w:tc>
          <w:tcPr>
            <w:tcW w:w="99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4,656,433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5,122,077</w:t>
            </w:r>
          </w:p>
        </w:tc>
        <w:tc>
          <w:tcPr>
            <w:tcW w:w="100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5,634,285</w:t>
            </w:r>
          </w:p>
        </w:tc>
        <w:tc>
          <w:tcPr>
            <w:tcW w:w="1245"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4,245,949</w:t>
            </w:r>
          </w:p>
        </w:tc>
        <w:tc>
          <w:tcPr>
            <w:tcW w:w="1284"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4,267,714</w:t>
            </w:r>
          </w:p>
        </w:tc>
        <w:tc>
          <w:tcPr>
            <w:tcW w:w="1326" w:type="dxa"/>
            <w:tcBorders>
              <w:top w:val="nil"/>
              <w:left w:val="nil"/>
              <w:bottom w:val="single" w:sz="4" w:space="0" w:color="auto"/>
              <w:right w:val="single" w:sz="4" w:space="0" w:color="auto"/>
            </w:tcBorders>
            <w:shd w:val="clear" w:color="auto" w:fill="auto"/>
            <w:noWrap/>
            <w:tcMar>
              <w:left w:w="29" w:type="dxa"/>
              <w:right w:w="29" w:type="dxa"/>
            </w:tcMar>
            <w:hideMark/>
          </w:tcPr>
          <w:p w:rsidR="00AC2417" w:rsidRPr="0085564A" w:rsidRDefault="00AC2417" w:rsidP="00E478B4">
            <w:pPr>
              <w:jc w:val="right"/>
              <w:rPr>
                <w:sz w:val="18"/>
                <w:szCs w:val="18"/>
                <w:lang w:val="en-CA" w:eastAsia="en-CA"/>
              </w:rPr>
            </w:pPr>
            <w:r w:rsidRPr="0085564A">
              <w:rPr>
                <w:sz w:val="18"/>
                <w:szCs w:val="18"/>
              </w:rPr>
              <w:t>132.0%</w:t>
            </w:r>
          </w:p>
        </w:tc>
      </w:tr>
    </w:tbl>
    <w:p w:rsidR="00AC2417" w:rsidRPr="0085564A" w:rsidRDefault="00AC2417" w:rsidP="00AC2417">
      <w:pPr>
        <w:bidi/>
        <w:rPr>
          <w:rtl/>
          <w:lang w:bidi="ar-EG"/>
        </w:rPr>
      </w:pPr>
    </w:p>
    <w:p w:rsidR="00AC2417" w:rsidRPr="0085564A" w:rsidRDefault="00AC2417" w:rsidP="00AC2417">
      <w:pPr>
        <w:rPr>
          <w:rtl/>
          <w:lang w:bidi="ar-EG"/>
        </w:rPr>
      </w:pPr>
      <w:r w:rsidRPr="0085564A">
        <w:rPr>
          <w:rtl/>
          <w:lang w:bidi="ar-EG"/>
        </w:rPr>
        <w:br w:type="page"/>
      </w:r>
    </w:p>
    <w:p w:rsidR="00AC2417" w:rsidRPr="0085564A" w:rsidRDefault="00AC2417" w:rsidP="00AC2417">
      <w:pPr>
        <w:bidi/>
        <w:rPr>
          <w:rtl/>
          <w:lang w:bidi="ar-EG"/>
        </w:rPr>
      </w:pPr>
      <w:r w:rsidRPr="0085564A">
        <w:rPr>
          <w:rFonts w:hint="cs"/>
          <w:rtl/>
          <w:lang w:bidi="ar-EG"/>
        </w:rPr>
        <w:lastRenderedPageBreak/>
        <w:t>السيناريو: معدل النمو السنوي المتغير = 2 في المائة بين السنوات 2019 و2022؛ و 10 في المائة في 2023 و2024</w:t>
      </w:r>
    </w:p>
    <w:p w:rsidR="00AC2417" w:rsidRPr="0085564A" w:rsidRDefault="00AC2417" w:rsidP="00AC2417">
      <w:pPr>
        <w:bidi/>
        <w:rPr>
          <w:rtl/>
          <w:lang w:bidi="ar-EG"/>
        </w:rPr>
      </w:pPr>
      <w:r w:rsidRPr="0085564A">
        <w:rPr>
          <w:rFonts w:hint="cs"/>
          <w:b/>
          <w:bCs/>
          <w:rtl/>
          <w:lang w:bidi="ar-EG"/>
        </w:rPr>
        <w:t>الوحدات</w:t>
      </w:r>
      <w:r w:rsidRPr="0085564A">
        <w:rPr>
          <w:rFonts w:hint="cs"/>
          <w:rtl/>
          <w:lang w:bidi="ar-EG"/>
        </w:rPr>
        <w:t>: طن متري من مكافئ ثاني أكسيد الكربون</w:t>
      </w:r>
    </w:p>
    <w:p w:rsidR="00AC2417" w:rsidRPr="0085564A" w:rsidRDefault="00AC2417" w:rsidP="00AC2417">
      <w:pPr>
        <w:bidi/>
        <w:rPr>
          <w:rtl/>
          <w:lang w:bidi="ar-EG"/>
        </w:rPr>
      </w:pPr>
      <w:r w:rsidRPr="0085564A">
        <w:rPr>
          <w:rFonts w:hint="cs"/>
          <w:rtl/>
          <w:lang w:bidi="ar-EG"/>
        </w:rPr>
        <w:t>تم ترتيب البلدان حسب المخاطر المحتملة لعدم الامتثال، استنادا إلى البيانات في عمود "استهلاك عام 2024/خط أساس الهيدروفلوروكربون)، من أقل المخاطر إلى أعلاها. وعندما تكون القيمة أعلى من 100 في المائة، يكون الاستهلاك التقديري في عام 2024 أعلى من خط أساس الهيدروفلوروكربون التقديري (بما في ذلك مكون المواد الهيدروكلوروفلوروكربونية) (23 بلدا)</w:t>
      </w:r>
    </w:p>
    <w:p w:rsidR="00AC2417" w:rsidRPr="0085564A" w:rsidRDefault="00AC2417" w:rsidP="00AC2417">
      <w:pPr>
        <w:bidi/>
        <w:rPr>
          <w:rtl/>
          <w:lang w:bidi="ar-EG"/>
        </w:rPr>
      </w:pPr>
    </w:p>
    <w:tbl>
      <w:tblPr>
        <w:bidiVisual/>
        <w:tblW w:w="11049" w:type="dxa"/>
        <w:jc w:val="center"/>
        <w:tblCellMar>
          <w:left w:w="70" w:type="dxa"/>
          <w:right w:w="70" w:type="dxa"/>
        </w:tblCellMar>
        <w:tblLook w:val="04A0" w:firstRow="1" w:lastRow="0" w:firstColumn="1" w:lastColumn="0" w:noHBand="0" w:noVBand="1"/>
      </w:tblPr>
      <w:tblGrid>
        <w:gridCol w:w="1361"/>
        <w:gridCol w:w="950"/>
        <w:gridCol w:w="950"/>
        <w:gridCol w:w="955"/>
        <w:gridCol w:w="990"/>
        <w:gridCol w:w="950"/>
        <w:gridCol w:w="950"/>
        <w:gridCol w:w="1325"/>
        <w:gridCol w:w="1283"/>
        <w:gridCol w:w="1335"/>
      </w:tblGrid>
      <w:tr w:rsidR="00AC2417" w:rsidRPr="0085564A" w:rsidTr="00E478B4">
        <w:trPr>
          <w:tblHeader/>
          <w:jc w:val="center"/>
        </w:trPr>
        <w:tc>
          <w:tcPr>
            <w:tcW w:w="13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C2417" w:rsidRPr="0085564A" w:rsidRDefault="00AC2417" w:rsidP="00E478B4">
            <w:pPr>
              <w:bidi/>
              <w:jc w:val="center"/>
              <w:rPr>
                <w:b/>
                <w:bCs/>
                <w:sz w:val="18"/>
                <w:szCs w:val="18"/>
              </w:rPr>
            </w:pPr>
            <w:r w:rsidRPr="0085564A">
              <w:rPr>
                <w:rFonts w:hint="cs"/>
                <w:b/>
                <w:bCs/>
                <w:sz w:val="18"/>
                <w:szCs w:val="18"/>
                <w:rtl/>
              </w:rPr>
              <w:t>البلد</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rsidR="00AC2417" w:rsidRPr="0085564A" w:rsidRDefault="00AC2417" w:rsidP="00E478B4">
            <w:pPr>
              <w:jc w:val="center"/>
              <w:rPr>
                <w:b/>
                <w:bCs/>
                <w:sz w:val="18"/>
                <w:szCs w:val="18"/>
              </w:rPr>
            </w:pPr>
            <w:r w:rsidRPr="0085564A">
              <w:rPr>
                <w:b/>
                <w:bCs/>
                <w:sz w:val="18"/>
                <w:szCs w:val="18"/>
              </w:rPr>
              <w:t>2019</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rsidR="00AC2417" w:rsidRPr="0085564A" w:rsidRDefault="00AC2417" w:rsidP="00E478B4">
            <w:pPr>
              <w:jc w:val="center"/>
              <w:rPr>
                <w:b/>
                <w:bCs/>
                <w:sz w:val="18"/>
                <w:szCs w:val="18"/>
              </w:rPr>
            </w:pPr>
            <w:r w:rsidRPr="0085564A">
              <w:rPr>
                <w:b/>
                <w:bCs/>
                <w:sz w:val="18"/>
                <w:szCs w:val="18"/>
              </w:rPr>
              <w:t>2020</w:t>
            </w:r>
          </w:p>
        </w:tc>
        <w:tc>
          <w:tcPr>
            <w:tcW w:w="955" w:type="dxa"/>
            <w:tcBorders>
              <w:top w:val="single" w:sz="4" w:space="0" w:color="auto"/>
              <w:left w:val="nil"/>
              <w:bottom w:val="single" w:sz="4" w:space="0" w:color="auto"/>
              <w:right w:val="single" w:sz="4" w:space="0" w:color="auto"/>
            </w:tcBorders>
            <w:shd w:val="clear" w:color="auto" w:fill="auto"/>
            <w:noWrap/>
            <w:vAlign w:val="center"/>
            <w:hideMark/>
          </w:tcPr>
          <w:p w:rsidR="00AC2417" w:rsidRPr="0085564A" w:rsidRDefault="00AC2417" w:rsidP="00E478B4">
            <w:pPr>
              <w:jc w:val="center"/>
              <w:rPr>
                <w:b/>
                <w:bCs/>
                <w:sz w:val="18"/>
                <w:szCs w:val="18"/>
              </w:rPr>
            </w:pPr>
            <w:r w:rsidRPr="0085564A">
              <w:rPr>
                <w:b/>
                <w:bCs/>
                <w:sz w:val="18"/>
                <w:szCs w:val="18"/>
              </w:rPr>
              <w:t>2021</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rsidR="00AC2417" w:rsidRPr="0085564A" w:rsidRDefault="00AC2417" w:rsidP="00E478B4">
            <w:pPr>
              <w:jc w:val="center"/>
              <w:rPr>
                <w:b/>
                <w:bCs/>
                <w:sz w:val="18"/>
                <w:szCs w:val="18"/>
              </w:rPr>
            </w:pPr>
            <w:r w:rsidRPr="0085564A">
              <w:rPr>
                <w:b/>
                <w:bCs/>
                <w:sz w:val="18"/>
                <w:szCs w:val="18"/>
              </w:rPr>
              <w:t>2022</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rsidR="00AC2417" w:rsidRPr="0085564A" w:rsidRDefault="00AC2417" w:rsidP="00E478B4">
            <w:pPr>
              <w:jc w:val="center"/>
              <w:rPr>
                <w:b/>
                <w:bCs/>
                <w:sz w:val="18"/>
                <w:szCs w:val="18"/>
              </w:rPr>
            </w:pPr>
            <w:r w:rsidRPr="0085564A">
              <w:rPr>
                <w:b/>
                <w:bCs/>
                <w:sz w:val="18"/>
                <w:szCs w:val="18"/>
              </w:rPr>
              <w:t>2023</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rsidR="00AC2417" w:rsidRPr="0085564A" w:rsidRDefault="00AC2417" w:rsidP="00E478B4">
            <w:pPr>
              <w:jc w:val="center"/>
              <w:rPr>
                <w:b/>
                <w:bCs/>
                <w:sz w:val="18"/>
                <w:szCs w:val="18"/>
              </w:rPr>
            </w:pPr>
            <w:r w:rsidRPr="0085564A">
              <w:rPr>
                <w:b/>
                <w:bCs/>
                <w:sz w:val="18"/>
                <w:szCs w:val="18"/>
              </w:rPr>
              <w:t>2024</w:t>
            </w:r>
          </w:p>
        </w:tc>
        <w:tc>
          <w:tcPr>
            <w:tcW w:w="1325" w:type="dxa"/>
            <w:tcBorders>
              <w:top w:val="single" w:sz="4" w:space="0" w:color="auto"/>
              <w:left w:val="nil"/>
              <w:bottom w:val="single" w:sz="4" w:space="0" w:color="auto"/>
              <w:right w:val="single" w:sz="4" w:space="0" w:color="auto"/>
            </w:tcBorders>
            <w:shd w:val="clear" w:color="auto" w:fill="auto"/>
            <w:noWrap/>
            <w:vAlign w:val="center"/>
            <w:hideMark/>
          </w:tcPr>
          <w:p w:rsidR="00AC2417" w:rsidRPr="0085564A" w:rsidRDefault="00AC2417" w:rsidP="00E478B4">
            <w:pPr>
              <w:bidi/>
              <w:jc w:val="center"/>
              <w:rPr>
                <w:b/>
                <w:bCs/>
                <w:sz w:val="18"/>
                <w:szCs w:val="18"/>
              </w:rPr>
            </w:pPr>
            <w:r w:rsidRPr="0085564A">
              <w:rPr>
                <w:rFonts w:hint="cs"/>
                <w:b/>
                <w:bCs/>
                <w:sz w:val="18"/>
                <w:szCs w:val="18"/>
                <w:rtl/>
              </w:rPr>
              <w:t>متوسط الهيدروفلوروكربون</w:t>
            </w:r>
            <w:r w:rsidRPr="0085564A">
              <w:rPr>
                <w:b/>
                <w:bCs/>
                <w:sz w:val="18"/>
                <w:szCs w:val="18"/>
              </w:rPr>
              <w:t xml:space="preserve"> (2020-2024)</w:t>
            </w:r>
          </w:p>
        </w:tc>
        <w:tc>
          <w:tcPr>
            <w:tcW w:w="1283" w:type="dxa"/>
            <w:tcBorders>
              <w:top w:val="single" w:sz="4" w:space="0" w:color="auto"/>
              <w:left w:val="nil"/>
              <w:bottom w:val="single" w:sz="4" w:space="0" w:color="auto"/>
              <w:right w:val="single" w:sz="4" w:space="0" w:color="auto"/>
            </w:tcBorders>
            <w:shd w:val="clear" w:color="auto" w:fill="auto"/>
            <w:noWrap/>
            <w:vAlign w:val="center"/>
            <w:hideMark/>
          </w:tcPr>
          <w:p w:rsidR="00AC2417" w:rsidRPr="0085564A" w:rsidRDefault="00AC2417" w:rsidP="00E478B4">
            <w:pPr>
              <w:bidi/>
              <w:jc w:val="center"/>
              <w:rPr>
                <w:b/>
                <w:bCs/>
                <w:sz w:val="18"/>
                <w:szCs w:val="18"/>
              </w:rPr>
            </w:pPr>
            <w:r w:rsidRPr="0085564A">
              <w:rPr>
                <w:rFonts w:hint="cs"/>
                <w:b/>
                <w:bCs/>
                <w:sz w:val="18"/>
                <w:szCs w:val="18"/>
                <w:rtl/>
              </w:rPr>
              <w:t>خط الأساس الكامل للهيدروفلوروكربون</w:t>
            </w:r>
          </w:p>
        </w:tc>
        <w:tc>
          <w:tcPr>
            <w:tcW w:w="1335" w:type="dxa"/>
            <w:tcBorders>
              <w:top w:val="single" w:sz="4" w:space="0" w:color="auto"/>
              <w:left w:val="nil"/>
              <w:bottom w:val="single" w:sz="4" w:space="0" w:color="auto"/>
              <w:right w:val="single" w:sz="4" w:space="0" w:color="auto"/>
            </w:tcBorders>
            <w:shd w:val="clear" w:color="auto" w:fill="auto"/>
            <w:noWrap/>
            <w:vAlign w:val="center"/>
            <w:hideMark/>
          </w:tcPr>
          <w:p w:rsidR="00AC2417" w:rsidRPr="0085564A" w:rsidRDefault="00AC2417" w:rsidP="00E478B4">
            <w:pPr>
              <w:bidi/>
              <w:jc w:val="center"/>
              <w:rPr>
                <w:b/>
                <w:bCs/>
                <w:sz w:val="18"/>
                <w:szCs w:val="18"/>
              </w:rPr>
            </w:pPr>
            <w:r w:rsidRPr="0085564A">
              <w:rPr>
                <w:rFonts w:hint="cs"/>
                <w:b/>
                <w:bCs/>
                <w:sz w:val="18"/>
                <w:szCs w:val="18"/>
                <w:rtl/>
              </w:rPr>
              <w:t>استهلاك عام 2024/ خط أساس الهيدروفلوروكربون</w:t>
            </w:r>
            <w:r w:rsidRPr="0085564A">
              <w:rPr>
                <w:b/>
                <w:bCs/>
                <w:sz w:val="18"/>
                <w:szCs w:val="18"/>
              </w:rPr>
              <w:t xml:space="preserve"> </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لبنان</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30,069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30,670</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31,283</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31,909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35,100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38,610</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31,287</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960,971</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4.0%</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 xml:space="preserve">فنزيلا (جمهورية </w:t>
            </w:r>
            <w:r w:rsidRPr="0085564A">
              <w:rPr>
                <w:sz w:val="18"/>
                <w:szCs w:val="18"/>
                <w:rtl/>
              </w:rPr>
              <w:t>–</w:t>
            </w:r>
            <w:r w:rsidRPr="0085564A">
              <w:rPr>
                <w:rFonts w:hint="cs"/>
                <w:sz w:val="18"/>
                <w:szCs w:val="18"/>
                <w:rtl/>
              </w:rPr>
              <w:t xml:space="preserve"> البوليفارية)</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240,541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245,352</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250,259</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255,264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280,790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308,869</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250,292</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4,008,456</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7.7%</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ليبيريا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12,169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12,412</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12,661</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12,914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14,205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15,626</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12,662</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124,959</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12.5%</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نيجيريا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807,493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823,643</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840,115</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856,918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942,610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1,036,870</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840,225</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6,569,326</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15.8%</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كمبوديا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70,072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71,473</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72,903</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74,361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81,797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89,977</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72,912</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393,162</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22.9%</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الكاميرون</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344,326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351,213</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358,237</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365,402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401,942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442,136</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358,284</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1,880,793</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23.5%</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غينيا الاستوائية</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39,686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40,480</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41,289</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42,115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46,327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50,959</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41,295</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175,833</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29.0%</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بوروندي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46,214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47,138</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48,081</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49,043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53,947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59,342</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48,087</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200,091</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29.7%</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ليسوتو</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24,165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24,648</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25,141</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25,644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28,209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31,029</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25,145</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98,888</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31.4%</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مالي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108,522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110,692</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112,906</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115,164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126,681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139,349</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112,921</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433,223</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32.2%</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غانا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496,683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506,617</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516,749</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527,084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579,792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637,772</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516,817</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1,766,399</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36.1%</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سان تومي وبرينسيبي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22,287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22,733</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23,187</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23,651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26,016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28,618</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23,190</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69,015</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41.5%</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توفالو</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1,006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1,026</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1,047</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1,068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1,174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1,292</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1,047</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2,980</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43.3%</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كينيا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588,860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600,637</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612,650</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624,903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687,393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756,133</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612,730</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1,728,234</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43.8%</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أفغانستان</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275,000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280,500</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286,110</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291,832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321,015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353,117</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286,147</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789,395</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44.7%</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تونغا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1,802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1,838</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1,875</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1,912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2,104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2,314</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1,875</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4,875</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47.5%</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أنتيغا وبربودا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4,079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4,161</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4,244</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4,329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4,762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5,238</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4,244</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10,721</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48.9%</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ملاوي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188,503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192,273</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196,119</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200,041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220,045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242,049</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196,144</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427,091</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56.7%</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إسواتيني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33,980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34,660</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35,353</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36,060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39,666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43,632</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35,357</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72,252</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60.4%</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أرمينيا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137,680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140,434</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143,242</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146,107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160,718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176,790</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143,261</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292,312</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60.5%</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أوروغواي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448,663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457,636</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466,789</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476,125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523,737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576,111</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466,850</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938,800</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61.4%</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بوركينا فاصو</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622,456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634,905</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647,603</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660,555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726,611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799,272</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647,688</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1,265,497</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63.2%</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هايتي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93,303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95,169</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97,072</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99,014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108,915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119,807</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97,085</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174,734</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68.6%</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سري لانكا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331,622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338,254</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345,020</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351,920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387,112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425,823</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345,065</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609,929</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69.8%</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تيمور - ليشتي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13,645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13,918</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14,196</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14,480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15,928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17,521</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14,198</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24,878</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70.4%</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تونس</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1,253,622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1,278,694</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1,304,268</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1,330,354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1,463,389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1,609,728</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1,304,439</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2,146,684</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75.0%</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جزر مارشال</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7,096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7,238</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7,383</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7,530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8,283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9,112</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7,384</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12,078</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75.4%</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فييت نام</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6,019,450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6,139,839</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6,262,636</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6,387,888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7,026,677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7,729,345</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6,263,454</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10,069,750</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76.8%</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غرينادا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29,276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29,862</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30,459</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31,068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34,175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37,592</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30,463</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48,222</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78.0%</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السودان</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735,220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749,924</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764,923</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780,221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858,243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944,068</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765,023</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1,196,215</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78.9%</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بوتان</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11,659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11,892</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12,130</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12,373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13,610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14,971</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12,132</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18,741</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79.9%</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بالاو</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6,436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6,565</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6,696</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6,830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7,513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8,264</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6,697</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10,191</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81.1%</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فانواتو</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11,351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11,578</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11,810</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12,046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13,250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14,575</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11,811</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17,891</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81.5%</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توغو</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797,321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813,267</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829,533</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846,123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930,736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1,023,809</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829,641</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1,256,222</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81.5%</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جنوب أفريقيا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10,074,432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10,275,921</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10,481,439</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10,691,068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11,760,175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12,936,192</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10,482,809</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15,679,002</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82.5%</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زامبيا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208,794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212,970</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217,230</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221,574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243,732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268,105</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217,258</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323,084</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83.0%</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السنغال</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1,541,337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1,572,164</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1,603,607</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1,635,679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1,799,247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1,979,172</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1,603,817</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2,377,107</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83.3%</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بربادوس</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158,343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161,510</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164,740</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168,035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184,838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203,322</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164,762</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243,937</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83.4%</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الجمهورية الدومينيكية</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2,406,616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2,454,748</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2,503,843</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2,553,920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2,809,312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3,090,243</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2,504,171</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3,585,030</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86.2%</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فيجي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280,203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285,807</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291,523</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297,354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327,089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359,798</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291,561</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414,227</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86.9%</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سانت لوسيا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54,429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55,518</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56,628</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57,760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63,537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69,890</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56,635</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79,648</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87.7%</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كولوميبا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5,270,350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5,375,757</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5,483,272</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5,592,938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6,152,231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6,767,454</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5,483,989</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7,666,053</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88.3%</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بوتسوانا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574,066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585,547</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597,258</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609,203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670,124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737,136</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597,336</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832,683</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88.5%</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باراغواي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934,649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953,342</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972,409</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991,857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1,091,043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1,200,147</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972,536</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1,351,609</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88.8%</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باكستان</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7,435,247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7,583,952</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7,735,631</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7,890,344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8,679,378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9,547,316</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7,736,642</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10,682,481</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89.4%</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غيانا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92,782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94,638</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96,530</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98,461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108,307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119,138</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96,543</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133,033</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89.6%</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زمبابوي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1,024,385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1,044,873</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1,065,770</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1,087,086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1,195,794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1,315,374</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1,065,909</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1,430,411</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92.0%</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غينيا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1,391,166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1,418,989</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1,447,369</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1,476,316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1,623,948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1,786,342</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1,447,558</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1,931,205</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92.5%</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lastRenderedPageBreak/>
              <w:t>مدغشقر</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1,558,144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1,589,306</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1,621,093</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1,653,514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1,818,866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2,000,752</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1,621,305</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2,154,118</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92.9%</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ترينيداد وتوباغو</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2,755,910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2,811,028</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2,867,249</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2,924,594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3,217,053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3,538,758</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2,867,624</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3,798,334</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93.2%</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بنن</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1,507,956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1,538,115</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1,568,877</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1,600,255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1,760,280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1,936,309</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1,569,083</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2,077,931</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93.2%</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عمان</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1,988,072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2,027,833</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2,068,390</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2,109,758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2,320,734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2,552,807</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2,068,660</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2,723,984</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93.7%</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سورينام</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132,696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135,350</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138,057</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140,818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154,900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170,390</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138,075</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180,468</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94.4%</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إثيوبيا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369,744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377,139</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384,682</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392,375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431,613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474,774</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384,732</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502,382</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94.5%</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بنما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1,565,901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1,597,219</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1,629,163</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1,661,747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1,827,921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2,010,713</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1,629,376</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2,118,968</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94.9%</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الفلبين</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8,143,976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8,306,856</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8,472,993</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8,642,452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9,506,698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10,457,368</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8,474,100</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11,003,341</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95.0%</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جمهورية لاو الديمقراطية الشعبية</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159,041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162,222</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165,466</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168,776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185,653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204,218</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165,488</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214,813</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95.1%</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تركيا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28,156,692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28,719,826</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29,294,222</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29,880,107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32,868,117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36,154,929</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29,298,052</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37,952,223</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95.3%</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البرازيل</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65,627,001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66,939,541</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68,278,332</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69,643,898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76,608,288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84,269,117</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68,287,257</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87,593,820</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96.2%</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موريشيوس</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587,594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599,346</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611,333</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623,559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685,915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754,507</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611,413</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780,574</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96.7%</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بيرو</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1,910,807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1,949,023</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1,988,004</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2,027,764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2,230,540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2,453,594</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1,988,263</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2,532,897</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96.9%</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جزر كوك</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3,757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3,832</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3,909</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3,987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4,386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4,824</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3,909</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4,958</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97.3%</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هندوراس</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1,431,079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1,459,701</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1,488,895</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1,518,672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1,670,540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1,837,594</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1,489,089</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1,882,398</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97.6%</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غابون</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2,353,671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2,400,744</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2,448,759</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2,497,734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2,747,508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3,022,259</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2,449,079</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3,094,919</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97.7%</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المكسيك</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50,263,972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51,269,251</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52,294,636</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53,340,529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58,674,582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64,542,040</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52,301,472</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65,327,456</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98.8%</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كوبا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1,254,931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1,280,030</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1,305,630</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1,331,743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1,464,917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1,611,409</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1,305,801</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1,622,234</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99.3%</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شيلي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4,763,686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4,858,960</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4,956,139</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5,055,262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5,560,788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6,116,867</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4,956,787</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6,150,432</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99.5%</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قيرغيزستان</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304,301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310,387</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316,595</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322,927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355,219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390,741</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316,636</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391,179</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99.9%</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ناميبيا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729,875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744,473</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759,362</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774,549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852,004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937,205</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759,461</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933,961</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100.3%</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ملديف</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358,171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365,334</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372,641</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380,094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418,103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459,914</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372,690</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458,238</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100.4%</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نيكاراغوا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558,528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569,699</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581,093</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592,714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651,986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717,184</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581,168</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714,476</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100.4%</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كوستاريكا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1,099,195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1,121,179</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1,143,602</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1,166,475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1,283,122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1,411,434</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1,143,752</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1,382,354</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102.1%</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ساموا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25,170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25,673</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26,187</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26,711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29,382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32,320</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26,190</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31,602</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102.3%</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 xml:space="preserve">ميكرونيزيا (ولايات </w:t>
            </w:r>
            <w:r w:rsidRPr="0085564A">
              <w:rPr>
                <w:sz w:val="18"/>
                <w:szCs w:val="18"/>
                <w:rtl/>
              </w:rPr>
              <w:t>–</w:t>
            </w:r>
            <w:r w:rsidRPr="0085564A">
              <w:rPr>
                <w:rFonts w:hint="cs"/>
                <w:sz w:val="18"/>
                <w:szCs w:val="18"/>
                <w:rtl/>
              </w:rPr>
              <w:t xml:space="preserve"> الموحدة)</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14,020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14,300</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14,586</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14,878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16,366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18,003</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14,588</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17,514</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102.8%</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كيريباتي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5,572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5,683</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5,797</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5,913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6,504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7,155</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5,798</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6,939</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103.1%</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إكوادور</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2,370,319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2,417,725</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2,466,080</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2,515,401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2,766,942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3,043,636</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2,466,402</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2,947,540</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103.3%</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النيجر</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1,730,118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1,764,720</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1,800,015</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1,836,015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2,019,617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2,221,578</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1,800,250</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2,141,888</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103.7%</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lang w:val="en-CA"/>
              </w:rPr>
            </w:pPr>
            <w:r w:rsidRPr="0085564A">
              <w:rPr>
                <w:rFonts w:hint="cs"/>
                <w:sz w:val="18"/>
                <w:szCs w:val="18"/>
                <w:rtl/>
                <w:lang w:val="en-CA"/>
              </w:rPr>
              <w:t>سانت فنسنت وجزر غرينادين</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30,664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31,277</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31,903</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32,541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35,795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39,374</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31,907</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37,943</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103.8%</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أوغندا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21,480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21,910</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22,348</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22,795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25,074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27,582</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22,351</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25,493</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108.2%</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 xml:space="preserve">بوليفيا (دولة </w:t>
            </w:r>
            <w:r w:rsidRPr="0085564A">
              <w:rPr>
                <w:sz w:val="18"/>
                <w:szCs w:val="18"/>
                <w:rtl/>
              </w:rPr>
              <w:t>–</w:t>
            </w:r>
            <w:r w:rsidRPr="0085564A">
              <w:rPr>
                <w:rFonts w:hint="cs"/>
                <w:sz w:val="18"/>
                <w:szCs w:val="18"/>
                <w:rtl/>
              </w:rPr>
              <w:t xml:space="preserve"> المتعددة القوميات)</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773,894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789,372</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805,160</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821,263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903,389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993,728</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805,265</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917,796</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108.3%</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غواتيمالا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1,169,662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1,193,055</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1,216,916</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1,241,255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1,365,380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1,501,918</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1,217,075</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1,373,638</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109.3%</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سيشيل</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227,367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231,914</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236,553</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241,284</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265,412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291,953</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236,584</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265,713</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109.9%</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رواندا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700,970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714,989</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729,289</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743,875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818,262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900,089</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729,385</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813,423</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110.7%</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ألبانيا</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1,091,972</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1,113,811</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1,136,088</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1,158,809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1,274,690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1,402,159</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1,136,236</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1,263,325</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111.0%</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جزر القمر</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34,149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34,832</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35,529</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36,239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39,863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43,849</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35,533</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38,451</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114.0%</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قطر</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21,878,613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22,316,185</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22,762,509</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23,217,759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25,539,535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28,093,488</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22,765,484</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24,633,313</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114.0%</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الجبل الأسود</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192,898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196,756</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200,691</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204,705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225,175</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247,693</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200,717</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217,041</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114.1%</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كوت ديفوار</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24,855,307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25,352,413</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25,859,461</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26,376,651</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29,014,316</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31,915,747</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25,862,842</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27,226,758</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117.2%</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غينيا - بيساو</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1,391,073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1,418,894</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1,447,272</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1,476,218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1,623,840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1,786,224</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1,447,462</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1,507,463</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118.5%</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rPr>
            </w:pPr>
            <w:r w:rsidRPr="0085564A">
              <w:rPr>
                <w:rFonts w:hint="cs"/>
                <w:sz w:val="18"/>
                <w:szCs w:val="18"/>
                <w:rtl/>
              </w:rPr>
              <w:t>تشاد</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22,341,189</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22,788,013</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23,243,773</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23,708,648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26,079,513</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28,687,465</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23,246,811</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23,591,173</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121.6%</w:t>
            </w:r>
          </w:p>
        </w:tc>
      </w:tr>
      <w:tr w:rsidR="00AC2417" w:rsidRPr="0085564A" w:rsidTr="00E478B4">
        <w:trPr>
          <w:jc w:val="center"/>
        </w:trPr>
        <w:tc>
          <w:tcPr>
            <w:tcW w:w="1361" w:type="dxa"/>
            <w:tcBorders>
              <w:top w:val="nil"/>
              <w:left w:val="single" w:sz="4" w:space="0" w:color="auto"/>
              <w:bottom w:val="single" w:sz="4" w:space="0" w:color="auto"/>
              <w:right w:val="single" w:sz="4" w:space="0" w:color="auto"/>
            </w:tcBorders>
            <w:shd w:val="clear" w:color="auto" w:fill="auto"/>
            <w:noWrap/>
            <w:vAlign w:val="bottom"/>
            <w:hideMark/>
          </w:tcPr>
          <w:p w:rsidR="00AC2417" w:rsidRPr="0085564A" w:rsidRDefault="00AC2417" w:rsidP="00E478B4">
            <w:pPr>
              <w:bidi/>
              <w:rPr>
                <w:sz w:val="18"/>
                <w:szCs w:val="18"/>
                <w:lang w:bidi="ar-EG"/>
              </w:rPr>
            </w:pPr>
            <w:r w:rsidRPr="0085564A">
              <w:rPr>
                <w:rFonts w:hint="cs"/>
                <w:sz w:val="18"/>
                <w:szCs w:val="18"/>
                <w:rtl/>
              </w:rPr>
              <w:t>كابو فيردي</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3,498,447</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3,568,416</w:t>
            </w:r>
          </w:p>
        </w:tc>
        <w:tc>
          <w:tcPr>
            <w:tcW w:w="95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3,639,785</w:t>
            </w:r>
          </w:p>
        </w:tc>
        <w:tc>
          <w:tcPr>
            <w:tcW w:w="99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3,712,580</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4,083,838</w:t>
            </w:r>
          </w:p>
        </w:tc>
        <w:tc>
          <w:tcPr>
            <w:tcW w:w="950"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4,492,222</w:t>
            </w:r>
          </w:p>
        </w:tc>
        <w:tc>
          <w:tcPr>
            <w:tcW w:w="132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3,640,260</w:t>
            </w:r>
          </w:p>
        </w:tc>
        <w:tc>
          <w:tcPr>
            <w:tcW w:w="1283"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3,662,026</w:t>
            </w:r>
          </w:p>
        </w:tc>
        <w:tc>
          <w:tcPr>
            <w:tcW w:w="1335" w:type="dxa"/>
            <w:tcBorders>
              <w:top w:val="nil"/>
              <w:left w:val="nil"/>
              <w:bottom w:val="single" w:sz="4" w:space="0" w:color="auto"/>
              <w:right w:val="single" w:sz="4" w:space="0" w:color="auto"/>
            </w:tcBorders>
            <w:shd w:val="clear" w:color="auto" w:fill="auto"/>
            <w:noWrap/>
            <w:hideMark/>
          </w:tcPr>
          <w:p w:rsidR="00AC2417" w:rsidRPr="0085564A" w:rsidRDefault="00AC2417" w:rsidP="00E478B4">
            <w:pPr>
              <w:jc w:val="right"/>
              <w:rPr>
                <w:sz w:val="18"/>
                <w:szCs w:val="18"/>
              </w:rPr>
            </w:pPr>
            <w:r w:rsidRPr="0085564A">
              <w:rPr>
                <w:sz w:val="18"/>
                <w:szCs w:val="18"/>
              </w:rPr>
              <w:t>122.7%</w:t>
            </w:r>
          </w:p>
        </w:tc>
      </w:tr>
    </w:tbl>
    <w:p w:rsidR="00AC2417" w:rsidRPr="0085564A" w:rsidRDefault="00AC2417" w:rsidP="00AC2417">
      <w:pPr>
        <w:bidi/>
        <w:rPr>
          <w:rtl/>
          <w:lang w:bidi="ar-EG"/>
        </w:rPr>
      </w:pPr>
    </w:p>
    <w:p w:rsidR="00AC2417" w:rsidRPr="0085564A" w:rsidRDefault="00AC2417" w:rsidP="00AC2417">
      <w:pPr>
        <w:bidi/>
        <w:rPr>
          <w:rtl/>
          <w:lang w:bidi="ar-EG"/>
        </w:rPr>
      </w:pPr>
    </w:p>
    <w:p w:rsidR="00AC2417" w:rsidRPr="0085564A" w:rsidRDefault="00AC2417" w:rsidP="00AC2417">
      <w:pPr>
        <w:bidi/>
        <w:rPr>
          <w:rtl/>
          <w:lang w:bidi="ar-EG"/>
        </w:rPr>
        <w:sectPr w:rsidR="00AC2417" w:rsidRPr="0085564A" w:rsidSect="00E17727">
          <w:headerReference w:type="even" r:id="rId15"/>
          <w:headerReference w:type="default" r:id="rId16"/>
          <w:footerReference w:type="even" r:id="rId17"/>
          <w:footerReference w:type="default" r:id="rId18"/>
          <w:pgSz w:w="12240" w:h="15840"/>
          <w:pgMar w:top="1440" w:right="1440" w:bottom="1440" w:left="1440" w:header="720" w:footer="720" w:gutter="0"/>
          <w:pgNumType w:start="1"/>
          <w:cols w:space="720"/>
          <w:docGrid w:linePitch="360"/>
        </w:sectPr>
      </w:pPr>
    </w:p>
    <w:p w:rsidR="00AC2417" w:rsidRPr="0085564A" w:rsidRDefault="00AC2417" w:rsidP="00AC2417">
      <w:pPr>
        <w:bidi/>
        <w:spacing w:after="240"/>
        <w:jc w:val="center"/>
        <w:rPr>
          <w:b/>
          <w:bCs/>
          <w:sz w:val="26"/>
          <w:szCs w:val="26"/>
          <w:rtl/>
          <w:lang w:bidi="ar-EG"/>
        </w:rPr>
      </w:pPr>
      <w:r w:rsidRPr="0085564A">
        <w:rPr>
          <w:rFonts w:hint="cs"/>
          <w:b/>
          <w:bCs/>
          <w:sz w:val="26"/>
          <w:szCs w:val="26"/>
          <w:rtl/>
          <w:lang w:bidi="ar-EG"/>
        </w:rPr>
        <w:lastRenderedPageBreak/>
        <w:t>المرفق الثاني</w:t>
      </w:r>
    </w:p>
    <w:p w:rsidR="00AC2417" w:rsidRPr="0085564A" w:rsidRDefault="00AC2417" w:rsidP="00AC2417">
      <w:pPr>
        <w:bidi/>
        <w:spacing w:after="240"/>
        <w:jc w:val="center"/>
        <w:rPr>
          <w:rtl/>
          <w:lang w:bidi="ar-EG"/>
        </w:rPr>
      </w:pPr>
      <w:r w:rsidRPr="0085564A">
        <w:rPr>
          <w:rFonts w:hint="cs"/>
          <w:b/>
          <w:bCs/>
          <w:sz w:val="26"/>
          <w:szCs w:val="26"/>
          <w:rtl/>
          <w:lang w:bidi="ar-EG"/>
        </w:rPr>
        <w:t>موجز لطرائق تنفيذ المشروعات الاستثمارية</w:t>
      </w:r>
    </w:p>
    <w:p w:rsidR="00AC2417" w:rsidRPr="0085564A" w:rsidRDefault="00AC2417" w:rsidP="00AC2417">
      <w:pPr>
        <w:bidi/>
        <w:rPr>
          <w:rtl/>
          <w:lang w:bidi="ar-EG"/>
        </w:rPr>
      </w:pPr>
    </w:p>
    <w:tbl>
      <w:tblPr>
        <w:tblStyle w:val="TableGrid"/>
        <w:bidiVisual/>
        <w:tblW w:w="10261" w:type="dxa"/>
        <w:jc w:val="center"/>
        <w:tblLook w:val="04A0" w:firstRow="1" w:lastRow="0" w:firstColumn="1" w:lastColumn="0" w:noHBand="0" w:noVBand="1"/>
      </w:tblPr>
      <w:tblGrid>
        <w:gridCol w:w="1394"/>
        <w:gridCol w:w="1786"/>
        <w:gridCol w:w="1443"/>
        <w:gridCol w:w="2752"/>
        <w:gridCol w:w="2886"/>
      </w:tblGrid>
      <w:tr w:rsidR="00AC2417" w:rsidRPr="0085564A" w:rsidTr="00E478B4">
        <w:trPr>
          <w:tblHeader/>
          <w:jc w:val="center"/>
        </w:trPr>
        <w:tc>
          <w:tcPr>
            <w:tcW w:w="1394" w:type="dxa"/>
            <w:vAlign w:val="center"/>
          </w:tcPr>
          <w:p w:rsidR="00AC2417" w:rsidRPr="0085564A" w:rsidRDefault="00AC2417" w:rsidP="00E478B4">
            <w:pPr>
              <w:bidi/>
              <w:spacing w:before="60" w:after="60"/>
              <w:jc w:val="left"/>
              <w:rPr>
                <w:bCs/>
                <w:sz w:val="19"/>
                <w:szCs w:val="19"/>
              </w:rPr>
            </w:pPr>
            <w:r w:rsidRPr="0085564A">
              <w:rPr>
                <w:rFonts w:hint="cs"/>
                <w:bCs/>
                <w:sz w:val="19"/>
                <w:szCs w:val="19"/>
                <w:rtl/>
              </w:rPr>
              <w:t>القطاع</w:t>
            </w:r>
          </w:p>
        </w:tc>
        <w:tc>
          <w:tcPr>
            <w:tcW w:w="1786" w:type="dxa"/>
            <w:vAlign w:val="center"/>
          </w:tcPr>
          <w:p w:rsidR="00AC2417" w:rsidRPr="0085564A" w:rsidRDefault="00AC2417" w:rsidP="00E478B4">
            <w:pPr>
              <w:bidi/>
              <w:spacing w:before="60" w:after="60"/>
              <w:jc w:val="center"/>
              <w:rPr>
                <w:bCs/>
                <w:sz w:val="19"/>
                <w:szCs w:val="19"/>
              </w:rPr>
            </w:pPr>
            <w:r w:rsidRPr="0085564A">
              <w:rPr>
                <w:rFonts w:hint="cs"/>
                <w:bCs/>
                <w:sz w:val="19"/>
                <w:szCs w:val="19"/>
                <w:rtl/>
              </w:rPr>
              <w:t>الهيدروكلوروفلوروكربون</w:t>
            </w:r>
          </w:p>
        </w:tc>
        <w:tc>
          <w:tcPr>
            <w:tcW w:w="1443" w:type="dxa"/>
            <w:vAlign w:val="center"/>
          </w:tcPr>
          <w:p w:rsidR="00AC2417" w:rsidRPr="0085564A" w:rsidRDefault="00AC2417" w:rsidP="00E478B4">
            <w:pPr>
              <w:bidi/>
              <w:spacing w:before="60" w:after="60"/>
              <w:jc w:val="center"/>
              <w:rPr>
                <w:bCs/>
                <w:sz w:val="19"/>
                <w:szCs w:val="19"/>
              </w:rPr>
            </w:pPr>
            <w:r w:rsidRPr="0085564A">
              <w:rPr>
                <w:rFonts w:hint="cs"/>
                <w:bCs/>
                <w:sz w:val="19"/>
                <w:szCs w:val="19"/>
                <w:rtl/>
              </w:rPr>
              <w:t>الهيدروفلوروكربون</w:t>
            </w:r>
          </w:p>
        </w:tc>
        <w:tc>
          <w:tcPr>
            <w:tcW w:w="2752" w:type="dxa"/>
            <w:vAlign w:val="center"/>
          </w:tcPr>
          <w:p w:rsidR="00AC2417" w:rsidRPr="0085564A" w:rsidRDefault="00AC2417" w:rsidP="00E478B4">
            <w:pPr>
              <w:bidi/>
              <w:spacing w:before="60" w:after="60"/>
              <w:jc w:val="center"/>
              <w:rPr>
                <w:bCs/>
                <w:sz w:val="19"/>
                <w:szCs w:val="19"/>
              </w:rPr>
            </w:pPr>
            <w:r w:rsidRPr="0085564A">
              <w:rPr>
                <w:rFonts w:hint="cs"/>
                <w:bCs/>
                <w:sz w:val="19"/>
                <w:szCs w:val="19"/>
                <w:rtl/>
              </w:rPr>
              <w:t>فرص التنفيذ المتكامل لإزالة الهيدروكلوروفلوروكربون/ التخفيض التدريجي للهيدروفلوروكربون</w:t>
            </w:r>
          </w:p>
        </w:tc>
        <w:tc>
          <w:tcPr>
            <w:tcW w:w="2886" w:type="dxa"/>
            <w:vAlign w:val="center"/>
          </w:tcPr>
          <w:p w:rsidR="00AC2417" w:rsidRPr="0085564A" w:rsidRDefault="00AC2417" w:rsidP="00E478B4">
            <w:pPr>
              <w:bidi/>
              <w:spacing w:before="60" w:after="60"/>
              <w:jc w:val="center"/>
              <w:rPr>
                <w:bCs/>
                <w:sz w:val="19"/>
                <w:szCs w:val="19"/>
                <w:rtl/>
              </w:rPr>
            </w:pPr>
            <w:r w:rsidRPr="0085564A">
              <w:rPr>
                <w:rFonts w:hint="cs"/>
                <w:bCs/>
                <w:sz w:val="19"/>
                <w:szCs w:val="19"/>
                <w:rtl/>
              </w:rPr>
              <w:t xml:space="preserve">الاعتبارات الأخرى </w:t>
            </w:r>
          </w:p>
          <w:p w:rsidR="00AC2417" w:rsidRPr="0085564A" w:rsidRDefault="00AC2417" w:rsidP="00E478B4">
            <w:pPr>
              <w:bidi/>
              <w:spacing w:before="60" w:after="60"/>
              <w:jc w:val="center"/>
              <w:rPr>
                <w:bCs/>
                <w:sz w:val="19"/>
                <w:szCs w:val="19"/>
              </w:rPr>
            </w:pPr>
            <w:r w:rsidRPr="0085564A">
              <w:rPr>
                <w:rFonts w:hint="cs"/>
                <w:bCs/>
                <w:sz w:val="19"/>
                <w:szCs w:val="19"/>
                <w:rtl/>
              </w:rPr>
              <w:t>(بما في ذلك الإجراء المبكر للحد من تزايد الهيدروفلوروكربون)</w:t>
            </w:r>
          </w:p>
        </w:tc>
      </w:tr>
      <w:tr w:rsidR="00AC2417" w:rsidRPr="0085564A" w:rsidTr="00E478B4">
        <w:trPr>
          <w:jc w:val="center"/>
        </w:trPr>
        <w:tc>
          <w:tcPr>
            <w:tcW w:w="1394" w:type="dxa"/>
            <w:tcMar>
              <w:left w:w="72" w:type="dxa"/>
              <w:right w:w="43" w:type="dxa"/>
            </w:tcMar>
          </w:tcPr>
          <w:p w:rsidR="00AC2417" w:rsidRPr="0085564A" w:rsidRDefault="00AC2417" w:rsidP="00E478B4">
            <w:pPr>
              <w:bidi/>
              <w:spacing w:before="20" w:after="20"/>
              <w:jc w:val="left"/>
              <w:rPr>
                <w:sz w:val="19"/>
                <w:szCs w:val="19"/>
              </w:rPr>
            </w:pPr>
            <w:r w:rsidRPr="0085564A">
              <w:rPr>
                <w:rFonts w:hint="cs"/>
                <w:sz w:val="19"/>
                <w:szCs w:val="19"/>
                <w:rtl/>
              </w:rPr>
              <w:t>رغاوي البوليوريثان</w:t>
            </w:r>
          </w:p>
        </w:tc>
        <w:tc>
          <w:tcPr>
            <w:tcW w:w="1786" w:type="dxa"/>
            <w:tcMar>
              <w:left w:w="72" w:type="dxa"/>
              <w:right w:w="43" w:type="dxa"/>
            </w:tcMar>
          </w:tcPr>
          <w:p w:rsidR="00AC2417" w:rsidRPr="0085564A" w:rsidRDefault="00AC2417" w:rsidP="00E478B4">
            <w:pPr>
              <w:bidi/>
              <w:spacing w:before="20" w:after="20"/>
              <w:jc w:val="left"/>
              <w:rPr>
                <w:sz w:val="19"/>
                <w:szCs w:val="19"/>
              </w:rPr>
            </w:pPr>
            <w:r w:rsidRPr="0085564A">
              <w:rPr>
                <w:rFonts w:hint="cs"/>
                <w:sz w:val="19"/>
                <w:szCs w:val="19"/>
                <w:rtl/>
              </w:rPr>
              <w:t>الهيدروكلوروفلوروكربون-</w:t>
            </w:r>
            <w:r w:rsidRPr="0085564A">
              <w:rPr>
                <w:sz w:val="19"/>
                <w:szCs w:val="19"/>
              </w:rPr>
              <w:t>141</w:t>
            </w:r>
            <w:r w:rsidRPr="0085564A">
              <w:rPr>
                <w:rFonts w:hint="cs"/>
                <w:sz w:val="19"/>
                <w:szCs w:val="19"/>
                <w:rtl/>
              </w:rPr>
              <w:t>ب</w:t>
            </w:r>
          </w:p>
        </w:tc>
        <w:tc>
          <w:tcPr>
            <w:tcW w:w="1443" w:type="dxa"/>
            <w:tcMar>
              <w:left w:w="72" w:type="dxa"/>
              <w:right w:w="43" w:type="dxa"/>
            </w:tcMar>
          </w:tcPr>
          <w:p w:rsidR="00AC2417" w:rsidRPr="0085564A" w:rsidRDefault="00AC2417" w:rsidP="00E478B4">
            <w:pPr>
              <w:bidi/>
              <w:spacing w:before="20" w:after="20"/>
              <w:jc w:val="left"/>
              <w:rPr>
                <w:sz w:val="19"/>
                <w:szCs w:val="19"/>
              </w:rPr>
            </w:pPr>
            <w:r w:rsidRPr="0085564A">
              <w:rPr>
                <w:rFonts w:hint="cs"/>
                <w:sz w:val="18"/>
                <w:szCs w:val="18"/>
                <w:rtl/>
              </w:rPr>
              <w:t>الهيدروفلوروكربون-</w:t>
            </w:r>
            <w:r w:rsidRPr="0085564A">
              <w:rPr>
                <w:sz w:val="19"/>
                <w:szCs w:val="19"/>
              </w:rPr>
              <w:t>245fa</w:t>
            </w:r>
          </w:p>
          <w:p w:rsidR="00AC2417" w:rsidRPr="0085564A" w:rsidRDefault="00AC2417" w:rsidP="00E478B4">
            <w:pPr>
              <w:bidi/>
              <w:spacing w:before="20" w:after="20"/>
              <w:jc w:val="left"/>
              <w:rPr>
                <w:sz w:val="19"/>
                <w:szCs w:val="19"/>
                <w:rtl/>
              </w:rPr>
            </w:pPr>
            <w:r w:rsidRPr="0085564A">
              <w:rPr>
                <w:rFonts w:hint="cs"/>
                <w:sz w:val="18"/>
                <w:szCs w:val="18"/>
                <w:rtl/>
              </w:rPr>
              <w:t>الهيدروفلوروكربون-</w:t>
            </w:r>
            <w:r w:rsidRPr="0085564A">
              <w:rPr>
                <w:sz w:val="19"/>
                <w:szCs w:val="19"/>
              </w:rPr>
              <w:t>365mfc</w:t>
            </w:r>
            <w:r w:rsidRPr="0085564A">
              <w:rPr>
                <w:rFonts w:hint="cs"/>
                <w:sz w:val="19"/>
                <w:szCs w:val="19"/>
                <w:rtl/>
              </w:rPr>
              <w:t>/</w:t>
            </w:r>
            <w:r w:rsidRPr="0085564A">
              <w:rPr>
                <w:sz w:val="19"/>
                <w:szCs w:val="19"/>
              </w:rPr>
              <w:t xml:space="preserve"> </w:t>
            </w:r>
            <w:r w:rsidRPr="0085564A">
              <w:rPr>
                <w:rFonts w:hint="cs"/>
                <w:sz w:val="18"/>
                <w:szCs w:val="18"/>
                <w:rtl/>
              </w:rPr>
              <w:t>الهيدروفلوروكربون-</w:t>
            </w:r>
            <w:r w:rsidRPr="0085564A">
              <w:rPr>
                <w:sz w:val="19"/>
                <w:szCs w:val="19"/>
              </w:rPr>
              <w:t>227ea</w:t>
            </w:r>
          </w:p>
          <w:p w:rsidR="00AC2417" w:rsidRPr="0085564A" w:rsidRDefault="00AC2417" w:rsidP="00E478B4">
            <w:pPr>
              <w:bidi/>
              <w:spacing w:before="20" w:after="20"/>
              <w:jc w:val="left"/>
              <w:rPr>
                <w:sz w:val="18"/>
                <w:szCs w:val="18"/>
              </w:rPr>
            </w:pPr>
          </w:p>
        </w:tc>
        <w:tc>
          <w:tcPr>
            <w:tcW w:w="2752" w:type="dxa"/>
            <w:tcMar>
              <w:left w:w="72" w:type="dxa"/>
              <w:right w:w="43" w:type="dxa"/>
            </w:tcMar>
          </w:tcPr>
          <w:p w:rsidR="00AC2417" w:rsidRPr="0085564A" w:rsidRDefault="00AC2417" w:rsidP="00E478B4">
            <w:pPr>
              <w:bidi/>
              <w:spacing w:before="20" w:after="20"/>
              <w:jc w:val="left"/>
              <w:rPr>
                <w:sz w:val="19"/>
                <w:szCs w:val="19"/>
              </w:rPr>
            </w:pPr>
            <w:r w:rsidRPr="0085564A">
              <w:rPr>
                <w:rFonts w:hint="cs"/>
                <w:sz w:val="19"/>
                <w:szCs w:val="19"/>
                <w:rtl/>
              </w:rPr>
              <w:t>خطط قطاع رغاوي البوليوريثان في مرحلة متقدمة من التنفيذ في معظم البلدان، حيث يجري إدخال البدائل المنخفضة القدرة على الاحترار العالمي. ولذا قد يكون التنفيذ المتكامل محدودا في الحالات التي يتوقع أن يتم فيها إزالة كبيرة للهيدروكلوروفلوروكربون خلال السنوات القادمة.</w:t>
            </w:r>
          </w:p>
        </w:tc>
        <w:tc>
          <w:tcPr>
            <w:tcW w:w="2886" w:type="dxa"/>
            <w:tcMar>
              <w:left w:w="72" w:type="dxa"/>
              <w:right w:w="43" w:type="dxa"/>
            </w:tcMar>
          </w:tcPr>
          <w:p w:rsidR="00AC2417" w:rsidRPr="0085564A" w:rsidRDefault="00AC2417" w:rsidP="00E478B4">
            <w:pPr>
              <w:bidi/>
              <w:spacing w:before="20" w:after="20"/>
              <w:jc w:val="left"/>
              <w:rPr>
                <w:sz w:val="19"/>
                <w:szCs w:val="19"/>
              </w:rPr>
            </w:pPr>
            <w:r w:rsidRPr="0085564A">
              <w:rPr>
                <w:rFonts w:hint="cs"/>
                <w:sz w:val="19"/>
                <w:szCs w:val="19"/>
                <w:rtl/>
              </w:rPr>
              <w:t>يمكن أن يساعد التخفيض التدريجي للهيدروفلوروكربون في ضمان الاستدامة في تطبيق البدائل المنخفضة القدرة على الاحترار العالمي من قس إطار خطط إدارة إزالة المواد الهيدروكلوروفلوروكربونية</w:t>
            </w:r>
          </w:p>
        </w:tc>
      </w:tr>
      <w:tr w:rsidR="00AC2417" w:rsidRPr="0085564A" w:rsidTr="00E478B4">
        <w:trPr>
          <w:jc w:val="center"/>
        </w:trPr>
        <w:tc>
          <w:tcPr>
            <w:tcW w:w="1394" w:type="dxa"/>
            <w:tcMar>
              <w:left w:w="72" w:type="dxa"/>
              <w:right w:w="43" w:type="dxa"/>
            </w:tcMar>
          </w:tcPr>
          <w:p w:rsidR="00AC2417" w:rsidRPr="0085564A" w:rsidRDefault="00AC2417" w:rsidP="00E478B4">
            <w:pPr>
              <w:bidi/>
              <w:spacing w:before="20" w:after="20"/>
              <w:jc w:val="left"/>
              <w:rPr>
                <w:sz w:val="19"/>
                <w:szCs w:val="19"/>
              </w:rPr>
            </w:pPr>
            <w:r w:rsidRPr="0085564A">
              <w:rPr>
                <w:rFonts w:hint="cs"/>
                <w:sz w:val="19"/>
                <w:szCs w:val="19"/>
                <w:rtl/>
              </w:rPr>
              <w:t>رغاوي البوليسترين</w:t>
            </w:r>
          </w:p>
        </w:tc>
        <w:tc>
          <w:tcPr>
            <w:tcW w:w="1786" w:type="dxa"/>
            <w:tcMar>
              <w:left w:w="72" w:type="dxa"/>
              <w:right w:w="43" w:type="dxa"/>
            </w:tcMar>
          </w:tcPr>
          <w:p w:rsidR="00AC2417" w:rsidRPr="0085564A" w:rsidRDefault="00AC2417" w:rsidP="00E478B4">
            <w:pPr>
              <w:bidi/>
              <w:spacing w:before="20" w:after="20"/>
              <w:jc w:val="left"/>
              <w:rPr>
                <w:sz w:val="19"/>
                <w:szCs w:val="19"/>
              </w:rPr>
            </w:pPr>
            <w:r w:rsidRPr="0085564A">
              <w:rPr>
                <w:rFonts w:hint="cs"/>
                <w:sz w:val="19"/>
                <w:szCs w:val="19"/>
                <w:rtl/>
              </w:rPr>
              <w:t>الهيدروكلوروفلوروكربون-</w:t>
            </w:r>
            <w:r w:rsidRPr="0085564A">
              <w:rPr>
                <w:sz w:val="19"/>
                <w:szCs w:val="19"/>
              </w:rPr>
              <w:t>22</w:t>
            </w:r>
            <w:r w:rsidRPr="0085564A">
              <w:rPr>
                <w:rFonts w:hint="cs"/>
                <w:sz w:val="19"/>
                <w:szCs w:val="19"/>
                <w:rtl/>
              </w:rPr>
              <w:t>/</w:t>
            </w:r>
          </w:p>
          <w:p w:rsidR="00AC2417" w:rsidRPr="0085564A" w:rsidRDefault="00AC2417" w:rsidP="00E478B4">
            <w:pPr>
              <w:bidi/>
              <w:spacing w:before="20" w:after="20"/>
              <w:jc w:val="left"/>
              <w:rPr>
                <w:sz w:val="19"/>
                <w:szCs w:val="19"/>
              </w:rPr>
            </w:pPr>
            <w:r w:rsidRPr="0085564A">
              <w:rPr>
                <w:rFonts w:hint="cs"/>
                <w:sz w:val="19"/>
                <w:szCs w:val="19"/>
                <w:rtl/>
              </w:rPr>
              <w:t>الهيدروكلوروفلوروكربون-</w:t>
            </w:r>
            <w:r w:rsidRPr="0085564A">
              <w:rPr>
                <w:sz w:val="19"/>
                <w:szCs w:val="19"/>
              </w:rPr>
              <w:t>142</w:t>
            </w:r>
            <w:r w:rsidRPr="0085564A">
              <w:rPr>
                <w:rFonts w:hint="cs"/>
                <w:sz w:val="19"/>
                <w:szCs w:val="19"/>
                <w:rtl/>
              </w:rPr>
              <w:t>ب</w:t>
            </w:r>
          </w:p>
        </w:tc>
        <w:tc>
          <w:tcPr>
            <w:tcW w:w="1443" w:type="dxa"/>
            <w:tcMar>
              <w:left w:w="72" w:type="dxa"/>
              <w:right w:w="43" w:type="dxa"/>
            </w:tcMar>
          </w:tcPr>
          <w:p w:rsidR="00AC2417" w:rsidRPr="0085564A" w:rsidRDefault="00AC2417" w:rsidP="00E478B4">
            <w:pPr>
              <w:bidi/>
              <w:spacing w:before="20" w:after="20"/>
              <w:jc w:val="left"/>
              <w:rPr>
                <w:sz w:val="19"/>
                <w:szCs w:val="19"/>
              </w:rPr>
            </w:pPr>
            <w:r w:rsidRPr="0085564A">
              <w:rPr>
                <w:rFonts w:hint="cs"/>
                <w:sz w:val="18"/>
                <w:szCs w:val="18"/>
                <w:rtl/>
              </w:rPr>
              <w:t>الهيدروفلوروكربون-</w:t>
            </w:r>
            <w:r w:rsidRPr="0085564A">
              <w:rPr>
                <w:rFonts w:hint="cs"/>
                <w:sz w:val="19"/>
                <w:szCs w:val="19"/>
                <w:rtl/>
                <w:lang w:bidi="ar-EG"/>
              </w:rPr>
              <w:t>134أ</w:t>
            </w:r>
            <w:r w:rsidRPr="0085564A">
              <w:rPr>
                <w:rFonts w:hint="cs"/>
                <w:sz w:val="19"/>
                <w:szCs w:val="19"/>
                <w:rtl/>
              </w:rPr>
              <w:t>/</w:t>
            </w:r>
          </w:p>
          <w:p w:rsidR="00AC2417" w:rsidRPr="0085564A" w:rsidRDefault="00AC2417" w:rsidP="00E478B4">
            <w:pPr>
              <w:bidi/>
              <w:spacing w:before="20" w:after="20"/>
              <w:jc w:val="left"/>
              <w:rPr>
                <w:sz w:val="19"/>
                <w:szCs w:val="19"/>
              </w:rPr>
            </w:pPr>
            <w:r w:rsidRPr="0085564A">
              <w:rPr>
                <w:rFonts w:hint="cs"/>
                <w:sz w:val="18"/>
                <w:szCs w:val="18"/>
                <w:rtl/>
              </w:rPr>
              <w:t>الهيدروفلوروكربون-</w:t>
            </w:r>
            <w:r w:rsidRPr="0085564A">
              <w:rPr>
                <w:sz w:val="19"/>
                <w:szCs w:val="19"/>
              </w:rPr>
              <w:t>152</w:t>
            </w:r>
          </w:p>
        </w:tc>
        <w:tc>
          <w:tcPr>
            <w:tcW w:w="2752" w:type="dxa"/>
            <w:tcMar>
              <w:left w:w="72" w:type="dxa"/>
              <w:right w:w="43" w:type="dxa"/>
            </w:tcMar>
          </w:tcPr>
          <w:p w:rsidR="00AC2417" w:rsidRPr="0085564A" w:rsidRDefault="00AC2417" w:rsidP="00E478B4">
            <w:pPr>
              <w:bidi/>
              <w:spacing w:before="20" w:after="20"/>
              <w:jc w:val="left"/>
              <w:rPr>
                <w:sz w:val="19"/>
                <w:szCs w:val="19"/>
              </w:rPr>
            </w:pPr>
            <w:r w:rsidRPr="0085564A">
              <w:rPr>
                <w:rFonts w:hint="cs"/>
                <w:sz w:val="19"/>
                <w:szCs w:val="19"/>
                <w:rtl/>
              </w:rPr>
              <w:t>خطط قطاع رغاوي البوليسترين المسحوبة بالضغط في مرحلة متقدمة من التنفيذ في معظم البلدان، حيث أدخلت البدائل المنخفضة القدرة على الاحترار العالمي. ولذا قد يكون التنفيذ المتكامل محدودا في الحالات التي ما زال يتوقع فيها العمل على إزالة كبيرة للهيدروكلوروفلوروكربون خلال السنوات القادمة</w:t>
            </w:r>
          </w:p>
        </w:tc>
        <w:tc>
          <w:tcPr>
            <w:tcW w:w="2886" w:type="dxa"/>
            <w:tcMar>
              <w:left w:w="72" w:type="dxa"/>
              <w:right w:w="43" w:type="dxa"/>
            </w:tcMar>
          </w:tcPr>
          <w:p w:rsidR="00AC2417" w:rsidRPr="0085564A" w:rsidRDefault="00AC2417" w:rsidP="00E478B4">
            <w:pPr>
              <w:bidi/>
              <w:spacing w:before="20" w:after="20"/>
              <w:jc w:val="left"/>
              <w:rPr>
                <w:sz w:val="19"/>
                <w:szCs w:val="19"/>
              </w:rPr>
            </w:pPr>
            <w:r w:rsidRPr="0085564A">
              <w:rPr>
                <w:sz w:val="19"/>
                <w:szCs w:val="19"/>
                <w:rtl/>
              </w:rPr>
              <w:t xml:space="preserve">البدائل ذات القدرة المنخفضة على إحداث الاحترار العالمي التي يتم تقديمها من خلال خطط إدارة إزالة المواد الهيدروكلوروفلوروكربونية (أي ثاني أكسيد الكربون وإيزوبيوتان </w:t>
            </w:r>
            <w:r w:rsidRPr="0085564A">
              <w:rPr>
                <w:rFonts w:hint="cs"/>
                <w:sz w:val="19"/>
                <w:szCs w:val="19"/>
                <w:rtl/>
              </w:rPr>
              <w:t>الهيدروفلوروأورفان</w:t>
            </w:r>
            <w:r w:rsidRPr="0085564A">
              <w:rPr>
                <w:sz w:val="19"/>
                <w:szCs w:val="19"/>
                <w:rtl/>
              </w:rPr>
              <w:t>)</w:t>
            </w:r>
          </w:p>
        </w:tc>
      </w:tr>
      <w:tr w:rsidR="00AC2417" w:rsidRPr="0085564A" w:rsidTr="00E478B4">
        <w:trPr>
          <w:jc w:val="center"/>
        </w:trPr>
        <w:tc>
          <w:tcPr>
            <w:tcW w:w="1394" w:type="dxa"/>
            <w:tcMar>
              <w:left w:w="72" w:type="dxa"/>
              <w:right w:w="43" w:type="dxa"/>
            </w:tcMar>
          </w:tcPr>
          <w:p w:rsidR="00AC2417" w:rsidRPr="0085564A" w:rsidRDefault="00AC2417" w:rsidP="00E478B4">
            <w:pPr>
              <w:bidi/>
              <w:spacing w:before="20" w:after="20"/>
              <w:jc w:val="left"/>
              <w:rPr>
                <w:sz w:val="19"/>
                <w:szCs w:val="19"/>
                <w:rtl/>
              </w:rPr>
            </w:pPr>
            <w:r w:rsidRPr="0085564A">
              <w:rPr>
                <w:rFonts w:hint="cs"/>
                <w:sz w:val="19"/>
                <w:szCs w:val="19"/>
                <w:rtl/>
              </w:rPr>
              <w:t>التبريد المنزلي</w:t>
            </w:r>
          </w:p>
          <w:p w:rsidR="00AC2417" w:rsidRPr="0085564A" w:rsidRDefault="00AC2417" w:rsidP="00E478B4">
            <w:pPr>
              <w:bidi/>
              <w:spacing w:before="20" w:after="20"/>
              <w:jc w:val="left"/>
              <w:rPr>
                <w:sz w:val="19"/>
                <w:szCs w:val="19"/>
              </w:rPr>
            </w:pPr>
            <w:r w:rsidRPr="0085564A">
              <w:rPr>
                <w:rFonts w:hint="cs"/>
                <w:sz w:val="19"/>
                <w:szCs w:val="19"/>
                <w:rtl/>
              </w:rPr>
              <w:t>(نظام التبريد)</w:t>
            </w:r>
          </w:p>
        </w:tc>
        <w:tc>
          <w:tcPr>
            <w:tcW w:w="1786" w:type="dxa"/>
            <w:tcMar>
              <w:left w:w="72" w:type="dxa"/>
              <w:right w:w="43" w:type="dxa"/>
            </w:tcMar>
          </w:tcPr>
          <w:p w:rsidR="00AC2417" w:rsidRPr="0085564A" w:rsidRDefault="00AC2417" w:rsidP="00E478B4">
            <w:pPr>
              <w:bidi/>
              <w:spacing w:before="20" w:after="20"/>
              <w:jc w:val="left"/>
              <w:rPr>
                <w:sz w:val="19"/>
                <w:szCs w:val="19"/>
                <w:lang w:bidi="ar-EG"/>
              </w:rPr>
            </w:pPr>
            <w:r w:rsidRPr="0085564A">
              <w:rPr>
                <w:rFonts w:hint="cs"/>
                <w:sz w:val="19"/>
                <w:szCs w:val="19"/>
                <w:rtl/>
                <w:lang w:bidi="ar-EG"/>
              </w:rPr>
              <w:t>لا يوجد</w:t>
            </w:r>
          </w:p>
        </w:tc>
        <w:tc>
          <w:tcPr>
            <w:tcW w:w="1443" w:type="dxa"/>
            <w:tcMar>
              <w:left w:w="72" w:type="dxa"/>
              <w:right w:w="43" w:type="dxa"/>
            </w:tcMar>
          </w:tcPr>
          <w:p w:rsidR="00AC2417" w:rsidRPr="0085564A" w:rsidRDefault="00AC2417" w:rsidP="00E478B4">
            <w:pPr>
              <w:bidi/>
              <w:spacing w:before="20" w:after="20"/>
              <w:jc w:val="left"/>
              <w:rPr>
                <w:sz w:val="19"/>
                <w:szCs w:val="19"/>
              </w:rPr>
            </w:pPr>
            <w:r w:rsidRPr="0085564A">
              <w:rPr>
                <w:rFonts w:hint="cs"/>
                <w:sz w:val="18"/>
                <w:szCs w:val="18"/>
                <w:rtl/>
              </w:rPr>
              <w:t>الهيدروفلوروكربون-</w:t>
            </w:r>
            <w:r w:rsidRPr="0085564A">
              <w:rPr>
                <w:sz w:val="19"/>
                <w:szCs w:val="19"/>
              </w:rPr>
              <w:t>134</w:t>
            </w:r>
            <w:r w:rsidRPr="0085564A">
              <w:rPr>
                <w:rFonts w:hint="cs"/>
                <w:sz w:val="19"/>
                <w:szCs w:val="19"/>
                <w:rtl/>
              </w:rPr>
              <w:t>أ</w:t>
            </w:r>
          </w:p>
        </w:tc>
        <w:tc>
          <w:tcPr>
            <w:tcW w:w="2752" w:type="dxa"/>
            <w:tcMar>
              <w:left w:w="72" w:type="dxa"/>
              <w:right w:w="43" w:type="dxa"/>
            </w:tcMar>
          </w:tcPr>
          <w:p w:rsidR="00AC2417" w:rsidRPr="0085564A" w:rsidRDefault="00AC2417" w:rsidP="00E478B4">
            <w:pPr>
              <w:bidi/>
              <w:spacing w:before="20" w:after="20"/>
              <w:jc w:val="left"/>
              <w:rPr>
                <w:sz w:val="19"/>
                <w:szCs w:val="19"/>
                <w:rtl/>
              </w:rPr>
            </w:pPr>
            <w:r w:rsidRPr="0085564A">
              <w:rPr>
                <w:rFonts w:hint="cs"/>
                <w:sz w:val="19"/>
                <w:szCs w:val="19"/>
                <w:rtl/>
              </w:rPr>
              <w:t>انتهاء العمل بالفعل من تحويل ألواح الهيدروكلوروفلوروكربون-141ب في معظم البلدان.</w:t>
            </w:r>
          </w:p>
          <w:p w:rsidR="00AC2417" w:rsidRPr="0085564A" w:rsidRDefault="00AC2417" w:rsidP="00E478B4">
            <w:pPr>
              <w:bidi/>
              <w:spacing w:before="20" w:after="20"/>
              <w:jc w:val="left"/>
              <w:rPr>
                <w:sz w:val="19"/>
                <w:szCs w:val="19"/>
              </w:rPr>
            </w:pPr>
            <w:r w:rsidRPr="0085564A">
              <w:rPr>
                <w:rFonts w:hint="cs"/>
                <w:sz w:val="19"/>
                <w:szCs w:val="19"/>
                <w:rtl/>
              </w:rPr>
              <w:t>لا يمكن تحقيق التنفيذ المتكامل لنظم التبريد هذه نظرا لأن الهيدروكلوروفلوروكربون لا يستخدم.</w:t>
            </w:r>
          </w:p>
        </w:tc>
        <w:tc>
          <w:tcPr>
            <w:tcW w:w="2886" w:type="dxa"/>
            <w:tcMar>
              <w:left w:w="72" w:type="dxa"/>
              <w:right w:w="43" w:type="dxa"/>
            </w:tcMar>
          </w:tcPr>
          <w:p w:rsidR="00AC2417" w:rsidRPr="0085564A" w:rsidRDefault="00AC2417" w:rsidP="00E478B4">
            <w:pPr>
              <w:bidi/>
              <w:spacing w:before="20" w:after="20"/>
              <w:jc w:val="left"/>
              <w:rPr>
                <w:sz w:val="19"/>
                <w:szCs w:val="19"/>
              </w:rPr>
            </w:pPr>
            <w:r w:rsidRPr="0085564A">
              <w:rPr>
                <w:rFonts w:hint="cs"/>
                <w:sz w:val="19"/>
                <w:szCs w:val="19"/>
                <w:rtl/>
                <w:lang w:bidi="ar-EG"/>
              </w:rPr>
              <w:t>مع التوافر</w:t>
            </w:r>
            <w:r w:rsidRPr="0085564A">
              <w:rPr>
                <w:rFonts w:hint="cs"/>
                <w:sz w:val="19"/>
                <w:szCs w:val="19"/>
                <w:rtl/>
              </w:rPr>
              <w:t xml:space="preserve"> التجاري لبدائل الهيدروفلوروكربون- 134أ الفعالة من حيث التكلفة في الأسواق المحلية، يمكن تحويل هذا القطاع الآن، ويلي ذلك وضع قواعد لضمان استدامة الإزالة.</w:t>
            </w:r>
          </w:p>
        </w:tc>
      </w:tr>
      <w:tr w:rsidR="00AC2417" w:rsidRPr="0085564A" w:rsidTr="00E478B4">
        <w:trPr>
          <w:jc w:val="center"/>
        </w:trPr>
        <w:tc>
          <w:tcPr>
            <w:tcW w:w="1394" w:type="dxa"/>
            <w:tcMar>
              <w:left w:w="72" w:type="dxa"/>
              <w:right w:w="43" w:type="dxa"/>
            </w:tcMar>
          </w:tcPr>
          <w:p w:rsidR="00AC2417" w:rsidRPr="0085564A" w:rsidRDefault="00AC2417" w:rsidP="00E478B4">
            <w:pPr>
              <w:bidi/>
              <w:spacing w:before="20" w:after="20"/>
              <w:jc w:val="left"/>
              <w:rPr>
                <w:sz w:val="19"/>
                <w:szCs w:val="19"/>
              </w:rPr>
            </w:pPr>
            <w:r w:rsidRPr="0085564A">
              <w:rPr>
                <w:rFonts w:hint="cs"/>
                <w:sz w:val="19"/>
                <w:szCs w:val="19"/>
                <w:rtl/>
              </w:rPr>
              <w:t>التبريد التجاري (الوحدات المنفصلة)</w:t>
            </w:r>
          </w:p>
        </w:tc>
        <w:tc>
          <w:tcPr>
            <w:tcW w:w="1786" w:type="dxa"/>
            <w:tcMar>
              <w:left w:w="72" w:type="dxa"/>
              <w:right w:w="43" w:type="dxa"/>
            </w:tcMar>
          </w:tcPr>
          <w:p w:rsidR="00AC2417" w:rsidRPr="0085564A" w:rsidRDefault="00AC2417" w:rsidP="00E478B4">
            <w:pPr>
              <w:bidi/>
              <w:spacing w:before="20" w:after="20"/>
              <w:jc w:val="left"/>
              <w:rPr>
                <w:sz w:val="19"/>
                <w:szCs w:val="19"/>
                <w:lang w:bidi="ar-EG"/>
              </w:rPr>
            </w:pPr>
            <w:r w:rsidRPr="0085564A">
              <w:rPr>
                <w:rFonts w:hint="cs"/>
                <w:sz w:val="19"/>
                <w:szCs w:val="19"/>
                <w:rtl/>
              </w:rPr>
              <w:t>الهيدروكلوروفلوروكربون-22</w:t>
            </w:r>
          </w:p>
        </w:tc>
        <w:tc>
          <w:tcPr>
            <w:tcW w:w="1443" w:type="dxa"/>
            <w:tcMar>
              <w:left w:w="72" w:type="dxa"/>
              <w:right w:w="43" w:type="dxa"/>
            </w:tcMar>
          </w:tcPr>
          <w:p w:rsidR="00AC2417" w:rsidRPr="0085564A" w:rsidRDefault="00AC2417" w:rsidP="00E478B4">
            <w:pPr>
              <w:bidi/>
              <w:spacing w:before="20" w:after="20"/>
              <w:jc w:val="left"/>
              <w:rPr>
                <w:sz w:val="19"/>
                <w:szCs w:val="19"/>
              </w:rPr>
            </w:pPr>
            <w:r w:rsidRPr="0085564A">
              <w:rPr>
                <w:rFonts w:hint="cs"/>
                <w:sz w:val="18"/>
                <w:szCs w:val="18"/>
                <w:rtl/>
              </w:rPr>
              <w:t>الهيدروفلوروكربون-</w:t>
            </w:r>
            <w:r w:rsidRPr="0085564A">
              <w:rPr>
                <w:sz w:val="19"/>
                <w:szCs w:val="19"/>
              </w:rPr>
              <w:t>134</w:t>
            </w:r>
            <w:r w:rsidRPr="0085564A">
              <w:rPr>
                <w:rFonts w:hint="cs"/>
                <w:sz w:val="19"/>
                <w:szCs w:val="19"/>
                <w:rtl/>
              </w:rPr>
              <w:t>أ</w:t>
            </w:r>
          </w:p>
          <w:p w:rsidR="00AC2417" w:rsidRPr="0085564A" w:rsidRDefault="00AC2417" w:rsidP="00E478B4">
            <w:pPr>
              <w:bidi/>
              <w:spacing w:before="20" w:after="20"/>
              <w:jc w:val="left"/>
              <w:rPr>
                <w:sz w:val="19"/>
                <w:szCs w:val="19"/>
              </w:rPr>
            </w:pPr>
            <w:r w:rsidRPr="0085564A">
              <w:rPr>
                <w:sz w:val="19"/>
                <w:szCs w:val="19"/>
              </w:rPr>
              <w:t>R-404A</w:t>
            </w:r>
          </w:p>
          <w:p w:rsidR="00AC2417" w:rsidRPr="0085564A" w:rsidRDefault="00AC2417" w:rsidP="00E478B4">
            <w:pPr>
              <w:bidi/>
              <w:spacing w:before="20" w:after="20"/>
              <w:jc w:val="left"/>
              <w:rPr>
                <w:sz w:val="19"/>
                <w:szCs w:val="19"/>
              </w:rPr>
            </w:pPr>
            <w:r w:rsidRPr="0085564A">
              <w:rPr>
                <w:rFonts w:hint="cs"/>
                <w:sz w:val="19"/>
                <w:szCs w:val="19"/>
                <w:rtl/>
              </w:rPr>
              <w:t>الخلائط</w:t>
            </w:r>
          </w:p>
        </w:tc>
        <w:tc>
          <w:tcPr>
            <w:tcW w:w="2752" w:type="dxa"/>
            <w:tcMar>
              <w:left w:w="72" w:type="dxa"/>
              <w:right w:w="43" w:type="dxa"/>
            </w:tcMar>
          </w:tcPr>
          <w:p w:rsidR="00AC2417" w:rsidRPr="0085564A" w:rsidRDefault="00AC2417" w:rsidP="00E478B4">
            <w:pPr>
              <w:bidi/>
              <w:spacing w:before="20" w:after="20"/>
              <w:jc w:val="left"/>
              <w:rPr>
                <w:sz w:val="19"/>
                <w:szCs w:val="19"/>
                <w:rtl/>
              </w:rPr>
            </w:pPr>
            <w:r w:rsidRPr="0085564A">
              <w:rPr>
                <w:rFonts w:hint="cs"/>
                <w:sz w:val="19"/>
                <w:szCs w:val="19"/>
                <w:rtl/>
              </w:rPr>
              <w:t xml:space="preserve">تم بالفعل تحويل ألواح رغاوي الهيدروكلوروفلوروكربون-141ب في معظم البلدان. </w:t>
            </w:r>
          </w:p>
          <w:p w:rsidR="00AC2417" w:rsidRPr="0085564A" w:rsidRDefault="00AC2417" w:rsidP="00E478B4">
            <w:pPr>
              <w:bidi/>
              <w:spacing w:before="20" w:after="20"/>
              <w:jc w:val="left"/>
              <w:rPr>
                <w:sz w:val="19"/>
                <w:szCs w:val="19"/>
              </w:rPr>
            </w:pPr>
            <w:r w:rsidRPr="0085564A">
              <w:rPr>
                <w:rFonts w:hint="cs"/>
                <w:sz w:val="19"/>
                <w:szCs w:val="19"/>
                <w:rtl/>
              </w:rPr>
              <w:t>التنفيذ المتكامل ممكن لنظم التبريد في المنشئات التي تستخدم غازات تبريد متعددة لمختلف الاستخدامات (مثل الهيدروكلوروفلوروكربون-22 والهيدروفل</w:t>
            </w:r>
            <w:r w:rsidRPr="0085564A">
              <w:rPr>
                <w:rFonts w:hint="cs"/>
                <w:sz w:val="19"/>
                <w:szCs w:val="19"/>
                <w:rtl/>
                <w:lang w:bidi="ar-EG"/>
              </w:rPr>
              <w:t>و</w:t>
            </w:r>
            <w:r w:rsidRPr="0085564A">
              <w:rPr>
                <w:rFonts w:hint="cs"/>
                <w:sz w:val="19"/>
                <w:szCs w:val="19"/>
                <w:rtl/>
              </w:rPr>
              <w:t>روكربون-</w:t>
            </w:r>
            <w:r w:rsidRPr="0085564A">
              <w:rPr>
                <w:sz w:val="19"/>
                <w:szCs w:val="19"/>
              </w:rPr>
              <w:t>134</w:t>
            </w:r>
            <w:r w:rsidRPr="0085564A">
              <w:rPr>
                <w:rFonts w:hint="cs"/>
                <w:sz w:val="19"/>
                <w:szCs w:val="19"/>
                <w:rtl/>
              </w:rPr>
              <w:t>أ و</w:t>
            </w:r>
            <w:r w:rsidRPr="0085564A">
              <w:rPr>
                <w:sz w:val="19"/>
                <w:szCs w:val="19"/>
              </w:rPr>
              <w:t>R</w:t>
            </w:r>
            <w:r w:rsidRPr="0085564A">
              <w:rPr>
                <w:sz w:val="19"/>
                <w:szCs w:val="19"/>
              </w:rPr>
              <w:noBreakHyphen/>
              <w:t>404A</w:t>
            </w:r>
            <w:r w:rsidRPr="0085564A">
              <w:rPr>
                <w:rFonts w:hint="cs"/>
                <w:sz w:val="19"/>
                <w:szCs w:val="19"/>
                <w:rtl/>
              </w:rPr>
              <w:t>).</w:t>
            </w:r>
          </w:p>
        </w:tc>
        <w:tc>
          <w:tcPr>
            <w:tcW w:w="2886" w:type="dxa"/>
            <w:tcMar>
              <w:left w:w="72" w:type="dxa"/>
              <w:right w:w="43" w:type="dxa"/>
            </w:tcMar>
          </w:tcPr>
          <w:p w:rsidR="00AC2417" w:rsidRPr="0085564A" w:rsidRDefault="00AC2417" w:rsidP="00E478B4">
            <w:pPr>
              <w:bidi/>
              <w:spacing w:before="20" w:after="20"/>
              <w:jc w:val="left"/>
              <w:rPr>
                <w:sz w:val="19"/>
                <w:szCs w:val="19"/>
                <w:rtl/>
              </w:rPr>
            </w:pPr>
            <w:r w:rsidRPr="0085564A">
              <w:rPr>
                <w:rFonts w:hint="cs"/>
                <w:sz w:val="19"/>
                <w:szCs w:val="19"/>
                <w:rtl/>
              </w:rPr>
              <w:t>خيارات تقنية متعددة تتوافر حاليا تجاريا وأخرى قيد التطوير.</w:t>
            </w:r>
          </w:p>
          <w:p w:rsidR="00AC2417" w:rsidRPr="0085564A" w:rsidRDefault="00AC2417" w:rsidP="00E478B4">
            <w:pPr>
              <w:bidi/>
              <w:spacing w:before="20" w:after="20"/>
              <w:jc w:val="left"/>
              <w:rPr>
                <w:sz w:val="19"/>
                <w:szCs w:val="19"/>
                <w:rtl/>
              </w:rPr>
            </w:pPr>
            <w:r w:rsidRPr="0085564A">
              <w:rPr>
                <w:rFonts w:hint="cs"/>
                <w:sz w:val="19"/>
                <w:szCs w:val="19"/>
                <w:rtl/>
              </w:rPr>
              <w:t>يمكن تحويل القطاع الفرعي لتصنيع الوحدات المنفصلة الأصغر حجما إلى بدائل مثل</w:t>
            </w:r>
          </w:p>
          <w:p w:rsidR="00AC2417" w:rsidRPr="0085564A" w:rsidRDefault="00AC2417" w:rsidP="00E478B4">
            <w:pPr>
              <w:bidi/>
              <w:spacing w:before="20" w:after="20"/>
              <w:jc w:val="left"/>
              <w:rPr>
                <w:sz w:val="19"/>
                <w:szCs w:val="19"/>
                <w:rtl/>
                <w:lang w:bidi="ar-EG"/>
              </w:rPr>
            </w:pPr>
            <w:r w:rsidRPr="0085564A">
              <w:rPr>
                <w:rFonts w:hint="cs"/>
                <w:sz w:val="19"/>
                <w:szCs w:val="19"/>
                <w:rtl/>
              </w:rPr>
              <w:t xml:space="preserve"> </w:t>
            </w:r>
            <w:r w:rsidRPr="0085564A">
              <w:rPr>
                <w:sz w:val="19"/>
                <w:szCs w:val="19"/>
              </w:rPr>
              <w:t>R-290</w:t>
            </w:r>
            <w:r w:rsidRPr="0085564A">
              <w:rPr>
                <w:rFonts w:hint="cs"/>
                <w:sz w:val="19"/>
                <w:szCs w:val="19"/>
                <w:rtl/>
              </w:rPr>
              <w:t xml:space="preserve"> </w:t>
            </w:r>
            <w:r w:rsidRPr="0085564A">
              <w:rPr>
                <w:rFonts w:hint="cs"/>
                <w:sz w:val="19"/>
                <w:szCs w:val="19"/>
                <w:rtl/>
                <w:lang w:bidi="ar-EG"/>
              </w:rPr>
              <w:t>وثاني أكسيد الكربون، ويلي ذلك قواعد محددة للقطاع الفرعي من أجل ضمان الاستدامة.</w:t>
            </w:r>
          </w:p>
        </w:tc>
      </w:tr>
      <w:tr w:rsidR="00AC2417" w:rsidRPr="0085564A" w:rsidTr="00E478B4">
        <w:trPr>
          <w:jc w:val="center"/>
        </w:trPr>
        <w:tc>
          <w:tcPr>
            <w:tcW w:w="1394" w:type="dxa"/>
            <w:tcMar>
              <w:left w:w="72" w:type="dxa"/>
              <w:right w:w="43" w:type="dxa"/>
            </w:tcMar>
          </w:tcPr>
          <w:p w:rsidR="00AC2417" w:rsidRPr="0085564A" w:rsidRDefault="00AC2417" w:rsidP="00E478B4">
            <w:pPr>
              <w:bidi/>
              <w:spacing w:before="20" w:after="20"/>
              <w:jc w:val="left"/>
              <w:rPr>
                <w:sz w:val="19"/>
                <w:szCs w:val="19"/>
              </w:rPr>
            </w:pPr>
            <w:r w:rsidRPr="0085564A">
              <w:rPr>
                <w:rFonts w:hint="cs"/>
                <w:sz w:val="19"/>
                <w:szCs w:val="19"/>
                <w:rtl/>
              </w:rPr>
              <w:t>التبريد التجاري والصناعي الأكبر حجما</w:t>
            </w:r>
          </w:p>
        </w:tc>
        <w:tc>
          <w:tcPr>
            <w:tcW w:w="1786" w:type="dxa"/>
            <w:tcMar>
              <w:left w:w="72" w:type="dxa"/>
              <w:right w:w="43" w:type="dxa"/>
            </w:tcMar>
          </w:tcPr>
          <w:p w:rsidR="00AC2417" w:rsidRPr="0085564A" w:rsidRDefault="00AC2417" w:rsidP="00E478B4">
            <w:pPr>
              <w:bidi/>
              <w:spacing w:before="20" w:after="20"/>
              <w:jc w:val="left"/>
              <w:rPr>
                <w:sz w:val="19"/>
                <w:szCs w:val="19"/>
              </w:rPr>
            </w:pPr>
            <w:r w:rsidRPr="0085564A">
              <w:rPr>
                <w:rFonts w:hint="cs"/>
                <w:sz w:val="19"/>
                <w:szCs w:val="19"/>
                <w:rtl/>
              </w:rPr>
              <w:t>الهيدروكلوروفلوروكربون-</w:t>
            </w:r>
            <w:r w:rsidRPr="0085564A">
              <w:rPr>
                <w:sz w:val="19"/>
                <w:szCs w:val="19"/>
              </w:rPr>
              <w:t>22</w:t>
            </w:r>
          </w:p>
        </w:tc>
        <w:tc>
          <w:tcPr>
            <w:tcW w:w="1443" w:type="dxa"/>
            <w:tcMar>
              <w:left w:w="72" w:type="dxa"/>
              <w:right w:w="43" w:type="dxa"/>
            </w:tcMar>
          </w:tcPr>
          <w:p w:rsidR="00AC2417" w:rsidRPr="0085564A" w:rsidRDefault="00AC2417" w:rsidP="00E478B4">
            <w:pPr>
              <w:bidi/>
              <w:spacing w:before="20" w:after="20"/>
              <w:jc w:val="left"/>
              <w:rPr>
                <w:sz w:val="19"/>
                <w:szCs w:val="19"/>
              </w:rPr>
            </w:pPr>
            <w:r w:rsidRPr="0085564A">
              <w:rPr>
                <w:rFonts w:hint="cs"/>
                <w:sz w:val="18"/>
                <w:szCs w:val="18"/>
                <w:rtl/>
              </w:rPr>
              <w:t>الهيدروفلوروكربون-</w:t>
            </w:r>
            <w:r w:rsidRPr="0085564A">
              <w:rPr>
                <w:sz w:val="19"/>
                <w:szCs w:val="19"/>
              </w:rPr>
              <w:t>134</w:t>
            </w:r>
            <w:r w:rsidRPr="0085564A">
              <w:rPr>
                <w:rFonts w:hint="cs"/>
                <w:sz w:val="19"/>
                <w:szCs w:val="19"/>
                <w:rtl/>
              </w:rPr>
              <w:t>أ</w:t>
            </w:r>
          </w:p>
          <w:p w:rsidR="00AC2417" w:rsidRPr="0085564A" w:rsidRDefault="00AC2417" w:rsidP="00E478B4">
            <w:pPr>
              <w:bidi/>
              <w:spacing w:before="20" w:after="20"/>
              <w:jc w:val="left"/>
              <w:rPr>
                <w:sz w:val="19"/>
                <w:szCs w:val="19"/>
              </w:rPr>
            </w:pPr>
            <w:r w:rsidRPr="0085564A">
              <w:rPr>
                <w:sz w:val="19"/>
                <w:szCs w:val="19"/>
              </w:rPr>
              <w:t>R-404A</w:t>
            </w:r>
          </w:p>
          <w:p w:rsidR="00AC2417" w:rsidRPr="0085564A" w:rsidRDefault="00AC2417" w:rsidP="00E478B4">
            <w:pPr>
              <w:bidi/>
              <w:spacing w:before="20" w:after="20"/>
              <w:jc w:val="left"/>
              <w:rPr>
                <w:sz w:val="19"/>
                <w:szCs w:val="19"/>
              </w:rPr>
            </w:pPr>
          </w:p>
        </w:tc>
        <w:tc>
          <w:tcPr>
            <w:tcW w:w="2752" w:type="dxa"/>
            <w:tcMar>
              <w:left w:w="72" w:type="dxa"/>
              <w:right w:w="43" w:type="dxa"/>
            </w:tcMar>
          </w:tcPr>
          <w:p w:rsidR="00AC2417" w:rsidRPr="0085564A" w:rsidRDefault="00AC2417" w:rsidP="00E478B4">
            <w:pPr>
              <w:bidi/>
              <w:spacing w:before="20" w:after="20"/>
              <w:jc w:val="left"/>
              <w:rPr>
                <w:sz w:val="19"/>
                <w:szCs w:val="19"/>
                <w:rtl/>
              </w:rPr>
            </w:pPr>
            <w:r w:rsidRPr="0085564A">
              <w:rPr>
                <w:rFonts w:hint="cs"/>
                <w:sz w:val="19"/>
                <w:szCs w:val="19"/>
                <w:rtl/>
              </w:rPr>
              <w:t xml:space="preserve">سيتم النظر فيها على أساس كل حالة على حدة بالنظر الى تباين الاستخدامات وأنواع المنشئات. </w:t>
            </w:r>
          </w:p>
          <w:p w:rsidR="00AC2417" w:rsidRPr="0085564A" w:rsidRDefault="00AC2417" w:rsidP="00E478B4">
            <w:pPr>
              <w:bidi/>
              <w:spacing w:before="20" w:after="20"/>
              <w:jc w:val="left"/>
              <w:rPr>
                <w:sz w:val="19"/>
                <w:szCs w:val="19"/>
                <w:rtl/>
                <w:lang w:bidi="ar-EG"/>
              </w:rPr>
            </w:pPr>
            <w:r w:rsidRPr="0085564A">
              <w:rPr>
                <w:rFonts w:hint="cs"/>
                <w:sz w:val="19"/>
                <w:szCs w:val="19"/>
                <w:rtl/>
              </w:rPr>
              <w:t>قد يكون التنفيذ المتكامل ممكنا في المنشئات التي تستخدم غازات تبريد متعددة لمختلف الاستخدامات (مثل الهيدروكلوروفلوروكربون-22، والهيدروفلوروكربون-</w:t>
            </w:r>
            <w:r w:rsidRPr="0085564A">
              <w:rPr>
                <w:sz w:val="19"/>
                <w:szCs w:val="19"/>
              </w:rPr>
              <w:t>134</w:t>
            </w:r>
            <w:r w:rsidRPr="0085564A">
              <w:rPr>
                <w:rFonts w:hint="cs"/>
                <w:sz w:val="19"/>
                <w:szCs w:val="19"/>
                <w:rtl/>
              </w:rPr>
              <w:t>أ و</w:t>
            </w:r>
            <w:r w:rsidRPr="0085564A">
              <w:rPr>
                <w:sz w:val="19"/>
                <w:szCs w:val="19"/>
              </w:rPr>
              <w:t>R</w:t>
            </w:r>
            <w:r w:rsidRPr="0085564A">
              <w:rPr>
                <w:sz w:val="19"/>
                <w:szCs w:val="19"/>
              </w:rPr>
              <w:noBreakHyphen/>
              <w:t>404A</w:t>
            </w:r>
            <w:r w:rsidRPr="0085564A">
              <w:rPr>
                <w:rFonts w:hint="cs"/>
                <w:sz w:val="19"/>
                <w:szCs w:val="19"/>
                <w:rtl/>
              </w:rPr>
              <w:t>).</w:t>
            </w:r>
            <w:r w:rsidRPr="0085564A">
              <w:rPr>
                <w:sz w:val="19"/>
                <w:szCs w:val="19"/>
              </w:rPr>
              <w:t xml:space="preserve"> </w:t>
            </w:r>
          </w:p>
          <w:p w:rsidR="00AC2417" w:rsidRPr="0085564A" w:rsidRDefault="00AC2417" w:rsidP="00E478B4">
            <w:pPr>
              <w:bidi/>
              <w:spacing w:before="20" w:after="20"/>
              <w:jc w:val="left"/>
              <w:rPr>
                <w:sz w:val="19"/>
                <w:szCs w:val="19"/>
                <w:rtl/>
                <w:lang w:bidi="ar-EG"/>
              </w:rPr>
            </w:pPr>
            <w:r w:rsidRPr="0085564A">
              <w:rPr>
                <w:rFonts w:hint="cs"/>
                <w:sz w:val="19"/>
                <w:szCs w:val="19"/>
                <w:rtl/>
                <w:lang w:bidi="ar-EG"/>
              </w:rPr>
              <w:t>غير أن نهج قطاعي أو قطاعي فرعي سيكون أكثر ترجيحا لضمان استدامة الإزالة.</w:t>
            </w:r>
          </w:p>
        </w:tc>
        <w:tc>
          <w:tcPr>
            <w:tcW w:w="2886" w:type="dxa"/>
            <w:tcMar>
              <w:left w:w="72" w:type="dxa"/>
              <w:right w:w="43" w:type="dxa"/>
            </w:tcMar>
          </w:tcPr>
          <w:p w:rsidR="00AC2417" w:rsidRPr="0085564A" w:rsidRDefault="00AC2417" w:rsidP="00E478B4">
            <w:pPr>
              <w:bidi/>
              <w:spacing w:before="20" w:after="20"/>
              <w:jc w:val="left"/>
              <w:rPr>
                <w:sz w:val="19"/>
                <w:szCs w:val="19"/>
                <w:rtl/>
                <w:lang w:bidi="ar-EG"/>
              </w:rPr>
            </w:pPr>
            <w:r w:rsidRPr="0085564A">
              <w:rPr>
                <w:rFonts w:hint="cs"/>
                <w:sz w:val="19"/>
                <w:szCs w:val="19"/>
                <w:rtl/>
              </w:rPr>
              <w:t xml:space="preserve">الأنشطة المصممة لخفض استخدام </w:t>
            </w:r>
            <w:r w:rsidRPr="0085564A">
              <w:rPr>
                <w:sz w:val="19"/>
                <w:szCs w:val="19"/>
              </w:rPr>
              <w:t>R-404A</w:t>
            </w:r>
            <w:r w:rsidRPr="0085564A">
              <w:rPr>
                <w:rFonts w:hint="cs"/>
                <w:sz w:val="19"/>
                <w:szCs w:val="19"/>
                <w:rtl/>
              </w:rPr>
              <w:t xml:space="preserve"> و</w:t>
            </w:r>
            <w:r w:rsidRPr="0085564A">
              <w:rPr>
                <w:sz w:val="19"/>
                <w:szCs w:val="19"/>
              </w:rPr>
              <w:t>R-507A</w:t>
            </w:r>
            <w:r w:rsidRPr="0085564A">
              <w:rPr>
                <w:rFonts w:hint="cs"/>
                <w:sz w:val="19"/>
                <w:szCs w:val="19"/>
                <w:rtl/>
              </w:rPr>
              <w:t xml:space="preserve"> في التصنيع يمكن أن يكون لها أثر كبير نظرا </w:t>
            </w:r>
            <w:r w:rsidRPr="0085564A">
              <w:rPr>
                <w:rFonts w:hint="cs"/>
                <w:sz w:val="19"/>
                <w:szCs w:val="19"/>
                <w:rtl/>
                <w:lang w:bidi="ar-EG"/>
              </w:rPr>
              <w:t>لقدرتها المرتفعة على الاحترار العالمي. ولكن ستكون هناك حاجة إلى معالجة القطاع بأكمله لضمان استدامة الإزالة.</w:t>
            </w:r>
          </w:p>
          <w:p w:rsidR="00AC2417" w:rsidRPr="0085564A" w:rsidRDefault="00AC2417" w:rsidP="00E478B4">
            <w:pPr>
              <w:bidi/>
              <w:spacing w:before="20" w:after="20"/>
              <w:jc w:val="left"/>
              <w:rPr>
                <w:sz w:val="19"/>
                <w:szCs w:val="19"/>
              </w:rPr>
            </w:pPr>
            <w:r w:rsidRPr="0085564A">
              <w:rPr>
                <w:rFonts w:hint="cs"/>
                <w:sz w:val="19"/>
                <w:szCs w:val="19"/>
                <w:rtl/>
              </w:rPr>
              <w:t>الأنشطة المحتملة التي يمكن تنفيذها في المرحلة الأولى من خطط التخفيض التدريجي للهيدروفلوروكربون في قطاع الخدمة تشمل الصيانة الوقائية، ومراقبة التسرب، ودعم المستخدم النهائي على مناولة أفضل للمعدات المركبة.</w:t>
            </w:r>
          </w:p>
        </w:tc>
      </w:tr>
      <w:tr w:rsidR="00AC2417" w:rsidRPr="0085564A" w:rsidTr="00E478B4">
        <w:trPr>
          <w:jc w:val="center"/>
        </w:trPr>
        <w:tc>
          <w:tcPr>
            <w:tcW w:w="1394" w:type="dxa"/>
            <w:tcMar>
              <w:left w:w="72" w:type="dxa"/>
              <w:right w:w="43" w:type="dxa"/>
            </w:tcMar>
          </w:tcPr>
          <w:p w:rsidR="00AC2417" w:rsidRPr="0085564A" w:rsidRDefault="00AC2417" w:rsidP="00E478B4">
            <w:pPr>
              <w:bidi/>
              <w:spacing w:before="20" w:after="20"/>
              <w:jc w:val="left"/>
              <w:rPr>
                <w:sz w:val="19"/>
                <w:szCs w:val="19"/>
              </w:rPr>
            </w:pPr>
            <w:r w:rsidRPr="0085564A">
              <w:rPr>
                <w:rFonts w:hint="cs"/>
                <w:sz w:val="19"/>
                <w:szCs w:val="19"/>
                <w:rtl/>
              </w:rPr>
              <w:t>أجهزة تكييف الهواء المنزلي والتجاري</w:t>
            </w:r>
          </w:p>
        </w:tc>
        <w:tc>
          <w:tcPr>
            <w:tcW w:w="1786" w:type="dxa"/>
            <w:tcMar>
              <w:left w:w="72" w:type="dxa"/>
              <w:right w:w="43" w:type="dxa"/>
            </w:tcMar>
          </w:tcPr>
          <w:p w:rsidR="00AC2417" w:rsidRPr="0085564A" w:rsidRDefault="00AC2417" w:rsidP="00E478B4">
            <w:pPr>
              <w:bidi/>
              <w:spacing w:before="20" w:after="20"/>
              <w:jc w:val="left"/>
              <w:rPr>
                <w:sz w:val="19"/>
                <w:szCs w:val="19"/>
              </w:rPr>
            </w:pPr>
            <w:r w:rsidRPr="0085564A">
              <w:rPr>
                <w:rFonts w:hint="cs"/>
                <w:sz w:val="19"/>
                <w:szCs w:val="19"/>
                <w:rtl/>
              </w:rPr>
              <w:t>الهيدروكلوروفلوروكربون-</w:t>
            </w:r>
            <w:r w:rsidRPr="0085564A">
              <w:rPr>
                <w:sz w:val="19"/>
                <w:szCs w:val="19"/>
              </w:rPr>
              <w:t>22</w:t>
            </w:r>
          </w:p>
        </w:tc>
        <w:tc>
          <w:tcPr>
            <w:tcW w:w="1443" w:type="dxa"/>
            <w:tcMar>
              <w:left w:w="72" w:type="dxa"/>
              <w:right w:w="43" w:type="dxa"/>
            </w:tcMar>
          </w:tcPr>
          <w:p w:rsidR="00AC2417" w:rsidRPr="0085564A" w:rsidRDefault="00AC2417" w:rsidP="00E478B4">
            <w:pPr>
              <w:bidi/>
              <w:spacing w:before="20" w:after="20"/>
              <w:jc w:val="left"/>
              <w:rPr>
                <w:sz w:val="19"/>
                <w:szCs w:val="19"/>
              </w:rPr>
            </w:pPr>
            <w:r w:rsidRPr="0085564A">
              <w:rPr>
                <w:sz w:val="19"/>
                <w:szCs w:val="19"/>
              </w:rPr>
              <w:t>R-410A</w:t>
            </w:r>
          </w:p>
          <w:p w:rsidR="00AC2417" w:rsidRPr="0085564A" w:rsidRDefault="00AC2417" w:rsidP="00E478B4">
            <w:pPr>
              <w:bidi/>
              <w:spacing w:before="20" w:after="20"/>
              <w:jc w:val="left"/>
              <w:rPr>
                <w:sz w:val="19"/>
                <w:szCs w:val="19"/>
              </w:rPr>
            </w:pPr>
            <w:r w:rsidRPr="0085564A">
              <w:rPr>
                <w:sz w:val="19"/>
                <w:szCs w:val="19"/>
              </w:rPr>
              <w:t>R-407C</w:t>
            </w:r>
          </w:p>
          <w:p w:rsidR="00AC2417" w:rsidRPr="0085564A" w:rsidRDefault="00AC2417" w:rsidP="00E478B4">
            <w:pPr>
              <w:bidi/>
              <w:spacing w:before="20" w:after="20"/>
              <w:jc w:val="left"/>
              <w:rPr>
                <w:sz w:val="19"/>
                <w:szCs w:val="19"/>
              </w:rPr>
            </w:pPr>
            <w:r w:rsidRPr="0085564A">
              <w:rPr>
                <w:rFonts w:hint="cs"/>
                <w:sz w:val="19"/>
                <w:szCs w:val="19"/>
                <w:rtl/>
              </w:rPr>
              <w:t>الخلائط</w:t>
            </w:r>
          </w:p>
        </w:tc>
        <w:tc>
          <w:tcPr>
            <w:tcW w:w="2752" w:type="dxa"/>
            <w:tcMar>
              <w:left w:w="72" w:type="dxa"/>
              <w:right w:w="43" w:type="dxa"/>
            </w:tcMar>
          </w:tcPr>
          <w:p w:rsidR="00AC2417" w:rsidRPr="0085564A" w:rsidRDefault="00AC2417" w:rsidP="00E478B4">
            <w:pPr>
              <w:bidi/>
              <w:spacing w:before="20" w:after="20"/>
              <w:jc w:val="left"/>
              <w:rPr>
                <w:sz w:val="19"/>
                <w:szCs w:val="19"/>
                <w:rtl/>
              </w:rPr>
            </w:pPr>
            <w:r w:rsidRPr="0085564A">
              <w:rPr>
                <w:rFonts w:hint="cs"/>
                <w:sz w:val="19"/>
                <w:szCs w:val="19"/>
                <w:rtl/>
              </w:rPr>
              <w:t>إمكانية التنفيذ المتكامل في المنشئات التي تستهلك الهيدروكلوروفلوروكربون-22 و</w:t>
            </w:r>
            <w:r w:rsidRPr="0085564A">
              <w:rPr>
                <w:sz w:val="19"/>
                <w:szCs w:val="19"/>
              </w:rPr>
              <w:t xml:space="preserve"> R-410A</w:t>
            </w:r>
            <w:r w:rsidRPr="0085564A">
              <w:rPr>
                <w:rFonts w:hint="cs"/>
                <w:sz w:val="19"/>
                <w:szCs w:val="19"/>
                <w:rtl/>
              </w:rPr>
              <w:t xml:space="preserve"> (أو أي مواد هيدروفلوروكربونية مرتقعة القدرة على الاحترار العالمي). غير أن تحويلات المنشئات الفردية قد لا تكون مستدامة إذا كان المصنعون الآخرون ما </w:t>
            </w:r>
            <w:r w:rsidRPr="0085564A">
              <w:rPr>
                <w:rFonts w:hint="cs"/>
                <w:sz w:val="19"/>
                <w:szCs w:val="19"/>
                <w:rtl/>
              </w:rPr>
              <w:lastRenderedPageBreak/>
              <w:t>زالوا يستخدمون معدات قائمة على مواد هيدروفلوروكربونية مرتفعة القدرة على الاحترار العالمي أو تستورد معدات قائمة على مواد هيدروفلوروكربونية مرتفعة القدرة على الاحترار العالمي. ويلزم نهجا قطاعيا لضمان استدامة اعتماد تكنولوجيات بديلة منخفضة القدرة على الاحترار العالمي.</w:t>
            </w:r>
          </w:p>
          <w:p w:rsidR="00AC2417" w:rsidRPr="0085564A" w:rsidRDefault="00AC2417" w:rsidP="00E478B4">
            <w:pPr>
              <w:bidi/>
              <w:spacing w:before="20" w:after="20"/>
              <w:jc w:val="left"/>
              <w:rPr>
                <w:sz w:val="19"/>
                <w:szCs w:val="19"/>
              </w:rPr>
            </w:pPr>
          </w:p>
        </w:tc>
        <w:tc>
          <w:tcPr>
            <w:tcW w:w="2886" w:type="dxa"/>
            <w:tcMar>
              <w:left w:w="72" w:type="dxa"/>
              <w:right w:w="43" w:type="dxa"/>
            </w:tcMar>
          </w:tcPr>
          <w:p w:rsidR="00AC2417" w:rsidRPr="0085564A" w:rsidRDefault="00AC2417" w:rsidP="00E478B4">
            <w:pPr>
              <w:bidi/>
              <w:spacing w:before="20" w:after="20"/>
              <w:jc w:val="left"/>
              <w:rPr>
                <w:sz w:val="19"/>
                <w:szCs w:val="19"/>
              </w:rPr>
            </w:pPr>
            <w:r w:rsidRPr="0085564A">
              <w:rPr>
                <w:rFonts w:hint="cs"/>
                <w:sz w:val="19"/>
                <w:szCs w:val="19"/>
                <w:rtl/>
              </w:rPr>
              <w:lastRenderedPageBreak/>
              <w:t xml:space="preserve">معايير كفاءة استخدام الطاقة في أجهزة تكييف الهواء يمكن ان تفضل اعتماد </w:t>
            </w:r>
            <w:r w:rsidRPr="0085564A">
              <w:rPr>
                <w:sz w:val="19"/>
                <w:szCs w:val="19"/>
              </w:rPr>
              <w:t>R</w:t>
            </w:r>
            <w:r w:rsidRPr="0085564A">
              <w:rPr>
                <w:sz w:val="19"/>
                <w:szCs w:val="19"/>
              </w:rPr>
              <w:noBreakHyphen/>
              <w:t>410A</w:t>
            </w:r>
            <w:r w:rsidRPr="0085564A">
              <w:rPr>
                <w:rFonts w:hint="cs"/>
                <w:sz w:val="19"/>
                <w:szCs w:val="19"/>
                <w:rtl/>
              </w:rPr>
              <w:t xml:space="preserve"> وغيره من غازات التبريد مرتفعة القدرة على الاحترار العالمي في المدى القصير، وقد تكون هناك حاجة الى تدابير سياساتية لتجنب ذلك.</w:t>
            </w:r>
          </w:p>
        </w:tc>
      </w:tr>
      <w:tr w:rsidR="00AC2417" w:rsidRPr="0085564A" w:rsidTr="00E478B4">
        <w:trPr>
          <w:jc w:val="center"/>
        </w:trPr>
        <w:tc>
          <w:tcPr>
            <w:tcW w:w="1394" w:type="dxa"/>
            <w:tcMar>
              <w:left w:w="72" w:type="dxa"/>
              <w:right w:w="43" w:type="dxa"/>
            </w:tcMar>
          </w:tcPr>
          <w:p w:rsidR="00AC2417" w:rsidRPr="0085564A" w:rsidRDefault="00AC2417" w:rsidP="00E478B4">
            <w:pPr>
              <w:bidi/>
              <w:spacing w:before="20" w:after="20"/>
              <w:jc w:val="left"/>
              <w:rPr>
                <w:sz w:val="19"/>
                <w:szCs w:val="19"/>
                <w:rtl/>
                <w:lang w:bidi="ar-EG"/>
              </w:rPr>
            </w:pPr>
            <w:r w:rsidRPr="0085564A">
              <w:rPr>
                <w:rFonts w:hint="cs"/>
                <w:sz w:val="19"/>
                <w:szCs w:val="19"/>
                <w:rtl/>
              </w:rPr>
              <w:lastRenderedPageBreak/>
              <w:t>تكببف هواء السيارات</w:t>
            </w:r>
          </w:p>
          <w:p w:rsidR="00AC2417" w:rsidRPr="0085564A" w:rsidRDefault="00AC2417" w:rsidP="00E478B4">
            <w:pPr>
              <w:bidi/>
              <w:spacing w:before="20" w:after="20"/>
              <w:rPr>
                <w:sz w:val="19"/>
                <w:szCs w:val="19"/>
                <w:rtl/>
              </w:rPr>
            </w:pPr>
            <w:r w:rsidRPr="0085564A">
              <w:rPr>
                <w:rFonts w:hint="cs"/>
                <w:sz w:val="19"/>
                <w:szCs w:val="19"/>
                <w:rtl/>
              </w:rPr>
              <w:t>(المركبات)</w:t>
            </w:r>
          </w:p>
        </w:tc>
        <w:tc>
          <w:tcPr>
            <w:tcW w:w="1786" w:type="dxa"/>
            <w:tcMar>
              <w:left w:w="72" w:type="dxa"/>
              <w:right w:w="43" w:type="dxa"/>
            </w:tcMar>
          </w:tcPr>
          <w:p w:rsidR="00AC2417" w:rsidRPr="0085564A" w:rsidRDefault="00AC2417" w:rsidP="00E478B4">
            <w:pPr>
              <w:bidi/>
              <w:spacing w:before="20" w:after="20"/>
              <w:rPr>
                <w:sz w:val="19"/>
                <w:szCs w:val="19"/>
                <w:rtl/>
              </w:rPr>
            </w:pPr>
            <w:r w:rsidRPr="0085564A">
              <w:rPr>
                <w:rFonts w:hint="cs"/>
                <w:sz w:val="19"/>
                <w:szCs w:val="19"/>
                <w:rtl/>
              </w:rPr>
              <w:t>لا يوجد</w:t>
            </w:r>
          </w:p>
        </w:tc>
        <w:tc>
          <w:tcPr>
            <w:tcW w:w="1443" w:type="dxa"/>
            <w:tcMar>
              <w:left w:w="72" w:type="dxa"/>
              <w:right w:w="43" w:type="dxa"/>
            </w:tcMar>
          </w:tcPr>
          <w:p w:rsidR="00AC2417" w:rsidRPr="0085564A" w:rsidRDefault="00AC2417" w:rsidP="00E478B4">
            <w:pPr>
              <w:bidi/>
              <w:spacing w:before="20" w:after="20"/>
              <w:rPr>
                <w:sz w:val="18"/>
                <w:szCs w:val="18"/>
                <w:rtl/>
              </w:rPr>
            </w:pPr>
            <w:r w:rsidRPr="0085564A">
              <w:rPr>
                <w:rFonts w:hint="cs"/>
                <w:sz w:val="18"/>
                <w:szCs w:val="18"/>
                <w:rtl/>
              </w:rPr>
              <w:t>الهيدروفلوروكربون-134أ</w:t>
            </w:r>
          </w:p>
        </w:tc>
        <w:tc>
          <w:tcPr>
            <w:tcW w:w="2752" w:type="dxa"/>
            <w:tcMar>
              <w:left w:w="72" w:type="dxa"/>
              <w:right w:w="43" w:type="dxa"/>
            </w:tcMar>
          </w:tcPr>
          <w:p w:rsidR="00AC2417" w:rsidRPr="0085564A" w:rsidRDefault="00AC2417" w:rsidP="00E478B4">
            <w:pPr>
              <w:bidi/>
              <w:spacing w:before="20" w:after="20"/>
              <w:rPr>
                <w:sz w:val="19"/>
                <w:szCs w:val="19"/>
                <w:rtl/>
              </w:rPr>
            </w:pPr>
            <w:r w:rsidRPr="0085564A">
              <w:rPr>
                <w:rFonts w:hint="cs"/>
                <w:sz w:val="19"/>
                <w:szCs w:val="19"/>
                <w:rtl/>
              </w:rPr>
              <w:t>التنفيذ المتكامل ليس ممكنا لأن الهيدروكلوروفلوروكربون لا يستخدم.</w:t>
            </w:r>
          </w:p>
        </w:tc>
        <w:tc>
          <w:tcPr>
            <w:tcW w:w="2886" w:type="dxa"/>
            <w:tcMar>
              <w:left w:w="72" w:type="dxa"/>
              <w:right w:w="43" w:type="dxa"/>
            </w:tcMar>
          </w:tcPr>
          <w:p w:rsidR="00AC2417" w:rsidRPr="0085564A" w:rsidRDefault="00AC2417" w:rsidP="00E478B4">
            <w:pPr>
              <w:bidi/>
              <w:spacing w:before="20" w:after="20"/>
              <w:jc w:val="left"/>
              <w:rPr>
                <w:sz w:val="19"/>
                <w:szCs w:val="19"/>
                <w:rtl/>
                <w:lang w:bidi="ar-EG"/>
              </w:rPr>
            </w:pPr>
            <w:r w:rsidRPr="0085564A">
              <w:rPr>
                <w:rFonts w:hint="cs"/>
                <w:sz w:val="19"/>
                <w:szCs w:val="19"/>
                <w:rtl/>
              </w:rPr>
              <w:t>تتوافر معلومات محدودة، ويستخدم بعض صانعي السيارات في الوقت الحالي الهيدروفلوروأوليفين-</w:t>
            </w:r>
            <w:r w:rsidRPr="0085564A">
              <w:rPr>
                <w:sz w:val="19"/>
                <w:szCs w:val="19"/>
              </w:rPr>
              <w:t>1234yf</w:t>
            </w:r>
            <w:r w:rsidRPr="0085564A">
              <w:rPr>
                <w:rFonts w:hint="cs"/>
                <w:sz w:val="19"/>
                <w:szCs w:val="19"/>
                <w:rtl/>
              </w:rPr>
              <w:t xml:space="preserve"> كبديل للهيدروفلوروكربون-134أ</w:t>
            </w:r>
            <w:r w:rsidRPr="0085564A">
              <w:rPr>
                <w:rFonts w:hint="cs"/>
                <w:sz w:val="19"/>
                <w:szCs w:val="19"/>
                <w:rtl/>
                <w:lang w:bidi="ar-EG"/>
              </w:rPr>
              <w:t>.</w:t>
            </w:r>
          </w:p>
        </w:tc>
      </w:tr>
      <w:tr w:rsidR="00AC2417" w:rsidRPr="0085564A" w:rsidTr="00E478B4">
        <w:trPr>
          <w:jc w:val="center"/>
        </w:trPr>
        <w:tc>
          <w:tcPr>
            <w:tcW w:w="1394" w:type="dxa"/>
            <w:tcMar>
              <w:left w:w="72" w:type="dxa"/>
              <w:right w:w="43" w:type="dxa"/>
            </w:tcMar>
          </w:tcPr>
          <w:p w:rsidR="00AC2417" w:rsidRPr="0085564A" w:rsidRDefault="00AC2417" w:rsidP="00E478B4">
            <w:pPr>
              <w:bidi/>
              <w:spacing w:before="20" w:after="20"/>
              <w:jc w:val="left"/>
              <w:rPr>
                <w:sz w:val="19"/>
                <w:szCs w:val="19"/>
              </w:rPr>
            </w:pPr>
            <w:r w:rsidRPr="0085564A">
              <w:rPr>
                <w:rFonts w:hint="cs"/>
                <w:sz w:val="19"/>
                <w:szCs w:val="19"/>
                <w:rtl/>
              </w:rPr>
              <w:t>تبريد المباني</w:t>
            </w:r>
          </w:p>
        </w:tc>
        <w:tc>
          <w:tcPr>
            <w:tcW w:w="1786" w:type="dxa"/>
            <w:tcMar>
              <w:left w:w="72" w:type="dxa"/>
              <w:right w:w="43" w:type="dxa"/>
            </w:tcMar>
          </w:tcPr>
          <w:p w:rsidR="00AC2417" w:rsidRPr="0085564A" w:rsidRDefault="00AC2417" w:rsidP="00E478B4">
            <w:pPr>
              <w:bidi/>
              <w:spacing w:before="20" w:after="20"/>
              <w:jc w:val="left"/>
              <w:rPr>
                <w:sz w:val="19"/>
                <w:szCs w:val="19"/>
              </w:rPr>
            </w:pPr>
            <w:r w:rsidRPr="0085564A">
              <w:rPr>
                <w:rFonts w:hint="cs"/>
                <w:sz w:val="19"/>
                <w:szCs w:val="19"/>
                <w:rtl/>
              </w:rPr>
              <w:t>الهيدروكلوروفلوروكربون-</w:t>
            </w:r>
            <w:r w:rsidRPr="0085564A">
              <w:rPr>
                <w:sz w:val="19"/>
                <w:szCs w:val="19"/>
              </w:rPr>
              <w:t>22</w:t>
            </w:r>
          </w:p>
        </w:tc>
        <w:tc>
          <w:tcPr>
            <w:tcW w:w="1443" w:type="dxa"/>
            <w:tcMar>
              <w:left w:w="72" w:type="dxa"/>
              <w:right w:w="43" w:type="dxa"/>
            </w:tcMar>
          </w:tcPr>
          <w:p w:rsidR="00AC2417" w:rsidRPr="0085564A" w:rsidRDefault="00AC2417" w:rsidP="00E478B4">
            <w:pPr>
              <w:bidi/>
              <w:spacing w:before="20" w:after="20"/>
              <w:jc w:val="left"/>
              <w:rPr>
                <w:sz w:val="19"/>
                <w:szCs w:val="19"/>
              </w:rPr>
            </w:pPr>
            <w:r w:rsidRPr="0085564A">
              <w:rPr>
                <w:rFonts w:hint="cs"/>
                <w:sz w:val="18"/>
                <w:szCs w:val="18"/>
                <w:rtl/>
              </w:rPr>
              <w:t>الهيدروفلوروكربون-</w:t>
            </w:r>
            <w:r w:rsidRPr="0085564A">
              <w:rPr>
                <w:sz w:val="19"/>
                <w:szCs w:val="19"/>
              </w:rPr>
              <w:t>134</w:t>
            </w:r>
            <w:r w:rsidRPr="0085564A">
              <w:rPr>
                <w:rFonts w:hint="cs"/>
                <w:sz w:val="19"/>
                <w:szCs w:val="19"/>
                <w:rtl/>
              </w:rPr>
              <w:t>أ</w:t>
            </w:r>
          </w:p>
          <w:p w:rsidR="00AC2417" w:rsidRPr="0085564A" w:rsidRDefault="00AC2417" w:rsidP="00E478B4">
            <w:pPr>
              <w:bidi/>
              <w:spacing w:before="20" w:after="20"/>
              <w:jc w:val="left"/>
              <w:rPr>
                <w:sz w:val="19"/>
                <w:szCs w:val="19"/>
              </w:rPr>
            </w:pPr>
            <w:r w:rsidRPr="0085564A">
              <w:rPr>
                <w:sz w:val="19"/>
                <w:szCs w:val="19"/>
              </w:rPr>
              <w:t>R-410A</w:t>
            </w:r>
          </w:p>
          <w:p w:rsidR="00AC2417" w:rsidRPr="0085564A" w:rsidRDefault="00AC2417" w:rsidP="00E478B4">
            <w:pPr>
              <w:bidi/>
              <w:spacing w:before="20" w:after="20"/>
              <w:jc w:val="left"/>
              <w:rPr>
                <w:sz w:val="19"/>
                <w:szCs w:val="19"/>
              </w:rPr>
            </w:pPr>
            <w:r w:rsidRPr="0085564A">
              <w:rPr>
                <w:sz w:val="19"/>
                <w:szCs w:val="19"/>
              </w:rPr>
              <w:t>R-407C</w:t>
            </w:r>
          </w:p>
          <w:p w:rsidR="00AC2417" w:rsidRPr="0085564A" w:rsidRDefault="00AC2417" w:rsidP="00E478B4">
            <w:pPr>
              <w:bidi/>
              <w:spacing w:before="20" w:after="20"/>
              <w:jc w:val="left"/>
              <w:rPr>
                <w:sz w:val="19"/>
                <w:szCs w:val="19"/>
              </w:rPr>
            </w:pPr>
            <w:r w:rsidRPr="0085564A">
              <w:rPr>
                <w:sz w:val="19"/>
                <w:szCs w:val="19"/>
              </w:rPr>
              <w:t xml:space="preserve">R-413A </w:t>
            </w:r>
          </w:p>
        </w:tc>
        <w:tc>
          <w:tcPr>
            <w:tcW w:w="2752" w:type="dxa"/>
            <w:tcMar>
              <w:left w:w="72" w:type="dxa"/>
              <w:right w:w="43" w:type="dxa"/>
            </w:tcMar>
          </w:tcPr>
          <w:p w:rsidR="00AC2417" w:rsidRPr="0085564A" w:rsidRDefault="00AC2417" w:rsidP="00E478B4">
            <w:pPr>
              <w:bidi/>
              <w:spacing w:before="20" w:after="20"/>
              <w:jc w:val="left"/>
              <w:rPr>
                <w:sz w:val="19"/>
                <w:szCs w:val="19"/>
                <w:rtl/>
              </w:rPr>
            </w:pPr>
            <w:r w:rsidRPr="0085564A">
              <w:rPr>
                <w:rFonts w:hint="cs"/>
                <w:sz w:val="19"/>
                <w:szCs w:val="19"/>
                <w:rtl/>
              </w:rPr>
              <w:t xml:space="preserve">مماثلة لتكييف الهواء التجاري وإن كانت مستويات الاستهلاك قد تكون أقل. ويتعلق هذا القطاع بدرجة أكبر بالمستخدمين النهائيين و/أو المنشئات الخاصة بالتجميع. </w:t>
            </w:r>
          </w:p>
          <w:p w:rsidR="00AC2417" w:rsidRPr="0085564A" w:rsidRDefault="00AC2417" w:rsidP="00E478B4">
            <w:pPr>
              <w:bidi/>
              <w:spacing w:before="20" w:after="20"/>
              <w:jc w:val="left"/>
              <w:rPr>
                <w:sz w:val="19"/>
                <w:szCs w:val="19"/>
              </w:rPr>
            </w:pPr>
            <w:r w:rsidRPr="0085564A">
              <w:rPr>
                <w:rFonts w:hint="cs"/>
                <w:sz w:val="19"/>
                <w:szCs w:val="19"/>
                <w:rtl/>
              </w:rPr>
              <w:t>وليس من المرجح وجود فرض للتنفيذ المتكامل للهيدروكلوروفلوروكربون والهيدروفلوروكربون.</w:t>
            </w:r>
          </w:p>
        </w:tc>
        <w:tc>
          <w:tcPr>
            <w:tcW w:w="2886" w:type="dxa"/>
            <w:tcMar>
              <w:left w:w="72" w:type="dxa"/>
              <w:right w:w="43" w:type="dxa"/>
            </w:tcMar>
          </w:tcPr>
          <w:p w:rsidR="00AC2417" w:rsidRPr="0085564A" w:rsidRDefault="00AC2417" w:rsidP="00E478B4">
            <w:pPr>
              <w:bidi/>
              <w:spacing w:before="20" w:after="20"/>
              <w:jc w:val="left"/>
              <w:rPr>
                <w:sz w:val="19"/>
                <w:szCs w:val="19"/>
              </w:rPr>
            </w:pPr>
            <w:r w:rsidRPr="0085564A">
              <w:rPr>
                <w:rFonts w:hint="cs"/>
                <w:sz w:val="19"/>
                <w:szCs w:val="19"/>
                <w:rtl/>
              </w:rPr>
              <w:t>تتوافر معلومات محدودة.</w:t>
            </w:r>
          </w:p>
        </w:tc>
      </w:tr>
      <w:tr w:rsidR="00AC2417" w:rsidRPr="0085564A" w:rsidTr="00E478B4">
        <w:trPr>
          <w:jc w:val="center"/>
        </w:trPr>
        <w:tc>
          <w:tcPr>
            <w:tcW w:w="1394" w:type="dxa"/>
            <w:tcMar>
              <w:left w:w="72" w:type="dxa"/>
              <w:right w:w="43" w:type="dxa"/>
            </w:tcMar>
          </w:tcPr>
          <w:p w:rsidR="00AC2417" w:rsidRPr="0085564A" w:rsidRDefault="00AC2417" w:rsidP="00E478B4">
            <w:pPr>
              <w:bidi/>
              <w:spacing w:before="20" w:after="20"/>
              <w:jc w:val="left"/>
              <w:rPr>
                <w:sz w:val="19"/>
                <w:szCs w:val="19"/>
              </w:rPr>
            </w:pPr>
            <w:r w:rsidRPr="0085564A">
              <w:rPr>
                <w:rFonts w:hint="cs"/>
                <w:sz w:val="19"/>
                <w:szCs w:val="19"/>
                <w:rtl/>
              </w:rPr>
              <w:t>الايروصول</w:t>
            </w:r>
          </w:p>
        </w:tc>
        <w:tc>
          <w:tcPr>
            <w:tcW w:w="1786" w:type="dxa"/>
            <w:tcMar>
              <w:left w:w="72" w:type="dxa"/>
              <w:right w:w="43" w:type="dxa"/>
            </w:tcMar>
          </w:tcPr>
          <w:p w:rsidR="00AC2417" w:rsidRPr="0085564A" w:rsidRDefault="00AC2417" w:rsidP="00E478B4">
            <w:pPr>
              <w:bidi/>
              <w:spacing w:before="20" w:after="20"/>
              <w:jc w:val="left"/>
              <w:rPr>
                <w:sz w:val="19"/>
                <w:szCs w:val="19"/>
              </w:rPr>
            </w:pPr>
            <w:r w:rsidRPr="0085564A">
              <w:rPr>
                <w:rFonts w:hint="cs"/>
                <w:sz w:val="19"/>
                <w:szCs w:val="19"/>
                <w:rtl/>
              </w:rPr>
              <w:t>الهيدروكلوروفلوروكربون-</w:t>
            </w:r>
            <w:r w:rsidRPr="0085564A">
              <w:rPr>
                <w:sz w:val="19"/>
                <w:szCs w:val="19"/>
              </w:rPr>
              <w:t>22</w:t>
            </w:r>
            <w:r w:rsidRPr="0085564A">
              <w:rPr>
                <w:rFonts w:hint="cs"/>
                <w:sz w:val="19"/>
                <w:szCs w:val="19"/>
                <w:rtl/>
              </w:rPr>
              <w:t>،</w:t>
            </w:r>
            <w:r w:rsidRPr="0085564A">
              <w:rPr>
                <w:sz w:val="19"/>
                <w:szCs w:val="19"/>
              </w:rPr>
              <w:t xml:space="preserve"> </w:t>
            </w:r>
            <w:r w:rsidRPr="0085564A">
              <w:rPr>
                <w:rFonts w:hint="cs"/>
                <w:sz w:val="19"/>
                <w:szCs w:val="19"/>
                <w:rtl/>
              </w:rPr>
              <w:t>الهيدروكلوروفلوروكربون-</w:t>
            </w:r>
            <w:r w:rsidRPr="0085564A">
              <w:rPr>
                <w:sz w:val="19"/>
                <w:szCs w:val="19"/>
              </w:rPr>
              <w:t>141</w:t>
            </w:r>
            <w:r w:rsidRPr="0085564A">
              <w:rPr>
                <w:rFonts w:hint="cs"/>
                <w:sz w:val="19"/>
                <w:szCs w:val="19"/>
                <w:rtl/>
              </w:rPr>
              <w:t>ب</w:t>
            </w:r>
          </w:p>
        </w:tc>
        <w:tc>
          <w:tcPr>
            <w:tcW w:w="1443" w:type="dxa"/>
            <w:tcMar>
              <w:left w:w="72" w:type="dxa"/>
              <w:right w:w="43" w:type="dxa"/>
            </w:tcMar>
          </w:tcPr>
          <w:p w:rsidR="00AC2417" w:rsidRPr="0085564A" w:rsidRDefault="00AC2417" w:rsidP="00E478B4">
            <w:pPr>
              <w:bidi/>
              <w:spacing w:before="20" w:after="20"/>
              <w:jc w:val="left"/>
              <w:rPr>
                <w:sz w:val="19"/>
                <w:szCs w:val="19"/>
                <w:rtl/>
                <w:lang w:bidi="ar-EG"/>
              </w:rPr>
            </w:pPr>
            <w:r w:rsidRPr="0085564A">
              <w:rPr>
                <w:rFonts w:hint="cs"/>
                <w:sz w:val="18"/>
                <w:szCs w:val="18"/>
                <w:rtl/>
              </w:rPr>
              <w:t>الهيدروفلوروكربون-</w:t>
            </w:r>
            <w:r w:rsidRPr="0085564A">
              <w:rPr>
                <w:sz w:val="19"/>
                <w:szCs w:val="19"/>
              </w:rPr>
              <w:t>134</w:t>
            </w:r>
            <w:r w:rsidRPr="0085564A">
              <w:rPr>
                <w:rFonts w:hint="cs"/>
                <w:sz w:val="19"/>
                <w:szCs w:val="19"/>
                <w:rtl/>
              </w:rPr>
              <w:t>أ</w:t>
            </w:r>
          </w:p>
          <w:p w:rsidR="00AC2417" w:rsidRPr="0085564A" w:rsidRDefault="00AC2417" w:rsidP="00E478B4">
            <w:pPr>
              <w:bidi/>
              <w:spacing w:before="20" w:after="20"/>
              <w:jc w:val="left"/>
              <w:rPr>
                <w:sz w:val="19"/>
                <w:szCs w:val="19"/>
                <w:rtl/>
                <w:lang w:bidi="ar-EG"/>
              </w:rPr>
            </w:pPr>
            <w:r w:rsidRPr="0085564A">
              <w:rPr>
                <w:rFonts w:hint="cs"/>
                <w:sz w:val="19"/>
                <w:szCs w:val="19"/>
                <w:rtl/>
              </w:rPr>
              <w:t xml:space="preserve">والهيدروفلوروكربون-152أ </w:t>
            </w:r>
          </w:p>
          <w:p w:rsidR="00AC2417" w:rsidRPr="0085564A" w:rsidRDefault="00AC2417" w:rsidP="00E478B4">
            <w:pPr>
              <w:bidi/>
              <w:spacing w:before="20" w:after="20"/>
              <w:jc w:val="left"/>
              <w:rPr>
                <w:sz w:val="19"/>
                <w:szCs w:val="19"/>
              </w:rPr>
            </w:pPr>
            <w:r w:rsidRPr="0085564A">
              <w:rPr>
                <w:rFonts w:hint="cs"/>
                <w:sz w:val="19"/>
                <w:szCs w:val="19"/>
                <w:rtl/>
              </w:rPr>
              <w:t>والهيدروفلوروكربون-134أ فى أجهزة الاستنشاق بالجرعةالمقننة</w:t>
            </w:r>
          </w:p>
        </w:tc>
        <w:tc>
          <w:tcPr>
            <w:tcW w:w="2752" w:type="dxa"/>
            <w:tcMar>
              <w:left w:w="72" w:type="dxa"/>
              <w:right w:w="43" w:type="dxa"/>
            </w:tcMar>
          </w:tcPr>
          <w:p w:rsidR="00AC2417" w:rsidRPr="0085564A" w:rsidRDefault="00AC2417" w:rsidP="00E478B4">
            <w:pPr>
              <w:bidi/>
              <w:spacing w:before="20" w:after="20"/>
              <w:jc w:val="left"/>
              <w:rPr>
                <w:sz w:val="19"/>
                <w:szCs w:val="19"/>
              </w:rPr>
            </w:pPr>
            <w:r w:rsidRPr="0085564A">
              <w:rPr>
                <w:rFonts w:hint="cs"/>
                <w:sz w:val="19"/>
                <w:szCs w:val="19"/>
                <w:rtl/>
              </w:rPr>
              <w:t>سيتم تنفيذها على نحو منفصل حال توافر البدائل.</w:t>
            </w:r>
          </w:p>
        </w:tc>
        <w:tc>
          <w:tcPr>
            <w:tcW w:w="2886" w:type="dxa"/>
            <w:tcMar>
              <w:left w:w="72" w:type="dxa"/>
              <w:right w:w="43" w:type="dxa"/>
            </w:tcMar>
          </w:tcPr>
          <w:p w:rsidR="00AC2417" w:rsidRPr="0085564A" w:rsidRDefault="00AC2417" w:rsidP="00E478B4">
            <w:pPr>
              <w:bidi/>
              <w:spacing w:before="20" w:after="20"/>
              <w:jc w:val="left"/>
              <w:rPr>
                <w:sz w:val="19"/>
                <w:szCs w:val="19"/>
                <w:rtl/>
              </w:rPr>
            </w:pPr>
            <w:r w:rsidRPr="0085564A">
              <w:rPr>
                <w:rFonts w:hint="cs"/>
                <w:sz w:val="19"/>
                <w:szCs w:val="19"/>
                <w:rtl/>
              </w:rPr>
              <w:t>يستخدم العديد من البلدان الهيدروفلوروكربون-152أ (قدرة احترار عالمي تبلغ 124).</w:t>
            </w:r>
          </w:p>
          <w:p w:rsidR="00AC2417" w:rsidRPr="0085564A" w:rsidRDefault="00AC2417" w:rsidP="00E478B4">
            <w:pPr>
              <w:bidi/>
              <w:spacing w:before="20" w:after="20"/>
              <w:jc w:val="left"/>
              <w:rPr>
                <w:sz w:val="19"/>
                <w:szCs w:val="19"/>
                <w:rtl/>
              </w:rPr>
            </w:pPr>
            <w:r w:rsidRPr="0085564A">
              <w:rPr>
                <w:rFonts w:hint="cs"/>
                <w:sz w:val="19"/>
                <w:szCs w:val="19"/>
                <w:rtl/>
              </w:rPr>
              <w:t>وقد تبدو مستويات استهلاك الهيدروفلوروكربون-134أ منخفضة في أجهزة الاستنشاق بالجرعة المقننة وغير ذلك من استخدامات الايروصول.</w:t>
            </w:r>
          </w:p>
          <w:p w:rsidR="00AC2417" w:rsidRPr="0085564A" w:rsidRDefault="00AC2417" w:rsidP="00E478B4">
            <w:pPr>
              <w:bidi/>
              <w:spacing w:before="20" w:after="20"/>
              <w:jc w:val="left"/>
              <w:rPr>
                <w:sz w:val="19"/>
                <w:szCs w:val="19"/>
                <w:rtl/>
              </w:rPr>
            </w:pPr>
            <w:r w:rsidRPr="0085564A">
              <w:rPr>
                <w:rFonts w:hint="cs"/>
                <w:sz w:val="19"/>
                <w:szCs w:val="19"/>
                <w:rtl/>
              </w:rPr>
              <w:t>يحتاج الأمر الى بعض الوقت لتطوير تكنولوجيا خالية من الهيدروفلوروكربون لأجهزة الاستنشاق بالجرعة المقننة. ولذلك، لا يوصي باتخاذ إجراء مبكر في قطاع أجهزة الاستنشاق بالجرعة المقننة.</w:t>
            </w:r>
          </w:p>
          <w:p w:rsidR="00AC2417" w:rsidRPr="0085564A" w:rsidRDefault="00AC2417" w:rsidP="00E478B4">
            <w:pPr>
              <w:bidi/>
              <w:spacing w:before="20" w:after="20"/>
              <w:jc w:val="left"/>
              <w:rPr>
                <w:sz w:val="19"/>
                <w:szCs w:val="19"/>
              </w:rPr>
            </w:pPr>
          </w:p>
        </w:tc>
      </w:tr>
      <w:tr w:rsidR="00AC2417" w:rsidRPr="0085564A" w:rsidTr="00E478B4">
        <w:trPr>
          <w:jc w:val="center"/>
        </w:trPr>
        <w:tc>
          <w:tcPr>
            <w:tcW w:w="1394" w:type="dxa"/>
            <w:tcMar>
              <w:left w:w="72" w:type="dxa"/>
              <w:right w:w="43" w:type="dxa"/>
            </w:tcMar>
          </w:tcPr>
          <w:p w:rsidR="00AC2417" w:rsidRPr="0085564A" w:rsidRDefault="00AC2417" w:rsidP="00E478B4">
            <w:pPr>
              <w:bidi/>
              <w:spacing w:before="20" w:after="20"/>
              <w:jc w:val="left"/>
              <w:rPr>
                <w:sz w:val="19"/>
                <w:szCs w:val="19"/>
                <w:rtl/>
                <w:lang w:bidi="ar-EG"/>
              </w:rPr>
            </w:pPr>
            <w:r w:rsidRPr="0085564A">
              <w:rPr>
                <w:rFonts w:hint="cs"/>
                <w:sz w:val="19"/>
                <w:szCs w:val="19"/>
                <w:rtl/>
              </w:rPr>
              <w:t>المذيبات</w:t>
            </w:r>
          </w:p>
        </w:tc>
        <w:tc>
          <w:tcPr>
            <w:tcW w:w="1786" w:type="dxa"/>
            <w:tcMar>
              <w:left w:w="72" w:type="dxa"/>
              <w:right w:w="43" w:type="dxa"/>
            </w:tcMar>
          </w:tcPr>
          <w:p w:rsidR="00AC2417" w:rsidRPr="0085564A" w:rsidRDefault="00AC2417" w:rsidP="00E478B4">
            <w:pPr>
              <w:bidi/>
              <w:spacing w:before="20" w:after="20"/>
              <w:jc w:val="left"/>
              <w:rPr>
                <w:sz w:val="19"/>
                <w:szCs w:val="19"/>
                <w:rtl/>
                <w:lang w:bidi="ar-EG"/>
              </w:rPr>
            </w:pPr>
            <w:r w:rsidRPr="0085564A">
              <w:rPr>
                <w:rFonts w:hint="cs"/>
                <w:sz w:val="19"/>
                <w:szCs w:val="19"/>
                <w:rtl/>
              </w:rPr>
              <w:t>الهيدروكلوروفلوروكربون-</w:t>
            </w:r>
            <w:r w:rsidRPr="0085564A">
              <w:rPr>
                <w:sz w:val="19"/>
                <w:szCs w:val="19"/>
              </w:rPr>
              <w:t>141</w:t>
            </w:r>
            <w:r w:rsidRPr="0085564A">
              <w:rPr>
                <w:rFonts w:hint="cs"/>
                <w:sz w:val="19"/>
                <w:szCs w:val="19"/>
                <w:rtl/>
                <w:lang w:bidi="ar-EG"/>
              </w:rPr>
              <w:t>ب</w:t>
            </w:r>
          </w:p>
          <w:p w:rsidR="00AC2417" w:rsidRPr="0085564A" w:rsidRDefault="00AC2417" w:rsidP="00E478B4">
            <w:pPr>
              <w:bidi/>
              <w:spacing w:before="20" w:after="20"/>
              <w:jc w:val="left"/>
              <w:rPr>
                <w:sz w:val="19"/>
                <w:szCs w:val="19"/>
              </w:rPr>
            </w:pPr>
            <w:r w:rsidRPr="0085564A">
              <w:rPr>
                <w:rFonts w:hint="cs"/>
                <w:sz w:val="19"/>
                <w:szCs w:val="19"/>
                <w:rtl/>
              </w:rPr>
              <w:t>الهيدروكلوروفلوروكربون-</w:t>
            </w:r>
            <w:r w:rsidRPr="0085564A">
              <w:rPr>
                <w:sz w:val="19"/>
                <w:szCs w:val="19"/>
              </w:rPr>
              <w:t>22</w:t>
            </w:r>
          </w:p>
          <w:p w:rsidR="00AC2417" w:rsidRPr="0085564A" w:rsidRDefault="00AC2417" w:rsidP="00E478B4">
            <w:pPr>
              <w:bidi/>
              <w:spacing w:before="20" w:after="20"/>
              <w:jc w:val="left"/>
              <w:rPr>
                <w:sz w:val="19"/>
                <w:szCs w:val="19"/>
              </w:rPr>
            </w:pPr>
            <w:r w:rsidRPr="0085564A">
              <w:rPr>
                <w:rFonts w:hint="cs"/>
                <w:sz w:val="19"/>
                <w:szCs w:val="19"/>
                <w:rtl/>
              </w:rPr>
              <w:t>الهيدروكلوروفلوروكربون-</w:t>
            </w:r>
            <w:r w:rsidRPr="0085564A">
              <w:rPr>
                <w:sz w:val="19"/>
                <w:szCs w:val="19"/>
              </w:rPr>
              <w:t>225ca</w:t>
            </w:r>
          </w:p>
          <w:p w:rsidR="00AC2417" w:rsidRPr="0085564A" w:rsidRDefault="00AC2417" w:rsidP="00E478B4">
            <w:pPr>
              <w:bidi/>
              <w:spacing w:before="20" w:after="20"/>
              <w:jc w:val="left"/>
              <w:rPr>
                <w:sz w:val="19"/>
                <w:szCs w:val="19"/>
                <w:rtl/>
                <w:lang w:bidi="ar-EG"/>
              </w:rPr>
            </w:pPr>
            <w:r w:rsidRPr="0085564A">
              <w:rPr>
                <w:rFonts w:hint="cs"/>
                <w:sz w:val="19"/>
                <w:szCs w:val="19"/>
                <w:rtl/>
              </w:rPr>
              <w:t>الهيدروكلوروفلوروكربون-</w:t>
            </w:r>
            <w:r w:rsidRPr="0085564A">
              <w:rPr>
                <w:sz w:val="19"/>
                <w:szCs w:val="19"/>
              </w:rPr>
              <w:t>225cb</w:t>
            </w:r>
          </w:p>
        </w:tc>
        <w:tc>
          <w:tcPr>
            <w:tcW w:w="1443" w:type="dxa"/>
            <w:tcMar>
              <w:left w:w="72" w:type="dxa"/>
              <w:right w:w="43" w:type="dxa"/>
            </w:tcMar>
          </w:tcPr>
          <w:p w:rsidR="00AC2417" w:rsidRPr="0085564A" w:rsidRDefault="00AC2417" w:rsidP="00E478B4">
            <w:pPr>
              <w:bidi/>
              <w:spacing w:before="20" w:after="20"/>
              <w:jc w:val="left"/>
              <w:rPr>
                <w:sz w:val="19"/>
                <w:szCs w:val="19"/>
              </w:rPr>
            </w:pPr>
            <w:r w:rsidRPr="0085564A">
              <w:rPr>
                <w:rFonts w:hint="cs"/>
                <w:sz w:val="18"/>
                <w:szCs w:val="18"/>
                <w:rtl/>
              </w:rPr>
              <w:t>العديد من خلطات الهيدروفلوروكربون</w:t>
            </w:r>
          </w:p>
        </w:tc>
        <w:tc>
          <w:tcPr>
            <w:tcW w:w="2752" w:type="dxa"/>
            <w:tcMar>
              <w:left w:w="72" w:type="dxa"/>
              <w:right w:w="43" w:type="dxa"/>
            </w:tcMar>
          </w:tcPr>
          <w:p w:rsidR="00AC2417" w:rsidRPr="0085564A" w:rsidRDefault="00AC2417" w:rsidP="00E478B4">
            <w:pPr>
              <w:bidi/>
              <w:spacing w:before="20" w:after="20"/>
              <w:jc w:val="left"/>
              <w:rPr>
                <w:sz w:val="19"/>
                <w:szCs w:val="19"/>
              </w:rPr>
            </w:pPr>
            <w:r w:rsidRPr="0085564A">
              <w:rPr>
                <w:rFonts w:hint="cs"/>
                <w:sz w:val="19"/>
                <w:szCs w:val="19"/>
                <w:rtl/>
              </w:rPr>
              <w:t>تحدد فيما بعد.</w:t>
            </w:r>
          </w:p>
        </w:tc>
        <w:tc>
          <w:tcPr>
            <w:tcW w:w="2886" w:type="dxa"/>
            <w:tcMar>
              <w:left w:w="72" w:type="dxa"/>
              <w:right w:w="43" w:type="dxa"/>
            </w:tcMar>
          </w:tcPr>
          <w:p w:rsidR="00AC2417" w:rsidRPr="0085564A" w:rsidRDefault="00AC2417" w:rsidP="00E478B4">
            <w:pPr>
              <w:bidi/>
              <w:spacing w:before="20" w:after="20"/>
              <w:jc w:val="left"/>
              <w:rPr>
                <w:sz w:val="19"/>
                <w:szCs w:val="19"/>
              </w:rPr>
            </w:pPr>
            <w:r w:rsidRPr="0085564A">
              <w:rPr>
                <w:rFonts w:hint="cs"/>
                <w:sz w:val="19"/>
                <w:szCs w:val="19"/>
                <w:rtl/>
              </w:rPr>
              <w:t>يبدو أن مستويات استهلاك المواد الهيدروفلوروكربونية منخفضة.</w:t>
            </w:r>
          </w:p>
        </w:tc>
      </w:tr>
      <w:tr w:rsidR="00AC2417" w:rsidRPr="0085564A" w:rsidTr="00E478B4">
        <w:trPr>
          <w:jc w:val="center"/>
        </w:trPr>
        <w:tc>
          <w:tcPr>
            <w:tcW w:w="1394" w:type="dxa"/>
            <w:tcMar>
              <w:left w:w="72" w:type="dxa"/>
              <w:right w:w="43" w:type="dxa"/>
            </w:tcMar>
          </w:tcPr>
          <w:p w:rsidR="00AC2417" w:rsidRPr="0085564A" w:rsidRDefault="00AC2417" w:rsidP="00E478B4">
            <w:pPr>
              <w:bidi/>
              <w:spacing w:before="20" w:after="20"/>
              <w:jc w:val="left"/>
              <w:rPr>
                <w:sz w:val="19"/>
                <w:szCs w:val="19"/>
              </w:rPr>
            </w:pPr>
            <w:r w:rsidRPr="0085564A">
              <w:rPr>
                <w:rFonts w:hint="cs"/>
                <w:sz w:val="19"/>
                <w:szCs w:val="19"/>
                <w:rtl/>
              </w:rPr>
              <w:t>مكافحة الحرائق</w:t>
            </w:r>
          </w:p>
        </w:tc>
        <w:tc>
          <w:tcPr>
            <w:tcW w:w="1786" w:type="dxa"/>
            <w:tcMar>
              <w:left w:w="72" w:type="dxa"/>
              <w:right w:w="43" w:type="dxa"/>
            </w:tcMar>
          </w:tcPr>
          <w:p w:rsidR="00AC2417" w:rsidRPr="0085564A" w:rsidRDefault="00AC2417" w:rsidP="00E478B4">
            <w:pPr>
              <w:bidi/>
              <w:spacing w:before="20" w:after="20"/>
              <w:jc w:val="left"/>
              <w:rPr>
                <w:sz w:val="19"/>
                <w:szCs w:val="19"/>
              </w:rPr>
            </w:pPr>
            <w:r w:rsidRPr="0085564A">
              <w:rPr>
                <w:rFonts w:hint="cs"/>
                <w:sz w:val="19"/>
                <w:szCs w:val="19"/>
                <w:rtl/>
              </w:rPr>
              <w:t>الهيدروكلوروفلوروكربون-</w:t>
            </w:r>
            <w:r w:rsidRPr="0085564A">
              <w:rPr>
                <w:sz w:val="19"/>
                <w:szCs w:val="19"/>
              </w:rPr>
              <w:t>123</w:t>
            </w:r>
          </w:p>
        </w:tc>
        <w:tc>
          <w:tcPr>
            <w:tcW w:w="1443" w:type="dxa"/>
            <w:tcMar>
              <w:left w:w="72" w:type="dxa"/>
              <w:right w:w="43" w:type="dxa"/>
            </w:tcMar>
          </w:tcPr>
          <w:p w:rsidR="00AC2417" w:rsidRPr="0085564A" w:rsidRDefault="00AC2417" w:rsidP="00E478B4">
            <w:pPr>
              <w:bidi/>
              <w:spacing w:before="20" w:after="20"/>
              <w:jc w:val="left"/>
              <w:rPr>
                <w:sz w:val="19"/>
                <w:szCs w:val="19"/>
                <w:rtl/>
              </w:rPr>
            </w:pPr>
            <w:r w:rsidRPr="0085564A">
              <w:rPr>
                <w:rFonts w:hint="cs"/>
                <w:sz w:val="18"/>
                <w:szCs w:val="18"/>
                <w:rtl/>
              </w:rPr>
              <w:t>الهيدروفلوروكربون-</w:t>
            </w:r>
            <w:r w:rsidRPr="0085564A">
              <w:rPr>
                <w:sz w:val="19"/>
                <w:szCs w:val="19"/>
              </w:rPr>
              <w:t xml:space="preserve">227ea </w:t>
            </w:r>
            <w:r w:rsidRPr="0085564A">
              <w:rPr>
                <w:rFonts w:hint="cs"/>
                <w:sz w:val="18"/>
                <w:szCs w:val="18"/>
                <w:rtl/>
              </w:rPr>
              <w:t>الهيدروفلوروكربون-</w:t>
            </w:r>
            <w:r w:rsidRPr="0085564A">
              <w:rPr>
                <w:sz w:val="19"/>
                <w:szCs w:val="19"/>
              </w:rPr>
              <w:t xml:space="preserve">236fa </w:t>
            </w:r>
            <w:r w:rsidRPr="0085564A">
              <w:rPr>
                <w:rFonts w:hint="cs"/>
                <w:sz w:val="18"/>
                <w:szCs w:val="18"/>
                <w:rtl/>
              </w:rPr>
              <w:t>الهيدروفلوروكربون-</w:t>
            </w:r>
            <w:r w:rsidRPr="0085564A">
              <w:rPr>
                <w:sz w:val="19"/>
                <w:szCs w:val="19"/>
              </w:rPr>
              <w:t xml:space="preserve">23 </w:t>
            </w:r>
            <w:r w:rsidRPr="0085564A">
              <w:rPr>
                <w:rFonts w:hint="cs"/>
                <w:sz w:val="18"/>
                <w:szCs w:val="18"/>
                <w:rtl/>
              </w:rPr>
              <w:t>الهيدروفلوروكربون-</w:t>
            </w:r>
            <w:r w:rsidRPr="0085564A">
              <w:rPr>
                <w:sz w:val="19"/>
                <w:szCs w:val="19"/>
              </w:rPr>
              <w:t xml:space="preserve">125 </w:t>
            </w:r>
          </w:p>
          <w:p w:rsidR="00AC2417" w:rsidRPr="0085564A" w:rsidRDefault="00AC2417" w:rsidP="00E478B4">
            <w:pPr>
              <w:bidi/>
              <w:spacing w:before="20" w:after="20"/>
              <w:jc w:val="left"/>
              <w:rPr>
                <w:sz w:val="19"/>
                <w:szCs w:val="19"/>
              </w:rPr>
            </w:pPr>
            <w:r w:rsidRPr="0085564A">
              <w:rPr>
                <w:rFonts w:hint="cs"/>
                <w:sz w:val="19"/>
                <w:szCs w:val="19"/>
                <w:rtl/>
              </w:rPr>
              <w:t xml:space="preserve">ومركبات </w:t>
            </w:r>
            <w:r w:rsidRPr="0085564A">
              <w:rPr>
                <w:rFonts w:hint="cs"/>
                <w:sz w:val="18"/>
                <w:szCs w:val="18"/>
                <w:rtl/>
              </w:rPr>
              <w:t>الهيدروفلوروكربون الأخرى والخلائط</w:t>
            </w:r>
          </w:p>
        </w:tc>
        <w:tc>
          <w:tcPr>
            <w:tcW w:w="2752" w:type="dxa"/>
            <w:tcMar>
              <w:left w:w="72" w:type="dxa"/>
              <w:right w:w="43" w:type="dxa"/>
            </w:tcMar>
          </w:tcPr>
          <w:p w:rsidR="00AC2417" w:rsidRPr="0085564A" w:rsidRDefault="00AC2417" w:rsidP="00E478B4">
            <w:pPr>
              <w:bidi/>
              <w:spacing w:before="20" w:after="20"/>
              <w:jc w:val="left"/>
              <w:rPr>
                <w:sz w:val="19"/>
                <w:szCs w:val="19"/>
                <w:rtl/>
              </w:rPr>
            </w:pPr>
            <w:r w:rsidRPr="0085564A">
              <w:rPr>
                <w:rFonts w:hint="cs"/>
                <w:sz w:val="19"/>
                <w:szCs w:val="19"/>
                <w:rtl/>
              </w:rPr>
              <w:t>يمكن النظر في التنفيذ المتكامل المحتمل في عدد قليل من البلدان التي لم تعالج الهيدروكلوروفلوروكربون-123 في خططتها لإدارة إزالة المواد الهيدروكلوروفلوروكربونية والتي أبلغت عن استهلاك الهيدروفلوروكربون. ولكن الكميات كانت ضئيلة باستثناء بلد واحد</w:t>
            </w:r>
            <w:r w:rsidRPr="0085564A">
              <w:rPr>
                <w:sz w:val="19"/>
                <w:szCs w:val="19"/>
              </w:rPr>
              <w:t>.</w:t>
            </w:r>
          </w:p>
          <w:p w:rsidR="00AC2417" w:rsidRPr="0085564A" w:rsidRDefault="00AC2417" w:rsidP="00E478B4">
            <w:pPr>
              <w:bidi/>
              <w:spacing w:before="20" w:after="20"/>
              <w:jc w:val="left"/>
              <w:rPr>
                <w:sz w:val="19"/>
                <w:szCs w:val="19"/>
                <w:lang w:bidi="ar-EG"/>
              </w:rPr>
            </w:pPr>
            <w:r w:rsidRPr="0085564A">
              <w:rPr>
                <w:rFonts w:hint="cs"/>
                <w:sz w:val="19"/>
                <w:szCs w:val="19"/>
                <w:rtl/>
              </w:rPr>
              <w:t xml:space="preserve">وعلاوة على ذلك، قامت الأطراف بتعديل بروتوكول مونتريال للسماح بخدمة معدات مكافحة الحرائق التي تستخدم الهيدروكلوروفلوروكربون-123 في </w:t>
            </w:r>
            <w:r w:rsidRPr="0085564A">
              <w:rPr>
                <w:rFonts w:hint="cs"/>
                <w:sz w:val="19"/>
                <w:szCs w:val="19"/>
                <w:rtl/>
                <w:lang w:bidi="ar-EG"/>
              </w:rPr>
              <w:t xml:space="preserve">متابعة الخدمة. وبناء عليه، من المرجح عدم توافر الزخم لاتخاذ إجراء مبكر من خلال التنفيذ </w:t>
            </w:r>
            <w:r w:rsidRPr="0085564A">
              <w:rPr>
                <w:rFonts w:hint="cs"/>
                <w:sz w:val="19"/>
                <w:szCs w:val="19"/>
                <w:rtl/>
                <w:lang w:bidi="ar-EG"/>
              </w:rPr>
              <w:lastRenderedPageBreak/>
              <w:t>المتكامل لخطط إدارة إزالة المواد الهيدروكلوروفلوروكربونية.</w:t>
            </w:r>
          </w:p>
        </w:tc>
        <w:tc>
          <w:tcPr>
            <w:tcW w:w="2886" w:type="dxa"/>
            <w:tcMar>
              <w:left w:w="72" w:type="dxa"/>
              <w:right w:w="43" w:type="dxa"/>
            </w:tcMar>
          </w:tcPr>
          <w:p w:rsidR="00AC2417" w:rsidRPr="0085564A" w:rsidRDefault="00AC2417" w:rsidP="00E478B4">
            <w:pPr>
              <w:bidi/>
              <w:spacing w:before="20" w:after="20"/>
              <w:jc w:val="left"/>
              <w:rPr>
                <w:sz w:val="19"/>
                <w:szCs w:val="19"/>
                <w:rtl/>
                <w:lang w:bidi="ar-EG"/>
              </w:rPr>
            </w:pPr>
            <w:r w:rsidRPr="0085564A">
              <w:rPr>
                <w:rFonts w:hint="cs"/>
                <w:sz w:val="19"/>
                <w:szCs w:val="19"/>
                <w:rtl/>
              </w:rPr>
              <w:lastRenderedPageBreak/>
              <w:t>يبدو أن مستويات استهلاك كل من الهيدروكلوروفلوروكربون-123 والمواد الهيدروفلوروكربونية في هذا القطاع منخفضة، فيما عدا استخدام كمية قدرها 6,087 طنا متريا من الهيدروفلوروكربون-225</w:t>
            </w:r>
            <w:r w:rsidRPr="0085564A">
              <w:rPr>
                <w:sz w:val="19"/>
                <w:szCs w:val="19"/>
              </w:rPr>
              <w:t>ea</w:t>
            </w:r>
            <w:r w:rsidRPr="0085564A">
              <w:rPr>
                <w:rFonts w:hint="cs"/>
                <w:sz w:val="19"/>
                <w:szCs w:val="19"/>
                <w:rtl/>
                <w:lang w:bidi="ar-EG"/>
              </w:rPr>
              <w:t xml:space="preserve"> في بلد واحد.</w:t>
            </w:r>
          </w:p>
          <w:p w:rsidR="00AC2417" w:rsidRPr="0085564A" w:rsidRDefault="00AC2417" w:rsidP="00E478B4">
            <w:pPr>
              <w:bidi/>
              <w:spacing w:before="20" w:after="20"/>
              <w:jc w:val="left"/>
              <w:rPr>
                <w:sz w:val="19"/>
                <w:szCs w:val="19"/>
                <w:lang w:bidi="ar-EG"/>
              </w:rPr>
            </w:pPr>
          </w:p>
        </w:tc>
      </w:tr>
      <w:tr w:rsidR="00AC2417" w:rsidRPr="0085564A" w:rsidTr="00E478B4">
        <w:trPr>
          <w:jc w:val="center"/>
        </w:trPr>
        <w:tc>
          <w:tcPr>
            <w:tcW w:w="1394" w:type="dxa"/>
            <w:tcMar>
              <w:left w:w="72" w:type="dxa"/>
              <w:right w:w="43" w:type="dxa"/>
            </w:tcMar>
          </w:tcPr>
          <w:p w:rsidR="00AC2417" w:rsidRPr="0085564A" w:rsidRDefault="00AC2417" w:rsidP="00E478B4">
            <w:pPr>
              <w:bidi/>
              <w:spacing w:before="20" w:after="20"/>
              <w:rPr>
                <w:sz w:val="19"/>
                <w:szCs w:val="19"/>
                <w:rtl/>
              </w:rPr>
            </w:pPr>
            <w:r w:rsidRPr="0085564A">
              <w:rPr>
                <w:rFonts w:hint="cs"/>
                <w:sz w:val="19"/>
                <w:szCs w:val="19"/>
                <w:rtl/>
              </w:rPr>
              <w:lastRenderedPageBreak/>
              <w:t>استخدامات عديدة للهيدروفلوروكربون-23 (مكافحة الحرائق، والتبريد منخفض الحرارة، وخلافة)</w:t>
            </w:r>
          </w:p>
        </w:tc>
        <w:tc>
          <w:tcPr>
            <w:tcW w:w="1786" w:type="dxa"/>
            <w:tcMar>
              <w:left w:w="72" w:type="dxa"/>
              <w:right w:w="43" w:type="dxa"/>
            </w:tcMar>
          </w:tcPr>
          <w:p w:rsidR="00AC2417" w:rsidRPr="0085564A" w:rsidRDefault="00AC2417" w:rsidP="00E478B4">
            <w:pPr>
              <w:bidi/>
              <w:spacing w:before="20" w:after="20"/>
              <w:rPr>
                <w:sz w:val="19"/>
                <w:szCs w:val="19"/>
                <w:rtl/>
              </w:rPr>
            </w:pPr>
            <w:r w:rsidRPr="0085564A">
              <w:rPr>
                <w:rFonts w:hint="cs"/>
                <w:sz w:val="19"/>
                <w:szCs w:val="19"/>
                <w:rtl/>
              </w:rPr>
              <w:t xml:space="preserve">لا ينطبق </w:t>
            </w:r>
          </w:p>
        </w:tc>
        <w:tc>
          <w:tcPr>
            <w:tcW w:w="1443" w:type="dxa"/>
            <w:tcMar>
              <w:left w:w="72" w:type="dxa"/>
              <w:right w:w="43" w:type="dxa"/>
            </w:tcMar>
          </w:tcPr>
          <w:p w:rsidR="00AC2417" w:rsidRPr="0085564A" w:rsidRDefault="00AC2417" w:rsidP="00E478B4">
            <w:pPr>
              <w:bidi/>
              <w:spacing w:before="20" w:after="20"/>
              <w:rPr>
                <w:sz w:val="18"/>
                <w:szCs w:val="18"/>
                <w:rtl/>
              </w:rPr>
            </w:pPr>
            <w:r w:rsidRPr="0085564A">
              <w:rPr>
                <w:rFonts w:hint="cs"/>
                <w:sz w:val="19"/>
                <w:szCs w:val="19"/>
                <w:rtl/>
              </w:rPr>
              <w:t>الهيدروفلوروكربون-23</w:t>
            </w:r>
          </w:p>
        </w:tc>
        <w:tc>
          <w:tcPr>
            <w:tcW w:w="2752" w:type="dxa"/>
            <w:tcMar>
              <w:left w:w="72" w:type="dxa"/>
              <w:right w:w="43" w:type="dxa"/>
            </w:tcMar>
          </w:tcPr>
          <w:p w:rsidR="00AC2417" w:rsidRPr="0085564A" w:rsidRDefault="00AC2417" w:rsidP="00E478B4">
            <w:pPr>
              <w:bidi/>
              <w:spacing w:before="20" w:after="20"/>
              <w:rPr>
                <w:sz w:val="19"/>
                <w:szCs w:val="19"/>
                <w:rtl/>
              </w:rPr>
            </w:pPr>
            <w:r w:rsidRPr="0085564A">
              <w:rPr>
                <w:rFonts w:hint="cs"/>
                <w:sz w:val="19"/>
                <w:szCs w:val="19"/>
                <w:rtl/>
              </w:rPr>
              <w:t>احتمال منخفض للتكامل.</w:t>
            </w:r>
          </w:p>
        </w:tc>
        <w:tc>
          <w:tcPr>
            <w:tcW w:w="2886" w:type="dxa"/>
            <w:tcMar>
              <w:left w:w="72" w:type="dxa"/>
              <w:right w:w="43" w:type="dxa"/>
            </w:tcMar>
          </w:tcPr>
          <w:p w:rsidR="00AC2417" w:rsidRPr="0085564A" w:rsidRDefault="00AC2417" w:rsidP="00E478B4">
            <w:pPr>
              <w:bidi/>
              <w:spacing w:before="20" w:after="20"/>
              <w:jc w:val="left"/>
              <w:rPr>
                <w:sz w:val="19"/>
                <w:szCs w:val="19"/>
                <w:rtl/>
              </w:rPr>
            </w:pPr>
            <w:r w:rsidRPr="0085564A">
              <w:rPr>
                <w:rFonts w:hint="cs"/>
                <w:sz w:val="19"/>
                <w:szCs w:val="19"/>
                <w:rtl/>
              </w:rPr>
              <w:t>بالرغم من الاستهلك المحدود للهيدروفلوروكربون-23 في البلدان، قد تكون قدرته المرتفعة (جدا) على الاحترار العالمي هدفا مناسبا لإتخاذ إجراء مبكر.</w:t>
            </w:r>
          </w:p>
        </w:tc>
      </w:tr>
    </w:tbl>
    <w:p w:rsidR="00AC2417" w:rsidRPr="0085564A" w:rsidRDefault="00AC2417" w:rsidP="00AC2417">
      <w:pPr>
        <w:bidi/>
        <w:rPr>
          <w:sz w:val="26"/>
          <w:szCs w:val="26"/>
          <w:rtl/>
          <w:lang w:bidi="ar-EG"/>
        </w:rPr>
      </w:pPr>
    </w:p>
    <w:p w:rsidR="00AC2417" w:rsidRPr="0085564A" w:rsidRDefault="00AC2417" w:rsidP="00AC2417">
      <w:pPr>
        <w:bidi/>
        <w:rPr>
          <w:sz w:val="26"/>
          <w:szCs w:val="26"/>
          <w:rtl/>
          <w:lang w:bidi="ar-EG"/>
        </w:rPr>
      </w:pPr>
    </w:p>
    <w:p w:rsidR="00AC2417" w:rsidRPr="0085564A" w:rsidRDefault="00AC2417" w:rsidP="00AC2417">
      <w:pPr>
        <w:bidi/>
        <w:rPr>
          <w:sz w:val="26"/>
          <w:szCs w:val="26"/>
          <w:rtl/>
          <w:lang w:bidi="ar-EG"/>
        </w:rPr>
        <w:sectPr w:rsidR="00AC2417" w:rsidRPr="0085564A" w:rsidSect="00E478B4">
          <w:headerReference w:type="even" r:id="rId19"/>
          <w:headerReference w:type="default" r:id="rId20"/>
          <w:footerReference w:type="even" r:id="rId21"/>
          <w:footerReference w:type="default" r:id="rId22"/>
          <w:pgSz w:w="12240" w:h="15840"/>
          <w:pgMar w:top="1440" w:right="1440" w:bottom="1440" w:left="1440" w:header="720" w:footer="475" w:gutter="0"/>
          <w:pgNumType w:start="1"/>
          <w:cols w:space="720"/>
          <w:docGrid w:linePitch="360"/>
        </w:sectPr>
      </w:pPr>
    </w:p>
    <w:p w:rsidR="00AC2417" w:rsidRPr="0085564A" w:rsidRDefault="00AC2417" w:rsidP="00AC2417">
      <w:pPr>
        <w:bidi/>
        <w:spacing w:after="240"/>
        <w:jc w:val="center"/>
        <w:rPr>
          <w:b/>
          <w:bCs/>
          <w:sz w:val="26"/>
          <w:szCs w:val="26"/>
          <w:rtl/>
          <w:lang w:bidi="ar-EG"/>
        </w:rPr>
      </w:pPr>
      <w:r w:rsidRPr="0085564A">
        <w:rPr>
          <w:rFonts w:hint="cs"/>
          <w:b/>
          <w:bCs/>
          <w:sz w:val="26"/>
          <w:szCs w:val="26"/>
          <w:rtl/>
          <w:lang w:bidi="ar-EG"/>
        </w:rPr>
        <w:lastRenderedPageBreak/>
        <w:t>المرفق الثالث</w:t>
      </w:r>
    </w:p>
    <w:p w:rsidR="00AC2417" w:rsidRPr="0085564A" w:rsidRDefault="00AC2417" w:rsidP="00AC2417">
      <w:pPr>
        <w:bidi/>
        <w:jc w:val="center"/>
        <w:rPr>
          <w:b/>
          <w:bCs/>
          <w:sz w:val="28"/>
          <w:szCs w:val="28"/>
          <w:rtl/>
          <w:lang w:bidi="ar-EG"/>
        </w:rPr>
      </w:pPr>
      <w:r w:rsidRPr="0085564A">
        <w:rPr>
          <w:rFonts w:hint="cs"/>
          <w:b/>
          <w:bCs/>
          <w:sz w:val="28"/>
          <w:szCs w:val="28"/>
          <w:rtl/>
          <w:lang w:bidi="ar-EG"/>
        </w:rPr>
        <w:t>وثيقة الاستراتيجية المتكاملة المقترحة للامتثال</w:t>
      </w:r>
    </w:p>
    <w:p w:rsidR="00AC2417" w:rsidRPr="0085564A" w:rsidRDefault="00AC2417" w:rsidP="00AC2417">
      <w:pPr>
        <w:bidi/>
        <w:rPr>
          <w:b/>
          <w:bCs/>
          <w:sz w:val="26"/>
          <w:szCs w:val="26"/>
          <w:rtl/>
          <w:lang w:bidi="ar-EG"/>
        </w:rPr>
      </w:pPr>
      <w:r w:rsidRPr="0085564A">
        <w:rPr>
          <w:rFonts w:hint="cs"/>
          <w:b/>
          <w:bCs/>
          <w:sz w:val="26"/>
          <w:szCs w:val="26"/>
          <w:rtl/>
          <w:lang w:bidi="ar-EG"/>
        </w:rPr>
        <w:t>(سيتم تقديمها مع المرحلة الأولى من خطة التخفيض التدريجي للمواد الهيدروفلوروكربونية لغرض المعلومات)</w:t>
      </w:r>
    </w:p>
    <w:p w:rsidR="00AC2417" w:rsidRPr="0085564A" w:rsidRDefault="00AC2417" w:rsidP="00AC2417">
      <w:pPr>
        <w:bidi/>
        <w:spacing w:after="240"/>
        <w:rPr>
          <w:b/>
          <w:bCs/>
          <w:sz w:val="26"/>
          <w:szCs w:val="26"/>
          <w:rtl/>
          <w:lang w:bidi="ar-EG"/>
        </w:rPr>
      </w:pPr>
    </w:p>
    <w:p w:rsidR="00AC2417" w:rsidRPr="0085564A" w:rsidRDefault="00AC2417" w:rsidP="00AC2417">
      <w:pPr>
        <w:bidi/>
        <w:spacing w:after="240"/>
        <w:rPr>
          <w:b/>
          <w:bCs/>
          <w:sz w:val="26"/>
          <w:szCs w:val="26"/>
          <w:rtl/>
          <w:lang w:bidi="ar-EG"/>
        </w:rPr>
      </w:pPr>
      <w:r w:rsidRPr="0085564A">
        <w:rPr>
          <w:rFonts w:hint="cs"/>
          <w:b/>
          <w:bCs/>
          <w:sz w:val="26"/>
          <w:szCs w:val="26"/>
          <w:rtl/>
          <w:lang w:bidi="ar-EG"/>
        </w:rPr>
        <w:t>التزامات الحكومة</w:t>
      </w:r>
    </w:p>
    <w:p w:rsidR="00AC2417" w:rsidRPr="0085564A" w:rsidRDefault="00AC2417" w:rsidP="00AC2417">
      <w:pPr>
        <w:bidi/>
        <w:rPr>
          <w:b/>
          <w:sz w:val="26"/>
          <w:szCs w:val="26"/>
        </w:rPr>
      </w:pPr>
      <w:r w:rsidRPr="0085564A">
        <w:rPr>
          <w:rFonts w:hint="cs"/>
          <w:b/>
          <w:sz w:val="26"/>
          <w:szCs w:val="26"/>
          <w:rtl/>
        </w:rPr>
        <w:t>يتضمن هذا القسم بيان التزام الحكومة بتحقيق التجانس إلى أقصى حد ممكن بين إزالة المواد الهيدروكلوروفلوروكربونية والتخفيض التدريجي لاستهلاك المواد الهيدروفلوروكربونية للفترة 2021 إلى 2030 (2032). ويحتوي أيضا على نظرة عامة على النهج، والقطاعات المحددة كأولوية والتدابير المحددة والأنشطة المقترحة لمراقبة الزيادات في استهلاك المواد الهيدروفلوروكربونية، بما في ذلك التي تنتج عن تنفيذ خطة إدارة إزالة المواد الهيدروكلوروفلوروكربونية.</w:t>
      </w:r>
    </w:p>
    <w:p w:rsidR="00AC2417" w:rsidRPr="0085564A" w:rsidRDefault="00AC2417" w:rsidP="00AC2417">
      <w:pPr>
        <w:bidi/>
        <w:rPr>
          <w:b/>
          <w:sz w:val="26"/>
          <w:szCs w:val="26"/>
          <w:rtl/>
          <w:lang w:bidi="ar-EG"/>
        </w:rPr>
      </w:pPr>
    </w:p>
    <w:p w:rsidR="00AC2417" w:rsidRPr="0085564A" w:rsidRDefault="00AC2417" w:rsidP="00AC2417">
      <w:pPr>
        <w:bidi/>
        <w:rPr>
          <w:bCs/>
          <w:sz w:val="26"/>
          <w:szCs w:val="26"/>
          <w:lang w:bidi="ar-EG"/>
        </w:rPr>
      </w:pPr>
      <w:r w:rsidRPr="0085564A">
        <w:rPr>
          <w:rFonts w:hint="cs"/>
          <w:bCs/>
          <w:sz w:val="26"/>
          <w:szCs w:val="26"/>
          <w:rtl/>
          <w:lang w:bidi="ar-EG"/>
        </w:rPr>
        <w:t>الأنشطة المتكاملة</w:t>
      </w:r>
    </w:p>
    <w:p w:rsidR="00AC2417" w:rsidRPr="0085564A" w:rsidRDefault="00AC2417" w:rsidP="00AC2417">
      <w:pPr>
        <w:bidi/>
        <w:rPr>
          <w:bCs/>
          <w:sz w:val="26"/>
          <w:szCs w:val="26"/>
          <w:rtl/>
          <w:lang w:bidi="ar-EG"/>
        </w:rPr>
      </w:pPr>
    </w:p>
    <w:p w:rsidR="00AC2417" w:rsidRPr="0085564A" w:rsidRDefault="00AC2417" w:rsidP="00AC2417">
      <w:pPr>
        <w:bidi/>
        <w:rPr>
          <w:b/>
          <w:sz w:val="26"/>
          <w:szCs w:val="26"/>
          <w:lang w:bidi="ar-EG"/>
        </w:rPr>
      </w:pPr>
      <w:r w:rsidRPr="0085564A">
        <w:rPr>
          <w:rFonts w:hint="cs"/>
          <w:b/>
          <w:sz w:val="26"/>
          <w:szCs w:val="26"/>
          <w:rtl/>
          <w:lang w:bidi="ar-EG"/>
        </w:rPr>
        <w:t>يحدد هذا القسم القطاعات أو التطبيقات التي يمكن فيها القيام بتنفيذ متكامل لإزالة المواد الهيدروكلوروفلوروكربونية والتخفيض التدريجي للمواد الهيدروفلوروكربونية. وبالنسبة لقطاع خدمة التبريد، يشمل نظرة عامة لخطة الجمع بين الأنشطة الجارية والأنشطة المقترحة في إطار خطة إدارة إزالة المواد الهيدروكلوروفلوروكربونية مع الخطة المقترحة للتخفيض التدريجي للمواد الهيدروفلوروكربونية.</w:t>
      </w:r>
    </w:p>
    <w:p w:rsidR="00AC2417" w:rsidRPr="0085564A" w:rsidRDefault="00AC2417" w:rsidP="00AC2417">
      <w:pPr>
        <w:bidi/>
        <w:rPr>
          <w:b/>
          <w:sz w:val="26"/>
          <w:szCs w:val="26"/>
          <w:rtl/>
          <w:lang w:bidi="ar-EG"/>
        </w:rPr>
      </w:pPr>
    </w:p>
    <w:p w:rsidR="00AC2417" w:rsidRPr="0085564A" w:rsidRDefault="00AC2417" w:rsidP="00AC2417">
      <w:pPr>
        <w:bidi/>
        <w:rPr>
          <w:bCs/>
          <w:sz w:val="26"/>
          <w:szCs w:val="26"/>
          <w:lang w:bidi="ar-EG"/>
        </w:rPr>
      </w:pPr>
      <w:r w:rsidRPr="0085564A">
        <w:rPr>
          <w:rFonts w:hint="cs"/>
          <w:bCs/>
          <w:sz w:val="26"/>
          <w:szCs w:val="26"/>
          <w:rtl/>
          <w:lang w:bidi="ar-EG"/>
        </w:rPr>
        <w:t>الأنشطة الموازية</w:t>
      </w:r>
    </w:p>
    <w:p w:rsidR="00AC2417" w:rsidRPr="0085564A" w:rsidRDefault="00AC2417" w:rsidP="00AC2417">
      <w:pPr>
        <w:bidi/>
        <w:rPr>
          <w:bCs/>
          <w:sz w:val="26"/>
          <w:szCs w:val="26"/>
          <w:rtl/>
          <w:lang w:bidi="ar-EG"/>
        </w:rPr>
      </w:pPr>
    </w:p>
    <w:p w:rsidR="00AC2417" w:rsidRPr="0085564A" w:rsidRDefault="00AC2417" w:rsidP="00AC2417">
      <w:pPr>
        <w:bidi/>
        <w:rPr>
          <w:b/>
          <w:sz w:val="26"/>
          <w:szCs w:val="26"/>
          <w:lang w:bidi="ar-EG"/>
        </w:rPr>
      </w:pPr>
      <w:r w:rsidRPr="0085564A">
        <w:rPr>
          <w:rFonts w:hint="cs"/>
          <w:b/>
          <w:sz w:val="26"/>
          <w:szCs w:val="26"/>
          <w:rtl/>
          <w:lang w:bidi="ar-EG"/>
        </w:rPr>
        <w:t>يحدد هذا القسم القطاعات التي لا يمكن فيها دمج التخفيض التدريجي للمواد الهيدروفلوروكربونية مع الإزالة الجارية للمواد الهيدروكلوروفلوروكربونية وبالتالي سيحتاج الأمر إلى تنفيذها على نحو منفصل، سواء بالتوازي مع الإزالة الجارية للمواد الهيدروكلوروفلوروكربونية أو بالتتابع بعد إزالة المواد الهيدروكلوروفلوروكربونية.</w:t>
      </w:r>
    </w:p>
    <w:p w:rsidR="00AC2417" w:rsidRPr="0085564A" w:rsidRDefault="00AC2417" w:rsidP="00AC2417">
      <w:pPr>
        <w:bidi/>
        <w:rPr>
          <w:b/>
          <w:sz w:val="26"/>
          <w:szCs w:val="26"/>
          <w:rtl/>
          <w:lang w:bidi="ar-EG"/>
        </w:rPr>
      </w:pPr>
    </w:p>
    <w:p w:rsidR="00AC2417" w:rsidRPr="0085564A" w:rsidRDefault="00AC2417" w:rsidP="00AC2417">
      <w:pPr>
        <w:bidi/>
        <w:rPr>
          <w:bCs/>
          <w:sz w:val="26"/>
          <w:szCs w:val="26"/>
          <w:lang w:bidi="ar-AE"/>
        </w:rPr>
      </w:pPr>
      <w:r w:rsidRPr="0085564A">
        <w:rPr>
          <w:rFonts w:hint="cs"/>
          <w:bCs/>
          <w:sz w:val="26"/>
          <w:szCs w:val="26"/>
          <w:rtl/>
          <w:lang w:bidi="ar-EG"/>
        </w:rPr>
        <w:t xml:space="preserve">الجدول الزمني </w:t>
      </w:r>
      <w:r w:rsidRPr="0085564A">
        <w:rPr>
          <w:rFonts w:hint="cs"/>
          <w:bCs/>
          <w:sz w:val="26"/>
          <w:szCs w:val="26"/>
          <w:rtl/>
          <w:lang w:bidi="ar-AE"/>
        </w:rPr>
        <w:t>ل</w:t>
      </w:r>
      <w:r w:rsidRPr="0085564A">
        <w:rPr>
          <w:bCs/>
          <w:sz w:val="26"/>
          <w:szCs w:val="26"/>
          <w:rtl/>
          <w:lang w:bidi="ar-AE"/>
        </w:rPr>
        <w:t xml:space="preserve">لحد الأقصى </w:t>
      </w:r>
      <w:r w:rsidRPr="0085564A">
        <w:rPr>
          <w:rFonts w:hint="cs"/>
          <w:bCs/>
          <w:sz w:val="26"/>
          <w:szCs w:val="26"/>
          <w:rtl/>
          <w:lang w:bidi="ar-AE"/>
        </w:rPr>
        <w:t xml:space="preserve">المقترح </w:t>
      </w:r>
      <w:r w:rsidRPr="0085564A">
        <w:rPr>
          <w:bCs/>
          <w:sz w:val="26"/>
          <w:szCs w:val="26"/>
          <w:rtl/>
          <w:lang w:bidi="ar-AE"/>
        </w:rPr>
        <w:t>للاستهلاك المسموح به</w:t>
      </w:r>
      <w:r w:rsidRPr="0085564A">
        <w:rPr>
          <w:rFonts w:hint="cs"/>
          <w:bCs/>
          <w:sz w:val="26"/>
          <w:szCs w:val="26"/>
          <w:rtl/>
          <w:lang w:bidi="ar-AE"/>
        </w:rPr>
        <w:t xml:space="preserve"> من الهيدروكلوروفلوروكربون والهيدروفلوروكربون حتى عام 2030</w:t>
      </w:r>
    </w:p>
    <w:p w:rsidR="00AC2417" w:rsidRPr="0085564A" w:rsidRDefault="00AC2417" w:rsidP="00AC2417">
      <w:pPr>
        <w:bidi/>
        <w:rPr>
          <w:bCs/>
          <w:sz w:val="26"/>
          <w:szCs w:val="26"/>
          <w:rtl/>
          <w:lang w:bidi="ar-AE"/>
        </w:rPr>
      </w:pPr>
    </w:p>
    <w:p w:rsidR="00AC2417" w:rsidRPr="0085564A" w:rsidRDefault="00AC2417" w:rsidP="00AC2417">
      <w:pPr>
        <w:bidi/>
        <w:rPr>
          <w:b/>
          <w:sz w:val="26"/>
          <w:szCs w:val="26"/>
          <w:lang w:bidi="ar-EG"/>
        </w:rPr>
      </w:pPr>
      <w:r w:rsidRPr="0085564A">
        <w:rPr>
          <w:rFonts w:hint="cs"/>
          <w:b/>
          <w:sz w:val="26"/>
          <w:szCs w:val="26"/>
          <w:rtl/>
          <w:lang w:bidi="ar-AE"/>
        </w:rPr>
        <w:t xml:space="preserve">يمكن عرض الجداول الزمنية للاستهلاك في صورة جدول باستخدام مرجع للجزء في الجدول الذي يظهر الحد الأقصى للاستهلاك المسموح به في التذييل 2-ألف من اتفاقات خطط إدارة إزالة المواد الهيدروكلوروفلوروكربونية، على النحو المبين في الجدول 1. وسيتم عرض الجدول الزمني لإزالة المواد الهيدروكلوروفلوروكربونية بنفس الطريقة </w:t>
      </w:r>
      <w:r w:rsidRPr="0085564A">
        <w:rPr>
          <w:rFonts w:hint="cs"/>
          <w:b/>
          <w:sz w:val="26"/>
          <w:szCs w:val="26"/>
          <w:rtl/>
          <w:lang w:bidi="ar-EG"/>
        </w:rPr>
        <w:t>المستخدمة في الصفين 1-1 و1-2 من التذييل 2-ألف المتوافر بالفعل في اتفاق خطة إدارة إزالة المواد الهيدروكلوروفلوروكربونية (بأطنان قدرات استنفاد الأوزون). وإذا لم توافق اللجنة التنفيذية بعد على المرحلة الأخيرة من خطة إدارة إزالة المواد الهيدروكلوروفلوروكربونية، ينبغي إدراج جدول زمني بنفس الطريقة التي سيتم اقتراحها في المرحلة الأخيرة من خطة إدارة إزالة المواد الهيدروكلوروفلوروكربونية.</w:t>
      </w:r>
    </w:p>
    <w:p w:rsidR="00AC2417" w:rsidRPr="0085564A" w:rsidRDefault="00AC2417" w:rsidP="00AC2417">
      <w:pPr>
        <w:bidi/>
        <w:rPr>
          <w:b/>
          <w:sz w:val="26"/>
          <w:szCs w:val="26"/>
          <w:rtl/>
          <w:lang w:bidi="ar-EG"/>
        </w:rPr>
      </w:pPr>
    </w:p>
    <w:p w:rsidR="00AC2417" w:rsidRPr="0085564A" w:rsidRDefault="00AC2417" w:rsidP="00AC2417">
      <w:pPr>
        <w:bidi/>
        <w:rPr>
          <w:b/>
          <w:sz w:val="26"/>
          <w:szCs w:val="26"/>
          <w:lang w:bidi="ar-EG"/>
        </w:rPr>
      </w:pPr>
      <w:r w:rsidRPr="0085564A">
        <w:rPr>
          <w:rFonts w:hint="cs"/>
          <w:b/>
          <w:sz w:val="26"/>
          <w:szCs w:val="26"/>
          <w:rtl/>
          <w:lang w:bidi="ar-EG"/>
        </w:rPr>
        <w:t>ويمكن عرض الحد الأقصى المقترح للاستهلاك المسموح به من الهيدروكلوروفلوروكربون حتى عام 2030 (2032 بالنسبة لبلدان المجموعة 2) في نفس الشكل المستخدم في الصفين 1-1 و1-2 من التذييل 2-ألف من اتفاق خطة إدارة إزالة المواد الهيدروكلوروفلوروكربونية، ولكن بأطنان مكافئ ثاني أكسيد الكربون، على النحو المبين في الجدول 1.</w:t>
      </w:r>
    </w:p>
    <w:p w:rsidR="00AC2417" w:rsidRPr="0085564A" w:rsidRDefault="00AC2417" w:rsidP="00AC2417">
      <w:pPr>
        <w:jc w:val="left"/>
        <w:rPr>
          <w:bCs/>
          <w:szCs w:val="24"/>
          <w:rtl/>
          <w:lang w:bidi="ar-EG"/>
        </w:rPr>
      </w:pPr>
    </w:p>
    <w:p w:rsidR="008B0AA0" w:rsidRPr="0085564A" w:rsidRDefault="008B0AA0">
      <w:pPr>
        <w:jc w:val="left"/>
        <w:rPr>
          <w:bCs/>
          <w:szCs w:val="24"/>
          <w:rtl/>
          <w:lang w:bidi="ar-EG"/>
        </w:rPr>
      </w:pPr>
      <w:r w:rsidRPr="0085564A">
        <w:rPr>
          <w:bCs/>
          <w:szCs w:val="24"/>
          <w:rtl/>
          <w:lang w:bidi="ar-EG"/>
        </w:rPr>
        <w:br w:type="page"/>
      </w:r>
    </w:p>
    <w:p w:rsidR="00AC2417" w:rsidRPr="0085564A" w:rsidRDefault="00AC2417" w:rsidP="00AC2417">
      <w:pPr>
        <w:bidi/>
        <w:spacing w:after="120"/>
        <w:rPr>
          <w:bCs/>
          <w:szCs w:val="24"/>
          <w:lang w:bidi="ar-EG"/>
        </w:rPr>
      </w:pPr>
      <w:r w:rsidRPr="0085564A">
        <w:rPr>
          <w:rFonts w:hint="cs"/>
          <w:bCs/>
          <w:szCs w:val="24"/>
          <w:rtl/>
          <w:lang w:bidi="ar-EG"/>
        </w:rPr>
        <w:lastRenderedPageBreak/>
        <w:t>الجدول 1. الجداول الزمنية لإزالة استهلاك الهيدروكلوروفلوروكربون والتخفيض التدريجي لاستهلاك الهيدروفلوروكربون حتى عام 2030 (2032)</w:t>
      </w:r>
    </w:p>
    <w:tbl>
      <w:tblPr>
        <w:bidiVisual/>
        <w:tblW w:w="9360" w:type="dxa"/>
        <w:jc w:val="center"/>
        <w:tblLayout w:type="fixed"/>
        <w:tblLook w:val="04A0" w:firstRow="1" w:lastRow="0" w:firstColumn="1" w:lastColumn="0" w:noHBand="0" w:noVBand="1"/>
      </w:tblPr>
      <w:tblGrid>
        <w:gridCol w:w="4956"/>
        <w:gridCol w:w="660"/>
        <w:gridCol w:w="623"/>
        <w:gridCol w:w="623"/>
        <w:gridCol w:w="623"/>
        <w:gridCol w:w="623"/>
        <w:gridCol w:w="623"/>
        <w:gridCol w:w="629"/>
      </w:tblGrid>
      <w:tr w:rsidR="00AC2417" w:rsidRPr="0085564A" w:rsidTr="00E478B4">
        <w:trPr>
          <w:tblHeader/>
          <w:jc w:val="center"/>
        </w:trPr>
        <w:tc>
          <w:tcPr>
            <w:tcW w:w="2647" w:type="pct"/>
            <w:tcBorders>
              <w:top w:val="single" w:sz="4" w:space="0" w:color="auto"/>
              <w:left w:val="single" w:sz="4" w:space="0" w:color="auto"/>
              <w:bottom w:val="single" w:sz="4" w:space="0" w:color="auto"/>
              <w:right w:val="single" w:sz="4" w:space="0" w:color="auto"/>
            </w:tcBorders>
            <w:shd w:val="clear" w:color="auto" w:fill="auto"/>
            <w:hideMark/>
          </w:tcPr>
          <w:p w:rsidR="00AC2417" w:rsidRPr="0085564A" w:rsidRDefault="00AC2417" w:rsidP="00E478B4">
            <w:pPr>
              <w:bidi/>
              <w:jc w:val="center"/>
              <w:rPr>
                <w:b/>
                <w:bCs/>
                <w:color w:val="000000"/>
                <w:sz w:val="20"/>
                <w:rtl/>
                <w:lang w:eastAsia="en-CA" w:bidi="ar-EG"/>
              </w:rPr>
            </w:pPr>
            <w:r w:rsidRPr="0085564A">
              <w:rPr>
                <w:rFonts w:hint="cs"/>
                <w:b/>
                <w:bCs/>
                <w:color w:val="000000"/>
                <w:sz w:val="20"/>
                <w:rtl/>
                <w:lang w:eastAsia="en-CA"/>
              </w:rPr>
              <w:t>الوصف</w:t>
            </w:r>
          </w:p>
        </w:tc>
        <w:tc>
          <w:tcPr>
            <w:tcW w:w="352" w:type="pct"/>
            <w:tcBorders>
              <w:top w:val="single" w:sz="4" w:space="0" w:color="auto"/>
              <w:left w:val="nil"/>
              <w:bottom w:val="single" w:sz="4" w:space="0" w:color="auto"/>
              <w:right w:val="single" w:sz="4" w:space="0" w:color="auto"/>
            </w:tcBorders>
            <w:shd w:val="clear" w:color="auto" w:fill="auto"/>
            <w:hideMark/>
          </w:tcPr>
          <w:p w:rsidR="00AC2417" w:rsidRPr="0085564A" w:rsidRDefault="00AC2417" w:rsidP="00E478B4">
            <w:pPr>
              <w:bidi/>
              <w:jc w:val="center"/>
              <w:rPr>
                <w:b/>
                <w:bCs/>
                <w:color w:val="000000"/>
                <w:sz w:val="20"/>
                <w:lang w:eastAsia="en-CA"/>
              </w:rPr>
            </w:pPr>
            <w:r w:rsidRPr="0085564A">
              <w:rPr>
                <w:b/>
                <w:bCs/>
                <w:color w:val="000000"/>
                <w:sz w:val="20"/>
                <w:lang w:eastAsia="en-CA"/>
              </w:rPr>
              <w:t>2024</w:t>
            </w:r>
          </w:p>
        </w:tc>
        <w:tc>
          <w:tcPr>
            <w:tcW w:w="333" w:type="pct"/>
            <w:tcBorders>
              <w:top w:val="single" w:sz="4" w:space="0" w:color="auto"/>
              <w:left w:val="nil"/>
              <w:bottom w:val="single" w:sz="4" w:space="0" w:color="auto"/>
              <w:right w:val="single" w:sz="4" w:space="0" w:color="auto"/>
            </w:tcBorders>
          </w:tcPr>
          <w:p w:rsidR="00AC2417" w:rsidRPr="0085564A" w:rsidRDefault="00AC2417" w:rsidP="00E478B4">
            <w:pPr>
              <w:bidi/>
              <w:jc w:val="center"/>
              <w:rPr>
                <w:b/>
                <w:bCs/>
                <w:color w:val="000000"/>
                <w:sz w:val="20"/>
                <w:lang w:eastAsia="en-CA"/>
              </w:rPr>
            </w:pPr>
            <w:r w:rsidRPr="0085564A">
              <w:rPr>
                <w:b/>
                <w:bCs/>
                <w:color w:val="000000"/>
                <w:sz w:val="20"/>
                <w:lang w:eastAsia="en-CA"/>
              </w:rPr>
              <w:t>2025</w:t>
            </w:r>
          </w:p>
        </w:tc>
        <w:tc>
          <w:tcPr>
            <w:tcW w:w="333" w:type="pct"/>
            <w:tcBorders>
              <w:top w:val="single" w:sz="4" w:space="0" w:color="auto"/>
              <w:left w:val="single" w:sz="4" w:space="0" w:color="auto"/>
              <w:bottom w:val="single" w:sz="4" w:space="0" w:color="auto"/>
              <w:right w:val="single" w:sz="4" w:space="0" w:color="auto"/>
            </w:tcBorders>
          </w:tcPr>
          <w:p w:rsidR="00AC2417" w:rsidRPr="0085564A" w:rsidRDefault="00AC2417" w:rsidP="00E478B4">
            <w:pPr>
              <w:bidi/>
              <w:jc w:val="center"/>
              <w:rPr>
                <w:b/>
                <w:bCs/>
                <w:color w:val="000000"/>
                <w:sz w:val="20"/>
                <w:lang w:eastAsia="en-CA"/>
              </w:rPr>
            </w:pPr>
            <w:r w:rsidRPr="0085564A">
              <w:rPr>
                <w:b/>
                <w:bCs/>
                <w:color w:val="000000"/>
                <w:sz w:val="20"/>
                <w:lang w:eastAsia="en-CA"/>
              </w:rPr>
              <w:t>2026</w:t>
            </w:r>
          </w:p>
        </w:tc>
        <w:tc>
          <w:tcPr>
            <w:tcW w:w="333" w:type="pct"/>
            <w:tcBorders>
              <w:top w:val="single" w:sz="4" w:space="0" w:color="auto"/>
              <w:left w:val="single" w:sz="4" w:space="0" w:color="auto"/>
              <w:bottom w:val="single" w:sz="4" w:space="0" w:color="auto"/>
              <w:right w:val="single" w:sz="4" w:space="0" w:color="auto"/>
            </w:tcBorders>
            <w:shd w:val="clear" w:color="auto" w:fill="auto"/>
            <w:hideMark/>
          </w:tcPr>
          <w:p w:rsidR="00AC2417" w:rsidRPr="0085564A" w:rsidRDefault="00AC2417" w:rsidP="00E478B4">
            <w:pPr>
              <w:bidi/>
              <w:jc w:val="center"/>
              <w:rPr>
                <w:b/>
                <w:bCs/>
                <w:color w:val="000000"/>
                <w:sz w:val="20"/>
                <w:lang w:eastAsia="en-CA"/>
              </w:rPr>
            </w:pPr>
            <w:r w:rsidRPr="0085564A">
              <w:rPr>
                <w:b/>
                <w:bCs/>
                <w:color w:val="000000"/>
                <w:sz w:val="20"/>
                <w:lang w:eastAsia="en-CA"/>
              </w:rPr>
              <w:t>2027</w:t>
            </w:r>
          </w:p>
        </w:tc>
        <w:tc>
          <w:tcPr>
            <w:tcW w:w="333" w:type="pct"/>
            <w:tcBorders>
              <w:top w:val="single" w:sz="4" w:space="0" w:color="auto"/>
              <w:left w:val="nil"/>
              <w:bottom w:val="single" w:sz="4" w:space="0" w:color="auto"/>
              <w:right w:val="single" w:sz="4" w:space="0" w:color="auto"/>
            </w:tcBorders>
            <w:shd w:val="clear" w:color="auto" w:fill="auto"/>
            <w:hideMark/>
          </w:tcPr>
          <w:p w:rsidR="00AC2417" w:rsidRPr="0085564A" w:rsidRDefault="00AC2417" w:rsidP="00E478B4">
            <w:pPr>
              <w:bidi/>
              <w:jc w:val="center"/>
              <w:rPr>
                <w:b/>
                <w:bCs/>
                <w:color w:val="000000"/>
                <w:sz w:val="20"/>
                <w:lang w:eastAsia="en-CA"/>
              </w:rPr>
            </w:pPr>
            <w:r w:rsidRPr="0085564A">
              <w:rPr>
                <w:b/>
                <w:bCs/>
                <w:color w:val="000000"/>
                <w:sz w:val="20"/>
                <w:lang w:eastAsia="en-CA"/>
              </w:rPr>
              <w:t>2028</w:t>
            </w:r>
          </w:p>
        </w:tc>
        <w:tc>
          <w:tcPr>
            <w:tcW w:w="333" w:type="pct"/>
            <w:tcBorders>
              <w:top w:val="single" w:sz="4" w:space="0" w:color="auto"/>
              <w:left w:val="nil"/>
              <w:bottom w:val="single" w:sz="4" w:space="0" w:color="auto"/>
              <w:right w:val="single" w:sz="4" w:space="0" w:color="auto"/>
            </w:tcBorders>
            <w:shd w:val="clear" w:color="auto" w:fill="auto"/>
            <w:hideMark/>
          </w:tcPr>
          <w:p w:rsidR="00AC2417" w:rsidRPr="0085564A" w:rsidRDefault="00AC2417" w:rsidP="00E478B4">
            <w:pPr>
              <w:bidi/>
              <w:jc w:val="center"/>
              <w:rPr>
                <w:b/>
                <w:bCs/>
                <w:color w:val="000000"/>
                <w:sz w:val="20"/>
                <w:lang w:eastAsia="en-CA"/>
              </w:rPr>
            </w:pPr>
            <w:r w:rsidRPr="0085564A">
              <w:rPr>
                <w:b/>
                <w:bCs/>
                <w:color w:val="000000"/>
                <w:sz w:val="20"/>
                <w:lang w:eastAsia="en-CA"/>
              </w:rPr>
              <w:t>2029</w:t>
            </w:r>
          </w:p>
        </w:tc>
        <w:tc>
          <w:tcPr>
            <w:tcW w:w="335" w:type="pct"/>
            <w:tcBorders>
              <w:top w:val="single" w:sz="4" w:space="0" w:color="auto"/>
              <w:left w:val="nil"/>
              <w:bottom w:val="single" w:sz="4" w:space="0" w:color="auto"/>
              <w:right w:val="single" w:sz="4" w:space="0" w:color="auto"/>
            </w:tcBorders>
            <w:shd w:val="clear" w:color="auto" w:fill="auto"/>
            <w:hideMark/>
          </w:tcPr>
          <w:p w:rsidR="00AC2417" w:rsidRPr="0085564A" w:rsidRDefault="00AC2417" w:rsidP="00E478B4">
            <w:pPr>
              <w:bidi/>
              <w:jc w:val="center"/>
              <w:rPr>
                <w:b/>
                <w:bCs/>
                <w:color w:val="000000"/>
                <w:sz w:val="20"/>
                <w:lang w:eastAsia="en-CA"/>
              </w:rPr>
            </w:pPr>
            <w:r w:rsidRPr="0085564A">
              <w:rPr>
                <w:b/>
                <w:bCs/>
                <w:color w:val="000000"/>
                <w:sz w:val="20"/>
                <w:lang w:eastAsia="en-CA"/>
              </w:rPr>
              <w:t>2030</w:t>
            </w:r>
          </w:p>
        </w:tc>
      </w:tr>
      <w:tr w:rsidR="00AC2417" w:rsidRPr="0085564A" w:rsidTr="00E478B4">
        <w:trPr>
          <w:tblHeader/>
          <w:jc w:val="center"/>
        </w:trPr>
        <w:tc>
          <w:tcPr>
            <w:tcW w:w="5000" w:type="pct"/>
            <w:gridSpan w:val="8"/>
            <w:tcBorders>
              <w:top w:val="single" w:sz="4" w:space="0" w:color="auto"/>
              <w:left w:val="single" w:sz="4" w:space="0" w:color="auto"/>
              <w:bottom w:val="single" w:sz="4" w:space="0" w:color="auto"/>
              <w:right w:val="single" w:sz="4" w:space="0" w:color="auto"/>
            </w:tcBorders>
          </w:tcPr>
          <w:p w:rsidR="00AC2417" w:rsidRPr="0085564A" w:rsidRDefault="00AC2417" w:rsidP="00E478B4">
            <w:pPr>
              <w:bidi/>
              <w:jc w:val="center"/>
              <w:rPr>
                <w:b/>
                <w:bCs/>
                <w:color w:val="000000"/>
                <w:sz w:val="20"/>
                <w:lang w:eastAsia="en-CA"/>
              </w:rPr>
            </w:pPr>
            <w:r w:rsidRPr="0085564A">
              <w:rPr>
                <w:rFonts w:hint="cs"/>
                <w:b/>
                <w:bCs/>
                <w:color w:val="000000"/>
                <w:sz w:val="20"/>
                <w:rtl/>
                <w:lang w:eastAsia="en-CA"/>
              </w:rPr>
              <w:t>الجدول الزمني لإزالة الهيدرو</w:t>
            </w:r>
            <w:r w:rsidRPr="0085564A">
              <w:rPr>
                <w:rFonts w:hint="cs"/>
                <w:b/>
                <w:bCs/>
                <w:color w:val="000000"/>
                <w:sz w:val="20"/>
                <w:rtl/>
                <w:lang w:eastAsia="en-CA" w:bidi="ar-EG"/>
              </w:rPr>
              <w:t>كلورو</w:t>
            </w:r>
            <w:r w:rsidRPr="0085564A">
              <w:rPr>
                <w:rFonts w:hint="cs"/>
                <w:b/>
                <w:bCs/>
                <w:color w:val="000000"/>
                <w:sz w:val="20"/>
                <w:rtl/>
                <w:lang w:eastAsia="en-CA"/>
              </w:rPr>
              <w:t>فلوروكربون</w:t>
            </w:r>
          </w:p>
        </w:tc>
      </w:tr>
      <w:tr w:rsidR="00AC2417" w:rsidRPr="0085564A" w:rsidTr="00E478B4">
        <w:trPr>
          <w:jc w:val="center"/>
        </w:trPr>
        <w:tc>
          <w:tcPr>
            <w:tcW w:w="2647"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AC2417" w:rsidRPr="0085564A" w:rsidRDefault="00AC2417" w:rsidP="00E478B4">
            <w:pPr>
              <w:bidi/>
              <w:rPr>
                <w:color w:val="000000"/>
                <w:lang w:eastAsia="en-CA" w:bidi="ar-EG"/>
              </w:rPr>
            </w:pPr>
            <w:r w:rsidRPr="0085564A">
              <w:rPr>
                <w:rFonts w:hint="cs"/>
                <w:color w:val="000000"/>
                <w:rtl/>
                <w:lang w:eastAsia="en-CA" w:bidi="ar-EG"/>
              </w:rPr>
              <w:t>الجدول الزمني لتخفيض مواد المجموعة الأولى من المرفق جيم في بروتوكول مونتريال (طن من قدرات استنفاد الأوزون)</w:t>
            </w:r>
          </w:p>
        </w:tc>
        <w:tc>
          <w:tcPr>
            <w:tcW w:w="352"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33" w:type="pct"/>
            <w:tcBorders>
              <w:top w:val="single" w:sz="4" w:space="0" w:color="auto"/>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33"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33"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35"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r>
      <w:tr w:rsidR="00AC2417" w:rsidRPr="0085564A" w:rsidTr="00E478B4">
        <w:trPr>
          <w:jc w:val="center"/>
        </w:trPr>
        <w:tc>
          <w:tcPr>
            <w:tcW w:w="2647"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AC2417" w:rsidRPr="0085564A" w:rsidRDefault="00AC2417" w:rsidP="00E478B4">
            <w:pPr>
              <w:bidi/>
              <w:rPr>
                <w:color w:val="000000"/>
                <w:lang w:eastAsia="en-CA" w:bidi="ar-AE"/>
              </w:rPr>
            </w:pPr>
            <w:r w:rsidRPr="0085564A">
              <w:rPr>
                <w:rtl/>
                <w:lang w:bidi="ar-AE"/>
              </w:rPr>
              <w:t xml:space="preserve">الحد الأقصى للاستهلاك المسموح به </w:t>
            </w:r>
            <w:r w:rsidRPr="0085564A">
              <w:rPr>
                <w:rFonts w:hint="cs"/>
                <w:rtl/>
                <w:lang w:bidi="ar-AE"/>
              </w:rPr>
              <w:t xml:space="preserve">لمواد المجموعة الأولى من المرفق جيم </w:t>
            </w:r>
            <w:r w:rsidRPr="0085564A">
              <w:rPr>
                <w:rtl/>
                <w:lang w:bidi="ar-AE"/>
              </w:rPr>
              <w:t>(طن من قدرات استنفاد الأوزون)</w:t>
            </w:r>
          </w:p>
        </w:tc>
        <w:tc>
          <w:tcPr>
            <w:tcW w:w="352"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33" w:type="pct"/>
            <w:tcBorders>
              <w:top w:val="single" w:sz="4" w:space="0" w:color="auto"/>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33"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33"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35"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r>
      <w:tr w:rsidR="00AC2417" w:rsidRPr="0085564A" w:rsidTr="00E478B4">
        <w:trPr>
          <w:jc w:val="center"/>
        </w:trPr>
        <w:tc>
          <w:tcPr>
            <w:tcW w:w="5000" w:type="pct"/>
            <w:gridSpan w:val="8"/>
            <w:tcBorders>
              <w:top w:val="single" w:sz="4" w:space="0" w:color="auto"/>
              <w:left w:val="single" w:sz="4" w:space="0" w:color="auto"/>
              <w:bottom w:val="single" w:sz="4" w:space="0" w:color="auto"/>
              <w:right w:val="single" w:sz="4" w:space="0" w:color="auto"/>
            </w:tcBorders>
          </w:tcPr>
          <w:p w:rsidR="00AC2417" w:rsidRPr="0085564A" w:rsidRDefault="00AC2417" w:rsidP="00E478B4">
            <w:pPr>
              <w:bidi/>
              <w:jc w:val="center"/>
              <w:rPr>
                <w:b/>
                <w:color w:val="000000"/>
                <w:sz w:val="20"/>
                <w:lang w:eastAsia="en-CA"/>
              </w:rPr>
            </w:pPr>
            <w:r w:rsidRPr="0085564A">
              <w:rPr>
                <w:rFonts w:hint="cs"/>
                <w:b/>
                <w:bCs/>
                <w:color w:val="000000"/>
                <w:sz w:val="20"/>
                <w:rtl/>
                <w:lang w:eastAsia="en-CA"/>
              </w:rPr>
              <w:t>الجدول الزمني للتخفيض التدريجي للهيدروفلوروكربون</w:t>
            </w:r>
          </w:p>
        </w:tc>
      </w:tr>
      <w:tr w:rsidR="00AC2417" w:rsidRPr="0085564A" w:rsidTr="00E478B4">
        <w:trPr>
          <w:jc w:val="center"/>
        </w:trPr>
        <w:tc>
          <w:tcPr>
            <w:tcW w:w="2647"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E478B4">
            <w:pPr>
              <w:bidi/>
              <w:rPr>
                <w:color w:val="000000"/>
                <w:sz w:val="20"/>
                <w:lang w:eastAsia="en-CA" w:bidi="ar-EG"/>
              </w:rPr>
            </w:pPr>
            <w:r w:rsidRPr="0085564A">
              <w:rPr>
                <w:rFonts w:hint="cs"/>
                <w:color w:val="000000"/>
                <w:rtl/>
                <w:lang w:eastAsia="en-CA" w:bidi="ar-EG"/>
              </w:rPr>
              <w:t>الجدول الزمني لتخفيض مواد المجموعة الأولى من المرفق واو في بروتوكول مونتريال</w:t>
            </w:r>
            <w:r w:rsidRPr="0085564A">
              <w:rPr>
                <w:rFonts w:hint="cs"/>
                <w:color w:val="000000"/>
                <w:sz w:val="20"/>
                <w:rtl/>
                <w:lang w:eastAsia="en-CA" w:bidi="ar-EG"/>
              </w:rPr>
              <w:t xml:space="preserve"> (طن من مكافئ ثاني أكسيد الكربون)</w:t>
            </w:r>
          </w:p>
        </w:tc>
        <w:tc>
          <w:tcPr>
            <w:tcW w:w="352"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33" w:type="pct"/>
            <w:tcBorders>
              <w:top w:val="single" w:sz="4" w:space="0" w:color="auto"/>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33"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33"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35"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r>
      <w:tr w:rsidR="00AC2417" w:rsidRPr="0085564A" w:rsidTr="00E478B4">
        <w:trPr>
          <w:jc w:val="center"/>
        </w:trPr>
        <w:tc>
          <w:tcPr>
            <w:tcW w:w="2647"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E478B4">
            <w:pPr>
              <w:bidi/>
              <w:rPr>
                <w:color w:val="000000"/>
                <w:sz w:val="20"/>
                <w:lang w:eastAsia="en-CA" w:bidi="ar-EG"/>
              </w:rPr>
            </w:pPr>
            <w:r w:rsidRPr="0085564A">
              <w:rPr>
                <w:rtl/>
                <w:lang w:bidi="ar-AE"/>
              </w:rPr>
              <w:t xml:space="preserve">الحد الأقصى للاستهلاك المسموح به </w:t>
            </w:r>
            <w:r w:rsidRPr="0085564A">
              <w:rPr>
                <w:rFonts w:hint="cs"/>
                <w:rtl/>
                <w:lang w:bidi="ar-AE"/>
              </w:rPr>
              <w:t xml:space="preserve">لمواد المجموعة الأولى من المرفق واو </w:t>
            </w:r>
            <w:r w:rsidRPr="0085564A">
              <w:rPr>
                <w:rFonts w:hint="cs"/>
                <w:color w:val="000000"/>
                <w:sz w:val="20"/>
                <w:rtl/>
                <w:lang w:eastAsia="en-CA" w:bidi="ar-EG"/>
              </w:rPr>
              <w:t>(طن من مكافئ ثاني أكسيد الكربون)</w:t>
            </w:r>
          </w:p>
        </w:tc>
        <w:tc>
          <w:tcPr>
            <w:tcW w:w="352"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33" w:type="pct"/>
            <w:tcBorders>
              <w:top w:val="single" w:sz="4" w:space="0" w:color="auto"/>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33"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33"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35"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r>
    </w:tbl>
    <w:p w:rsidR="00AC2417" w:rsidRPr="0085564A" w:rsidRDefault="00AC2417" w:rsidP="00AC2417">
      <w:pPr>
        <w:bidi/>
        <w:rPr>
          <w:rtl/>
          <w:lang w:bidi="ar-EG"/>
        </w:rPr>
      </w:pPr>
    </w:p>
    <w:p w:rsidR="00AC2417" w:rsidRPr="0085564A" w:rsidRDefault="00AC2417" w:rsidP="00AC2417">
      <w:pPr>
        <w:bidi/>
        <w:rPr>
          <w:rtl/>
          <w:lang w:bidi="ar-EG"/>
        </w:rPr>
      </w:pPr>
    </w:p>
    <w:p w:rsidR="00AC2417" w:rsidRPr="0085564A" w:rsidRDefault="00AC2417" w:rsidP="00AC2417">
      <w:pPr>
        <w:bidi/>
        <w:spacing w:after="240"/>
        <w:rPr>
          <w:b/>
          <w:bCs/>
          <w:sz w:val="26"/>
          <w:szCs w:val="26"/>
          <w:rtl/>
          <w:lang w:bidi="ar-EG"/>
        </w:rPr>
      </w:pPr>
      <w:r w:rsidRPr="0085564A">
        <w:rPr>
          <w:rFonts w:hint="cs"/>
          <w:b/>
          <w:bCs/>
          <w:sz w:val="26"/>
          <w:szCs w:val="26"/>
          <w:rtl/>
          <w:lang w:bidi="ar-EG"/>
        </w:rPr>
        <w:t xml:space="preserve">التمويل المقترح لشرائح خطط إدارة إزالة </w:t>
      </w:r>
      <w:r w:rsidRPr="0085564A">
        <w:rPr>
          <w:rFonts w:ascii="Times New Roman Bold" w:hAnsi="Times New Roman Bold" w:hint="cs"/>
          <w:b/>
          <w:bCs/>
          <w:spacing w:val="-8"/>
          <w:sz w:val="26"/>
          <w:szCs w:val="26"/>
          <w:rtl/>
          <w:lang w:bidi="ar-EG"/>
        </w:rPr>
        <w:t>الهيدروكلوروفلوروكربون وخطط التخفيض التدريجي</w:t>
      </w:r>
      <w:r w:rsidRPr="0085564A">
        <w:rPr>
          <w:rFonts w:hint="cs"/>
          <w:b/>
          <w:bCs/>
          <w:sz w:val="26"/>
          <w:szCs w:val="26"/>
          <w:rtl/>
          <w:lang w:bidi="ar-EG"/>
        </w:rPr>
        <w:t xml:space="preserve"> </w:t>
      </w:r>
      <w:r w:rsidRPr="0085564A">
        <w:rPr>
          <w:rFonts w:ascii="Times New Roman Bold" w:hAnsi="Times New Roman Bold" w:hint="cs"/>
          <w:b/>
          <w:bCs/>
          <w:spacing w:val="-8"/>
          <w:sz w:val="26"/>
          <w:szCs w:val="26"/>
          <w:rtl/>
          <w:lang w:bidi="ar-EG"/>
        </w:rPr>
        <w:t>للهيدروفلوروكربون</w:t>
      </w:r>
    </w:p>
    <w:p w:rsidR="00AC2417" w:rsidRPr="0085564A" w:rsidRDefault="00AC2417" w:rsidP="00AC2417">
      <w:pPr>
        <w:bidi/>
        <w:spacing w:after="240"/>
        <w:rPr>
          <w:sz w:val="26"/>
          <w:szCs w:val="26"/>
          <w:rtl/>
          <w:lang w:bidi="ar-EG"/>
        </w:rPr>
      </w:pPr>
      <w:r w:rsidRPr="0085564A">
        <w:rPr>
          <w:rFonts w:hint="cs"/>
          <w:sz w:val="26"/>
          <w:szCs w:val="26"/>
          <w:rtl/>
          <w:lang w:bidi="ar-EG"/>
        </w:rPr>
        <w:t xml:space="preserve">يمكن عرض الجداول الزمنية في صورة جدول باستخدام </w:t>
      </w:r>
      <w:r w:rsidRPr="0085564A">
        <w:rPr>
          <w:rFonts w:hint="cs"/>
          <w:b/>
          <w:sz w:val="26"/>
          <w:szCs w:val="26"/>
          <w:rtl/>
          <w:lang w:bidi="ar-AE"/>
        </w:rPr>
        <w:t xml:space="preserve">مرجع للجدول الزمني للتمويل </w:t>
      </w:r>
      <w:r w:rsidRPr="0085564A">
        <w:rPr>
          <w:rFonts w:ascii="Times New Roman Bold" w:hAnsi="Times New Roman Bold" w:hint="cs"/>
          <w:b/>
          <w:spacing w:val="-8"/>
          <w:sz w:val="26"/>
          <w:szCs w:val="26"/>
          <w:rtl/>
          <w:lang w:bidi="ar-AE"/>
        </w:rPr>
        <w:t>الموافق عليه في التذييـل 2-ألف</w:t>
      </w:r>
      <w:r w:rsidRPr="0085564A">
        <w:rPr>
          <w:rFonts w:hint="cs"/>
          <w:b/>
          <w:sz w:val="26"/>
          <w:szCs w:val="26"/>
          <w:rtl/>
          <w:lang w:bidi="ar-AE"/>
        </w:rPr>
        <w:t xml:space="preserve"> من اتفاقات خطط إدارة إزالة المواد الهيدروكلوروفلوروكربونية، على النحو المبين في الجدول 2. وإلى أقصى حد ممكن، ينبغي تزامن خطط إزالة الهيدروكلوروفلوروكربون وخطط التخفيض التدريجي للهيدروفلوروكربون من أجل تقليل الإزدواجية في إعداد تقارير تنفيذ الشرائح، وخطط تنفيذ الشرائح، والتكليف بإجراء التحقق المرتبط بالإفراج عن مدفوعات الشرائح.</w:t>
      </w:r>
    </w:p>
    <w:p w:rsidR="00AC2417" w:rsidRPr="0085564A" w:rsidRDefault="00AC2417" w:rsidP="00AC2417">
      <w:pPr>
        <w:bidi/>
        <w:spacing w:after="120"/>
        <w:jc w:val="lowKashida"/>
        <w:rPr>
          <w:b/>
          <w:bCs/>
          <w:szCs w:val="24"/>
          <w:rtl/>
          <w:lang w:bidi="ar-EG"/>
        </w:rPr>
      </w:pPr>
      <w:r w:rsidRPr="0085564A">
        <w:rPr>
          <w:rFonts w:hint="cs"/>
          <w:b/>
          <w:bCs/>
          <w:szCs w:val="24"/>
          <w:rtl/>
          <w:lang w:bidi="ar-EG"/>
        </w:rPr>
        <w:t>الجدول 2. الجداول الزمنية لتمويل إزالة الهيدروكلوروفلوروكربون والتخفيض التدريجي للهيدروفلوروكربون حتى عام 2030 (2032)</w:t>
      </w:r>
    </w:p>
    <w:tbl>
      <w:tblPr>
        <w:bidiVisual/>
        <w:tblW w:w="9360" w:type="dxa"/>
        <w:jc w:val="center"/>
        <w:tblLayout w:type="fixed"/>
        <w:tblLook w:val="04A0" w:firstRow="1" w:lastRow="0" w:firstColumn="1" w:lastColumn="0" w:noHBand="0" w:noVBand="1"/>
      </w:tblPr>
      <w:tblGrid>
        <w:gridCol w:w="4866"/>
        <w:gridCol w:w="675"/>
        <w:gridCol w:w="637"/>
        <w:gridCol w:w="636"/>
        <w:gridCol w:w="636"/>
        <w:gridCol w:w="636"/>
        <w:gridCol w:w="636"/>
        <w:gridCol w:w="638"/>
      </w:tblGrid>
      <w:tr w:rsidR="00AC2417" w:rsidRPr="0085564A" w:rsidTr="00E478B4">
        <w:trPr>
          <w:tblHeader/>
          <w:jc w:val="center"/>
        </w:trPr>
        <w:tc>
          <w:tcPr>
            <w:tcW w:w="2599" w:type="pct"/>
            <w:tcBorders>
              <w:top w:val="single" w:sz="4" w:space="0" w:color="auto"/>
              <w:left w:val="single" w:sz="4" w:space="0" w:color="auto"/>
              <w:bottom w:val="single" w:sz="4" w:space="0" w:color="auto"/>
              <w:right w:val="single" w:sz="4" w:space="0" w:color="auto"/>
            </w:tcBorders>
            <w:shd w:val="clear" w:color="auto" w:fill="auto"/>
            <w:hideMark/>
          </w:tcPr>
          <w:p w:rsidR="00AC2417" w:rsidRPr="0085564A" w:rsidRDefault="00AC2417" w:rsidP="00E478B4">
            <w:pPr>
              <w:bidi/>
              <w:jc w:val="center"/>
              <w:rPr>
                <w:b/>
                <w:bCs/>
                <w:color w:val="000000"/>
                <w:lang w:eastAsia="en-CA"/>
              </w:rPr>
            </w:pPr>
            <w:r w:rsidRPr="0085564A">
              <w:rPr>
                <w:rFonts w:hint="cs"/>
                <w:b/>
                <w:bCs/>
                <w:color w:val="000000"/>
                <w:rtl/>
                <w:lang w:eastAsia="en-CA"/>
              </w:rPr>
              <w:t>الوصف</w:t>
            </w:r>
          </w:p>
        </w:tc>
        <w:tc>
          <w:tcPr>
            <w:tcW w:w="360" w:type="pct"/>
            <w:tcBorders>
              <w:top w:val="single" w:sz="4" w:space="0" w:color="auto"/>
              <w:left w:val="nil"/>
              <w:bottom w:val="single" w:sz="4" w:space="0" w:color="auto"/>
              <w:right w:val="single" w:sz="4" w:space="0" w:color="auto"/>
            </w:tcBorders>
            <w:shd w:val="clear" w:color="auto" w:fill="auto"/>
            <w:hideMark/>
          </w:tcPr>
          <w:p w:rsidR="00AC2417" w:rsidRPr="0085564A" w:rsidRDefault="00AC2417" w:rsidP="00E478B4">
            <w:pPr>
              <w:bidi/>
              <w:jc w:val="center"/>
              <w:rPr>
                <w:b/>
                <w:bCs/>
                <w:color w:val="000000"/>
                <w:sz w:val="20"/>
                <w:lang w:eastAsia="en-CA"/>
              </w:rPr>
            </w:pPr>
            <w:r w:rsidRPr="0085564A">
              <w:rPr>
                <w:b/>
                <w:bCs/>
                <w:color w:val="000000"/>
                <w:sz w:val="20"/>
                <w:lang w:eastAsia="en-CA"/>
              </w:rPr>
              <w:t>2024</w:t>
            </w:r>
          </w:p>
        </w:tc>
        <w:tc>
          <w:tcPr>
            <w:tcW w:w="340" w:type="pct"/>
            <w:tcBorders>
              <w:top w:val="single" w:sz="4" w:space="0" w:color="auto"/>
              <w:left w:val="nil"/>
              <w:bottom w:val="single" w:sz="4" w:space="0" w:color="auto"/>
              <w:right w:val="single" w:sz="4" w:space="0" w:color="auto"/>
            </w:tcBorders>
          </w:tcPr>
          <w:p w:rsidR="00AC2417" w:rsidRPr="0085564A" w:rsidRDefault="00AC2417" w:rsidP="00E478B4">
            <w:pPr>
              <w:bidi/>
              <w:jc w:val="center"/>
              <w:rPr>
                <w:b/>
                <w:bCs/>
                <w:color w:val="000000"/>
                <w:sz w:val="20"/>
                <w:lang w:eastAsia="en-CA"/>
              </w:rPr>
            </w:pPr>
            <w:r w:rsidRPr="0085564A">
              <w:rPr>
                <w:b/>
                <w:bCs/>
                <w:color w:val="000000"/>
                <w:sz w:val="20"/>
                <w:lang w:eastAsia="en-CA"/>
              </w:rPr>
              <w:t>2025</w:t>
            </w:r>
          </w:p>
        </w:tc>
        <w:tc>
          <w:tcPr>
            <w:tcW w:w="340" w:type="pct"/>
            <w:tcBorders>
              <w:top w:val="single" w:sz="4" w:space="0" w:color="auto"/>
              <w:left w:val="single" w:sz="4" w:space="0" w:color="auto"/>
              <w:bottom w:val="single" w:sz="4" w:space="0" w:color="auto"/>
              <w:right w:val="single" w:sz="4" w:space="0" w:color="auto"/>
            </w:tcBorders>
          </w:tcPr>
          <w:p w:rsidR="00AC2417" w:rsidRPr="0085564A" w:rsidRDefault="00AC2417" w:rsidP="00E478B4">
            <w:pPr>
              <w:bidi/>
              <w:jc w:val="center"/>
              <w:rPr>
                <w:b/>
                <w:bCs/>
                <w:color w:val="000000"/>
                <w:sz w:val="20"/>
                <w:lang w:eastAsia="en-CA"/>
              </w:rPr>
            </w:pPr>
            <w:r w:rsidRPr="0085564A">
              <w:rPr>
                <w:b/>
                <w:bCs/>
                <w:color w:val="000000"/>
                <w:sz w:val="20"/>
                <w:lang w:eastAsia="en-CA"/>
              </w:rPr>
              <w:t>2026</w:t>
            </w:r>
          </w:p>
        </w:tc>
        <w:tc>
          <w:tcPr>
            <w:tcW w:w="340" w:type="pct"/>
            <w:tcBorders>
              <w:top w:val="single" w:sz="4" w:space="0" w:color="auto"/>
              <w:left w:val="single" w:sz="4" w:space="0" w:color="auto"/>
              <w:bottom w:val="single" w:sz="4" w:space="0" w:color="auto"/>
              <w:right w:val="single" w:sz="4" w:space="0" w:color="auto"/>
            </w:tcBorders>
            <w:shd w:val="clear" w:color="auto" w:fill="auto"/>
            <w:hideMark/>
          </w:tcPr>
          <w:p w:rsidR="00AC2417" w:rsidRPr="0085564A" w:rsidRDefault="00AC2417" w:rsidP="00E478B4">
            <w:pPr>
              <w:bidi/>
              <w:jc w:val="center"/>
              <w:rPr>
                <w:b/>
                <w:bCs/>
                <w:color w:val="000000"/>
                <w:sz w:val="20"/>
                <w:lang w:eastAsia="en-CA"/>
              </w:rPr>
            </w:pPr>
            <w:r w:rsidRPr="0085564A">
              <w:rPr>
                <w:b/>
                <w:bCs/>
                <w:color w:val="000000"/>
                <w:sz w:val="20"/>
                <w:lang w:eastAsia="en-CA"/>
              </w:rPr>
              <w:t>2027</w:t>
            </w:r>
          </w:p>
        </w:tc>
        <w:tc>
          <w:tcPr>
            <w:tcW w:w="340" w:type="pct"/>
            <w:tcBorders>
              <w:top w:val="single" w:sz="4" w:space="0" w:color="auto"/>
              <w:left w:val="nil"/>
              <w:bottom w:val="single" w:sz="4" w:space="0" w:color="auto"/>
              <w:right w:val="single" w:sz="4" w:space="0" w:color="auto"/>
            </w:tcBorders>
            <w:shd w:val="clear" w:color="auto" w:fill="auto"/>
            <w:hideMark/>
          </w:tcPr>
          <w:p w:rsidR="00AC2417" w:rsidRPr="0085564A" w:rsidRDefault="00AC2417" w:rsidP="00E478B4">
            <w:pPr>
              <w:bidi/>
              <w:jc w:val="center"/>
              <w:rPr>
                <w:b/>
                <w:bCs/>
                <w:color w:val="000000"/>
                <w:sz w:val="20"/>
                <w:lang w:eastAsia="en-CA"/>
              </w:rPr>
            </w:pPr>
            <w:r w:rsidRPr="0085564A">
              <w:rPr>
                <w:b/>
                <w:bCs/>
                <w:color w:val="000000"/>
                <w:sz w:val="20"/>
                <w:lang w:eastAsia="en-CA"/>
              </w:rPr>
              <w:t>2028</w:t>
            </w:r>
          </w:p>
        </w:tc>
        <w:tc>
          <w:tcPr>
            <w:tcW w:w="340" w:type="pct"/>
            <w:tcBorders>
              <w:top w:val="single" w:sz="4" w:space="0" w:color="auto"/>
              <w:left w:val="nil"/>
              <w:bottom w:val="single" w:sz="4" w:space="0" w:color="auto"/>
              <w:right w:val="single" w:sz="4" w:space="0" w:color="auto"/>
            </w:tcBorders>
            <w:shd w:val="clear" w:color="auto" w:fill="auto"/>
            <w:hideMark/>
          </w:tcPr>
          <w:p w:rsidR="00AC2417" w:rsidRPr="0085564A" w:rsidRDefault="00AC2417" w:rsidP="00E478B4">
            <w:pPr>
              <w:bidi/>
              <w:jc w:val="center"/>
              <w:rPr>
                <w:b/>
                <w:bCs/>
                <w:color w:val="000000"/>
                <w:sz w:val="20"/>
                <w:lang w:eastAsia="en-CA"/>
              </w:rPr>
            </w:pPr>
            <w:r w:rsidRPr="0085564A">
              <w:rPr>
                <w:b/>
                <w:bCs/>
                <w:color w:val="000000"/>
                <w:sz w:val="20"/>
                <w:lang w:eastAsia="en-CA"/>
              </w:rPr>
              <w:t>2029</w:t>
            </w:r>
          </w:p>
        </w:tc>
        <w:tc>
          <w:tcPr>
            <w:tcW w:w="342" w:type="pct"/>
            <w:tcBorders>
              <w:top w:val="single" w:sz="4" w:space="0" w:color="auto"/>
              <w:left w:val="nil"/>
              <w:bottom w:val="single" w:sz="4" w:space="0" w:color="auto"/>
              <w:right w:val="single" w:sz="4" w:space="0" w:color="auto"/>
            </w:tcBorders>
            <w:shd w:val="clear" w:color="auto" w:fill="auto"/>
            <w:hideMark/>
          </w:tcPr>
          <w:p w:rsidR="00AC2417" w:rsidRPr="0085564A" w:rsidRDefault="00AC2417" w:rsidP="00E478B4">
            <w:pPr>
              <w:bidi/>
              <w:jc w:val="center"/>
              <w:rPr>
                <w:b/>
                <w:bCs/>
                <w:color w:val="000000"/>
                <w:sz w:val="20"/>
                <w:lang w:eastAsia="en-CA"/>
              </w:rPr>
            </w:pPr>
            <w:r w:rsidRPr="0085564A">
              <w:rPr>
                <w:b/>
                <w:bCs/>
                <w:color w:val="000000"/>
                <w:sz w:val="20"/>
                <w:lang w:eastAsia="en-CA"/>
              </w:rPr>
              <w:t>2030</w:t>
            </w:r>
          </w:p>
        </w:tc>
      </w:tr>
      <w:tr w:rsidR="00AC2417" w:rsidRPr="0085564A" w:rsidTr="00E478B4">
        <w:trPr>
          <w:tblHeader/>
          <w:jc w:val="center"/>
        </w:trPr>
        <w:tc>
          <w:tcPr>
            <w:tcW w:w="5000" w:type="pct"/>
            <w:gridSpan w:val="8"/>
            <w:tcBorders>
              <w:top w:val="single" w:sz="4" w:space="0" w:color="auto"/>
              <w:left w:val="single" w:sz="4" w:space="0" w:color="auto"/>
              <w:bottom w:val="single" w:sz="4" w:space="0" w:color="auto"/>
              <w:right w:val="single" w:sz="4" w:space="0" w:color="auto"/>
            </w:tcBorders>
          </w:tcPr>
          <w:p w:rsidR="00AC2417" w:rsidRPr="0085564A" w:rsidRDefault="00AC2417" w:rsidP="00E478B4">
            <w:pPr>
              <w:bidi/>
              <w:jc w:val="center"/>
              <w:rPr>
                <w:b/>
                <w:bCs/>
                <w:color w:val="000000"/>
                <w:lang w:eastAsia="en-CA"/>
              </w:rPr>
            </w:pPr>
            <w:r w:rsidRPr="0085564A">
              <w:rPr>
                <w:rFonts w:hint="cs"/>
                <w:b/>
                <w:bCs/>
                <w:color w:val="000000"/>
                <w:rtl/>
                <w:lang w:eastAsia="en-CA"/>
              </w:rPr>
              <w:t>تمويل الهيدروكلوروفلوروكربون</w:t>
            </w:r>
          </w:p>
        </w:tc>
      </w:tr>
      <w:tr w:rsidR="00AC2417" w:rsidRPr="0085564A" w:rsidTr="00E478B4">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AC2417" w:rsidRPr="0085564A" w:rsidRDefault="00AC2417" w:rsidP="00E478B4">
            <w:pPr>
              <w:bidi/>
              <w:rPr>
                <w:color w:val="000000"/>
                <w:lang w:eastAsia="en-CA"/>
              </w:rPr>
            </w:pPr>
            <w:r w:rsidRPr="0085564A">
              <w:rPr>
                <w:rFonts w:hint="cs"/>
                <w:color w:val="000000"/>
                <w:rtl/>
                <w:lang w:eastAsia="en-CA"/>
              </w:rPr>
              <w:t>التمويل الموافق عليه للوكالة الرئيسية (دولار أمريكي)</w:t>
            </w:r>
          </w:p>
        </w:tc>
        <w:tc>
          <w:tcPr>
            <w:tcW w:w="360"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r>
      <w:tr w:rsidR="00AC2417" w:rsidRPr="0085564A" w:rsidTr="00E478B4">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AC2417" w:rsidRPr="0085564A" w:rsidRDefault="00AC2417" w:rsidP="00E478B4">
            <w:pPr>
              <w:bidi/>
              <w:rPr>
                <w:color w:val="000000"/>
                <w:lang w:eastAsia="en-CA"/>
              </w:rPr>
            </w:pPr>
            <w:r w:rsidRPr="0085564A">
              <w:rPr>
                <w:rFonts w:hint="cs"/>
                <w:color w:val="000000"/>
                <w:rtl/>
                <w:lang w:eastAsia="en-CA"/>
              </w:rPr>
              <w:t>تكاليف دعم الوكالة الرئيسية (دولار أمريكي)</w:t>
            </w:r>
          </w:p>
        </w:tc>
        <w:tc>
          <w:tcPr>
            <w:tcW w:w="360"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r>
      <w:tr w:rsidR="00AC2417" w:rsidRPr="0085564A" w:rsidTr="00E478B4">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E478B4">
            <w:pPr>
              <w:bidi/>
              <w:rPr>
                <w:color w:val="000000"/>
                <w:lang w:eastAsia="en-CA"/>
              </w:rPr>
            </w:pPr>
            <w:r w:rsidRPr="0085564A">
              <w:rPr>
                <w:rFonts w:hint="cs"/>
                <w:color w:val="000000"/>
                <w:rtl/>
                <w:lang w:eastAsia="en-CA"/>
              </w:rPr>
              <w:t>التمويل الموافق عليه للوكالة المتعاونة (دولار أمريكي)</w:t>
            </w:r>
          </w:p>
        </w:tc>
        <w:tc>
          <w:tcPr>
            <w:tcW w:w="360"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r>
      <w:tr w:rsidR="00AC2417" w:rsidRPr="0085564A" w:rsidTr="00E478B4">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E478B4">
            <w:pPr>
              <w:bidi/>
              <w:rPr>
                <w:color w:val="000000"/>
                <w:lang w:eastAsia="en-CA"/>
              </w:rPr>
            </w:pPr>
            <w:r w:rsidRPr="0085564A">
              <w:rPr>
                <w:rFonts w:hint="cs"/>
                <w:color w:val="000000"/>
                <w:rtl/>
                <w:lang w:eastAsia="en-CA"/>
              </w:rPr>
              <w:t>تكاليف دعم الوكالة المتعاونة (دولار أمريكي)</w:t>
            </w:r>
          </w:p>
        </w:tc>
        <w:tc>
          <w:tcPr>
            <w:tcW w:w="360"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r>
      <w:tr w:rsidR="00AC2417" w:rsidRPr="0085564A" w:rsidTr="00E478B4">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E478B4">
            <w:pPr>
              <w:bidi/>
              <w:rPr>
                <w:color w:val="000000"/>
                <w:lang w:eastAsia="en-CA"/>
              </w:rPr>
            </w:pPr>
            <w:r w:rsidRPr="0085564A">
              <w:rPr>
                <w:rFonts w:hint="cs"/>
                <w:color w:val="000000"/>
                <w:rtl/>
                <w:lang w:eastAsia="en-CA"/>
              </w:rPr>
              <w:t>مجموع التمويل الموافق عليه (دولار أمريكي)</w:t>
            </w:r>
          </w:p>
        </w:tc>
        <w:tc>
          <w:tcPr>
            <w:tcW w:w="360"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r>
      <w:tr w:rsidR="00AC2417" w:rsidRPr="0085564A" w:rsidTr="00E478B4">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E478B4">
            <w:pPr>
              <w:bidi/>
              <w:rPr>
                <w:color w:val="000000"/>
                <w:lang w:eastAsia="en-CA"/>
              </w:rPr>
            </w:pPr>
            <w:r w:rsidRPr="0085564A">
              <w:rPr>
                <w:rFonts w:hint="cs"/>
                <w:color w:val="000000"/>
                <w:rtl/>
                <w:lang w:eastAsia="en-CA"/>
              </w:rPr>
              <w:t>مجموع تكاليف الدعم (دولار أمريكي)</w:t>
            </w:r>
          </w:p>
        </w:tc>
        <w:tc>
          <w:tcPr>
            <w:tcW w:w="360"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r>
      <w:tr w:rsidR="00AC2417" w:rsidRPr="0085564A" w:rsidTr="00E478B4">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E478B4">
            <w:pPr>
              <w:bidi/>
              <w:rPr>
                <w:color w:val="000000"/>
                <w:lang w:eastAsia="en-CA"/>
              </w:rPr>
            </w:pPr>
            <w:r w:rsidRPr="0085564A">
              <w:rPr>
                <w:rFonts w:hint="cs"/>
                <w:color w:val="000000"/>
                <w:rtl/>
                <w:lang w:eastAsia="en-CA"/>
              </w:rPr>
              <w:t>مجموع التكاليف الموافق عليها (دولار أمريكي)</w:t>
            </w:r>
          </w:p>
        </w:tc>
        <w:tc>
          <w:tcPr>
            <w:tcW w:w="360"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r>
      <w:tr w:rsidR="00AC2417" w:rsidRPr="0085564A" w:rsidTr="00E478B4">
        <w:trPr>
          <w:jc w:val="center"/>
        </w:trPr>
        <w:tc>
          <w:tcPr>
            <w:tcW w:w="5000" w:type="pct"/>
            <w:gridSpan w:val="8"/>
            <w:tcBorders>
              <w:top w:val="single" w:sz="4" w:space="0" w:color="auto"/>
              <w:left w:val="single" w:sz="4" w:space="0" w:color="auto"/>
              <w:bottom w:val="single" w:sz="4" w:space="0" w:color="auto"/>
              <w:right w:val="single" w:sz="4" w:space="0" w:color="auto"/>
            </w:tcBorders>
          </w:tcPr>
          <w:p w:rsidR="00AC2417" w:rsidRPr="0085564A" w:rsidRDefault="00AC2417" w:rsidP="00E478B4">
            <w:pPr>
              <w:bidi/>
              <w:jc w:val="center"/>
              <w:rPr>
                <w:bCs/>
                <w:color w:val="000000"/>
                <w:rtl/>
                <w:lang w:eastAsia="en-CA" w:bidi="ar-EG"/>
              </w:rPr>
            </w:pPr>
            <w:r w:rsidRPr="0085564A">
              <w:rPr>
                <w:rFonts w:hint="cs"/>
                <w:bCs/>
                <w:color w:val="000000"/>
                <w:rtl/>
                <w:lang w:eastAsia="en-CA"/>
              </w:rPr>
              <w:t>تمويل الهيدروفلوروكربون</w:t>
            </w:r>
          </w:p>
        </w:tc>
      </w:tr>
      <w:tr w:rsidR="00AC2417" w:rsidRPr="0085564A" w:rsidTr="00E478B4">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AC2417" w:rsidRPr="0085564A" w:rsidRDefault="00AC2417" w:rsidP="00E478B4">
            <w:pPr>
              <w:bidi/>
              <w:rPr>
                <w:color w:val="000000"/>
                <w:lang w:eastAsia="en-CA"/>
              </w:rPr>
            </w:pPr>
            <w:r w:rsidRPr="0085564A">
              <w:rPr>
                <w:rFonts w:hint="cs"/>
                <w:color w:val="000000"/>
                <w:rtl/>
                <w:lang w:eastAsia="en-CA"/>
              </w:rPr>
              <w:t>التمويل المقترح للوكالة الرئيسية (دولار أمريكي)</w:t>
            </w:r>
          </w:p>
        </w:tc>
        <w:tc>
          <w:tcPr>
            <w:tcW w:w="360"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r>
      <w:tr w:rsidR="00AC2417" w:rsidRPr="0085564A" w:rsidTr="00E478B4">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AC2417" w:rsidRPr="0085564A" w:rsidRDefault="00AC2417" w:rsidP="00E478B4">
            <w:pPr>
              <w:bidi/>
              <w:rPr>
                <w:color w:val="000000"/>
                <w:lang w:eastAsia="en-CA"/>
              </w:rPr>
            </w:pPr>
            <w:r w:rsidRPr="0085564A">
              <w:rPr>
                <w:rFonts w:hint="cs"/>
                <w:color w:val="000000"/>
                <w:rtl/>
                <w:lang w:eastAsia="en-CA"/>
              </w:rPr>
              <w:t>تكاليف دعم الوكالة الرئيسية (دولار أمريكي)</w:t>
            </w:r>
          </w:p>
        </w:tc>
        <w:tc>
          <w:tcPr>
            <w:tcW w:w="360"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r>
      <w:tr w:rsidR="00AC2417" w:rsidRPr="0085564A" w:rsidTr="00E478B4">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E478B4">
            <w:pPr>
              <w:bidi/>
              <w:rPr>
                <w:color w:val="000000"/>
                <w:lang w:eastAsia="en-CA"/>
              </w:rPr>
            </w:pPr>
            <w:r w:rsidRPr="0085564A">
              <w:rPr>
                <w:rFonts w:hint="cs"/>
                <w:color w:val="000000"/>
                <w:rtl/>
                <w:lang w:eastAsia="en-CA"/>
              </w:rPr>
              <w:t>التمويل المقترح للوكالة المتعاونة (دولار أمريكي)</w:t>
            </w:r>
          </w:p>
        </w:tc>
        <w:tc>
          <w:tcPr>
            <w:tcW w:w="360"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r>
      <w:tr w:rsidR="00AC2417" w:rsidRPr="0085564A" w:rsidTr="00E478B4">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E478B4">
            <w:pPr>
              <w:bidi/>
              <w:rPr>
                <w:color w:val="000000"/>
                <w:lang w:eastAsia="en-CA"/>
              </w:rPr>
            </w:pPr>
            <w:r w:rsidRPr="0085564A">
              <w:rPr>
                <w:rFonts w:hint="cs"/>
                <w:color w:val="000000"/>
                <w:rtl/>
                <w:lang w:eastAsia="en-CA"/>
              </w:rPr>
              <w:t>تكاليف دعم الوكالة المتعاونة (دولار أمريكي)</w:t>
            </w:r>
          </w:p>
        </w:tc>
        <w:tc>
          <w:tcPr>
            <w:tcW w:w="360"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r>
      <w:tr w:rsidR="00AC2417" w:rsidRPr="0085564A" w:rsidTr="00E478B4">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E478B4">
            <w:pPr>
              <w:bidi/>
              <w:rPr>
                <w:color w:val="000000"/>
                <w:lang w:eastAsia="en-CA"/>
              </w:rPr>
            </w:pPr>
            <w:r w:rsidRPr="0085564A">
              <w:rPr>
                <w:rFonts w:hint="cs"/>
                <w:color w:val="000000"/>
                <w:rtl/>
                <w:lang w:eastAsia="en-CA"/>
              </w:rPr>
              <w:t>مجموع التمويل المقترح (دولار أمريكي)</w:t>
            </w:r>
          </w:p>
        </w:tc>
        <w:tc>
          <w:tcPr>
            <w:tcW w:w="360"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r>
      <w:tr w:rsidR="00AC2417" w:rsidRPr="0085564A" w:rsidTr="00E478B4">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E478B4">
            <w:pPr>
              <w:bidi/>
              <w:rPr>
                <w:color w:val="000000"/>
                <w:lang w:eastAsia="en-CA"/>
              </w:rPr>
            </w:pPr>
            <w:r w:rsidRPr="0085564A">
              <w:rPr>
                <w:rFonts w:hint="cs"/>
                <w:color w:val="000000"/>
                <w:rtl/>
                <w:lang w:eastAsia="en-CA"/>
              </w:rPr>
              <w:t>مجموع تكاليف الدعم (دولار أمريكي)</w:t>
            </w:r>
          </w:p>
        </w:tc>
        <w:tc>
          <w:tcPr>
            <w:tcW w:w="360"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rsidR="00AC2417" w:rsidRPr="0085564A" w:rsidRDefault="00AC2417" w:rsidP="00E478B4">
            <w:pPr>
              <w:bidi/>
              <w:jc w:val="right"/>
              <w:rPr>
                <w:color w:val="000000"/>
                <w:sz w:val="20"/>
                <w:lang w:eastAsia="en-CA"/>
              </w:rPr>
            </w:pPr>
          </w:p>
        </w:tc>
      </w:tr>
      <w:tr w:rsidR="00AC2417" w:rsidRPr="00AF6A5E" w:rsidTr="00E478B4">
        <w:trPr>
          <w:jc w:val="center"/>
        </w:trPr>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2C0F93" w:rsidRDefault="00AC2417" w:rsidP="00E478B4">
            <w:pPr>
              <w:bidi/>
              <w:rPr>
                <w:color w:val="000000"/>
                <w:lang w:eastAsia="en-CA"/>
              </w:rPr>
            </w:pPr>
            <w:r w:rsidRPr="0085564A">
              <w:rPr>
                <w:rFonts w:hint="cs"/>
                <w:color w:val="000000"/>
                <w:rtl/>
                <w:lang w:eastAsia="en-CA"/>
              </w:rPr>
              <w:t>مجموع التكاليف المقترحة (دولار أمريكي)</w:t>
            </w:r>
          </w:p>
        </w:tc>
        <w:tc>
          <w:tcPr>
            <w:tcW w:w="360" w:type="pct"/>
            <w:tcBorders>
              <w:top w:val="nil"/>
              <w:left w:val="nil"/>
              <w:bottom w:val="single" w:sz="4" w:space="0" w:color="auto"/>
              <w:right w:val="single" w:sz="4" w:space="0" w:color="auto"/>
            </w:tcBorders>
            <w:shd w:val="clear" w:color="auto" w:fill="FFFFFF" w:themeFill="background1"/>
          </w:tcPr>
          <w:p w:rsidR="00AC2417" w:rsidRPr="00AF6A5E" w:rsidRDefault="00AC2417" w:rsidP="00E478B4">
            <w:pPr>
              <w:bidi/>
              <w:jc w:val="right"/>
              <w:rPr>
                <w:color w:val="000000"/>
                <w:sz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rsidR="00AC2417" w:rsidRPr="00AF6A5E"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AF6A5E" w:rsidRDefault="00AC2417" w:rsidP="00E478B4">
            <w:pPr>
              <w:bidi/>
              <w:jc w:val="right"/>
              <w:rPr>
                <w:color w:val="000000"/>
                <w:sz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AC2417" w:rsidRPr="00AF6A5E"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AF6A5E" w:rsidRDefault="00AC2417" w:rsidP="00E478B4">
            <w:pPr>
              <w:bidi/>
              <w:jc w:val="right"/>
              <w:rPr>
                <w:color w:val="000000"/>
                <w:sz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AC2417" w:rsidRPr="00AF6A5E" w:rsidRDefault="00AC2417" w:rsidP="00E478B4">
            <w:pPr>
              <w:bidi/>
              <w:jc w:val="right"/>
              <w:rPr>
                <w:color w:val="000000"/>
                <w:sz w:val="20"/>
                <w:lang w:eastAsia="en-CA"/>
              </w:rPr>
            </w:pPr>
          </w:p>
        </w:tc>
        <w:tc>
          <w:tcPr>
            <w:tcW w:w="342" w:type="pct"/>
            <w:tcBorders>
              <w:top w:val="nil"/>
              <w:left w:val="nil"/>
              <w:bottom w:val="single" w:sz="4" w:space="0" w:color="auto"/>
              <w:right w:val="single" w:sz="4" w:space="0" w:color="auto"/>
            </w:tcBorders>
            <w:shd w:val="clear" w:color="auto" w:fill="FFFFFF" w:themeFill="background1"/>
          </w:tcPr>
          <w:p w:rsidR="00AC2417" w:rsidRPr="00AF6A5E" w:rsidRDefault="00AC2417" w:rsidP="00E478B4">
            <w:pPr>
              <w:bidi/>
              <w:jc w:val="right"/>
              <w:rPr>
                <w:color w:val="000000"/>
                <w:sz w:val="20"/>
                <w:lang w:eastAsia="en-CA"/>
              </w:rPr>
            </w:pPr>
          </w:p>
        </w:tc>
      </w:tr>
    </w:tbl>
    <w:p w:rsidR="00AC2417" w:rsidRPr="00282166" w:rsidRDefault="00AC2417" w:rsidP="00AC2417">
      <w:pPr>
        <w:bidi/>
        <w:rPr>
          <w:rtl/>
          <w:lang w:bidi="ar-EG"/>
        </w:rPr>
      </w:pPr>
    </w:p>
    <w:p w:rsidR="00AC2417" w:rsidRPr="00282166" w:rsidRDefault="00AC2417" w:rsidP="00AC2417">
      <w:pPr>
        <w:bidi/>
        <w:rPr>
          <w:rtl/>
          <w:lang w:bidi="ar-EG"/>
        </w:rPr>
      </w:pPr>
    </w:p>
    <w:p w:rsidR="00AC2417" w:rsidRPr="00282166" w:rsidRDefault="00AC2417" w:rsidP="00AC2417">
      <w:pPr>
        <w:bidi/>
        <w:rPr>
          <w:lang w:bidi="ar-EG"/>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AC2417" w:rsidRPr="00922DA0" w:rsidTr="00E478B4">
        <w:tc>
          <w:tcPr>
            <w:tcW w:w="1915" w:type="dxa"/>
          </w:tcPr>
          <w:p w:rsidR="00AC2417" w:rsidRPr="00922DA0" w:rsidRDefault="00AC2417" w:rsidP="00E478B4">
            <w:pPr>
              <w:rPr>
                <w:lang w:val="en-CA"/>
              </w:rPr>
            </w:pPr>
          </w:p>
        </w:tc>
        <w:tc>
          <w:tcPr>
            <w:tcW w:w="1915" w:type="dxa"/>
          </w:tcPr>
          <w:p w:rsidR="00AC2417" w:rsidRPr="00922DA0" w:rsidRDefault="00AC2417" w:rsidP="00E478B4">
            <w:pPr>
              <w:rPr>
                <w:lang w:val="en-CA"/>
              </w:rPr>
            </w:pPr>
          </w:p>
        </w:tc>
        <w:tc>
          <w:tcPr>
            <w:tcW w:w="1915" w:type="dxa"/>
            <w:tcBorders>
              <w:bottom w:val="single" w:sz="4" w:space="0" w:color="auto"/>
            </w:tcBorders>
          </w:tcPr>
          <w:p w:rsidR="00AC2417" w:rsidRPr="00922DA0" w:rsidRDefault="00AC2417" w:rsidP="00E478B4">
            <w:pPr>
              <w:rPr>
                <w:b/>
                <w:bCs/>
                <w:lang w:val="en-CA"/>
              </w:rPr>
            </w:pPr>
          </w:p>
        </w:tc>
        <w:tc>
          <w:tcPr>
            <w:tcW w:w="1915" w:type="dxa"/>
          </w:tcPr>
          <w:p w:rsidR="00AC2417" w:rsidRPr="00922DA0" w:rsidRDefault="00AC2417" w:rsidP="00E478B4">
            <w:pPr>
              <w:rPr>
                <w:lang w:val="en-CA"/>
              </w:rPr>
            </w:pPr>
          </w:p>
        </w:tc>
        <w:tc>
          <w:tcPr>
            <w:tcW w:w="1916" w:type="dxa"/>
          </w:tcPr>
          <w:p w:rsidR="00AC2417" w:rsidRPr="00922DA0" w:rsidRDefault="00AC2417" w:rsidP="00E478B4">
            <w:pPr>
              <w:rPr>
                <w:lang w:val="en-CA"/>
              </w:rPr>
            </w:pPr>
          </w:p>
        </w:tc>
      </w:tr>
    </w:tbl>
    <w:p w:rsidR="00AC2417" w:rsidRPr="00282166" w:rsidRDefault="00AC2417" w:rsidP="00AC2417">
      <w:pPr>
        <w:bidi/>
        <w:rPr>
          <w:rtl/>
          <w:lang w:bidi="ar-EG"/>
        </w:rPr>
      </w:pPr>
    </w:p>
    <w:p w:rsidR="00AC2417" w:rsidRDefault="00AC2417" w:rsidP="00AC2417">
      <w:pPr>
        <w:jc w:val="left"/>
        <w:rPr>
          <w:lang w:bidi="ar-EG"/>
        </w:rPr>
      </w:pPr>
    </w:p>
    <w:p w:rsidR="007E5D09" w:rsidRDefault="007E5D09">
      <w:pPr>
        <w:pStyle w:val="StyleHeader4Para4Left0Firstline0"/>
        <w:numPr>
          <w:ilvl w:val="0"/>
          <w:numId w:val="0"/>
        </w:numPr>
      </w:pPr>
    </w:p>
    <w:p w:rsidR="00FE13A5" w:rsidRDefault="00FE13A5">
      <w:pPr>
        <w:pStyle w:val="StyleHeader4Para4Left0Firstline0"/>
        <w:numPr>
          <w:ilvl w:val="0"/>
          <w:numId w:val="0"/>
        </w:numPr>
      </w:pPr>
    </w:p>
    <w:p w:rsidR="00FE13A5" w:rsidRDefault="00FE13A5">
      <w:pPr>
        <w:pStyle w:val="StyleHeader4Para4Left0Firstline0"/>
        <w:numPr>
          <w:ilvl w:val="0"/>
          <w:numId w:val="0"/>
        </w:numPr>
      </w:pPr>
    </w:p>
    <w:p w:rsidR="007E5D09" w:rsidRDefault="007E5D09">
      <w:pPr>
        <w:pStyle w:val="Heading3"/>
        <w:numPr>
          <w:ilvl w:val="0"/>
          <w:numId w:val="0"/>
        </w:numPr>
        <w:ind w:left="1361" w:firstLine="720"/>
      </w:pPr>
    </w:p>
    <w:p w:rsidR="007E5D09" w:rsidRDefault="007E5D09">
      <w:pPr>
        <w:pStyle w:val="Heading3"/>
        <w:numPr>
          <w:ilvl w:val="0"/>
          <w:numId w:val="0"/>
        </w:numPr>
        <w:ind w:left="1361"/>
        <w:sectPr w:rsidR="007E5D09" w:rsidSect="008B0AA0">
          <w:headerReference w:type="even" r:id="rId23"/>
          <w:headerReference w:type="default" r:id="rId24"/>
          <w:footerReference w:type="even" r:id="rId25"/>
          <w:footerReference w:type="default" r:id="rId26"/>
          <w:headerReference w:type="first" r:id="rId27"/>
          <w:footerReference w:type="first" r:id="rId28"/>
          <w:pgSz w:w="12240" w:h="15840" w:code="1"/>
          <w:pgMar w:top="850" w:right="1440" w:bottom="1440" w:left="1440" w:header="720" w:footer="706" w:gutter="0"/>
          <w:pgNumType w:start="1"/>
          <w:cols w:space="720"/>
          <w:titlePg/>
        </w:sectPr>
      </w:pPr>
    </w:p>
    <w:p w:rsidR="007E5D09" w:rsidRPr="008E71A3" w:rsidRDefault="007E5D09">
      <w:pPr>
        <w:rPr>
          <w:rtl/>
          <w:lang w:val="en-US"/>
        </w:rPr>
      </w:pPr>
    </w:p>
    <w:sectPr w:rsidR="007E5D09" w:rsidRPr="008E71A3" w:rsidSect="002A3BD2">
      <w:headerReference w:type="even" r:id="rId29"/>
      <w:headerReference w:type="default" r:id="rId30"/>
      <w:footerReference w:type="even" r:id="rId31"/>
      <w:footerReference w:type="default" r:id="rId32"/>
      <w:headerReference w:type="first" r:id="rId33"/>
      <w:footerReference w:type="first" r:id="rId3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0908" w:rsidRDefault="00080908">
      <w:r>
        <w:separator/>
      </w:r>
    </w:p>
  </w:endnote>
  <w:endnote w:type="continuationSeparator" w:id="0">
    <w:p w:rsidR="00080908" w:rsidRDefault="000809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panose1 w:val="00000000000000000000"/>
    <w:charset w:val="B2"/>
    <w:family w:val="auto"/>
    <w:pitch w:val="variable"/>
    <w:sig w:usb0="00002001" w:usb1="00000000" w:usb2="00000000" w:usb3="00000000" w:csb0="0000004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8B4" w:rsidRPr="0033525D" w:rsidRDefault="002A3BD2">
    <w:pPr>
      <w:jc w:val="center"/>
    </w:pPr>
    <w:r>
      <w:fldChar w:fldCharType="begin"/>
    </w:r>
    <w:r w:rsidR="00E478B4">
      <w:instrText xml:space="preserve"> PAGE </w:instrText>
    </w:r>
    <w:r>
      <w:fldChar w:fldCharType="separate"/>
    </w:r>
    <w:r w:rsidR="00991961">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8B4" w:rsidRPr="0033525D" w:rsidRDefault="002A3BD2">
    <w:pPr>
      <w:jc w:val="center"/>
    </w:pPr>
    <w:r>
      <w:fldChar w:fldCharType="begin"/>
    </w:r>
    <w:r w:rsidR="00E478B4">
      <w:instrText xml:space="preserve"> PAGE </w:instrText>
    </w:r>
    <w:r>
      <w:fldChar w:fldCharType="separate"/>
    </w:r>
    <w:r w:rsidR="00991961">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8B4" w:rsidRPr="00CD17F5" w:rsidRDefault="00E478B4" w:rsidP="00CD17F5">
    <w:pPr>
      <w:pBdr>
        <w:top w:val="single" w:sz="4" w:space="1" w:color="auto"/>
        <w:left w:val="single" w:sz="4" w:space="0" w:color="auto"/>
        <w:bottom w:val="single" w:sz="4" w:space="1" w:color="auto"/>
        <w:right w:val="single" w:sz="4" w:space="0" w:color="auto"/>
      </w:pBdr>
      <w:bidi/>
      <w:jc w:val="center"/>
      <w:rPr>
        <w:rFonts w:cs="Arabic Transparent"/>
        <w:rtl/>
      </w:rPr>
    </w:pPr>
    <w:r w:rsidRPr="00CD17F5">
      <w:rPr>
        <w:rFonts w:cs="Arabic Transparent" w:hint="cs"/>
        <w:rtl/>
      </w:rPr>
      <w:t>إن وثائق ما قبل دورات اللجنة التنفيذية للصندوق المتعدد الأطراف لتنفيذ بروتوكول مونتريال</w:t>
    </w:r>
    <w:r w:rsidRPr="00CD17F5">
      <w:rPr>
        <w:rFonts w:cs="Arabic Transparent"/>
      </w:rPr>
      <w:t xml:space="preserve"> </w:t>
    </w:r>
  </w:p>
  <w:p w:rsidR="00E478B4" w:rsidRDefault="00E478B4" w:rsidP="00CD17F5">
    <w:pPr>
      <w:pBdr>
        <w:top w:val="single" w:sz="4" w:space="1" w:color="auto"/>
        <w:left w:val="single" w:sz="4" w:space="0" w:color="auto"/>
        <w:bottom w:val="single" w:sz="4" w:space="1" w:color="auto"/>
        <w:right w:val="single" w:sz="4" w:space="0" w:color="auto"/>
      </w:pBdr>
      <w:bidi/>
      <w:jc w:val="center"/>
      <w:rPr>
        <w:rFonts w:cs="Arabic Transparent"/>
      </w:rPr>
    </w:pPr>
    <w:r w:rsidRPr="00CD17F5">
      <w:rPr>
        <w:rFonts w:cs="Arabic Transparent" w:hint="cs"/>
        <w:rtl/>
      </w:rPr>
      <w:t>قد تصدر دون إخلال بأي قرار تتخذه اللجنة التنفيذية بعد صدورها.</w:t>
    </w:r>
    <w:r>
      <w:rPr>
        <w:rFonts w:cs="Arabic Transparent"/>
      </w:rPr>
      <w:t xml:space="preserve"> </w:t>
    </w:r>
  </w:p>
  <w:p w:rsidR="00E478B4" w:rsidRPr="00CD17F5" w:rsidRDefault="00E478B4" w:rsidP="00CD17F5">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8B4" w:rsidRPr="0033525D" w:rsidRDefault="002A3BD2">
    <w:pPr>
      <w:jc w:val="center"/>
    </w:pPr>
    <w:r>
      <w:fldChar w:fldCharType="begin"/>
    </w:r>
    <w:r w:rsidR="00E478B4">
      <w:instrText xml:space="preserve"> PAGE </w:instrText>
    </w:r>
    <w:r>
      <w:fldChar w:fldCharType="separate"/>
    </w:r>
    <w:r w:rsidR="00991961">
      <w:rPr>
        <w:noProof/>
      </w:rPr>
      <w:t>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2572002"/>
      <w:docPartObj>
        <w:docPartGallery w:val="Page Numbers (Bottom of Page)"/>
        <w:docPartUnique/>
      </w:docPartObj>
    </w:sdtPr>
    <w:sdtEndPr/>
    <w:sdtContent>
      <w:p w:rsidR="00E478B4" w:rsidRDefault="002A3BD2" w:rsidP="00E478B4">
        <w:pPr>
          <w:pStyle w:val="Footer"/>
          <w:tabs>
            <w:tab w:val="clear" w:pos="4320"/>
            <w:tab w:val="clear" w:pos="8640"/>
          </w:tabs>
          <w:jc w:val="center"/>
        </w:pPr>
        <w:r>
          <w:fldChar w:fldCharType="begin"/>
        </w:r>
        <w:r w:rsidR="00E478B4">
          <w:instrText xml:space="preserve"> PAGE   \* MERGEFORMAT </w:instrText>
        </w:r>
        <w:r>
          <w:fldChar w:fldCharType="separate"/>
        </w:r>
        <w:r w:rsidR="00991961">
          <w:rPr>
            <w:noProof/>
          </w:rPr>
          <w:t>7</w:t>
        </w:r>
        <w:r>
          <w:rPr>
            <w:noProof/>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8B4" w:rsidRPr="0033525D" w:rsidRDefault="002A3BD2">
    <w:pPr>
      <w:jc w:val="center"/>
    </w:pPr>
    <w:r>
      <w:fldChar w:fldCharType="begin"/>
    </w:r>
    <w:r w:rsidR="00E478B4">
      <w:instrText xml:space="preserve"> PAGE </w:instrText>
    </w:r>
    <w:r>
      <w:fldChar w:fldCharType="separate"/>
    </w:r>
    <w:r w:rsidR="00991961">
      <w:rPr>
        <w:noProof/>
      </w:rPr>
      <w:t>2</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2572028"/>
      <w:docPartObj>
        <w:docPartGallery w:val="Page Numbers (Bottom of Page)"/>
        <w:docPartUnique/>
      </w:docPartObj>
    </w:sdtPr>
    <w:sdtEndPr/>
    <w:sdtContent>
      <w:p w:rsidR="00E478B4" w:rsidRDefault="002A3BD2" w:rsidP="00E478B4">
        <w:pPr>
          <w:pStyle w:val="Footer"/>
          <w:tabs>
            <w:tab w:val="clear" w:pos="4320"/>
            <w:tab w:val="clear" w:pos="8640"/>
          </w:tabs>
          <w:jc w:val="center"/>
        </w:pPr>
        <w:r>
          <w:fldChar w:fldCharType="begin"/>
        </w:r>
        <w:r w:rsidR="00E478B4">
          <w:instrText xml:space="preserve"> PAGE   \* MERGEFORMAT </w:instrText>
        </w:r>
        <w:r>
          <w:fldChar w:fldCharType="separate"/>
        </w:r>
        <w:r w:rsidR="00991961">
          <w:rPr>
            <w:noProof/>
          </w:rPr>
          <w:t>3</w:t>
        </w:r>
        <w:r>
          <w:rPr>
            <w:noProof/>
          </w:rPr>
          <w:fldChar w:fldCharType="end"/>
        </w:r>
      </w:p>
    </w:sdtContent>
  </w:sdt>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8B4" w:rsidRDefault="002A3BD2">
    <w:pPr>
      <w:pStyle w:val="Footer"/>
      <w:jc w:val="center"/>
    </w:pPr>
    <w:r>
      <w:rPr>
        <w:rStyle w:val="PageNumber"/>
      </w:rPr>
      <w:fldChar w:fldCharType="begin"/>
    </w:r>
    <w:r w:rsidR="00E478B4">
      <w:rPr>
        <w:rStyle w:val="PageNumber"/>
      </w:rPr>
      <w:instrText xml:space="preserve"> PAGE </w:instrText>
    </w:r>
    <w:r>
      <w:rPr>
        <w:rStyle w:val="PageNumber"/>
      </w:rPr>
      <w:fldChar w:fldCharType="separate"/>
    </w:r>
    <w:r w:rsidR="00991961">
      <w:rPr>
        <w:rStyle w:val="PageNumber"/>
        <w:noProof/>
      </w:rPr>
      <w:t>2</w:t>
    </w:r>
    <w:r>
      <w:rPr>
        <w:rStyle w:val="PageNumber"/>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8B4" w:rsidRDefault="002A3BD2">
    <w:pPr>
      <w:jc w:val="center"/>
    </w:pPr>
    <w:r>
      <w:rPr>
        <w:rStyle w:val="PageNumber"/>
      </w:rPr>
      <w:fldChar w:fldCharType="begin"/>
    </w:r>
    <w:r w:rsidR="00E478B4">
      <w:rPr>
        <w:rStyle w:val="PageNumber"/>
      </w:rPr>
      <w:instrText xml:space="preserve"> PAGE </w:instrText>
    </w:r>
    <w:r>
      <w:rPr>
        <w:rStyle w:val="PageNumber"/>
      </w:rPr>
      <w:fldChar w:fldCharType="separate"/>
    </w:r>
    <w:r w:rsidR="00991961">
      <w:rPr>
        <w:rStyle w:val="PageNumber"/>
        <w:noProof/>
      </w:rPr>
      <w:t>3</w:t>
    </w:r>
    <w:r>
      <w:rPr>
        <w:rStyle w:val="PageNumber"/>
      </w:rPr>
      <w:fldChar w:fldCharType="end"/>
    </w:r>
  </w:p>
  <w:p w:rsidR="00E478B4" w:rsidRDefault="00E478B4"/>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3805662"/>
      <w:docPartObj>
        <w:docPartGallery w:val="Page Numbers (Bottom of Page)"/>
        <w:docPartUnique/>
      </w:docPartObj>
    </w:sdtPr>
    <w:sdtEndPr>
      <w:rPr>
        <w:noProof/>
      </w:rPr>
    </w:sdtEndPr>
    <w:sdtContent>
      <w:p w:rsidR="00E478B4" w:rsidRDefault="002A3BD2">
        <w:pPr>
          <w:pStyle w:val="Footer"/>
          <w:jc w:val="center"/>
        </w:pPr>
        <w:r>
          <w:fldChar w:fldCharType="begin"/>
        </w:r>
        <w:r w:rsidR="00E478B4">
          <w:instrText xml:space="preserve"> PAGE   \* MERGEFORMAT </w:instrText>
        </w:r>
        <w:r>
          <w:fldChar w:fldCharType="separate"/>
        </w:r>
        <w:r w:rsidR="00991961">
          <w:rPr>
            <w:noProof/>
          </w:rPr>
          <w:t>1</w:t>
        </w:r>
        <w:r>
          <w:rPr>
            <w:noProof/>
          </w:rPr>
          <w:fldChar w:fldCharType="end"/>
        </w:r>
      </w:p>
    </w:sdtContent>
  </w:sdt>
  <w:p w:rsidR="00E478B4" w:rsidRPr="008B0AA0" w:rsidRDefault="00E478B4" w:rsidP="008B0AA0">
    <w:pPr>
      <w:pStyle w:val="Footer"/>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8B4" w:rsidRDefault="002A3BD2">
    <w:pPr>
      <w:jc w:val="center"/>
    </w:pPr>
    <w:r>
      <w:fldChar w:fldCharType="begin"/>
    </w:r>
    <w:r w:rsidR="00E478B4">
      <w:instrText xml:space="preserve"> PAGE </w:instrText>
    </w:r>
    <w:r>
      <w:fldChar w:fldCharType="separate"/>
    </w:r>
    <w:r w:rsidR="00E478B4">
      <w:rPr>
        <w:noProof/>
      </w:rPr>
      <w:t>2</w:t>
    </w:r>
    <w:r>
      <w:rPr>
        <w:noProof/>
      </w:rPr>
      <w:fldChar w:fldCharType="end"/>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8B4" w:rsidRDefault="002A3BD2">
    <w:pPr>
      <w:jc w:val="center"/>
    </w:pPr>
    <w:r>
      <w:fldChar w:fldCharType="begin"/>
    </w:r>
    <w:r w:rsidR="00E478B4">
      <w:instrText xml:space="preserve"> PAGE </w:instrText>
    </w:r>
    <w:r>
      <w:fldChar w:fldCharType="separate"/>
    </w:r>
    <w:r w:rsidR="00E478B4">
      <w:rPr>
        <w:noProof/>
      </w:rPr>
      <w:t>3</w:t>
    </w:r>
    <w:r>
      <w:rPr>
        <w:noProof/>
      </w:rPr>
      <w:fldChar w:fldCharType="end"/>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E478B4" w:rsidRDefault="002A3BD2">
        <w:pPr>
          <w:pStyle w:val="Footer"/>
          <w:jc w:val="center"/>
        </w:pPr>
        <w:r>
          <w:fldChar w:fldCharType="begin"/>
        </w:r>
        <w:r w:rsidR="00E478B4">
          <w:instrText xml:space="preserve"> PAGE   \* MERGEFORMAT </w:instrText>
        </w:r>
        <w:r>
          <w:fldChar w:fldCharType="separate"/>
        </w:r>
        <w:r w:rsidR="00991961">
          <w:rPr>
            <w:noProof/>
          </w:rPr>
          <w:t>1</w:t>
        </w:r>
        <w:r>
          <w:rPr>
            <w:noProof/>
          </w:rPr>
          <w:fldChar w:fldCharType="end"/>
        </w:r>
      </w:p>
    </w:sdtContent>
  </w:sdt>
  <w:p w:rsidR="00E478B4" w:rsidRDefault="00E478B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0908" w:rsidRDefault="00080908" w:rsidP="00E478B4">
      <w:pPr>
        <w:bidi/>
      </w:pPr>
      <w:r>
        <w:separator/>
      </w:r>
    </w:p>
  </w:footnote>
  <w:footnote w:type="continuationSeparator" w:id="0">
    <w:p w:rsidR="00080908" w:rsidRDefault="00080908">
      <w:r>
        <w:continuationSeparator/>
      </w:r>
    </w:p>
  </w:footnote>
  <w:footnote w:id="1">
    <w:p w:rsidR="00E478B4" w:rsidRPr="00991961" w:rsidRDefault="00E478B4" w:rsidP="00E478B4">
      <w:pPr>
        <w:pStyle w:val="FootnoteText"/>
        <w:bidi/>
        <w:jc w:val="left"/>
        <w:rPr>
          <w:rtl/>
          <w:lang w:val="en-US" w:bidi="ar-SY"/>
        </w:rPr>
      </w:pPr>
      <w:r w:rsidRPr="00991961">
        <w:rPr>
          <w:rStyle w:val="FootnoteReference"/>
        </w:rPr>
        <w:footnoteRef/>
      </w:r>
      <w:r w:rsidRPr="00991961">
        <w:rPr>
          <w:lang w:val="en-US" w:bidi="ar-BH"/>
        </w:rPr>
        <w:t xml:space="preserve"> </w:t>
      </w:r>
      <w:r w:rsidRPr="00991961">
        <w:rPr>
          <w:rFonts w:hint="cs"/>
          <w:rtl/>
          <w:lang w:val="en-US" w:bidi="ar-SY"/>
        </w:rPr>
        <w:t xml:space="preserve"> </w:t>
      </w:r>
      <w:r w:rsidRPr="00991961">
        <w:rPr>
          <w:rFonts w:hint="cs"/>
          <w:rtl/>
          <w:lang w:val="en-US" w:bidi="ar-BH"/>
        </w:rPr>
        <w:t xml:space="preserve">ستعقد اجتماعات عبر الانترنت وعملية الموافقة فيما بين الدورات </w:t>
      </w:r>
      <w:r w:rsidRPr="00991961">
        <w:rPr>
          <w:rFonts w:hint="cs"/>
          <w:rtl/>
          <w:lang w:val="en-US"/>
        </w:rPr>
        <w:t>في يونيه/ حزيران ويوليه/ تموز 2021 بسبب فيروس كورونا (كوفيد-19)</w:t>
      </w:r>
    </w:p>
  </w:footnote>
  <w:footnote w:id="2">
    <w:p w:rsidR="00E478B4" w:rsidRPr="00991961" w:rsidRDefault="00E478B4" w:rsidP="00AC2417">
      <w:pPr>
        <w:pStyle w:val="FootnoteText"/>
        <w:bidi/>
        <w:rPr>
          <w:rtl/>
          <w:lang w:val="en-US" w:bidi="ar-LB"/>
        </w:rPr>
      </w:pPr>
      <w:r w:rsidRPr="00991961">
        <w:rPr>
          <w:rStyle w:val="FootnoteReference"/>
        </w:rPr>
        <w:footnoteRef/>
      </w:r>
      <w:r w:rsidRPr="00991961">
        <w:rPr>
          <w:rFonts w:hint="cs"/>
          <w:rtl/>
        </w:rPr>
        <w:t xml:space="preserve"> ترد المسألة في الفقرات من 16 إلى 20 من الوثيقة </w:t>
      </w:r>
      <w:r w:rsidRPr="00991961">
        <w:rPr>
          <w:lang w:val="en-US"/>
        </w:rPr>
        <w:t>UNEP/OzL.Pro/ExCom/84/32</w:t>
      </w:r>
      <w:r w:rsidRPr="00991961">
        <w:rPr>
          <w:rFonts w:hint="cs"/>
          <w:rtl/>
          <w:lang w:val="en-US" w:bidi="ar-LB"/>
        </w:rPr>
        <w:t>، "نظرة عامة على المسائل التي تم تحديدها خلال استعراض المشروع".</w:t>
      </w:r>
    </w:p>
  </w:footnote>
  <w:footnote w:id="3">
    <w:p w:rsidR="00E478B4" w:rsidRPr="00991961" w:rsidRDefault="00E478B4" w:rsidP="00AC2417">
      <w:pPr>
        <w:pStyle w:val="FootnoteText"/>
        <w:bidi/>
        <w:rPr>
          <w:lang w:val="en-US" w:bidi="ar-LB"/>
        </w:rPr>
      </w:pPr>
      <w:r w:rsidRPr="00991961">
        <w:rPr>
          <w:rStyle w:val="FootnoteReference"/>
        </w:rPr>
        <w:footnoteRef/>
      </w:r>
      <w:r w:rsidRPr="00991961">
        <w:rPr>
          <w:rFonts w:hint="cs"/>
          <w:rtl/>
        </w:rPr>
        <w:t xml:space="preserve"> الوثيقة </w:t>
      </w:r>
      <w:r w:rsidRPr="00991961">
        <w:rPr>
          <w:lang w:val="en-US"/>
        </w:rPr>
        <w:t>UNEP/OzL.Pro/ExCom/84/65</w:t>
      </w:r>
      <w:r w:rsidRPr="00991961">
        <w:rPr>
          <w:rFonts w:hint="cs"/>
          <w:rtl/>
          <w:lang w:val="en-US" w:bidi="ar-LB"/>
        </w:rPr>
        <w:t>.</w:t>
      </w:r>
    </w:p>
    <w:p w:rsidR="00E478B4" w:rsidRPr="00991961" w:rsidRDefault="00E478B4" w:rsidP="008B0AA0">
      <w:pPr>
        <w:pStyle w:val="FootnoteText"/>
        <w:bidi/>
        <w:rPr>
          <w:lang w:val="en-US" w:bidi="ar-LB"/>
        </w:rPr>
      </w:pPr>
    </w:p>
    <w:p w:rsidR="00E478B4" w:rsidRPr="00991961" w:rsidRDefault="00E478B4" w:rsidP="00CD17F5">
      <w:pPr>
        <w:pStyle w:val="FootnoteText"/>
        <w:bidi/>
        <w:rPr>
          <w:rtl/>
          <w:lang w:val="en-US" w:bidi="ar-LB"/>
        </w:rPr>
      </w:pPr>
    </w:p>
  </w:footnote>
  <w:footnote w:id="4">
    <w:p w:rsidR="00E478B4" w:rsidRPr="00991961" w:rsidRDefault="00E478B4" w:rsidP="00040C09">
      <w:pPr>
        <w:pStyle w:val="FootnoteText"/>
        <w:bidi/>
        <w:rPr>
          <w:rtl/>
          <w:lang w:bidi="ar-LB"/>
        </w:rPr>
      </w:pPr>
      <w:r w:rsidRPr="00991961">
        <w:rPr>
          <w:rStyle w:val="FootnoteReference"/>
        </w:rPr>
        <w:footnoteRef/>
      </w:r>
      <w:r w:rsidRPr="00991961">
        <w:t xml:space="preserve"> </w:t>
      </w:r>
      <w:r w:rsidRPr="00991961">
        <w:rPr>
          <w:rFonts w:hint="cs"/>
          <w:rtl/>
        </w:rPr>
        <w:t xml:space="preserve"> </w:t>
      </w:r>
      <w:r w:rsidRPr="00991961">
        <w:rPr>
          <w:rtl/>
        </w:rPr>
        <w:t xml:space="preserve">كان </w:t>
      </w:r>
      <w:r w:rsidR="00EC398B" w:rsidRPr="00991961">
        <w:rPr>
          <w:rFonts w:hint="cs"/>
          <w:rtl/>
        </w:rPr>
        <w:t>يتعين</w:t>
      </w:r>
      <w:r w:rsidR="00EC398B" w:rsidRPr="00991961">
        <w:rPr>
          <w:rtl/>
        </w:rPr>
        <w:t xml:space="preserve"> تقديم هذه الوثيقة ل</w:t>
      </w:r>
      <w:r w:rsidRPr="00991961">
        <w:rPr>
          <w:rtl/>
        </w:rPr>
        <w:t>لاجتماع الخامس والثمانين.</w:t>
      </w:r>
      <w:r w:rsidR="00EC398B" w:rsidRPr="00991961">
        <w:rPr>
          <w:rFonts w:hint="cs"/>
          <w:rtl/>
        </w:rPr>
        <w:t xml:space="preserve"> وأرجئ النظر فيها الى الاجتماع السابع والثمانين وفقا للإجراءات المتق عليها لإجراء الاجتماعين </w:t>
      </w:r>
      <w:r w:rsidRPr="00991961">
        <w:rPr>
          <w:rtl/>
        </w:rPr>
        <w:t xml:space="preserve">الخامس والثمانين؛ </w:t>
      </w:r>
      <w:r w:rsidR="00040C09" w:rsidRPr="00991961">
        <w:rPr>
          <w:rFonts w:hint="cs"/>
          <w:rtl/>
        </w:rPr>
        <w:t>و</w:t>
      </w:r>
      <w:r w:rsidRPr="00991961">
        <w:rPr>
          <w:rtl/>
        </w:rPr>
        <w:t xml:space="preserve">السادس والثمانين. </w:t>
      </w:r>
      <w:r w:rsidR="00040C09" w:rsidRPr="00991961">
        <w:rPr>
          <w:rFonts w:hint="cs"/>
          <w:rtl/>
        </w:rPr>
        <w:t>في ضوء وباء كوفيد-19</w:t>
      </w:r>
      <w:r w:rsidRPr="00991961">
        <w:rPr>
          <w:rtl/>
        </w:rPr>
        <w:t>.</w:t>
      </w:r>
    </w:p>
  </w:footnote>
  <w:footnote w:id="5">
    <w:p w:rsidR="00E478B4" w:rsidRPr="00991961" w:rsidRDefault="00E478B4" w:rsidP="00AC2417">
      <w:pPr>
        <w:pStyle w:val="FootnoteText"/>
        <w:bidi/>
        <w:rPr>
          <w:rtl/>
          <w:lang w:bidi="ar-LB"/>
        </w:rPr>
      </w:pPr>
      <w:r w:rsidRPr="00991961">
        <w:rPr>
          <w:rStyle w:val="FootnoteReference"/>
        </w:rPr>
        <w:footnoteRef/>
      </w:r>
      <w:r w:rsidRPr="00991961">
        <w:t xml:space="preserve"> </w:t>
      </w:r>
      <w:r w:rsidRPr="00991961">
        <w:rPr>
          <w:rFonts w:hint="cs"/>
          <w:rtl/>
        </w:rPr>
        <w:t xml:space="preserve"> الوثيقة </w:t>
      </w:r>
      <w:r w:rsidRPr="00991961">
        <w:t>UNEP/OzL.Pro/ExCom/84/65</w:t>
      </w:r>
    </w:p>
  </w:footnote>
  <w:footnote w:id="6">
    <w:p w:rsidR="00E478B4" w:rsidRPr="00991961" w:rsidRDefault="00E478B4" w:rsidP="00AC2417">
      <w:pPr>
        <w:pStyle w:val="FootnoteText"/>
        <w:bidi/>
        <w:rPr>
          <w:rtl/>
          <w:lang w:bidi="ar-LB"/>
        </w:rPr>
      </w:pPr>
      <w:r w:rsidRPr="00991961">
        <w:rPr>
          <w:rStyle w:val="FootnoteReference"/>
        </w:rPr>
        <w:footnoteRef/>
      </w:r>
      <w:r w:rsidRPr="00991961">
        <w:t xml:space="preserve"> </w:t>
      </w:r>
      <w:r w:rsidRPr="00991961">
        <w:rPr>
          <w:rFonts w:hint="cs"/>
          <w:rtl/>
        </w:rPr>
        <w:t xml:space="preserve"> </w:t>
      </w:r>
      <w:r w:rsidRPr="00991961">
        <w:rPr>
          <w:rtl/>
        </w:rPr>
        <w:t xml:space="preserve">أثناء مناقشة الوثيقة </w:t>
      </w:r>
      <w:r w:rsidRPr="00991961">
        <w:t>UNEP/OzL.Pro/ExCom/84/65</w:t>
      </w:r>
      <w:r w:rsidRPr="00991961">
        <w:rPr>
          <w:rtl/>
        </w:rPr>
        <w:t xml:space="preserve">، أبرز أعضاء اللجنة إمكانية التآزر في </w:t>
      </w:r>
      <w:r w:rsidRPr="00991961">
        <w:rPr>
          <w:rFonts w:hint="cs"/>
          <w:rtl/>
        </w:rPr>
        <w:t>إزالة المواد الهيدروكلوروفلوروكربونية</w:t>
      </w:r>
      <w:r w:rsidRPr="00991961">
        <w:rPr>
          <w:rtl/>
        </w:rPr>
        <w:t xml:space="preserve"> والتخفيض التدريجي </w:t>
      </w:r>
      <w:r w:rsidRPr="00991961">
        <w:rPr>
          <w:rFonts w:hint="cs"/>
          <w:rtl/>
        </w:rPr>
        <w:t xml:space="preserve">للمواد الهيدروفلوروكربونية </w:t>
      </w:r>
      <w:r w:rsidRPr="00991961">
        <w:rPr>
          <w:rtl/>
        </w:rPr>
        <w:t>في قطاع خدمة التبريد، مع ملاحظة الفرص المتاحة في</w:t>
      </w:r>
      <w:r w:rsidRPr="00991961">
        <w:rPr>
          <w:rFonts w:hint="cs"/>
          <w:rtl/>
        </w:rPr>
        <w:t xml:space="preserve"> قطاعات</w:t>
      </w:r>
      <w:r w:rsidRPr="00991961">
        <w:rPr>
          <w:rtl/>
        </w:rPr>
        <w:t xml:space="preserve"> الر</w:t>
      </w:r>
      <w:r w:rsidRPr="00991961">
        <w:rPr>
          <w:rFonts w:hint="cs"/>
          <w:rtl/>
        </w:rPr>
        <w:t xml:space="preserve">غاوي وتكييف </w:t>
      </w:r>
      <w:r w:rsidRPr="00991961">
        <w:rPr>
          <w:rtl/>
        </w:rPr>
        <w:t xml:space="preserve">هواء الغرف </w:t>
      </w:r>
      <w:r w:rsidRPr="00991961">
        <w:rPr>
          <w:rFonts w:hint="cs"/>
          <w:rtl/>
        </w:rPr>
        <w:t>و</w:t>
      </w:r>
      <w:r w:rsidRPr="00991961">
        <w:rPr>
          <w:rtl/>
        </w:rPr>
        <w:t>التبريد التجاري وصناعة المبردات  كما أعربوا عن اهتمامهم بمزيد من المناقشة حول طرق دعم نهج فعال</w:t>
      </w:r>
      <w:r w:rsidRPr="00991961">
        <w:rPr>
          <w:rFonts w:hint="cs"/>
          <w:rtl/>
        </w:rPr>
        <w:t xml:space="preserve"> من حيث</w:t>
      </w:r>
      <w:r w:rsidRPr="00991961">
        <w:rPr>
          <w:rtl/>
        </w:rPr>
        <w:t xml:space="preserve"> التكلفة </w:t>
      </w:r>
      <w:r w:rsidRPr="00991961">
        <w:rPr>
          <w:rFonts w:hint="cs"/>
          <w:rtl/>
        </w:rPr>
        <w:t>لأنشطة إزالة المواد الهيدروكلوروفلوروكربونية</w:t>
      </w:r>
      <w:r w:rsidRPr="00991961">
        <w:rPr>
          <w:rtl/>
        </w:rPr>
        <w:t xml:space="preserve"> والتخفيض التدريجي </w:t>
      </w:r>
      <w:r w:rsidRPr="00991961">
        <w:rPr>
          <w:rFonts w:hint="cs"/>
          <w:rtl/>
        </w:rPr>
        <w:t>للمواد الهيدروفلوروكربونية</w:t>
      </w:r>
    </w:p>
  </w:footnote>
  <w:footnote w:id="7">
    <w:p w:rsidR="00E478B4" w:rsidRPr="00991961" w:rsidRDefault="00E478B4" w:rsidP="00AC2417">
      <w:pPr>
        <w:pStyle w:val="FootnoteText"/>
        <w:bidi/>
        <w:rPr>
          <w:rtl/>
          <w:lang w:bidi="ar-LB"/>
        </w:rPr>
      </w:pPr>
      <w:r w:rsidRPr="00991961">
        <w:rPr>
          <w:rStyle w:val="FootnoteReference"/>
        </w:rPr>
        <w:footnoteRef/>
      </w:r>
      <w:r w:rsidRPr="00991961">
        <w:t xml:space="preserve"> </w:t>
      </w:r>
      <w:r w:rsidRPr="00991961">
        <w:rPr>
          <w:rFonts w:hint="cs"/>
          <w:rtl/>
        </w:rPr>
        <w:t xml:space="preserve"> الوثيقة </w:t>
      </w:r>
      <w:r w:rsidRPr="00991961">
        <w:t>UNEP/OzL.Pro/ExCom/86/88</w:t>
      </w:r>
    </w:p>
  </w:footnote>
  <w:footnote w:id="8">
    <w:p w:rsidR="000D7A60" w:rsidRPr="00991961" w:rsidRDefault="00040C09" w:rsidP="00991961">
      <w:pPr>
        <w:pStyle w:val="FootnoteText"/>
        <w:bidi/>
        <w:rPr>
          <w:rtl/>
        </w:rPr>
      </w:pPr>
      <w:r w:rsidRPr="00991961">
        <w:rPr>
          <w:rStyle w:val="FootnoteReference"/>
        </w:rPr>
        <w:footnoteRef/>
      </w:r>
      <w:r w:rsidRPr="00991961">
        <w:t xml:space="preserve"> </w:t>
      </w:r>
      <w:r w:rsidRPr="00991961">
        <w:rPr>
          <w:rFonts w:hint="cs"/>
          <w:rtl/>
        </w:rPr>
        <w:t xml:space="preserve"> </w:t>
      </w:r>
      <w:r w:rsidR="000D7A60" w:rsidRPr="00991961">
        <w:rPr>
          <w:rFonts w:hint="cs"/>
          <w:rtl/>
        </w:rPr>
        <w:t xml:space="preserve">خلال الاجتماع </w:t>
      </w:r>
      <w:r w:rsidR="000D7A60" w:rsidRPr="00991961">
        <w:rPr>
          <w:rFonts w:hint="cs"/>
          <w:rtl/>
          <w:lang w:bidi="ar-EG"/>
        </w:rPr>
        <w:t xml:space="preserve">السادس والثمانين، ناقشت اللجنة التنفيذية مشروع المبادئ التوجيهية في الجلسة العامة أولا ثم في مجموعة الاتصال، غير أن مجموعة الاتصال لم تتمكن من التوصل الى إنهاء مداولاتها. وقررت اللجنة التنفيذية مواصلة نظر مشروع المبادئ لإعداد خطط التخفيض التدريجي للهيدروفلوروكربون لبلدان المادة 5 خلال الاجتماع السابع والثمانين على أساس وثيقة العمل التي أعدتها مجموعة الاتصال وقدمت للاجتماع السادس والثمانين على النحو الوارد في المرفقين </w:t>
      </w:r>
      <w:r w:rsidR="00006E26" w:rsidRPr="00991961">
        <w:rPr>
          <w:rFonts w:hint="cs"/>
          <w:rtl/>
          <w:lang w:bidi="ar-EG"/>
        </w:rPr>
        <w:t>11 و12 بتقرير الاجتماع السادس والثمانين (المقرر 86/93). وتتضمن الوثيقة (</w:t>
      </w:r>
      <w:r w:rsidR="00006E26" w:rsidRPr="00991961">
        <w:t>UNEP/OzL.Pro/ExCom/87/46</w:t>
      </w:r>
      <w:r w:rsidR="00006E26" w:rsidRPr="00991961">
        <w:rPr>
          <w:rFonts w:hint="cs"/>
          <w:rtl/>
          <w:lang w:bidi="ar-EG"/>
        </w:rPr>
        <w:t xml:space="preserve">) التي قدمت للاجتماع السابع والثمانين مناقشات اللجنة التنفيذية </w:t>
      </w:r>
      <w:r w:rsidR="00006E26" w:rsidRPr="00991961">
        <w:rPr>
          <w:rFonts w:hint="cs"/>
          <w:i/>
          <w:iCs/>
          <w:rtl/>
          <w:lang w:bidi="ar-EG"/>
        </w:rPr>
        <w:t>ضمن جملة أمور</w:t>
      </w:r>
      <w:r w:rsidR="00006E26" w:rsidRPr="00991961">
        <w:rPr>
          <w:rFonts w:hint="cs"/>
          <w:rtl/>
          <w:lang w:bidi="ar-EG"/>
        </w:rPr>
        <w:t xml:space="preserve"> بشأن الموضوع خلال الاجتماع السادس والثمانين.</w:t>
      </w:r>
      <w:bookmarkStart w:id="0" w:name="_GoBack"/>
      <w:bookmarkEnd w:id="0"/>
    </w:p>
  </w:footnote>
  <w:footnote w:id="9">
    <w:p w:rsidR="00E478B4" w:rsidRPr="00991961" w:rsidRDefault="00E478B4" w:rsidP="00AC2417">
      <w:pPr>
        <w:pStyle w:val="FootnoteText"/>
        <w:bidi/>
        <w:rPr>
          <w:rtl/>
          <w:lang w:bidi="ar-LB"/>
        </w:rPr>
      </w:pPr>
      <w:r w:rsidRPr="00991961">
        <w:rPr>
          <w:rStyle w:val="FootnoteReference"/>
        </w:rPr>
        <w:footnoteRef/>
      </w:r>
      <w:r w:rsidRPr="00991961">
        <w:t xml:space="preserve"> </w:t>
      </w:r>
      <w:r w:rsidRPr="00991961">
        <w:rPr>
          <w:rFonts w:hint="cs"/>
          <w:rtl/>
        </w:rPr>
        <w:t xml:space="preserve"> الوثيقة </w:t>
      </w:r>
      <w:r w:rsidRPr="00991961">
        <w:t>UNEP/OzL.Pro/ExCom/78/6</w:t>
      </w:r>
    </w:p>
  </w:footnote>
  <w:footnote w:id="10">
    <w:p w:rsidR="00E478B4" w:rsidRPr="00991961" w:rsidRDefault="00E478B4" w:rsidP="00AC2417">
      <w:pPr>
        <w:pStyle w:val="FootnoteText"/>
        <w:bidi/>
        <w:rPr>
          <w:rtl/>
          <w:lang w:bidi="ar-LB"/>
        </w:rPr>
      </w:pPr>
      <w:r w:rsidRPr="00991961">
        <w:rPr>
          <w:rStyle w:val="FootnoteReference"/>
        </w:rPr>
        <w:footnoteRef/>
      </w:r>
      <w:r w:rsidRPr="00991961">
        <w:t xml:space="preserve"> </w:t>
      </w:r>
      <w:r w:rsidRPr="00991961">
        <w:rPr>
          <w:rFonts w:hint="cs"/>
          <w:rtl/>
        </w:rPr>
        <w:t xml:space="preserve"> الوثيقة </w:t>
      </w:r>
      <w:r w:rsidRPr="00991961">
        <w:t>UNEP/OzL.Pro/ExCom/82/64</w:t>
      </w:r>
    </w:p>
  </w:footnote>
  <w:footnote w:id="11">
    <w:p w:rsidR="00E478B4" w:rsidRPr="00991961" w:rsidRDefault="00E478B4" w:rsidP="00AC2417">
      <w:pPr>
        <w:pStyle w:val="FootnoteText"/>
        <w:bidi/>
        <w:rPr>
          <w:rtl/>
          <w:lang w:bidi="ar-EG"/>
        </w:rPr>
      </w:pPr>
      <w:r w:rsidRPr="00991961">
        <w:rPr>
          <w:rStyle w:val="FootnoteReference"/>
        </w:rPr>
        <w:footnoteRef/>
      </w:r>
      <w:r w:rsidRPr="00991961">
        <w:t xml:space="preserve"> </w:t>
      </w:r>
      <w:r w:rsidRPr="00991961">
        <w:rPr>
          <w:rFonts w:hint="cs"/>
          <w:rtl/>
        </w:rPr>
        <w:t xml:space="preserve"> الوثيقة </w:t>
      </w:r>
      <w:r w:rsidRPr="00991961">
        <w:t>UNEP/OzL.Pro/ExCom/86/89</w:t>
      </w:r>
      <w:r w:rsidR="00D64132" w:rsidRPr="00991961">
        <w:rPr>
          <w:rFonts w:hint="cs"/>
          <w:rtl/>
          <w:lang w:bidi="ar-EG"/>
        </w:rPr>
        <w:t xml:space="preserve">. المقدمة للاجتماع السابع والثمانين في شكل الوثيقة </w:t>
      </w:r>
      <w:r w:rsidR="00D64132" w:rsidRPr="00991961">
        <w:t>UNEP/OzL.Pro/ExCom/87/47</w:t>
      </w:r>
      <w:r w:rsidR="00D64132" w:rsidRPr="00991961">
        <w:rPr>
          <w:rFonts w:hint="cs"/>
          <w:rtl/>
          <w:lang w:bidi="ar-EG"/>
        </w:rPr>
        <w:t>.</w:t>
      </w:r>
    </w:p>
  </w:footnote>
  <w:footnote w:id="12">
    <w:p w:rsidR="00E478B4" w:rsidRPr="00991961" w:rsidRDefault="00E478B4" w:rsidP="00AC2417">
      <w:pPr>
        <w:pStyle w:val="FootnoteText"/>
        <w:bidi/>
        <w:rPr>
          <w:rtl/>
          <w:lang w:bidi="ar-LB"/>
        </w:rPr>
      </w:pPr>
      <w:r w:rsidRPr="00991961">
        <w:rPr>
          <w:rStyle w:val="FootnoteReference"/>
        </w:rPr>
        <w:footnoteRef/>
      </w:r>
      <w:r w:rsidRPr="00991961">
        <w:t xml:space="preserve"> </w:t>
      </w:r>
      <w:r w:rsidRPr="00991961">
        <w:rPr>
          <w:rFonts w:hint="cs"/>
          <w:rtl/>
        </w:rPr>
        <w:t xml:space="preserve"> الوثيقة </w:t>
      </w:r>
      <w:r w:rsidRPr="00991961">
        <w:t>UNEP/OzL.Pro/ExCom/82/66</w:t>
      </w:r>
    </w:p>
  </w:footnote>
  <w:footnote w:id="13">
    <w:p w:rsidR="00E478B4" w:rsidRPr="00991961" w:rsidRDefault="00E478B4" w:rsidP="00AC2417">
      <w:pPr>
        <w:pStyle w:val="FootnoteText"/>
        <w:bidi/>
        <w:rPr>
          <w:rtl/>
          <w:lang w:bidi="ar-LB"/>
        </w:rPr>
      </w:pPr>
      <w:r w:rsidRPr="00991961">
        <w:rPr>
          <w:rStyle w:val="FootnoteReference"/>
        </w:rPr>
        <w:footnoteRef/>
      </w:r>
      <w:r w:rsidRPr="00991961">
        <w:t xml:space="preserve"> </w:t>
      </w:r>
      <w:r w:rsidRPr="00991961">
        <w:rPr>
          <w:rFonts w:hint="cs"/>
          <w:rtl/>
        </w:rPr>
        <w:t xml:space="preserve"> الوثيقة </w:t>
      </w:r>
      <w:r w:rsidRPr="00991961">
        <w:t>UNEP/OzL.Pro/ExCom/86/8</w:t>
      </w:r>
    </w:p>
  </w:footnote>
  <w:footnote w:id="14">
    <w:p w:rsidR="00E478B4" w:rsidRPr="00991961" w:rsidRDefault="00E478B4" w:rsidP="00AC2417">
      <w:pPr>
        <w:pStyle w:val="FootnoteText"/>
        <w:bidi/>
        <w:rPr>
          <w:rtl/>
          <w:lang w:bidi="ar-LB"/>
        </w:rPr>
      </w:pPr>
      <w:r w:rsidRPr="00991961">
        <w:rPr>
          <w:rStyle w:val="FootnoteReference"/>
        </w:rPr>
        <w:footnoteRef/>
      </w:r>
      <w:r w:rsidRPr="00991961">
        <w:t xml:space="preserve"> </w:t>
      </w:r>
      <w:r w:rsidRPr="00991961">
        <w:rPr>
          <w:rFonts w:hint="cs"/>
          <w:rtl/>
        </w:rPr>
        <w:t xml:space="preserve"> خلال اجتماعها الرابع والسبعين، وافقت اللجنة التنفيذية على </w:t>
      </w:r>
      <w:r w:rsidRPr="00991961">
        <w:rPr>
          <w:rtl/>
        </w:rPr>
        <w:t>طرائق التمويل لإجراء دراسات استقصائية وطنية لبدائل المواد المستنفدة للأوزون، ووافقت على طلبات تمويل الدراسات الاستقصائية لبدائل المواد المستنفدة للأوزون التي قدمتها بلدان المادة 5 إلى ذلك الاجتماع، وسمحت بتقديم طلبات تمويل لإجراء دراسات استقصائية من البلدان التي لم تقدم طلبًا إلى الاجتماع الرابع والسبعين (المقرر 74/53)</w:t>
      </w:r>
      <w:r w:rsidRPr="00991961">
        <w:rPr>
          <w:rFonts w:hint="cs"/>
          <w:rtl/>
        </w:rPr>
        <w:t xml:space="preserve">. </w:t>
      </w:r>
    </w:p>
  </w:footnote>
  <w:footnote w:id="15">
    <w:p w:rsidR="00E478B4" w:rsidRPr="00991961" w:rsidRDefault="00E478B4" w:rsidP="00AC2417">
      <w:pPr>
        <w:pStyle w:val="FootnoteText"/>
        <w:bidi/>
        <w:rPr>
          <w:rtl/>
          <w:lang w:bidi="ar-LB"/>
        </w:rPr>
      </w:pPr>
      <w:r w:rsidRPr="00991961">
        <w:rPr>
          <w:rStyle w:val="FootnoteReference"/>
        </w:rPr>
        <w:footnoteRef/>
      </w:r>
      <w:r w:rsidRPr="00991961">
        <w:t xml:space="preserve"> </w:t>
      </w:r>
      <w:r w:rsidRPr="00991961">
        <w:rPr>
          <w:rFonts w:hint="cs"/>
          <w:rtl/>
        </w:rPr>
        <w:t xml:space="preserve"> الوثيقة </w:t>
      </w:r>
      <w:r w:rsidRPr="00991961">
        <w:t>UNEP/OzL.Pro/ExCom/80/54</w:t>
      </w:r>
    </w:p>
  </w:footnote>
  <w:footnote w:id="16">
    <w:p w:rsidR="00E478B4" w:rsidRPr="00991961" w:rsidRDefault="00E478B4" w:rsidP="00AC2417">
      <w:pPr>
        <w:pStyle w:val="FootnoteText"/>
        <w:bidi/>
        <w:rPr>
          <w:rtl/>
          <w:lang w:bidi="ar-LB"/>
        </w:rPr>
      </w:pPr>
      <w:r w:rsidRPr="00991961">
        <w:rPr>
          <w:rStyle w:val="FootnoteReference"/>
        </w:rPr>
        <w:footnoteRef/>
      </w:r>
      <w:r w:rsidRPr="00991961">
        <w:t xml:space="preserve"> </w:t>
      </w:r>
      <w:r w:rsidRPr="00991961">
        <w:rPr>
          <w:rFonts w:hint="cs"/>
          <w:rtl/>
        </w:rPr>
        <w:t xml:space="preserve"> الوثيقة </w:t>
      </w:r>
      <w:r w:rsidRPr="00991961">
        <w:t>UNEP/OzL.Pro/ExCom/79/47</w:t>
      </w:r>
    </w:p>
  </w:footnote>
  <w:footnote w:id="17">
    <w:p w:rsidR="00E478B4" w:rsidRPr="00991961" w:rsidRDefault="00E478B4" w:rsidP="00AC2417">
      <w:pPr>
        <w:pStyle w:val="FootnoteText"/>
        <w:bidi/>
        <w:rPr>
          <w:rtl/>
          <w:lang w:bidi="ar-LB"/>
        </w:rPr>
      </w:pPr>
      <w:r w:rsidRPr="00991961">
        <w:rPr>
          <w:rStyle w:val="FootnoteReference"/>
        </w:rPr>
        <w:footnoteRef/>
      </w:r>
      <w:r w:rsidRPr="00991961">
        <w:t xml:space="preserve"> </w:t>
      </w:r>
      <w:r w:rsidRPr="00991961">
        <w:rPr>
          <w:rFonts w:hint="cs"/>
          <w:rtl/>
        </w:rPr>
        <w:t xml:space="preserve"> تشمل هذه</w:t>
      </w:r>
      <w:r w:rsidRPr="00991961">
        <w:rPr>
          <w:rtl/>
        </w:rPr>
        <w:t xml:space="preserve"> الأنشطة، في جملة أمور، الأنشطة الخاصة ببلدان محددة والتي تهدف إلى دعم الترتيبات المؤسسية واستعراض نظم الترخيص و</w:t>
      </w:r>
      <w:r w:rsidRPr="00991961">
        <w:rPr>
          <w:rFonts w:hint="cs"/>
          <w:rtl/>
        </w:rPr>
        <w:t>ال</w:t>
      </w:r>
      <w:r w:rsidRPr="00991961">
        <w:rPr>
          <w:rtl/>
        </w:rPr>
        <w:t xml:space="preserve">إبلاغ </w:t>
      </w:r>
      <w:r w:rsidRPr="00991961">
        <w:rPr>
          <w:rFonts w:hint="cs"/>
          <w:rtl/>
        </w:rPr>
        <w:t xml:space="preserve">عن </w:t>
      </w:r>
      <w:r w:rsidRPr="00991961">
        <w:rPr>
          <w:rtl/>
        </w:rPr>
        <w:t xml:space="preserve">البيانات </w:t>
      </w:r>
      <w:r w:rsidRPr="00991961">
        <w:rPr>
          <w:rFonts w:hint="cs"/>
          <w:rtl/>
        </w:rPr>
        <w:t>حول</w:t>
      </w:r>
      <w:r w:rsidRPr="00991961">
        <w:rPr>
          <w:rtl/>
        </w:rPr>
        <w:t xml:space="preserve"> استهلاك وإنتاج </w:t>
      </w:r>
      <w:r w:rsidRPr="00991961">
        <w:rPr>
          <w:rFonts w:hint="cs"/>
          <w:rtl/>
        </w:rPr>
        <w:t>المواد الهيدروفلوروكربونية</w:t>
      </w:r>
      <w:r w:rsidRPr="00991961">
        <w:rPr>
          <w:rtl/>
        </w:rPr>
        <w:t xml:space="preserve">، </w:t>
      </w:r>
      <w:r w:rsidRPr="00991961">
        <w:rPr>
          <w:rFonts w:hint="cs"/>
          <w:rtl/>
        </w:rPr>
        <w:t>وإيضاح</w:t>
      </w:r>
      <w:r w:rsidRPr="00991961">
        <w:rPr>
          <w:rtl/>
        </w:rPr>
        <w:t xml:space="preserve"> الأنشطة غير الاستثمارية </w:t>
      </w:r>
      <w:r w:rsidRPr="00991961">
        <w:rPr>
          <w:rFonts w:hint="cs"/>
          <w:rtl/>
        </w:rPr>
        <w:t>و</w:t>
      </w:r>
      <w:r w:rsidRPr="00991961">
        <w:rPr>
          <w:rtl/>
        </w:rPr>
        <w:t xml:space="preserve">تطوير وإنفاذ السياسات واللوائح لتجنب اختراق معدات </w:t>
      </w:r>
      <w:r w:rsidRPr="00991961">
        <w:rPr>
          <w:rFonts w:hint="cs"/>
          <w:rtl/>
        </w:rPr>
        <w:t xml:space="preserve">التبريد وتكييف الهواء </w:t>
      </w:r>
      <w:r w:rsidRPr="00991961">
        <w:rPr>
          <w:rtl/>
        </w:rPr>
        <w:t xml:space="preserve">المضخات الحرارية </w:t>
      </w:r>
      <w:r w:rsidRPr="00991961">
        <w:rPr>
          <w:rFonts w:hint="cs"/>
          <w:rtl/>
        </w:rPr>
        <w:t>فير الفعالة من حيث الطاقة و</w:t>
      </w:r>
      <w:r w:rsidRPr="00991961">
        <w:rPr>
          <w:rtl/>
        </w:rPr>
        <w:t>تعزيز الوصول إلى التقنيات الموفرة للطاقة في تلك القطاعات والتدريب الهادف على إصدار الشهادات والسلامة والمعايير والتوعية وبناء القدرات بهدف الحفاظ على كفاءة الطاقة وتعزيزها</w:t>
      </w:r>
      <w:r w:rsidRPr="00991961">
        <w:rPr>
          <w:rFonts w:hint="cs"/>
          <w:rtl/>
        </w:rPr>
        <w:t>.</w:t>
      </w:r>
    </w:p>
  </w:footnote>
  <w:footnote w:id="18">
    <w:p w:rsidR="00E478B4" w:rsidRPr="00991961" w:rsidRDefault="00E478B4" w:rsidP="00AC2417">
      <w:pPr>
        <w:pStyle w:val="FootnoteText"/>
        <w:bidi/>
        <w:rPr>
          <w:rtl/>
          <w:lang w:bidi="ar-LB"/>
        </w:rPr>
      </w:pPr>
      <w:r w:rsidRPr="00991961">
        <w:rPr>
          <w:rStyle w:val="FootnoteReference"/>
        </w:rPr>
        <w:footnoteRef/>
      </w:r>
      <w:r w:rsidRPr="00991961">
        <w:t xml:space="preserve"> </w:t>
      </w:r>
      <w:r w:rsidRPr="00991961">
        <w:rPr>
          <w:rtl/>
        </w:rPr>
        <w:t xml:space="preserve">قدمت الدراسات الاستقصائية لبدائل المواد المستنفدة للأوزون التي </w:t>
      </w:r>
      <w:r w:rsidRPr="00991961">
        <w:rPr>
          <w:rFonts w:hint="cs"/>
          <w:rtl/>
        </w:rPr>
        <w:t>تم إنجازها</w:t>
      </w:r>
      <w:r w:rsidRPr="00991961">
        <w:rPr>
          <w:rtl/>
        </w:rPr>
        <w:t xml:space="preserve"> في 119 </w:t>
      </w:r>
      <w:r w:rsidRPr="00991961">
        <w:rPr>
          <w:rFonts w:hint="cs"/>
          <w:rtl/>
        </w:rPr>
        <w:t xml:space="preserve">بلدا من بلدان </w:t>
      </w:r>
      <w:r w:rsidRPr="00991961">
        <w:rPr>
          <w:rtl/>
        </w:rPr>
        <w:t xml:space="preserve">المادة 5 معلومات أولية عن مستويات استهلاكها </w:t>
      </w:r>
      <w:r w:rsidRPr="00991961">
        <w:rPr>
          <w:rFonts w:hint="cs"/>
          <w:rtl/>
        </w:rPr>
        <w:t>للمواد الهيدروفلوروكربونية</w:t>
      </w:r>
      <w:r w:rsidRPr="00991961">
        <w:rPr>
          <w:rtl/>
        </w:rPr>
        <w:t xml:space="preserve"> للأعوام 2012-2015</w:t>
      </w:r>
      <w:r w:rsidRPr="00991961">
        <w:rPr>
          <w:rFonts w:hint="cs"/>
          <w:rtl/>
        </w:rPr>
        <w:t>.</w:t>
      </w:r>
    </w:p>
  </w:footnote>
  <w:footnote w:id="19">
    <w:p w:rsidR="00E478B4" w:rsidRPr="00991961" w:rsidRDefault="00E478B4" w:rsidP="00AC2417">
      <w:pPr>
        <w:pStyle w:val="FootnoteText"/>
        <w:bidi/>
      </w:pPr>
      <w:r w:rsidRPr="00991961">
        <w:rPr>
          <w:rStyle w:val="FootnoteReference"/>
        </w:rPr>
        <w:footnoteRef/>
      </w:r>
      <w:r w:rsidRPr="00991961">
        <w:t xml:space="preserve"> </w:t>
      </w:r>
      <w:r w:rsidRPr="00991961">
        <w:rPr>
          <w:rFonts w:hint="cs"/>
          <w:rtl/>
          <w:lang w:bidi="ar-EG"/>
        </w:rPr>
        <w:t xml:space="preserve"> كما تم شرحه في الوثيقة </w:t>
      </w:r>
      <w:r w:rsidRPr="00991961">
        <w:rPr>
          <w:lang w:val="en-CA"/>
        </w:rPr>
        <w:t>UNEP/OzL.Pro/ExCom/84/65</w:t>
      </w:r>
      <w:r w:rsidRPr="00991961">
        <w:rPr>
          <w:rFonts w:hint="cs"/>
          <w:rtl/>
          <w:lang w:bidi="ar-EG"/>
        </w:rPr>
        <w:t>، وإعمالا لطرائق التنفيذ في إطار الصندوق المتعدد الأطراف لأغراض هذه الوثيقة يشير التنفيذ "المتوازي" الى أنشطة خفض الهيدروفلوروكربون التي سيتم تنفيذها بالتزامن مع أنشطة إزالة المواد الهيدروكلوروفلوروكربونية، وفي بعض الأحيان بواسطة أصحاب مصلحة مختلفين. ومن ناحية أخرى يشير التنفيذ "المتكامل" الى أنشطة خفض الهيدروفلوروكربون التي يمكن إدراجها في أنشطة إزالة الهيدروكلوروفلوروكربون المقررة وتقاسم إجراء نوعي بأصحاب مصلحة شائعين.</w:t>
      </w:r>
    </w:p>
  </w:footnote>
  <w:footnote w:id="20">
    <w:p w:rsidR="00E478B4" w:rsidRPr="00991961" w:rsidRDefault="00E478B4" w:rsidP="00AC2417">
      <w:pPr>
        <w:pStyle w:val="FootnoteText"/>
        <w:bidi/>
        <w:rPr>
          <w:lang w:val="en-CA"/>
        </w:rPr>
      </w:pPr>
      <w:r w:rsidRPr="00991961">
        <w:rPr>
          <w:rStyle w:val="FootnoteReference"/>
        </w:rPr>
        <w:footnoteRef/>
      </w:r>
      <w:r w:rsidRPr="00991961">
        <w:t xml:space="preserve"> </w:t>
      </w:r>
      <w:r w:rsidRPr="00991961">
        <w:rPr>
          <w:rFonts w:hint="cs"/>
          <w:rtl/>
          <w:lang w:bidi="ar-EG"/>
        </w:rPr>
        <w:t xml:space="preserve"> باستثناء كرواتيا التي أصبحت بلدا من البلدان غير العاملة بالمادة 5 في 2014.</w:t>
      </w:r>
    </w:p>
  </w:footnote>
  <w:footnote w:id="21">
    <w:p w:rsidR="00E478B4" w:rsidRPr="00991961" w:rsidRDefault="00E478B4" w:rsidP="00AC2417">
      <w:pPr>
        <w:pStyle w:val="FootnoteText"/>
        <w:bidi/>
        <w:rPr>
          <w:lang w:val="en-CA"/>
        </w:rPr>
      </w:pPr>
      <w:r w:rsidRPr="00991961">
        <w:rPr>
          <w:rStyle w:val="FootnoteReference"/>
        </w:rPr>
        <w:footnoteRef/>
      </w:r>
      <w:r w:rsidRPr="00991961">
        <w:t xml:space="preserve"> </w:t>
      </w:r>
      <w:r w:rsidRPr="00991961">
        <w:rPr>
          <w:rFonts w:hint="cs"/>
          <w:rtl/>
        </w:rPr>
        <w:t xml:space="preserve"> الجدول من الوثيقة </w:t>
      </w:r>
      <w:r w:rsidRPr="00991961">
        <w:rPr>
          <w:lang w:val="en-CA"/>
        </w:rPr>
        <w:t>UNEP/OzL.Pro/ExCom/82/66</w:t>
      </w:r>
      <w:r w:rsidRPr="00991961">
        <w:rPr>
          <w:rFonts w:hint="cs"/>
          <w:rtl/>
          <w:lang w:val="en-CA"/>
        </w:rPr>
        <w:t>.</w:t>
      </w:r>
    </w:p>
  </w:footnote>
  <w:footnote w:id="22">
    <w:p w:rsidR="00E478B4" w:rsidRPr="00991961" w:rsidRDefault="00E478B4" w:rsidP="00AC2417">
      <w:pPr>
        <w:pStyle w:val="FootnoteText"/>
        <w:bidi/>
      </w:pPr>
      <w:r w:rsidRPr="00991961">
        <w:rPr>
          <w:rStyle w:val="FootnoteReference"/>
        </w:rPr>
        <w:footnoteRef/>
      </w:r>
      <w:r w:rsidRPr="00991961">
        <w:t xml:space="preserve"> </w:t>
      </w:r>
      <w:r w:rsidRPr="00991961">
        <w:rPr>
          <w:rFonts w:hint="cs"/>
          <w:rtl/>
          <w:lang w:val="en-US" w:bidi="ar-EG"/>
        </w:rPr>
        <w:t xml:space="preserve"> طلبت القرة 4 من المقرر 26/9 من اللجنة التنفيذية النظر في تقديم تمويل إضافي لإجراء عمليات حصر أو مسوحات لبدائل المواد المستنفدة للأوزون في أطراف المادة 5 المهتمة، بناء على طلبها. وعلى هذا الأساس، ووفق على التمويل لعدد 127 مسحا وخلال الاجتماع الثمانين، قدمت نتائج المسوحات في 119 بلدا (42 من البلدان التي لا ينخفض فيها حجم الاستهلاك و77 بلدا من البلدان التي ينخفض فيها حجم الاستهلاك) في الوثيقة </w:t>
      </w:r>
      <w:r w:rsidRPr="00991961">
        <w:t>UNEP/OzL.Pro/ExCom/80/54</w:t>
      </w:r>
      <w:r w:rsidRPr="00991961">
        <w:rPr>
          <w:rFonts w:hint="cs"/>
          <w:rtl/>
          <w:lang w:val="en-US" w:bidi="ar-EG"/>
        </w:rPr>
        <w:t>.</w:t>
      </w:r>
      <w:r w:rsidRPr="00991961">
        <w:t xml:space="preserve"> </w:t>
      </w:r>
    </w:p>
  </w:footnote>
  <w:footnote w:id="23">
    <w:p w:rsidR="00E478B4" w:rsidRPr="00991961" w:rsidRDefault="00E478B4" w:rsidP="00AC2417">
      <w:pPr>
        <w:pStyle w:val="FootnoteText"/>
        <w:bidi/>
      </w:pPr>
      <w:r w:rsidRPr="00991961">
        <w:rPr>
          <w:rStyle w:val="FootnoteReference"/>
        </w:rPr>
        <w:footnoteRef/>
      </w:r>
      <w:r w:rsidRPr="00991961">
        <w:t xml:space="preserve"> </w:t>
      </w:r>
      <w:r w:rsidRPr="00991961">
        <w:rPr>
          <w:rFonts w:hint="cs"/>
          <w:rtl/>
          <w:lang w:bidi="ar-EG"/>
        </w:rPr>
        <w:t xml:space="preserve"> خط الأساس التجميعي للهيدروكلوروفلوروكربون في البلدان البالغة 42 التي لا ينخفض فيها حجم الاستهلاك يمثل 24 في المائة من خط الأساس التجميعي لجميع البلدان التي لا ينخفض فيها حجم الاستهلاك في حين يبلغ خط الساس التجميعي للهيدروكلوروفلوروكربون في البلدان البالغ 77 التي ينخفض فيها حجم الاستهلاك 91 في المائة من خط الأساس التجميعي. ولم تقدم المسوحات أكبر البلدان المستهلكة بما في ذلك البرازيل والصين والهند.</w:t>
      </w:r>
    </w:p>
  </w:footnote>
  <w:footnote w:id="24">
    <w:p w:rsidR="00E478B4" w:rsidRPr="00991961" w:rsidRDefault="00E478B4" w:rsidP="00AC2417">
      <w:pPr>
        <w:pStyle w:val="FootnoteText"/>
        <w:bidi/>
      </w:pPr>
      <w:r w:rsidRPr="00991961">
        <w:rPr>
          <w:rStyle w:val="FootnoteReference"/>
        </w:rPr>
        <w:footnoteRef/>
      </w:r>
      <w:r w:rsidRPr="00991961">
        <w:t xml:space="preserve"> </w:t>
      </w:r>
      <w:r w:rsidRPr="00991961">
        <w:rPr>
          <w:rFonts w:hint="cs"/>
          <w:rtl/>
          <w:lang w:bidi="ar-EG"/>
        </w:rPr>
        <w:t xml:space="preserve"> وسيتعين على كل طرف أن يجدد وينفذ في 1 يناير/ كانون الثاني 2019 أو في غضون ثلاثة أشهر من دخول الفقرة حيث النفاذ، أيهما أبعد، نظاما لترخيص لتصدير المواد الجديدة والمستعملة والمعاد تدويرها أو إصلاحها الواردة في المرفق واو، ويمكن لأي طرف يعمل وفق الفقرة واو من المادة 5 أن يقرر أنه ليس بمقدوره وضع وتنفيذ هذا النظام بحلول 1 يناير/ كانون الثاني 2019 أن يتأخر عن اتخاذ هذه الإجراءات حتى 1 يناير/ كانون الثاني 2021. وعلاوة على ذلك، سيتعين على بلدان المادة 5 التي تنتج الهيدروكلوروفلوروكربون-22 أن تبلغ الالتزامات المتعلقة بتوليد والرقابة وانبعاثات الهيدروفلوروكربون-23 فضلا عن الالتزامات المتعلقة بالرقابة على انبعاثات الهيدروفلوروكربون-23 بحسب المنتج.</w:t>
      </w:r>
    </w:p>
  </w:footnote>
  <w:footnote w:id="25">
    <w:p w:rsidR="00E478B4" w:rsidRPr="00991961" w:rsidRDefault="00E478B4" w:rsidP="00AC2417">
      <w:pPr>
        <w:pStyle w:val="FootnoteText"/>
        <w:bidi/>
        <w:rPr>
          <w:lang w:val="en-US"/>
        </w:rPr>
      </w:pPr>
      <w:r w:rsidRPr="00991961">
        <w:rPr>
          <w:rStyle w:val="FootnoteReference"/>
        </w:rPr>
        <w:footnoteRef/>
      </w:r>
      <w:r w:rsidRPr="00991961">
        <w:t xml:space="preserve"> </w:t>
      </w:r>
      <w:r w:rsidRPr="00991961">
        <w:rPr>
          <w:rFonts w:hint="cs"/>
          <w:rtl/>
          <w:lang w:bidi="ar-EG"/>
        </w:rPr>
        <w:t xml:space="preserve"> أسفرت إقامة نظم للترخيص للهيدروكلوروفلوروكربون في الماضي بعد سنوات من خط الأساس في العديد من بلدان المادة 5 عن عدم دقة في تقدير خطوط الأساس ونقاط البدء لتحقيق الخفض المستدام في استهلاك الهيدروكلوروفلوروكربون مما أدى الى تعديلها في وقت لاحق.</w:t>
      </w:r>
    </w:p>
  </w:footnote>
  <w:footnote w:id="26">
    <w:p w:rsidR="00E478B4" w:rsidRPr="00991961" w:rsidRDefault="00E478B4" w:rsidP="00AC2417">
      <w:pPr>
        <w:pStyle w:val="FootnoteText"/>
        <w:bidi/>
      </w:pPr>
      <w:r w:rsidRPr="00991961">
        <w:rPr>
          <w:rStyle w:val="FootnoteReference"/>
        </w:rPr>
        <w:footnoteRef/>
      </w:r>
      <w:r w:rsidRPr="00991961">
        <w:t xml:space="preserve"> </w:t>
      </w:r>
      <w:r w:rsidRPr="00991961">
        <w:rPr>
          <w:rFonts w:hint="cs"/>
          <w:rtl/>
          <w:lang w:bidi="ar-EG"/>
        </w:rPr>
        <w:t xml:space="preserve"> لأغراض التحليل، افترض أن تدابير الرقابة الأولى لجميع البلدان في النموذج سيكون في عام 2024 حتى على الرغم من أن هناك عدد قليل من بلدان المجموعة 2. ولدى وضع النموذج، لاحظت الأمانة أيضا أن استهلاك الهيدروفلوروكربون الذي أبلغته العديد من البلدان وخاصة البلدان التي ينخفض فيها حجم الاستهلاك كان أعلى تناسبيا من استهلاكها من الهيدروكلوروفلوروكربون.</w:t>
      </w:r>
    </w:p>
  </w:footnote>
  <w:footnote w:id="27">
    <w:p w:rsidR="00E478B4" w:rsidRPr="00991961" w:rsidRDefault="00E478B4" w:rsidP="00AC2417">
      <w:pPr>
        <w:pStyle w:val="FootnoteText"/>
        <w:bidi/>
      </w:pPr>
      <w:r w:rsidRPr="00991961">
        <w:rPr>
          <w:rStyle w:val="FootnoteReference"/>
        </w:rPr>
        <w:footnoteRef/>
      </w:r>
      <w:r w:rsidRPr="00991961">
        <w:t xml:space="preserve"> </w:t>
      </w:r>
      <w:r w:rsidRPr="00991961">
        <w:rPr>
          <w:rFonts w:hint="cs"/>
          <w:rtl/>
          <w:lang w:bidi="ar-EG"/>
        </w:rPr>
        <w:t xml:space="preserve"> تضمنت معظم المشروعات الاستثمارية المنفصلة والتي ووفق عليها إعمالا للمقرر 78/3(ز) أجهزة تبريد منزلية وتجارية منفصلة.</w:t>
      </w:r>
    </w:p>
  </w:footnote>
  <w:footnote w:id="28">
    <w:p w:rsidR="00E478B4" w:rsidRPr="00991961" w:rsidRDefault="00E478B4" w:rsidP="00AC2417">
      <w:pPr>
        <w:pStyle w:val="FootnoteText"/>
        <w:bidi/>
        <w:rPr>
          <w:lang w:val="en-US"/>
        </w:rPr>
      </w:pPr>
      <w:r w:rsidRPr="00991961">
        <w:rPr>
          <w:rStyle w:val="FootnoteReference"/>
        </w:rPr>
        <w:footnoteRef/>
      </w:r>
      <w:r w:rsidRPr="00991961">
        <w:t xml:space="preserve"> </w:t>
      </w:r>
      <w:r w:rsidRPr="00991961">
        <w:rPr>
          <w:rFonts w:hint="cs"/>
          <w:rtl/>
          <w:lang w:val="en-US" w:bidi="ar-EG"/>
        </w:rPr>
        <w:t xml:space="preserve"> أي القدرات المركبة بعد تاريخ القطع أو الاستهلاك الجديد بواسطة المنشئات التي تجري مساعدتها لكي تحل البدائل المنخفضة القدرة على الاحترار العالمي مكان الهيدروكلوروفلوروكربون-141ب.</w:t>
      </w:r>
    </w:p>
  </w:footnote>
  <w:footnote w:id="29">
    <w:p w:rsidR="00E478B4" w:rsidRPr="00991961" w:rsidRDefault="00E478B4" w:rsidP="00AC2417">
      <w:pPr>
        <w:pStyle w:val="FootnoteText"/>
        <w:bidi/>
      </w:pPr>
      <w:r w:rsidRPr="00991961">
        <w:rPr>
          <w:rStyle w:val="FootnoteReference"/>
        </w:rPr>
        <w:footnoteRef/>
      </w:r>
      <w:r w:rsidRPr="00991961">
        <w:t xml:space="preserve"> </w:t>
      </w:r>
      <w:r w:rsidRPr="00991961">
        <w:rPr>
          <w:rFonts w:hint="cs"/>
          <w:rtl/>
          <w:lang w:bidi="ar-EG"/>
        </w:rPr>
        <w:t xml:space="preserve"> المقرر </w:t>
      </w:r>
      <w:r w:rsidRPr="00991961">
        <w:t xml:space="preserve"> 61/47 and 63/15.</w:t>
      </w:r>
      <w:r w:rsidRPr="00991961">
        <w:rPr>
          <w:rFonts w:hint="cs"/>
          <w:rtl/>
        </w:rPr>
        <w:t>.</w:t>
      </w:r>
    </w:p>
  </w:footnote>
  <w:footnote w:id="30">
    <w:p w:rsidR="00E478B4" w:rsidRPr="00991961" w:rsidRDefault="00E478B4" w:rsidP="00AC2417">
      <w:pPr>
        <w:pStyle w:val="FootnoteText"/>
        <w:bidi/>
        <w:rPr>
          <w:lang w:val="en-US"/>
        </w:rPr>
      </w:pPr>
      <w:r w:rsidRPr="00991961">
        <w:rPr>
          <w:rStyle w:val="FootnoteReference"/>
        </w:rPr>
        <w:footnoteRef/>
      </w:r>
      <w:r w:rsidRPr="00991961">
        <w:t xml:space="preserve"> </w:t>
      </w:r>
      <w:r w:rsidRPr="00991961">
        <w:rPr>
          <w:rFonts w:hint="cs"/>
          <w:rtl/>
          <w:lang w:val="en-US" w:bidi="ar-EG"/>
        </w:rPr>
        <w:t xml:space="preserve"> يتألف الاستخدام الذي يطلق عليه أيضا أجهزة تكييف هواء الغرفة من تصنيع وحدات تكييف الهواء المنفصلة بسعة تصل الى ثلاثة أطنان من غازات التبريد.</w:t>
      </w:r>
    </w:p>
  </w:footnote>
  <w:footnote w:id="31">
    <w:p w:rsidR="00E478B4" w:rsidRPr="00991961" w:rsidRDefault="00E478B4" w:rsidP="00AC2417">
      <w:pPr>
        <w:pStyle w:val="FootnoteText"/>
        <w:bidi/>
      </w:pPr>
      <w:r w:rsidRPr="00991961">
        <w:rPr>
          <w:rStyle w:val="FootnoteReference"/>
        </w:rPr>
        <w:footnoteRef/>
      </w:r>
      <w:r w:rsidRPr="00991961">
        <w:t xml:space="preserve"> </w:t>
      </w:r>
      <w:r w:rsidRPr="00991961">
        <w:rPr>
          <w:rFonts w:hint="cs"/>
          <w:rtl/>
          <w:lang w:val="en-US" w:bidi="ar-EG"/>
        </w:rPr>
        <w:t xml:space="preserve"> تتضمن هذه الأنشطة تدريب واعتماد الفنيين، وتعزيز معاهد التدريب المعني التقنية وروابط التبريد، واستراتيجيات احتواء غازات التبريد، وتوزيع المعدات الأساسية وأدوات الخدمة بما في ذلك وحدات الاسترجاع وإعادة التدوير واعتماد المعايير ومدونات السلوك لتيسير التطبيق الآمن لغازات التبريد القابلة للاشتعال والسامة والمنخفضة القدرة على الاحترار العالمي.</w:t>
      </w:r>
    </w:p>
  </w:footnote>
  <w:footnote w:id="32">
    <w:p w:rsidR="00E478B4" w:rsidRPr="00991961" w:rsidRDefault="00E478B4" w:rsidP="00AC2417">
      <w:pPr>
        <w:pStyle w:val="FootnoteText"/>
        <w:bidi/>
        <w:rPr>
          <w:lang w:val="en-US"/>
        </w:rPr>
      </w:pPr>
      <w:r w:rsidRPr="00991961">
        <w:rPr>
          <w:rStyle w:val="FootnoteReference"/>
        </w:rPr>
        <w:footnoteRef/>
      </w:r>
      <w:r w:rsidRPr="00991961">
        <w:t xml:space="preserve"> </w:t>
      </w:r>
      <w:r w:rsidRPr="00991961">
        <w:rPr>
          <w:rFonts w:hint="cs"/>
          <w:rtl/>
        </w:rPr>
        <w:t xml:space="preserve"> الفقرة 92 من الوثيقة ى</w:t>
      </w:r>
      <w:r w:rsidRPr="00991961">
        <w:rPr>
          <w:lang w:val="en-US"/>
        </w:rPr>
        <w:t xml:space="preserve"> UNEP/OzL.Pro/ExCom/82/64.</w:t>
      </w:r>
      <w:r w:rsidRPr="00991961">
        <w:rPr>
          <w:rFonts w:hint="cs"/>
          <w:rtl/>
          <w:lang w:val="en-US"/>
        </w:rPr>
        <w:t>.</w:t>
      </w:r>
    </w:p>
  </w:footnote>
  <w:footnote w:id="33">
    <w:p w:rsidR="00E478B4" w:rsidRPr="00991961" w:rsidRDefault="00E478B4" w:rsidP="00AC2417">
      <w:pPr>
        <w:pStyle w:val="FootnoteText"/>
        <w:bidi/>
        <w:rPr>
          <w:rtl/>
        </w:rPr>
      </w:pPr>
      <w:r w:rsidRPr="00991961">
        <w:rPr>
          <w:rStyle w:val="FootnoteReference"/>
        </w:rPr>
        <w:footnoteRef/>
      </w:r>
      <w:r w:rsidRPr="00991961">
        <w:t xml:space="preserve"> </w:t>
      </w:r>
      <w:r w:rsidRPr="00991961">
        <w:rPr>
          <w:rFonts w:hint="cs"/>
          <w:rtl/>
        </w:rPr>
        <w:t xml:space="preserve">  </w:t>
      </w:r>
      <w:r w:rsidRPr="00991961">
        <w:rPr>
          <w:rtl/>
        </w:rPr>
        <w:t xml:space="preserve">في الوقت الحالي، ثبت أن تنفيذ ورصد المرحلتين المتداخلتين الأولى والثانية من خطط إدارة إزالة المواد الهيدروكلوروفلوروكربونية يمثل تحديًا في العديد من البلدان؛ ستؤدي إضافة خطط التخلص التدريجي من </w:t>
      </w:r>
      <w:r w:rsidRPr="00991961">
        <w:rPr>
          <w:rFonts w:hint="cs"/>
          <w:rtl/>
        </w:rPr>
        <w:t xml:space="preserve">المواد الهيدروفلوروكربونية </w:t>
      </w:r>
      <w:r w:rsidRPr="00991961">
        <w:rPr>
          <w:rtl/>
        </w:rPr>
        <w:t>إلى زيادة العبء الإداري على الرغم من أن معظم الأنشطة الواردة في هذه الخطط في العديد من البلدان تقع في نفس القطاع (أي قطاع خدمة التبريد في البلدان ذات</w:t>
      </w:r>
      <w:r w:rsidRPr="00991961">
        <w:rPr>
          <w:rFonts w:hint="cs"/>
          <w:rtl/>
        </w:rPr>
        <w:t xml:space="preserve"> حجم</w:t>
      </w:r>
      <w:r w:rsidRPr="00991961">
        <w:rPr>
          <w:rtl/>
        </w:rPr>
        <w:t xml:space="preserve"> الاستهلاك المنخفض</w:t>
      </w:r>
      <w:r w:rsidRPr="00991961">
        <w:rPr>
          <w:rFonts w:hint="cs"/>
          <w:rtl/>
        </w:rPr>
        <w:t>)</w:t>
      </w:r>
      <w:r w:rsidRPr="00991961">
        <w:rPr>
          <w:rtl/>
        </w:rPr>
        <w:t>.</w:t>
      </w:r>
    </w:p>
  </w:footnote>
  <w:footnote w:id="34">
    <w:p w:rsidR="00E478B4" w:rsidRPr="00991961" w:rsidRDefault="00E478B4" w:rsidP="00AC2417">
      <w:pPr>
        <w:pStyle w:val="FootnoteText"/>
        <w:bidi/>
        <w:rPr>
          <w:rtl/>
        </w:rPr>
      </w:pPr>
      <w:r w:rsidRPr="00991961">
        <w:rPr>
          <w:rStyle w:val="FootnoteReference"/>
        </w:rPr>
        <w:footnoteRef/>
      </w:r>
      <w:r w:rsidRPr="00991961">
        <w:t xml:space="preserve"> </w:t>
      </w:r>
      <w:r w:rsidRPr="00991961">
        <w:rPr>
          <w:rFonts w:hint="cs"/>
          <w:rtl/>
        </w:rPr>
        <w:t xml:space="preserve"> </w:t>
      </w:r>
      <w:r w:rsidRPr="00991961">
        <w:rPr>
          <w:rtl/>
        </w:rPr>
        <w:t>نفذت معظم البلدان ذات حجم الاستهلاك المنخفض المرحلة الأولى من خط</w:t>
      </w:r>
      <w:r w:rsidRPr="00991961">
        <w:rPr>
          <w:rFonts w:hint="cs"/>
          <w:rtl/>
        </w:rPr>
        <w:t>طهم</w:t>
      </w:r>
      <w:r w:rsidRPr="00991961">
        <w:rPr>
          <w:rtl/>
        </w:rPr>
        <w:t xml:space="preserve"> </w:t>
      </w:r>
      <w:r w:rsidRPr="00991961">
        <w:rPr>
          <w:rFonts w:hint="cs"/>
          <w:rtl/>
        </w:rPr>
        <w:t>ل</w:t>
      </w:r>
      <w:r w:rsidRPr="00991961">
        <w:rPr>
          <w:rtl/>
        </w:rPr>
        <w:t xml:space="preserve">إدارة إزالة المواد الهيدروكلوروفلوروكربونية حتى عام 2020 وتقدم مقترحات المرحلة الثانية في كثير من الحالات </w:t>
      </w:r>
      <w:r w:rsidRPr="00991961">
        <w:rPr>
          <w:rFonts w:hint="cs"/>
          <w:rtl/>
        </w:rPr>
        <w:t xml:space="preserve">للإزالة التامة للمواد الهيدروكلوروفلوروكربونية </w:t>
      </w:r>
      <w:r w:rsidRPr="00991961">
        <w:rPr>
          <w:rtl/>
        </w:rPr>
        <w:t>بحلول عام 2030</w:t>
      </w:r>
      <w:r w:rsidRPr="00991961">
        <w:rPr>
          <w:rFonts w:hint="cs"/>
          <w:rtl/>
        </w:rPr>
        <w:t>،</w:t>
      </w:r>
      <w:r w:rsidRPr="00991961">
        <w:rPr>
          <w:rtl/>
        </w:rPr>
        <w:t xml:space="preserve"> </w:t>
      </w:r>
      <w:r w:rsidRPr="00991961">
        <w:rPr>
          <w:rFonts w:hint="cs"/>
          <w:rtl/>
        </w:rPr>
        <w:t>و</w:t>
      </w:r>
      <w:r w:rsidRPr="00991961">
        <w:rPr>
          <w:rtl/>
        </w:rPr>
        <w:t>نفذت العديد من البلدان غير ذات حجم الاستهلاك المنخفض المرحلة الثانية من خطط</w:t>
      </w:r>
      <w:r w:rsidRPr="00991961">
        <w:rPr>
          <w:rFonts w:hint="cs"/>
          <w:rtl/>
        </w:rPr>
        <w:t>تهم</w:t>
      </w:r>
      <w:r w:rsidRPr="00991961">
        <w:rPr>
          <w:rtl/>
        </w:rPr>
        <w:t xml:space="preserve"> </w:t>
      </w:r>
      <w:r w:rsidRPr="00991961">
        <w:rPr>
          <w:rFonts w:hint="cs"/>
          <w:rtl/>
        </w:rPr>
        <w:t>ل</w:t>
      </w:r>
      <w:r w:rsidRPr="00991961">
        <w:rPr>
          <w:rtl/>
        </w:rPr>
        <w:t xml:space="preserve">إدارة إزالة المواد الهيدروكلوروفلوروكربونية حتى الفترة 2020-2023 وبدأت في تقديم مقترحات </w:t>
      </w:r>
      <w:r w:rsidRPr="00991961">
        <w:rPr>
          <w:rFonts w:hint="cs"/>
          <w:rtl/>
        </w:rPr>
        <w:t>ل</w:t>
      </w:r>
      <w:r w:rsidRPr="00991961">
        <w:rPr>
          <w:rtl/>
        </w:rPr>
        <w:t xml:space="preserve">لمرحلة الثالثة، وبعضها </w:t>
      </w:r>
      <w:r w:rsidRPr="00991961">
        <w:rPr>
          <w:rFonts w:hint="cs"/>
          <w:rtl/>
        </w:rPr>
        <w:t xml:space="preserve">للإزالة التامة للمواد الهيدروكلوروفلوروكربونية </w:t>
      </w:r>
      <w:r w:rsidRPr="00991961">
        <w:rPr>
          <w:rtl/>
        </w:rPr>
        <w:t>في عام 2030.</w:t>
      </w:r>
    </w:p>
  </w:footnote>
  <w:footnote w:id="35">
    <w:p w:rsidR="00E478B4" w:rsidRPr="00991961" w:rsidRDefault="00E478B4" w:rsidP="00AC2417">
      <w:pPr>
        <w:pStyle w:val="FootnoteText"/>
        <w:bidi/>
        <w:rPr>
          <w:rtl/>
        </w:rPr>
      </w:pPr>
      <w:r w:rsidRPr="00991961">
        <w:rPr>
          <w:rStyle w:val="FootnoteReference"/>
        </w:rPr>
        <w:footnoteRef/>
      </w:r>
      <w:r w:rsidRPr="00991961">
        <w:t xml:space="preserve"> </w:t>
      </w:r>
      <w:r w:rsidRPr="00991961">
        <w:rPr>
          <w:rFonts w:hint="cs"/>
          <w:rtl/>
        </w:rPr>
        <w:t xml:space="preserve">  وفقا</w:t>
      </w:r>
      <w:r w:rsidRPr="00991961">
        <w:rPr>
          <w:rtl/>
        </w:rPr>
        <w:t xml:space="preserve"> </w:t>
      </w:r>
      <w:r w:rsidRPr="00991961">
        <w:rPr>
          <w:rFonts w:hint="cs"/>
          <w:rtl/>
        </w:rPr>
        <w:t>ل</w:t>
      </w:r>
      <w:r w:rsidRPr="00991961">
        <w:rPr>
          <w:rtl/>
        </w:rPr>
        <w:t>لفقرة 8 ثالثاً (هـ) (1) من بروتوكول مونتريال، قد تتجاوز بلدان المادة 5 استهلاكها الصفري في أي فترة اثني عشر شهراً من 1 يناير</w:t>
      </w:r>
      <w:r w:rsidRPr="00991961">
        <w:rPr>
          <w:rFonts w:hint="cs"/>
          <w:rtl/>
        </w:rPr>
        <w:t>/ كانون الثاني</w:t>
      </w:r>
      <w:r w:rsidRPr="00991961">
        <w:rPr>
          <w:rtl/>
        </w:rPr>
        <w:t xml:space="preserve"> 2030 إلى 1 يناير</w:t>
      </w:r>
      <w:r w:rsidRPr="00991961">
        <w:rPr>
          <w:rFonts w:hint="cs"/>
          <w:rtl/>
        </w:rPr>
        <w:t>/ كانون الثاني</w:t>
      </w:r>
      <w:r w:rsidRPr="00991961">
        <w:rPr>
          <w:rtl/>
        </w:rPr>
        <w:t xml:space="preserve"> 2040 طالما أن مجموع المستويات المحسوبة لاستهلاكها </w:t>
      </w:r>
      <w:r w:rsidRPr="00991961">
        <w:rPr>
          <w:rFonts w:hint="cs"/>
          <w:rtl/>
        </w:rPr>
        <w:t xml:space="preserve">على مدى </w:t>
      </w:r>
      <w:r w:rsidRPr="00991961">
        <w:rPr>
          <w:rtl/>
        </w:rPr>
        <w:t>فترة العشر سنوات، مقسوم</w:t>
      </w:r>
      <w:r w:rsidRPr="00991961">
        <w:rPr>
          <w:rFonts w:hint="cs"/>
          <w:rtl/>
        </w:rPr>
        <w:t>ا</w:t>
      </w:r>
      <w:r w:rsidRPr="00991961">
        <w:rPr>
          <w:rtl/>
        </w:rPr>
        <w:t xml:space="preserve"> على عشرة، لا </w:t>
      </w:r>
      <w:r w:rsidRPr="00991961">
        <w:rPr>
          <w:rFonts w:hint="cs"/>
          <w:rtl/>
        </w:rPr>
        <w:t>ي</w:t>
      </w:r>
      <w:r w:rsidRPr="00991961">
        <w:rPr>
          <w:rtl/>
        </w:rPr>
        <w:t xml:space="preserve">تجاوز اثنين فاصلة خمسة في المائة من متوسط المستويات المحسوبة لاستهلاكها في عامي 2009 و 2010، بشرط أن يقتصر هذا الاستهلاك على: خدمة التبريد وتكييف الهواء </w:t>
      </w:r>
      <w:r w:rsidRPr="00991961">
        <w:rPr>
          <w:rFonts w:hint="cs"/>
          <w:rtl/>
        </w:rPr>
        <w:t>و</w:t>
      </w:r>
      <w:r w:rsidRPr="00991961">
        <w:rPr>
          <w:rtl/>
        </w:rPr>
        <w:t>المعدات الموجودة في 1 يناير</w:t>
      </w:r>
      <w:r w:rsidRPr="00991961">
        <w:rPr>
          <w:rFonts w:hint="cs"/>
          <w:rtl/>
        </w:rPr>
        <w:t>/ كانون الثاني</w:t>
      </w:r>
      <w:r w:rsidRPr="00991961">
        <w:rPr>
          <w:rtl/>
        </w:rPr>
        <w:t xml:space="preserve"> 2030؛ </w:t>
      </w:r>
      <w:r w:rsidRPr="00991961">
        <w:rPr>
          <w:rFonts w:hint="cs"/>
          <w:rtl/>
        </w:rPr>
        <w:t>و</w:t>
      </w:r>
      <w:r w:rsidRPr="00991961">
        <w:rPr>
          <w:rtl/>
        </w:rPr>
        <w:t>خدمة معدات إخماد الحرائق والحماية من الحرائق الموجودة في 1 يناير</w:t>
      </w:r>
      <w:r w:rsidRPr="00991961">
        <w:rPr>
          <w:rFonts w:hint="cs"/>
          <w:rtl/>
        </w:rPr>
        <w:t>/ كانون الثاني</w:t>
      </w:r>
      <w:r w:rsidRPr="00991961">
        <w:rPr>
          <w:rtl/>
        </w:rPr>
        <w:t xml:space="preserve"> 2030؛ </w:t>
      </w:r>
      <w:r w:rsidRPr="00991961">
        <w:rPr>
          <w:rFonts w:hint="cs"/>
          <w:rtl/>
        </w:rPr>
        <w:t>و</w:t>
      </w:r>
      <w:r w:rsidRPr="00991961">
        <w:rPr>
          <w:rtl/>
        </w:rPr>
        <w:t xml:space="preserve">تطبيقات المذيبات في تصنيع محركات الصواريخ؛ وتطبيقات </w:t>
      </w:r>
      <w:r w:rsidRPr="00991961">
        <w:rPr>
          <w:rFonts w:hint="cs"/>
          <w:rtl/>
        </w:rPr>
        <w:t xml:space="preserve">رغوة الرش </w:t>
      </w:r>
      <w:r w:rsidRPr="00991961">
        <w:rPr>
          <w:rtl/>
        </w:rPr>
        <w:t>الطبية الموضعية للعلاج المتخصص للحروق.</w:t>
      </w:r>
    </w:p>
  </w:footnote>
  <w:footnote w:id="36">
    <w:p w:rsidR="00E478B4" w:rsidRPr="00F900F2" w:rsidRDefault="00E478B4" w:rsidP="00AC2417">
      <w:pPr>
        <w:pStyle w:val="FootnoteText"/>
        <w:bidi/>
        <w:rPr>
          <w:rtl/>
        </w:rPr>
      </w:pPr>
      <w:r w:rsidRPr="00991961">
        <w:rPr>
          <w:rStyle w:val="FootnoteReference"/>
        </w:rPr>
        <w:footnoteRef/>
      </w:r>
      <w:r w:rsidRPr="00991961">
        <w:t xml:space="preserve"> </w:t>
      </w:r>
      <w:r w:rsidRPr="00991961">
        <w:rPr>
          <w:rFonts w:hint="cs"/>
          <w:rtl/>
        </w:rPr>
        <w:t xml:space="preserve">  الوثيقة </w:t>
      </w:r>
      <w:r w:rsidRPr="00991961">
        <w:t xml:space="preserve">UNEP/OzL.Pro/ExCom/3/18/Rev.1 </w:t>
      </w:r>
      <w:r w:rsidRPr="00991961">
        <w:rPr>
          <w:rFonts w:hint="cs"/>
          <w:rtl/>
        </w:rPr>
        <w:t>، المرفق الثالث، القسم الثاني 1-1.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8B4" w:rsidRPr="0033525D" w:rsidRDefault="00C07E8F" w:rsidP="00037EE2">
    <w:pPr>
      <w:jc w:val="right"/>
    </w:pPr>
    <w:fldSimple w:instr=" DOCPROPERTY &quot;Document number&quot;  \* MERGEFORMAT ">
      <w:r w:rsidR="00E478B4">
        <w:t>UNEP/OzL.Pro/ExCom/8</w:t>
      </w:r>
      <w:r w:rsidR="008E71A3">
        <w:t>7</w:t>
      </w:r>
      <w:r w:rsidR="00E478B4">
        <w:t>/</w:t>
      </w:r>
      <w:r w:rsidR="008E71A3">
        <w:t>45</w:t>
      </w:r>
    </w:fldSimple>
  </w:p>
  <w:p w:rsidR="00E478B4" w:rsidRPr="0033525D" w:rsidRDefault="00E478B4"/>
  <w:p w:rsidR="00E478B4" w:rsidRPr="0033525D" w:rsidRDefault="00E478B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8B4" w:rsidRPr="0033525D" w:rsidRDefault="00C07E8F" w:rsidP="00037EE2">
    <w:pPr>
      <w:jc w:val="left"/>
    </w:pPr>
    <w:fldSimple w:instr=" DOCPROPERTY &quot;Document number&quot;  \* MERGEFORMAT ">
      <w:r w:rsidR="00E478B4">
        <w:t>UNEP/OzL.Pro/ExCom/8</w:t>
      </w:r>
      <w:r w:rsidR="008E71A3">
        <w:t>7</w:t>
      </w:r>
      <w:r w:rsidR="00E478B4">
        <w:t>/</w:t>
      </w:r>
      <w:r w:rsidR="008E71A3">
        <w:t>45</w:t>
      </w:r>
    </w:fldSimple>
  </w:p>
  <w:p w:rsidR="00E478B4" w:rsidRPr="0033525D" w:rsidRDefault="00E478B4"/>
  <w:p w:rsidR="00E478B4" w:rsidRPr="0033525D" w:rsidRDefault="00E478B4">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5D74" w:rsidRPr="0033525D" w:rsidRDefault="00C07E8F" w:rsidP="001D5D74">
    <w:pPr>
      <w:jc w:val="right"/>
    </w:pPr>
    <w:fldSimple w:instr=" DOCPROPERTY &quot;Document number&quot;  \* MERGEFORMAT ">
      <w:r w:rsidR="001D5D74">
        <w:t>UNEP/OzL.Pro/ExCom/87/45</w:t>
      </w:r>
    </w:fldSimple>
  </w:p>
  <w:p w:rsidR="00E478B4" w:rsidRPr="0033525D" w:rsidRDefault="00E478B4" w:rsidP="00E17727">
    <w:pPr>
      <w:jc w:val="right"/>
    </w:pPr>
    <w:r>
      <w:t>Annex I</w:t>
    </w:r>
  </w:p>
  <w:p w:rsidR="00E478B4" w:rsidRPr="0033525D" w:rsidRDefault="00E478B4" w:rsidP="00E17727">
    <w:pP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8B4" w:rsidRPr="0027578F" w:rsidRDefault="00E478B4" w:rsidP="008E71A3">
    <w:pPr>
      <w:pStyle w:val="Header"/>
      <w:jc w:val="left"/>
      <w:rPr>
        <w:szCs w:val="24"/>
      </w:rPr>
    </w:pPr>
    <w:r w:rsidRPr="0027578F">
      <w:rPr>
        <w:szCs w:val="24"/>
      </w:rPr>
      <w:t>UNEP/OzL.Pro/ExCom/8</w:t>
    </w:r>
    <w:r w:rsidR="008E71A3">
      <w:rPr>
        <w:szCs w:val="24"/>
      </w:rPr>
      <w:t>7</w:t>
    </w:r>
    <w:r w:rsidRPr="0027578F">
      <w:rPr>
        <w:szCs w:val="24"/>
      </w:rPr>
      <w:t>/</w:t>
    </w:r>
    <w:r w:rsidR="008E71A3">
      <w:rPr>
        <w:szCs w:val="24"/>
      </w:rPr>
      <w:t>45</w:t>
    </w:r>
  </w:p>
  <w:p w:rsidR="00E478B4" w:rsidRPr="0027578F" w:rsidRDefault="00E478B4" w:rsidP="00E17727">
    <w:pPr>
      <w:pStyle w:val="Header"/>
      <w:jc w:val="left"/>
      <w:rPr>
        <w:szCs w:val="24"/>
      </w:rPr>
    </w:pPr>
    <w:r w:rsidRPr="0027578F">
      <w:rPr>
        <w:szCs w:val="24"/>
      </w:rPr>
      <w:t>Annex I</w:t>
    </w:r>
  </w:p>
  <w:p w:rsidR="00E478B4" w:rsidRPr="0027578F" w:rsidRDefault="00E478B4" w:rsidP="00E17727">
    <w:pPr>
      <w:pStyle w:val="Header"/>
      <w:jc w:val="left"/>
      <w:rPr>
        <w:szCs w:val="24"/>
        <w:lang w:val="en-US"/>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8B4" w:rsidRPr="0033525D" w:rsidRDefault="00C07E8F" w:rsidP="00E478B4">
    <w:pPr>
      <w:jc w:val="right"/>
    </w:pPr>
    <w:fldSimple w:instr=" DOCPROPERTY &quot;Document number&quot;  \* MERGEFORMAT ">
      <w:r w:rsidR="00E478B4">
        <w:t>UNEP/OzL.Pro/ExCom/86/87</w:t>
      </w:r>
    </w:fldSimple>
  </w:p>
  <w:p w:rsidR="00E478B4" w:rsidRPr="0033525D" w:rsidRDefault="00E478B4" w:rsidP="00E478B4">
    <w:pPr>
      <w:jc w:val="right"/>
    </w:pPr>
    <w:r>
      <w:t>Annex II</w:t>
    </w:r>
  </w:p>
  <w:p w:rsidR="00E478B4" w:rsidRPr="0033525D" w:rsidRDefault="00E478B4"/>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8B4" w:rsidRPr="0027578F" w:rsidRDefault="00E478B4" w:rsidP="00E478B4">
    <w:pPr>
      <w:pStyle w:val="Header"/>
      <w:jc w:val="left"/>
      <w:rPr>
        <w:szCs w:val="24"/>
      </w:rPr>
    </w:pPr>
    <w:r w:rsidRPr="0027578F">
      <w:rPr>
        <w:szCs w:val="24"/>
      </w:rPr>
      <w:t>UNEP/OzL.Pro/ExCom/86/87</w:t>
    </w:r>
  </w:p>
  <w:p w:rsidR="00E478B4" w:rsidRPr="0027578F" w:rsidRDefault="00E478B4" w:rsidP="00E478B4">
    <w:pPr>
      <w:pStyle w:val="Header"/>
      <w:jc w:val="left"/>
      <w:rPr>
        <w:szCs w:val="24"/>
      </w:rPr>
    </w:pPr>
    <w:r w:rsidRPr="0027578F">
      <w:rPr>
        <w:szCs w:val="24"/>
      </w:rPr>
      <w:t>Annex I</w:t>
    </w:r>
    <w:r>
      <w:rPr>
        <w:szCs w:val="24"/>
      </w:rPr>
      <w:t>I</w:t>
    </w:r>
  </w:p>
  <w:p w:rsidR="00E478B4" w:rsidRPr="0027578F" w:rsidRDefault="00E478B4" w:rsidP="00E478B4">
    <w:pPr>
      <w:pStyle w:val="Header"/>
      <w:jc w:val="right"/>
      <w:rPr>
        <w:szCs w:val="24"/>
        <w:lang w:val="en-US"/>
      </w:rPr>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8B4" w:rsidRDefault="00C07E8F" w:rsidP="008E71A3">
    <w:pPr>
      <w:jc w:val="right"/>
    </w:pPr>
    <w:fldSimple w:instr=" DOCPROPERTY &quot;Document number&quot;  \* MERGEFORMAT ">
      <w:r w:rsidR="00E478B4">
        <w:t>UNEP/OzL.Pro/ExCom/8</w:t>
      </w:r>
      <w:r w:rsidR="008E71A3">
        <w:t>7</w:t>
      </w:r>
      <w:r w:rsidR="00E478B4">
        <w:t>/</w:t>
      </w:r>
      <w:r w:rsidR="008E71A3">
        <w:t>45</w:t>
      </w:r>
    </w:fldSimple>
  </w:p>
  <w:p w:rsidR="00E478B4" w:rsidRDefault="00E478B4" w:rsidP="00E17727">
    <w:pPr>
      <w:jc w:val="right"/>
    </w:pPr>
    <w:r>
      <w:t>Annex III</w:t>
    </w:r>
  </w:p>
  <w:p w:rsidR="00E478B4" w:rsidRDefault="00E478B4"/>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8B4" w:rsidRDefault="00C07E8F" w:rsidP="008E71A3">
    <w:pPr>
      <w:jc w:val="right"/>
    </w:pPr>
    <w:fldSimple w:instr=" DOCPROPERTY &quot;Document number&quot;  \* MERGEFORMAT ">
      <w:r w:rsidR="00E478B4">
        <w:t>UNEP/OzL.Pro/ExCom/8</w:t>
      </w:r>
      <w:r w:rsidR="008E71A3">
        <w:t>7</w:t>
      </w:r>
      <w:r w:rsidR="00E478B4">
        <w:t>/</w:t>
      </w:r>
      <w:r w:rsidR="008E71A3">
        <w:t>45</w:t>
      </w:r>
    </w:fldSimple>
  </w:p>
  <w:p w:rsidR="00E478B4" w:rsidRDefault="00E478B4" w:rsidP="008B0AA0">
    <w:pPr>
      <w:pStyle w:val="Header"/>
      <w:jc w:val="right"/>
    </w:pPr>
    <w:r>
      <w:t>Annex III</w:t>
    </w:r>
  </w:p>
  <w:p w:rsidR="00E478B4" w:rsidRDefault="00E478B4" w:rsidP="008B0AA0">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8B4" w:rsidRPr="0027578F" w:rsidRDefault="00E478B4" w:rsidP="008E71A3">
    <w:pPr>
      <w:pStyle w:val="Header"/>
      <w:jc w:val="left"/>
      <w:rPr>
        <w:szCs w:val="24"/>
      </w:rPr>
    </w:pPr>
    <w:r w:rsidRPr="0027578F">
      <w:rPr>
        <w:szCs w:val="24"/>
      </w:rPr>
      <w:t>UNEP/OzL.Pro/ExCom/8</w:t>
    </w:r>
    <w:r w:rsidR="008E71A3">
      <w:rPr>
        <w:szCs w:val="24"/>
      </w:rPr>
      <w:t>7</w:t>
    </w:r>
    <w:r w:rsidRPr="0027578F">
      <w:rPr>
        <w:szCs w:val="24"/>
      </w:rPr>
      <w:t>/</w:t>
    </w:r>
    <w:r w:rsidR="008E71A3">
      <w:rPr>
        <w:szCs w:val="24"/>
      </w:rPr>
      <w:t>45</w:t>
    </w:r>
  </w:p>
  <w:p w:rsidR="00E478B4" w:rsidRPr="0027578F" w:rsidRDefault="00E478B4" w:rsidP="008B0AA0">
    <w:pPr>
      <w:pStyle w:val="Header"/>
      <w:jc w:val="left"/>
      <w:rPr>
        <w:szCs w:val="24"/>
      </w:rPr>
    </w:pPr>
    <w:r w:rsidRPr="0027578F">
      <w:rPr>
        <w:szCs w:val="24"/>
      </w:rPr>
      <w:t>Annex I</w:t>
    </w:r>
    <w:r>
      <w:rPr>
        <w:szCs w:val="24"/>
      </w:rPr>
      <w:t>II</w:t>
    </w:r>
  </w:p>
  <w:p w:rsidR="00E478B4" w:rsidRDefault="00E478B4">
    <w:pPr>
      <w:pStyle w:val="Heade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8B4" w:rsidRDefault="00C07E8F">
    <w:fldSimple w:instr=" DOCPROPERTY &quot;Document number&quot;  \* MERGEFORMAT ">
      <w:r w:rsidR="00E478B4">
        <w:t>UNEP/OzL.Pro/ExCom/86/1</w:t>
      </w:r>
    </w:fldSimple>
  </w:p>
  <w:p w:rsidR="00E478B4" w:rsidRDefault="00E478B4"/>
  <w:p w:rsidR="00E478B4" w:rsidRDefault="00E478B4"/>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8B4" w:rsidRDefault="00C07E8F">
    <w:pPr>
      <w:jc w:val="right"/>
    </w:pPr>
    <w:fldSimple w:instr=" DOCPROPERTY &quot;Document number&quot;  \* MERGEFORMAT ">
      <w:r w:rsidR="00E478B4">
        <w:t>UNEP/OzL.Pro/ExCom/86/1</w:t>
      </w:r>
    </w:fldSimple>
  </w:p>
  <w:p w:rsidR="00E478B4" w:rsidRDefault="00E478B4"/>
  <w:p w:rsidR="00E478B4" w:rsidRDefault="00E478B4">
    <w:pPr>
      <w:pStyle w:val="Heade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8B4" w:rsidRDefault="00C07E8F" w:rsidP="008E71A3">
    <w:pPr>
      <w:jc w:val="left"/>
    </w:pPr>
    <w:fldSimple w:instr=" DOCPROPERTY &quot;Document number&quot;  \* MERGEFORMAT ">
      <w:r w:rsidR="00E478B4">
        <w:t>UNEP/OzL.Pro/ExCom/8</w:t>
      </w:r>
      <w:r w:rsidR="008E71A3">
        <w:t>7</w:t>
      </w:r>
      <w:r w:rsidR="00E478B4">
        <w:t>/</w:t>
      </w:r>
      <w:r w:rsidR="008E71A3">
        <w:t>45</w:t>
      </w:r>
    </w:fldSimple>
  </w:p>
  <w:p w:rsidR="00E478B4" w:rsidRDefault="00E478B4"/>
  <w:p w:rsidR="00E478B4" w:rsidRDefault="00E478B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5DE6CF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3D0336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3AEF20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E7CF89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8201F9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5FCE26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4F8280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0A0802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F0E75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802082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12A9134"/>
    <w:lvl w:ilvl="0">
      <w:start w:val="1"/>
      <w:numFmt w:val="decimal"/>
      <w:pStyle w:val="Heading1"/>
      <w:lvlText w:val="%1."/>
      <w:lvlJc w:val="left"/>
      <w:pPr>
        <w:tabs>
          <w:tab w:val="num" w:pos="0"/>
        </w:tabs>
        <w:ind w:left="0" w:firstLine="0"/>
      </w:pPr>
      <w:rPr>
        <w:rFonts w:hint="default"/>
      </w:rPr>
    </w:lvl>
    <w:lvl w:ilvl="1">
      <w:start w:val="1"/>
      <w:numFmt w:val="arabicAbjad"/>
      <w:pStyle w:val="Heading2"/>
      <w:lvlText w:val="(%2)"/>
      <w:lvlJc w:val="left"/>
      <w:pPr>
        <w:tabs>
          <w:tab w:val="num" w:pos="0"/>
        </w:tabs>
        <w:ind w:left="1440" w:hanging="720"/>
      </w:pPr>
      <w:rPr>
        <w:rFonts w:hint="default"/>
      </w:rPr>
    </w:lvl>
    <w:lvl w:ilvl="2">
      <w:start w:val="1"/>
      <w:numFmt w:val="decimal"/>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71C7B60"/>
    <w:multiLevelType w:val="hybridMultilevel"/>
    <w:tmpl w:val="4D46F538"/>
    <w:lvl w:ilvl="0" w:tplc="850C8882">
      <w:start w:val="1"/>
      <w:numFmt w:val="arabicAlpha"/>
      <w:lvlText w:val="(%1)"/>
      <w:lvlJc w:val="left"/>
      <w:pPr>
        <w:ind w:left="810" w:hanging="360"/>
      </w:pPr>
      <w:rPr>
        <w:rFonts w:hint="default"/>
      </w:rPr>
    </w:lvl>
    <w:lvl w:ilvl="1" w:tplc="F080144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B6E389C"/>
    <w:multiLevelType w:val="hybridMultilevel"/>
    <w:tmpl w:val="30883640"/>
    <w:lvl w:ilvl="0" w:tplc="9E1C3672">
      <w:start w:val="16"/>
      <w:numFmt w:val="arabicAlpha"/>
      <w:lvlText w:val="(%1)"/>
      <w:lvlJc w:val="left"/>
      <w:pPr>
        <w:ind w:left="1084" w:hanging="360"/>
      </w:pPr>
      <w:rPr>
        <w:rFonts w:hint="default"/>
      </w:rPr>
    </w:lvl>
    <w:lvl w:ilvl="1" w:tplc="04090019" w:tentative="1">
      <w:start w:val="1"/>
      <w:numFmt w:val="lowerLetter"/>
      <w:lvlText w:val="%2."/>
      <w:lvlJc w:val="left"/>
      <w:pPr>
        <w:ind w:left="1804" w:hanging="360"/>
      </w:pPr>
    </w:lvl>
    <w:lvl w:ilvl="2" w:tplc="0409001B" w:tentative="1">
      <w:start w:val="1"/>
      <w:numFmt w:val="lowerRoman"/>
      <w:lvlText w:val="%3."/>
      <w:lvlJc w:val="right"/>
      <w:pPr>
        <w:ind w:left="2524" w:hanging="180"/>
      </w:pPr>
    </w:lvl>
    <w:lvl w:ilvl="3" w:tplc="0409000F" w:tentative="1">
      <w:start w:val="1"/>
      <w:numFmt w:val="decimal"/>
      <w:lvlText w:val="%4."/>
      <w:lvlJc w:val="left"/>
      <w:pPr>
        <w:ind w:left="3244" w:hanging="360"/>
      </w:pPr>
    </w:lvl>
    <w:lvl w:ilvl="4" w:tplc="04090019" w:tentative="1">
      <w:start w:val="1"/>
      <w:numFmt w:val="lowerLetter"/>
      <w:lvlText w:val="%5."/>
      <w:lvlJc w:val="left"/>
      <w:pPr>
        <w:ind w:left="3964" w:hanging="360"/>
      </w:pPr>
    </w:lvl>
    <w:lvl w:ilvl="5" w:tplc="0409001B" w:tentative="1">
      <w:start w:val="1"/>
      <w:numFmt w:val="lowerRoman"/>
      <w:lvlText w:val="%6."/>
      <w:lvlJc w:val="right"/>
      <w:pPr>
        <w:ind w:left="4684" w:hanging="180"/>
      </w:pPr>
    </w:lvl>
    <w:lvl w:ilvl="6" w:tplc="0409000F" w:tentative="1">
      <w:start w:val="1"/>
      <w:numFmt w:val="decimal"/>
      <w:lvlText w:val="%7."/>
      <w:lvlJc w:val="left"/>
      <w:pPr>
        <w:ind w:left="5404" w:hanging="360"/>
      </w:pPr>
    </w:lvl>
    <w:lvl w:ilvl="7" w:tplc="04090019" w:tentative="1">
      <w:start w:val="1"/>
      <w:numFmt w:val="lowerLetter"/>
      <w:lvlText w:val="%8."/>
      <w:lvlJc w:val="left"/>
      <w:pPr>
        <w:ind w:left="6124" w:hanging="360"/>
      </w:pPr>
    </w:lvl>
    <w:lvl w:ilvl="8" w:tplc="0409001B" w:tentative="1">
      <w:start w:val="1"/>
      <w:numFmt w:val="lowerRoman"/>
      <w:lvlText w:val="%9."/>
      <w:lvlJc w:val="right"/>
      <w:pPr>
        <w:ind w:left="6844" w:hanging="180"/>
      </w:pPr>
    </w:lvl>
  </w:abstractNum>
  <w:abstractNum w:abstractNumId="13" w15:restartNumberingAfterBreak="0">
    <w:nsid w:val="0C990183"/>
    <w:multiLevelType w:val="hybridMultilevel"/>
    <w:tmpl w:val="27C6617C"/>
    <w:lvl w:ilvl="0" w:tplc="419EBBE6">
      <w:start w:val="5"/>
      <w:numFmt w:val="arabicAlpha"/>
      <w:lvlText w:val="(%1)"/>
      <w:lvlJc w:val="left"/>
      <w:pPr>
        <w:ind w:left="724" w:hanging="360"/>
      </w:pPr>
      <w:rPr>
        <w:rFonts w:hint="default"/>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14"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1DA0041"/>
    <w:multiLevelType w:val="hybridMultilevel"/>
    <w:tmpl w:val="69788116"/>
    <w:lvl w:ilvl="0" w:tplc="76B0D502">
      <w:start w:val="5"/>
      <w:numFmt w:val="arabicAlpha"/>
      <w:lvlText w:val="(%1)"/>
      <w:lvlJc w:val="left"/>
      <w:pPr>
        <w:ind w:left="1084" w:hanging="360"/>
      </w:pPr>
      <w:rPr>
        <w:rFonts w:hint="default"/>
      </w:rPr>
    </w:lvl>
    <w:lvl w:ilvl="1" w:tplc="04090019" w:tentative="1">
      <w:start w:val="1"/>
      <w:numFmt w:val="lowerLetter"/>
      <w:lvlText w:val="%2."/>
      <w:lvlJc w:val="left"/>
      <w:pPr>
        <w:ind w:left="1804" w:hanging="360"/>
      </w:pPr>
    </w:lvl>
    <w:lvl w:ilvl="2" w:tplc="0409001B" w:tentative="1">
      <w:start w:val="1"/>
      <w:numFmt w:val="lowerRoman"/>
      <w:lvlText w:val="%3."/>
      <w:lvlJc w:val="right"/>
      <w:pPr>
        <w:ind w:left="2524" w:hanging="180"/>
      </w:pPr>
    </w:lvl>
    <w:lvl w:ilvl="3" w:tplc="0409000F" w:tentative="1">
      <w:start w:val="1"/>
      <w:numFmt w:val="decimal"/>
      <w:lvlText w:val="%4."/>
      <w:lvlJc w:val="left"/>
      <w:pPr>
        <w:ind w:left="3244" w:hanging="360"/>
      </w:pPr>
    </w:lvl>
    <w:lvl w:ilvl="4" w:tplc="04090019" w:tentative="1">
      <w:start w:val="1"/>
      <w:numFmt w:val="lowerLetter"/>
      <w:lvlText w:val="%5."/>
      <w:lvlJc w:val="left"/>
      <w:pPr>
        <w:ind w:left="3964" w:hanging="360"/>
      </w:pPr>
    </w:lvl>
    <w:lvl w:ilvl="5" w:tplc="0409001B" w:tentative="1">
      <w:start w:val="1"/>
      <w:numFmt w:val="lowerRoman"/>
      <w:lvlText w:val="%6."/>
      <w:lvlJc w:val="right"/>
      <w:pPr>
        <w:ind w:left="4684" w:hanging="180"/>
      </w:pPr>
    </w:lvl>
    <w:lvl w:ilvl="6" w:tplc="0409000F" w:tentative="1">
      <w:start w:val="1"/>
      <w:numFmt w:val="decimal"/>
      <w:lvlText w:val="%7."/>
      <w:lvlJc w:val="left"/>
      <w:pPr>
        <w:ind w:left="5404" w:hanging="360"/>
      </w:pPr>
    </w:lvl>
    <w:lvl w:ilvl="7" w:tplc="04090019" w:tentative="1">
      <w:start w:val="1"/>
      <w:numFmt w:val="lowerLetter"/>
      <w:lvlText w:val="%8."/>
      <w:lvlJc w:val="left"/>
      <w:pPr>
        <w:ind w:left="6124" w:hanging="360"/>
      </w:pPr>
    </w:lvl>
    <w:lvl w:ilvl="8" w:tplc="0409001B" w:tentative="1">
      <w:start w:val="1"/>
      <w:numFmt w:val="lowerRoman"/>
      <w:lvlText w:val="%9."/>
      <w:lvlJc w:val="right"/>
      <w:pPr>
        <w:ind w:left="6844" w:hanging="180"/>
      </w:pPr>
    </w:lvl>
  </w:abstractNum>
  <w:abstractNum w:abstractNumId="16" w15:restartNumberingAfterBreak="0">
    <w:nsid w:val="12207FC2"/>
    <w:multiLevelType w:val="hybridMultilevel"/>
    <w:tmpl w:val="2A08D828"/>
    <w:lvl w:ilvl="0" w:tplc="850C8882">
      <w:start w:val="1"/>
      <w:numFmt w:val="arabicAlpha"/>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13A6705D"/>
    <w:multiLevelType w:val="hybridMultilevel"/>
    <w:tmpl w:val="8FCE7342"/>
    <w:lvl w:ilvl="0" w:tplc="7B2A767A">
      <w:start w:val="1"/>
      <w:numFmt w:val="decimal"/>
      <w:lvlText w:val="%1."/>
      <w:lvlJc w:val="left"/>
      <w:pPr>
        <w:ind w:left="1204" w:hanging="360"/>
      </w:pPr>
      <w:rPr>
        <w:rFonts w:hint="default"/>
      </w:rPr>
    </w:lvl>
    <w:lvl w:ilvl="1" w:tplc="04090019" w:tentative="1">
      <w:start w:val="1"/>
      <w:numFmt w:val="lowerLetter"/>
      <w:lvlText w:val="%2."/>
      <w:lvlJc w:val="left"/>
      <w:pPr>
        <w:ind w:left="1924" w:hanging="360"/>
      </w:pPr>
    </w:lvl>
    <w:lvl w:ilvl="2" w:tplc="0409001B" w:tentative="1">
      <w:start w:val="1"/>
      <w:numFmt w:val="lowerRoman"/>
      <w:lvlText w:val="%3."/>
      <w:lvlJc w:val="right"/>
      <w:pPr>
        <w:ind w:left="2644" w:hanging="180"/>
      </w:pPr>
    </w:lvl>
    <w:lvl w:ilvl="3" w:tplc="0409000F" w:tentative="1">
      <w:start w:val="1"/>
      <w:numFmt w:val="decimal"/>
      <w:lvlText w:val="%4."/>
      <w:lvlJc w:val="left"/>
      <w:pPr>
        <w:ind w:left="3364" w:hanging="360"/>
      </w:pPr>
    </w:lvl>
    <w:lvl w:ilvl="4" w:tplc="04090019" w:tentative="1">
      <w:start w:val="1"/>
      <w:numFmt w:val="lowerLetter"/>
      <w:lvlText w:val="%5."/>
      <w:lvlJc w:val="left"/>
      <w:pPr>
        <w:ind w:left="4084" w:hanging="360"/>
      </w:pPr>
    </w:lvl>
    <w:lvl w:ilvl="5" w:tplc="0409001B" w:tentative="1">
      <w:start w:val="1"/>
      <w:numFmt w:val="lowerRoman"/>
      <w:lvlText w:val="%6."/>
      <w:lvlJc w:val="right"/>
      <w:pPr>
        <w:ind w:left="4804" w:hanging="180"/>
      </w:pPr>
    </w:lvl>
    <w:lvl w:ilvl="6" w:tplc="0409000F" w:tentative="1">
      <w:start w:val="1"/>
      <w:numFmt w:val="decimal"/>
      <w:lvlText w:val="%7."/>
      <w:lvlJc w:val="left"/>
      <w:pPr>
        <w:ind w:left="5524" w:hanging="360"/>
      </w:pPr>
    </w:lvl>
    <w:lvl w:ilvl="7" w:tplc="04090019" w:tentative="1">
      <w:start w:val="1"/>
      <w:numFmt w:val="lowerLetter"/>
      <w:lvlText w:val="%8."/>
      <w:lvlJc w:val="left"/>
      <w:pPr>
        <w:ind w:left="6244" w:hanging="360"/>
      </w:pPr>
    </w:lvl>
    <w:lvl w:ilvl="8" w:tplc="0409001B" w:tentative="1">
      <w:start w:val="1"/>
      <w:numFmt w:val="lowerRoman"/>
      <w:lvlText w:val="%9."/>
      <w:lvlJc w:val="right"/>
      <w:pPr>
        <w:ind w:left="6964" w:hanging="180"/>
      </w:pPr>
    </w:lvl>
  </w:abstractNum>
  <w:abstractNum w:abstractNumId="18" w15:restartNumberingAfterBreak="0">
    <w:nsid w:val="176F2AE8"/>
    <w:multiLevelType w:val="hybridMultilevel"/>
    <w:tmpl w:val="AB8CB070"/>
    <w:lvl w:ilvl="0" w:tplc="018CBE9A">
      <w:start w:val="1"/>
      <w:numFmt w:val="arabicAlpha"/>
      <w:lvlText w:val="(%1)"/>
      <w:lvlJc w:val="left"/>
      <w:pPr>
        <w:ind w:left="1099" w:hanging="375"/>
      </w:pPr>
      <w:rPr>
        <w:rFonts w:hint="default"/>
      </w:rPr>
    </w:lvl>
    <w:lvl w:ilvl="1" w:tplc="04090019" w:tentative="1">
      <w:start w:val="1"/>
      <w:numFmt w:val="lowerLetter"/>
      <w:lvlText w:val="%2."/>
      <w:lvlJc w:val="left"/>
      <w:pPr>
        <w:ind w:left="1804" w:hanging="360"/>
      </w:pPr>
    </w:lvl>
    <w:lvl w:ilvl="2" w:tplc="0409001B" w:tentative="1">
      <w:start w:val="1"/>
      <w:numFmt w:val="lowerRoman"/>
      <w:lvlText w:val="%3."/>
      <w:lvlJc w:val="right"/>
      <w:pPr>
        <w:ind w:left="2524" w:hanging="180"/>
      </w:pPr>
    </w:lvl>
    <w:lvl w:ilvl="3" w:tplc="0409000F" w:tentative="1">
      <w:start w:val="1"/>
      <w:numFmt w:val="decimal"/>
      <w:lvlText w:val="%4."/>
      <w:lvlJc w:val="left"/>
      <w:pPr>
        <w:ind w:left="3244" w:hanging="360"/>
      </w:pPr>
    </w:lvl>
    <w:lvl w:ilvl="4" w:tplc="04090019" w:tentative="1">
      <w:start w:val="1"/>
      <w:numFmt w:val="lowerLetter"/>
      <w:lvlText w:val="%5."/>
      <w:lvlJc w:val="left"/>
      <w:pPr>
        <w:ind w:left="3964" w:hanging="360"/>
      </w:pPr>
    </w:lvl>
    <w:lvl w:ilvl="5" w:tplc="0409001B" w:tentative="1">
      <w:start w:val="1"/>
      <w:numFmt w:val="lowerRoman"/>
      <w:lvlText w:val="%6."/>
      <w:lvlJc w:val="right"/>
      <w:pPr>
        <w:ind w:left="4684" w:hanging="180"/>
      </w:pPr>
    </w:lvl>
    <w:lvl w:ilvl="6" w:tplc="0409000F" w:tentative="1">
      <w:start w:val="1"/>
      <w:numFmt w:val="decimal"/>
      <w:lvlText w:val="%7."/>
      <w:lvlJc w:val="left"/>
      <w:pPr>
        <w:ind w:left="5404" w:hanging="360"/>
      </w:pPr>
    </w:lvl>
    <w:lvl w:ilvl="7" w:tplc="04090019" w:tentative="1">
      <w:start w:val="1"/>
      <w:numFmt w:val="lowerLetter"/>
      <w:lvlText w:val="%8."/>
      <w:lvlJc w:val="left"/>
      <w:pPr>
        <w:ind w:left="6124" w:hanging="360"/>
      </w:pPr>
    </w:lvl>
    <w:lvl w:ilvl="8" w:tplc="0409001B" w:tentative="1">
      <w:start w:val="1"/>
      <w:numFmt w:val="lowerRoman"/>
      <w:lvlText w:val="%9."/>
      <w:lvlJc w:val="right"/>
      <w:pPr>
        <w:ind w:left="6844" w:hanging="180"/>
      </w:pPr>
    </w:lvl>
  </w:abstractNum>
  <w:abstractNum w:abstractNumId="19" w15:restartNumberingAfterBreak="0">
    <w:nsid w:val="180D67DE"/>
    <w:multiLevelType w:val="hybridMultilevel"/>
    <w:tmpl w:val="58DEB5EA"/>
    <w:lvl w:ilvl="0" w:tplc="9B48A592">
      <w:start w:val="26"/>
      <w:numFmt w:val="arabicAlpha"/>
      <w:lvlText w:val="(%1)"/>
      <w:lvlJc w:val="left"/>
      <w:pPr>
        <w:ind w:left="1084" w:hanging="360"/>
      </w:pPr>
      <w:rPr>
        <w:rFonts w:hint="default"/>
      </w:rPr>
    </w:lvl>
    <w:lvl w:ilvl="1" w:tplc="04090019" w:tentative="1">
      <w:start w:val="1"/>
      <w:numFmt w:val="lowerLetter"/>
      <w:lvlText w:val="%2."/>
      <w:lvlJc w:val="left"/>
      <w:pPr>
        <w:ind w:left="1804" w:hanging="360"/>
      </w:pPr>
    </w:lvl>
    <w:lvl w:ilvl="2" w:tplc="0409001B" w:tentative="1">
      <w:start w:val="1"/>
      <w:numFmt w:val="lowerRoman"/>
      <w:lvlText w:val="%3."/>
      <w:lvlJc w:val="right"/>
      <w:pPr>
        <w:ind w:left="2524" w:hanging="180"/>
      </w:pPr>
    </w:lvl>
    <w:lvl w:ilvl="3" w:tplc="0409000F" w:tentative="1">
      <w:start w:val="1"/>
      <w:numFmt w:val="decimal"/>
      <w:lvlText w:val="%4."/>
      <w:lvlJc w:val="left"/>
      <w:pPr>
        <w:ind w:left="3244" w:hanging="360"/>
      </w:pPr>
    </w:lvl>
    <w:lvl w:ilvl="4" w:tplc="04090019" w:tentative="1">
      <w:start w:val="1"/>
      <w:numFmt w:val="lowerLetter"/>
      <w:lvlText w:val="%5."/>
      <w:lvlJc w:val="left"/>
      <w:pPr>
        <w:ind w:left="3964" w:hanging="360"/>
      </w:pPr>
    </w:lvl>
    <w:lvl w:ilvl="5" w:tplc="0409001B" w:tentative="1">
      <w:start w:val="1"/>
      <w:numFmt w:val="lowerRoman"/>
      <w:lvlText w:val="%6."/>
      <w:lvlJc w:val="right"/>
      <w:pPr>
        <w:ind w:left="4684" w:hanging="180"/>
      </w:pPr>
    </w:lvl>
    <w:lvl w:ilvl="6" w:tplc="0409000F" w:tentative="1">
      <w:start w:val="1"/>
      <w:numFmt w:val="decimal"/>
      <w:lvlText w:val="%7."/>
      <w:lvlJc w:val="left"/>
      <w:pPr>
        <w:ind w:left="5404" w:hanging="360"/>
      </w:pPr>
    </w:lvl>
    <w:lvl w:ilvl="7" w:tplc="04090019" w:tentative="1">
      <w:start w:val="1"/>
      <w:numFmt w:val="lowerLetter"/>
      <w:lvlText w:val="%8."/>
      <w:lvlJc w:val="left"/>
      <w:pPr>
        <w:ind w:left="6124" w:hanging="360"/>
      </w:pPr>
    </w:lvl>
    <w:lvl w:ilvl="8" w:tplc="0409001B" w:tentative="1">
      <w:start w:val="1"/>
      <w:numFmt w:val="lowerRoman"/>
      <w:lvlText w:val="%9."/>
      <w:lvlJc w:val="right"/>
      <w:pPr>
        <w:ind w:left="6844" w:hanging="180"/>
      </w:pPr>
    </w:lvl>
  </w:abstractNum>
  <w:abstractNum w:abstractNumId="20" w15:restartNumberingAfterBreak="0">
    <w:nsid w:val="19FC1E75"/>
    <w:multiLevelType w:val="hybridMultilevel"/>
    <w:tmpl w:val="F91E975A"/>
    <w:lvl w:ilvl="0" w:tplc="850C8882">
      <w:start w:val="1"/>
      <w:numFmt w:val="arabicAlpha"/>
      <w:lvlText w:val="(%1)"/>
      <w:lvlJc w:val="left"/>
      <w:pPr>
        <w:ind w:left="724" w:hanging="360"/>
      </w:pPr>
      <w:rPr>
        <w:rFonts w:hint="default"/>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2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4" w15:restartNumberingAfterBreak="0">
    <w:nsid w:val="363D7466"/>
    <w:multiLevelType w:val="hybridMultilevel"/>
    <w:tmpl w:val="26668820"/>
    <w:lvl w:ilvl="0" w:tplc="850C8882">
      <w:start w:val="1"/>
      <w:numFmt w:val="arabicAlpha"/>
      <w:lvlText w:val="(%1)"/>
      <w:lvlJc w:val="left"/>
      <w:pPr>
        <w:ind w:left="720" w:hanging="360"/>
      </w:pPr>
      <w:rPr>
        <w:rFonts w:hint="default"/>
      </w:rPr>
    </w:lvl>
    <w:lvl w:ilvl="1" w:tplc="D70A546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9007FBE"/>
    <w:multiLevelType w:val="hybridMultilevel"/>
    <w:tmpl w:val="026E86F0"/>
    <w:lvl w:ilvl="0" w:tplc="729E9532">
      <w:start w:val="1"/>
      <w:numFmt w:val="decimal"/>
      <w:lvlText w:val="(%1)"/>
      <w:lvlJc w:val="left"/>
      <w:pPr>
        <w:ind w:left="108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AB43A4C"/>
    <w:multiLevelType w:val="hybridMultilevel"/>
    <w:tmpl w:val="D57457EE"/>
    <w:lvl w:ilvl="0" w:tplc="419EBBE6">
      <w:start w:val="5"/>
      <w:numFmt w:val="arabicAlpha"/>
      <w:lvlText w:val="(%1)"/>
      <w:lvlJc w:val="left"/>
      <w:pPr>
        <w:ind w:left="724" w:hanging="360"/>
      </w:pPr>
      <w:rPr>
        <w:rFonts w:hint="default"/>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27" w15:restartNumberingAfterBreak="0">
    <w:nsid w:val="449255B6"/>
    <w:multiLevelType w:val="hybridMultilevel"/>
    <w:tmpl w:val="7298A75C"/>
    <w:lvl w:ilvl="0" w:tplc="F0940BF0">
      <w:start w:val="8"/>
      <w:numFmt w:val="arabicAlpha"/>
      <w:lvlText w:val="(%1)"/>
      <w:lvlJc w:val="left"/>
      <w:pPr>
        <w:ind w:left="1084" w:hanging="360"/>
      </w:pPr>
      <w:rPr>
        <w:rFonts w:hint="default"/>
      </w:rPr>
    </w:lvl>
    <w:lvl w:ilvl="1" w:tplc="04090019" w:tentative="1">
      <w:start w:val="1"/>
      <w:numFmt w:val="lowerLetter"/>
      <w:lvlText w:val="%2."/>
      <w:lvlJc w:val="left"/>
      <w:pPr>
        <w:ind w:left="1804" w:hanging="360"/>
      </w:pPr>
    </w:lvl>
    <w:lvl w:ilvl="2" w:tplc="0409001B" w:tentative="1">
      <w:start w:val="1"/>
      <w:numFmt w:val="lowerRoman"/>
      <w:lvlText w:val="%3."/>
      <w:lvlJc w:val="right"/>
      <w:pPr>
        <w:ind w:left="2524" w:hanging="180"/>
      </w:pPr>
    </w:lvl>
    <w:lvl w:ilvl="3" w:tplc="0409000F" w:tentative="1">
      <w:start w:val="1"/>
      <w:numFmt w:val="decimal"/>
      <w:lvlText w:val="%4."/>
      <w:lvlJc w:val="left"/>
      <w:pPr>
        <w:ind w:left="3244" w:hanging="360"/>
      </w:pPr>
    </w:lvl>
    <w:lvl w:ilvl="4" w:tplc="04090019" w:tentative="1">
      <w:start w:val="1"/>
      <w:numFmt w:val="lowerLetter"/>
      <w:lvlText w:val="%5."/>
      <w:lvlJc w:val="left"/>
      <w:pPr>
        <w:ind w:left="3964" w:hanging="360"/>
      </w:pPr>
    </w:lvl>
    <w:lvl w:ilvl="5" w:tplc="0409001B" w:tentative="1">
      <w:start w:val="1"/>
      <w:numFmt w:val="lowerRoman"/>
      <w:lvlText w:val="%6."/>
      <w:lvlJc w:val="right"/>
      <w:pPr>
        <w:ind w:left="4684" w:hanging="180"/>
      </w:pPr>
    </w:lvl>
    <w:lvl w:ilvl="6" w:tplc="0409000F" w:tentative="1">
      <w:start w:val="1"/>
      <w:numFmt w:val="decimal"/>
      <w:lvlText w:val="%7."/>
      <w:lvlJc w:val="left"/>
      <w:pPr>
        <w:ind w:left="5404" w:hanging="360"/>
      </w:pPr>
    </w:lvl>
    <w:lvl w:ilvl="7" w:tplc="04090019" w:tentative="1">
      <w:start w:val="1"/>
      <w:numFmt w:val="lowerLetter"/>
      <w:lvlText w:val="%8."/>
      <w:lvlJc w:val="left"/>
      <w:pPr>
        <w:ind w:left="6124" w:hanging="360"/>
      </w:pPr>
    </w:lvl>
    <w:lvl w:ilvl="8" w:tplc="0409001B" w:tentative="1">
      <w:start w:val="1"/>
      <w:numFmt w:val="lowerRoman"/>
      <w:lvlText w:val="%9."/>
      <w:lvlJc w:val="right"/>
      <w:pPr>
        <w:ind w:left="6844" w:hanging="180"/>
      </w:pPr>
    </w:lvl>
  </w:abstractNum>
  <w:abstractNum w:abstractNumId="28" w15:restartNumberingAfterBreak="0">
    <w:nsid w:val="46AF66C7"/>
    <w:multiLevelType w:val="hybridMultilevel"/>
    <w:tmpl w:val="595A35BE"/>
    <w:lvl w:ilvl="0" w:tplc="11788E5A">
      <w:start w:val="5"/>
      <w:numFmt w:val="arabicAlpha"/>
      <w:lvlText w:val="(%1)"/>
      <w:lvlJc w:val="left"/>
      <w:pPr>
        <w:ind w:left="990" w:hanging="360"/>
      </w:pPr>
      <w:rPr>
        <w:rFonts w:hint="default"/>
      </w:rPr>
    </w:lvl>
    <w:lvl w:ilvl="1" w:tplc="8708E1A0">
      <w:start w:val="1"/>
      <w:numFmt w:val="decimal"/>
      <w:lvlText w:val="(%2)"/>
      <w:lvlJc w:val="left"/>
      <w:pPr>
        <w:ind w:left="1545" w:hanging="375"/>
      </w:pPr>
      <w:rPr>
        <w:rFonts w:hint="default"/>
      </w:r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05A4475"/>
    <w:multiLevelType w:val="hybridMultilevel"/>
    <w:tmpl w:val="0EF8AEB8"/>
    <w:lvl w:ilvl="0" w:tplc="DF10ECC0">
      <w:start w:val="67"/>
      <w:numFmt w:val="decimal"/>
      <w:lvlText w:val="%1-"/>
      <w:lvlJc w:val="left"/>
      <w:pPr>
        <w:ind w:left="450" w:hanging="360"/>
      </w:pPr>
      <w:rPr>
        <w:rFonts w:hint="default"/>
      </w:rPr>
    </w:lvl>
    <w:lvl w:ilvl="1" w:tplc="729E9532">
      <w:start w:val="1"/>
      <w:numFmt w:val="decimal"/>
      <w:lvlText w:val="(%2)"/>
      <w:lvlJc w:val="left"/>
      <w:pPr>
        <w:ind w:left="1170" w:hanging="360"/>
      </w:pPr>
      <w:rPr>
        <w:rFonts w:hint="default"/>
      </w:r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1" w15:restartNumberingAfterBreak="0">
    <w:nsid w:val="51811BB1"/>
    <w:multiLevelType w:val="hybridMultilevel"/>
    <w:tmpl w:val="AB2E7A4A"/>
    <w:lvl w:ilvl="0" w:tplc="ACD04634">
      <w:start w:val="1"/>
      <w:numFmt w:val="arabicAlpha"/>
      <w:lvlText w:val="(%1)"/>
      <w:lvlJc w:val="left"/>
      <w:pPr>
        <w:ind w:left="1084" w:hanging="360"/>
      </w:pPr>
      <w:rPr>
        <w:rFonts w:cs="Times New Roman" w:hint="default"/>
      </w:rPr>
    </w:lvl>
    <w:lvl w:ilvl="1" w:tplc="04090019" w:tentative="1">
      <w:start w:val="1"/>
      <w:numFmt w:val="lowerLetter"/>
      <w:lvlText w:val="%2."/>
      <w:lvlJc w:val="left"/>
      <w:pPr>
        <w:ind w:left="1804" w:hanging="360"/>
      </w:pPr>
    </w:lvl>
    <w:lvl w:ilvl="2" w:tplc="0409001B" w:tentative="1">
      <w:start w:val="1"/>
      <w:numFmt w:val="lowerRoman"/>
      <w:lvlText w:val="%3."/>
      <w:lvlJc w:val="right"/>
      <w:pPr>
        <w:ind w:left="2524" w:hanging="180"/>
      </w:pPr>
    </w:lvl>
    <w:lvl w:ilvl="3" w:tplc="0409000F" w:tentative="1">
      <w:start w:val="1"/>
      <w:numFmt w:val="decimal"/>
      <w:lvlText w:val="%4."/>
      <w:lvlJc w:val="left"/>
      <w:pPr>
        <w:ind w:left="3244" w:hanging="360"/>
      </w:pPr>
    </w:lvl>
    <w:lvl w:ilvl="4" w:tplc="04090019" w:tentative="1">
      <w:start w:val="1"/>
      <w:numFmt w:val="lowerLetter"/>
      <w:lvlText w:val="%5."/>
      <w:lvlJc w:val="left"/>
      <w:pPr>
        <w:ind w:left="3964" w:hanging="360"/>
      </w:pPr>
    </w:lvl>
    <w:lvl w:ilvl="5" w:tplc="0409001B" w:tentative="1">
      <w:start w:val="1"/>
      <w:numFmt w:val="lowerRoman"/>
      <w:lvlText w:val="%6."/>
      <w:lvlJc w:val="right"/>
      <w:pPr>
        <w:ind w:left="4684" w:hanging="180"/>
      </w:pPr>
    </w:lvl>
    <w:lvl w:ilvl="6" w:tplc="0409000F" w:tentative="1">
      <w:start w:val="1"/>
      <w:numFmt w:val="decimal"/>
      <w:lvlText w:val="%7."/>
      <w:lvlJc w:val="left"/>
      <w:pPr>
        <w:ind w:left="5404" w:hanging="360"/>
      </w:pPr>
    </w:lvl>
    <w:lvl w:ilvl="7" w:tplc="04090019" w:tentative="1">
      <w:start w:val="1"/>
      <w:numFmt w:val="lowerLetter"/>
      <w:lvlText w:val="%8."/>
      <w:lvlJc w:val="left"/>
      <w:pPr>
        <w:ind w:left="6124" w:hanging="360"/>
      </w:pPr>
    </w:lvl>
    <w:lvl w:ilvl="8" w:tplc="0409001B" w:tentative="1">
      <w:start w:val="1"/>
      <w:numFmt w:val="lowerRoman"/>
      <w:lvlText w:val="%9."/>
      <w:lvlJc w:val="right"/>
      <w:pPr>
        <w:ind w:left="6844" w:hanging="180"/>
      </w:pPr>
    </w:lvl>
  </w:abstractNum>
  <w:abstractNum w:abstractNumId="3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3" w15:restartNumberingAfterBreak="0">
    <w:nsid w:val="55AA347D"/>
    <w:multiLevelType w:val="hybridMultilevel"/>
    <w:tmpl w:val="B7E07F00"/>
    <w:lvl w:ilvl="0" w:tplc="11788E5A">
      <w:start w:val="5"/>
      <w:numFmt w:val="arabicAlpha"/>
      <w:lvlText w:val="(%1)"/>
      <w:lvlJc w:val="left"/>
      <w:pPr>
        <w:ind w:left="810" w:hanging="360"/>
      </w:pPr>
      <w:rPr>
        <w:rFonts w:hint="default"/>
      </w:rPr>
    </w:lvl>
    <w:lvl w:ilvl="1" w:tplc="A5706B4A">
      <w:start w:val="1"/>
      <w:numFmt w:val="decimal"/>
      <w:lvlText w:val="(%2)"/>
      <w:lvlJc w:val="left"/>
      <w:pPr>
        <w:ind w:left="1530" w:hanging="360"/>
      </w:pPr>
      <w:rPr>
        <w:rFonts w:hint="default"/>
      </w:r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4" w15:restartNumberingAfterBreak="0">
    <w:nsid w:val="5F2F670E"/>
    <w:multiLevelType w:val="hybridMultilevel"/>
    <w:tmpl w:val="BF32787C"/>
    <w:lvl w:ilvl="0" w:tplc="DA36E9FA">
      <w:start w:val="1"/>
      <w:numFmt w:val="decimal"/>
      <w:lvlText w:val="%1."/>
      <w:lvlJc w:val="left"/>
      <w:pPr>
        <w:ind w:left="1204" w:hanging="360"/>
      </w:pPr>
      <w:rPr>
        <w:rFonts w:hint="default"/>
      </w:rPr>
    </w:lvl>
    <w:lvl w:ilvl="1" w:tplc="04090019" w:tentative="1">
      <w:start w:val="1"/>
      <w:numFmt w:val="lowerLetter"/>
      <w:lvlText w:val="%2."/>
      <w:lvlJc w:val="left"/>
      <w:pPr>
        <w:ind w:left="1924" w:hanging="360"/>
      </w:pPr>
    </w:lvl>
    <w:lvl w:ilvl="2" w:tplc="0409001B" w:tentative="1">
      <w:start w:val="1"/>
      <w:numFmt w:val="lowerRoman"/>
      <w:lvlText w:val="%3."/>
      <w:lvlJc w:val="right"/>
      <w:pPr>
        <w:ind w:left="2644" w:hanging="180"/>
      </w:pPr>
    </w:lvl>
    <w:lvl w:ilvl="3" w:tplc="0409000F" w:tentative="1">
      <w:start w:val="1"/>
      <w:numFmt w:val="decimal"/>
      <w:lvlText w:val="%4."/>
      <w:lvlJc w:val="left"/>
      <w:pPr>
        <w:ind w:left="3364" w:hanging="360"/>
      </w:pPr>
    </w:lvl>
    <w:lvl w:ilvl="4" w:tplc="04090019" w:tentative="1">
      <w:start w:val="1"/>
      <w:numFmt w:val="lowerLetter"/>
      <w:lvlText w:val="%5."/>
      <w:lvlJc w:val="left"/>
      <w:pPr>
        <w:ind w:left="4084" w:hanging="360"/>
      </w:pPr>
    </w:lvl>
    <w:lvl w:ilvl="5" w:tplc="0409001B" w:tentative="1">
      <w:start w:val="1"/>
      <w:numFmt w:val="lowerRoman"/>
      <w:lvlText w:val="%6."/>
      <w:lvlJc w:val="right"/>
      <w:pPr>
        <w:ind w:left="4804" w:hanging="180"/>
      </w:pPr>
    </w:lvl>
    <w:lvl w:ilvl="6" w:tplc="0409000F" w:tentative="1">
      <w:start w:val="1"/>
      <w:numFmt w:val="decimal"/>
      <w:lvlText w:val="%7."/>
      <w:lvlJc w:val="left"/>
      <w:pPr>
        <w:ind w:left="5524" w:hanging="360"/>
      </w:pPr>
    </w:lvl>
    <w:lvl w:ilvl="7" w:tplc="04090019" w:tentative="1">
      <w:start w:val="1"/>
      <w:numFmt w:val="lowerLetter"/>
      <w:lvlText w:val="%8."/>
      <w:lvlJc w:val="left"/>
      <w:pPr>
        <w:ind w:left="6244" w:hanging="360"/>
      </w:pPr>
    </w:lvl>
    <w:lvl w:ilvl="8" w:tplc="0409001B" w:tentative="1">
      <w:start w:val="1"/>
      <w:numFmt w:val="lowerRoman"/>
      <w:lvlText w:val="%9."/>
      <w:lvlJc w:val="right"/>
      <w:pPr>
        <w:ind w:left="6964" w:hanging="180"/>
      </w:pPr>
    </w:lvl>
  </w:abstractNum>
  <w:abstractNum w:abstractNumId="35" w15:restartNumberingAfterBreak="0">
    <w:nsid w:val="70BE74DB"/>
    <w:multiLevelType w:val="hybridMultilevel"/>
    <w:tmpl w:val="038438B6"/>
    <w:lvl w:ilvl="0" w:tplc="AFE44EA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36" w15:restartNumberingAfterBreak="0">
    <w:nsid w:val="759357C9"/>
    <w:multiLevelType w:val="hybridMultilevel"/>
    <w:tmpl w:val="EDF6B114"/>
    <w:lvl w:ilvl="0" w:tplc="F9086E6E">
      <w:start w:val="11"/>
      <w:numFmt w:val="arabicAlpha"/>
      <w:lvlText w:val="(%1)"/>
      <w:lvlJc w:val="left"/>
      <w:pPr>
        <w:ind w:left="1084" w:hanging="360"/>
      </w:pPr>
      <w:rPr>
        <w:rFonts w:hint="default"/>
      </w:rPr>
    </w:lvl>
    <w:lvl w:ilvl="1" w:tplc="04090019" w:tentative="1">
      <w:start w:val="1"/>
      <w:numFmt w:val="lowerLetter"/>
      <w:lvlText w:val="%2."/>
      <w:lvlJc w:val="left"/>
      <w:pPr>
        <w:ind w:left="1804" w:hanging="360"/>
      </w:pPr>
    </w:lvl>
    <w:lvl w:ilvl="2" w:tplc="0409001B" w:tentative="1">
      <w:start w:val="1"/>
      <w:numFmt w:val="lowerRoman"/>
      <w:lvlText w:val="%3."/>
      <w:lvlJc w:val="right"/>
      <w:pPr>
        <w:ind w:left="2524" w:hanging="180"/>
      </w:pPr>
    </w:lvl>
    <w:lvl w:ilvl="3" w:tplc="0409000F" w:tentative="1">
      <w:start w:val="1"/>
      <w:numFmt w:val="decimal"/>
      <w:lvlText w:val="%4."/>
      <w:lvlJc w:val="left"/>
      <w:pPr>
        <w:ind w:left="3244" w:hanging="360"/>
      </w:pPr>
    </w:lvl>
    <w:lvl w:ilvl="4" w:tplc="04090019" w:tentative="1">
      <w:start w:val="1"/>
      <w:numFmt w:val="lowerLetter"/>
      <w:lvlText w:val="%5."/>
      <w:lvlJc w:val="left"/>
      <w:pPr>
        <w:ind w:left="3964" w:hanging="360"/>
      </w:pPr>
    </w:lvl>
    <w:lvl w:ilvl="5" w:tplc="0409001B" w:tentative="1">
      <w:start w:val="1"/>
      <w:numFmt w:val="lowerRoman"/>
      <w:lvlText w:val="%6."/>
      <w:lvlJc w:val="right"/>
      <w:pPr>
        <w:ind w:left="4684" w:hanging="180"/>
      </w:pPr>
    </w:lvl>
    <w:lvl w:ilvl="6" w:tplc="0409000F" w:tentative="1">
      <w:start w:val="1"/>
      <w:numFmt w:val="decimal"/>
      <w:lvlText w:val="%7."/>
      <w:lvlJc w:val="left"/>
      <w:pPr>
        <w:ind w:left="5404" w:hanging="360"/>
      </w:pPr>
    </w:lvl>
    <w:lvl w:ilvl="7" w:tplc="04090019" w:tentative="1">
      <w:start w:val="1"/>
      <w:numFmt w:val="lowerLetter"/>
      <w:lvlText w:val="%8."/>
      <w:lvlJc w:val="left"/>
      <w:pPr>
        <w:ind w:left="6124" w:hanging="360"/>
      </w:pPr>
    </w:lvl>
    <w:lvl w:ilvl="8" w:tplc="0409001B" w:tentative="1">
      <w:start w:val="1"/>
      <w:numFmt w:val="lowerRoman"/>
      <w:lvlText w:val="%9."/>
      <w:lvlJc w:val="right"/>
      <w:pPr>
        <w:ind w:left="6844" w:hanging="180"/>
      </w:pPr>
    </w:lvl>
  </w:abstractNum>
  <w:abstractNum w:abstractNumId="3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1"/>
  </w:num>
  <w:num w:numId="17">
    <w:abstractNumId w:val="29"/>
  </w:num>
  <w:num w:numId="18">
    <w:abstractNumId w:val="32"/>
  </w:num>
  <w:num w:numId="19">
    <w:abstractNumId w:val="37"/>
  </w:num>
  <w:num w:numId="20">
    <w:abstractNumId w:val="23"/>
  </w:num>
  <w:num w:numId="21">
    <w:abstractNumId w:val="14"/>
  </w:num>
  <w:num w:numId="22">
    <w:abstractNumId w:val="22"/>
  </w:num>
  <w:num w:numId="23">
    <w:abstractNumId w:val="35"/>
  </w:num>
  <w:num w:numId="24">
    <w:abstractNumId w:val="30"/>
  </w:num>
  <w:num w:numId="25">
    <w:abstractNumId w:val="20"/>
  </w:num>
  <w:num w:numId="26">
    <w:abstractNumId w:val="26"/>
  </w:num>
  <w:num w:numId="27">
    <w:abstractNumId w:val="13"/>
  </w:num>
  <w:num w:numId="28">
    <w:abstractNumId w:val="11"/>
  </w:num>
  <w:num w:numId="29">
    <w:abstractNumId w:val="33"/>
  </w:num>
  <w:num w:numId="30">
    <w:abstractNumId w:val="28"/>
  </w:num>
  <w:num w:numId="31">
    <w:abstractNumId w:val="24"/>
  </w:num>
  <w:num w:numId="32">
    <w:abstractNumId w:val="25"/>
  </w:num>
  <w:num w:numId="33">
    <w:abstractNumId w:val="16"/>
  </w:num>
  <w:num w:numId="34">
    <w:abstractNumId w:val="31"/>
  </w:num>
  <w:num w:numId="35">
    <w:abstractNumId w:val="18"/>
  </w:num>
  <w:num w:numId="36">
    <w:abstractNumId w:val="15"/>
  </w:num>
  <w:num w:numId="37">
    <w:abstractNumId w:val="27"/>
  </w:num>
  <w:num w:numId="38">
    <w:abstractNumId w:val="19"/>
  </w:num>
  <w:num w:numId="39">
    <w:abstractNumId w:val="36"/>
  </w:num>
  <w:num w:numId="40">
    <w:abstractNumId w:val="12"/>
  </w:num>
  <w:num w:numId="41">
    <w:abstractNumId w:val="34"/>
  </w:num>
  <w:num w:numId="42">
    <w:abstractNumId w:val="17"/>
  </w:num>
  <w:num w:numId="43">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2"/>
  </w:compat>
  <w:rsids>
    <w:rsidRoot w:val="00AC2417"/>
    <w:rsid w:val="00006E26"/>
    <w:rsid w:val="00013372"/>
    <w:rsid w:val="00037EE2"/>
    <w:rsid w:val="00040C09"/>
    <w:rsid w:val="0004254A"/>
    <w:rsid w:val="00080908"/>
    <w:rsid w:val="000861FE"/>
    <w:rsid w:val="000C2FE8"/>
    <w:rsid w:val="000C4BB4"/>
    <w:rsid w:val="000C668E"/>
    <w:rsid w:val="000D7A60"/>
    <w:rsid w:val="000F611B"/>
    <w:rsid w:val="0011424F"/>
    <w:rsid w:val="001914EE"/>
    <w:rsid w:val="001D5D74"/>
    <w:rsid w:val="0023242A"/>
    <w:rsid w:val="002A3BD2"/>
    <w:rsid w:val="002A4731"/>
    <w:rsid w:val="002E7EF7"/>
    <w:rsid w:val="002F505F"/>
    <w:rsid w:val="00304DAB"/>
    <w:rsid w:val="003263B5"/>
    <w:rsid w:val="00340F2F"/>
    <w:rsid w:val="00362FD8"/>
    <w:rsid w:val="003D1547"/>
    <w:rsid w:val="003F2852"/>
    <w:rsid w:val="004C466F"/>
    <w:rsid w:val="004C5B74"/>
    <w:rsid w:val="00532BD7"/>
    <w:rsid w:val="00554B56"/>
    <w:rsid w:val="005C7D4A"/>
    <w:rsid w:val="005D3943"/>
    <w:rsid w:val="00637504"/>
    <w:rsid w:val="00662A73"/>
    <w:rsid w:val="006F2A2C"/>
    <w:rsid w:val="006F7D78"/>
    <w:rsid w:val="00786775"/>
    <w:rsid w:val="007A3FB1"/>
    <w:rsid w:val="007E5D09"/>
    <w:rsid w:val="0085564A"/>
    <w:rsid w:val="00880D82"/>
    <w:rsid w:val="008B0AA0"/>
    <w:rsid w:val="008E0076"/>
    <w:rsid w:val="008E71A3"/>
    <w:rsid w:val="00991961"/>
    <w:rsid w:val="00A44778"/>
    <w:rsid w:val="00A54FC6"/>
    <w:rsid w:val="00AB4886"/>
    <w:rsid w:val="00AC2417"/>
    <w:rsid w:val="00AD5161"/>
    <w:rsid w:val="00B11DB6"/>
    <w:rsid w:val="00B40E87"/>
    <w:rsid w:val="00B60CB6"/>
    <w:rsid w:val="00B81E83"/>
    <w:rsid w:val="00C07E8F"/>
    <w:rsid w:val="00CD17F5"/>
    <w:rsid w:val="00D64132"/>
    <w:rsid w:val="00D95724"/>
    <w:rsid w:val="00D95D2B"/>
    <w:rsid w:val="00DA5616"/>
    <w:rsid w:val="00DB3848"/>
    <w:rsid w:val="00E1360E"/>
    <w:rsid w:val="00E17727"/>
    <w:rsid w:val="00E478B4"/>
    <w:rsid w:val="00EC108E"/>
    <w:rsid w:val="00EC398B"/>
    <w:rsid w:val="00EF5FD0"/>
    <w:rsid w:val="00F177C2"/>
    <w:rsid w:val="00F311C3"/>
    <w:rsid w:val="00FE13A5"/>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14:docId w14:val="671CD2E0"/>
  <w15:docId w15:val="{5E31825A-C52D-47D8-A749-2FFBC0614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3BD2"/>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2A3BD2"/>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w:basedOn w:val="Normal"/>
    <w:next w:val="Normal"/>
    <w:link w:val="Heading2Char"/>
    <w:qFormat/>
    <w:rsid w:val="002A3BD2"/>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2A3BD2"/>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link w:val="Heading4Char"/>
    <w:qFormat/>
    <w:rsid w:val="002A3BD2"/>
    <w:pPr>
      <w:keepNext/>
      <w:numPr>
        <w:ilvl w:val="3"/>
        <w:numId w:val="1"/>
      </w:numPr>
      <w:spacing w:before="240" w:after="60"/>
      <w:outlineLvl w:val="3"/>
    </w:pPr>
  </w:style>
  <w:style w:type="paragraph" w:styleId="Heading5">
    <w:name w:val="heading 5"/>
    <w:basedOn w:val="Normal"/>
    <w:next w:val="Normal"/>
    <w:link w:val="Heading5Char"/>
    <w:qFormat/>
    <w:rsid w:val="002A3BD2"/>
    <w:pPr>
      <w:keepNext/>
      <w:numPr>
        <w:numId w:val="20"/>
      </w:numPr>
      <w:spacing w:after="240"/>
      <w:ind w:left="3600" w:hanging="720"/>
      <w:outlineLvl w:val="4"/>
    </w:pPr>
  </w:style>
  <w:style w:type="paragraph" w:styleId="Heading6">
    <w:name w:val="heading 6"/>
    <w:basedOn w:val="Normal"/>
    <w:next w:val="Normal"/>
    <w:link w:val="Heading6Char"/>
    <w:qFormat/>
    <w:rsid w:val="002A3BD2"/>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2A3BD2"/>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2A3BD2"/>
    <w:pPr>
      <w:outlineLvl w:val="7"/>
    </w:pPr>
    <w:rPr>
      <w:b/>
    </w:rPr>
  </w:style>
  <w:style w:type="paragraph" w:styleId="Heading9">
    <w:name w:val="heading 9"/>
    <w:basedOn w:val="Normal"/>
    <w:next w:val="Normal"/>
    <w:link w:val="Heading9Char"/>
    <w:qFormat/>
    <w:rsid w:val="002A3BD2"/>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2A3BD2"/>
    <w:pPr>
      <w:numPr>
        <w:numId w:val="16"/>
      </w:numPr>
    </w:pPr>
  </w:style>
  <w:style w:type="paragraph" w:styleId="Header">
    <w:name w:val="header"/>
    <w:basedOn w:val="Normal"/>
    <w:link w:val="HeaderChar"/>
    <w:rsid w:val="002A3BD2"/>
    <w:pPr>
      <w:tabs>
        <w:tab w:val="center" w:pos="4320"/>
        <w:tab w:val="right" w:pos="8640"/>
      </w:tabs>
    </w:pPr>
  </w:style>
  <w:style w:type="paragraph" w:customStyle="1" w:styleId="sub-title">
    <w:name w:val="sub-title"/>
    <w:rsid w:val="002A3BD2"/>
    <w:pPr>
      <w:jc w:val="both"/>
      <w:outlineLvl w:val="0"/>
    </w:pPr>
    <w:rPr>
      <w:b/>
      <w:noProof/>
      <w:sz w:val="22"/>
      <w:szCs w:val="22"/>
    </w:rPr>
  </w:style>
  <w:style w:type="paragraph" w:customStyle="1" w:styleId="Title1">
    <w:name w:val="Title1"/>
    <w:rsid w:val="002A3BD2"/>
    <w:pPr>
      <w:jc w:val="center"/>
      <w:outlineLvl w:val="0"/>
    </w:pPr>
    <w:rPr>
      <w:b/>
      <w:caps/>
      <w:sz w:val="22"/>
      <w:szCs w:val="22"/>
      <w:lang w:val="en-GB"/>
    </w:rPr>
  </w:style>
  <w:style w:type="paragraph" w:customStyle="1" w:styleId="Decision">
    <w:name w:val="Decision"/>
    <w:basedOn w:val="Normal"/>
    <w:rsid w:val="002A3BD2"/>
    <w:pPr>
      <w:keepLines/>
      <w:jc w:val="right"/>
    </w:pPr>
    <w:rPr>
      <w:b/>
    </w:rPr>
  </w:style>
  <w:style w:type="paragraph" w:customStyle="1" w:styleId="0Heading0">
    <w:name w:val="0 Heading 0"/>
    <w:link w:val="0Heading0Char2"/>
    <w:uiPriority w:val="99"/>
    <w:rsid w:val="002A3BD2"/>
    <w:rPr>
      <w:sz w:val="22"/>
      <w:szCs w:val="22"/>
      <w:lang w:val="en-GB"/>
    </w:rPr>
  </w:style>
  <w:style w:type="paragraph" w:styleId="Footer">
    <w:name w:val="footer"/>
    <w:basedOn w:val="Normal"/>
    <w:link w:val="FooterChar"/>
    <w:uiPriority w:val="99"/>
    <w:rsid w:val="002A3BD2"/>
    <w:pPr>
      <w:tabs>
        <w:tab w:val="center" w:pos="4320"/>
        <w:tab w:val="right" w:pos="8640"/>
      </w:tabs>
    </w:pPr>
  </w:style>
  <w:style w:type="numbering" w:styleId="1ai">
    <w:name w:val="Outline List 1"/>
    <w:basedOn w:val="NoList"/>
    <w:semiHidden/>
    <w:rsid w:val="002A3BD2"/>
    <w:pPr>
      <w:numPr>
        <w:numId w:val="17"/>
      </w:numPr>
    </w:pPr>
  </w:style>
  <w:style w:type="numbering" w:styleId="ArticleSection">
    <w:name w:val="Outline List 3"/>
    <w:basedOn w:val="NoList"/>
    <w:semiHidden/>
    <w:rsid w:val="002A3BD2"/>
    <w:pPr>
      <w:numPr>
        <w:numId w:val="18"/>
      </w:numPr>
    </w:pPr>
  </w:style>
  <w:style w:type="paragraph" w:styleId="BlockText">
    <w:name w:val="Block Text"/>
    <w:basedOn w:val="Normal"/>
    <w:semiHidden/>
    <w:rsid w:val="002A3BD2"/>
    <w:pPr>
      <w:spacing w:after="120"/>
      <w:ind w:left="1440" w:right="1440"/>
    </w:pPr>
  </w:style>
  <w:style w:type="paragraph" w:styleId="BodyText3">
    <w:name w:val="Body Text 3"/>
    <w:basedOn w:val="Normal"/>
    <w:link w:val="BodyText3Char"/>
    <w:semiHidden/>
    <w:rsid w:val="002A3BD2"/>
    <w:pPr>
      <w:spacing w:after="120"/>
    </w:pPr>
    <w:rPr>
      <w:sz w:val="16"/>
      <w:szCs w:val="16"/>
    </w:rPr>
  </w:style>
  <w:style w:type="paragraph" w:styleId="BodyTextIndent3">
    <w:name w:val="Body Text Indent 3"/>
    <w:basedOn w:val="Normal"/>
    <w:link w:val="BodyTextIndent3Char"/>
    <w:semiHidden/>
    <w:rsid w:val="002A3BD2"/>
    <w:pPr>
      <w:spacing w:after="120"/>
      <w:ind w:left="360"/>
    </w:pPr>
    <w:rPr>
      <w:sz w:val="16"/>
      <w:szCs w:val="16"/>
    </w:rPr>
  </w:style>
  <w:style w:type="paragraph" w:styleId="PlainText">
    <w:name w:val="Plain Text"/>
    <w:basedOn w:val="Normal"/>
    <w:link w:val="PlainTextChar"/>
    <w:semiHidden/>
    <w:rsid w:val="002A3BD2"/>
    <w:rPr>
      <w:rFonts w:ascii="Courier New" w:hAnsi="Courier New" w:cs="Courier New"/>
      <w:sz w:val="20"/>
    </w:rPr>
  </w:style>
  <w:style w:type="table" w:styleId="Table3Deffects1">
    <w:name w:val="Table 3D effects 1"/>
    <w:basedOn w:val="TableNormal"/>
    <w:semiHidden/>
    <w:rsid w:val="002A3BD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2A3BD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2A3BD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2A3BD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2A3BD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2A3BD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2A3BD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2A3BD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2A3BD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2A3BD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2A3BD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2A3BD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2A3BD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2A3BD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2A3BD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2A3BD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2A3BD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2A3BD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2A3BD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2A3BD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2A3BD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2A3BD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2A3BD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2A3BD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2A3BD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2A3BD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2A3BD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2A3BD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2A3BD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2A3BD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2A3BD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2A3BD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2A3BD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2A3BD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2A3BD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2A3BD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2A3BD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2A3BD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2A3BD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2A3BD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2A3BD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2A3BD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2A3BD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2A3BD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2A3BD2"/>
    <w:rPr>
      <w:sz w:val="24"/>
      <w:lang w:val="en-GB" w:bidi="ar-DZ"/>
    </w:rPr>
  </w:style>
  <w:style w:type="paragraph" w:customStyle="1" w:styleId="Header4">
    <w:name w:val="Header4"/>
    <w:aliases w:val="Para 4"/>
    <w:basedOn w:val="Normal"/>
    <w:next w:val="Normal"/>
    <w:rsid w:val="002A3BD2"/>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2A3BD2"/>
    <w:rPr>
      <w:sz w:val="16"/>
      <w:szCs w:val="16"/>
    </w:rPr>
  </w:style>
  <w:style w:type="paragraph" w:styleId="Subtitle">
    <w:name w:val="Subtitle"/>
    <w:basedOn w:val="Normal"/>
    <w:link w:val="SubtitleChar"/>
    <w:qFormat/>
    <w:rsid w:val="002A3BD2"/>
    <w:pPr>
      <w:spacing w:after="60"/>
      <w:jc w:val="center"/>
      <w:outlineLvl w:val="1"/>
    </w:pPr>
    <w:rPr>
      <w:rFonts w:ascii="Arial" w:hAnsi="Arial" w:cs="Arial"/>
    </w:rPr>
  </w:style>
  <w:style w:type="paragraph" w:styleId="Title">
    <w:name w:val="Title"/>
    <w:basedOn w:val="Normal"/>
    <w:link w:val="TitleChar"/>
    <w:qFormat/>
    <w:rsid w:val="002A3BD2"/>
    <w:pPr>
      <w:spacing w:before="240" w:after="60"/>
      <w:jc w:val="center"/>
      <w:outlineLvl w:val="0"/>
    </w:pPr>
    <w:rPr>
      <w:rFonts w:ascii="Arial" w:hAnsi="Arial" w:cs="Arial"/>
      <w:b/>
      <w:bCs/>
      <w:kern w:val="28"/>
    </w:rPr>
  </w:style>
  <w:style w:type="paragraph" w:styleId="Date">
    <w:name w:val="Date"/>
    <w:basedOn w:val="Normal"/>
    <w:next w:val="Normal"/>
    <w:link w:val="DateChar"/>
    <w:rsid w:val="002A3BD2"/>
  </w:style>
  <w:style w:type="character" w:styleId="PlaceholderText">
    <w:name w:val="Placeholder Text"/>
    <w:basedOn w:val="DefaultParagraphFont"/>
    <w:uiPriority w:val="99"/>
    <w:semiHidden/>
    <w:rsid w:val="002A3BD2"/>
    <w:rPr>
      <w:color w:val="808080"/>
    </w:rPr>
  </w:style>
  <w:style w:type="paragraph" w:styleId="BalloonText">
    <w:name w:val="Balloon Text"/>
    <w:basedOn w:val="Normal"/>
    <w:link w:val="BalloonTextChar"/>
    <w:uiPriority w:val="99"/>
    <w:semiHidden/>
    <w:unhideWhenUsed/>
    <w:rsid w:val="002A3BD2"/>
    <w:rPr>
      <w:rFonts w:ascii="Tahoma" w:hAnsi="Tahoma" w:cs="Tahoma"/>
      <w:sz w:val="16"/>
      <w:szCs w:val="16"/>
    </w:rPr>
  </w:style>
  <w:style w:type="character" w:customStyle="1" w:styleId="BalloonTextChar">
    <w:name w:val="Balloon Text Char"/>
    <w:basedOn w:val="DefaultParagraphFont"/>
    <w:link w:val="BalloonText"/>
    <w:uiPriority w:val="99"/>
    <w:semiHidden/>
    <w:rsid w:val="002A3BD2"/>
    <w:rPr>
      <w:rFonts w:ascii="Tahoma" w:hAnsi="Tahoma" w:cs="Tahoma"/>
      <w:sz w:val="16"/>
      <w:szCs w:val="16"/>
      <w:lang w:val="en-GB"/>
    </w:rPr>
  </w:style>
  <w:style w:type="paragraph" w:styleId="CommentText">
    <w:name w:val="annotation text"/>
    <w:basedOn w:val="Normal"/>
    <w:link w:val="CommentTextChar"/>
    <w:uiPriority w:val="99"/>
    <w:unhideWhenUsed/>
    <w:rsid w:val="002A3BD2"/>
    <w:rPr>
      <w:sz w:val="20"/>
    </w:rPr>
  </w:style>
  <w:style w:type="character" w:customStyle="1" w:styleId="CommentTextChar">
    <w:name w:val="Comment Text Char"/>
    <w:basedOn w:val="DefaultParagraphFont"/>
    <w:link w:val="CommentText"/>
    <w:uiPriority w:val="99"/>
    <w:rsid w:val="002A3BD2"/>
    <w:rPr>
      <w:lang w:val="en-GB"/>
    </w:rPr>
  </w:style>
  <w:style w:type="paragraph" w:styleId="CommentSubject">
    <w:name w:val="annotation subject"/>
    <w:basedOn w:val="CommentText"/>
    <w:next w:val="CommentText"/>
    <w:link w:val="CommentSubjectChar"/>
    <w:uiPriority w:val="99"/>
    <w:semiHidden/>
    <w:unhideWhenUsed/>
    <w:rsid w:val="002A3BD2"/>
    <w:rPr>
      <w:b/>
      <w:bCs/>
    </w:rPr>
  </w:style>
  <w:style w:type="character" w:customStyle="1" w:styleId="CommentSubjectChar">
    <w:name w:val="Comment Subject Char"/>
    <w:basedOn w:val="CommentTextChar"/>
    <w:link w:val="CommentSubject"/>
    <w:uiPriority w:val="99"/>
    <w:semiHidden/>
    <w:rsid w:val="002A3BD2"/>
    <w:rPr>
      <w:b/>
      <w:bCs/>
      <w:lang w:val="en-GB"/>
    </w:rPr>
  </w:style>
  <w:style w:type="paragraph" w:customStyle="1" w:styleId="StyleHeader4Para4Left0Firstline0">
    <w:name w:val="Style Header4Para 4 + Left:  0&quot; First line:  0&quot;"/>
    <w:basedOn w:val="Header4"/>
    <w:rsid w:val="002A3BD2"/>
    <w:pPr>
      <w:ind w:left="0" w:firstLine="0"/>
    </w:pPr>
    <w:rPr>
      <w:sz w:val="20"/>
    </w:rPr>
  </w:style>
  <w:style w:type="paragraph" w:styleId="Caption">
    <w:name w:val="caption"/>
    <w:basedOn w:val="Normal"/>
    <w:next w:val="Normal"/>
    <w:qFormat/>
    <w:rsid w:val="002A3BD2"/>
    <w:pPr>
      <w:bidi/>
      <w:ind w:left="180" w:hanging="180"/>
      <w:jc w:val="lowKashida"/>
    </w:pPr>
    <w:rPr>
      <w:rFonts w:cs="Simplified Arabic"/>
      <w:szCs w:val="32"/>
      <w:lang w:val="en-US" w:eastAsia="en-CA"/>
    </w:rPr>
  </w:style>
  <w:style w:type="character" w:styleId="PageNumber">
    <w:name w:val="page number"/>
    <w:basedOn w:val="DefaultParagraphFont"/>
    <w:rsid w:val="002A3BD2"/>
  </w:style>
  <w:style w:type="character" w:customStyle="1" w:styleId="FooterChar">
    <w:name w:val="Footer Char"/>
    <w:basedOn w:val="DefaultParagraphFont"/>
    <w:link w:val="Footer"/>
    <w:uiPriority w:val="99"/>
    <w:rsid w:val="002A3BD2"/>
    <w:rPr>
      <w:sz w:val="24"/>
      <w:lang w:val="en-GB" w:bidi="ar-DZ"/>
    </w:rPr>
  </w:style>
  <w:style w:type="paragraph" w:styleId="FootnoteText">
    <w:name w:val="footnote text"/>
    <w:aliases w:val="Char1,Char1 Char Char, Char1, Char1 Char Char,Fußnotentextf,Geneva 9,Font: Geneva 9,Boston 10,f,-E Fußnotentext,Fußnotentext Ursprung,-E Fußnotentext1,-E Fußnotentext2,-E Fußnotentext3,Fußnotentext Char1,Fußnotentext Char Char"/>
    <w:basedOn w:val="Normal"/>
    <w:link w:val="FootnoteTextChar"/>
    <w:uiPriority w:val="99"/>
    <w:unhideWhenUsed/>
    <w:qFormat/>
    <w:rsid w:val="00554B56"/>
    <w:rPr>
      <w:sz w:val="20"/>
    </w:rPr>
  </w:style>
  <w:style w:type="character" w:customStyle="1" w:styleId="FootnoteTextChar">
    <w:name w:val="Footnote Text Char"/>
    <w:aliases w:val="Char1 Char,Char1 Char Char Char, Char1 Char, Char1 Char Char Char,Fußnotentextf Char,Geneva 9 Char,Font: Geneva 9 Char,Boston 10 Char,f Char,-E Fußnotentext Char,Fußnotentext Ursprung Char,-E Fußnotentext1 Char,-E Fußnotentext2 Char"/>
    <w:basedOn w:val="DefaultParagraphFont"/>
    <w:link w:val="FootnoteText"/>
    <w:uiPriority w:val="99"/>
    <w:rsid w:val="00554B56"/>
    <w:rPr>
      <w:lang w:val="en-GB" w:bidi="ar-DZ"/>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554B5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AC2417"/>
    <w:rPr>
      <w:sz w:val="24"/>
      <w:lang w:val="en-GB" w:bidi="ar-DZ"/>
    </w:rPr>
  </w:style>
  <w:style w:type="paragraph" w:styleId="ListParagraph">
    <w:name w:val="List Paragraph"/>
    <w:basedOn w:val="Normal"/>
    <w:uiPriority w:val="34"/>
    <w:qFormat/>
    <w:rsid w:val="00AC2417"/>
    <w:pPr>
      <w:ind w:left="720"/>
      <w:contextualSpacing/>
      <w:jc w:val="left"/>
    </w:pPr>
    <w:rPr>
      <w:lang w:val="en-US" w:bidi="ar-S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AC2417"/>
    <w:rPr>
      <w:sz w:val="24"/>
      <w:lang w:val="en-GB" w:bidi="ar-DZ"/>
    </w:rPr>
  </w:style>
  <w:style w:type="paragraph" w:styleId="Revision">
    <w:name w:val="Revision"/>
    <w:hidden/>
    <w:uiPriority w:val="99"/>
    <w:semiHidden/>
    <w:rsid w:val="00AC2417"/>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C2417"/>
    <w:pPr>
      <w:spacing w:after="160" w:line="240" w:lineRule="exact"/>
    </w:pPr>
    <w:rPr>
      <w:sz w:val="20"/>
      <w:vertAlign w:val="superscript"/>
      <w:lang w:val="en-US" w:bidi="ar-SA"/>
    </w:rPr>
  </w:style>
  <w:style w:type="character" w:styleId="Hyperlink">
    <w:name w:val="Hyperlink"/>
    <w:basedOn w:val="DefaultParagraphFont"/>
    <w:uiPriority w:val="99"/>
    <w:semiHidden/>
    <w:unhideWhenUsed/>
    <w:rsid w:val="00AC2417"/>
    <w:rPr>
      <w:color w:val="0563C1"/>
      <w:u w:val="single"/>
    </w:rPr>
  </w:style>
  <w:style w:type="character" w:styleId="FollowedHyperlink">
    <w:name w:val="FollowedHyperlink"/>
    <w:basedOn w:val="DefaultParagraphFont"/>
    <w:uiPriority w:val="99"/>
    <w:semiHidden/>
    <w:unhideWhenUsed/>
    <w:rsid w:val="00AC2417"/>
    <w:rPr>
      <w:color w:val="954F72"/>
      <w:u w:val="single"/>
    </w:rPr>
  </w:style>
  <w:style w:type="paragraph" w:customStyle="1" w:styleId="msonormal0">
    <w:name w:val="msonormal"/>
    <w:basedOn w:val="Normal"/>
    <w:rsid w:val="00AC2417"/>
    <w:pPr>
      <w:spacing w:before="100" w:beforeAutospacing="1" w:after="100" w:afterAutospacing="1"/>
      <w:jc w:val="left"/>
    </w:pPr>
    <w:rPr>
      <w:szCs w:val="24"/>
      <w:lang w:val="en-CA" w:eastAsia="en-CA" w:bidi="ar-SA"/>
    </w:rPr>
  </w:style>
  <w:style w:type="paragraph" w:customStyle="1" w:styleId="xl63">
    <w:name w:val="xl63"/>
    <w:basedOn w:val="Normal"/>
    <w:rsid w:val="00AC2417"/>
    <w:pPr>
      <w:spacing w:before="100" w:beforeAutospacing="1" w:after="100" w:afterAutospacing="1"/>
      <w:jc w:val="left"/>
    </w:pPr>
    <w:rPr>
      <w:szCs w:val="24"/>
      <w:lang w:val="en-CA" w:eastAsia="en-CA" w:bidi="ar-SA"/>
    </w:rPr>
  </w:style>
  <w:style w:type="paragraph" w:customStyle="1" w:styleId="xl64">
    <w:name w:val="xl64"/>
    <w:basedOn w:val="Normal"/>
    <w:rsid w:val="00AC241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Cs w:val="24"/>
      <w:lang w:val="en-CA" w:eastAsia="en-CA" w:bidi="ar-SA"/>
    </w:rPr>
  </w:style>
  <w:style w:type="paragraph" w:customStyle="1" w:styleId="xl65">
    <w:name w:val="xl65"/>
    <w:basedOn w:val="Normal"/>
    <w:rsid w:val="00AC241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Cs w:val="24"/>
      <w:lang w:val="en-CA" w:eastAsia="en-CA" w:bidi="ar-SA"/>
    </w:rPr>
  </w:style>
  <w:style w:type="paragraph" w:customStyle="1" w:styleId="xl66">
    <w:name w:val="xl66"/>
    <w:basedOn w:val="Normal"/>
    <w:rsid w:val="00AC241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Cs w:val="24"/>
      <w:lang w:val="en-CA" w:eastAsia="en-CA" w:bidi="ar-SA"/>
    </w:rPr>
  </w:style>
  <w:style w:type="paragraph" w:customStyle="1" w:styleId="xl67">
    <w:name w:val="xl67"/>
    <w:basedOn w:val="Normal"/>
    <w:rsid w:val="00AC241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Cs w:val="24"/>
      <w:lang w:val="en-CA" w:eastAsia="en-CA" w:bidi="ar-SA"/>
    </w:rPr>
  </w:style>
  <w:style w:type="paragraph" w:customStyle="1" w:styleId="xl68">
    <w:name w:val="xl68"/>
    <w:basedOn w:val="Normal"/>
    <w:rsid w:val="00AC241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Cs w:val="24"/>
      <w:lang w:val="en-CA" w:eastAsia="en-CA" w:bidi="ar-SA"/>
    </w:rPr>
  </w:style>
  <w:style w:type="paragraph" w:customStyle="1" w:styleId="xl69">
    <w:name w:val="xl69"/>
    <w:basedOn w:val="Normal"/>
    <w:rsid w:val="00AC241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Cs w:val="24"/>
      <w:lang w:val="en-CA" w:eastAsia="en-CA" w:bidi="ar-SA"/>
    </w:rPr>
  </w:style>
  <w:style w:type="paragraph" w:customStyle="1" w:styleId="xl70">
    <w:name w:val="xl70"/>
    <w:basedOn w:val="Normal"/>
    <w:rsid w:val="00AC241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Cs w:val="24"/>
      <w:lang w:val="en-CA" w:eastAsia="en-CA" w:bidi="ar-SA"/>
    </w:rPr>
  </w:style>
  <w:style w:type="paragraph" w:customStyle="1" w:styleId="xl71">
    <w:name w:val="xl71"/>
    <w:basedOn w:val="Normal"/>
    <w:rsid w:val="00AC241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Cs w:val="24"/>
      <w:lang w:val="en-CA" w:eastAsia="en-CA" w:bidi="ar-SA"/>
    </w:rPr>
  </w:style>
  <w:style w:type="paragraph" w:styleId="BodyText">
    <w:name w:val="Body Text"/>
    <w:basedOn w:val="Normal"/>
    <w:link w:val="BodyTextChar"/>
    <w:semiHidden/>
    <w:rsid w:val="00AC2417"/>
    <w:pPr>
      <w:spacing w:after="120"/>
    </w:pPr>
    <w:rPr>
      <w:sz w:val="22"/>
      <w:szCs w:val="22"/>
      <w:lang w:bidi="ar-SA"/>
    </w:rPr>
  </w:style>
  <w:style w:type="character" w:customStyle="1" w:styleId="BodyTextChar">
    <w:name w:val="Body Text Char"/>
    <w:basedOn w:val="DefaultParagraphFont"/>
    <w:link w:val="BodyText"/>
    <w:semiHidden/>
    <w:rsid w:val="00AC2417"/>
    <w:rPr>
      <w:sz w:val="22"/>
      <w:szCs w:val="22"/>
      <w:lang w:val="en-GB"/>
    </w:rPr>
  </w:style>
  <w:style w:type="paragraph" w:styleId="BodyText2">
    <w:name w:val="Body Text 2"/>
    <w:basedOn w:val="Normal"/>
    <w:link w:val="BodyText2Char"/>
    <w:semiHidden/>
    <w:rsid w:val="00AC2417"/>
    <w:pPr>
      <w:spacing w:after="120" w:line="480" w:lineRule="auto"/>
    </w:pPr>
    <w:rPr>
      <w:sz w:val="22"/>
      <w:szCs w:val="22"/>
      <w:lang w:bidi="ar-SA"/>
    </w:rPr>
  </w:style>
  <w:style w:type="character" w:customStyle="1" w:styleId="BodyText2Char">
    <w:name w:val="Body Text 2 Char"/>
    <w:basedOn w:val="DefaultParagraphFont"/>
    <w:link w:val="BodyText2"/>
    <w:semiHidden/>
    <w:rsid w:val="00AC2417"/>
    <w:rPr>
      <w:sz w:val="22"/>
      <w:szCs w:val="22"/>
      <w:lang w:val="en-GB"/>
    </w:rPr>
  </w:style>
  <w:style w:type="paragraph" w:styleId="BodyTextFirstIndent">
    <w:name w:val="Body Text First Indent"/>
    <w:basedOn w:val="BodyText"/>
    <w:link w:val="BodyTextFirstIndentChar"/>
    <w:semiHidden/>
    <w:rsid w:val="00AC2417"/>
    <w:pPr>
      <w:ind w:firstLine="210"/>
    </w:pPr>
  </w:style>
  <w:style w:type="character" w:customStyle="1" w:styleId="BodyTextFirstIndentChar">
    <w:name w:val="Body Text First Indent Char"/>
    <w:basedOn w:val="BodyTextChar"/>
    <w:link w:val="BodyTextFirstIndent"/>
    <w:semiHidden/>
    <w:rsid w:val="00AC2417"/>
    <w:rPr>
      <w:sz w:val="22"/>
      <w:szCs w:val="22"/>
      <w:lang w:val="en-GB"/>
    </w:rPr>
  </w:style>
  <w:style w:type="paragraph" w:styleId="BodyTextIndent">
    <w:name w:val="Body Text Indent"/>
    <w:basedOn w:val="Normal"/>
    <w:link w:val="BodyTextIndentChar"/>
    <w:semiHidden/>
    <w:rsid w:val="00AC2417"/>
    <w:pPr>
      <w:spacing w:after="120"/>
      <w:ind w:left="360"/>
    </w:pPr>
    <w:rPr>
      <w:sz w:val="22"/>
      <w:szCs w:val="22"/>
      <w:lang w:bidi="ar-SA"/>
    </w:rPr>
  </w:style>
  <w:style w:type="character" w:customStyle="1" w:styleId="BodyTextIndentChar">
    <w:name w:val="Body Text Indent Char"/>
    <w:basedOn w:val="DefaultParagraphFont"/>
    <w:link w:val="BodyTextIndent"/>
    <w:semiHidden/>
    <w:rsid w:val="00AC2417"/>
    <w:rPr>
      <w:sz w:val="22"/>
      <w:szCs w:val="22"/>
      <w:lang w:val="en-GB"/>
    </w:rPr>
  </w:style>
  <w:style w:type="paragraph" w:styleId="BodyTextFirstIndent2">
    <w:name w:val="Body Text First Indent 2"/>
    <w:basedOn w:val="BodyTextIndent"/>
    <w:link w:val="BodyTextFirstIndent2Char"/>
    <w:semiHidden/>
    <w:rsid w:val="00AC2417"/>
    <w:pPr>
      <w:ind w:firstLine="210"/>
    </w:pPr>
  </w:style>
  <w:style w:type="character" w:customStyle="1" w:styleId="BodyTextFirstIndent2Char">
    <w:name w:val="Body Text First Indent 2 Char"/>
    <w:basedOn w:val="BodyTextIndentChar"/>
    <w:link w:val="BodyTextFirstIndent2"/>
    <w:semiHidden/>
    <w:rsid w:val="00AC2417"/>
    <w:rPr>
      <w:sz w:val="22"/>
      <w:szCs w:val="22"/>
      <w:lang w:val="en-GB"/>
    </w:rPr>
  </w:style>
  <w:style w:type="paragraph" w:styleId="BodyTextIndent2">
    <w:name w:val="Body Text Indent 2"/>
    <w:basedOn w:val="Normal"/>
    <w:link w:val="BodyTextIndent2Char"/>
    <w:semiHidden/>
    <w:rsid w:val="00AC2417"/>
    <w:pPr>
      <w:spacing w:after="120" w:line="480" w:lineRule="auto"/>
      <w:ind w:left="360"/>
    </w:pPr>
    <w:rPr>
      <w:sz w:val="22"/>
      <w:szCs w:val="22"/>
      <w:lang w:bidi="ar-SA"/>
    </w:rPr>
  </w:style>
  <w:style w:type="character" w:customStyle="1" w:styleId="BodyTextIndent2Char">
    <w:name w:val="Body Text Indent 2 Char"/>
    <w:basedOn w:val="DefaultParagraphFont"/>
    <w:link w:val="BodyTextIndent2"/>
    <w:semiHidden/>
    <w:rsid w:val="00AC2417"/>
    <w:rPr>
      <w:sz w:val="22"/>
      <w:szCs w:val="22"/>
      <w:lang w:val="en-GB"/>
    </w:rPr>
  </w:style>
  <w:style w:type="paragraph" w:styleId="Closing">
    <w:name w:val="Closing"/>
    <w:basedOn w:val="Normal"/>
    <w:link w:val="ClosingChar"/>
    <w:semiHidden/>
    <w:rsid w:val="00AC2417"/>
    <w:pPr>
      <w:ind w:left="4320"/>
    </w:pPr>
    <w:rPr>
      <w:sz w:val="22"/>
      <w:szCs w:val="22"/>
      <w:lang w:bidi="ar-SA"/>
    </w:rPr>
  </w:style>
  <w:style w:type="character" w:customStyle="1" w:styleId="ClosingChar">
    <w:name w:val="Closing Char"/>
    <w:basedOn w:val="DefaultParagraphFont"/>
    <w:link w:val="Closing"/>
    <w:semiHidden/>
    <w:rsid w:val="00AC2417"/>
    <w:rPr>
      <w:sz w:val="22"/>
      <w:szCs w:val="22"/>
      <w:lang w:val="en-GB"/>
    </w:rPr>
  </w:style>
  <w:style w:type="paragraph" w:styleId="E-mailSignature">
    <w:name w:val="E-mail Signature"/>
    <w:basedOn w:val="Normal"/>
    <w:link w:val="E-mailSignatureChar"/>
    <w:semiHidden/>
    <w:rsid w:val="00AC2417"/>
    <w:rPr>
      <w:sz w:val="22"/>
      <w:szCs w:val="22"/>
      <w:lang w:bidi="ar-SA"/>
    </w:rPr>
  </w:style>
  <w:style w:type="character" w:customStyle="1" w:styleId="E-mailSignatureChar">
    <w:name w:val="E-mail Signature Char"/>
    <w:basedOn w:val="DefaultParagraphFont"/>
    <w:link w:val="E-mailSignature"/>
    <w:semiHidden/>
    <w:rsid w:val="00AC2417"/>
    <w:rPr>
      <w:sz w:val="22"/>
      <w:szCs w:val="22"/>
      <w:lang w:val="en-GB"/>
    </w:rPr>
  </w:style>
  <w:style w:type="character" w:styleId="Emphasis">
    <w:name w:val="Emphasis"/>
    <w:basedOn w:val="DefaultParagraphFont"/>
    <w:qFormat/>
    <w:rsid w:val="00AC2417"/>
    <w:rPr>
      <w:i/>
      <w:iCs/>
    </w:rPr>
  </w:style>
  <w:style w:type="paragraph" w:styleId="EnvelopeAddress">
    <w:name w:val="envelope address"/>
    <w:basedOn w:val="Normal"/>
    <w:semiHidden/>
    <w:rsid w:val="00AC2417"/>
    <w:pPr>
      <w:framePr w:w="7920" w:h="1980" w:hRule="exact" w:hSpace="180" w:wrap="auto" w:hAnchor="page" w:xAlign="center" w:yAlign="bottom"/>
      <w:ind w:left="2880"/>
    </w:pPr>
    <w:rPr>
      <w:rFonts w:ascii="Arial" w:hAnsi="Arial" w:cs="Arial"/>
      <w:sz w:val="22"/>
      <w:szCs w:val="24"/>
      <w:lang w:bidi="ar-SA"/>
    </w:rPr>
  </w:style>
  <w:style w:type="paragraph" w:styleId="EnvelopeReturn">
    <w:name w:val="envelope return"/>
    <w:basedOn w:val="Normal"/>
    <w:semiHidden/>
    <w:rsid w:val="00AC2417"/>
    <w:rPr>
      <w:rFonts w:ascii="Arial" w:hAnsi="Arial" w:cs="Arial"/>
      <w:sz w:val="20"/>
      <w:szCs w:val="22"/>
      <w:lang w:bidi="ar-SA"/>
    </w:rPr>
  </w:style>
  <w:style w:type="character" w:styleId="HTMLAcronym">
    <w:name w:val="HTML Acronym"/>
    <w:basedOn w:val="DefaultParagraphFont"/>
    <w:semiHidden/>
    <w:rsid w:val="00AC2417"/>
  </w:style>
  <w:style w:type="paragraph" w:styleId="HTMLAddress">
    <w:name w:val="HTML Address"/>
    <w:basedOn w:val="Normal"/>
    <w:link w:val="HTMLAddressChar"/>
    <w:semiHidden/>
    <w:rsid w:val="00AC2417"/>
    <w:rPr>
      <w:i/>
      <w:iCs/>
      <w:sz w:val="22"/>
      <w:szCs w:val="22"/>
      <w:lang w:bidi="ar-SA"/>
    </w:rPr>
  </w:style>
  <w:style w:type="character" w:customStyle="1" w:styleId="HTMLAddressChar">
    <w:name w:val="HTML Address Char"/>
    <w:basedOn w:val="DefaultParagraphFont"/>
    <w:link w:val="HTMLAddress"/>
    <w:semiHidden/>
    <w:rsid w:val="00AC2417"/>
    <w:rPr>
      <w:i/>
      <w:iCs/>
      <w:sz w:val="22"/>
      <w:szCs w:val="22"/>
      <w:lang w:val="en-GB"/>
    </w:rPr>
  </w:style>
  <w:style w:type="character" w:styleId="HTMLCite">
    <w:name w:val="HTML Cite"/>
    <w:basedOn w:val="DefaultParagraphFont"/>
    <w:semiHidden/>
    <w:rsid w:val="00AC2417"/>
    <w:rPr>
      <w:i/>
      <w:iCs/>
    </w:rPr>
  </w:style>
  <w:style w:type="character" w:styleId="HTMLCode">
    <w:name w:val="HTML Code"/>
    <w:basedOn w:val="DefaultParagraphFont"/>
    <w:semiHidden/>
    <w:rsid w:val="00AC2417"/>
    <w:rPr>
      <w:rFonts w:ascii="Courier New" w:hAnsi="Courier New" w:cs="Courier New"/>
      <w:sz w:val="20"/>
      <w:szCs w:val="20"/>
    </w:rPr>
  </w:style>
  <w:style w:type="character" w:styleId="HTMLDefinition">
    <w:name w:val="HTML Definition"/>
    <w:basedOn w:val="DefaultParagraphFont"/>
    <w:semiHidden/>
    <w:rsid w:val="00AC2417"/>
    <w:rPr>
      <w:i/>
      <w:iCs/>
    </w:rPr>
  </w:style>
  <w:style w:type="character" w:styleId="HTMLKeyboard">
    <w:name w:val="HTML Keyboard"/>
    <w:basedOn w:val="DefaultParagraphFont"/>
    <w:semiHidden/>
    <w:rsid w:val="00AC2417"/>
    <w:rPr>
      <w:rFonts w:ascii="Courier New" w:hAnsi="Courier New" w:cs="Courier New"/>
      <w:sz w:val="20"/>
      <w:szCs w:val="20"/>
    </w:rPr>
  </w:style>
  <w:style w:type="paragraph" w:styleId="HTMLPreformatted">
    <w:name w:val="HTML Preformatted"/>
    <w:basedOn w:val="Normal"/>
    <w:link w:val="HTMLPreformattedChar"/>
    <w:semiHidden/>
    <w:rsid w:val="00AC2417"/>
    <w:rPr>
      <w:rFonts w:ascii="Courier New" w:hAnsi="Courier New" w:cs="Courier New"/>
      <w:sz w:val="20"/>
      <w:szCs w:val="22"/>
      <w:lang w:bidi="ar-SA"/>
    </w:rPr>
  </w:style>
  <w:style w:type="character" w:customStyle="1" w:styleId="HTMLPreformattedChar">
    <w:name w:val="HTML Preformatted Char"/>
    <w:basedOn w:val="DefaultParagraphFont"/>
    <w:link w:val="HTMLPreformatted"/>
    <w:semiHidden/>
    <w:rsid w:val="00AC2417"/>
    <w:rPr>
      <w:rFonts w:ascii="Courier New" w:hAnsi="Courier New" w:cs="Courier New"/>
      <w:szCs w:val="22"/>
      <w:lang w:val="en-GB"/>
    </w:rPr>
  </w:style>
  <w:style w:type="character" w:styleId="HTMLSample">
    <w:name w:val="HTML Sample"/>
    <w:basedOn w:val="DefaultParagraphFont"/>
    <w:semiHidden/>
    <w:rsid w:val="00AC2417"/>
    <w:rPr>
      <w:rFonts w:ascii="Courier New" w:hAnsi="Courier New" w:cs="Courier New"/>
    </w:rPr>
  </w:style>
  <w:style w:type="character" w:styleId="HTMLTypewriter">
    <w:name w:val="HTML Typewriter"/>
    <w:basedOn w:val="DefaultParagraphFont"/>
    <w:semiHidden/>
    <w:rsid w:val="00AC2417"/>
    <w:rPr>
      <w:rFonts w:ascii="Courier New" w:hAnsi="Courier New" w:cs="Courier New"/>
      <w:sz w:val="20"/>
      <w:szCs w:val="20"/>
    </w:rPr>
  </w:style>
  <w:style w:type="character" w:styleId="HTMLVariable">
    <w:name w:val="HTML Variable"/>
    <w:basedOn w:val="DefaultParagraphFont"/>
    <w:semiHidden/>
    <w:rsid w:val="00AC2417"/>
    <w:rPr>
      <w:i/>
      <w:iCs/>
    </w:rPr>
  </w:style>
  <w:style w:type="character" w:styleId="LineNumber">
    <w:name w:val="line number"/>
    <w:basedOn w:val="DefaultParagraphFont"/>
    <w:semiHidden/>
    <w:rsid w:val="00AC2417"/>
  </w:style>
  <w:style w:type="paragraph" w:styleId="List">
    <w:name w:val="List"/>
    <w:basedOn w:val="Normal"/>
    <w:semiHidden/>
    <w:rsid w:val="00AC2417"/>
    <w:pPr>
      <w:ind w:left="360" w:hanging="360"/>
    </w:pPr>
    <w:rPr>
      <w:sz w:val="22"/>
      <w:szCs w:val="22"/>
      <w:lang w:bidi="ar-SA"/>
    </w:rPr>
  </w:style>
  <w:style w:type="paragraph" w:styleId="List2">
    <w:name w:val="List 2"/>
    <w:basedOn w:val="Normal"/>
    <w:semiHidden/>
    <w:rsid w:val="00AC2417"/>
    <w:pPr>
      <w:ind w:left="720" w:hanging="360"/>
    </w:pPr>
    <w:rPr>
      <w:sz w:val="22"/>
      <w:szCs w:val="22"/>
      <w:lang w:bidi="ar-SA"/>
    </w:rPr>
  </w:style>
  <w:style w:type="paragraph" w:styleId="List3">
    <w:name w:val="List 3"/>
    <w:basedOn w:val="Normal"/>
    <w:semiHidden/>
    <w:rsid w:val="00AC2417"/>
    <w:pPr>
      <w:ind w:left="1080" w:hanging="360"/>
    </w:pPr>
    <w:rPr>
      <w:sz w:val="22"/>
      <w:szCs w:val="22"/>
      <w:lang w:bidi="ar-SA"/>
    </w:rPr>
  </w:style>
  <w:style w:type="paragraph" w:styleId="List4">
    <w:name w:val="List 4"/>
    <w:basedOn w:val="Normal"/>
    <w:semiHidden/>
    <w:rsid w:val="00AC2417"/>
    <w:pPr>
      <w:ind w:left="1440" w:hanging="360"/>
    </w:pPr>
    <w:rPr>
      <w:sz w:val="22"/>
      <w:szCs w:val="22"/>
      <w:lang w:bidi="ar-SA"/>
    </w:rPr>
  </w:style>
  <w:style w:type="paragraph" w:styleId="List5">
    <w:name w:val="List 5"/>
    <w:basedOn w:val="Normal"/>
    <w:semiHidden/>
    <w:rsid w:val="00AC2417"/>
    <w:pPr>
      <w:ind w:left="1800" w:hanging="360"/>
    </w:pPr>
    <w:rPr>
      <w:sz w:val="22"/>
      <w:szCs w:val="22"/>
      <w:lang w:bidi="ar-SA"/>
    </w:rPr>
  </w:style>
  <w:style w:type="paragraph" w:styleId="ListBullet">
    <w:name w:val="List Bullet"/>
    <w:basedOn w:val="Normal"/>
    <w:autoRedefine/>
    <w:semiHidden/>
    <w:rsid w:val="00AC2417"/>
    <w:pPr>
      <w:tabs>
        <w:tab w:val="num" w:pos="360"/>
      </w:tabs>
      <w:ind w:left="360" w:hanging="360"/>
    </w:pPr>
    <w:rPr>
      <w:sz w:val="22"/>
      <w:szCs w:val="22"/>
      <w:lang w:bidi="ar-SA"/>
    </w:rPr>
  </w:style>
  <w:style w:type="paragraph" w:styleId="ListBullet2">
    <w:name w:val="List Bullet 2"/>
    <w:basedOn w:val="Normal"/>
    <w:autoRedefine/>
    <w:semiHidden/>
    <w:rsid w:val="00AC2417"/>
    <w:pPr>
      <w:tabs>
        <w:tab w:val="num" w:pos="720"/>
      </w:tabs>
      <w:ind w:left="720" w:hanging="360"/>
    </w:pPr>
    <w:rPr>
      <w:sz w:val="22"/>
      <w:szCs w:val="22"/>
      <w:lang w:bidi="ar-SA"/>
    </w:rPr>
  </w:style>
  <w:style w:type="paragraph" w:styleId="ListBullet3">
    <w:name w:val="List Bullet 3"/>
    <w:basedOn w:val="Normal"/>
    <w:autoRedefine/>
    <w:semiHidden/>
    <w:rsid w:val="00AC2417"/>
    <w:pPr>
      <w:tabs>
        <w:tab w:val="num" w:pos="1080"/>
      </w:tabs>
      <w:ind w:left="1080" w:hanging="360"/>
    </w:pPr>
    <w:rPr>
      <w:sz w:val="22"/>
      <w:szCs w:val="22"/>
      <w:lang w:bidi="ar-SA"/>
    </w:rPr>
  </w:style>
  <w:style w:type="paragraph" w:styleId="ListBullet4">
    <w:name w:val="List Bullet 4"/>
    <w:basedOn w:val="Normal"/>
    <w:autoRedefine/>
    <w:semiHidden/>
    <w:rsid w:val="00AC2417"/>
    <w:pPr>
      <w:tabs>
        <w:tab w:val="num" w:pos="1440"/>
      </w:tabs>
      <w:ind w:left="1440" w:hanging="360"/>
    </w:pPr>
    <w:rPr>
      <w:sz w:val="22"/>
      <w:szCs w:val="22"/>
      <w:lang w:bidi="ar-SA"/>
    </w:rPr>
  </w:style>
  <w:style w:type="paragraph" w:styleId="ListBullet5">
    <w:name w:val="List Bullet 5"/>
    <w:basedOn w:val="Normal"/>
    <w:autoRedefine/>
    <w:semiHidden/>
    <w:rsid w:val="00AC2417"/>
    <w:pPr>
      <w:tabs>
        <w:tab w:val="num" w:pos="1800"/>
      </w:tabs>
      <w:ind w:left="1800" w:hanging="360"/>
    </w:pPr>
    <w:rPr>
      <w:sz w:val="22"/>
      <w:szCs w:val="22"/>
      <w:lang w:bidi="ar-SA"/>
    </w:rPr>
  </w:style>
  <w:style w:type="paragraph" w:styleId="ListContinue">
    <w:name w:val="List Continue"/>
    <w:basedOn w:val="Normal"/>
    <w:semiHidden/>
    <w:rsid w:val="00AC2417"/>
    <w:pPr>
      <w:spacing w:after="120"/>
      <w:ind w:left="360"/>
    </w:pPr>
    <w:rPr>
      <w:sz w:val="22"/>
      <w:szCs w:val="22"/>
      <w:lang w:bidi="ar-SA"/>
    </w:rPr>
  </w:style>
  <w:style w:type="paragraph" w:styleId="ListContinue2">
    <w:name w:val="List Continue 2"/>
    <w:basedOn w:val="Normal"/>
    <w:semiHidden/>
    <w:rsid w:val="00AC2417"/>
    <w:pPr>
      <w:spacing w:after="120"/>
      <w:ind w:left="720"/>
    </w:pPr>
    <w:rPr>
      <w:sz w:val="22"/>
      <w:szCs w:val="22"/>
      <w:lang w:bidi="ar-SA"/>
    </w:rPr>
  </w:style>
  <w:style w:type="paragraph" w:styleId="ListContinue3">
    <w:name w:val="List Continue 3"/>
    <w:basedOn w:val="Normal"/>
    <w:semiHidden/>
    <w:rsid w:val="00AC2417"/>
    <w:pPr>
      <w:spacing w:after="120"/>
      <w:ind w:left="1080"/>
    </w:pPr>
    <w:rPr>
      <w:sz w:val="22"/>
      <w:szCs w:val="22"/>
      <w:lang w:bidi="ar-SA"/>
    </w:rPr>
  </w:style>
  <w:style w:type="paragraph" w:styleId="ListContinue4">
    <w:name w:val="List Continue 4"/>
    <w:basedOn w:val="Normal"/>
    <w:semiHidden/>
    <w:rsid w:val="00AC2417"/>
    <w:pPr>
      <w:spacing w:after="120"/>
      <w:ind w:left="1440"/>
    </w:pPr>
    <w:rPr>
      <w:sz w:val="22"/>
      <w:szCs w:val="22"/>
      <w:lang w:bidi="ar-SA"/>
    </w:rPr>
  </w:style>
  <w:style w:type="paragraph" w:styleId="ListContinue5">
    <w:name w:val="List Continue 5"/>
    <w:basedOn w:val="Normal"/>
    <w:semiHidden/>
    <w:rsid w:val="00AC2417"/>
    <w:pPr>
      <w:spacing w:after="120"/>
      <w:ind w:left="1800"/>
    </w:pPr>
    <w:rPr>
      <w:sz w:val="22"/>
      <w:szCs w:val="22"/>
      <w:lang w:bidi="ar-SA"/>
    </w:rPr>
  </w:style>
  <w:style w:type="paragraph" w:styleId="ListNumber">
    <w:name w:val="List Number"/>
    <w:basedOn w:val="Normal"/>
    <w:semiHidden/>
    <w:rsid w:val="00AC2417"/>
    <w:pPr>
      <w:tabs>
        <w:tab w:val="num" w:pos="360"/>
      </w:tabs>
      <w:ind w:left="360" w:hanging="360"/>
    </w:pPr>
    <w:rPr>
      <w:sz w:val="22"/>
      <w:szCs w:val="22"/>
      <w:lang w:bidi="ar-SA"/>
    </w:rPr>
  </w:style>
  <w:style w:type="paragraph" w:styleId="ListNumber2">
    <w:name w:val="List Number 2"/>
    <w:basedOn w:val="Normal"/>
    <w:semiHidden/>
    <w:rsid w:val="00AC2417"/>
    <w:pPr>
      <w:tabs>
        <w:tab w:val="num" w:pos="720"/>
      </w:tabs>
      <w:ind w:left="720" w:hanging="360"/>
    </w:pPr>
    <w:rPr>
      <w:sz w:val="22"/>
      <w:szCs w:val="22"/>
      <w:lang w:bidi="ar-SA"/>
    </w:rPr>
  </w:style>
  <w:style w:type="paragraph" w:styleId="ListNumber3">
    <w:name w:val="List Number 3"/>
    <w:basedOn w:val="Normal"/>
    <w:semiHidden/>
    <w:rsid w:val="00AC2417"/>
    <w:pPr>
      <w:tabs>
        <w:tab w:val="num" w:pos="1080"/>
      </w:tabs>
      <w:ind w:left="1080" w:hanging="360"/>
    </w:pPr>
    <w:rPr>
      <w:sz w:val="22"/>
      <w:szCs w:val="22"/>
      <w:lang w:bidi="ar-SA"/>
    </w:rPr>
  </w:style>
  <w:style w:type="paragraph" w:styleId="ListNumber4">
    <w:name w:val="List Number 4"/>
    <w:basedOn w:val="Normal"/>
    <w:semiHidden/>
    <w:rsid w:val="00AC2417"/>
    <w:pPr>
      <w:tabs>
        <w:tab w:val="num" w:pos="1440"/>
      </w:tabs>
      <w:ind w:left="1440" w:hanging="360"/>
    </w:pPr>
    <w:rPr>
      <w:sz w:val="22"/>
      <w:szCs w:val="22"/>
      <w:lang w:bidi="ar-SA"/>
    </w:rPr>
  </w:style>
  <w:style w:type="paragraph" w:styleId="ListNumber5">
    <w:name w:val="List Number 5"/>
    <w:basedOn w:val="Normal"/>
    <w:semiHidden/>
    <w:rsid w:val="00AC2417"/>
    <w:pPr>
      <w:tabs>
        <w:tab w:val="num" w:pos="1800"/>
      </w:tabs>
      <w:ind w:left="1800" w:hanging="360"/>
    </w:pPr>
    <w:rPr>
      <w:sz w:val="22"/>
      <w:szCs w:val="22"/>
      <w:lang w:bidi="ar-SA"/>
    </w:rPr>
  </w:style>
  <w:style w:type="paragraph" w:styleId="MessageHeader">
    <w:name w:val="Message Header"/>
    <w:basedOn w:val="Normal"/>
    <w:link w:val="MessageHeaderChar"/>
    <w:semiHidden/>
    <w:rsid w:val="00AC241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2"/>
      <w:szCs w:val="24"/>
      <w:lang w:bidi="ar-SA"/>
    </w:rPr>
  </w:style>
  <w:style w:type="character" w:customStyle="1" w:styleId="MessageHeaderChar">
    <w:name w:val="Message Header Char"/>
    <w:basedOn w:val="DefaultParagraphFont"/>
    <w:link w:val="MessageHeader"/>
    <w:semiHidden/>
    <w:rsid w:val="00AC2417"/>
    <w:rPr>
      <w:rFonts w:ascii="Arial" w:hAnsi="Arial" w:cs="Arial"/>
      <w:sz w:val="22"/>
      <w:szCs w:val="24"/>
      <w:shd w:val="pct20" w:color="auto" w:fill="auto"/>
      <w:lang w:val="en-GB"/>
    </w:rPr>
  </w:style>
  <w:style w:type="paragraph" w:styleId="NormalWeb">
    <w:name w:val="Normal (Web)"/>
    <w:basedOn w:val="Normal"/>
    <w:semiHidden/>
    <w:rsid w:val="00AC2417"/>
    <w:rPr>
      <w:sz w:val="22"/>
      <w:szCs w:val="24"/>
      <w:lang w:bidi="ar-SA"/>
    </w:rPr>
  </w:style>
  <w:style w:type="paragraph" w:styleId="NormalIndent">
    <w:name w:val="Normal Indent"/>
    <w:basedOn w:val="Normal"/>
    <w:semiHidden/>
    <w:rsid w:val="00AC2417"/>
    <w:pPr>
      <w:ind w:left="720"/>
    </w:pPr>
    <w:rPr>
      <w:sz w:val="22"/>
      <w:szCs w:val="22"/>
      <w:lang w:bidi="ar-SA"/>
    </w:rPr>
  </w:style>
  <w:style w:type="paragraph" w:styleId="NoteHeading">
    <w:name w:val="Note Heading"/>
    <w:basedOn w:val="Normal"/>
    <w:next w:val="Normal"/>
    <w:link w:val="NoteHeadingChar"/>
    <w:semiHidden/>
    <w:rsid w:val="00AC2417"/>
    <w:rPr>
      <w:sz w:val="22"/>
      <w:szCs w:val="22"/>
      <w:lang w:bidi="ar-SA"/>
    </w:rPr>
  </w:style>
  <w:style w:type="character" w:customStyle="1" w:styleId="NoteHeadingChar">
    <w:name w:val="Note Heading Char"/>
    <w:basedOn w:val="DefaultParagraphFont"/>
    <w:link w:val="NoteHeading"/>
    <w:semiHidden/>
    <w:rsid w:val="00AC2417"/>
    <w:rPr>
      <w:sz w:val="22"/>
      <w:szCs w:val="22"/>
      <w:lang w:val="en-GB"/>
    </w:rPr>
  </w:style>
  <w:style w:type="paragraph" w:styleId="Salutation">
    <w:name w:val="Salutation"/>
    <w:basedOn w:val="Normal"/>
    <w:next w:val="Normal"/>
    <w:link w:val="SalutationChar"/>
    <w:semiHidden/>
    <w:rsid w:val="00AC2417"/>
    <w:rPr>
      <w:sz w:val="22"/>
      <w:szCs w:val="22"/>
      <w:lang w:bidi="ar-SA"/>
    </w:rPr>
  </w:style>
  <w:style w:type="character" w:customStyle="1" w:styleId="SalutationChar">
    <w:name w:val="Salutation Char"/>
    <w:basedOn w:val="DefaultParagraphFont"/>
    <w:link w:val="Salutation"/>
    <w:semiHidden/>
    <w:rsid w:val="00AC2417"/>
    <w:rPr>
      <w:sz w:val="22"/>
      <w:szCs w:val="22"/>
      <w:lang w:val="en-GB"/>
    </w:rPr>
  </w:style>
  <w:style w:type="paragraph" w:styleId="Signature">
    <w:name w:val="Signature"/>
    <w:basedOn w:val="Normal"/>
    <w:link w:val="SignatureChar"/>
    <w:semiHidden/>
    <w:rsid w:val="00AC2417"/>
    <w:pPr>
      <w:ind w:left="4320"/>
    </w:pPr>
    <w:rPr>
      <w:sz w:val="22"/>
      <w:szCs w:val="22"/>
      <w:lang w:bidi="ar-SA"/>
    </w:rPr>
  </w:style>
  <w:style w:type="character" w:customStyle="1" w:styleId="SignatureChar">
    <w:name w:val="Signature Char"/>
    <w:basedOn w:val="DefaultParagraphFont"/>
    <w:link w:val="Signature"/>
    <w:semiHidden/>
    <w:rsid w:val="00AC2417"/>
    <w:rPr>
      <w:sz w:val="22"/>
      <w:szCs w:val="22"/>
      <w:lang w:val="en-GB"/>
    </w:rPr>
  </w:style>
  <w:style w:type="character" w:styleId="Strong">
    <w:name w:val="Strong"/>
    <w:basedOn w:val="DefaultParagraphFont"/>
    <w:qFormat/>
    <w:rsid w:val="00AC2417"/>
    <w:rPr>
      <w:b/>
      <w:bCs/>
    </w:rPr>
  </w:style>
  <w:style w:type="paragraph" w:customStyle="1" w:styleId="xl72">
    <w:name w:val="xl72"/>
    <w:basedOn w:val="Normal"/>
    <w:rsid w:val="00AC241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Cs w:val="24"/>
      <w:lang w:bidi="ar-SA"/>
    </w:rPr>
  </w:style>
  <w:style w:type="paragraph" w:customStyle="1" w:styleId="xl73">
    <w:name w:val="xl73"/>
    <w:basedOn w:val="Normal"/>
    <w:rsid w:val="00AC241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Cs w:val="24"/>
      <w:lang w:bidi="ar-SA"/>
    </w:rPr>
  </w:style>
  <w:style w:type="paragraph" w:customStyle="1" w:styleId="xl74">
    <w:name w:val="xl74"/>
    <w:basedOn w:val="Normal"/>
    <w:rsid w:val="00AC241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Cs w:val="24"/>
      <w:lang w:bidi="ar-SA"/>
    </w:rPr>
  </w:style>
  <w:style w:type="paragraph" w:customStyle="1" w:styleId="xl75">
    <w:name w:val="xl75"/>
    <w:basedOn w:val="Normal"/>
    <w:rsid w:val="00AC241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Cs w:val="24"/>
      <w:lang w:bidi="ar-SA"/>
    </w:rPr>
  </w:style>
  <w:style w:type="character" w:customStyle="1" w:styleId="Heading4Char">
    <w:name w:val="Heading 4 Char"/>
    <w:aliases w:val="Heading 11 Char,para 4 Char,Título 41 Char,heading 4 Char,Heading 41 Char,标题 41 Char"/>
    <w:basedOn w:val="DefaultParagraphFont"/>
    <w:link w:val="Heading4"/>
    <w:rsid w:val="00AC2417"/>
    <w:rPr>
      <w:sz w:val="24"/>
      <w:lang w:val="en-GB" w:bidi="ar-DZ"/>
    </w:rPr>
  </w:style>
  <w:style w:type="character" w:customStyle="1" w:styleId="Heading5Char">
    <w:name w:val="Heading 5 Char"/>
    <w:basedOn w:val="DefaultParagraphFont"/>
    <w:link w:val="Heading5"/>
    <w:rsid w:val="00AC2417"/>
    <w:rPr>
      <w:sz w:val="24"/>
      <w:lang w:val="en-GB" w:bidi="ar-DZ"/>
    </w:rPr>
  </w:style>
  <w:style w:type="character" w:customStyle="1" w:styleId="Heading6Char">
    <w:name w:val="Heading 6 Char"/>
    <w:basedOn w:val="DefaultParagraphFont"/>
    <w:link w:val="Heading6"/>
    <w:rsid w:val="00AC2417"/>
    <w:rPr>
      <w:rFonts w:ascii="Arial" w:hAnsi="Arial"/>
      <w:i/>
      <w:sz w:val="24"/>
      <w:lang w:val="en-GB" w:bidi="ar-DZ"/>
    </w:rPr>
  </w:style>
  <w:style w:type="character" w:customStyle="1" w:styleId="Heading7Char">
    <w:name w:val="Heading 7 Char"/>
    <w:basedOn w:val="DefaultParagraphFont"/>
    <w:link w:val="Heading7"/>
    <w:rsid w:val="00AC2417"/>
    <w:rPr>
      <w:rFonts w:ascii="Arial" w:hAnsi="Arial"/>
      <w:sz w:val="24"/>
      <w:lang w:val="en-GB" w:bidi="ar-DZ"/>
    </w:rPr>
  </w:style>
  <w:style w:type="character" w:customStyle="1" w:styleId="Heading8Char">
    <w:name w:val="Heading 8 Char"/>
    <w:basedOn w:val="DefaultParagraphFont"/>
    <w:link w:val="Heading8"/>
    <w:rsid w:val="00AC2417"/>
    <w:rPr>
      <w:b/>
      <w:sz w:val="24"/>
      <w:lang w:val="en-GB" w:bidi="ar-DZ"/>
    </w:rPr>
  </w:style>
  <w:style w:type="character" w:customStyle="1" w:styleId="Heading9Char">
    <w:name w:val="Heading 9 Char"/>
    <w:basedOn w:val="DefaultParagraphFont"/>
    <w:link w:val="Heading9"/>
    <w:rsid w:val="00AC2417"/>
    <w:rPr>
      <w:rFonts w:ascii="Arial" w:hAnsi="Arial"/>
      <w:i/>
      <w:sz w:val="18"/>
      <w:lang w:val="en-GB" w:bidi="ar-DZ"/>
    </w:rPr>
  </w:style>
  <w:style w:type="character" w:customStyle="1" w:styleId="HeaderChar">
    <w:name w:val="Header Char"/>
    <w:basedOn w:val="DefaultParagraphFont"/>
    <w:link w:val="Header"/>
    <w:rsid w:val="00AC2417"/>
    <w:rPr>
      <w:sz w:val="24"/>
      <w:lang w:val="en-GB" w:bidi="ar-DZ"/>
    </w:rPr>
  </w:style>
  <w:style w:type="character" w:customStyle="1" w:styleId="BodyText3Char">
    <w:name w:val="Body Text 3 Char"/>
    <w:basedOn w:val="DefaultParagraphFont"/>
    <w:link w:val="BodyText3"/>
    <w:semiHidden/>
    <w:rsid w:val="00AC2417"/>
    <w:rPr>
      <w:sz w:val="16"/>
      <w:szCs w:val="16"/>
      <w:lang w:val="en-GB" w:bidi="ar-DZ"/>
    </w:rPr>
  </w:style>
  <w:style w:type="character" w:customStyle="1" w:styleId="BodyTextIndent3Char">
    <w:name w:val="Body Text Indent 3 Char"/>
    <w:basedOn w:val="DefaultParagraphFont"/>
    <w:link w:val="BodyTextIndent3"/>
    <w:semiHidden/>
    <w:rsid w:val="00AC2417"/>
    <w:rPr>
      <w:sz w:val="16"/>
      <w:szCs w:val="16"/>
      <w:lang w:val="en-GB" w:bidi="ar-DZ"/>
    </w:rPr>
  </w:style>
  <w:style w:type="character" w:customStyle="1" w:styleId="PlainTextChar">
    <w:name w:val="Plain Text Char"/>
    <w:basedOn w:val="DefaultParagraphFont"/>
    <w:link w:val="PlainText"/>
    <w:semiHidden/>
    <w:rsid w:val="00AC2417"/>
    <w:rPr>
      <w:rFonts w:ascii="Courier New" w:hAnsi="Courier New" w:cs="Courier New"/>
      <w:lang w:val="en-GB" w:bidi="ar-DZ"/>
    </w:rPr>
  </w:style>
  <w:style w:type="character" w:customStyle="1" w:styleId="SubtitleChar">
    <w:name w:val="Subtitle Char"/>
    <w:basedOn w:val="DefaultParagraphFont"/>
    <w:link w:val="Subtitle"/>
    <w:rsid w:val="00AC2417"/>
    <w:rPr>
      <w:rFonts w:ascii="Arial" w:hAnsi="Arial" w:cs="Arial"/>
      <w:sz w:val="24"/>
      <w:lang w:val="en-GB" w:bidi="ar-DZ"/>
    </w:rPr>
  </w:style>
  <w:style w:type="character" w:customStyle="1" w:styleId="TitleChar">
    <w:name w:val="Title Char"/>
    <w:basedOn w:val="DefaultParagraphFont"/>
    <w:link w:val="Title"/>
    <w:rsid w:val="00AC2417"/>
    <w:rPr>
      <w:rFonts w:ascii="Arial" w:hAnsi="Arial" w:cs="Arial"/>
      <w:b/>
      <w:bCs/>
      <w:kern w:val="28"/>
      <w:sz w:val="24"/>
      <w:lang w:val="en-GB" w:bidi="ar-DZ"/>
    </w:rPr>
  </w:style>
  <w:style w:type="character" w:customStyle="1" w:styleId="DateChar">
    <w:name w:val="Date Char"/>
    <w:basedOn w:val="DefaultParagraphFont"/>
    <w:link w:val="Date"/>
    <w:rsid w:val="00AC2417"/>
    <w:rPr>
      <w:sz w:val="24"/>
      <w:lang w:val="en-GB" w:bidi="ar-DZ"/>
    </w:rPr>
  </w:style>
  <w:style w:type="character" w:customStyle="1" w:styleId="0Heading0Char2">
    <w:name w:val="0 Heading 0 Char2"/>
    <w:link w:val="0Heading0"/>
    <w:uiPriority w:val="99"/>
    <w:rsid w:val="0011424F"/>
    <w:rPr>
      <w:sz w:val="22"/>
      <w:szCs w:val="22"/>
      <w:lang w:val="en-GB"/>
    </w:rPr>
  </w:style>
  <w:style w:type="character" w:customStyle="1" w:styleId="0Heading0Char">
    <w:name w:val="0 Heading 0 Char"/>
    <w:basedOn w:val="DefaultParagraphFont"/>
    <w:uiPriority w:val="99"/>
    <w:locked/>
    <w:rsid w:val="00E478B4"/>
    <w:rPr>
      <w:sz w:val="22"/>
      <w:szCs w:val="22"/>
      <w:lang w:val="en-GB"/>
    </w:rPr>
  </w:style>
  <w:style w:type="paragraph" w:styleId="EndnoteText">
    <w:name w:val="endnote text"/>
    <w:basedOn w:val="Normal"/>
    <w:link w:val="EndnoteTextChar"/>
    <w:uiPriority w:val="99"/>
    <w:semiHidden/>
    <w:unhideWhenUsed/>
    <w:rsid w:val="00040C09"/>
    <w:rPr>
      <w:sz w:val="20"/>
    </w:rPr>
  </w:style>
  <w:style w:type="character" w:customStyle="1" w:styleId="EndnoteTextChar">
    <w:name w:val="Endnote Text Char"/>
    <w:basedOn w:val="DefaultParagraphFont"/>
    <w:link w:val="EndnoteText"/>
    <w:uiPriority w:val="99"/>
    <w:semiHidden/>
    <w:rsid w:val="00040C09"/>
    <w:rPr>
      <w:lang w:val="en-GB" w:bidi="ar-DZ"/>
    </w:rPr>
  </w:style>
  <w:style w:type="character" w:styleId="EndnoteReference">
    <w:name w:val="endnote reference"/>
    <w:basedOn w:val="DefaultParagraphFont"/>
    <w:uiPriority w:val="99"/>
    <w:semiHidden/>
    <w:unhideWhenUsed/>
    <w:rsid w:val="00040C0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customXml" Target="../customXml/item4.xml"/><Relationship Id="rId21" Type="http://schemas.openxmlformats.org/officeDocument/2006/relationships/footer" Target="footer6.xml"/><Relationship Id="rId34" Type="http://schemas.openxmlformats.org/officeDocument/2006/relationships/footer" Target="footer1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2.xml"/><Relationship Id="rId38"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12.xml"/><Relationship Id="rId37"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footer" Target="footer10.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3344F64B3C0BD4E94486C1C70C35CAD" ma:contentTypeVersion="2" ma:contentTypeDescription="Create a new document." ma:contentTypeScope="" ma:versionID="01cbea7de0b77e343a564bcfd9a09bdc">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UNEP/OzL.Pro/ExCom/87/45</Document_x0020_Number>
    <DocumentType xmlns="48d2d36d-b4e3-478b-a344-cdbeebaca89a">Pre-session</DocumentType>
  </documentManagement>
</p:properties>
</file>

<file path=customXml/itemProps1.xml><?xml version="1.0" encoding="utf-8"?>
<ds:datastoreItem xmlns:ds="http://schemas.openxmlformats.org/officeDocument/2006/customXml" ds:itemID="{C42D1625-9D35-4B45-9573-376007C8DBEA}"/>
</file>

<file path=customXml/itemProps2.xml><?xml version="1.0" encoding="utf-8"?>
<ds:datastoreItem xmlns:ds="http://schemas.openxmlformats.org/officeDocument/2006/customXml" ds:itemID="{B60DB2B3-8DCB-48AA-94B9-EA00E88C20EC}"/>
</file>

<file path=customXml/itemProps3.xml><?xml version="1.0" encoding="utf-8"?>
<ds:datastoreItem xmlns:ds="http://schemas.openxmlformats.org/officeDocument/2006/customXml" ds:itemID="{BFB8C6D0-9ED2-44F5-AFA3-04E1B3018868}"/>
</file>

<file path=customXml/itemProps4.xml><?xml version="1.0" encoding="utf-8"?>
<ds:datastoreItem xmlns:ds="http://schemas.openxmlformats.org/officeDocument/2006/customXml" ds:itemID="{6E11662C-24BD-4D6F-A94B-8E9B7585EF76}"/>
</file>

<file path=docProps/app.xml><?xml version="1.0" encoding="utf-8"?>
<Properties xmlns="http://schemas.openxmlformats.org/officeDocument/2006/extended-properties" xmlns:vt="http://schemas.openxmlformats.org/officeDocument/2006/docPropsVTypes">
  <Template>Normal</Template>
  <TotalTime>11</TotalTime>
  <Pages>43</Pages>
  <Words>15289</Words>
  <Characters>87150</Characters>
  <Application>Microsoft Office Word</Application>
  <DocSecurity>0</DocSecurity>
  <Lines>726</Lines>
  <Paragraphs>204</Paragraphs>
  <ScaleCrop>false</ScaleCrop>
  <HeadingPairs>
    <vt:vector size="2" baseType="variant">
      <vt:variant>
        <vt:lpstr>Title</vt:lpstr>
      </vt:variant>
      <vt:variant>
        <vt:i4>1</vt:i4>
      </vt:variant>
    </vt:vector>
  </HeadingPairs>
  <TitlesOfParts>
    <vt:vector size="1" baseType="lpstr">
      <vt:lpstr>الاستراتيجيات المحتملة وتدابير السياسات والالتزامات وكذلك المشروعات والأنشطة التي يمكن إدراجها ضمن المرحلة الأولى من خطط التخفيض التدريجي للمواد الهيدروفلوروكربونية لبلدان المادة 5</vt:lpstr>
    </vt:vector>
  </TitlesOfParts>
  <Company>UNMFS</Company>
  <LinksUpToDate>false</LinksUpToDate>
  <CharactersWithSpaces>102235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الاستراتيجيات المحتملة وتدابير السياسات والالتزامات وكذلك المشروعات والأنشطة التي يمكن إدراجها ضمن المرحلة الأولى من خطط التخفيض التدريجي للمواد الهيدروفلوروكربونية لبلدان المادة 5</dc:title>
  <dc:creator>HB</dc:creator>
  <cp:lastModifiedBy>HB</cp:lastModifiedBy>
  <cp:revision>5</cp:revision>
  <cp:lastPrinted>2001-05-26T16:40:00Z</cp:lastPrinted>
  <dcterms:created xsi:type="dcterms:W3CDTF">2021-06-20T10:43:00Z</dcterms:created>
  <dcterms:modified xsi:type="dcterms:W3CDTF">2021-06-23T00:12:00Z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UNEP/OzL.Pro/ExCom/87/45</vt:lpwstr>
  </property>
  <property fmtid="{D5CDD505-2E9C-101B-9397-08002B2CF9AE}" pid="3" name="Revision date">
    <vt:lpwstr>6/3/2021</vt:lpwstr>
  </property>
  <property fmtid="{D5CDD505-2E9C-101B-9397-08002B2CF9AE}" pid="4" name="ContentTypeId">
    <vt:lpwstr>0x010100B3344F64B3C0BD4E94486C1C70C35CAD</vt:lpwstr>
  </property>
</Properties>
</file>