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9FB5017" w14:textId="77777777">
        <w:trPr>
          <w:trHeight w:val="720"/>
        </w:trPr>
        <w:tc>
          <w:tcPr>
            <w:tcW w:w="6494" w:type="dxa"/>
            <w:gridSpan w:val="2"/>
            <w:tcBorders>
              <w:bottom w:val="single" w:sz="18" w:space="0" w:color="auto"/>
            </w:tcBorders>
          </w:tcPr>
          <w:p w14:paraId="011A3F38" w14:textId="77777777" w:rsidR="0087455A" w:rsidRDefault="0024162E">
            <w:pPr>
              <w:rPr>
                <w:rFonts w:ascii="Univers" w:hAnsi="Univers"/>
                <w:b/>
                <w:sz w:val="28"/>
                <w:szCs w:val="28"/>
                <w:lang w:val="es-MX"/>
              </w:rPr>
            </w:pPr>
            <w:r>
              <w:rPr>
                <w:rFonts w:ascii="Univers" w:hAnsi="Univers"/>
                <w:b/>
                <w:sz w:val="28"/>
                <w:szCs w:val="28"/>
                <w:lang w:val="es-MX"/>
              </w:rPr>
              <w:t>NACIONES</w:t>
            </w:r>
          </w:p>
          <w:p w14:paraId="66F7F0A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50D72D8D"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17D648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3C6256" w14:textId="77777777" w:rsidR="0087455A" w:rsidRDefault="0024162E">
            <w:pPr>
              <w:spacing w:before="120"/>
            </w:pPr>
            <w:r>
              <w:rPr>
                <w:noProof/>
                <w:lang w:val="en-US"/>
              </w:rPr>
              <w:drawing>
                <wp:anchor distT="0" distB="0" distL="114300" distR="114300" simplePos="0" relativeHeight="251660288" behindDoc="0" locked="0" layoutInCell="1" allowOverlap="1" wp14:anchorId="6EA8D1D6" wp14:editId="0D4523DE">
                  <wp:simplePos x="0" y="0"/>
                  <wp:positionH relativeFrom="column">
                    <wp:posOffset>24765</wp:posOffset>
                  </wp:positionH>
                  <wp:positionV relativeFrom="paragraph">
                    <wp:posOffset>938530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C5479AB" wp14:editId="6FCC4C1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C95713B"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C25C52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009C93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278ADC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AAF75B3"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84315AB"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30A2F918" w14:textId="77777777" w:rsidR="0087455A" w:rsidRDefault="0087455A">
            <w:pPr>
              <w:rPr>
                <w:lang w:val="es-ES"/>
              </w:rPr>
            </w:pPr>
          </w:p>
          <w:p w14:paraId="773ADB7E" w14:textId="77777777" w:rsidR="0087455A" w:rsidRDefault="0024162E">
            <w:pPr>
              <w:rPr>
                <w:lang w:val="es-ES"/>
              </w:rPr>
            </w:pPr>
            <w:proofErr w:type="spellStart"/>
            <w:r>
              <w:rPr>
                <w:lang w:val="es-ES"/>
              </w:rPr>
              <w:t>Distr</w:t>
            </w:r>
            <w:proofErr w:type="spellEnd"/>
            <w:r>
              <w:rPr>
                <w:lang w:val="es-ES"/>
              </w:rPr>
              <w:t>.</w:t>
            </w:r>
          </w:p>
          <w:p w14:paraId="28035F72" w14:textId="77777777" w:rsidR="0087455A" w:rsidRDefault="0024162E">
            <w:pPr>
              <w:rPr>
                <w:lang w:val="es-ES"/>
              </w:rPr>
            </w:pPr>
            <w:r>
              <w:rPr>
                <w:lang w:val="es-ES"/>
              </w:rPr>
              <w:t>GENERAL</w:t>
            </w:r>
          </w:p>
          <w:p w14:paraId="247156D5" w14:textId="77777777" w:rsidR="0087455A" w:rsidRDefault="0087455A">
            <w:pPr>
              <w:rPr>
                <w:lang w:val="es-ES"/>
              </w:rPr>
            </w:pPr>
          </w:p>
          <w:p w14:paraId="2B1CE89F" w14:textId="3872F023" w:rsidR="0087455A" w:rsidRPr="00401214" w:rsidRDefault="0024162E">
            <w:pPr>
              <w:rPr>
                <w:lang w:val="es-ES"/>
              </w:rPr>
            </w:pPr>
            <w:r>
              <w:fldChar w:fldCharType="begin"/>
            </w:r>
            <w:r w:rsidRPr="00401214">
              <w:rPr>
                <w:lang w:val="es-ES"/>
              </w:rPr>
              <w:instrText xml:space="preserve"> DOCPROPERTY "Document number"  \* MERGEFORMAT </w:instrText>
            </w:r>
            <w:r>
              <w:fldChar w:fldCharType="separate"/>
            </w:r>
            <w:r w:rsidR="00F50F2F">
              <w:rPr>
                <w:lang w:val="es-ES"/>
              </w:rPr>
              <w:t>UNEP/</w:t>
            </w:r>
            <w:proofErr w:type="spellStart"/>
            <w:r w:rsidR="00F50F2F">
              <w:rPr>
                <w:lang w:val="es-ES"/>
              </w:rPr>
              <w:t>OzL.Pro</w:t>
            </w:r>
            <w:proofErr w:type="spellEnd"/>
            <w:r w:rsidR="00F50F2F">
              <w:rPr>
                <w:lang w:val="es-ES"/>
              </w:rPr>
              <w:t>/</w:t>
            </w:r>
            <w:proofErr w:type="spellStart"/>
            <w:r w:rsidR="00F50F2F">
              <w:rPr>
                <w:lang w:val="es-ES"/>
              </w:rPr>
              <w:t>ExCom</w:t>
            </w:r>
            <w:proofErr w:type="spellEnd"/>
            <w:r w:rsidR="00F50F2F">
              <w:rPr>
                <w:lang w:val="es-ES"/>
              </w:rPr>
              <w:t>/87/51</w:t>
            </w:r>
            <w:r>
              <w:fldChar w:fldCharType="end"/>
            </w:r>
          </w:p>
          <w:p w14:paraId="0F14DAEE" w14:textId="0DF9213A" w:rsidR="002959B4" w:rsidRPr="00401214" w:rsidRDefault="002959B4" w:rsidP="002959B4">
            <w:pPr>
              <w:rPr>
                <w:lang w:val="es-ES"/>
              </w:rPr>
            </w:pPr>
            <w:r>
              <w:fldChar w:fldCharType="begin"/>
            </w:r>
            <w:r w:rsidRPr="00401214">
              <w:rPr>
                <w:lang w:val="es-ES"/>
              </w:rPr>
              <w:instrText xml:space="preserve"> DOCPROPERTY "Revision date" \@ "d MMMM YYYY"  \* MERGEFORMAT </w:instrText>
            </w:r>
            <w:r>
              <w:fldChar w:fldCharType="separate"/>
            </w:r>
            <w:r w:rsidR="00B01771" w:rsidRPr="00401214">
              <w:rPr>
                <w:lang w:val="es-ES"/>
              </w:rPr>
              <w:t>3 de junio de</w:t>
            </w:r>
            <w:r w:rsidR="001F45EE" w:rsidRPr="00401214">
              <w:rPr>
                <w:lang w:val="es-ES"/>
              </w:rPr>
              <w:t xml:space="preserve"> 2021</w:t>
            </w:r>
            <w:r>
              <w:fldChar w:fldCharType="end"/>
            </w:r>
          </w:p>
          <w:p w14:paraId="2E1F94A9" w14:textId="77777777" w:rsidR="00114CAA" w:rsidRPr="00401214" w:rsidRDefault="00114CAA">
            <w:pPr>
              <w:rPr>
                <w:caps/>
                <w:lang w:val="es-ES"/>
              </w:rPr>
            </w:pPr>
          </w:p>
          <w:p w14:paraId="0C96D3B7" w14:textId="77777777" w:rsidR="0087455A" w:rsidRDefault="0024162E">
            <w:pPr>
              <w:rPr>
                <w:lang w:val="es-MX"/>
              </w:rPr>
            </w:pPr>
            <w:r>
              <w:rPr>
                <w:lang w:val="es-MX"/>
              </w:rPr>
              <w:t xml:space="preserve">ESPAÑOL </w:t>
            </w:r>
          </w:p>
          <w:p w14:paraId="1144CF6D" w14:textId="77777777" w:rsidR="0087455A" w:rsidRDefault="0024162E">
            <w:pPr>
              <w:rPr>
                <w:lang w:val="es-ES"/>
              </w:rPr>
            </w:pPr>
            <w:r>
              <w:rPr>
                <w:lang w:val="es-ES"/>
              </w:rPr>
              <w:t xml:space="preserve">ORIGINAL: </w:t>
            </w:r>
            <w:r>
              <w:rPr>
                <w:lang w:val="es-MX"/>
              </w:rPr>
              <w:t>INGLÉS</w:t>
            </w:r>
          </w:p>
        </w:tc>
      </w:tr>
    </w:tbl>
    <w:p w14:paraId="5492ED4C"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23A6606A" w14:textId="77777777" w:rsidR="00106F6E" w:rsidRPr="004332F2" w:rsidRDefault="00106F6E" w:rsidP="002959B4">
      <w:pPr>
        <w:jc w:val="left"/>
        <w:rPr>
          <w:lang w:val="es-ES"/>
        </w:rPr>
      </w:pPr>
      <w:r w:rsidRPr="004332F2">
        <w:rPr>
          <w:lang w:val="es-ES"/>
        </w:rPr>
        <w:t xml:space="preserve">Octogésima </w:t>
      </w:r>
      <w:r w:rsidR="002959B4" w:rsidRPr="004332F2">
        <w:rPr>
          <w:lang w:val="es-ES"/>
        </w:rPr>
        <w:t>séptima</w:t>
      </w:r>
      <w:r w:rsidR="003863A4" w:rsidRPr="004332F2">
        <w:rPr>
          <w:lang w:val="es-ES"/>
        </w:rPr>
        <w:t xml:space="preserve"> Reunión</w:t>
      </w:r>
      <w:r w:rsidR="003863A4" w:rsidRPr="004332F2">
        <w:rPr>
          <w:lang w:val="es-ES"/>
        </w:rPr>
        <w:br/>
        <w:t xml:space="preserve">Montreal, </w:t>
      </w:r>
      <w:r w:rsidR="002959B4" w:rsidRPr="004332F2">
        <w:rPr>
          <w:lang w:val="es-ES"/>
        </w:rPr>
        <w:t>28 de junio</w:t>
      </w:r>
      <w:r w:rsidR="003863A4" w:rsidRPr="004332F2">
        <w:rPr>
          <w:lang w:val="es-ES"/>
        </w:rPr>
        <w:t xml:space="preserve"> </w:t>
      </w:r>
      <w:r w:rsidRPr="004332F2">
        <w:rPr>
          <w:lang w:val="es-ES"/>
        </w:rPr>
        <w:t xml:space="preserve">– </w:t>
      </w:r>
      <w:r w:rsidR="003863A4" w:rsidRPr="004332F2">
        <w:rPr>
          <w:lang w:val="es-ES"/>
        </w:rPr>
        <w:t>2</w:t>
      </w:r>
      <w:r w:rsidRPr="004332F2">
        <w:rPr>
          <w:lang w:val="es-ES"/>
        </w:rPr>
        <w:t xml:space="preserve"> de </w:t>
      </w:r>
      <w:r w:rsidR="002959B4" w:rsidRPr="004332F2">
        <w:rPr>
          <w:lang w:val="es-ES"/>
        </w:rPr>
        <w:t>julio de 2021</w:t>
      </w:r>
      <w:r w:rsidR="002959B4" w:rsidRPr="004332F2">
        <w:rPr>
          <w:rStyle w:val="FootnoteReference"/>
          <w:lang w:val="es-ES"/>
        </w:rPr>
        <w:footnoteReference w:id="1"/>
      </w:r>
    </w:p>
    <w:p w14:paraId="57656ED0" w14:textId="6CA0694E" w:rsidR="0087455A" w:rsidRPr="004332F2" w:rsidRDefault="0087455A">
      <w:pPr>
        <w:pStyle w:val="Heading3"/>
        <w:numPr>
          <w:ilvl w:val="0"/>
          <w:numId w:val="0"/>
        </w:numPr>
        <w:spacing w:after="0"/>
        <w:rPr>
          <w:lang w:val="es-ES"/>
        </w:rPr>
      </w:pPr>
    </w:p>
    <w:p w14:paraId="69590BA9" w14:textId="77777777" w:rsidR="0087455A" w:rsidRPr="004332F2" w:rsidRDefault="0087455A">
      <w:pPr>
        <w:pStyle w:val="Title1"/>
        <w:rPr>
          <w:lang w:val="es-ES"/>
        </w:rPr>
      </w:pPr>
    </w:p>
    <w:p w14:paraId="710B4156" w14:textId="77777777" w:rsidR="00A86FDB" w:rsidRPr="004332F2" w:rsidRDefault="001F2250" w:rsidP="00C63DC0">
      <w:pPr>
        <w:jc w:val="center"/>
        <w:rPr>
          <w:b/>
          <w:lang w:val="es-ES"/>
        </w:rPr>
      </w:pPr>
      <w:r w:rsidRPr="004332F2">
        <w:rPr>
          <w:b/>
          <w:lang w:val="es-ES"/>
        </w:rPr>
        <w:t>MARCO PARA</w:t>
      </w:r>
      <w:r w:rsidR="00401214" w:rsidRPr="004332F2">
        <w:rPr>
          <w:b/>
          <w:lang w:val="es-ES"/>
        </w:rPr>
        <w:t xml:space="preserve"> LA CELEBRACIÓN DE</w:t>
      </w:r>
      <w:r w:rsidRPr="004332F2">
        <w:rPr>
          <w:b/>
          <w:lang w:val="es-ES"/>
        </w:rPr>
        <w:t xml:space="preserve"> CONSULTAS CON LOS FONDOS E INSTITUCIONES</w:t>
      </w:r>
    </w:p>
    <w:p w14:paraId="66BF88DF" w14:textId="56EE567E" w:rsidR="00C63DC0" w:rsidRPr="004332F2" w:rsidRDefault="001F2250" w:rsidP="00C63DC0">
      <w:pPr>
        <w:jc w:val="center"/>
        <w:rPr>
          <w:b/>
          <w:lang w:val="es-ES"/>
        </w:rPr>
      </w:pPr>
      <w:r w:rsidRPr="004332F2">
        <w:rPr>
          <w:b/>
          <w:lang w:val="es-ES"/>
        </w:rPr>
        <w:t>FINANCIERAS PERTINENTES A FIN DE ESTUDIAR LA MOVILIZACIÓN DE RECURSOS FINANCIEROS ADICIONALES PARA MAN</w:t>
      </w:r>
      <w:r w:rsidR="00401214" w:rsidRPr="004332F2">
        <w:rPr>
          <w:b/>
          <w:lang w:val="es-ES"/>
        </w:rPr>
        <w:t>TE</w:t>
      </w:r>
      <w:r w:rsidRPr="004332F2">
        <w:rPr>
          <w:b/>
          <w:lang w:val="es-ES"/>
        </w:rPr>
        <w:t xml:space="preserve">NER O MEJORAR LA EFICIENCIA ENERGÉTICA AL SUSTITUIR LOS HFC POR REFRIGERANTES DE </w:t>
      </w:r>
      <w:r w:rsidR="00A86FDB" w:rsidRPr="004332F2">
        <w:rPr>
          <w:b/>
          <w:lang w:val="es-ES"/>
        </w:rPr>
        <w:t>BAJO POTENCIAL DE CALENTAMIENTO ATMOSFÉRICO</w:t>
      </w:r>
      <w:r w:rsidRPr="004332F2">
        <w:rPr>
          <w:b/>
          <w:lang w:val="es-ES"/>
        </w:rPr>
        <w:t xml:space="preserve"> EN EL SECTOR DE REFRIGERACIÓN Y AIRE ACONDICIONADO (</w:t>
      </w:r>
      <w:r w:rsidR="00C63DC0" w:rsidRPr="004332F2">
        <w:rPr>
          <w:b/>
          <w:lang w:val="es-ES"/>
        </w:rPr>
        <w:t>(DECISI</w:t>
      </w:r>
      <w:r w:rsidR="00C8514F" w:rsidRPr="004332F2">
        <w:rPr>
          <w:b/>
          <w:lang w:val="es-ES"/>
        </w:rPr>
        <w:t>ÓN</w:t>
      </w:r>
      <w:r w:rsidR="00C63DC0" w:rsidRPr="004332F2">
        <w:rPr>
          <w:b/>
          <w:lang w:val="es-ES"/>
        </w:rPr>
        <w:t xml:space="preserve"> 86/94)</w:t>
      </w:r>
    </w:p>
    <w:p w14:paraId="5CF2AE59" w14:textId="77777777" w:rsidR="00C63DC0" w:rsidRPr="004332F2" w:rsidRDefault="00C63DC0" w:rsidP="00C63DC0">
      <w:pPr>
        <w:tabs>
          <w:tab w:val="left" w:pos="8280"/>
        </w:tabs>
        <w:rPr>
          <w:lang w:val="es-ES"/>
        </w:rPr>
      </w:pPr>
    </w:p>
    <w:p w14:paraId="65177647" w14:textId="1F62C886" w:rsidR="00C63DC0" w:rsidRPr="004332F2" w:rsidRDefault="000B25F5" w:rsidP="00C63DC0">
      <w:pPr>
        <w:jc w:val="center"/>
        <w:rPr>
          <w:b/>
          <w:lang w:val="es-ES"/>
        </w:rPr>
      </w:pPr>
      <w:r w:rsidRPr="004332F2">
        <w:rPr>
          <w:b/>
          <w:lang w:val="es-ES"/>
        </w:rPr>
        <w:t>Nota de la Secretaría</w:t>
      </w:r>
    </w:p>
    <w:p w14:paraId="50217BDA" w14:textId="77777777" w:rsidR="00C63DC0" w:rsidRPr="004332F2" w:rsidRDefault="00C63DC0" w:rsidP="00C63DC0">
      <w:pPr>
        <w:jc w:val="left"/>
        <w:rPr>
          <w:lang w:val="es-ES"/>
        </w:rPr>
      </w:pPr>
    </w:p>
    <w:p w14:paraId="2F992FEA" w14:textId="0ED88D82" w:rsidR="00C63DC0" w:rsidRPr="004332F2" w:rsidRDefault="00A86FDB" w:rsidP="00C63DC0">
      <w:pPr>
        <w:jc w:val="left"/>
      </w:pPr>
      <w:r w:rsidRPr="004332F2">
        <w:rPr>
          <w:b/>
          <w:lang w:val="es-ES"/>
        </w:rPr>
        <w:t>Antecedentes</w:t>
      </w:r>
    </w:p>
    <w:p w14:paraId="22CFF60E" w14:textId="77777777" w:rsidR="00C63DC0" w:rsidRPr="004332F2" w:rsidRDefault="00C63DC0" w:rsidP="00C63DC0">
      <w:pPr>
        <w:jc w:val="left"/>
        <w:rPr>
          <w:lang w:val="es-ES"/>
        </w:rPr>
      </w:pPr>
    </w:p>
    <w:p w14:paraId="1F1F4CF5" w14:textId="51996EED" w:rsidR="00C63DC0" w:rsidRPr="004332F2" w:rsidRDefault="005B572B" w:rsidP="00C63DC0">
      <w:pPr>
        <w:pStyle w:val="Heading1"/>
        <w:rPr>
          <w:rFonts w:eastAsia="Calibri"/>
          <w:lang w:val="es-ES"/>
        </w:rPr>
      </w:pPr>
      <w:r w:rsidRPr="004332F2">
        <w:rPr>
          <w:lang w:val="es-ES"/>
        </w:rPr>
        <w:t xml:space="preserve">El plan de contingencia para la conducción de las </w:t>
      </w:r>
      <w:r w:rsidR="00A86FDB" w:rsidRPr="004332F2">
        <w:rPr>
          <w:lang w:val="es-ES"/>
        </w:rPr>
        <w:t>reuniones</w:t>
      </w:r>
      <w:r w:rsidR="00240D1E" w:rsidRPr="004332F2">
        <w:rPr>
          <w:lang w:val="es-ES"/>
        </w:rPr>
        <w:t xml:space="preserve"> </w:t>
      </w:r>
      <w:r w:rsidR="00C63DC0" w:rsidRPr="004332F2">
        <w:rPr>
          <w:lang w:val="es-ES"/>
        </w:rPr>
        <w:t>85</w:t>
      </w:r>
      <w:r w:rsidR="00240D1E" w:rsidRPr="004332F2">
        <w:rPr>
          <w:vertAlign w:val="superscript"/>
          <w:lang w:val="es-ES"/>
        </w:rPr>
        <w:t>ª</w:t>
      </w:r>
      <w:r w:rsidR="00C63DC0" w:rsidRPr="004332F2">
        <w:rPr>
          <w:lang w:val="es-ES"/>
        </w:rPr>
        <w:t xml:space="preserve"> </w:t>
      </w:r>
      <w:r w:rsidR="00240D1E" w:rsidRPr="004332F2">
        <w:rPr>
          <w:lang w:val="es-ES"/>
        </w:rPr>
        <w:t>y</w:t>
      </w:r>
      <w:r w:rsidR="00C63DC0" w:rsidRPr="004332F2">
        <w:rPr>
          <w:lang w:val="es-ES"/>
        </w:rPr>
        <w:t xml:space="preserve"> 86</w:t>
      </w:r>
      <w:r w:rsidR="00240D1E" w:rsidRPr="004332F2">
        <w:rPr>
          <w:vertAlign w:val="superscript"/>
          <w:lang w:val="es-ES"/>
        </w:rPr>
        <w:t>ª</w:t>
      </w:r>
      <w:r w:rsidR="00C63DC0" w:rsidRPr="004332F2">
        <w:rPr>
          <w:rStyle w:val="FootnoteReference"/>
        </w:rPr>
        <w:footnoteReference w:id="2"/>
      </w:r>
      <w:r w:rsidR="00C63DC0" w:rsidRPr="004332F2">
        <w:rPr>
          <w:lang w:val="es-ES"/>
        </w:rPr>
        <w:t xml:space="preserve">, </w:t>
      </w:r>
      <w:r w:rsidR="00D761F7" w:rsidRPr="004332F2">
        <w:rPr>
          <w:lang w:val="es-ES"/>
        </w:rPr>
        <w:t>se ha modificado y adaptado en varias ocasiones según la evolución de la pandemia de COVID-19; la última modificación de marzo de 2021</w:t>
      </w:r>
      <w:r w:rsidR="00C63DC0" w:rsidRPr="004332F2">
        <w:rPr>
          <w:rStyle w:val="FootnoteReference"/>
        </w:rPr>
        <w:footnoteReference w:id="3"/>
      </w:r>
      <w:r w:rsidR="00C63DC0" w:rsidRPr="004332F2">
        <w:rPr>
          <w:lang w:val="es-ES"/>
        </w:rPr>
        <w:t xml:space="preserve"> </w:t>
      </w:r>
      <w:r w:rsidR="00364143" w:rsidRPr="004332F2">
        <w:rPr>
          <w:lang w:val="es-ES"/>
        </w:rPr>
        <w:t xml:space="preserve">ha presentado los procedimientos acordados, incluida la celebración de la aplazada 86ª reunión mediante, entre otras cosas, reuniones formales en línea </w:t>
      </w:r>
      <w:r w:rsidR="00C63DC0" w:rsidRPr="004332F2">
        <w:rPr>
          <w:rStyle w:val="FootnoteReference"/>
        </w:rPr>
        <w:footnoteReference w:id="4"/>
      </w:r>
      <w:r w:rsidR="00C63DC0" w:rsidRPr="004332F2">
        <w:rPr>
          <w:lang w:val="es-ES"/>
        </w:rPr>
        <w:t xml:space="preserve"> </w:t>
      </w:r>
      <w:r w:rsidR="009C526C" w:rsidRPr="004332F2">
        <w:rPr>
          <w:lang w:val="es-ES"/>
        </w:rPr>
        <w:t xml:space="preserve">a fin de </w:t>
      </w:r>
      <w:r w:rsidR="009C526C" w:rsidRPr="004332F2">
        <w:rPr>
          <w:rFonts w:eastAsia="Calibri"/>
          <w:lang w:val="es-ES"/>
        </w:rPr>
        <w:t xml:space="preserve">considerar varios puntos del orden del día, incluido el punto 13.g)ii) sobre el </w:t>
      </w:r>
      <w:r w:rsidR="00A86FDB" w:rsidRPr="004332F2">
        <w:rPr>
          <w:rFonts w:eastAsia="Calibri"/>
          <w:lang w:val="es-ES"/>
        </w:rPr>
        <w:t>Marco para la celebración de consultas</w:t>
      </w:r>
      <w:r w:rsidR="009C526C" w:rsidRPr="004332F2">
        <w:rPr>
          <w:rFonts w:eastAsia="Calibri"/>
          <w:lang w:val="es-ES"/>
        </w:rPr>
        <w:t xml:space="preserve"> con los fondos e instituciones financieras pertinentes a fin de estudiar la movilización de recursos financieros adicionales para mantener o mejorar la eficiencia energética al sustituir los HFC por refrigerantes de </w:t>
      </w:r>
      <w:r w:rsidR="00A86FDB" w:rsidRPr="004332F2">
        <w:rPr>
          <w:rFonts w:eastAsia="Calibri"/>
          <w:lang w:val="es-ES"/>
        </w:rPr>
        <w:t>bajo potencial de calentamiento atmosférico</w:t>
      </w:r>
      <w:r w:rsidR="009C526C" w:rsidRPr="004332F2">
        <w:rPr>
          <w:rFonts w:eastAsia="Calibri"/>
          <w:lang w:val="es-ES"/>
        </w:rPr>
        <w:t xml:space="preserve"> </w:t>
      </w:r>
      <w:r w:rsidR="00A86FDB" w:rsidRPr="004332F2">
        <w:rPr>
          <w:rFonts w:eastAsia="Calibri"/>
          <w:lang w:val="es-ES"/>
        </w:rPr>
        <w:t>en el sector de refrigeración y aire acondicionado</w:t>
      </w:r>
      <w:r w:rsidR="00C63DC0" w:rsidRPr="004332F2">
        <w:rPr>
          <w:rFonts w:eastAsia="Calibri"/>
          <w:lang w:val="es-ES"/>
        </w:rPr>
        <w:t xml:space="preserve"> (</w:t>
      </w:r>
      <w:r w:rsidR="00992D2E" w:rsidRPr="004332F2">
        <w:rPr>
          <w:rFonts w:eastAsia="Calibri"/>
          <w:lang w:val="es-ES"/>
        </w:rPr>
        <w:t>D</w:t>
      </w:r>
      <w:r w:rsidR="00C63DC0" w:rsidRPr="004332F2">
        <w:rPr>
          <w:rFonts w:eastAsia="Calibri"/>
          <w:lang w:val="es-ES"/>
        </w:rPr>
        <w:t>ecisi</w:t>
      </w:r>
      <w:r w:rsidR="00992D2E" w:rsidRPr="004332F2">
        <w:rPr>
          <w:rFonts w:eastAsia="Calibri"/>
          <w:lang w:val="es-ES"/>
        </w:rPr>
        <w:t>ó</w:t>
      </w:r>
      <w:r w:rsidR="00C63DC0" w:rsidRPr="004332F2">
        <w:rPr>
          <w:rFonts w:eastAsia="Calibri"/>
          <w:lang w:val="es-ES"/>
        </w:rPr>
        <w:t xml:space="preserve">n 84/89). </w:t>
      </w:r>
    </w:p>
    <w:p w14:paraId="0ED80CA1" w14:textId="09D6A7B0" w:rsidR="00C63DC0" w:rsidRPr="004332F2" w:rsidRDefault="00340B52" w:rsidP="00C63DC0">
      <w:pPr>
        <w:pStyle w:val="Heading1"/>
        <w:rPr>
          <w:rFonts w:eastAsia="Calibri"/>
          <w:lang w:val="es-ES"/>
        </w:rPr>
      </w:pPr>
      <w:r w:rsidRPr="004332F2">
        <w:rPr>
          <w:rFonts w:eastAsia="Calibri"/>
          <w:lang w:val="es-ES"/>
        </w:rPr>
        <w:t>Los debates sobre el punto 13</w:t>
      </w:r>
      <w:r w:rsidR="004332F2">
        <w:rPr>
          <w:rFonts w:eastAsia="Calibri"/>
          <w:lang w:val="es-ES"/>
        </w:rPr>
        <w:t xml:space="preserve"> </w:t>
      </w:r>
      <w:r w:rsidRPr="004332F2">
        <w:rPr>
          <w:rFonts w:eastAsia="Calibri"/>
          <w:lang w:val="es-ES"/>
        </w:rPr>
        <w:t>g)</w:t>
      </w:r>
      <w:r w:rsidR="004332F2">
        <w:rPr>
          <w:rFonts w:eastAsia="Calibri"/>
          <w:lang w:val="es-ES"/>
        </w:rPr>
        <w:t xml:space="preserve"> </w:t>
      </w:r>
      <w:r w:rsidRPr="004332F2">
        <w:rPr>
          <w:rFonts w:eastAsia="Calibri"/>
          <w:lang w:val="es-ES"/>
        </w:rPr>
        <w:t xml:space="preserve">ii) del orden del día se basaron en el documento </w:t>
      </w:r>
      <w:r w:rsidR="00C63DC0" w:rsidRPr="004332F2">
        <w:rPr>
          <w:rFonts w:eastAsia="Calibri"/>
          <w:lang w:val="es-ES"/>
        </w:rPr>
        <w:t xml:space="preserve">UNEP/OzL.Pro/ExCom/86/93, </w:t>
      </w:r>
      <w:r w:rsidR="00D6294B" w:rsidRPr="004332F2">
        <w:rPr>
          <w:snapToGrid w:val="0"/>
          <w:lang w:val="es-ES"/>
        </w:rPr>
        <w:t>inicialmente en la reunión formal en línea y luego en un grupo de contacto</w:t>
      </w:r>
      <w:r w:rsidR="00C63DC0" w:rsidRPr="004332F2">
        <w:rPr>
          <w:rFonts w:eastAsia="Calibri"/>
          <w:lang w:val="es-ES"/>
        </w:rPr>
        <w:t xml:space="preserve">. </w:t>
      </w:r>
    </w:p>
    <w:p w14:paraId="098D5D7C" w14:textId="53359607" w:rsidR="00C63DC0" w:rsidRPr="004332F2" w:rsidRDefault="009F1966" w:rsidP="004332F2">
      <w:pPr>
        <w:keepNext/>
        <w:keepLines/>
        <w:spacing w:after="240"/>
        <w:rPr>
          <w:b/>
          <w:lang w:val="es-ES"/>
        </w:rPr>
      </w:pPr>
      <w:r w:rsidRPr="004332F2">
        <w:rPr>
          <w:b/>
          <w:lang w:val="es-ES"/>
        </w:rPr>
        <w:lastRenderedPageBreak/>
        <w:t>Resumen de los debates en la 86ª reunión</w:t>
      </w:r>
    </w:p>
    <w:p w14:paraId="0F4824A2" w14:textId="53FBF026" w:rsidR="00C63DC0" w:rsidRPr="004332F2" w:rsidRDefault="00E878DF" w:rsidP="00C63DC0">
      <w:pPr>
        <w:pStyle w:val="Heading1"/>
        <w:rPr>
          <w:lang w:val="es-ES"/>
        </w:rPr>
      </w:pPr>
      <w:r w:rsidRPr="004332F2">
        <w:rPr>
          <w:lang w:val="es-ES"/>
        </w:rPr>
        <w:t xml:space="preserve">Durante la reunión formal en línea, el representante de la Secretaría presentó el documento </w:t>
      </w:r>
      <w:r w:rsidR="00C63DC0" w:rsidRPr="004332F2">
        <w:rPr>
          <w:lang w:val="es-ES"/>
        </w:rPr>
        <w:t xml:space="preserve">UNEP/OzL.Pro/ExCom/86/93. </w:t>
      </w:r>
      <w:r w:rsidR="005055AD" w:rsidRPr="004332F2">
        <w:rPr>
          <w:lang w:val="es-ES"/>
        </w:rPr>
        <w:t>Varios miembros agradecieron el trabajo de la Secretaría en la preparación de un documento sobre un tema de tanta importancia. Aunque las cuestiones de eficiencia energética no estaban relacionadas con el cumplimiento, el hecho de no abordarlas contribuiría a que algunos países siguieran dependiendo de los equipos que utilizan HFC de alto potencial de calentamiento atmosférico; las acciones diseñadas para mejorar la eficiencia energética, como las mejoras de las líneas de fabricación, deberían abordarse de forma integral, y deberían encontrarse soluciones para proporcionar a los países un apoyo financiero adecuado para la sustitución de los HFC. Al igual que en el pasado, podría considerarse un enfoque en el que el Comité Ejecutivo reuniera conocimientos y experiencia a través de la ejecución de proyectos</w:t>
      </w:r>
      <w:r w:rsidR="00C63DC0" w:rsidRPr="004332F2">
        <w:rPr>
          <w:lang w:val="es-ES"/>
        </w:rPr>
        <w:t xml:space="preserve">. </w:t>
      </w:r>
    </w:p>
    <w:p w14:paraId="5DB2125F" w14:textId="56639015" w:rsidR="00C63DC0" w:rsidRPr="004332F2" w:rsidRDefault="00865049" w:rsidP="00C63DC0">
      <w:pPr>
        <w:pStyle w:val="Heading1"/>
        <w:rPr>
          <w:lang w:val="es-ES"/>
        </w:rPr>
      </w:pPr>
      <w:r w:rsidRPr="004332F2">
        <w:rPr>
          <w:lang w:val="es-ES"/>
        </w:rPr>
        <w:t>Muchos miembros mencionaron que la Secretaría debería aprovechar los esfuerzos de recopilación de información realizados para el documento, entre otras cosas, continuando las consultas con otras organizaciones financieras y recabando las opiniones del Grupo de Evaluación Tecnológica y Económica (TEAP) y de expertos externos sobre las nuevas tecnologías de eficiencia energética. La cooperación con otras instituciones financieras permitiría al Fondo Multilateral tener un mayor impacto del que podría lograr con sus propios recursos. Aunque tiene sentido dirigirse a instituciones como el Fondo para el Medio Ambiente Mundial (FMAM) y el Fondo Verde del Clima (FVC), la Secretaría también podría acudir a otros socios, incluidos los fondos multilaterales para el clima y los bancos multilaterales y regionales de desarrollo. También sería útil averiguar con los socios potenciales qué actividades considerarían para su financiación y cuáles son sus requisitos en términos; también sería interesante conocer los tipos de acuerdos que podrían ser alcanzados con otras instituciones financieras. Además, los organismos de ejecución deberían participar en la definición del marco de las consultas, habida cuenta de su conocimiento de los procedimientos y las prácticas de funcionamiento de algunas de las instituciones financieras a las que habría que dirigirse. Además, se señaló que el análisis de cost</w:t>
      </w:r>
      <w:r w:rsidR="00521676" w:rsidRPr="004332F2">
        <w:rPr>
          <w:lang w:val="es-ES"/>
        </w:rPr>
        <w:t>o</w:t>
      </w:r>
      <w:r w:rsidRPr="004332F2">
        <w:rPr>
          <w:lang w:val="es-ES"/>
        </w:rPr>
        <w:t xml:space="preserve">s que se llevaría a cabo en relación con la </w:t>
      </w:r>
      <w:r w:rsidR="007A121E" w:rsidRPr="004332F2">
        <w:rPr>
          <w:lang w:val="es-ES"/>
        </w:rPr>
        <w:t xml:space="preserve">eficiencia energética </w:t>
      </w:r>
      <w:r w:rsidRPr="004332F2">
        <w:rPr>
          <w:lang w:val="es-ES"/>
        </w:rPr>
        <w:t>también debería tener en cuenta la amortización que supondría el funcionamiento eficiente de los equipos desde el punto de vista energético</w:t>
      </w:r>
      <w:r w:rsidR="00C63DC0" w:rsidRPr="004332F2">
        <w:rPr>
          <w:lang w:val="es-ES"/>
        </w:rPr>
        <w:t>.</w:t>
      </w:r>
    </w:p>
    <w:p w14:paraId="1377B735" w14:textId="029E9D8E" w:rsidR="00C63DC0" w:rsidRPr="004332F2" w:rsidRDefault="00FE358D" w:rsidP="00C63DC0">
      <w:pPr>
        <w:pStyle w:val="Heading1"/>
        <w:rPr>
          <w:lang w:val="es-ES"/>
        </w:rPr>
      </w:pPr>
      <w:r w:rsidRPr="004332F2">
        <w:rPr>
          <w:lang w:val="es-ES"/>
        </w:rPr>
        <w:t xml:space="preserve">Algunos miembros señalaron que el documento había ido más allá del mandato que le otorgaba la </w:t>
      </w:r>
      <w:r w:rsidR="006F0678" w:rsidRPr="004332F2">
        <w:rPr>
          <w:lang w:val="es-ES"/>
        </w:rPr>
        <w:t>D</w:t>
      </w:r>
      <w:r w:rsidRPr="004332F2">
        <w:rPr>
          <w:lang w:val="es-ES"/>
        </w:rPr>
        <w:t xml:space="preserve">ecisión 84/89. El Comité Ejecutivo debería centrarse inicialmente en responder a la </w:t>
      </w:r>
      <w:r w:rsidR="006F0678" w:rsidRPr="004332F2">
        <w:rPr>
          <w:lang w:val="es-ES"/>
        </w:rPr>
        <w:t>D</w:t>
      </w:r>
      <w:r w:rsidRPr="004332F2">
        <w:rPr>
          <w:lang w:val="es-ES"/>
        </w:rPr>
        <w:t xml:space="preserve">ecisión XXX/5 y a la </w:t>
      </w:r>
      <w:r w:rsidR="00071C92" w:rsidRPr="004332F2">
        <w:rPr>
          <w:lang w:val="es-ES"/>
        </w:rPr>
        <w:t>D</w:t>
      </w:r>
      <w:r w:rsidRPr="004332F2">
        <w:rPr>
          <w:lang w:val="es-ES"/>
        </w:rPr>
        <w:t xml:space="preserve">ecisión 84/89, antes de considerar otras preocupaciones. También se mencionó que en el documento se proporcionaba información limitada que podría constituir la base de un </w:t>
      </w:r>
      <w:r w:rsidR="00A86FDB" w:rsidRPr="004332F2">
        <w:rPr>
          <w:lang w:val="es-ES"/>
        </w:rPr>
        <w:t>Marco para la celebración de consultas</w:t>
      </w:r>
      <w:r w:rsidRPr="004332F2">
        <w:rPr>
          <w:lang w:val="es-ES"/>
        </w:rPr>
        <w:t xml:space="preserve"> con los fondos e instituciones financieras, aunque faltaban varios elementos. Otros miembros propusieron que la Secretaría prepare, para la primera reunión de 2022, un informe en el que se identifiquen las opciones, tanto dentro del Fondo Multilateral como a través del trabajo con otras instituciones financieras, para la inclusión de modelos de financiación innovadores, como los incentivos y la financiación en condiciones favorables, junto con las estimaciones de los costos y beneficios de las posibles intervenciones para mantener o mejorar la eficiencia energética a través de la instalación y el mantenimiento de los equipos, las conversiones del sector manufacturero y las medidas políticas de eficiencia energética en sentido amplio</w:t>
      </w:r>
      <w:r w:rsidR="00C63DC0" w:rsidRPr="004332F2">
        <w:rPr>
          <w:lang w:val="es-ES"/>
        </w:rPr>
        <w:t xml:space="preserve">. </w:t>
      </w:r>
    </w:p>
    <w:p w14:paraId="72BC26EC" w14:textId="75DC1655" w:rsidR="00C63DC0" w:rsidRPr="004332F2" w:rsidRDefault="00602C48" w:rsidP="00C63DC0">
      <w:pPr>
        <w:pStyle w:val="Heading1"/>
        <w:rPr>
          <w:lang w:val="es-ES"/>
        </w:rPr>
      </w:pPr>
      <w:r w:rsidRPr="004332F2">
        <w:rPr>
          <w:lang w:val="es-ES"/>
        </w:rPr>
        <w:t xml:space="preserve">Durante los debates, se propuso un texto de trabajo para proporcionar orientación adicional a la Secretaría en la preparación de un informe sobre las opciones disponibles para la movilización de recursos financieros adicionales para </w:t>
      </w:r>
      <w:r w:rsidR="005628D1" w:rsidRPr="004332F2">
        <w:rPr>
          <w:lang w:val="es-ES"/>
        </w:rPr>
        <w:t>mantener o mejorar</w:t>
      </w:r>
      <w:r w:rsidRPr="004332F2">
        <w:rPr>
          <w:lang w:val="es-ES"/>
        </w:rPr>
        <w:t xml:space="preserve"> la eficiencia energética cuando se eliminen los HFC </w:t>
      </w:r>
      <w:r w:rsidR="00A86FDB" w:rsidRPr="004332F2">
        <w:rPr>
          <w:lang w:val="es-ES"/>
        </w:rPr>
        <w:t>en el sector de refrigeración y aire acondicionado</w:t>
      </w:r>
      <w:r w:rsidRPr="004332F2">
        <w:rPr>
          <w:lang w:val="es-ES"/>
        </w:rPr>
        <w:t>, incluyendo la toma en consideración de modelos de financiación innovadores, como los incentivos y la financiación en condiciones favorables, y la estimación de los costos y beneficios de las posibles intervenciones. También se propuso un texto de trabajo para invitar a los miembros a presentar sus puntos de vista sobre las cuestiones relacionadas con la obtención de otros fondos e instituciones con el fin de movilizar recursos para apoyar la mejora de la eficiencia energética cuando se eliminen los HFC y se pidió a la Secretaría que recopilara todas las presentaciones recibidas de los miembros y continuara los debates en la 87ª reunión</w:t>
      </w:r>
      <w:r w:rsidR="00C63DC0" w:rsidRPr="004332F2">
        <w:rPr>
          <w:lang w:val="es-ES"/>
        </w:rPr>
        <w:t>.</w:t>
      </w:r>
    </w:p>
    <w:p w14:paraId="372E0E31" w14:textId="202E08D8" w:rsidR="00C63DC0" w:rsidRPr="004332F2" w:rsidRDefault="00E60E21" w:rsidP="00C63DC0">
      <w:pPr>
        <w:pStyle w:val="Heading1"/>
        <w:rPr>
          <w:lang w:val="es-ES"/>
        </w:rPr>
      </w:pPr>
      <w:r w:rsidRPr="004332F2">
        <w:rPr>
          <w:lang w:val="es-ES"/>
        </w:rPr>
        <w:lastRenderedPageBreak/>
        <w:t xml:space="preserve">Como el debate no pudo concluirse durante la reunión formal en línea, el Comité acordó volver a constituir el grupo de contacto sobre eficiencia energética para seguir debatiendo el asunto. Durante el debate en el grupo de contacto, se examinaron diferentes aspectos presentados en el texto de trabajo y se propusieron cambios en el mismo. Sin embargo, los debates no pudieron concluirse. En consecuencia, el convocante informó al </w:t>
      </w:r>
      <w:r w:rsidR="00B46589" w:rsidRPr="004332F2">
        <w:rPr>
          <w:lang w:val="es-ES"/>
        </w:rPr>
        <w:t>presidente</w:t>
      </w:r>
      <w:r w:rsidR="00356034" w:rsidRPr="004332F2">
        <w:rPr>
          <w:lang w:val="es-ES"/>
        </w:rPr>
        <w:t xml:space="preserve"> </w:t>
      </w:r>
      <w:r w:rsidRPr="004332F2">
        <w:rPr>
          <w:lang w:val="es-ES"/>
        </w:rPr>
        <w:t xml:space="preserve">de que el grupo no había podido llegar a una conclusión y propuso que el asunto se tratara en la 87ª reunión. Tras el informe del convocante del grupo de contacto, el Comité Ejecutivo decidió continuar, en su 87ª reunión, el examen del </w:t>
      </w:r>
      <w:r w:rsidR="00A86FDB" w:rsidRPr="004332F2">
        <w:rPr>
          <w:lang w:val="es-ES"/>
        </w:rPr>
        <w:t>Marco para la celebración de consultas</w:t>
      </w:r>
      <w:r w:rsidRPr="004332F2">
        <w:rPr>
          <w:lang w:val="es-ES"/>
        </w:rPr>
        <w:t xml:space="preserve"> con los fondos e instituciones financieras pertinentes a fin de estudiar la movilización de recursos financieros adicionales para mantener o mejorar la eficiencia energética al sustituir los HFC por refrigerantes de </w:t>
      </w:r>
      <w:r w:rsidR="00A86FDB" w:rsidRPr="004332F2">
        <w:rPr>
          <w:lang w:val="es-ES"/>
        </w:rPr>
        <w:t>bajo potencial de calentamiento atmosférico</w:t>
      </w:r>
      <w:r w:rsidRPr="004332F2">
        <w:rPr>
          <w:lang w:val="es-ES"/>
        </w:rPr>
        <w:t xml:space="preserve"> </w:t>
      </w:r>
      <w:r w:rsidR="00A86FDB" w:rsidRPr="004332F2">
        <w:rPr>
          <w:lang w:val="es-ES"/>
        </w:rPr>
        <w:t>en el sector de refrigeración y aire acondicionado</w:t>
      </w:r>
      <w:r w:rsidRPr="004332F2">
        <w:rPr>
          <w:lang w:val="es-ES"/>
        </w:rPr>
        <w:t>, sobre la base del documento de trabajo elaborado por el grupo de contacto</w:t>
      </w:r>
      <w:r w:rsidR="00356034" w:rsidRPr="004332F2">
        <w:rPr>
          <w:lang w:val="es-ES"/>
        </w:rPr>
        <w:t xml:space="preserve"> </w:t>
      </w:r>
      <w:r w:rsidR="00C63DC0" w:rsidRPr="004332F2">
        <w:rPr>
          <w:lang w:val="es-ES"/>
        </w:rPr>
        <w:t>(</w:t>
      </w:r>
      <w:r w:rsidR="00356034" w:rsidRPr="004332F2">
        <w:rPr>
          <w:lang w:val="es-ES"/>
        </w:rPr>
        <w:t>Decisión</w:t>
      </w:r>
      <w:r w:rsidR="00C63DC0" w:rsidRPr="004332F2">
        <w:rPr>
          <w:lang w:val="es-ES"/>
        </w:rPr>
        <w:t xml:space="preserve"> 86/94).</w:t>
      </w:r>
    </w:p>
    <w:p w14:paraId="7CE33B59" w14:textId="76D9CEDA" w:rsidR="00C63DC0" w:rsidRPr="004332F2" w:rsidRDefault="00356034" w:rsidP="00C63DC0">
      <w:pPr>
        <w:keepNext/>
        <w:rPr>
          <w:b/>
          <w:lang w:val="es-ES"/>
        </w:rPr>
      </w:pPr>
      <w:r w:rsidRPr="004332F2">
        <w:rPr>
          <w:b/>
          <w:lang w:val="es-ES"/>
        </w:rPr>
        <w:t>Debates en la</w:t>
      </w:r>
      <w:r w:rsidR="00C63DC0" w:rsidRPr="004332F2">
        <w:rPr>
          <w:b/>
          <w:lang w:val="es-ES"/>
        </w:rPr>
        <w:t xml:space="preserve"> 87</w:t>
      </w:r>
      <w:r w:rsidRPr="004332F2">
        <w:rPr>
          <w:b/>
          <w:vertAlign w:val="superscript"/>
          <w:lang w:val="es-ES"/>
        </w:rPr>
        <w:t xml:space="preserve">a </w:t>
      </w:r>
      <w:r w:rsidRPr="004332F2">
        <w:rPr>
          <w:b/>
          <w:lang w:val="es-ES"/>
        </w:rPr>
        <w:t>reunión</w:t>
      </w:r>
    </w:p>
    <w:p w14:paraId="3468C576" w14:textId="77777777" w:rsidR="00C63DC0" w:rsidRPr="004332F2" w:rsidRDefault="00C63DC0" w:rsidP="00C63DC0">
      <w:pPr>
        <w:keepNext/>
        <w:rPr>
          <w:lang w:val="es-ES"/>
        </w:rPr>
      </w:pPr>
    </w:p>
    <w:p w14:paraId="326C0AB9" w14:textId="71FDA4A3" w:rsidR="00C63DC0" w:rsidRPr="004332F2" w:rsidRDefault="00866D20" w:rsidP="00C63DC0">
      <w:pPr>
        <w:pStyle w:val="Heading1"/>
        <w:keepNext/>
        <w:rPr>
          <w:lang w:val="es-ES"/>
        </w:rPr>
      </w:pPr>
      <w:r w:rsidRPr="004332F2">
        <w:rPr>
          <w:lang w:val="es-ES"/>
        </w:rPr>
        <w:t>Para facilitar el debate y de acuerdo con la Decisión 86/94, la Secretaría ha preparado la presente nota que contiene</w:t>
      </w:r>
      <w:r w:rsidR="00C63DC0" w:rsidRPr="004332F2">
        <w:rPr>
          <w:lang w:val="es-ES"/>
        </w:rPr>
        <w:t>:</w:t>
      </w:r>
    </w:p>
    <w:p w14:paraId="75E4204A" w14:textId="2A674354" w:rsidR="00C63DC0" w:rsidRPr="004332F2" w:rsidRDefault="00234C3E" w:rsidP="00C63DC0">
      <w:pPr>
        <w:pStyle w:val="Heading2"/>
        <w:rPr>
          <w:lang w:val="es-ES"/>
        </w:rPr>
      </w:pPr>
      <w:r w:rsidRPr="004332F2">
        <w:rPr>
          <w:lang w:val="es-ES"/>
        </w:rPr>
        <w:t>El documento de trabajo elaborado por el grupo de contacto sobre eficiencia energética que se reconstituyó en la 86ª reunión, y que se reproduce a continuación</w:t>
      </w:r>
      <w:r w:rsidR="00C63DC0" w:rsidRPr="004332F2">
        <w:rPr>
          <w:lang w:val="es-ES"/>
        </w:rPr>
        <w:t xml:space="preserve">. </w:t>
      </w:r>
    </w:p>
    <w:p w14:paraId="4BB7A2DB" w14:textId="473504C2" w:rsidR="00C63DC0" w:rsidRPr="004332F2" w:rsidRDefault="00D751A6" w:rsidP="00C63DC0">
      <w:pPr>
        <w:pStyle w:val="Heading2"/>
        <w:rPr>
          <w:lang w:val="es-ES"/>
        </w:rPr>
      </w:pPr>
      <w:r w:rsidRPr="004332F2">
        <w:rPr>
          <w:lang w:val="es-ES"/>
        </w:rPr>
        <w:t>La redacción de</w:t>
      </w:r>
      <w:r w:rsidR="00C97CA4" w:rsidRPr="004332F2">
        <w:rPr>
          <w:lang w:val="es-ES"/>
        </w:rPr>
        <w:t>l</w:t>
      </w:r>
      <w:r w:rsidRPr="004332F2">
        <w:rPr>
          <w:lang w:val="es-ES"/>
        </w:rPr>
        <w:t xml:space="preserve"> debate</w:t>
      </w:r>
      <w:r w:rsidR="00C97CA4" w:rsidRPr="004332F2">
        <w:rPr>
          <w:lang w:val="es-ES"/>
        </w:rPr>
        <w:t xml:space="preserve"> generado</w:t>
      </w:r>
      <w:r w:rsidRPr="004332F2">
        <w:rPr>
          <w:lang w:val="es-ES"/>
        </w:rPr>
        <w:t xml:space="preserve"> sobre el </w:t>
      </w:r>
      <w:r w:rsidR="00C97CA4" w:rsidRPr="004332F2">
        <w:rPr>
          <w:lang w:val="es-ES"/>
        </w:rPr>
        <w:t>tema</w:t>
      </w:r>
      <w:r w:rsidRPr="004332F2">
        <w:rPr>
          <w:lang w:val="es-ES"/>
        </w:rPr>
        <w:t xml:space="preserve"> durante la 86ª reunión (extraída de la versión anticipada del Informe de la 86ª reunión del Comité Ejecutivo)</w:t>
      </w:r>
      <w:r w:rsidR="00C63DC0" w:rsidRPr="004332F2">
        <w:rPr>
          <w:rStyle w:val="FootnoteReference"/>
        </w:rPr>
        <w:footnoteReference w:id="5"/>
      </w:r>
      <w:r w:rsidR="00C63DC0" w:rsidRPr="004332F2">
        <w:rPr>
          <w:lang w:val="es-ES"/>
        </w:rPr>
        <w:t xml:space="preserve">), </w:t>
      </w:r>
      <w:r w:rsidR="00DC0B8A" w:rsidRPr="004332F2">
        <w:rPr>
          <w:lang w:val="es-ES"/>
        </w:rPr>
        <w:t xml:space="preserve">que se reproduce en el Anexo I </w:t>
      </w:r>
      <w:r w:rsidR="00C97CA4" w:rsidRPr="004332F2">
        <w:rPr>
          <w:lang w:val="es-ES"/>
        </w:rPr>
        <w:t>al</w:t>
      </w:r>
      <w:r w:rsidR="00DC0B8A" w:rsidRPr="004332F2">
        <w:rPr>
          <w:lang w:val="es-ES"/>
        </w:rPr>
        <w:t xml:space="preserve"> presente documento; y</w:t>
      </w:r>
    </w:p>
    <w:p w14:paraId="5EEF7BA8" w14:textId="41EDBC38" w:rsidR="00C63DC0" w:rsidRPr="004332F2" w:rsidRDefault="00C97CA4" w:rsidP="00C63DC0">
      <w:pPr>
        <w:pStyle w:val="Heading2"/>
        <w:rPr>
          <w:lang w:val="es-ES"/>
        </w:rPr>
      </w:pPr>
      <w:r w:rsidRPr="004332F2">
        <w:rPr>
          <w:lang w:val="es-ES"/>
        </w:rPr>
        <w:t>El document</w:t>
      </w:r>
      <w:r w:rsidR="006D4C92" w:rsidRPr="004332F2">
        <w:rPr>
          <w:lang w:val="es-ES"/>
        </w:rPr>
        <w:t>o</w:t>
      </w:r>
      <w:r w:rsidRPr="004332F2">
        <w:rPr>
          <w:lang w:val="es-ES"/>
        </w:rPr>
        <w:t xml:space="preserve"> sobre el particular</w:t>
      </w:r>
      <w:r w:rsidR="00C63DC0" w:rsidRPr="004332F2">
        <w:rPr>
          <w:lang w:val="es-ES"/>
        </w:rPr>
        <w:t xml:space="preserve"> (UNEP/OzL.Pro/ExCom/86/93) </w:t>
      </w:r>
      <w:r w:rsidRPr="004332F2">
        <w:rPr>
          <w:lang w:val="es-ES"/>
        </w:rPr>
        <w:t xml:space="preserve">presentado en la </w:t>
      </w:r>
      <w:r w:rsidR="00C63DC0" w:rsidRPr="004332F2">
        <w:rPr>
          <w:lang w:val="es-ES"/>
        </w:rPr>
        <w:t>86</w:t>
      </w:r>
      <w:r w:rsidRPr="004332F2">
        <w:rPr>
          <w:vertAlign w:val="superscript"/>
          <w:lang w:val="es-ES"/>
        </w:rPr>
        <w:t>ª</w:t>
      </w:r>
      <w:r w:rsidR="00C63DC0" w:rsidRPr="004332F2">
        <w:rPr>
          <w:lang w:val="es-ES"/>
        </w:rPr>
        <w:t xml:space="preserve"> </w:t>
      </w:r>
      <w:r w:rsidR="001F6AE4" w:rsidRPr="004332F2">
        <w:rPr>
          <w:lang w:val="es-ES"/>
        </w:rPr>
        <w:t>reunión, y que se anexa al presente documento</w:t>
      </w:r>
      <w:r w:rsidR="00C63DC0" w:rsidRPr="004332F2">
        <w:rPr>
          <w:lang w:val="es-ES"/>
        </w:rPr>
        <w:t>.</w:t>
      </w:r>
    </w:p>
    <w:p w14:paraId="2467BC8A" w14:textId="24B970EC" w:rsidR="00C63DC0" w:rsidRPr="004332F2" w:rsidRDefault="001F6AE4" w:rsidP="00C63DC0">
      <w:pPr>
        <w:widowControl w:val="0"/>
        <w:rPr>
          <w:b/>
        </w:rPr>
      </w:pPr>
      <w:proofErr w:type="spellStart"/>
      <w:r w:rsidRPr="004332F2">
        <w:rPr>
          <w:b/>
        </w:rPr>
        <w:t>Documento</w:t>
      </w:r>
      <w:proofErr w:type="spellEnd"/>
      <w:r w:rsidRPr="004332F2">
        <w:rPr>
          <w:b/>
        </w:rPr>
        <w:t xml:space="preserve"> de </w:t>
      </w:r>
      <w:proofErr w:type="spellStart"/>
      <w:r w:rsidRPr="004332F2">
        <w:rPr>
          <w:b/>
        </w:rPr>
        <w:t>trabajo</w:t>
      </w:r>
      <w:proofErr w:type="spellEnd"/>
    </w:p>
    <w:p w14:paraId="3AB8D22D" w14:textId="77777777" w:rsidR="00C63DC0" w:rsidRPr="004332F2" w:rsidRDefault="00C63DC0" w:rsidP="00C63DC0">
      <w:pPr>
        <w:jc w:val="center"/>
        <w:textAlignment w:val="top"/>
        <w:rPr>
          <w:b/>
          <w:lang w:val="en-US"/>
        </w:rPr>
      </w:pPr>
    </w:p>
    <w:p w14:paraId="5F63CC3B" w14:textId="51795A6B" w:rsidR="00C63DC0" w:rsidRPr="004332F2" w:rsidRDefault="00F1436C" w:rsidP="00C63DC0">
      <w:pPr>
        <w:pStyle w:val="Heading1"/>
        <w:rPr>
          <w:lang w:val="es-ES"/>
        </w:rPr>
      </w:pPr>
      <w:r w:rsidRPr="004332F2">
        <w:rPr>
          <w:lang w:val="es-ES"/>
        </w:rPr>
        <w:t xml:space="preserve">A </w:t>
      </w:r>
      <w:r w:rsidR="00B46589" w:rsidRPr="004332F2">
        <w:rPr>
          <w:lang w:val="es-ES"/>
        </w:rPr>
        <w:t>continuación,</w:t>
      </w:r>
      <w:r w:rsidRPr="004332F2">
        <w:rPr>
          <w:lang w:val="es-ES"/>
        </w:rPr>
        <w:t xml:space="preserve"> se presenta el documento de trabajo elaborado por el grupo de contacto sobre eficiencia energética</w:t>
      </w:r>
      <w:r w:rsidR="00C63DC0" w:rsidRPr="004332F2">
        <w:rPr>
          <w:lang w:val="es-ES"/>
        </w:rPr>
        <w:t>:</w:t>
      </w:r>
    </w:p>
    <w:p w14:paraId="129EE301" w14:textId="00729789" w:rsidR="00C63DC0" w:rsidRPr="004332F2" w:rsidRDefault="00C63DC0" w:rsidP="00C63DC0">
      <w:pPr>
        <w:textAlignment w:val="top"/>
        <w:rPr>
          <w:lang w:val="es-ES"/>
        </w:rPr>
      </w:pPr>
      <w:r w:rsidRPr="004332F2">
        <w:rPr>
          <w:lang w:val="es-ES"/>
        </w:rPr>
        <w:t>“</w:t>
      </w:r>
      <w:r w:rsidR="00E16C30" w:rsidRPr="004332F2">
        <w:rPr>
          <w:lang w:val="es-ES"/>
        </w:rPr>
        <w:t>El Comité Ejecutivo podría considerar oportuno</w:t>
      </w:r>
      <w:r w:rsidRPr="004332F2">
        <w:rPr>
          <w:lang w:val="es-ES"/>
        </w:rPr>
        <w:t>:</w:t>
      </w:r>
    </w:p>
    <w:p w14:paraId="74776298" w14:textId="77777777" w:rsidR="00C63DC0" w:rsidRPr="004332F2" w:rsidRDefault="00C63DC0" w:rsidP="00C63DC0">
      <w:pPr>
        <w:textAlignment w:val="top"/>
        <w:rPr>
          <w:lang w:val="es-ES"/>
        </w:rPr>
      </w:pPr>
    </w:p>
    <w:p w14:paraId="230E5B21" w14:textId="6610C8D4" w:rsidR="00C63DC0" w:rsidRPr="004332F2" w:rsidRDefault="00C63DC0" w:rsidP="00C63DC0">
      <w:pPr>
        <w:pStyle w:val="Heading2"/>
        <w:rPr>
          <w:lang w:val="es-ES"/>
        </w:rPr>
      </w:pPr>
      <w:r w:rsidRPr="004332F2">
        <w:rPr>
          <w:lang w:val="es-ES"/>
        </w:rPr>
        <w:t>[</w:t>
      </w:r>
      <w:r w:rsidR="00361075" w:rsidRPr="004332F2">
        <w:rPr>
          <w:lang w:val="es-ES"/>
        </w:rPr>
        <w:t>Solicitar a la Secretaría que prepare un informe para la primera reunión del Comité Ejecutivo en 2022 en el que se identifiquen las opciones dentro del Fondo Multilateral, así como el trabajo con otras instituciones financieras [incluidas las que estén dispuestas a alinearse con el Fondo Multilateral] [cuyos procedimientos podrían alinearse con el Fondo Multilateral], [</w:t>
      </w:r>
      <w:r w:rsidR="00C8251A" w:rsidRPr="004332F2">
        <w:rPr>
          <w:lang w:val="es-ES"/>
        </w:rPr>
        <w:t xml:space="preserve">los </w:t>
      </w:r>
      <w:r w:rsidR="00361075" w:rsidRPr="004332F2">
        <w:rPr>
          <w:lang w:val="es-ES"/>
        </w:rPr>
        <w:t xml:space="preserve">procedimientos, y las modalidades para movilizar recursos financieros para </w:t>
      </w:r>
      <w:r w:rsidR="005628D1" w:rsidRPr="004332F2">
        <w:rPr>
          <w:lang w:val="es-ES"/>
        </w:rPr>
        <w:t>mantener o mejorar</w:t>
      </w:r>
      <w:r w:rsidR="00361075" w:rsidRPr="004332F2">
        <w:rPr>
          <w:lang w:val="es-ES"/>
        </w:rPr>
        <w:t xml:space="preserve"> la eficiencia energética al sustituir los HFC por alternativas de </w:t>
      </w:r>
      <w:r w:rsidR="00A86FDB" w:rsidRPr="004332F2">
        <w:rPr>
          <w:lang w:val="es-ES"/>
        </w:rPr>
        <w:t>bajo potencial de calentamiento atmosférico</w:t>
      </w:r>
      <w:r w:rsidR="00361075" w:rsidRPr="004332F2">
        <w:rPr>
          <w:lang w:val="es-ES"/>
        </w:rPr>
        <w:t xml:space="preserve"> en los sectores de la refrigeración, el aire acondicionado y las bombas de calor] [incluyendo la toma en consideración de modelos de financiación innovadores como los incentivos y la financiación en condiciones favorables, la estimación de los costos y los beneficios de las posibles intervenciones para mantener o mejorar la eficiencia energética mediante</w:t>
      </w:r>
      <w:r w:rsidRPr="004332F2">
        <w:rPr>
          <w:lang w:val="es-ES"/>
        </w:rPr>
        <w:t>]:</w:t>
      </w:r>
    </w:p>
    <w:p w14:paraId="78CAC8D7" w14:textId="7AC454D0" w:rsidR="00C63DC0" w:rsidRPr="004332F2" w:rsidRDefault="00C63DC0" w:rsidP="00C63DC0">
      <w:pPr>
        <w:pStyle w:val="Heading3"/>
      </w:pPr>
      <w:proofErr w:type="spellStart"/>
      <w:r w:rsidRPr="004332F2">
        <w:rPr>
          <w:lang w:val="en-US"/>
        </w:rPr>
        <w:t>Instal</w:t>
      </w:r>
      <w:r w:rsidR="002E3053" w:rsidRPr="004332F2">
        <w:rPr>
          <w:lang w:val="en-US"/>
        </w:rPr>
        <w:t>ación</w:t>
      </w:r>
      <w:proofErr w:type="spellEnd"/>
      <w:r w:rsidRPr="004332F2">
        <w:rPr>
          <w:lang w:val="en-US"/>
        </w:rPr>
        <w:t xml:space="preserve"> </w:t>
      </w:r>
      <w:r w:rsidR="002E3053" w:rsidRPr="004332F2">
        <w:rPr>
          <w:lang w:val="en-US"/>
        </w:rPr>
        <w:t>y</w:t>
      </w:r>
      <w:r w:rsidRPr="004332F2">
        <w:rPr>
          <w:lang w:val="en-US"/>
        </w:rPr>
        <w:t xml:space="preserve"> </w:t>
      </w:r>
      <w:proofErr w:type="spellStart"/>
      <w:r w:rsidR="002E3053" w:rsidRPr="004332F2">
        <w:rPr>
          <w:lang w:val="en-US"/>
        </w:rPr>
        <w:t>mantenimiento</w:t>
      </w:r>
      <w:proofErr w:type="spellEnd"/>
      <w:r w:rsidRPr="004332F2">
        <w:rPr>
          <w:lang w:val="en-US"/>
        </w:rPr>
        <w:t>;</w:t>
      </w:r>
    </w:p>
    <w:p w14:paraId="1687E7BB" w14:textId="29BCE826" w:rsidR="00C63DC0" w:rsidRPr="004332F2" w:rsidRDefault="002E3053" w:rsidP="00C63DC0">
      <w:pPr>
        <w:pStyle w:val="Heading3"/>
        <w:rPr>
          <w:lang w:val="es-ES"/>
        </w:rPr>
      </w:pPr>
      <w:r w:rsidRPr="004332F2">
        <w:rPr>
          <w:lang w:val="es-ES"/>
        </w:rPr>
        <w:t>Convers</w:t>
      </w:r>
      <w:r w:rsidR="00C30A4F" w:rsidRPr="004332F2">
        <w:rPr>
          <w:lang w:val="es-ES"/>
        </w:rPr>
        <w:t>iones</w:t>
      </w:r>
      <w:r w:rsidRPr="004332F2">
        <w:rPr>
          <w:lang w:val="es-ES"/>
        </w:rPr>
        <w:t xml:space="preserve"> en el sector </w:t>
      </w:r>
      <w:r w:rsidR="00F24351" w:rsidRPr="004332F2">
        <w:rPr>
          <w:lang w:val="es-ES"/>
        </w:rPr>
        <w:t>manufacturero</w:t>
      </w:r>
      <w:r w:rsidR="00C63DC0" w:rsidRPr="004332F2">
        <w:rPr>
          <w:lang w:val="es-ES"/>
        </w:rPr>
        <w:t xml:space="preserve">; </w:t>
      </w:r>
      <w:r w:rsidRPr="004332F2">
        <w:rPr>
          <w:lang w:val="es-ES"/>
        </w:rPr>
        <w:t>y</w:t>
      </w:r>
    </w:p>
    <w:p w14:paraId="76D19BB7" w14:textId="4475081F" w:rsidR="00C63DC0" w:rsidRPr="004332F2" w:rsidRDefault="00DB500C" w:rsidP="0094633B">
      <w:pPr>
        <w:pStyle w:val="Heading3"/>
        <w:keepNext/>
        <w:keepLines/>
        <w:rPr>
          <w:lang w:val="es-419"/>
        </w:rPr>
      </w:pPr>
      <w:r w:rsidRPr="004332F2">
        <w:rPr>
          <w:lang w:val="es-419"/>
        </w:rPr>
        <w:lastRenderedPageBreak/>
        <w:t xml:space="preserve">Medidas políticas </w:t>
      </w:r>
      <w:r w:rsidR="00F10125" w:rsidRPr="004332F2">
        <w:rPr>
          <w:lang w:val="es-419"/>
        </w:rPr>
        <w:t>integrales</w:t>
      </w:r>
      <w:r w:rsidRPr="004332F2">
        <w:rPr>
          <w:lang w:val="es-419"/>
        </w:rPr>
        <w:t xml:space="preserve"> de eficiencia energética (por ejemplo, normas mínimas de rendimiento energético, etiquetado o incentivos al consumidor</w:t>
      </w:r>
      <w:r w:rsidR="00C63DC0" w:rsidRPr="004332F2">
        <w:rPr>
          <w:lang w:val="es-419"/>
        </w:rPr>
        <w:t xml:space="preserve">). </w:t>
      </w:r>
    </w:p>
    <w:p w14:paraId="624FB0D1" w14:textId="59182C74" w:rsidR="00C63DC0" w:rsidRPr="004332F2" w:rsidRDefault="00985BBA" w:rsidP="0094633B">
      <w:pPr>
        <w:pStyle w:val="Heading2"/>
        <w:keepNext/>
        <w:keepLines/>
        <w:rPr>
          <w:lang w:val="es-ES"/>
        </w:rPr>
      </w:pPr>
      <w:r w:rsidRPr="004332F2">
        <w:rPr>
          <w:lang w:val="es-ES"/>
        </w:rPr>
        <w:t>Solicitar a la Secretaría, como parte del informe mencionado en el subpárrafo (...) anterior, que identifique los procedimientos y las condicionalidades pertinentes para la financiación de aquellas otras instituciones financieras [incluidos los bancos multilateral</w:t>
      </w:r>
      <w:bookmarkStart w:id="0" w:name="_GoBack"/>
      <w:bookmarkEnd w:id="0"/>
      <w:r w:rsidRPr="004332F2">
        <w:rPr>
          <w:lang w:val="es-ES"/>
        </w:rPr>
        <w:t xml:space="preserve">es de desarrollo, el fondo de inversión para el clima, los bancos bilaterales de desarrollo, el Fondo Verde del Clima y el Fondo para el Medio Ambiente Mundial] en materia de eficiencia energética para permitir la cofinanciación junto con los proyectos del Fondo Multilateral o para alinearse con ellos [y la posibilidad de que estas instituciones se alineen con el Fondo Multilateral, los procedimientos y las modalidades de movilización de recursos financieros para </w:t>
      </w:r>
      <w:r w:rsidR="005628D1" w:rsidRPr="004332F2">
        <w:rPr>
          <w:lang w:val="es-ES"/>
        </w:rPr>
        <w:t>mantener o mejorar</w:t>
      </w:r>
      <w:r w:rsidRPr="004332F2">
        <w:rPr>
          <w:lang w:val="es-ES"/>
        </w:rPr>
        <w:t xml:space="preserve"> la eficiencia energética</w:t>
      </w:r>
      <w:r w:rsidR="00C63DC0" w:rsidRPr="004332F2">
        <w:rPr>
          <w:lang w:val="es-ES"/>
        </w:rPr>
        <w:t>];</w:t>
      </w:r>
    </w:p>
    <w:p w14:paraId="263F2D26" w14:textId="0AFEDED9" w:rsidR="00C63DC0" w:rsidRPr="004332F2" w:rsidRDefault="00C63DC0" w:rsidP="00C63DC0">
      <w:pPr>
        <w:pStyle w:val="Heading2"/>
        <w:rPr>
          <w:lang w:val="es-ES"/>
        </w:rPr>
      </w:pPr>
      <w:r w:rsidRPr="004332F2">
        <w:rPr>
          <w:lang w:val="es-ES"/>
        </w:rPr>
        <w:t>[</w:t>
      </w:r>
      <w:r w:rsidR="00987FD9" w:rsidRPr="004332F2">
        <w:rPr>
          <w:lang w:val="es-ES"/>
        </w:rPr>
        <w:t>Realizar r</w:t>
      </w:r>
      <w:r w:rsidR="00105C41" w:rsidRPr="004332F2">
        <w:rPr>
          <w:lang w:val="es-ES"/>
        </w:rPr>
        <w:t xml:space="preserve">ecomendaciones para la consideración del Comité Ejecutivo a fin de canalizar estos fondos a través del Fondo Multilateral para </w:t>
      </w:r>
      <w:r w:rsidR="005628D1" w:rsidRPr="004332F2">
        <w:rPr>
          <w:lang w:val="es-ES"/>
        </w:rPr>
        <w:t>mantener o mejorar</w:t>
      </w:r>
      <w:r w:rsidR="00105C41" w:rsidRPr="004332F2">
        <w:rPr>
          <w:lang w:val="es-ES"/>
        </w:rPr>
        <w:t xml:space="preserve"> la eficiencia energética </w:t>
      </w:r>
      <w:r w:rsidR="00A56106" w:rsidRPr="004332F2">
        <w:rPr>
          <w:lang w:val="es-ES"/>
        </w:rPr>
        <w:t>sobre y</w:t>
      </w:r>
      <w:r w:rsidR="00105C41" w:rsidRPr="004332F2">
        <w:rPr>
          <w:lang w:val="es-ES"/>
        </w:rPr>
        <w:t xml:space="preserve"> en relación con los fondos para la eliminación de los HFC en el momento de la aprobación de los proyectos en el siguiente sector de refrigeración, aire acondicionado y bombas de calor</w:t>
      </w:r>
      <w:r w:rsidRPr="004332F2">
        <w:rPr>
          <w:lang w:val="es-ES"/>
        </w:rPr>
        <w:t>:]</w:t>
      </w:r>
    </w:p>
    <w:p w14:paraId="04C9F35C" w14:textId="77777777" w:rsidR="00C30A4F" w:rsidRPr="004332F2" w:rsidRDefault="00C30A4F" w:rsidP="00C30A4F">
      <w:pPr>
        <w:pStyle w:val="Heading3"/>
      </w:pPr>
      <w:proofErr w:type="spellStart"/>
      <w:r w:rsidRPr="004332F2">
        <w:rPr>
          <w:lang w:val="en-US"/>
        </w:rPr>
        <w:t>Instalación</w:t>
      </w:r>
      <w:proofErr w:type="spellEnd"/>
      <w:r w:rsidRPr="004332F2">
        <w:rPr>
          <w:lang w:val="en-US"/>
        </w:rPr>
        <w:t xml:space="preserve"> y </w:t>
      </w:r>
      <w:proofErr w:type="spellStart"/>
      <w:r w:rsidRPr="004332F2">
        <w:rPr>
          <w:lang w:val="en-US"/>
        </w:rPr>
        <w:t>mantenimiento</w:t>
      </w:r>
      <w:proofErr w:type="spellEnd"/>
      <w:r w:rsidRPr="004332F2">
        <w:rPr>
          <w:lang w:val="en-US"/>
        </w:rPr>
        <w:t>;</w:t>
      </w:r>
    </w:p>
    <w:p w14:paraId="5289D1FC" w14:textId="77777777" w:rsidR="00C30A4F" w:rsidRPr="004332F2" w:rsidRDefault="00C30A4F" w:rsidP="00C30A4F">
      <w:pPr>
        <w:pStyle w:val="Heading3"/>
        <w:rPr>
          <w:lang w:val="es-ES"/>
        </w:rPr>
      </w:pPr>
      <w:r w:rsidRPr="004332F2">
        <w:rPr>
          <w:lang w:val="es-ES"/>
        </w:rPr>
        <w:t>Conversiones en el sector manufacturero; y</w:t>
      </w:r>
    </w:p>
    <w:p w14:paraId="72CE9578" w14:textId="0C4987EB" w:rsidR="00C63DC0" w:rsidRPr="004332F2" w:rsidRDefault="00C30A4F" w:rsidP="00C30A4F">
      <w:pPr>
        <w:pStyle w:val="Heading3"/>
        <w:rPr>
          <w:lang w:val="es-419"/>
        </w:rPr>
      </w:pPr>
      <w:r w:rsidRPr="004332F2">
        <w:rPr>
          <w:lang w:val="es-419"/>
        </w:rPr>
        <w:t>Medidas políticas integrales de eficiencia energética (por ejemplo, normas mínimas de rendimiento energético, etiquetado o incentivos al consumidor</w:t>
      </w:r>
      <w:r w:rsidR="00C63DC0" w:rsidRPr="004332F2">
        <w:rPr>
          <w:lang w:val="es-419"/>
        </w:rPr>
        <w:t xml:space="preserve">). </w:t>
      </w:r>
    </w:p>
    <w:p w14:paraId="7A490351" w14:textId="27D0848B" w:rsidR="00C63DC0" w:rsidRPr="004332F2" w:rsidRDefault="00C30A4F" w:rsidP="00C63DC0">
      <w:pPr>
        <w:jc w:val="left"/>
        <w:textAlignment w:val="top"/>
        <w:rPr>
          <w:lang w:val="es-419"/>
        </w:rPr>
      </w:pPr>
      <w:r w:rsidRPr="004332F2">
        <w:rPr>
          <w:b/>
          <w:lang w:val="es-419"/>
        </w:rPr>
        <w:t>Propuesta de Australia</w:t>
      </w:r>
    </w:p>
    <w:p w14:paraId="5E113BD3" w14:textId="77777777" w:rsidR="00C63DC0" w:rsidRPr="004332F2" w:rsidRDefault="00C63DC0" w:rsidP="00C63DC0">
      <w:pPr>
        <w:jc w:val="left"/>
        <w:textAlignment w:val="top"/>
        <w:rPr>
          <w:lang w:val="es-419"/>
        </w:rPr>
      </w:pPr>
    </w:p>
    <w:p w14:paraId="5631022A" w14:textId="2AF2C39B" w:rsidR="00C63DC0" w:rsidRPr="004332F2" w:rsidRDefault="00C63DC0" w:rsidP="00C63DC0">
      <w:pPr>
        <w:textAlignment w:val="top"/>
        <w:rPr>
          <w:lang w:val="es-ES"/>
        </w:rPr>
      </w:pPr>
      <w:r w:rsidRPr="004332F2">
        <w:rPr>
          <w:lang w:val="es-ES"/>
        </w:rPr>
        <w:t>[</w:t>
      </w:r>
      <w:r w:rsidR="004B4007" w:rsidRPr="004332F2">
        <w:rPr>
          <w:lang w:val="es-ES"/>
        </w:rPr>
        <w:t>Invitar a los miembros del Comité Ejecutivo a que presenten sus puntos de vista antes del [14 de mayo de 2021] sobre las siguientes cuestiones en relación con el acceso a otros fondos e instituciones con el fin de movilizar recursos para apoyar la mejora de la eficiencia energética cuando se eliminen los HFC</w:t>
      </w:r>
      <w:r w:rsidRPr="004332F2">
        <w:rPr>
          <w:lang w:val="es-ES"/>
        </w:rPr>
        <w:t>:</w:t>
      </w:r>
    </w:p>
    <w:p w14:paraId="312CF068" w14:textId="77777777" w:rsidR="00C63DC0" w:rsidRPr="004332F2" w:rsidRDefault="00C63DC0" w:rsidP="00C63DC0">
      <w:pPr>
        <w:jc w:val="left"/>
        <w:textAlignment w:val="top"/>
        <w:rPr>
          <w:lang w:val="es-ES"/>
        </w:rPr>
      </w:pPr>
    </w:p>
    <w:p w14:paraId="240F95E2" w14:textId="22510F9F" w:rsidR="00C63DC0" w:rsidRPr="004332F2" w:rsidRDefault="005628D1" w:rsidP="00C63DC0">
      <w:pPr>
        <w:pStyle w:val="Heading2"/>
        <w:numPr>
          <w:ilvl w:val="1"/>
          <w:numId w:val="21"/>
        </w:numPr>
        <w:tabs>
          <w:tab w:val="clear" w:pos="0"/>
          <w:tab w:val="num" w:pos="360"/>
        </w:tabs>
        <w:rPr>
          <w:lang w:val="es-ES"/>
        </w:rPr>
      </w:pPr>
      <w:r w:rsidRPr="004332F2">
        <w:rPr>
          <w:lang w:val="es-ES"/>
        </w:rPr>
        <w:t>¿A qué tipo de instituciones habría que dirigirse formalmente</w:t>
      </w:r>
      <w:r w:rsidR="00C63DC0" w:rsidRPr="004332F2">
        <w:rPr>
          <w:lang w:val="es-ES"/>
        </w:rPr>
        <w:t>?</w:t>
      </w:r>
    </w:p>
    <w:p w14:paraId="04F5B940" w14:textId="0DDC63F5" w:rsidR="00C63DC0" w:rsidRPr="004332F2" w:rsidRDefault="005628D1" w:rsidP="00C63DC0">
      <w:pPr>
        <w:pStyle w:val="Heading2"/>
        <w:rPr>
          <w:lang w:val="es-ES"/>
        </w:rPr>
      </w:pPr>
      <w:r w:rsidRPr="004332F2">
        <w:rPr>
          <w:lang w:val="es-ES"/>
        </w:rPr>
        <w:t>¿Qué tipos de actividades y proyectos relacionados con la mejora de la eficiencia energética podrían considerarse para una posible financiación de fuentes ajenas al Fondo Multilateral?</w:t>
      </w:r>
    </w:p>
    <w:p w14:paraId="61D07DED" w14:textId="04AB39B4" w:rsidR="00C63DC0" w:rsidRPr="004332F2" w:rsidRDefault="005628D1" w:rsidP="00C63DC0">
      <w:pPr>
        <w:pStyle w:val="Heading2"/>
        <w:rPr>
          <w:lang w:val="es-ES"/>
        </w:rPr>
      </w:pPr>
      <w:r w:rsidRPr="004332F2">
        <w:rPr>
          <w:lang w:val="es-ES"/>
        </w:rPr>
        <w:t>¿Qué tipos de acuerdos de colaboración debería considerar el Fondo Multilateral con otras instituciones</w:t>
      </w:r>
      <w:r w:rsidR="00C63DC0" w:rsidRPr="004332F2">
        <w:rPr>
          <w:lang w:val="es-ES"/>
        </w:rPr>
        <w:t>?</w:t>
      </w:r>
    </w:p>
    <w:p w14:paraId="167BD759" w14:textId="681C4D8B" w:rsidR="00C63DC0" w:rsidRPr="004332F2" w:rsidRDefault="005628D1" w:rsidP="00C63DC0">
      <w:pPr>
        <w:pStyle w:val="Heading2"/>
        <w:rPr>
          <w:lang w:val="es-ES"/>
        </w:rPr>
      </w:pPr>
      <w:r w:rsidRPr="004332F2">
        <w:rPr>
          <w:lang w:val="es-ES"/>
        </w:rPr>
        <w:t>¿Qué preguntas clave requiere el Comité Ejecutivo que respondan estas instituciones</w:t>
      </w:r>
      <w:r w:rsidR="00C63DC0" w:rsidRPr="004332F2">
        <w:rPr>
          <w:lang w:val="es-ES"/>
        </w:rPr>
        <w:t>?</w:t>
      </w:r>
    </w:p>
    <w:p w14:paraId="28013A8A" w14:textId="5424292A" w:rsidR="00C63DC0" w:rsidRPr="004332F2" w:rsidRDefault="005628D1" w:rsidP="00C63DC0">
      <w:pPr>
        <w:pStyle w:val="Heading2"/>
        <w:rPr>
          <w:lang w:val="es-ES"/>
        </w:rPr>
      </w:pPr>
      <w:r w:rsidRPr="004332F2">
        <w:rPr>
          <w:lang w:val="es-ES"/>
        </w:rPr>
        <w:t>Propuestas de revisión de la nota informativa del Anexo II al documento UNEP/OzL.Pro/ExCom/86/93 que podrían ser compartidas con las instituciones consultadas.</w:t>
      </w:r>
    </w:p>
    <w:p w14:paraId="522F855E" w14:textId="7214EC52" w:rsidR="00C63DC0" w:rsidRPr="004332F2" w:rsidRDefault="00C63DC0" w:rsidP="00C63DC0">
      <w:pPr>
        <w:rPr>
          <w:lang w:val="es-ES"/>
        </w:rPr>
      </w:pPr>
      <w:r w:rsidRPr="004332F2">
        <w:rPr>
          <w:lang w:val="es-ES"/>
        </w:rPr>
        <w:t>[</w:t>
      </w:r>
      <w:r w:rsidR="00CF2D97" w:rsidRPr="004332F2">
        <w:rPr>
          <w:lang w:val="es-ES"/>
        </w:rPr>
        <w:t>Solicitar a la Secretaría que recopile todas las presentaciones recibidas de los miembros del Comité Ejecutivo en línea con el subpárrafo (xx) anterior] y que continúe discutiendo las cuestiones de consulta con otros fondos e instituciones financieras en la 87ª reunión teniendo en cuenta el documento</w:t>
      </w:r>
      <w:r w:rsidRPr="004332F2">
        <w:rPr>
          <w:lang w:val="es-ES"/>
        </w:rPr>
        <w:t xml:space="preserve"> UNEP/OzL.Pro/ExCom/86/93.]”</w:t>
      </w:r>
    </w:p>
    <w:p w14:paraId="041C3AB3" w14:textId="77777777" w:rsidR="00C63DC0" w:rsidRPr="004332F2" w:rsidRDefault="00C63DC0" w:rsidP="00C63DC0">
      <w:pPr>
        <w:rPr>
          <w:lang w:val="es-ES"/>
        </w:rPr>
      </w:pPr>
    </w:p>
    <w:p w14:paraId="58DCA9A8" w14:textId="77777777" w:rsidR="00364B11" w:rsidRPr="00364B11" w:rsidRDefault="00364B11">
      <w:pPr>
        <w:jc w:val="left"/>
        <w:rPr>
          <w:b/>
          <w:lang w:val="es-AR"/>
        </w:rPr>
      </w:pPr>
      <w:r w:rsidRPr="00364B11">
        <w:rPr>
          <w:b/>
          <w:lang w:val="es-AR"/>
        </w:rPr>
        <w:br w:type="page"/>
      </w:r>
    </w:p>
    <w:p w14:paraId="4A048672" w14:textId="0CC41169" w:rsidR="00C63DC0" w:rsidRPr="004332F2" w:rsidRDefault="00C63DC0" w:rsidP="00C63DC0">
      <w:pPr>
        <w:keepNext/>
        <w:keepLines/>
        <w:rPr>
          <w:b/>
        </w:rPr>
      </w:pPr>
      <w:proofErr w:type="spellStart"/>
      <w:r w:rsidRPr="004332F2">
        <w:rPr>
          <w:b/>
        </w:rPr>
        <w:lastRenderedPageBreak/>
        <w:t>Recom</w:t>
      </w:r>
      <w:r w:rsidR="005628D1" w:rsidRPr="004332F2">
        <w:rPr>
          <w:b/>
        </w:rPr>
        <w:t>endación</w:t>
      </w:r>
      <w:proofErr w:type="spellEnd"/>
    </w:p>
    <w:p w14:paraId="2AA69DB4" w14:textId="77777777" w:rsidR="00C63DC0" w:rsidRPr="004332F2" w:rsidRDefault="00C63DC0" w:rsidP="00C63DC0">
      <w:pPr>
        <w:keepNext/>
        <w:keepLines/>
      </w:pPr>
    </w:p>
    <w:p w14:paraId="54FCD782" w14:textId="448F88A7" w:rsidR="00C63DC0" w:rsidRPr="004332F2" w:rsidRDefault="005628D1" w:rsidP="00C63DC0">
      <w:pPr>
        <w:pStyle w:val="Heading1"/>
        <w:rPr>
          <w:lang w:val="es-ES"/>
        </w:rPr>
      </w:pPr>
      <w:r w:rsidRPr="004332F2">
        <w:rPr>
          <w:lang w:val="es-ES"/>
        </w:rPr>
        <w:t>El Comité Ejecutivo podría considerar oportuno</w:t>
      </w:r>
      <w:r w:rsidR="00C63DC0" w:rsidRPr="004332F2">
        <w:rPr>
          <w:lang w:val="es-ES"/>
        </w:rPr>
        <w:t>:</w:t>
      </w:r>
    </w:p>
    <w:p w14:paraId="02E47D42" w14:textId="5E23F23F" w:rsidR="00C63DC0" w:rsidRPr="004332F2" w:rsidRDefault="005628D1" w:rsidP="00C63DC0">
      <w:pPr>
        <w:pStyle w:val="Heading2"/>
        <w:rPr>
          <w:lang w:val="es-ES"/>
        </w:rPr>
      </w:pPr>
      <w:r w:rsidRPr="004332F2">
        <w:rPr>
          <w:lang w:val="es-ES"/>
        </w:rPr>
        <w:t xml:space="preserve">Tomar nota del </w:t>
      </w:r>
      <w:r w:rsidR="00A86FDB" w:rsidRPr="004332F2">
        <w:rPr>
          <w:lang w:val="es-ES"/>
        </w:rPr>
        <w:t>Marco para la celebración de consultas</w:t>
      </w:r>
      <w:r w:rsidRPr="004332F2">
        <w:rPr>
          <w:lang w:val="es-ES"/>
        </w:rPr>
        <w:t xml:space="preserve"> con los fondos e instituciones financieras pertinentes a fin de estudiar la movilización de recursos financieros adicionales para mantener o mejorar la eficiencia energética al sustituir los HFC por refrigerantes de </w:t>
      </w:r>
      <w:r w:rsidR="00A86FDB" w:rsidRPr="004332F2">
        <w:rPr>
          <w:lang w:val="es-ES"/>
        </w:rPr>
        <w:t>bajo potencial de calentamiento atmosférico</w:t>
      </w:r>
      <w:r w:rsidRPr="004332F2">
        <w:rPr>
          <w:lang w:val="es-ES"/>
        </w:rPr>
        <w:t xml:space="preserve"> </w:t>
      </w:r>
      <w:r w:rsidR="00A86FDB" w:rsidRPr="004332F2">
        <w:rPr>
          <w:lang w:val="es-ES"/>
        </w:rPr>
        <w:t>en el sector de refrigeración y aire acondicionado</w:t>
      </w:r>
      <w:r w:rsidRPr="004332F2">
        <w:rPr>
          <w:lang w:val="es-ES"/>
        </w:rPr>
        <w:t xml:space="preserve"> </w:t>
      </w:r>
      <w:r w:rsidR="00C63DC0" w:rsidRPr="004332F2">
        <w:rPr>
          <w:lang w:val="es-ES"/>
        </w:rPr>
        <w:t>(</w:t>
      </w:r>
      <w:r w:rsidRPr="004332F2">
        <w:rPr>
          <w:lang w:val="es-ES"/>
        </w:rPr>
        <w:t>D</w:t>
      </w:r>
      <w:r w:rsidR="00C63DC0" w:rsidRPr="004332F2">
        <w:rPr>
          <w:lang w:val="es-ES"/>
        </w:rPr>
        <w:t>ecisi</w:t>
      </w:r>
      <w:r w:rsidRPr="004332F2">
        <w:rPr>
          <w:lang w:val="es-ES"/>
        </w:rPr>
        <w:t>ó</w:t>
      </w:r>
      <w:r w:rsidR="00C63DC0" w:rsidRPr="004332F2">
        <w:rPr>
          <w:lang w:val="es-ES"/>
        </w:rPr>
        <w:t xml:space="preserve">n 86/94), </w:t>
      </w:r>
      <w:r w:rsidRPr="004332F2">
        <w:rPr>
          <w:lang w:val="es-ES"/>
        </w:rPr>
        <w:t>que figura en el documento</w:t>
      </w:r>
      <w:r w:rsidR="00C63DC0" w:rsidRPr="004332F2">
        <w:rPr>
          <w:lang w:val="es-ES"/>
        </w:rPr>
        <w:t xml:space="preserve"> UNEP/OzL.Pro/ExCom/87/51; </w:t>
      </w:r>
    </w:p>
    <w:p w14:paraId="12A5F717" w14:textId="46ECDA6A" w:rsidR="00C63DC0" w:rsidRPr="004332F2" w:rsidRDefault="00C63DC0" w:rsidP="00C63DC0">
      <w:pPr>
        <w:pStyle w:val="Heading2"/>
        <w:rPr>
          <w:lang w:val="es-ES"/>
        </w:rPr>
      </w:pPr>
      <w:r w:rsidRPr="004332F2">
        <w:rPr>
          <w:lang w:val="es-ES"/>
        </w:rPr>
        <w:t>[</w:t>
      </w:r>
      <w:r w:rsidR="00871B47" w:rsidRPr="004332F2">
        <w:rPr>
          <w:lang w:val="es-ES"/>
        </w:rPr>
        <w:t>Se completará en función de los resultados del debate sobre el asunto mencionado en el subpárrafo a) anterior en la 87ª reunión</w:t>
      </w:r>
      <w:r w:rsidRPr="004332F2">
        <w:rPr>
          <w:lang w:val="es-ES"/>
        </w:rPr>
        <w:t>.]</w:t>
      </w:r>
    </w:p>
    <w:p w14:paraId="6042C422" w14:textId="77777777" w:rsidR="00364B11" w:rsidRDefault="00364B11">
      <w:pPr>
        <w:rPr>
          <w:lang w:val="es-ES"/>
        </w:rPr>
        <w:sectPr w:rsidR="00364B11">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3427A72E" w14:textId="14CF0AE6" w:rsidR="00364B11" w:rsidRPr="00F50F2F" w:rsidRDefault="006175FE" w:rsidP="00363465">
      <w:pPr>
        <w:pStyle w:val="StyleHeader4Para4Left0Firstline0"/>
        <w:numPr>
          <w:ilvl w:val="0"/>
          <w:numId w:val="0"/>
        </w:numPr>
        <w:jc w:val="center"/>
        <w:rPr>
          <w:b/>
          <w:sz w:val="22"/>
          <w:lang w:val="es-AR"/>
        </w:rPr>
      </w:pPr>
      <w:r w:rsidRPr="00F50F2F">
        <w:rPr>
          <w:b/>
          <w:sz w:val="22"/>
          <w:lang w:val="es-AR"/>
        </w:rPr>
        <w:lastRenderedPageBreak/>
        <w:t>Anexo I</w:t>
      </w:r>
    </w:p>
    <w:p w14:paraId="70455D8F" w14:textId="147CF951" w:rsidR="00364B11" w:rsidRPr="00363465" w:rsidRDefault="00363465" w:rsidP="00364B11">
      <w:pPr>
        <w:pStyle w:val="StyleHeader4Para4Left0Firstline0"/>
        <w:numPr>
          <w:ilvl w:val="0"/>
          <w:numId w:val="0"/>
        </w:numPr>
        <w:jc w:val="center"/>
        <w:rPr>
          <w:b/>
          <w:sz w:val="22"/>
          <w:lang w:val="es-419"/>
        </w:rPr>
      </w:pPr>
      <w:r w:rsidRPr="00363465">
        <w:rPr>
          <w:b/>
          <w:sz w:val="22"/>
          <w:lang w:val="es-419"/>
        </w:rPr>
        <w:t>EXTR</w:t>
      </w:r>
      <w:r>
        <w:rPr>
          <w:b/>
          <w:sz w:val="22"/>
          <w:lang w:val="es-419"/>
        </w:rPr>
        <w:t>AÍ</w:t>
      </w:r>
      <w:r w:rsidRPr="00363465">
        <w:rPr>
          <w:b/>
          <w:sz w:val="22"/>
          <w:lang w:val="es-419"/>
        </w:rPr>
        <w:t>DO DEL DOCUMENTO</w:t>
      </w:r>
      <w:r w:rsidR="00364B11" w:rsidRPr="00363465">
        <w:rPr>
          <w:b/>
          <w:sz w:val="22"/>
          <w:lang w:val="es-419"/>
        </w:rPr>
        <w:t xml:space="preserve"> UNEP/</w:t>
      </w:r>
      <w:proofErr w:type="spellStart"/>
      <w:r w:rsidR="00364B11" w:rsidRPr="00363465">
        <w:rPr>
          <w:b/>
          <w:sz w:val="22"/>
          <w:lang w:val="es-419"/>
        </w:rPr>
        <w:t>OzL.Pro</w:t>
      </w:r>
      <w:proofErr w:type="spellEnd"/>
      <w:r w:rsidR="00364B11" w:rsidRPr="00363465">
        <w:rPr>
          <w:b/>
          <w:sz w:val="22"/>
          <w:lang w:val="es-419"/>
        </w:rPr>
        <w:t>/</w:t>
      </w:r>
      <w:proofErr w:type="spellStart"/>
      <w:r w:rsidR="00364B11" w:rsidRPr="00363465">
        <w:rPr>
          <w:b/>
          <w:sz w:val="22"/>
          <w:lang w:val="es-419"/>
        </w:rPr>
        <w:t>ExCom</w:t>
      </w:r>
      <w:proofErr w:type="spellEnd"/>
      <w:r w:rsidR="00364B11" w:rsidRPr="00363465">
        <w:rPr>
          <w:b/>
          <w:sz w:val="22"/>
          <w:lang w:val="es-419"/>
        </w:rPr>
        <w:t>/86/100</w:t>
      </w:r>
    </w:p>
    <w:p w14:paraId="3110FC73" w14:textId="77777777" w:rsidR="00363465" w:rsidRPr="00F7219C" w:rsidRDefault="00364B11" w:rsidP="00315E8F">
      <w:pPr>
        <w:spacing w:after="240"/>
        <w:ind w:left="1440" w:hanging="720"/>
        <w:jc w:val="left"/>
        <w:rPr>
          <w:b/>
          <w:highlight w:val="yellow"/>
          <w:lang w:val="es-AR"/>
        </w:rPr>
      </w:pPr>
      <w:r w:rsidRPr="00363465">
        <w:rPr>
          <w:b/>
          <w:lang w:val="es-419"/>
        </w:rPr>
        <w:t>(ii)</w:t>
      </w:r>
      <w:r w:rsidRPr="00363465">
        <w:rPr>
          <w:b/>
          <w:lang w:val="es-419"/>
        </w:rPr>
        <w:tab/>
      </w:r>
      <w:r w:rsidR="00363465" w:rsidRPr="00363465">
        <w:rPr>
          <w:b/>
          <w:bCs/>
          <w:lang w:val="es-MX"/>
        </w:rPr>
        <w:t>Marco</w:t>
      </w:r>
      <w:r w:rsidR="00363465">
        <w:rPr>
          <w:b/>
          <w:bCs/>
          <w:lang w:val="es-MX"/>
        </w:rPr>
        <w:t xml:space="preserve"> para la celebración de consultas con los fondos y las instituciones financieras pertinentes para explorar la movilización de recursos financieros adicionales para mantener o aumentar la eficiencia energética al sustituir los HFC por refrigerantes de bajo potencial de calentamiento atmosférico en el sector de refrigeración y aire acondicionado</w:t>
      </w:r>
      <w:r w:rsidR="00363465">
        <w:rPr>
          <w:lang w:val="es-MX"/>
        </w:rPr>
        <w:t xml:space="preserve"> </w:t>
      </w:r>
      <w:r w:rsidR="00363465">
        <w:rPr>
          <w:b/>
          <w:lang w:val="es-AR"/>
        </w:rPr>
        <w:t>(decisión 84/89)</w:t>
      </w:r>
      <w:r w:rsidR="00363465">
        <w:rPr>
          <w:lang w:val="es-AR"/>
        </w:rPr>
        <w:t xml:space="preserve"> </w:t>
      </w:r>
    </w:p>
    <w:p w14:paraId="73B19A6C" w14:textId="77777777" w:rsidR="00363465" w:rsidRPr="00716333" w:rsidRDefault="00363465" w:rsidP="00363465">
      <w:pPr>
        <w:pStyle w:val="Heading1"/>
        <w:numPr>
          <w:ilvl w:val="0"/>
          <w:numId w:val="22"/>
        </w:numPr>
        <w:tabs>
          <w:tab w:val="clear" w:pos="0"/>
          <w:tab w:val="num" w:pos="360"/>
        </w:tabs>
        <w:rPr>
          <w:lang w:val="es-ES"/>
        </w:rPr>
      </w:pPr>
      <w:r w:rsidRPr="00716333">
        <w:rPr>
          <w:lang w:val="es-ES"/>
        </w:rPr>
        <w:t>En la</w:t>
      </w:r>
      <w:r>
        <w:rPr>
          <w:lang w:val="es-ES"/>
        </w:rPr>
        <w:t xml:space="preserve"> 86ª reunión formal en línea, </w:t>
      </w:r>
      <w:r>
        <w:rPr>
          <w:lang w:val="es-AR"/>
        </w:rPr>
        <w:t>el representante de la Secretaría presentó el documento UNEP/OzL.Pro/ExCom/86/93</w:t>
      </w:r>
      <w:r w:rsidRPr="00716333">
        <w:rPr>
          <w:lang w:val="es-ES"/>
        </w:rPr>
        <w:t xml:space="preserve"> </w:t>
      </w:r>
    </w:p>
    <w:p w14:paraId="7F7E087B" w14:textId="77777777" w:rsidR="00363465" w:rsidRPr="00BA3B1E" w:rsidRDefault="00363465" w:rsidP="00315E8F">
      <w:pPr>
        <w:pStyle w:val="Heading1"/>
        <w:rPr>
          <w:lang w:val="es-ES"/>
        </w:rPr>
      </w:pPr>
      <w:r>
        <w:rPr>
          <w:lang w:val="es-AR"/>
        </w:rPr>
        <w:t>En las deliberaciones subsiguientes, se manifestó un amplio reconocimiento por la labor de la Secretaría en elaborar un documento sobre lo que dos miembros recalcaron era una cuestión de gran importancia. Un miembro observó que, si bien las cuestiones de eficiencia energética no estaban relacionadas con el cumplimiento, el no abordarlas contribuiría a que algunos países sigan siendo dependientes de equipos que utilizan HFC con alto potencial de calentamiento atmosférico; dijo que era crucial desarrollar un sistema de medición del desempeño para medir, supervisar e informar sobre el logro de los objetivos específicos del proyecto y los objetivos nacionales de eficiencia energética. Otro miembro dijo que las medidas diseñadas para aumentar la eficiencia energética, como mejoras de las líneas de fabricación, se deberían abordar en forma holística, y que se deberían encontrar soluciones posibles para su ministrar a los países el apoyo financiero adecuado para el reemplazo de los HFC. Como en el pasado, se podría considerar un enfoque conforme al cual el Comité Ejecutivo recopilara conocimientos y experiencia mediante la ejecución de proyectos. Un miembro observó que el aumento de eficiencia energética era un proceso complicado y costoso y que el enfoque debería tomar en consideración tanto lo que era factible como lo que era conveniente</w:t>
      </w:r>
      <w:r w:rsidRPr="00BA3B1E">
        <w:rPr>
          <w:lang w:val="es-ES"/>
        </w:rPr>
        <w:t>.</w:t>
      </w:r>
    </w:p>
    <w:p w14:paraId="21186294" w14:textId="77777777" w:rsidR="00363465" w:rsidRPr="00F43992" w:rsidRDefault="00363465" w:rsidP="00315E8F">
      <w:pPr>
        <w:pStyle w:val="Heading1"/>
        <w:rPr>
          <w:lang w:val="es-ES"/>
        </w:rPr>
      </w:pPr>
      <w:r>
        <w:rPr>
          <w:lang w:val="es-AR"/>
        </w:rPr>
        <w:t>Numerosos miembros mencionaron que la Secretaría debería basarse en los esfuerzos de la compilación de información emprendida para el documento, inclusive mediante consultas con otras organizaciones financieras y pidiendo la opinión del Grupo de expertos de evaluación técnica y económica y los expertos externos en tecnologías emergentes de eficiencia energética. Además, indicaron que el cooperar con otras instituciones financieras, sobre todo más grandes, permitiría al Fondo Multilateral tener un mayor impacto que lo que podría alcanzar con sus propios y relativamente modestos recursos, pero que las instituciones financieras específicas a las que se acercase dependerían de las actividades proyectadas. Si bien tuvo sentido acercarse a instituciones financieras multilaterales tales como FMAM y el GCF, particularmente dado la historia de la interacción positiva con el Fondo Multilateral, la Secretaría podría también acercarse a otros socios potenciales, inclusive fondos multilaterales asociados con el clima y bancos de desarrollo multilateral y regional. También sería útil saber qué actividades los socios potenciales considerarían para financiamiento y cuáles serían sus requisitos en términos, por ejemplo, de los mecanismos de aprobación del proyecto, el marco para medir el desempeño y el cronograma de tomas de decisiones. También sería interesante saber si la Secretaría había investigado los tipos de arreglos que podrían hacerse con otras instituciones financieras, por ejemplo, un memorando de entendimiento amplio. Además, los organismos de ejecución deberían implicarse en la definición del marco para las consultas como parte de un enfoque ascendente, a la luz de su conocimiento de los procedimientos y las prácticas de funcionamiento de algunas de las instituciones financieras por contactar</w:t>
      </w:r>
      <w:r w:rsidRPr="00F43992">
        <w:rPr>
          <w:lang w:val="es-ES"/>
        </w:rPr>
        <w:t xml:space="preserve">. </w:t>
      </w:r>
    </w:p>
    <w:p w14:paraId="3F8A800A" w14:textId="77777777" w:rsidR="00363465" w:rsidRPr="00E224F4" w:rsidRDefault="00363465" w:rsidP="00315E8F">
      <w:pPr>
        <w:pStyle w:val="Heading1"/>
        <w:rPr>
          <w:lang w:val="es-ES"/>
        </w:rPr>
      </w:pPr>
      <w:r>
        <w:rPr>
          <w:lang w:val="es-AR"/>
        </w:rPr>
        <w:t xml:space="preserve">miembros preguntaron la razón, en base de sus consultas oficiosas con el FMAM y GCF, por la cual la Secretaría había concluido que había oportunidades limitadas para tener acceso a fondos de esas instituciones para aumentar la eficiencia energética. En la contestación, la representante de la Secretaría dijo que, como los fondos del FMAM para la mitigación de los cambios climáticos se desembolsaban actualmente a través de su sistema de asignación transparente de recursos, que requería que las peticiones de financiación fuesen parte de las propuestas de proyectos presentadas por los países en vías de desarrollo </w:t>
      </w:r>
      <w:r>
        <w:rPr>
          <w:lang w:val="es-AR"/>
        </w:rPr>
        <w:lastRenderedPageBreak/>
        <w:t>dentro de una cartera de mitigación de los cambios climáticos, la colaboración directa con FMAM para los fondos de acceso era complicada. Por otra parte, GCF no había destinado fondos para que las actividades aumenten la eficiencia energética en las aplicaciones de enfriamiento y aceptaba propuestas sólo de entidades o órganos acreditados que trabajaban con ellos</w:t>
      </w:r>
      <w:r w:rsidRPr="00E224F4">
        <w:rPr>
          <w:lang w:val="es-ES"/>
        </w:rPr>
        <w:t xml:space="preserve">. </w:t>
      </w:r>
    </w:p>
    <w:p w14:paraId="3F5EC2EB" w14:textId="77777777" w:rsidR="00363465" w:rsidRPr="00CC0442" w:rsidRDefault="00363465" w:rsidP="00315E8F">
      <w:pPr>
        <w:pStyle w:val="Heading1"/>
        <w:rPr>
          <w:lang w:val="es-ES"/>
        </w:rPr>
      </w:pPr>
      <w:r>
        <w:rPr>
          <w:lang w:val="es-AR"/>
        </w:rPr>
        <w:t xml:space="preserve">Al responder a otra pregunta, la representante de la Secretaría dijo que las amplias estimaciones de los gastos que figuran en el Anexo I del documento UNEP/OzL.Pro/ExCom/86/93 se basaron en los informes publicados por las instituciones internacionales y tendrían que ajustarse dependiendo de varios factores. Un miembro sugirió que el modelo acordado de costos adicionales que parecía haberse seguido para algunos de los costos presentados en Anexo I quizás no fuese aplicable a las actividades destinadas a aumentar la eficiencia energética, lo cual podría ser </w:t>
      </w:r>
      <w:proofErr w:type="gramStart"/>
      <w:r>
        <w:rPr>
          <w:lang w:val="es-AR"/>
        </w:rPr>
        <w:t>oneroso</w:t>
      </w:r>
      <w:proofErr w:type="gramEnd"/>
      <w:r>
        <w:rPr>
          <w:lang w:val="es-AR"/>
        </w:rPr>
        <w:t xml:space="preserve"> pero también ofrecía una enorme recuperación, a veces en el plazo de sólo dos o tres años</w:t>
      </w:r>
      <w:r w:rsidRPr="00CC0442">
        <w:rPr>
          <w:lang w:val="es-ES"/>
        </w:rPr>
        <w:t>.</w:t>
      </w:r>
    </w:p>
    <w:p w14:paraId="31688F8F" w14:textId="77777777" w:rsidR="00363465" w:rsidRPr="00E408F1" w:rsidRDefault="00363465" w:rsidP="00315E8F">
      <w:pPr>
        <w:pStyle w:val="Heading1"/>
        <w:rPr>
          <w:lang w:val="es-ES"/>
        </w:rPr>
      </w:pPr>
      <w:r>
        <w:rPr>
          <w:lang w:val="es-AR"/>
        </w:rPr>
        <w:t>Además, la representante de la Secretaría aclaró que, al realizar su investigación y preparar el documento, la Secretaría se había basado en la información técnica pertinente publicada por el Grupo de expertos de evaluación técnica y económica, aún si no había entrado directamente en contacto con el Grupo; y que se necesitaría más tiempo evaluar la carga adicional para la Secretaría al examinar los proyectos que  incluyeran componentes de eficiencia energética, de adoptarse la decisión propuesta en el documento. Algunos miembros expresaron su deseo de explorar maneras de aliviar la carga potencial para la Secretaría, por ejemplo, proporcionando recursos adicionales que se podrían utilizar para contratar a consultores con pericia técnica pertinente</w:t>
      </w:r>
      <w:r w:rsidRPr="00E408F1">
        <w:rPr>
          <w:lang w:val="es-ES"/>
        </w:rPr>
        <w:t>.</w:t>
      </w:r>
    </w:p>
    <w:p w14:paraId="135820CB" w14:textId="77777777" w:rsidR="00363465" w:rsidRPr="00A32EE3" w:rsidRDefault="00363465" w:rsidP="00315E8F">
      <w:pPr>
        <w:pStyle w:val="Heading1"/>
        <w:rPr>
          <w:lang w:val="es-ES"/>
        </w:rPr>
      </w:pPr>
      <w:r>
        <w:rPr>
          <w:lang w:val="es-AR"/>
        </w:rPr>
        <w:t>Un miembro dijo que, si bien su delegación acogía muy bien la posibilidad de que el Comité Ejecutivo considerase contribuciones adicionales de los países que no están al amparo del Artículo 5 para aumentar la eficiencia energética, no apoyaba solicitar a la Secretaría que hiciese consultas formales con las instituciones de financiación del gobierno de esos países, ya que esos gobierno estaban representados en el Comité y podrían, por lo tanto, expresar su interés por suministrar fondos adicionales para aumentar la eficiencia energética en cualquier momento</w:t>
      </w:r>
      <w:r w:rsidRPr="00A32EE3">
        <w:rPr>
          <w:lang w:val="es-ES"/>
        </w:rPr>
        <w:t>.</w:t>
      </w:r>
    </w:p>
    <w:p w14:paraId="36EEB5EE" w14:textId="77777777" w:rsidR="00363465" w:rsidRPr="001E2BA1" w:rsidRDefault="00363465" w:rsidP="00315E8F">
      <w:pPr>
        <w:pStyle w:val="Heading1"/>
        <w:rPr>
          <w:lang w:val="es-ES"/>
        </w:rPr>
      </w:pPr>
      <w:r>
        <w:rPr>
          <w:lang w:val="es-AR"/>
        </w:rPr>
        <w:t>Dos miembros dijeron que el documento presentado por la Secretaría había superado el mandato otorgado por la decisión 84/89. Uno de esos miembros añadió que el Comité Ejecutivo debería centrarse inicialmente en responder a la decisión XXX/5 de las Partes y a la decisión 84/89, antes de considerar otras preocupaciones; en el documento, sólo los apartados 65 a 69 y la información que consta en el Anexo II podrían ser vistos como base para un marco para las consultas con fondos e instituciones financieras pertinentes, aunque faltaran varios elementos. Por lo tanto, el miembro propuso que se invitara a los miembros del Comité Ejecutivo a presentar, el 14 de mayo de 2021, su opinión sobre cuáles instituciones debían contactarse formalmente; qué tipos de actividad y proyecto relacionados con el aumento de la eficiencia energética podría ser considerado para una potencial financiación proveniente de fuentes exteriores al Fondo Multilateral; qué tipos de arreglos colaborativos debería contemplar el Fondo Multilateral con otras instituciones; y a qué preguntas clave debían responder estas instituciones. Dijo, además, que la información en el Anexo II del documento UNEP/OzL.Pro/ExCom/86/93 se podría utilizar para fines de extensión, pero que se beneficiaría de ser más sucinta, más claramente organizada y adaptada para reflejar las deliberaciones actuales. En consecuencia, propuso que los miembros también presenten observaciones en esa nota informativa</w:t>
      </w:r>
      <w:r w:rsidRPr="001E2BA1">
        <w:rPr>
          <w:lang w:val="es-ES"/>
        </w:rPr>
        <w:t>.</w:t>
      </w:r>
    </w:p>
    <w:p w14:paraId="7EC64F69" w14:textId="77777777" w:rsidR="00363465" w:rsidRPr="00CD6B0B" w:rsidRDefault="00363465" w:rsidP="00315E8F">
      <w:pPr>
        <w:pStyle w:val="Heading1"/>
        <w:rPr>
          <w:lang w:val="es-ES"/>
        </w:rPr>
      </w:pPr>
      <w:r>
        <w:rPr>
          <w:lang w:val="es-AR"/>
        </w:rPr>
        <w:t>Algunos miembros expresaron su preocupación de que el enfoque en el informe era descendente y se centraba demasiado en la función de las instituciones financieras. Se subrayó que el proceso de iniciación, ejecución y coordinación de la eficiencia energética debía desarrollarse en forma ascendente con las instituciones nacionales y los organismos de ejecución como actores clave en el manejo y la integración de las demandas y los recursos de diversos donantes y fuentes de financiación; entender las perspectivas de estos actores era clave para facilitar el proceso y la ejecución</w:t>
      </w:r>
      <w:r w:rsidRPr="00CD6B0B">
        <w:rPr>
          <w:lang w:val="es-ES"/>
        </w:rPr>
        <w:t>.</w:t>
      </w:r>
    </w:p>
    <w:p w14:paraId="18E17B30" w14:textId="77777777" w:rsidR="00363465" w:rsidRPr="00B26DC8" w:rsidRDefault="00363465" w:rsidP="00315E8F">
      <w:pPr>
        <w:pStyle w:val="Heading1"/>
        <w:rPr>
          <w:lang w:val="es-ES"/>
        </w:rPr>
      </w:pPr>
      <w:r>
        <w:rPr>
          <w:lang w:val="es-AR"/>
        </w:rPr>
        <w:lastRenderedPageBreak/>
        <w:t>Un miembro, apoyado por dos más, propuso que el Comité Ejecutivo solicitase a la Secretaría que preparase, para la primera reunión de 2022, un informe que identificase las opciones, dentro del Fondo Multilateral y a través de la labor con otras instituciones financieras, para la inclusión de modelos de financiación innovadora, tales como incentivos y financiación en condiciones favorables, junto con las estimaciones de los costos y beneficios de intervenciones potenciales para mantener o aumentar la eficiencia energética mediante la instalación y el mantenimiento de equipos, conversiones en el sector manufacturero y amplias medidas de políticas sobre la eficiencia energética, tales como incentivos para el consumidor, normas mínimas de eficiencia energética o etiquetado. Otro miembro propuso que el informe estudie de qué manera los procedimientos y las condicionalidades pertinentes para obtener la financiación de las instituciones para mejorar la eficiencia energética se podrían alinear con proyectos del Fondo Multilateral</w:t>
      </w:r>
      <w:r w:rsidRPr="00B26DC8">
        <w:rPr>
          <w:lang w:val="es-ES"/>
        </w:rPr>
        <w:t>.</w:t>
      </w:r>
    </w:p>
    <w:p w14:paraId="1D3FA6A6" w14:textId="77777777" w:rsidR="00363465" w:rsidRPr="002D4DC2" w:rsidRDefault="00363465" w:rsidP="00315E8F">
      <w:pPr>
        <w:pStyle w:val="Heading1"/>
        <w:rPr>
          <w:lang w:val="es-ES"/>
        </w:rPr>
      </w:pPr>
      <w:r>
        <w:rPr>
          <w:lang w:val="es-AR"/>
        </w:rPr>
        <w:t>Durante las deliberaciones, otros miembros propusieron un texto de trabajo para suministrar más orientación a la Secretaría en la preparación de un informe sobre las opciones disponibles para la movilización de recursos financieros adicionales a fin de mantener y/o aumentar la eficiencia energética al eliminar los HFC en el sector de refrigeración y climatización</w:t>
      </w:r>
      <w:r w:rsidRPr="002D4DC2">
        <w:rPr>
          <w:lang w:val="es-ES"/>
        </w:rPr>
        <w:t xml:space="preserve">. </w:t>
      </w:r>
    </w:p>
    <w:p w14:paraId="2DE8E95A" w14:textId="77777777" w:rsidR="00363465" w:rsidRPr="00F40FF5" w:rsidRDefault="00363465" w:rsidP="00315E8F">
      <w:pPr>
        <w:pStyle w:val="Heading1"/>
        <w:rPr>
          <w:lang w:val="es-ES"/>
        </w:rPr>
      </w:pPr>
      <w:r>
        <w:rPr>
          <w:lang w:val="es-AR"/>
        </w:rPr>
        <w:t>Si bien dos miembros dijeron que era difícil abordar las complejas cuestiones planteadas por el documento en una reunión virtual, hubo un acuerdo general de que se necesitaba más tiempo para considerar las cuestiones y las propuestas de los miembros sobre el texto de trabajo que se incluirá en un proyecto de decisión</w:t>
      </w:r>
      <w:r w:rsidRPr="00F40FF5">
        <w:rPr>
          <w:lang w:val="es-ES"/>
        </w:rPr>
        <w:t>.</w:t>
      </w:r>
    </w:p>
    <w:p w14:paraId="5B4CDA44" w14:textId="77777777" w:rsidR="00363465" w:rsidRPr="002E6E4C" w:rsidRDefault="00363465" w:rsidP="00315E8F">
      <w:pPr>
        <w:pStyle w:val="Heading1"/>
        <w:rPr>
          <w:lang w:val="es-ES"/>
        </w:rPr>
      </w:pPr>
      <w:r>
        <w:rPr>
          <w:lang w:val="es-AR"/>
        </w:rPr>
        <w:t xml:space="preserve">Tras las deliberaciones, el Comité Ejecutivo </w:t>
      </w:r>
      <w:r>
        <w:rPr>
          <w:u w:val="single"/>
          <w:lang w:val="es-AR"/>
        </w:rPr>
        <w:t>acordó</w:t>
      </w:r>
      <w:r>
        <w:rPr>
          <w:lang w:val="es-AR"/>
        </w:rPr>
        <w:t xml:space="preserve"> reconstituir el grupo de contacto sobre eficiencia energética para discutir la cuestión más detalladamente y que dicho grupo se volvería a reunir, después de concluida la 86ª reunión formal en línea, pero todavía durante el período acordado para el IAPext-86, el 21 de abril de 2021. Todo proyecto de decisión acordado por el grupo de contacto se publicaría en el sitio Web del período de sesiones de la 86ª reunión para consideración por el Comité sobre una base de conformidad. Si una delegación objetase el proyecto de decisión, o si el grupo de contacto no pudiese llegar a un acuerdo, el examen de la cuestión se aplazaría a la 87ª reunión</w:t>
      </w:r>
      <w:r w:rsidRPr="002E6E4C">
        <w:rPr>
          <w:lang w:val="es-ES"/>
        </w:rPr>
        <w:t>.</w:t>
      </w:r>
    </w:p>
    <w:p w14:paraId="2E5E41DD" w14:textId="77777777" w:rsidR="00363465" w:rsidRPr="003A494C" w:rsidRDefault="00363465" w:rsidP="00315E8F">
      <w:pPr>
        <w:pStyle w:val="Heading1"/>
        <w:rPr>
          <w:lang w:val="es-ES"/>
        </w:rPr>
      </w:pPr>
      <w:r>
        <w:rPr>
          <w:lang w:val="es-AR"/>
        </w:rPr>
        <w:t>Tras las deliberaciones del grupo de contacto, el convocante informó al presidente que el grupo no había podido llegar una conclusión, y propuso que la cuestión se tratase en la 87ª reunión</w:t>
      </w:r>
      <w:r w:rsidRPr="003A494C">
        <w:rPr>
          <w:lang w:val="es-ES"/>
        </w:rPr>
        <w:t>.</w:t>
      </w:r>
    </w:p>
    <w:p w14:paraId="711188FC" w14:textId="77777777" w:rsidR="00363465" w:rsidRPr="00977F66" w:rsidRDefault="00363465" w:rsidP="00363465">
      <w:pPr>
        <w:pStyle w:val="Heading1"/>
        <w:rPr>
          <w:lang w:val="es-ES"/>
        </w:rPr>
      </w:pPr>
      <w:r>
        <w:rPr>
          <w:lang w:val="es-AR"/>
        </w:rPr>
        <w:t xml:space="preserve">El Comité Ejecutivo </w:t>
      </w:r>
      <w:r>
        <w:rPr>
          <w:u w:val="single"/>
          <w:lang w:val="es-AR"/>
        </w:rPr>
        <w:t>decidió</w:t>
      </w:r>
      <w:r>
        <w:rPr>
          <w:lang w:val="es-AR"/>
        </w:rPr>
        <w:t xml:space="preserve"> continuar, en su 87ª reunión, el estudio del marco para las consultas con los fondos y las instituciones financieras pertinentes para explorar la movilización de recursos financieros adicionales destinados a mantener o aumentar la eficiencia energética al sustituir los HFC por refrigerantes con bajo potencial de calentamiento atmosférico en el sector de refrigeración y climatización, en base del documento de trabajo elaborado por el grupo de contacto formado en la 86ª reunión formal en línea, conforme al Anexo XLVII al presente informe</w:t>
      </w:r>
      <w:r w:rsidRPr="00977F66">
        <w:rPr>
          <w:lang w:val="es-E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64B11" w:rsidRPr="00F50F2F" w14:paraId="3D946491" w14:textId="77777777" w:rsidTr="00601E43">
        <w:tc>
          <w:tcPr>
            <w:tcW w:w="1871" w:type="dxa"/>
          </w:tcPr>
          <w:p w14:paraId="7AAA6E05" w14:textId="77777777" w:rsidR="00364B11" w:rsidRPr="00363465" w:rsidRDefault="00364B11" w:rsidP="00601E43">
            <w:pPr>
              <w:rPr>
                <w:lang w:val="es-ES"/>
              </w:rPr>
            </w:pPr>
          </w:p>
        </w:tc>
        <w:tc>
          <w:tcPr>
            <w:tcW w:w="1872" w:type="dxa"/>
          </w:tcPr>
          <w:p w14:paraId="774BB079" w14:textId="77777777" w:rsidR="00364B11" w:rsidRPr="00363465" w:rsidRDefault="00364B11" w:rsidP="00601E43">
            <w:pPr>
              <w:rPr>
                <w:lang w:val="es-419"/>
              </w:rPr>
            </w:pPr>
          </w:p>
        </w:tc>
        <w:tc>
          <w:tcPr>
            <w:tcW w:w="1872" w:type="dxa"/>
            <w:tcBorders>
              <w:bottom w:val="single" w:sz="4" w:space="0" w:color="auto"/>
            </w:tcBorders>
          </w:tcPr>
          <w:p w14:paraId="2DBDF922" w14:textId="77777777" w:rsidR="00364B11" w:rsidRPr="00363465" w:rsidRDefault="00364B11" w:rsidP="00601E43">
            <w:pPr>
              <w:rPr>
                <w:lang w:val="es-419"/>
              </w:rPr>
            </w:pPr>
          </w:p>
        </w:tc>
        <w:tc>
          <w:tcPr>
            <w:tcW w:w="1872" w:type="dxa"/>
          </w:tcPr>
          <w:p w14:paraId="6C0B6BD5" w14:textId="77777777" w:rsidR="00364B11" w:rsidRPr="00363465" w:rsidRDefault="00364B11" w:rsidP="00601E43">
            <w:pPr>
              <w:rPr>
                <w:lang w:val="es-419"/>
              </w:rPr>
            </w:pPr>
          </w:p>
        </w:tc>
        <w:tc>
          <w:tcPr>
            <w:tcW w:w="1873" w:type="dxa"/>
          </w:tcPr>
          <w:p w14:paraId="0D34CC75" w14:textId="77777777" w:rsidR="00364B11" w:rsidRPr="00363465" w:rsidRDefault="00364B11" w:rsidP="00601E43">
            <w:pPr>
              <w:rPr>
                <w:lang w:val="es-419"/>
              </w:rPr>
            </w:pPr>
          </w:p>
        </w:tc>
      </w:tr>
    </w:tbl>
    <w:p w14:paraId="00E2F422" w14:textId="77777777" w:rsidR="00364B11" w:rsidRPr="00363465" w:rsidRDefault="00364B11" w:rsidP="00364B11">
      <w:pPr>
        <w:rPr>
          <w:lang w:val="es-419"/>
        </w:rPr>
      </w:pPr>
    </w:p>
    <w:p w14:paraId="1DBC6D95" w14:textId="77777777" w:rsidR="00364B11" w:rsidRPr="00363465" w:rsidRDefault="00364B11" w:rsidP="00364B11">
      <w:pPr>
        <w:rPr>
          <w:lang w:val="es-419"/>
        </w:rPr>
      </w:pPr>
    </w:p>
    <w:p w14:paraId="75E1B34F" w14:textId="77777777" w:rsidR="0087455A" w:rsidRPr="00363465" w:rsidRDefault="0087455A">
      <w:pPr>
        <w:jc w:val="center"/>
        <w:rPr>
          <w:b/>
          <w:bCs/>
          <w:lang w:val="es-419"/>
        </w:rPr>
      </w:pPr>
    </w:p>
    <w:sectPr w:rsidR="0087455A" w:rsidRPr="00363465">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13ED0" w14:textId="77777777" w:rsidR="003C7D7B" w:rsidRDefault="003C7D7B">
      <w:r>
        <w:separator/>
      </w:r>
    </w:p>
  </w:endnote>
  <w:endnote w:type="continuationSeparator" w:id="0">
    <w:p w14:paraId="5A95734D" w14:textId="77777777" w:rsidR="003C7D7B" w:rsidRDefault="003C7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1259"/>
      <w:docPartObj>
        <w:docPartGallery w:val="Page Numbers (Bottom of Page)"/>
        <w:docPartUnique/>
      </w:docPartObj>
    </w:sdtPr>
    <w:sdtEndPr>
      <w:rPr>
        <w:noProof/>
      </w:rPr>
    </w:sdtEndPr>
    <w:sdtContent>
      <w:p w14:paraId="7978B8B0" w14:textId="2E27B112" w:rsidR="004332F2" w:rsidRDefault="004332F2">
        <w:pPr>
          <w:pStyle w:val="Footer"/>
          <w:jc w:val="center"/>
        </w:pPr>
        <w:r>
          <w:fldChar w:fldCharType="begin"/>
        </w:r>
        <w:r>
          <w:instrText xml:space="preserve"> PAGE   \* MERGEFORMAT </w:instrText>
        </w:r>
        <w:r>
          <w:fldChar w:fldCharType="separate"/>
        </w:r>
        <w:r w:rsidR="00F50F2F">
          <w:rPr>
            <w:noProof/>
          </w:rPr>
          <w:t>4</w:t>
        </w:r>
        <w:r>
          <w:rPr>
            <w:noProof/>
          </w:rPr>
          <w:fldChar w:fldCharType="end"/>
        </w:r>
      </w:p>
    </w:sdtContent>
  </w:sdt>
  <w:p w14:paraId="603EB567" w14:textId="77777777" w:rsidR="004332F2" w:rsidRDefault="004332F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197465"/>
      <w:docPartObj>
        <w:docPartGallery w:val="Page Numbers (Bottom of Page)"/>
        <w:docPartUnique/>
      </w:docPartObj>
    </w:sdtPr>
    <w:sdtEndPr>
      <w:rPr>
        <w:noProof/>
      </w:rPr>
    </w:sdtEndPr>
    <w:sdtContent>
      <w:p w14:paraId="41173992" w14:textId="54BCD9D0" w:rsidR="004332F2" w:rsidRDefault="004332F2">
        <w:pPr>
          <w:pStyle w:val="Footer"/>
          <w:jc w:val="center"/>
        </w:pPr>
        <w:r>
          <w:fldChar w:fldCharType="begin"/>
        </w:r>
        <w:r>
          <w:instrText xml:space="preserve"> PAGE   \* MERGEFORMAT </w:instrText>
        </w:r>
        <w:r>
          <w:fldChar w:fldCharType="separate"/>
        </w:r>
        <w:r w:rsidR="00F50F2F">
          <w:rPr>
            <w:noProof/>
          </w:rPr>
          <w:t>5</w:t>
        </w:r>
        <w:r>
          <w:rPr>
            <w:noProof/>
          </w:rPr>
          <w:fldChar w:fldCharType="end"/>
        </w:r>
      </w:p>
    </w:sdtContent>
  </w:sdt>
  <w:p w14:paraId="13B0A25F" w14:textId="77777777" w:rsidR="004332F2" w:rsidRDefault="004332F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654C7" w14:textId="0A872C4B" w:rsidR="0087455A" w:rsidRPr="004332F2" w:rsidRDefault="004332F2" w:rsidP="004332F2">
    <w:pPr>
      <w:pBdr>
        <w:top w:val="single" w:sz="4" w:space="1" w:color="auto"/>
        <w:left w:val="single" w:sz="4" w:space="4" w:color="auto"/>
        <w:bottom w:val="single" w:sz="4" w:space="1" w:color="auto"/>
        <w:right w:val="single" w:sz="4" w:space="4" w:color="auto"/>
      </w:pBdr>
      <w:jc w:val="center"/>
      <w:rPr>
        <w:sz w:val="16"/>
        <w:szCs w:val="16"/>
        <w:lang w:val="es-ES"/>
      </w:rPr>
    </w:pPr>
    <w:r w:rsidRPr="00A2155A">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0662960"/>
      <w:docPartObj>
        <w:docPartGallery w:val="Page Numbers (Bottom of Page)"/>
        <w:docPartUnique/>
      </w:docPartObj>
    </w:sdtPr>
    <w:sdtEndPr>
      <w:rPr>
        <w:noProof/>
      </w:rPr>
    </w:sdtEndPr>
    <w:sdtContent>
      <w:p w14:paraId="35227BC5" w14:textId="67D9FBAD" w:rsidR="00364B11" w:rsidRDefault="00364B11">
        <w:pPr>
          <w:pStyle w:val="Footer"/>
          <w:jc w:val="center"/>
        </w:pPr>
        <w:r>
          <w:fldChar w:fldCharType="begin"/>
        </w:r>
        <w:r>
          <w:instrText xml:space="preserve"> PAGE   \* MERGEFORMAT </w:instrText>
        </w:r>
        <w:r>
          <w:fldChar w:fldCharType="separate"/>
        </w:r>
        <w:r w:rsidR="00F50F2F">
          <w:rPr>
            <w:noProof/>
          </w:rPr>
          <w:t>2</w:t>
        </w:r>
        <w:r>
          <w:rPr>
            <w:noProof/>
          </w:rPr>
          <w:fldChar w:fldCharType="end"/>
        </w:r>
      </w:p>
    </w:sdtContent>
  </w:sdt>
  <w:p w14:paraId="06F2F250" w14:textId="77777777" w:rsidR="00364B11" w:rsidRDefault="00364B11">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709630"/>
      <w:docPartObj>
        <w:docPartGallery w:val="Page Numbers (Bottom of Page)"/>
        <w:docPartUnique/>
      </w:docPartObj>
    </w:sdtPr>
    <w:sdtEndPr>
      <w:rPr>
        <w:noProof/>
      </w:rPr>
    </w:sdtEndPr>
    <w:sdtContent>
      <w:p w14:paraId="3C183193" w14:textId="039A601C" w:rsidR="00364B11" w:rsidRDefault="00364B11">
        <w:pPr>
          <w:pStyle w:val="Footer"/>
          <w:jc w:val="center"/>
        </w:pPr>
        <w:r>
          <w:fldChar w:fldCharType="begin"/>
        </w:r>
        <w:r>
          <w:instrText xml:space="preserve"> PAGE   \* MERGEFORMAT </w:instrText>
        </w:r>
        <w:r>
          <w:fldChar w:fldCharType="separate"/>
        </w:r>
        <w:r w:rsidR="00F50F2F">
          <w:rPr>
            <w:noProof/>
          </w:rPr>
          <w:t>3</w:t>
        </w:r>
        <w:r>
          <w:rPr>
            <w:noProof/>
          </w:rPr>
          <w:fldChar w:fldCharType="end"/>
        </w:r>
      </w:p>
    </w:sdtContent>
  </w:sdt>
  <w:p w14:paraId="0732ACAC" w14:textId="77777777" w:rsidR="00364B11" w:rsidRDefault="00364B11">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26729"/>
      <w:docPartObj>
        <w:docPartGallery w:val="Page Numbers (Bottom of Page)"/>
        <w:docPartUnique/>
      </w:docPartObj>
    </w:sdtPr>
    <w:sdtEndPr>
      <w:rPr>
        <w:noProof/>
      </w:rPr>
    </w:sdtEndPr>
    <w:sdtContent>
      <w:p w14:paraId="6505713A" w14:textId="4237CADA" w:rsidR="00364B11" w:rsidRDefault="00364B11">
        <w:pPr>
          <w:pStyle w:val="Footer"/>
          <w:jc w:val="center"/>
        </w:pPr>
        <w:r>
          <w:fldChar w:fldCharType="begin"/>
        </w:r>
        <w:r>
          <w:instrText xml:space="preserve"> PAGE   \* MERGEFORMAT </w:instrText>
        </w:r>
        <w:r>
          <w:fldChar w:fldCharType="separate"/>
        </w:r>
        <w:r w:rsidR="00F50F2F">
          <w:rPr>
            <w:noProof/>
          </w:rPr>
          <w:t>1</w:t>
        </w:r>
        <w:r>
          <w:rPr>
            <w:noProof/>
          </w:rPr>
          <w:fldChar w:fldCharType="end"/>
        </w:r>
      </w:p>
    </w:sdtContent>
  </w:sdt>
  <w:p w14:paraId="1C139B72" w14:textId="012AA2D6" w:rsidR="00364B11" w:rsidRPr="00364B11" w:rsidRDefault="00364B11" w:rsidP="00364B1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F4497" w14:textId="77777777" w:rsidR="003C7D7B" w:rsidRDefault="003C7D7B">
      <w:r>
        <w:separator/>
      </w:r>
    </w:p>
  </w:footnote>
  <w:footnote w:type="continuationSeparator" w:id="0">
    <w:p w14:paraId="23412E21" w14:textId="77777777" w:rsidR="003C7D7B" w:rsidRDefault="003C7D7B">
      <w:r>
        <w:continuationSeparator/>
      </w:r>
    </w:p>
  </w:footnote>
  <w:footnote w:id="1">
    <w:p w14:paraId="6AB88A16" w14:textId="12FD05A7" w:rsidR="002959B4" w:rsidRPr="004332F2" w:rsidRDefault="002959B4">
      <w:pPr>
        <w:pStyle w:val="FootnoteText"/>
        <w:rPr>
          <w:lang w:val="es-MX"/>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0404E3FC" w14:textId="03FB66AA" w:rsidR="00C63DC0" w:rsidRPr="00980981" w:rsidRDefault="00C63DC0" w:rsidP="00C63DC0">
      <w:pPr>
        <w:pStyle w:val="FootnoteText"/>
        <w:rPr>
          <w:lang w:val="es-ES"/>
        </w:rPr>
      </w:pPr>
      <w:r>
        <w:rPr>
          <w:rStyle w:val="FootnoteReference"/>
        </w:rPr>
        <w:footnoteRef/>
      </w:r>
      <w:r w:rsidRPr="00980981">
        <w:rPr>
          <w:lang w:val="es-ES"/>
        </w:rPr>
        <w:t xml:space="preserve"> </w:t>
      </w:r>
      <w:r w:rsidR="000C57F2" w:rsidRPr="00980981">
        <w:rPr>
          <w:lang w:val="es-ES"/>
        </w:rPr>
        <w:t xml:space="preserve">Planificada </w:t>
      </w:r>
      <w:r w:rsidR="00436315">
        <w:rPr>
          <w:lang w:val="es-ES"/>
        </w:rPr>
        <w:t>para el periodo entre</w:t>
      </w:r>
      <w:r w:rsidR="00886B39" w:rsidRPr="00980981">
        <w:rPr>
          <w:lang w:val="es-ES"/>
        </w:rPr>
        <w:t xml:space="preserve"> el 2-6 de noviembre de 2020, </w:t>
      </w:r>
      <w:proofErr w:type="spellStart"/>
      <w:r w:rsidR="00886B39" w:rsidRPr="00980981">
        <w:rPr>
          <w:lang w:val="es-ES"/>
        </w:rPr>
        <w:t>postpuesta</w:t>
      </w:r>
      <w:proofErr w:type="spellEnd"/>
      <w:r w:rsidR="00886B39" w:rsidRPr="00980981">
        <w:rPr>
          <w:lang w:val="es-ES"/>
        </w:rPr>
        <w:t xml:space="preserve"> pa</w:t>
      </w:r>
      <w:r w:rsidR="00980981" w:rsidRPr="00980981">
        <w:rPr>
          <w:lang w:val="es-ES"/>
        </w:rPr>
        <w:t>ra el</w:t>
      </w:r>
      <w:r w:rsidR="00980981">
        <w:rPr>
          <w:lang w:val="es-ES"/>
        </w:rPr>
        <w:t xml:space="preserve"> </w:t>
      </w:r>
      <w:r w:rsidRPr="00980981">
        <w:rPr>
          <w:lang w:val="es-ES"/>
        </w:rPr>
        <w:t xml:space="preserve">8-12 </w:t>
      </w:r>
      <w:r w:rsidR="00980981">
        <w:rPr>
          <w:lang w:val="es-ES"/>
        </w:rPr>
        <w:t>de marzo de</w:t>
      </w:r>
      <w:r w:rsidRPr="00980981">
        <w:rPr>
          <w:lang w:val="es-ES"/>
        </w:rPr>
        <w:t xml:space="preserve"> 2021</w:t>
      </w:r>
    </w:p>
  </w:footnote>
  <w:footnote w:id="3">
    <w:p w14:paraId="4AAAEE9F" w14:textId="6E8F5B72" w:rsidR="00C63DC0" w:rsidRPr="00F82CF7" w:rsidRDefault="00C63DC0" w:rsidP="00C63DC0">
      <w:pPr>
        <w:pStyle w:val="FootnoteText"/>
        <w:rPr>
          <w:lang w:val="es-ES"/>
        </w:rPr>
      </w:pPr>
      <w:r>
        <w:rPr>
          <w:rStyle w:val="FootnoteReference"/>
        </w:rPr>
        <w:footnoteRef/>
      </w:r>
      <w:r w:rsidRPr="00F82CF7">
        <w:rPr>
          <w:lang w:val="es-ES"/>
        </w:rPr>
        <w:t xml:space="preserve"> </w:t>
      </w:r>
      <w:r w:rsidR="00F82CF7" w:rsidRPr="00F82CF7">
        <w:rPr>
          <w:lang w:val="es-ES"/>
        </w:rPr>
        <w:t xml:space="preserve">Tal como figura en el apartado 4 del documento </w:t>
      </w:r>
      <w:r w:rsidRPr="00F82CF7">
        <w:rPr>
          <w:lang w:val="es-ES"/>
        </w:rPr>
        <w:t>UNEP/</w:t>
      </w:r>
      <w:proofErr w:type="spellStart"/>
      <w:r w:rsidRPr="00F82CF7">
        <w:rPr>
          <w:lang w:val="es-ES"/>
        </w:rPr>
        <w:t>OzL.Pro</w:t>
      </w:r>
      <w:proofErr w:type="spellEnd"/>
      <w:r w:rsidRPr="00F82CF7">
        <w:rPr>
          <w:lang w:val="es-ES"/>
        </w:rPr>
        <w:t>/</w:t>
      </w:r>
      <w:proofErr w:type="spellStart"/>
      <w:r w:rsidRPr="00F82CF7">
        <w:rPr>
          <w:lang w:val="es-ES"/>
        </w:rPr>
        <w:t>ExCom</w:t>
      </w:r>
      <w:proofErr w:type="spellEnd"/>
      <w:r w:rsidRPr="00F82CF7">
        <w:rPr>
          <w:lang w:val="es-ES"/>
        </w:rPr>
        <w:t>/86/</w:t>
      </w:r>
      <w:proofErr w:type="spellStart"/>
      <w:r w:rsidRPr="00F82CF7">
        <w:rPr>
          <w:lang w:val="es-ES"/>
        </w:rPr>
        <w:t>IAPext</w:t>
      </w:r>
      <w:proofErr w:type="spellEnd"/>
      <w:r w:rsidRPr="00F82CF7">
        <w:rPr>
          <w:lang w:val="es-ES"/>
        </w:rPr>
        <w:t>/Rev.1</w:t>
      </w:r>
    </w:p>
  </w:footnote>
  <w:footnote w:id="4">
    <w:p w14:paraId="1A912CD2" w14:textId="03047835" w:rsidR="00C63DC0" w:rsidRDefault="00C63DC0" w:rsidP="00C63DC0">
      <w:pPr>
        <w:pStyle w:val="FootnoteText"/>
        <w:rPr>
          <w:lang w:val="es-ES"/>
        </w:rPr>
      </w:pPr>
      <w:r>
        <w:rPr>
          <w:rStyle w:val="FootnoteReference"/>
        </w:rPr>
        <w:footnoteRef/>
      </w:r>
      <w:r w:rsidRPr="009E5D85">
        <w:rPr>
          <w:lang w:val="es-ES"/>
        </w:rPr>
        <w:t xml:space="preserve"> </w:t>
      </w:r>
      <w:r w:rsidR="009E5D85" w:rsidRPr="009E5D85">
        <w:rPr>
          <w:lang w:val="es-ES"/>
        </w:rPr>
        <w:t xml:space="preserve">Las reuniones formales en línea (con interpretación simultánea) se celebraron el </w:t>
      </w:r>
      <w:r w:rsidRPr="009E5D85">
        <w:rPr>
          <w:lang w:val="es-ES"/>
        </w:rPr>
        <w:t xml:space="preserve">6, 9, 12 </w:t>
      </w:r>
      <w:r w:rsidR="009E5D85">
        <w:rPr>
          <w:lang w:val="es-ES"/>
        </w:rPr>
        <w:t>y</w:t>
      </w:r>
      <w:r w:rsidRPr="009E5D85">
        <w:rPr>
          <w:lang w:val="es-ES"/>
        </w:rPr>
        <w:t xml:space="preserve"> 16 </w:t>
      </w:r>
      <w:r w:rsidR="009E5D85">
        <w:rPr>
          <w:lang w:val="es-ES"/>
        </w:rPr>
        <w:t>de abril de</w:t>
      </w:r>
      <w:r w:rsidRPr="009E5D85">
        <w:rPr>
          <w:lang w:val="es-ES"/>
        </w:rPr>
        <w:t xml:space="preserve"> 2021.</w:t>
      </w:r>
    </w:p>
    <w:p w14:paraId="5D8436BC" w14:textId="35471B8F" w:rsidR="00364B11" w:rsidRDefault="00364B11" w:rsidP="00C63DC0">
      <w:pPr>
        <w:pStyle w:val="FootnoteText"/>
        <w:rPr>
          <w:lang w:val="es-ES"/>
        </w:rPr>
      </w:pPr>
    </w:p>
    <w:p w14:paraId="03F90243" w14:textId="77777777" w:rsidR="00364B11" w:rsidRPr="009E5D85" w:rsidRDefault="00364B11" w:rsidP="00C63DC0">
      <w:pPr>
        <w:pStyle w:val="FootnoteText"/>
        <w:rPr>
          <w:lang w:val="es-ES"/>
        </w:rPr>
      </w:pPr>
    </w:p>
  </w:footnote>
  <w:footnote w:id="5">
    <w:p w14:paraId="4E712CB6" w14:textId="77777777" w:rsidR="00C63DC0" w:rsidRPr="00B35A21" w:rsidRDefault="00C63DC0" w:rsidP="00C63DC0">
      <w:pPr>
        <w:pStyle w:val="FootnoteText"/>
      </w:pPr>
      <w:r>
        <w:rPr>
          <w:rStyle w:val="FootnoteReference"/>
        </w:rPr>
        <w:footnoteRef/>
      </w:r>
      <w:r>
        <w:t xml:space="preserve"> </w:t>
      </w:r>
      <w:r w:rsidRPr="00B35A21">
        <w:t>UNEP/OzL.Pro/ExCom/86/100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AE87A" w14:textId="77777777" w:rsidR="004332F2" w:rsidRPr="00401214" w:rsidRDefault="004332F2" w:rsidP="004332F2">
    <w:pPr>
      <w:rPr>
        <w:lang w:val="es-ES"/>
      </w:rPr>
    </w:pPr>
    <w:r>
      <w:fldChar w:fldCharType="begin"/>
    </w:r>
    <w:r w:rsidRPr="00401214">
      <w:rPr>
        <w:lang w:val="es-ES"/>
      </w:rPr>
      <w:instrText xml:space="preserve"> DOCPROPERTY "Document number"  \* MERGEFORMAT </w:instrText>
    </w:r>
    <w:r>
      <w:fldChar w:fldCharType="separate"/>
    </w:r>
    <w:r>
      <w:rPr>
        <w:lang w:val="es-ES"/>
      </w:rPr>
      <w:t>UNEP/</w:t>
    </w:r>
    <w:proofErr w:type="spellStart"/>
    <w:r>
      <w:rPr>
        <w:lang w:val="es-ES"/>
      </w:rPr>
      <w:t>OzL.Pro</w:t>
    </w:r>
    <w:proofErr w:type="spellEnd"/>
    <w:r>
      <w:rPr>
        <w:lang w:val="es-ES"/>
      </w:rPr>
      <w:t>/</w:t>
    </w:r>
    <w:proofErr w:type="spellStart"/>
    <w:r>
      <w:rPr>
        <w:lang w:val="es-ES"/>
      </w:rPr>
      <w:t>ExCom</w:t>
    </w:r>
    <w:proofErr w:type="spellEnd"/>
    <w:r>
      <w:rPr>
        <w:lang w:val="es-ES"/>
      </w:rPr>
      <w:t>/87/51</w:t>
    </w:r>
    <w:r>
      <w:fldChar w:fldCharType="end"/>
    </w:r>
  </w:p>
  <w:p w14:paraId="5626FA9F" w14:textId="34EB796B" w:rsidR="004332F2" w:rsidRDefault="004332F2">
    <w:pPr>
      <w:pStyle w:val="Header"/>
    </w:pPr>
  </w:p>
  <w:p w14:paraId="489DD011" w14:textId="77777777" w:rsidR="004332F2" w:rsidRDefault="004332F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5A99D" w14:textId="77777777" w:rsidR="004332F2" w:rsidRPr="00401214" w:rsidRDefault="004332F2" w:rsidP="004332F2">
    <w:pPr>
      <w:jc w:val="right"/>
      <w:rPr>
        <w:lang w:val="es-ES"/>
      </w:rPr>
    </w:pPr>
    <w:r>
      <w:fldChar w:fldCharType="begin"/>
    </w:r>
    <w:r w:rsidRPr="00401214">
      <w:rPr>
        <w:lang w:val="es-ES"/>
      </w:rPr>
      <w:instrText xml:space="preserve"> DOCPROPERTY "Document number"  \* MERGEFORMAT </w:instrText>
    </w:r>
    <w:r>
      <w:fldChar w:fldCharType="separate"/>
    </w:r>
    <w:r>
      <w:rPr>
        <w:lang w:val="es-ES"/>
      </w:rPr>
      <w:t>UNEP/</w:t>
    </w:r>
    <w:proofErr w:type="spellStart"/>
    <w:r>
      <w:rPr>
        <w:lang w:val="es-ES"/>
      </w:rPr>
      <w:t>OzL.Pro</w:t>
    </w:r>
    <w:proofErr w:type="spellEnd"/>
    <w:r>
      <w:rPr>
        <w:lang w:val="es-ES"/>
      </w:rPr>
      <w:t>/</w:t>
    </w:r>
    <w:proofErr w:type="spellStart"/>
    <w:r>
      <w:rPr>
        <w:lang w:val="es-ES"/>
      </w:rPr>
      <w:t>ExCom</w:t>
    </w:r>
    <w:proofErr w:type="spellEnd"/>
    <w:r>
      <w:rPr>
        <w:lang w:val="es-ES"/>
      </w:rPr>
      <w:t>/87/51</w:t>
    </w:r>
    <w:r>
      <w:fldChar w:fldCharType="end"/>
    </w:r>
  </w:p>
  <w:p w14:paraId="5CBDECAE" w14:textId="355D3227" w:rsidR="004332F2" w:rsidRDefault="004332F2">
    <w:pPr>
      <w:pStyle w:val="Header"/>
    </w:pPr>
  </w:p>
  <w:p w14:paraId="5359DEC7" w14:textId="77777777" w:rsidR="004332F2" w:rsidRDefault="004332F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482F7" w14:textId="128EFDB7" w:rsidR="0087455A" w:rsidRPr="001F45EE" w:rsidRDefault="0087455A">
    <w:pPr>
      <w:jc w:val="right"/>
      <w:rPr>
        <w:lang w:val="pt-BR"/>
      </w:rPr>
    </w:pPr>
  </w:p>
  <w:p w14:paraId="2017AA49" w14:textId="77777777" w:rsidR="0087455A" w:rsidRPr="001F45EE" w:rsidRDefault="0087455A">
    <w:pPr>
      <w:pStyle w:val="Header"/>
      <w:rPr>
        <w:lang w:val="pt-BR"/>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CF9E5" w14:textId="77777777" w:rsidR="00364B11" w:rsidRPr="00364B11" w:rsidRDefault="00364B11" w:rsidP="00364B11">
    <w:pPr>
      <w:jc w:val="left"/>
      <w:rPr>
        <w:lang w:val="en-US"/>
      </w:rPr>
    </w:pPr>
    <w:r>
      <w:fldChar w:fldCharType="begin"/>
    </w:r>
    <w:r w:rsidRPr="00364B11">
      <w:rPr>
        <w:lang w:val="en-US"/>
      </w:rPr>
      <w:instrText xml:space="preserve"> DOCPROPERTY "Document number"  \* MERGEFORMAT </w:instrText>
    </w:r>
    <w:r>
      <w:fldChar w:fldCharType="separate"/>
    </w:r>
    <w:r w:rsidRPr="00364B11">
      <w:rPr>
        <w:lang w:val="en-US"/>
      </w:rPr>
      <w:t>UNEP/</w:t>
    </w:r>
    <w:proofErr w:type="spellStart"/>
    <w:r w:rsidRPr="00364B11">
      <w:rPr>
        <w:lang w:val="en-US"/>
      </w:rPr>
      <w:t>OzL.Pro</w:t>
    </w:r>
    <w:proofErr w:type="spellEnd"/>
    <w:r w:rsidRPr="00364B11">
      <w:rPr>
        <w:lang w:val="en-US"/>
      </w:rPr>
      <w:t>/</w:t>
    </w:r>
    <w:proofErr w:type="spellStart"/>
    <w:r w:rsidRPr="00364B11">
      <w:rPr>
        <w:lang w:val="en-US"/>
      </w:rPr>
      <w:t>ExCom</w:t>
    </w:r>
    <w:proofErr w:type="spellEnd"/>
    <w:r w:rsidRPr="00364B11">
      <w:rPr>
        <w:lang w:val="en-US"/>
      </w:rPr>
      <w:t>/87/51</w:t>
    </w:r>
    <w:r>
      <w:fldChar w:fldCharType="end"/>
    </w:r>
  </w:p>
  <w:p w14:paraId="0B8B80DD" w14:textId="77777777" w:rsidR="00364B11" w:rsidRDefault="00364B11" w:rsidP="00364B11">
    <w:pPr>
      <w:pStyle w:val="Header"/>
      <w:jc w:val="left"/>
      <w:rPr>
        <w:lang w:val="pt-BR"/>
      </w:rPr>
    </w:pPr>
    <w:r>
      <w:rPr>
        <w:lang w:val="pt-BR"/>
      </w:rPr>
      <w:t>Anexo I</w:t>
    </w:r>
  </w:p>
  <w:p w14:paraId="77A4CD93" w14:textId="20B0F0D8" w:rsidR="00364B11" w:rsidRDefault="00364B1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EE9A6" w14:textId="67A32F55" w:rsidR="00364B11" w:rsidRPr="00363465" w:rsidRDefault="00364B11" w:rsidP="00363465">
    <w:pPr>
      <w:jc w:val="right"/>
    </w:pPr>
    <w:r>
      <w:fldChar w:fldCharType="begin"/>
    </w:r>
    <w:r w:rsidRPr="00401214">
      <w:rPr>
        <w:lang w:val="es-ES"/>
      </w:rPr>
      <w:instrText xml:space="preserve"> DOCPROPERTY "Document number"  \* MERGEFORMAT </w:instrText>
    </w:r>
    <w:r>
      <w:fldChar w:fldCharType="separate"/>
    </w:r>
    <w:r>
      <w:fldChar w:fldCharType="begin"/>
    </w:r>
    <w:r w:rsidRPr="00364B11">
      <w:rPr>
        <w:lang w:val="en-US"/>
      </w:rPr>
      <w:instrText xml:space="preserve"> DOCPROPERTY "Document number"  \* MERGEFORMAT </w:instrText>
    </w:r>
    <w:r>
      <w:fldChar w:fldCharType="separate"/>
    </w:r>
    <w:r w:rsidRPr="00364B11">
      <w:rPr>
        <w:lang w:val="en-US"/>
      </w:rPr>
      <w:t>UNEP/OzL.Pro/ExCom/87/51</w:t>
    </w:r>
    <w:r>
      <w:fldChar w:fldCharType="end"/>
    </w:r>
  </w:p>
  <w:p w14:paraId="6586461E" w14:textId="77777777" w:rsidR="00364B11" w:rsidRDefault="00364B11" w:rsidP="00364B11">
    <w:pPr>
      <w:pStyle w:val="Header"/>
      <w:jc w:val="right"/>
      <w:rPr>
        <w:lang w:val="pt-BR"/>
      </w:rPr>
    </w:pPr>
    <w:r>
      <w:rPr>
        <w:lang w:val="pt-BR"/>
      </w:rPr>
      <w:t>Anexo I</w:t>
    </w:r>
  </w:p>
  <w:p w14:paraId="615FEC75" w14:textId="223CD4A9" w:rsidR="00364B11" w:rsidRDefault="00364B11" w:rsidP="00364B11">
    <w:pPr>
      <w:jc w:val="center"/>
    </w:pPr>
    <w:r>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E9245" w14:textId="28B512E4" w:rsidR="00364B11" w:rsidRPr="00364B11" w:rsidRDefault="00364B11" w:rsidP="00363465">
    <w:pPr>
      <w:jc w:val="right"/>
      <w:rPr>
        <w:lang w:val="en-US"/>
      </w:rPr>
    </w:pPr>
    <w:r>
      <w:fldChar w:fldCharType="begin"/>
    </w:r>
    <w:r w:rsidRPr="00364B11">
      <w:rPr>
        <w:lang w:val="en-US"/>
      </w:rPr>
      <w:instrText xml:space="preserve"> DOCPROPERTY "Document number"  \* MERGEFORMAT </w:instrText>
    </w:r>
    <w:r>
      <w:fldChar w:fldCharType="separate"/>
    </w:r>
    <w:r w:rsidRPr="00364B11">
      <w:rPr>
        <w:lang w:val="en-US"/>
      </w:rPr>
      <w:t>UNEP/</w:t>
    </w:r>
    <w:proofErr w:type="spellStart"/>
    <w:r w:rsidRPr="00364B11">
      <w:rPr>
        <w:lang w:val="en-US"/>
      </w:rPr>
      <w:t>OzL.Pro</w:t>
    </w:r>
    <w:proofErr w:type="spellEnd"/>
    <w:r w:rsidRPr="00364B11">
      <w:rPr>
        <w:lang w:val="en-US"/>
      </w:rPr>
      <w:t>/</w:t>
    </w:r>
    <w:proofErr w:type="spellStart"/>
    <w:r w:rsidRPr="00364B11">
      <w:rPr>
        <w:lang w:val="en-US"/>
      </w:rPr>
      <w:t>ExCom</w:t>
    </w:r>
    <w:proofErr w:type="spellEnd"/>
    <w:r w:rsidRPr="00364B11">
      <w:rPr>
        <w:lang w:val="en-US"/>
      </w:rPr>
      <w:t>/87/51</w:t>
    </w:r>
    <w:r>
      <w:fldChar w:fldCharType="end"/>
    </w:r>
  </w:p>
  <w:p w14:paraId="782C34E8" w14:textId="79A009BD" w:rsidR="00364B11" w:rsidRDefault="00364B11" w:rsidP="00364B11">
    <w:pPr>
      <w:pStyle w:val="Header"/>
      <w:jc w:val="right"/>
      <w:rPr>
        <w:lang w:val="pt-BR"/>
      </w:rPr>
    </w:pPr>
    <w:r>
      <w:rPr>
        <w:lang w:val="pt-BR"/>
      </w:rPr>
      <w:t>Anexo I</w:t>
    </w:r>
  </w:p>
  <w:p w14:paraId="5288E4BF" w14:textId="77777777" w:rsidR="00364B11" w:rsidRPr="001F45EE" w:rsidRDefault="00364B11">
    <w:pPr>
      <w:pStyle w:val="Heade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3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5EE"/>
    <w:rsid w:val="00014AE2"/>
    <w:rsid w:val="00064429"/>
    <w:rsid w:val="00071C92"/>
    <w:rsid w:val="000B25F5"/>
    <w:rsid w:val="000C57F2"/>
    <w:rsid w:val="00105C41"/>
    <w:rsid w:val="00106F6E"/>
    <w:rsid w:val="00114CAA"/>
    <w:rsid w:val="001828AD"/>
    <w:rsid w:val="001C2D22"/>
    <w:rsid w:val="001F2250"/>
    <w:rsid w:val="001F4047"/>
    <w:rsid w:val="001F45EE"/>
    <w:rsid w:val="001F6AE4"/>
    <w:rsid w:val="00206B4F"/>
    <w:rsid w:val="00234C3E"/>
    <w:rsid w:val="00235D4C"/>
    <w:rsid w:val="00240D1E"/>
    <w:rsid w:val="0024162E"/>
    <w:rsid w:val="002425B4"/>
    <w:rsid w:val="00244477"/>
    <w:rsid w:val="002959B4"/>
    <w:rsid w:val="002E3053"/>
    <w:rsid w:val="00340B52"/>
    <w:rsid w:val="00356034"/>
    <w:rsid w:val="00361075"/>
    <w:rsid w:val="00363465"/>
    <w:rsid w:val="00364143"/>
    <w:rsid w:val="00364B11"/>
    <w:rsid w:val="003863A4"/>
    <w:rsid w:val="003B7115"/>
    <w:rsid w:val="003C7D7B"/>
    <w:rsid w:val="00401214"/>
    <w:rsid w:val="004332F2"/>
    <w:rsid w:val="00436315"/>
    <w:rsid w:val="00455352"/>
    <w:rsid w:val="00476E28"/>
    <w:rsid w:val="004B4007"/>
    <w:rsid w:val="005055AD"/>
    <w:rsid w:val="00521676"/>
    <w:rsid w:val="005628D1"/>
    <w:rsid w:val="0059487E"/>
    <w:rsid w:val="005B572B"/>
    <w:rsid w:val="00602C48"/>
    <w:rsid w:val="006175FE"/>
    <w:rsid w:val="006D4C92"/>
    <w:rsid w:val="006F0678"/>
    <w:rsid w:val="007A121E"/>
    <w:rsid w:val="007E7795"/>
    <w:rsid w:val="00831BC5"/>
    <w:rsid w:val="00836251"/>
    <w:rsid w:val="00865049"/>
    <w:rsid w:val="00866D20"/>
    <w:rsid w:val="00871B47"/>
    <w:rsid w:val="0087455A"/>
    <w:rsid w:val="00886B39"/>
    <w:rsid w:val="0094633B"/>
    <w:rsid w:val="00980981"/>
    <w:rsid w:val="00985BBA"/>
    <w:rsid w:val="00987FD9"/>
    <w:rsid w:val="00992A65"/>
    <w:rsid w:val="00992D2E"/>
    <w:rsid w:val="009A539F"/>
    <w:rsid w:val="009C526C"/>
    <w:rsid w:val="009D134A"/>
    <w:rsid w:val="009E5D85"/>
    <w:rsid w:val="009F1966"/>
    <w:rsid w:val="00A56106"/>
    <w:rsid w:val="00A86FDB"/>
    <w:rsid w:val="00AB56E5"/>
    <w:rsid w:val="00AC7A52"/>
    <w:rsid w:val="00B01771"/>
    <w:rsid w:val="00B46589"/>
    <w:rsid w:val="00B508C8"/>
    <w:rsid w:val="00B60EEC"/>
    <w:rsid w:val="00C14E67"/>
    <w:rsid w:val="00C30A4F"/>
    <w:rsid w:val="00C63DC0"/>
    <w:rsid w:val="00C8251A"/>
    <w:rsid w:val="00C8514F"/>
    <w:rsid w:val="00C97CA4"/>
    <w:rsid w:val="00CF2D97"/>
    <w:rsid w:val="00D6294B"/>
    <w:rsid w:val="00D751A6"/>
    <w:rsid w:val="00D761F7"/>
    <w:rsid w:val="00D84B6F"/>
    <w:rsid w:val="00DB500C"/>
    <w:rsid w:val="00DB795B"/>
    <w:rsid w:val="00DC0B8A"/>
    <w:rsid w:val="00E16C30"/>
    <w:rsid w:val="00E17F97"/>
    <w:rsid w:val="00E60E21"/>
    <w:rsid w:val="00E878DF"/>
    <w:rsid w:val="00EC00C0"/>
    <w:rsid w:val="00ED579E"/>
    <w:rsid w:val="00F10125"/>
    <w:rsid w:val="00F10CD9"/>
    <w:rsid w:val="00F1436C"/>
    <w:rsid w:val="00F24351"/>
    <w:rsid w:val="00F25F7C"/>
    <w:rsid w:val="00F50F2F"/>
    <w:rsid w:val="00F82CF7"/>
    <w:rsid w:val="00FE35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4A5FE78"/>
  <w15:docId w15:val="{831A7FBC-D49B-44A8-9336-6FAF1468D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Fußnote"/>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ußnote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2959B4"/>
    <w:rPr>
      <w:vertAlign w:val="superscript"/>
    </w:rPr>
  </w:style>
  <w:style w:type="character" w:customStyle="1" w:styleId="HeaderChar">
    <w:name w:val="Header Char"/>
    <w:aliases w:val="EthylHeader Char"/>
    <w:basedOn w:val="DefaultParagraphFont"/>
    <w:link w:val="Header"/>
    <w:locked/>
    <w:rsid w:val="007E7795"/>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E7795"/>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63DC0"/>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C63DC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iana%20Cortes\AppData\Local\Packages\microsoft.windowscommunicationsapps_8wekyb3d8bbwe\LocalState\Files\S0\4\Attachments\S87-template%5b1058%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UNEP/OzL.Pro/ExCom/87/51</Document_x0020_Number>
  </documentManagement>
</p:properties>
</file>

<file path=customXml/itemProps1.xml><?xml version="1.0" encoding="utf-8"?>
<ds:datastoreItem xmlns:ds="http://schemas.openxmlformats.org/officeDocument/2006/customXml" ds:itemID="{8683248D-4C76-43BE-B4F4-CF4DFFD3E0F5}"/>
</file>

<file path=customXml/itemProps2.xml><?xml version="1.0" encoding="utf-8"?>
<ds:datastoreItem xmlns:ds="http://schemas.openxmlformats.org/officeDocument/2006/customXml" ds:itemID="{CBF745E6-BCEF-4A52-91AA-EF4ED64FB620}"/>
</file>

<file path=customXml/itemProps3.xml><?xml version="1.0" encoding="utf-8"?>
<ds:datastoreItem xmlns:ds="http://schemas.openxmlformats.org/officeDocument/2006/customXml" ds:itemID="{86AE59AD-0F7A-4C79-93E5-00C022D37C83}"/>
</file>

<file path=customXml/itemProps4.xml><?xml version="1.0" encoding="utf-8"?>
<ds:datastoreItem xmlns:ds="http://schemas.openxmlformats.org/officeDocument/2006/customXml" ds:itemID="{48263BE0-6C1A-4078-8371-5FE7EAF10BA1}"/>
</file>

<file path=docProps/app.xml><?xml version="1.0" encoding="utf-8"?>
<Properties xmlns="http://schemas.openxmlformats.org/officeDocument/2006/extended-properties" xmlns:vt="http://schemas.openxmlformats.org/officeDocument/2006/docPropsVTypes">
  <Template>S87-template[1058]</Template>
  <TotalTime>1156</TotalTime>
  <Pages>9</Pages>
  <Words>3759</Words>
  <Characters>21191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Marco para la celebración de consultas con los fondos e instituciones financieras pertinentes [...]</vt:lpstr>
    </vt:vector>
  </TitlesOfParts>
  <Company>UNMFS</Company>
  <LinksUpToDate>false</LinksUpToDate>
  <CharactersWithSpaces>24901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Marco para la celebración de consultas con los fondos e instituciones financieras pertinentes [...]</dc:title>
  <dc:creator>Liliana Cortes</dc:creator>
  <cp:lastModifiedBy>HB</cp:lastModifiedBy>
  <cp:revision>73</cp:revision>
  <cp:lastPrinted>2001-05-26T16:40:00Z</cp:lastPrinted>
  <dcterms:created xsi:type="dcterms:W3CDTF">2021-06-19T03:49:00Z</dcterms:created>
  <dcterms:modified xsi:type="dcterms:W3CDTF">2021-06-25T19:58:00Z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UNEP/OzL.Pro/ExCom/87/51</vt:lpwstr>
  </property>
  <property fmtid="{D5CDD505-2E9C-101B-9397-08002B2CF9AE}" pid="3" name="Revision date">
    <vt:lpwstr>6/3/2021</vt:lpwstr>
  </property>
  <property fmtid="{D5CDD505-2E9C-101B-9397-08002B2CF9AE}" pid="4" name="ContentTypeId">
    <vt:lpwstr>0x010100ACD79882E53CBD488ABE60AC614F6D01</vt:lpwstr>
  </property>
</Properties>
</file>