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D9588D" w14:textId="77777777">
        <w:trPr>
          <w:trHeight w:val="720"/>
        </w:trPr>
        <w:tc>
          <w:tcPr>
            <w:tcW w:w="4410" w:type="dxa"/>
            <w:gridSpan w:val="2"/>
            <w:tcBorders>
              <w:bottom w:val="single" w:sz="18" w:space="0" w:color="auto"/>
            </w:tcBorders>
          </w:tcPr>
          <w:p w14:paraId="10442B9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24825A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50522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26EDB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5779228" wp14:editId="372F06C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22242955" wp14:editId="6052735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D7B67AB" w14:textId="77777777" w:rsidR="007E5D09" w:rsidRDefault="00E1360E">
            <w:pPr>
              <w:spacing w:before="120"/>
              <w:jc w:val="left"/>
              <w:rPr>
                <w:lang w:val="en-US"/>
              </w:rPr>
            </w:pPr>
            <w:r>
              <w:rPr>
                <w:lang w:val="en-US"/>
              </w:rPr>
              <w:t>GENERAL</w:t>
            </w:r>
          </w:p>
          <w:p w14:paraId="7244D632" w14:textId="77777777" w:rsidR="007E5D09" w:rsidRDefault="007E5D09">
            <w:pPr>
              <w:spacing w:before="120"/>
              <w:jc w:val="left"/>
              <w:rPr>
                <w:lang w:val="en-US"/>
              </w:rPr>
            </w:pPr>
          </w:p>
          <w:p w14:paraId="55DA3C84" w14:textId="77777777" w:rsidR="007E5D09" w:rsidRDefault="00A45CCD">
            <w:pPr>
              <w:rPr>
                <w:rtl/>
              </w:rPr>
            </w:pPr>
            <w:r>
              <w:fldChar w:fldCharType="begin"/>
            </w:r>
            <w:r w:rsidR="00E95119">
              <w:instrText xml:space="preserve"> DOCPROPERTY "Document number"  \* MERGEFORMAT </w:instrText>
            </w:r>
            <w:r>
              <w:fldChar w:fldCharType="separate"/>
            </w:r>
            <w:r w:rsidR="005E3C61">
              <w:t>UNEP/</w:t>
            </w:r>
            <w:proofErr w:type="spellStart"/>
            <w:r w:rsidR="005E3C61">
              <w:t>OzL.Pro</w:t>
            </w:r>
            <w:proofErr w:type="spellEnd"/>
            <w:r w:rsidR="005E3C61">
              <w:t>/ExCom/91/63</w:t>
            </w:r>
            <w:r>
              <w:fldChar w:fldCharType="end"/>
            </w:r>
          </w:p>
          <w:p w14:paraId="305073A3" w14:textId="77777777" w:rsidR="00662A73" w:rsidRPr="003F73BA" w:rsidRDefault="00A45CCD" w:rsidP="00ED737B">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5E3C61">
              <w:rPr>
                <w:lang w:val="en-US"/>
              </w:rPr>
              <w:t>7</w:t>
            </w:r>
            <w:r w:rsidR="005E3C61" w:rsidRPr="005E3C61">
              <w:t xml:space="preserve"> </w:t>
            </w:r>
            <w:r w:rsidR="005E3C61">
              <w:rPr>
                <w:lang w:val="en-US"/>
              </w:rPr>
              <w:t>November</w:t>
            </w:r>
            <w:r w:rsidR="005E3C61" w:rsidRPr="005E3C61">
              <w:t xml:space="preserve"> 2022</w:t>
            </w:r>
            <w:r>
              <w:fldChar w:fldCharType="end"/>
            </w:r>
          </w:p>
          <w:p w14:paraId="19710C55" w14:textId="77777777" w:rsidR="00662A73" w:rsidRDefault="00662A73">
            <w:pPr>
              <w:spacing w:before="120"/>
              <w:jc w:val="left"/>
              <w:rPr>
                <w:rtl/>
                <w:lang w:val="en-US" w:bidi="ar-AE"/>
              </w:rPr>
            </w:pPr>
          </w:p>
          <w:p w14:paraId="20F2E3BC" w14:textId="77777777" w:rsidR="007E5D09" w:rsidRDefault="00E1360E">
            <w:pPr>
              <w:spacing w:before="120"/>
              <w:jc w:val="left"/>
              <w:rPr>
                <w:lang w:val="en-US"/>
              </w:rPr>
            </w:pPr>
            <w:r>
              <w:rPr>
                <w:lang w:val="en-US"/>
              </w:rPr>
              <w:t>ARABIC</w:t>
            </w:r>
          </w:p>
          <w:p w14:paraId="2117686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0C3D3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29510A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BAC3D1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9B1840F"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A241D52" w14:textId="77777777" w:rsidR="007E5D09" w:rsidRDefault="007E5D09">
            <w:pPr>
              <w:rPr>
                <w:caps/>
                <w:lang w:val="en-US"/>
              </w:rPr>
            </w:pPr>
          </w:p>
          <w:p w14:paraId="3685C5E1" w14:textId="77777777" w:rsidR="007E5D09" w:rsidRDefault="007E5D09">
            <w:pPr>
              <w:rPr>
                <w:lang w:val="en-US"/>
              </w:rPr>
            </w:pPr>
          </w:p>
        </w:tc>
      </w:tr>
    </w:tbl>
    <w:p w14:paraId="710C596F" w14:textId="77777777" w:rsidR="007E5D09" w:rsidRDefault="007E5D09">
      <w:pPr>
        <w:pStyle w:val="Caption"/>
        <w:spacing w:line="200" w:lineRule="exact"/>
        <w:ind w:left="187" w:right="187" w:hanging="187"/>
        <w:jc w:val="both"/>
        <w:rPr>
          <w:rFonts w:cs="Akhbar MT"/>
          <w:b/>
          <w:bCs/>
          <w:sz w:val="28"/>
          <w:szCs w:val="28"/>
          <w:rtl/>
        </w:rPr>
      </w:pPr>
    </w:p>
    <w:p w14:paraId="01CFF715"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2468891"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F1F56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B6028EB"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030E7134" w14:textId="77777777" w:rsidR="00702662" w:rsidRPr="00404D27" w:rsidRDefault="00404D27" w:rsidP="00702662">
      <w:pPr>
        <w:bidi/>
        <w:jc w:val="left"/>
        <w:rPr>
          <w:sz w:val="28"/>
          <w:szCs w:val="28"/>
          <w:rtl/>
          <w:lang w:val="en-US" w:bidi="ar-EG"/>
        </w:rPr>
      </w:pPr>
      <w:r>
        <w:rPr>
          <w:rFonts w:hint="cs"/>
          <w:sz w:val="28"/>
          <w:szCs w:val="28"/>
          <w:rtl/>
          <w:lang w:bidi="ar-EG"/>
        </w:rPr>
        <w:t>البند 11(ب)(1) من جدول الأعمال المؤقت</w:t>
      </w:r>
      <w:r w:rsidR="00D00EBC">
        <w:rPr>
          <w:rStyle w:val="FootnoteReference"/>
          <w:sz w:val="28"/>
          <w:szCs w:val="28"/>
          <w:rtl/>
          <w:lang w:val="en-US" w:bidi="ar-EG"/>
        </w:rPr>
        <w:footnoteReference w:id="1"/>
      </w:r>
    </w:p>
    <w:p w14:paraId="5C198359" w14:textId="77777777" w:rsidR="007E5D09" w:rsidRDefault="007E5D09">
      <w:pPr>
        <w:pStyle w:val="Heading2"/>
        <w:numPr>
          <w:ilvl w:val="0"/>
          <w:numId w:val="0"/>
        </w:numPr>
        <w:ind w:left="4"/>
        <w:rPr>
          <w:rtl/>
          <w:lang w:val="en-CA" w:bidi="ar-EG"/>
        </w:rPr>
      </w:pPr>
    </w:p>
    <w:p w14:paraId="59D0D4A9" w14:textId="77777777" w:rsidR="007E5D09" w:rsidRDefault="00404D27" w:rsidP="00404D27">
      <w:pPr>
        <w:pStyle w:val="StyleHeader4Para4Left0Firstline0"/>
        <w:numPr>
          <w:ilvl w:val="0"/>
          <w:numId w:val="0"/>
        </w:numPr>
        <w:bidi/>
        <w:jc w:val="center"/>
        <w:rPr>
          <w:b/>
          <w:bCs/>
          <w:sz w:val="32"/>
          <w:szCs w:val="32"/>
          <w:rtl/>
          <w:lang w:val="en-US" w:bidi="ar-EG"/>
        </w:rPr>
      </w:pPr>
      <w:r w:rsidRPr="00404D27">
        <w:rPr>
          <w:rFonts w:hint="cs"/>
          <w:b/>
          <w:bCs/>
          <w:sz w:val="32"/>
          <w:szCs w:val="32"/>
          <w:rtl/>
        </w:rPr>
        <w:t>معايير للمشروعات التجريبية للحفاظ على و/أو تعزيز كفاءة استخدام الطاقة لتكنولوجيات الإحلال والمعدات في سياق التخفيض التدريجي للهيدروفلوروكربون (المقرر</w:t>
      </w:r>
      <w:r w:rsidRPr="00404D27">
        <w:rPr>
          <w:rFonts w:hint="eastAsia"/>
          <w:b/>
          <w:bCs/>
          <w:sz w:val="32"/>
          <w:szCs w:val="32"/>
        </w:rPr>
        <w:t> </w:t>
      </w:r>
      <w:r w:rsidRPr="00404D27">
        <w:rPr>
          <w:rFonts w:hint="cs"/>
          <w:b/>
          <w:bCs/>
          <w:sz w:val="32"/>
          <w:szCs w:val="32"/>
          <w:rtl/>
        </w:rPr>
        <w:t>90/50(ب)(1))</w:t>
      </w:r>
    </w:p>
    <w:p w14:paraId="3B7B3462" w14:textId="77777777" w:rsidR="00404D27" w:rsidRDefault="00404D27" w:rsidP="00620692">
      <w:pPr>
        <w:pStyle w:val="StyleHeader4Para4Left0Firstline0"/>
        <w:widowControl/>
        <w:numPr>
          <w:ilvl w:val="0"/>
          <w:numId w:val="0"/>
        </w:numPr>
        <w:bidi/>
        <w:rPr>
          <w:b/>
          <w:bCs/>
          <w:sz w:val="26"/>
          <w:szCs w:val="26"/>
          <w:rtl/>
          <w:lang w:val="en-US" w:bidi="ar-EG"/>
        </w:rPr>
      </w:pPr>
      <w:r>
        <w:rPr>
          <w:rFonts w:hint="cs"/>
          <w:b/>
          <w:bCs/>
          <w:sz w:val="26"/>
          <w:szCs w:val="26"/>
          <w:rtl/>
          <w:lang w:val="en-US" w:bidi="ar-EG"/>
        </w:rPr>
        <w:t>مقدمة</w:t>
      </w:r>
    </w:p>
    <w:p w14:paraId="0095570B" w14:textId="77777777" w:rsidR="00D00EBC" w:rsidRDefault="00404D27" w:rsidP="009865F5">
      <w:pPr>
        <w:pStyle w:val="StyleHeader4Para4Left0Firstline0"/>
        <w:widowControl/>
        <w:numPr>
          <w:ilvl w:val="0"/>
          <w:numId w:val="23"/>
        </w:numPr>
        <w:tabs>
          <w:tab w:val="clear" w:pos="2880"/>
          <w:tab w:val="clear" w:pos="5760"/>
        </w:tabs>
        <w:bidi/>
        <w:ind w:left="0" w:firstLine="0"/>
        <w:rPr>
          <w:sz w:val="26"/>
          <w:szCs w:val="26"/>
          <w:lang w:val="en-US" w:bidi="ar-EG"/>
        </w:rPr>
      </w:pPr>
      <w:r w:rsidRPr="00D00EBC">
        <w:rPr>
          <w:rFonts w:hint="cs"/>
          <w:sz w:val="26"/>
          <w:szCs w:val="26"/>
          <w:rtl/>
          <w:lang w:val="en-US" w:bidi="ar-EG"/>
        </w:rPr>
        <w:t>في اجتماعها الثامن والعشرين، اعتمدت الأطراف تعديل كيغالي لبروتوكول مونتريال</w:t>
      </w:r>
      <w:r w:rsidR="00D00EBC">
        <w:rPr>
          <w:rStyle w:val="FootnoteReference"/>
          <w:sz w:val="26"/>
          <w:szCs w:val="26"/>
          <w:lang w:val="en-US" w:bidi="ar-EG"/>
        </w:rPr>
        <w:footnoteReference w:id="2"/>
      </w:r>
      <w:r w:rsidR="00D00EBC">
        <w:rPr>
          <w:rFonts w:hint="cs"/>
          <w:sz w:val="26"/>
          <w:szCs w:val="26"/>
          <w:rtl/>
          <w:lang w:val="en-US" w:bidi="ar-EG"/>
        </w:rPr>
        <w:t xml:space="preserve"> </w:t>
      </w:r>
      <w:r w:rsidR="009865F5">
        <w:rPr>
          <w:rFonts w:hint="cs"/>
          <w:sz w:val="26"/>
          <w:szCs w:val="26"/>
          <w:rtl/>
          <w:lang w:val="en-US" w:bidi="ar-EG"/>
        </w:rPr>
        <w:t xml:space="preserve">واعتمد </w:t>
      </w:r>
      <w:r w:rsidR="00D00EBC">
        <w:rPr>
          <w:rFonts w:hint="cs"/>
          <w:sz w:val="26"/>
          <w:szCs w:val="26"/>
          <w:rtl/>
          <w:lang w:val="en-US" w:bidi="ar-EG"/>
        </w:rPr>
        <w:t xml:space="preserve">المقرر </w:t>
      </w:r>
      <w:r w:rsidR="00D00EBC">
        <w:rPr>
          <w:sz w:val="26"/>
          <w:szCs w:val="26"/>
          <w:lang w:val="en-US" w:bidi="ar-EG"/>
        </w:rPr>
        <w:t>2/XXVIII</w:t>
      </w:r>
      <w:r w:rsidR="009865F5">
        <w:rPr>
          <w:rFonts w:hint="cs"/>
          <w:sz w:val="26"/>
          <w:szCs w:val="26"/>
          <w:rtl/>
          <w:lang w:val="en-US" w:bidi="ar-EG"/>
        </w:rPr>
        <w:t xml:space="preserve"> بشأن المسائل ذات الصلة</w:t>
      </w:r>
      <w:r w:rsidR="00D00EBC">
        <w:rPr>
          <w:rFonts w:hint="cs"/>
          <w:sz w:val="26"/>
          <w:szCs w:val="26"/>
          <w:rtl/>
          <w:lang w:val="en-US" w:bidi="ar-EG"/>
        </w:rPr>
        <w:t xml:space="preserve"> بالتخلص التدريجي للمواد الهيدروفلوروكربونية. وفي الفقرة 22 من ذلك المقرر، </w:t>
      </w:r>
      <w:r w:rsidR="00D00EBC" w:rsidRPr="00913F39">
        <w:rPr>
          <w:sz w:val="26"/>
          <w:szCs w:val="26"/>
          <w:rtl/>
        </w:rPr>
        <w:t>طلب</w:t>
      </w:r>
      <w:r w:rsidR="00D00EBC">
        <w:rPr>
          <w:rFonts w:hint="cs"/>
          <w:sz w:val="26"/>
          <w:szCs w:val="26"/>
          <w:rtl/>
        </w:rPr>
        <w:t>ت الأطراف</w:t>
      </w:r>
      <w:r w:rsidR="00D00EBC" w:rsidRPr="00913F39">
        <w:rPr>
          <w:sz w:val="26"/>
          <w:szCs w:val="26"/>
          <w:rtl/>
        </w:rPr>
        <w:t xml:space="preserve"> إلى اللجنة التنفيذية وضع توجيهات بشأن التكاليف المرتبطة بالمحافظة على فعالية استخدام الطاقة أو تحسين تلك الفعالية بالنسبة للبدائل من التكنولوجيا والمعدات ذات القدرة المنخفضة أو المعدومة على إحداث الاحترار العالمي، عند التخلص التدريجي من مركبات الكربون الهيدروفلورية، مع إيلاء الاعتبار للدور الذي تقوم به المؤسسات الأخرى التي تعالج كفاءة استخدام الطاقة، عند الاقتضاء</w:t>
      </w:r>
      <w:r w:rsidR="00D00EBC">
        <w:rPr>
          <w:rFonts w:hint="cs"/>
          <w:sz w:val="26"/>
          <w:szCs w:val="26"/>
          <w:rtl/>
          <w:lang w:val="en-US" w:bidi="ar-EG"/>
        </w:rPr>
        <w:t>.</w:t>
      </w:r>
      <w:r w:rsidR="00D00EBC">
        <w:rPr>
          <w:rStyle w:val="FootnoteReference"/>
          <w:sz w:val="26"/>
          <w:szCs w:val="26"/>
          <w:rtl/>
          <w:lang w:val="en-US" w:bidi="ar-EG"/>
        </w:rPr>
        <w:footnoteReference w:id="3"/>
      </w:r>
    </w:p>
    <w:p w14:paraId="7C38E063" w14:textId="77777777" w:rsidR="0039147F" w:rsidRPr="0039147F" w:rsidRDefault="00D00EBC" w:rsidP="008B627A">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وفي الاجتماع التاسع والثمانين، قررت اللجنة التنفيذية، ضمن جملة أمور، </w:t>
      </w:r>
      <w:r w:rsidR="0039147F">
        <w:rPr>
          <w:rFonts w:hint="cs"/>
          <w:sz w:val="26"/>
          <w:szCs w:val="26"/>
          <w:rtl/>
          <w:lang w:val="en-US" w:bidi="ar-EG"/>
        </w:rPr>
        <w:t>أن تقدم تمويلا إضافيا لإدخال بدائل المواد الهيدروكلوروفلوروكربونية منخفضة أو منعدمة القدرة على الاحترار العالمي والحفاظ على كفاءة استخدام الطاقة في قطاع خدمة التبريد في البلدان التي ينخفض فيها حجم الاستهلاك، بموجب المراحل القائمة والمستقبلة لخطط إدارة إزالة المواد الهيدروكلوروفلوروكربونية.</w:t>
      </w:r>
      <w:r w:rsidR="0039147F">
        <w:rPr>
          <w:rStyle w:val="FootnoteReference"/>
          <w:sz w:val="26"/>
          <w:szCs w:val="26"/>
          <w:rtl/>
          <w:lang w:val="en-US" w:bidi="ar-EG"/>
        </w:rPr>
        <w:footnoteReference w:id="4"/>
      </w:r>
      <w:r w:rsidR="0039147F">
        <w:rPr>
          <w:rFonts w:hint="cs"/>
          <w:sz w:val="26"/>
          <w:szCs w:val="26"/>
          <w:rtl/>
          <w:lang w:val="en-US" w:bidi="ar-EG"/>
        </w:rPr>
        <w:t xml:space="preserve"> وعلاوة على ذلك، وبعد المناقشات المتعلقة بحشد </w:t>
      </w:r>
      <w:r w:rsidR="0039147F">
        <w:rPr>
          <w:rFonts w:hint="cs"/>
          <w:sz w:val="26"/>
          <w:szCs w:val="26"/>
          <w:rtl/>
          <w:lang w:val="en-US" w:bidi="ar-EG"/>
        </w:rPr>
        <w:lastRenderedPageBreak/>
        <w:t>الموارد المالية لل</w:t>
      </w:r>
      <w:r w:rsidR="008B627A">
        <w:rPr>
          <w:rFonts w:hint="cs"/>
          <w:sz w:val="26"/>
          <w:szCs w:val="26"/>
          <w:rtl/>
          <w:lang w:val="en-US" w:bidi="ar-EG"/>
        </w:rPr>
        <w:t>حفاظ</w:t>
      </w:r>
      <w:r w:rsidR="0039147F">
        <w:rPr>
          <w:rFonts w:hint="cs"/>
          <w:sz w:val="26"/>
          <w:szCs w:val="26"/>
          <w:rtl/>
          <w:lang w:val="en-US" w:bidi="ar-EG"/>
        </w:rPr>
        <w:t xml:space="preserve"> على </w:t>
      </w:r>
      <w:r w:rsidR="008B627A">
        <w:rPr>
          <w:rFonts w:hint="cs"/>
          <w:sz w:val="26"/>
          <w:szCs w:val="26"/>
          <w:rtl/>
          <w:lang w:val="en-US" w:bidi="ar-EG"/>
        </w:rPr>
        <w:t xml:space="preserve">الكفاءة في استخدام الطاقة </w:t>
      </w:r>
      <w:r w:rsidR="0039147F">
        <w:rPr>
          <w:rFonts w:hint="cs"/>
          <w:sz w:val="26"/>
          <w:szCs w:val="26"/>
          <w:rtl/>
          <w:lang w:val="en-US" w:bidi="ar-EG"/>
        </w:rPr>
        <w:t>و/أو تعزيز</w:t>
      </w:r>
      <w:r w:rsidR="008B627A">
        <w:rPr>
          <w:rFonts w:hint="cs"/>
          <w:sz w:val="26"/>
          <w:szCs w:val="26"/>
          <w:rtl/>
          <w:lang w:val="en-US" w:bidi="ar-EG"/>
        </w:rPr>
        <w:t>ها</w:t>
      </w:r>
      <w:r w:rsidR="0039147F">
        <w:rPr>
          <w:rFonts w:hint="cs"/>
          <w:sz w:val="26"/>
          <w:szCs w:val="26"/>
          <w:rtl/>
          <w:lang w:val="en-US" w:bidi="ar-EG"/>
        </w:rPr>
        <w:t xml:space="preserve"> عند استبدال المواد الهيدروفلوروكربونية بالبدائل، طلبت اللجنة التنفيذية </w:t>
      </w:r>
      <w:r w:rsidR="008B627A">
        <w:rPr>
          <w:rFonts w:hint="cs"/>
          <w:sz w:val="26"/>
          <w:szCs w:val="26"/>
          <w:rtl/>
          <w:lang w:val="en-US" w:bidi="ar-EG"/>
        </w:rPr>
        <w:t xml:space="preserve">إلى الأمانة </w:t>
      </w:r>
      <w:r w:rsidR="0039147F">
        <w:rPr>
          <w:rFonts w:hint="cs"/>
          <w:sz w:val="26"/>
          <w:szCs w:val="26"/>
          <w:rtl/>
          <w:lang w:val="en-US" w:bidi="ar-EG"/>
        </w:rPr>
        <w:t xml:space="preserve">في اجتماعها التسعين، أن تعد، لنظر اللجنة التنفيذية في اجتماعها الحادي والتسعين، </w:t>
      </w:r>
      <w:r w:rsidR="0039147F" w:rsidRPr="0039147F">
        <w:rPr>
          <w:rFonts w:hint="cs"/>
          <w:sz w:val="26"/>
          <w:szCs w:val="26"/>
          <w:rtl/>
          <w:lang w:val="en-US" w:bidi="ar-EG"/>
        </w:rPr>
        <w:t xml:space="preserve">معايير </w:t>
      </w:r>
      <w:r w:rsidR="0039147F" w:rsidRPr="0039147F">
        <w:rPr>
          <w:rFonts w:hint="cs"/>
          <w:sz w:val="26"/>
          <w:szCs w:val="26"/>
          <w:rtl/>
        </w:rPr>
        <w:t xml:space="preserve">للمشروعات التجريبية للحفاظ على </w:t>
      </w:r>
      <w:r w:rsidR="008B627A" w:rsidRPr="0039147F">
        <w:rPr>
          <w:rFonts w:hint="cs"/>
          <w:sz w:val="26"/>
          <w:szCs w:val="26"/>
          <w:rtl/>
        </w:rPr>
        <w:t xml:space="preserve">كفاءة استخدام الطاقة </w:t>
      </w:r>
      <w:r w:rsidR="0039147F" w:rsidRPr="0039147F">
        <w:rPr>
          <w:rFonts w:hint="cs"/>
          <w:sz w:val="26"/>
          <w:szCs w:val="26"/>
          <w:rtl/>
        </w:rPr>
        <w:t>و/أو تعزيز</w:t>
      </w:r>
      <w:r w:rsidR="008B627A">
        <w:rPr>
          <w:rFonts w:hint="cs"/>
          <w:sz w:val="26"/>
          <w:szCs w:val="26"/>
          <w:rtl/>
        </w:rPr>
        <w:t>ها</w:t>
      </w:r>
      <w:r w:rsidR="0039147F" w:rsidRPr="0039147F">
        <w:rPr>
          <w:rFonts w:hint="cs"/>
          <w:sz w:val="26"/>
          <w:szCs w:val="26"/>
          <w:rtl/>
        </w:rPr>
        <w:t xml:space="preserve"> لتكنولوجيات الإحلال والمعدات في سياق التخفيض التدريجي للهيدروفلوروكربون (المقرر</w:t>
      </w:r>
      <w:r w:rsidR="0039147F" w:rsidRPr="0039147F">
        <w:rPr>
          <w:rFonts w:hint="eastAsia"/>
          <w:sz w:val="26"/>
          <w:szCs w:val="26"/>
        </w:rPr>
        <w:t> </w:t>
      </w:r>
      <w:r w:rsidR="0039147F" w:rsidRPr="0039147F">
        <w:rPr>
          <w:rFonts w:hint="cs"/>
          <w:sz w:val="26"/>
          <w:szCs w:val="26"/>
          <w:rtl/>
        </w:rPr>
        <w:t>90/50(ب)(1))</w:t>
      </w:r>
      <w:r w:rsidR="0039147F">
        <w:rPr>
          <w:rFonts w:hint="cs"/>
          <w:sz w:val="26"/>
          <w:szCs w:val="26"/>
          <w:rtl/>
          <w:lang w:val="en-US" w:bidi="ar-EG"/>
        </w:rPr>
        <w:t>. وأعدت هذه الوثيقة عملا للمقرر.</w:t>
      </w:r>
      <w:r w:rsidR="0039147F">
        <w:rPr>
          <w:rStyle w:val="FootnoteReference"/>
          <w:sz w:val="26"/>
          <w:szCs w:val="26"/>
          <w:rtl/>
          <w:lang w:val="en-US" w:bidi="ar-EG"/>
        </w:rPr>
        <w:footnoteReference w:id="5"/>
      </w:r>
    </w:p>
    <w:p w14:paraId="2D053A4A" w14:textId="77777777" w:rsidR="002365DD" w:rsidRDefault="003022FA" w:rsidP="008B627A">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وعند إعداد هذه الوثيقة، استعرضت الأمانة معايير لمشروعات سابقة مشابهة تغطي أنشطة محددة (مثل تدمير المواد المستنفدة للأوزون،</w:t>
      </w:r>
      <w:r>
        <w:rPr>
          <w:rStyle w:val="FootnoteReference"/>
          <w:sz w:val="26"/>
          <w:szCs w:val="26"/>
          <w:rtl/>
          <w:lang w:val="en-US" w:bidi="ar-EG"/>
        </w:rPr>
        <w:footnoteReference w:id="6"/>
      </w:r>
      <w:r>
        <w:rPr>
          <w:rFonts w:hint="cs"/>
          <w:sz w:val="26"/>
          <w:szCs w:val="26"/>
          <w:rtl/>
          <w:lang w:val="en-US" w:bidi="ar-EG"/>
        </w:rPr>
        <w:t xml:space="preserve"> والمشروعات الإيضاحية للتكنولوجيات البديلة المراعية للمناخ وذات كفاءة استخدام الطاقة للمواد الهيدروكلوروفلوروكربونية)</w:t>
      </w:r>
      <w:r w:rsidR="00BE06C0">
        <w:rPr>
          <w:rStyle w:val="FootnoteReference"/>
          <w:sz w:val="26"/>
          <w:szCs w:val="26"/>
          <w:rtl/>
          <w:lang w:val="en-US" w:bidi="ar-EG"/>
        </w:rPr>
        <w:footnoteReference w:id="7"/>
      </w:r>
      <w:r>
        <w:rPr>
          <w:rFonts w:hint="cs"/>
          <w:sz w:val="26"/>
          <w:szCs w:val="26"/>
          <w:rtl/>
          <w:lang w:val="en-US" w:bidi="ar-EG"/>
        </w:rPr>
        <w:t xml:space="preserve"> التي اتفقت عليها اللجنة التنفيذية واستلمت مدخلات من الوكالات المنفذة بشأن خبرتها في تنفيذ أنشطة </w:t>
      </w:r>
      <w:r w:rsidR="008B627A">
        <w:rPr>
          <w:rFonts w:hint="cs"/>
          <w:sz w:val="26"/>
          <w:szCs w:val="26"/>
          <w:rtl/>
          <w:lang w:val="en-US" w:bidi="ar-EG"/>
        </w:rPr>
        <w:t>الحفاظ على</w:t>
      </w:r>
      <w:r>
        <w:rPr>
          <w:rFonts w:hint="cs"/>
          <w:sz w:val="26"/>
          <w:szCs w:val="26"/>
          <w:rtl/>
          <w:lang w:val="en-US" w:bidi="ar-EG"/>
        </w:rPr>
        <w:t xml:space="preserve"> </w:t>
      </w:r>
      <w:r w:rsidR="008B627A">
        <w:rPr>
          <w:rFonts w:hint="cs"/>
          <w:sz w:val="26"/>
          <w:szCs w:val="26"/>
          <w:rtl/>
          <w:lang w:val="en-US" w:bidi="ar-EG"/>
        </w:rPr>
        <w:t xml:space="preserve">كفاءة استخدام الطاقة </w:t>
      </w:r>
      <w:r>
        <w:rPr>
          <w:rFonts w:hint="cs"/>
          <w:sz w:val="26"/>
          <w:szCs w:val="26"/>
          <w:rtl/>
          <w:lang w:val="en-US" w:bidi="ar-EG"/>
        </w:rPr>
        <w:t>و/أو تعز</w:t>
      </w:r>
      <w:r w:rsidR="008B627A">
        <w:rPr>
          <w:rFonts w:hint="cs"/>
          <w:sz w:val="26"/>
          <w:szCs w:val="26"/>
          <w:rtl/>
          <w:lang w:val="en-US" w:bidi="ar-EG"/>
        </w:rPr>
        <w:t>ي</w:t>
      </w:r>
      <w:r>
        <w:rPr>
          <w:rFonts w:hint="cs"/>
          <w:sz w:val="26"/>
          <w:szCs w:val="26"/>
          <w:rtl/>
          <w:lang w:val="en-US" w:bidi="ar-EG"/>
        </w:rPr>
        <w:t>ز</w:t>
      </w:r>
      <w:r w:rsidR="008B627A">
        <w:rPr>
          <w:rFonts w:hint="cs"/>
          <w:sz w:val="26"/>
          <w:szCs w:val="26"/>
          <w:rtl/>
          <w:lang w:val="en-US" w:bidi="ar-EG"/>
        </w:rPr>
        <w:t>ها</w:t>
      </w:r>
      <w:r>
        <w:rPr>
          <w:rFonts w:hint="cs"/>
          <w:sz w:val="26"/>
          <w:szCs w:val="26"/>
          <w:rtl/>
          <w:lang w:val="en-US" w:bidi="ar-EG"/>
        </w:rPr>
        <w:t xml:space="preserve"> خلال تنفيذ مشروعات التحويل إلى تكنولوجيات بديلة منخفضة إمكانية الاحترار العالمي كجزء من خطط إدارة إزالة المواد الهيدروكلوروفلوروكربونية، والمشروعات للتحول من المواد الهيدروفلوروكربونية إلى تكنولوجيات منخفضة إمكانية الاحترار العالمي بموجب المقرر 78/3(ز). </w:t>
      </w:r>
      <w:r w:rsidR="002365DD">
        <w:rPr>
          <w:rFonts w:hint="cs"/>
          <w:sz w:val="26"/>
          <w:szCs w:val="26"/>
          <w:rtl/>
          <w:lang w:val="en-US" w:bidi="ar-EG"/>
        </w:rPr>
        <w:t>وتشاورت الأمانة مع الخبراء التقنيين لتحديد القطاعات/التطبيقات لمشروعات تجريبية محتملة وعوامل للنظر فيها من أجل ضمان أقصى نتائج من هذه المشروعات.</w:t>
      </w:r>
    </w:p>
    <w:p w14:paraId="3C9A05B8" w14:textId="77777777" w:rsidR="002365DD" w:rsidRDefault="002365DD"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وتتألف الوثيقة الحالية من الأقسام التالية:</w:t>
      </w:r>
    </w:p>
    <w:p w14:paraId="7BDA3FB4" w14:textId="77777777" w:rsidR="002365DD" w:rsidRDefault="002365DD" w:rsidP="008B627A">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bidi="ar-EG"/>
        </w:rPr>
        <w:t>أولا -</w:t>
      </w:r>
      <w:r>
        <w:rPr>
          <w:rFonts w:hint="cs"/>
          <w:sz w:val="26"/>
          <w:szCs w:val="26"/>
          <w:rtl/>
          <w:lang w:val="en-US" w:bidi="ar-EG"/>
        </w:rPr>
        <w:tab/>
        <w:t>ال</w:t>
      </w:r>
      <w:r w:rsidR="00BE06C0">
        <w:rPr>
          <w:rFonts w:hint="cs"/>
          <w:sz w:val="26"/>
          <w:szCs w:val="26"/>
          <w:rtl/>
          <w:lang w:val="en-US" w:bidi="ar-EG"/>
        </w:rPr>
        <w:t>سياق</w:t>
      </w:r>
      <w:r>
        <w:rPr>
          <w:rFonts w:hint="cs"/>
          <w:sz w:val="26"/>
          <w:szCs w:val="26"/>
          <w:rtl/>
          <w:lang w:val="en-US" w:bidi="ar-EG"/>
        </w:rPr>
        <w:t xml:space="preserve"> ال</w:t>
      </w:r>
      <w:r w:rsidR="00BE06C0">
        <w:rPr>
          <w:rFonts w:hint="cs"/>
          <w:sz w:val="26"/>
          <w:szCs w:val="26"/>
          <w:rtl/>
          <w:lang w:val="en-US" w:bidi="ar-EG"/>
        </w:rPr>
        <w:t>حال</w:t>
      </w:r>
      <w:r>
        <w:rPr>
          <w:rFonts w:hint="cs"/>
          <w:sz w:val="26"/>
          <w:szCs w:val="26"/>
          <w:rtl/>
          <w:lang w:val="en-US" w:bidi="ar-EG"/>
        </w:rPr>
        <w:t xml:space="preserve">ي والأهداف الرئيسية لتنفيذ المشروعات التجريبية للحفاظ </w:t>
      </w:r>
      <w:r w:rsidR="008B627A">
        <w:rPr>
          <w:rFonts w:hint="cs"/>
          <w:sz w:val="26"/>
          <w:szCs w:val="26"/>
          <w:rtl/>
          <w:lang w:val="en-US" w:bidi="ar-EG"/>
        </w:rPr>
        <w:t xml:space="preserve">على كفاءة استخدام الطاقة </w:t>
      </w:r>
      <w:r>
        <w:rPr>
          <w:rFonts w:hint="cs"/>
          <w:sz w:val="26"/>
          <w:szCs w:val="26"/>
          <w:rtl/>
          <w:lang w:val="en-US" w:bidi="ar-EG"/>
        </w:rPr>
        <w:t>و/أو تعزيز</w:t>
      </w:r>
      <w:r w:rsidR="008B627A">
        <w:rPr>
          <w:rFonts w:hint="cs"/>
          <w:sz w:val="26"/>
          <w:szCs w:val="26"/>
          <w:rtl/>
          <w:lang w:val="en-US" w:bidi="ar-EG"/>
        </w:rPr>
        <w:t>ها</w:t>
      </w:r>
      <w:r>
        <w:rPr>
          <w:rFonts w:hint="cs"/>
          <w:sz w:val="26"/>
          <w:szCs w:val="26"/>
          <w:rtl/>
          <w:lang w:val="en-US" w:bidi="ar-EG"/>
        </w:rPr>
        <w:t xml:space="preserve"> لتكنولوجيات الإحلال والمعدات في سياق التخلص التدريجي للهيدروفلوروكربون؛</w:t>
      </w:r>
    </w:p>
    <w:p w14:paraId="7ECAD0C0" w14:textId="77777777" w:rsidR="002365DD" w:rsidRDefault="002365DD" w:rsidP="00620692">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bidi="ar-EG"/>
        </w:rPr>
        <w:t>ثانيا -</w:t>
      </w:r>
      <w:r>
        <w:rPr>
          <w:rFonts w:hint="cs"/>
          <w:sz w:val="26"/>
          <w:szCs w:val="26"/>
          <w:rtl/>
          <w:lang w:val="en-US" w:bidi="ar-EG"/>
        </w:rPr>
        <w:tab/>
        <w:t>معايير التأهيل والتقييم لاختيار مثل هذه المشروعات التجريبية</w:t>
      </w:r>
    </w:p>
    <w:p w14:paraId="45B75966" w14:textId="77777777" w:rsidR="002365DD" w:rsidRPr="00B51DEB" w:rsidRDefault="002365DD" w:rsidP="008B627A">
      <w:pPr>
        <w:pStyle w:val="StyleHeader4Para4Left0Firstline0"/>
        <w:widowControl/>
        <w:numPr>
          <w:ilvl w:val="0"/>
          <w:numId w:val="0"/>
        </w:numPr>
        <w:tabs>
          <w:tab w:val="clear" w:pos="2880"/>
          <w:tab w:val="clear" w:pos="5760"/>
        </w:tabs>
        <w:bidi/>
        <w:ind w:left="1440" w:hanging="720"/>
        <w:rPr>
          <w:sz w:val="26"/>
          <w:szCs w:val="26"/>
          <w:lang w:val="en-US" w:bidi="ar-EG"/>
        </w:rPr>
      </w:pPr>
      <w:r w:rsidRPr="00AA6A0E">
        <w:rPr>
          <w:rFonts w:hint="cs"/>
          <w:sz w:val="26"/>
          <w:szCs w:val="26"/>
          <w:rtl/>
          <w:lang w:val="en-US" w:bidi="ar-EG"/>
        </w:rPr>
        <w:t>ثالثا -</w:t>
      </w:r>
      <w:r w:rsidRPr="00AA6A0E">
        <w:rPr>
          <w:rFonts w:hint="cs"/>
          <w:sz w:val="26"/>
          <w:szCs w:val="26"/>
          <w:rtl/>
          <w:lang w:val="en-US" w:bidi="ar-EG"/>
        </w:rPr>
        <w:tab/>
      </w:r>
      <w:r w:rsidRPr="00B51DEB">
        <w:rPr>
          <w:rFonts w:hint="cs"/>
          <w:sz w:val="26"/>
          <w:szCs w:val="26"/>
          <w:rtl/>
          <w:lang w:val="en-US" w:bidi="ar-EG"/>
        </w:rPr>
        <w:t>توصية.</w:t>
      </w:r>
    </w:p>
    <w:p w14:paraId="25ED7D71" w14:textId="6CD0A346" w:rsidR="00670033" w:rsidRPr="00B51DEB" w:rsidRDefault="00B51DEB" w:rsidP="00670033">
      <w:pPr>
        <w:pStyle w:val="StyleHeader4Para4Left0Firstline0"/>
        <w:widowControl/>
        <w:numPr>
          <w:ilvl w:val="0"/>
          <w:numId w:val="0"/>
        </w:numPr>
        <w:tabs>
          <w:tab w:val="clear" w:pos="2880"/>
          <w:tab w:val="clear" w:pos="5760"/>
        </w:tabs>
        <w:bidi/>
        <w:rPr>
          <w:b/>
          <w:bCs/>
          <w:sz w:val="26"/>
          <w:szCs w:val="26"/>
          <w:rtl/>
          <w:lang w:val="en-US" w:bidi="ar-EG"/>
        </w:rPr>
      </w:pPr>
      <w:r w:rsidRPr="00B51DEB">
        <w:rPr>
          <w:rFonts w:hint="cs"/>
          <w:b/>
          <w:bCs/>
          <w:sz w:val="26"/>
          <w:szCs w:val="26"/>
          <w:rtl/>
          <w:lang w:val="en-US" w:bidi="ar-EG"/>
        </w:rPr>
        <w:t>أ</w:t>
      </w:r>
      <w:r w:rsidRPr="00B51DEB">
        <w:rPr>
          <w:rFonts w:hint="cs"/>
          <w:b/>
          <w:bCs/>
          <w:sz w:val="26"/>
          <w:szCs w:val="26"/>
          <w:rtl/>
          <w:lang w:val="en-US" w:bidi="ar-AE"/>
        </w:rPr>
        <w:t>ولا</w:t>
      </w:r>
      <w:r w:rsidR="00624772" w:rsidRPr="00B51DEB">
        <w:rPr>
          <w:rFonts w:hint="cs"/>
          <w:b/>
          <w:bCs/>
          <w:sz w:val="26"/>
          <w:szCs w:val="26"/>
          <w:rtl/>
          <w:lang w:val="en-US" w:bidi="ar-EG"/>
        </w:rPr>
        <w:tab/>
      </w:r>
      <w:r w:rsidR="00624772" w:rsidRPr="00B51DEB">
        <w:rPr>
          <w:rFonts w:hint="cs"/>
          <w:b/>
          <w:bCs/>
          <w:sz w:val="28"/>
          <w:szCs w:val="28"/>
          <w:rtl/>
          <w:lang w:val="en-US" w:bidi="ar-EG"/>
        </w:rPr>
        <w:t>السياق الحالي والأهداف الرئيسية لتنفيذ المشروعات التجريبية للحفاظ على كفاءة استخدام الطاقة و/أو تعزيزها لتكنولوجيات الإحلال والمعدات في سياق التخلص التدريجي للهيدروفلوروكربون</w:t>
      </w:r>
    </w:p>
    <w:p w14:paraId="22F2144C" w14:textId="77777777" w:rsidR="002365DD" w:rsidRPr="00B51DEB" w:rsidRDefault="00670033" w:rsidP="00670033">
      <w:pPr>
        <w:pStyle w:val="StyleHeader4Para4Left0Firstline0"/>
        <w:widowControl/>
        <w:numPr>
          <w:ilvl w:val="0"/>
          <w:numId w:val="0"/>
        </w:numPr>
        <w:tabs>
          <w:tab w:val="clear" w:pos="2880"/>
          <w:tab w:val="clear" w:pos="5760"/>
        </w:tabs>
        <w:bidi/>
        <w:rPr>
          <w:b/>
          <w:bCs/>
          <w:sz w:val="26"/>
          <w:szCs w:val="26"/>
          <w:lang w:val="en-US" w:bidi="ar-EG"/>
        </w:rPr>
      </w:pPr>
      <w:r w:rsidRPr="00B51DEB">
        <w:rPr>
          <w:b/>
          <w:bCs/>
          <w:sz w:val="26"/>
          <w:szCs w:val="26"/>
          <w:lang w:val="en-US" w:bidi="ar-EG"/>
        </w:rPr>
        <w:t>1</w:t>
      </w:r>
      <w:r w:rsidR="002365DD" w:rsidRPr="00B51DEB">
        <w:rPr>
          <w:rFonts w:hint="cs"/>
          <w:b/>
          <w:bCs/>
          <w:sz w:val="26"/>
          <w:szCs w:val="26"/>
          <w:rtl/>
          <w:lang w:val="en-US" w:bidi="ar-EG"/>
        </w:rPr>
        <w:t>-1</w:t>
      </w:r>
      <w:r w:rsidR="002365DD" w:rsidRPr="00B51DEB">
        <w:rPr>
          <w:rFonts w:hint="cs"/>
          <w:b/>
          <w:bCs/>
          <w:sz w:val="26"/>
          <w:szCs w:val="26"/>
          <w:rtl/>
          <w:lang w:val="en-US" w:bidi="ar-EG"/>
        </w:rPr>
        <w:tab/>
        <w:t>السياق ال</w:t>
      </w:r>
      <w:r w:rsidR="00BE06C0" w:rsidRPr="00B51DEB">
        <w:rPr>
          <w:rFonts w:hint="cs"/>
          <w:b/>
          <w:bCs/>
          <w:sz w:val="26"/>
          <w:szCs w:val="26"/>
          <w:rtl/>
          <w:lang w:val="en-US" w:bidi="ar-EG"/>
        </w:rPr>
        <w:t>حال</w:t>
      </w:r>
      <w:r w:rsidR="002365DD" w:rsidRPr="00B51DEB">
        <w:rPr>
          <w:rFonts w:hint="cs"/>
          <w:b/>
          <w:bCs/>
          <w:sz w:val="26"/>
          <w:szCs w:val="26"/>
          <w:rtl/>
          <w:lang w:val="en-US" w:bidi="ar-EG"/>
        </w:rPr>
        <w:t>ي</w:t>
      </w:r>
    </w:p>
    <w:p w14:paraId="3C015C96" w14:textId="77777777" w:rsidR="002365DD" w:rsidRDefault="00BE06C0" w:rsidP="00620692">
      <w:pPr>
        <w:pStyle w:val="StyleHeader4Para4Left0Firstline0"/>
        <w:widowControl/>
        <w:numPr>
          <w:ilvl w:val="0"/>
          <w:numId w:val="23"/>
        </w:numPr>
        <w:tabs>
          <w:tab w:val="clear" w:pos="2880"/>
          <w:tab w:val="clear" w:pos="5760"/>
        </w:tabs>
        <w:bidi/>
        <w:ind w:left="0" w:firstLine="0"/>
        <w:rPr>
          <w:sz w:val="26"/>
          <w:szCs w:val="26"/>
          <w:lang w:val="en-US" w:bidi="ar-EG"/>
        </w:rPr>
      </w:pPr>
      <w:r w:rsidRPr="00B51DEB">
        <w:rPr>
          <w:rFonts w:hint="cs"/>
          <w:sz w:val="26"/>
          <w:szCs w:val="26"/>
          <w:rtl/>
          <w:lang w:val="en-US" w:bidi="ar-EG"/>
        </w:rPr>
        <w:t>وافقت اللجن</w:t>
      </w:r>
      <w:r>
        <w:rPr>
          <w:rFonts w:hint="cs"/>
          <w:sz w:val="26"/>
          <w:szCs w:val="26"/>
          <w:rtl/>
          <w:lang w:val="en-US" w:bidi="ar-EG"/>
        </w:rPr>
        <w:t>ة التنفيذية على المبادئ التوجيهية لإعداد خطط تنفيذ التخفيض التدريجي للهيدروفلوروكربون وفقا لتعديل كيغالي في الاجتماع السابع والثمانين في يوليه/تموز 2021.</w:t>
      </w:r>
      <w:r>
        <w:rPr>
          <w:rStyle w:val="FootnoteReference"/>
          <w:sz w:val="26"/>
          <w:szCs w:val="26"/>
          <w:rtl/>
          <w:lang w:val="en-US" w:bidi="ar-EG"/>
        </w:rPr>
        <w:footnoteReference w:id="8"/>
      </w:r>
      <w:r w:rsidR="006C1875">
        <w:rPr>
          <w:rFonts w:hint="cs"/>
          <w:sz w:val="26"/>
          <w:szCs w:val="26"/>
          <w:rtl/>
          <w:lang w:val="en-US" w:bidi="ar-EG"/>
        </w:rPr>
        <w:t xml:space="preserve"> ومن المتوقع أن يتم إعداد هذه الخطط على أساس أولويات البلد لتحقيق التخفيض التدريجي للهيدروفلوروكربون. وبشكل عام،</w:t>
      </w:r>
      <w:r w:rsidR="008B627A">
        <w:rPr>
          <w:rFonts w:hint="cs"/>
          <w:sz w:val="26"/>
          <w:szCs w:val="26"/>
          <w:rtl/>
          <w:lang w:val="en-US" w:bidi="ar-EG"/>
        </w:rPr>
        <w:t xml:space="preserve"> </w:t>
      </w:r>
      <w:r w:rsidR="006C1875">
        <w:rPr>
          <w:rFonts w:hint="cs"/>
          <w:sz w:val="26"/>
          <w:szCs w:val="26"/>
          <w:rtl/>
          <w:lang w:val="en-US" w:bidi="ar-EG"/>
        </w:rPr>
        <w:t xml:space="preserve">من المتوقع أن تشمل هذه الخطط </w:t>
      </w:r>
      <w:r w:rsidR="008B627A">
        <w:rPr>
          <w:rFonts w:hint="cs"/>
          <w:sz w:val="26"/>
          <w:szCs w:val="26"/>
          <w:rtl/>
          <w:lang w:val="en-US" w:bidi="ar-EG"/>
        </w:rPr>
        <w:t xml:space="preserve">ضمن جملة أمور </w:t>
      </w:r>
      <w:r w:rsidR="006C1875">
        <w:rPr>
          <w:rFonts w:hint="cs"/>
          <w:sz w:val="26"/>
          <w:szCs w:val="26"/>
          <w:rtl/>
          <w:lang w:val="en-US" w:bidi="ar-EG"/>
        </w:rPr>
        <w:t>الاستراتيجية الشاملة للتخفيض التدريجي للمواد الهيدروفلوروكربونية وخطة عمل يمكن أن تشمل قطاع خدمة التبريد للمرحلة الأولى من تنفيذ خطط الهيدروفلوروكربون وفقا لتعديل كيغالي لمعالجة التجميد و</w:t>
      </w:r>
      <w:r w:rsidR="008B627A">
        <w:rPr>
          <w:rFonts w:hint="cs"/>
          <w:sz w:val="26"/>
          <w:szCs w:val="26"/>
          <w:rtl/>
          <w:lang w:val="en-US" w:bidi="ar-EG"/>
        </w:rPr>
        <w:t>ال</w:t>
      </w:r>
      <w:r w:rsidR="006C1875">
        <w:rPr>
          <w:rFonts w:hint="cs"/>
          <w:sz w:val="26"/>
          <w:szCs w:val="26"/>
          <w:rtl/>
          <w:lang w:val="en-US" w:bidi="ar-EG"/>
        </w:rPr>
        <w:t>تخفيض بنسبة 10 في المائة في استهلاك الهيدروفلوروكربون.</w:t>
      </w:r>
    </w:p>
    <w:p w14:paraId="1B49AA14" w14:textId="77777777" w:rsidR="002365DD" w:rsidRDefault="006C1875" w:rsidP="008B627A">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وتسمح أيضا المبادئ التوجيهية </w:t>
      </w:r>
      <w:r w:rsidR="008B627A">
        <w:rPr>
          <w:rFonts w:hint="cs"/>
          <w:sz w:val="26"/>
          <w:szCs w:val="26"/>
          <w:rtl/>
          <w:lang w:val="en-US" w:bidi="ar-EG"/>
        </w:rPr>
        <w:t>ل</w:t>
      </w:r>
      <w:r>
        <w:rPr>
          <w:rFonts w:hint="cs"/>
          <w:sz w:val="26"/>
          <w:szCs w:val="26"/>
          <w:rtl/>
          <w:lang w:val="en-US" w:bidi="ar-EG"/>
        </w:rPr>
        <w:t xml:space="preserve">إعداد خطط تنفيذ التخفيض التدريجي للهيدروفلوروكربون وفقا لتعديل كيغالي للبلدان التي ترغب في القيام بذلك، أن تصف المبادرات الوطنية، والسياسات، واللوائح والمعايير المرتبطة </w:t>
      </w:r>
      <w:r>
        <w:rPr>
          <w:rFonts w:hint="cs"/>
          <w:sz w:val="26"/>
          <w:szCs w:val="26"/>
          <w:rtl/>
          <w:lang w:val="en-US" w:bidi="ar-EG"/>
        </w:rPr>
        <w:lastRenderedPageBreak/>
        <w:t>بالحفاظ على كفاءة استخدام الطاقة و/أو تعزيزها في استراتيجياتها الشاملة للمرحلة الأولى من هذه الخطط (المقرر 87/50(ب)(5)).</w:t>
      </w:r>
    </w:p>
    <w:p w14:paraId="740E94F5" w14:textId="77777777" w:rsidR="00E06D7E" w:rsidRPr="00E06D7E" w:rsidRDefault="006C1875" w:rsidP="006F334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وبالإضافة إلى ذلك، قدم المقرر 87/50(هـ) أيضا للب</w:t>
      </w:r>
      <w:r w:rsidR="00E06D7E">
        <w:rPr>
          <w:rFonts w:hint="cs"/>
          <w:sz w:val="26"/>
          <w:szCs w:val="26"/>
          <w:rtl/>
          <w:lang w:val="en-US" w:bidi="ar-EG"/>
        </w:rPr>
        <w:t xml:space="preserve">لدان التي اختارت </w:t>
      </w:r>
      <w:r w:rsidR="00E06D7E" w:rsidRPr="00E06D7E">
        <w:rPr>
          <w:sz w:val="26"/>
          <w:szCs w:val="26"/>
          <w:rtl/>
        </w:rPr>
        <w:t>تنفيذ مشاريع استثمارية أو خطط قطاعية فردية خاصة بالمواد الهيدروفلوروكربونية قبل تقديم المرحلة ا</w:t>
      </w:r>
      <w:r w:rsidR="00E06D7E">
        <w:rPr>
          <w:rFonts w:hint="cs"/>
          <w:sz w:val="26"/>
          <w:szCs w:val="26"/>
          <w:rtl/>
        </w:rPr>
        <w:t>لأ</w:t>
      </w:r>
      <w:r w:rsidR="00E06D7E" w:rsidRPr="00E06D7E">
        <w:rPr>
          <w:sz w:val="26"/>
          <w:szCs w:val="26"/>
          <w:rtl/>
        </w:rPr>
        <w:t xml:space="preserve">ولى من خطط التنفيذ وفقا لتعديل كيغالي، </w:t>
      </w:r>
      <w:r w:rsidR="00D83571">
        <w:rPr>
          <w:rFonts w:hint="cs"/>
          <w:sz w:val="26"/>
          <w:szCs w:val="26"/>
          <w:rtl/>
        </w:rPr>
        <w:t>الفرصة للقيام بذلك، شريطة</w:t>
      </w:r>
      <w:r w:rsidR="00E06D7E" w:rsidRPr="00E06D7E">
        <w:rPr>
          <w:sz w:val="26"/>
          <w:szCs w:val="26"/>
          <w:rtl/>
        </w:rPr>
        <w:t xml:space="preserve"> أن تفضي الموافقة على كل مشروع إلى </w:t>
      </w:r>
      <w:r w:rsidR="006F3346">
        <w:rPr>
          <w:rFonts w:hint="cs"/>
          <w:sz w:val="26"/>
          <w:szCs w:val="26"/>
          <w:rtl/>
        </w:rPr>
        <w:t>التخفيض التدريجي ل</w:t>
      </w:r>
      <w:r w:rsidR="00E06D7E" w:rsidRPr="00E06D7E">
        <w:rPr>
          <w:sz w:val="26"/>
          <w:szCs w:val="26"/>
          <w:rtl/>
        </w:rPr>
        <w:t>لمواد الهيدروفلوروكربونية التي يتم حسابها مقابل ا</w:t>
      </w:r>
      <w:r w:rsidR="00E06D7E">
        <w:rPr>
          <w:rFonts w:hint="cs"/>
          <w:sz w:val="26"/>
          <w:szCs w:val="26"/>
          <w:rtl/>
        </w:rPr>
        <w:t>لا</w:t>
      </w:r>
      <w:r w:rsidR="00E06D7E">
        <w:rPr>
          <w:sz w:val="26"/>
          <w:szCs w:val="26"/>
          <w:rtl/>
        </w:rPr>
        <w:t>سته</w:t>
      </w:r>
      <w:r w:rsidR="00E06D7E">
        <w:rPr>
          <w:rFonts w:hint="cs"/>
          <w:sz w:val="26"/>
          <w:szCs w:val="26"/>
          <w:rtl/>
        </w:rPr>
        <w:t>لا</w:t>
      </w:r>
      <w:r w:rsidR="00E06D7E" w:rsidRPr="00E06D7E">
        <w:rPr>
          <w:sz w:val="26"/>
          <w:szCs w:val="26"/>
          <w:rtl/>
        </w:rPr>
        <w:t xml:space="preserve">ك المؤهل المحدد في خطط التنفيذ وفقا لتعديل كيغالي </w:t>
      </w:r>
      <w:r w:rsidR="00D83571">
        <w:rPr>
          <w:rFonts w:hint="cs"/>
          <w:sz w:val="26"/>
          <w:szCs w:val="26"/>
          <w:rtl/>
        </w:rPr>
        <w:t>و</w:t>
      </w:r>
      <w:r w:rsidR="00E06D7E" w:rsidRPr="00E06D7E">
        <w:rPr>
          <w:sz w:val="26"/>
          <w:szCs w:val="26"/>
          <w:rtl/>
        </w:rPr>
        <w:t>يجب أن تشير إلى كيفية ارتباط المشروع ا</w:t>
      </w:r>
      <w:r w:rsidR="00E06D7E">
        <w:rPr>
          <w:rFonts w:hint="cs"/>
          <w:sz w:val="26"/>
          <w:szCs w:val="26"/>
          <w:rtl/>
        </w:rPr>
        <w:t>لا</w:t>
      </w:r>
      <w:r w:rsidR="00E06D7E" w:rsidRPr="00E06D7E">
        <w:rPr>
          <w:sz w:val="26"/>
          <w:szCs w:val="26"/>
          <w:rtl/>
        </w:rPr>
        <w:t>ستثماري بتلبية ا</w:t>
      </w:r>
      <w:r w:rsidR="00E06D7E">
        <w:rPr>
          <w:rFonts w:hint="cs"/>
          <w:sz w:val="26"/>
          <w:szCs w:val="26"/>
          <w:rtl/>
        </w:rPr>
        <w:t>لا</w:t>
      </w:r>
      <w:r w:rsidR="00E06D7E" w:rsidRPr="00E06D7E">
        <w:rPr>
          <w:sz w:val="26"/>
          <w:szCs w:val="26"/>
          <w:rtl/>
        </w:rPr>
        <w:t>ستراتيجية الشاملة للبلد، ومتى سيتم تقديم</w:t>
      </w:r>
      <w:r w:rsidR="00E06D7E">
        <w:rPr>
          <w:sz w:val="26"/>
          <w:szCs w:val="26"/>
          <w:rtl/>
        </w:rPr>
        <w:t xml:space="preserve"> خطط التنفيذ وفقا لتعديل كيغالي</w:t>
      </w:r>
      <w:r w:rsidR="00E06D7E">
        <w:rPr>
          <w:rFonts w:hint="cs"/>
          <w:sz w:val="26"/>
          <w:szCs w:val="26"/>
          <w:rtl/>
        </w:rPr>
        <w:t>.</w:t>
      </w:r>
    </w:p>
    <w:p w14:paraId="6E757715" w14:textId="77777777" w:rsidR="00D83571" w:rsidRDefault="00D83571"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ومن المتوقع أن تشمل المشروعات التجريبية أنشطة إضافية تتعلق بمكونات كفاءة استخدام الطاقة للمشروعات المحددة المقدمة بموجب خطط التنفيذ وفقا لتعديل كيغالي، و/أو كفاءة استخدام الطاقة المتعلقة بالمكونات المحددة في المشروعات الاستثمارية أو الخطط القطاعية المقدمة عملا للمقرر 87/50(هـ). ويمكن أن تقدم بلدان المادة 5 هذه المشروعات التجريبية إذا رغبت في القيام بذلك.</w:t>
      </w:r>
    </w:p>
    <w:p w14:paraId="2B66590A" w14:textId="77777777" w:rsidR="00D83571" w:rsidRPr="00D83571" w:rsidRDefault="00D83571" w:rsidP="00620692">
      <w:pPr>
        <w:pStyle w:val="StyleHeader4Para4Left0Firstline0"/>
        <w:widowControl/>
        <w:numPr>
          <w:ilvl w:val="0"/>
          <w:numId w:val="0"/>
        </w:numPr>
        <w:tabs>
          <w:tab w:val="clear" w:pos="2880"/>
          <w:tab w:val="clear" w:pos="5760"/>
        </w:tabs>
        <w:bidi/>
        <w:rPr>
          <w:b/>
          <w:bCs/>
          <w:sz w:val="26"/>
          <w:szCs w:val="26"/>
          <w:lang w:val="en-US" w:bidi="ar-EG"/>
        </w:rPr>
      </w:pPr>
      <w:r w:rsidRPr="00D83571">
        <w:rPr>
          <w:rFonts w:hint="cs"/>
          <w:b/>
          <w:bCs/>
          <w:sz w:val="26"/>
          <w:szCs w:val="26"/>
          <w:rtl/>
          <w:lang w:val="en-US" w:bidi="ar-EG"/>
        </w:rPr>
        <w:t>1-</w:t>
      </w:r>
      <w:r>
        <w:rPr>
          <w:rFonts w:hint="cs"/>
          <w:b/>
          <w:bCs/>
          <w:sz w:val="26"/>
          <w:szCs w:val="26"/>
          <w:rtl/>
          <w:lang w:val="en-US" w:bidi="ar-EG"/>
        </w:rPr>
        <w:t>2</w:t>
      </w:r>
      <w:r>
        <w:rPr>
          <w:rFonts w:hint="cs"/>
          <w:b/>
          <w:bCs/>
          <w:sz w:val="26"/>
          <w:szCs w:val="26"/>
          <w:rtl/>
          <w:lang w:val="en-US" w:bidi="ar-EG"/>
        </w:rPr>
        <w:tab/>
        <w:t>قطا</w:t>
      </w:r>
      <w:r w:rsidRPr="00D83571">
        <w:rPr>
          <w:rFonts w:hint="cs"/>
          <w:b/>
          <w:bCs/>
          <w:sz w:val="26"/>
          <w:szCs w:val="26"/>
          <w:rtl/>
          <w:lang w:val="en-US" w:bidi="ar-EG"/>
        </w:rPr>
        <w:t>ع التصنيع</w:t>
      </w:r>
    </w:p>
    <w:p w14:paraId="1072AA94" w14:textId="77777777" w:rsidR="00D83571" w:rsidRDefault="00FE083E" w:rsidP="00B94AD7">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في البلدان التي لديها استهلاك كبير من الهيدروفلوروكربون في قطاع التصنيع، يتوقع أن يكون هذا الاستهلاك أساسا في تصنيع المبردات المنزلية، ومعدات التبريد التجاري، ومعدات تكييف الهواء المنزلي والتجاري ومضخات الحرارة، مع نسب متفاوتة نسبية لاستهلاك الهيدروفلوروكربون حسب هيكل الصناعة. </w:t>
      </w:r>
      <w:r w:rsidR="00B94AD7">
        <w:rPr>
          <w:rFonts w:hint="cs"/>
          <w:sz w:val="26"/>
          <w:szCs w:val="26"/>
          <w:rtl/>
          <w:lang w:val="en-US" w:bidi="ar-EG"/>
        </w:rPr>
        <w:t xml:space="preserve">كما </w:t>
      </w:r>
      <w:r>
        <w:rPr>
          <w:rFonts w:hint="cs"/>
          <w:sz w:val="26"/>
          <w:szCs w:val="26"/>
          <w:rtl/>
          <w:lang w:val="en-US" w:bidi="ar-EG"/>
        </w:rPr>
        <w:t>يمكن أن تقدم هذه القطاعات الفرص لتنفيذ أنشطة للحفاظ على كفاءة استخدام الطاقة و/أو تعزيزها نتيجة لتوافر مكونات كفاءة استخدام الطاقة وتطبيق المعايير (مثلا، المعايير الدنيا لأداء الطاقة للحفاظ على كفاءة استخدام الطاقة و/أو تعزيزها).</w:t>
      </w:r>
    </w:p>
    <w:p w14:paraId="1A06B05B" w14:textId="77777777" w:rsidR="00D83571" w:rsidRDefault="00FE083E"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وفي بعض فئات المعدات التي لديها مستويات عالية من استهلاك الطاقة نتيجة لقدراتها الكبيرة على التبريد ومستويات الاستخدام، مثل معدات التبريد في </w:t>
      </w:r>
      <w:r w:rsidR="00B94AD7">
        <w:rPr>
          <w:rFonts w:hint="cs"/>
          <w:sz w:val="26"/>
          <w:szCs w:val="26"/>
          <w:rtl/>
          <w:lang w:val="en-US" w:bidi="ar-EG"/>
        </w:rPr>
        <w:t xml:space="preserve">محلات </w:t>
      </w:r>
      <w:r>
        <w:rPr>
          <w:rFonts w:hint="cs"/>
          <w:sz w:val="26"/>
          <w:szCs w:val="26"/>
          <w:rtl/>
          <w:lang w:val="en-US" w:bidi="ar-EG"/>
        </w:rPr>
        <w:t xml:space="preserve">السوبرماركت وتكييف الهواء في المباني التجارية الكبرى (أي يستخدم الكثير منها على نحو متواصل أثناء اليوم)، وعمليات كفاءة استخدام الطاقة لنفس مستويات الطلب على التبريد يمكن تحقيقها من خلال مجموعة واسعة النطاق من التدخلات، وخاصة في التصميم والتصنيع والتركيب ومستويات التشغيل. ومن خلال بناء قدرات المؤسسات التي </w:t>
      </w:r>
      <w:r w:rsidR="00B94AD7">
        <w:rPr>
          <w:rFonts w:hint="cs"/>
          <w:sz w:val="26"/>
          <w:szCs w:val="26"/>
          <w:rtl/>
          <w:lang w:val="en-US" w:bidi="ar-EG"/>
        </w:rPr>
        <w:t>تقو ل</w:t>
      </w:r>
      <w:r>
        <w:rPr>
          <w:rFonts w:hint="cs"/>
          <w:sz w:val="26"/>
          <w:szCs w:val="26"/>
          <w:rtl/>
          <w:lang w:val="en-US" w:bidi="ar-EG"/>
        </w:rPr>
        <w:t>تجم</w:t>
      </w:r>
      <w:r w:rsidR="00B94AD7">
        <w:rPr>
          <w:rFonts w:hint="cs"/>
          <w:sz w:val="26"/>
          <w:szCs w:val="26"/>
          <w:rtl/>
          <w:lang w:val="en-US" w:bidi="ar-EG"/>
        </w:rPr>
        <w:t>ي</w:t>
      </w:r>
      <w:r>
        <w:rPr>
          <w:rFonts w:hint="cs"/>
          <w:sz w:val="26"/>
          <w:szCs w:val="26"/>
          <w:rtl/>
          <w:lang w:val="en-US" w:bidi="ar-EG"/>
        </w:rPr>
        <w:t>ع وترك</w:t>
      </w:r>
      <w:r w:rsidR="00B94AD7">
        <w:rPr>
          <w:rFonts w:hint="cs"/>
          <w:sz w:val="26"/>
          <w:szCs w:val="26"/>
          <w:rtl/>
          <w:lang w:val="en-US" w:bidi="ar-EG"/>
        </w:rPr>
        <w:t>ي</w:t>
      </w:r>
      <w:r>
        <w:rPr>
          <w:rFonts w:hint="cs"/>
          <w:sz w:val="26"/>
          <w:szCs w:val="26"/>
          <w:rtl/>
          <w:lang w:val="en-US" w:bidi="ar-EG"/>
        </w:rPr>
        <w:t>ب هذه المعدات بشأن مكونات كفاءة استخدام الطاقة وخصائص التصميم الأخرى، يمكن تحقيق الفرص للحفاظ على كفاءة استخدام الطاقة و/أو تعزيزها عند التخفيض التدريجي للمواد الهيدروفلوروكربونية.</w:t>
      </w:r>
    </w:p>
    <w:p w14:paraId="0DA85C91" w14:textId="77777777" w:rsidR="00D83571" w:rsidRPr="00FE083E" w:rsidRDefault="00FE083E" w:rsidP="00620692">
      <w:pPr>
        <w:pStyle w:val="StyleHeader4Para4Left0Firstline0"/>
        <w:widowControl/>
        <w:numPr>
          <w:ilvl w:val="0"/>
          <w:numId w:val="0"/>
        </w:numPr>
        <w:tabs>
          <w:tab w:val="clear" w:pos="2880"/>
          <w:tab w:val="clear" w:pos="5760"/>
        </w:tabs>
        <w:bidi/>
        <w:rPr>
          <w:b/>
          <w:bCs/>
          <w:sz w:val="26"/>
          <w:szCs w:val="26"/>
          <w:lang w:val="en-US" w:bidi="ar-EG"/>
        </w:rPr>
      </w:pPr>
      <w:r w:rsidRPr="00FE083E">
        <w:rPr>
          <w:rFonts w:hint="cs"/>
          <w:b/>
          <w:bCs/>
          <w:sz w:val="26"/>
          <w:szCs w:val="26"/>
          <w:rtl/>
          <w:lang w:val="en-US" w:bidi="ar-EG"/>
        </w:rPr>
        <w:t>1-3</w:t>
      </w:r>
      <w:r w:rsidRPr="00FE083E">
        <w:rPr>
          <w:rFonts w:hint="cs"/>
          <w:b/>
          <w:bCs/>
          <w:sz w:val="26"/>
          <w:szCs w:val="26"/>
          <w:rtl/>
          <w:lang w:val="en-US" w:bidi="ar-EG"/>
        </w:rPr>
        <w:tab/>
        <w:t>قطاع الخدمة</w:t>
      </w:r>
    </w:p>
    <w:p w14:paraId="0EF3E16C" w14:textId="77777777" w:rsidR="00D83571" w:rsidRDefault="00042408" w:rsidP="00B94AD7">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في حالة قطاع الخدمة، </w:t>
      </w:r>
      <w:r w:rsidR="000D7903">
        <w:rPr>
          <w:rFonts w:hint="cs"/>
          <w:sz w:val="26"/>
          <w:szCs w:val="26"/>
          <w:rtl/>
          <w:lang w:val="en-US" w:bidi="ar-EG"/>
        </w:rPr>
        <w:t>هناك عدد من الأنشطة يمكن إعدادها كمشروعات تجريبية المتعلقة بالحفاظ على كفاءة استخدام الطاقة، مثل التدريب وبناء القدرات في قطاع الخدمة بشأن كفاءة استخدام الطاقة عند تركيب وصيان</w:t>
      </w:r>
      <w:r w:rsidR="00B94AD7">
        <w:rPr>
          <w:rFonts w:hint="cs"/>
          <w:sz w:val="26"/>
          <w:szCs w:val="26"/>
          <w:rtl/>
          <w:lang w:val="en-US" w:bidi="ar-EG"/>
        </w:rPr>
        <w:t>ة</w:t>
      </w:r>
      <w:r w:rsidR="000D7903">
        <w:rPr>
          <w:rFonts w:hint="cs"/>
          <w:sz w:val="26"/>
          <w:szCs w:val="26"/>
          <w:rtl/>
          <w:lang w:val="en-US" w:bidi="ar-EG"/>
        </w:rPr>
        <w:t xml:space="preserve"> وخدمة المعدات، بما في ذلك برامج الترخيص </w:t>
      </w:r>
      <w:r w:rsidR="00B94AD7">
        <w:rPr>
          <w:rFonts w:hint="cs"/>
          <w:sz w:val="26"/>
          <w:szCs w:val="26"/>
          <w:rtl/>
          <w:lang w:val="en-US" w:bidi="ar-EG"/>
        </w:rPr>
        <w:t>و</w:t>
      </w:r>
      <w:r w:rsidR="000D7903">
        <w:rPr>
          <w:rFonts w:hint="cs"/>
          <w:sz w:val="26"/>
          <w:szCs w:val="26"/>
          <w:rtl/>
          <w:lang w:val="en-US" w:bidi="ar-EG"/>
        </w:rPr>
        <w:t xml:space="preserve">التدابير السياستية والتنظيمية لتعزيز معايير كفاءة استخدام الطاقة للمعدات المستوردة والتي تستخدم في السوق؛ والتوعية وتواصل المعلومات عن المعدات القائمة على غازات التبريد البديلة ذات الكفاءة في استخدام الطاقة. وبالإضافة إلى ذلك، يمكن أن تسهم </w:t>
      </w:r>
      <w:r w:rsidR="00B94AD7">
        <w:rPr>
          <w:rFonts w:hint="cs"/>
          <w:sz w:val="26"/>
          <w:szCs w:val="26"/>
          <w:rtl/>
          <w:lang w:val="en-US" w:bidi="ar-EG"/>
        </w:rPr>
        <w:t xml:space="preserve">تدابير أخرى لإنشاء طلب أعلى على تكنولوجيات ذات كفاءة في استخدام الطاقة </w:t>
      </w:r>
      <w:r w:rsidR="000D7903">
        <w:rPr>
          <w:rFonts w:hint="cs"/>
          <w:sz w:val="26"/>
          <w:szCs w:val="26"/>
          <w:rtl/>
          <w:lang w:val="en-US" w:bidi="ar-EG"/>
        </w:rPr>
        <w:t>في اعتماد تكنولوجيات ذات كفاءة في استخدام الطاقة (مثل التوسيم الأخضر ونظم المشتريات الخضراء، والتمويل منخفض التكلفة للمعدات القائمة على غازات التبريد البديلة ذات الكفاءة في استخدام الطاقة، والحوافز القطاعية لتعزيز المعدات القائمة على غازات التبريد البديلة ذات الكفاءة في استخدام الطاقة</w:t>
      </w:r>
      <w:r w:rsidR="00B94AD7">
        <w:rPr>
          <w:rFonts w:hint="cs"/>
          <w:sz w:val="26"/>
          <w:szCs w:val="26"/>
          <w:rtl/>
          <w:lang w:val="en-US" w:bidi="ar-EG"/>
        </w:rPr>
        <w:t>)</w:t>
      </w:r>
      <w:r w:rsidR="000D7903">
        <w:rPr>
          <w:rFonts w:hint="cs"/>
          <w:sz w:val="26"/>
          <w:szCs w:val="26"/>
          <w:rtl/>
          <w:lang w:val="en-US" w:bidi="ar-EG"/>
        </w:rPr>
        <w:t>.</w:t>
      </w:r>
    </w:p>
    <w:p w14:paraId="3D1BAF4C" w14:textId="77777777" w:rsidR="00D83571" w:rsidRPr="001D02C5" w:rsidRDefault="001D02C5" w:rsidP="00620692">
      <w:pPr>
        <w:pStyle w:val="StyleHeader4Para4Left0Firstline0"/>
        <w:widowControl/>
        <w:numPr>
          <w:ilvl w:val="0"/>
          <w:numId w:val="0"/>
        </w:numPr>
        <w:tabs>
          <w:tab w:val="clear" w:pos="2880"/>
          <w:tab w:val="clear" w:pos="5760"/>
        </w:tabs>
        <w:bidi/>
        <w:rPr>
          <w:b/>
          <w:bCs/>
          <w:sz w:val="26"/>
          <w:szCs w:val="26"/>
          <w:rtl/>
          <w:lang w:val="en-US" w:bidi="ar-EG"/>
        </w:rPr>
      </w:pPr>
      <w:r w:rsidRPr="001D02C5">
        <w:rPr>
          <w:rFonts w:hint="cs"/>
          <w:b/>
          <w:bCs/>
          <w:sz w:val="26"/>
          <w:szCs w:val="26"/>
          <w:rtl/>
          <w:lang w:val="en-US" w:bidi="ar-EG"/>
        </w:rPr>
        <w:t>1-4</w:t>
      </w:r>
      <w:r w:rsidRPr="001D02C5">
        <w:rPr>
          <w:rFonts w:hint="cs"/>
          <w:b/>
          <w:bCs/>
          <w:sz w:val="26"/>
          <w:szCs w:val="26"/>
          <w:rtl/>
          <w:lang w:val="en-US" w:bidi="ar-EG"/>
        </w:rPr>
        <w:tab/>
      </w:r>
      <w:r w:rsidR="00AA6A0E" w:rsidRPr="00AA6A0E">
        <w:rPr>
          <w:rFonts w:hint="cs"/>
          <w:b/>
          <w:bCs/>
          <w:sz w:val="26"/>
          <w:szCs w:val="26"/>
          <w:rtl/>
          <w:lang w:val="en-US" w:bidi="ar-EG"/>
        </w:rPr>
        <w:t>المعايير الدنيا لأداء الطاقة</w:t>
      </w:r>
      <w:r w:rsidR="00AA6A0E">
        <w:rPr>
          <w:rFonts w:hint="cs"/>
          <w:sz w:val="26"/>
          <w:szCs w:val="26"/>
          <w:rtl/>
          <w:lang w:val="en-US" w:bidi="ar-EG"/>
        </w:rPr>
        <w:t xml:space="preserve"> </w:t>
      </w:r>
      <w:r w:rsidRPr="001D02C5">
        <w:rPr>
          <w:rFonts w:hint="cs"/>
          <w:b/>
          <w:bCs/>
          <w:sz w:val="26"/>
          <w:szCs w:val="26"/>
          <w:rtl/>
          <w:lang w:val="en-US" w:bidi="ar-EG"/>
        </w:rPr>
        <w:t>ونظم التوسيم</w:t>
      </w:r>
    </w:p>
    <w:p w14:paraId="6A20BFE3" w14:textId="77777777" w:rsidR="00D83571" w:rsidRDefault="00042408" w:rsidP="009F05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في الوقت الحاضر، تسمح </w:t>
      </w:r>
      <w:r w:rsidR="00AA6A0E">
        <w:rPr>
          <w:rFonts w:hint="cs"/>
          <w:sz w:val="26"/>
          <w:szCs w:val="26"/>
          <w:rtl/>
          <w:lang w:val="en-US" w:bidi="ar-EG"/>
        </w:rPr>
        <w:t xml:space="preserve">المعايير الدنيا لأداء الطاقة </w:t>
      </w:r>
      <w:r>
        <w:rPr>
          <w:rFonts w:hint="cs"/>
          <w:sz w:val="26"/>
          <w:szCs w:val="26"/>
          <w:rtl/>
          <w:lang w:val="en-US" w:bidi="ar-EG"/>
        </w:rPr>
        <w:t xml:space="preserve">ونظم التوسيم بتوريد المعدات (أي المصنعة و/أو المستوردة) على معايير مختلفة لكفاءة استخدام الطاق؛ وتسمح أيضا للمستهلكين باختيار المنتجات ذات كفاءة استخدام </w:t>
      </w:r>
      <w:r>
        <w:rPr>
          <w:rFonts w:hint="cs"/>
          <w:sz w:val="26"/>
          <w:szCs w:val="26"/>
          <w:rtl/>
          <w:lang w:val="en-US" w:bidi="ar-EG"/>
        </w:rPr>
        <w:lastRenderedPageBreak/>
        <w:t xml:space="preserve">الطاقة، وبالتالي </w:t>
      </w:r>
      <w:r w:rsidR="00B94AD7">
        <w:rPr>
          <w:rFonts w:hint="cs"/>
          <w:sz w:val="26"/>
          <w:szCs w:val="26"/>
          <w:rtl/>
          <w:lang w:val="en-US" w:bidi="ar-EG"/>
        </w:rPr>
        <w:t>إنشاء</w:t>
      </w:r>
      <w:r>
        <w:rPr>
          <w:rFonts w:hint="cs"/>
          <w:sz w:val="26"/>
          <w:szCs w:val="26"/>
          <w:rtl/>
          <w:lang w:val="en-US" w:bidi="ar-EG"/>
        </w:rPr>
        <w:t xml:space="preserve"> طلب على مثل هذه المنتجات. وتعتبر </w:t>
      </w:r>
      <w:r w:rsidR="00AA6A0E">
        <w:rPr>
          <w:rFonts w:hint="cs"/>
          <w:sz w:val="26"/>
          <w:szCs w:val="26"/>
          <w:rtl/>
          <w:lang w:val="en-US" w:bidi="ar-EG"/>
        </w:rPr>
        <w:t>المعايير الدنيا لأداء الطاقة</w:t>
      </w:r>
      <w:r>
        <w:rPr>
          <w:rFonts w:hint="cs"/>
          <w:sz w:val="26"/>
          <w:szCs w:val="26"/>
          <w:rtl/>
          <w:lang w:val="en-US" w:bidi="ar-EG"/>
        </w:rPr>
        <w:t xml:space="preserve"> ضرورية لترويج الاستيعاب على نطاق واسع للمعدات ذات الرتب العالية من كفاءة استخدام الطاقة لبلدان المادة 5 التي تصنع و/أو تستورد معدات التبريد وتكييف الهواء ومضخات الحرارة. وإذا تم تصميمها على نحو ملائم، يمكن أن تيسر أيضا </w:t>
      </w:r>
      <w:r w:rsidR="00AA6A0E">
        <w:rPr>
          <w:rFonts w:hint="cs"/>
          <w:sz w:val="26"/>
          <w:szCs w:val="26"/>
          <w:rtl/>
          <w:lang w:val="en-US" w:bidi="ar-EG"/>
        </w:rPr>
        <w:t>المعايير الدنيا لأداء الطاقة</w:t>
      </w:r>
      <w:r>
        <w:rPr>
          <w:rFonts w:hint="cs"/>
          <w:sz w:val="26"/>
          <w:szCs w:val="26"/>
          <w:rtl/>
          <w:lang w:val="en-US" w:bidi="ar-EG"/>
        </w:rPr>
        <w:t xml:space="preserve"> الاعتماد الأسرع للمعدات البديلة القائمة على غازات تبريد مرتفعة إمكانية الاحترار العالمي وتتجنب ربط هذه المعدات القائمة على غازات تبريد مرتفعة إمكانية الاحترار العالمي للخدمة، مما قد يؤدي إلى تحديات تتعلق بالامتثال للمواد الهيدروف</w:t>
      </w:r>
      <w:r w:rsidR="009F055B">
        <w:rPr>
          <w:rFonts w:hint="cs"/>
          <w:sz w:val="26"/>
          <w:szCs w:val="26"/>
          <w:rtl/>
          <w:lang w:val="en-US" w:bidi="ar-EG"/>
        </w:rPr>
        <w:t>ل</w:t>
      </w:r>
      <w:r>
        <w:rPr>
          <w:rFonts w:hint="cs"/>
          <w:sz w:val="26"/>
          <w:szCs w:val="26"/>
          <w:rtl/>
          <w:lang w:val="en-US" w:bidi="ar-EG"/>
        </w:rPr>
        <w:t>و</w:t>
      </w:r>
      <w:r w:rsidR="009F055B">
        <w:rPr>
          <w:rFonts w:hint="cs"/>
          <w:sz w:val="26"/>
          <w:szCs w:val="26"/>
          <w:rtl/>
          <w:lang w:val="en-US" w:bidi="ar-EG"/>
        </w:rPr>
        <w:t>ر</w:t>
      </w:r>
      <w:r>
        <w:rPr>
          <w:rFonts w:hint="cs"/>
          <w:sz w:val="26"/>
          <w:szCs w:val="26"/>
          <w:rtl/>
          <w:lang w:val="en-US" w:bidi="ar-EG"/>
        </w:rPr>
        <w:t>وكربونية في المستقبل.</w:t>
      </w:r>
    </w:p>
    <w:p w14:paraId="056E5A09" w14:textId="77777777" w:rsidR="001D02C5" w:rsidRDefault="00042408"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وبالنسبة للبلدان التي لم تنشئ أو تشغل </w:t>
      </w:r>
      <w:r w:rsidR="00AA6A0E">
        <w:rPr>
          <w:rFonts w:hint="cs"/>
          <w:sz w:val="26"/>
          <w:szCs w:val="26"/>
          <w:rtl/>
          <w:lang w:val="en-US" w:bidi="ar-EG"/>
        </w:rPr>
        <w:t>المعايير الدنيا لأداء الطاقة</w:t>
      </w:r>
      <w:r>
        <w:rPr>
          <w:rFonts w:hint="cs"/>
          <w:sz w:val="26"/>
          <w:szCs w:val="26"/>
          <w:rtl/>
          <w:lang w:val="en-US" w:bidi="ar-EG"/>
        </w:rPr>
        <w:t>، سيكون من الضروري أولا تقديم المساعدة لبناء قدرات البلد على إعداد هذه المعايير لدعم التدخلات المستقبلة المتعلقة بكفاءة استخدام الطاقة.</w:t>
      </w:r>
    </w:p>
    <w:p w14:paraId="7580B454" w14:textId="77777777" w:rsidR="001D02C5" w:rsidRDefault="00042408" w:rsidP="009F05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وبالنسبة لتنفيذ </w:t>
      </w:r>
      <w:r w:rsidR="00CA08CC">
        <w:rPr>
          <w:rFonts w:hint="cs"/>
          <w:sz w:val="26"/>
          <w:szCs w:val="26"/>
          <w:rtl/>
          <w:lang w:val="en-US" w:bidi="ar-EG"/>
        </w:rPr>
        <w:t>المعايير الدنيا لأداء الطاقة</w:t>
      </w:r>
      <w:r>
        <w:rPr>
          <w:rFonts w:hint="cs"/>
          <w:sz w:val="26"/>
          <w:szCs w:val="26"/>
          <w:rtl/>
          <w:lang w:val="en-US" w:bidi="ar-EG"/>
        </w:rPr>
        <w:t xml:space="preserve">، ينبغي إعداد عمليات لرصد كفاءة استخدام </w:t>
      </w:r>
      <w:r w:rsidR="009F055B">
        <w:rPr>
          <w:rFonts w:hint="cs"/>
          <w:sz w:val="26"/>
          <w:szCs w:val="26"/>
          <w:rtl/>
          <w:lang w:val="en-US" w:bidi="ar-EG"/>
        </w:rPr>
        <w:t>الطاقة ل</w:t>
      </w:r>
      <w:r>
        <w:rPr>
          <w:rFonts w:hint="cs"/>
          <w:sz w:val="26"/>
          <w:szCs w:val="26"/>
          <w:rtl/>
          <w:lang w:val="en-US" w:bidi="ar-EG"/>
        </w:rPr>
        <w:t>لمعدات وإنشاء عمليات اختبار وترخيص لتلك المعدات.</w:t>
      </w:r>
    </w:p>
    <w:p w14:paraId="6592E908" w14:textId="77777777" w:rsidR="001D02C5" w:rsidRPr="001D02C5" w:rsidRDefault="001D02C5" w:rsidP="00620692">
      <w:pPr>
        <w:pStyle w:val="StyleHeader4Para4Left0Firstline0"/>
        <w:widowControl/>
        <w:numPr>
          <w:ilvl w:val="0"/>
          <w:numId w:val="0"/>
        </w:numPr>
        <w:tabs>
          <w:tab w:val="clear" w:pos="2880"/>
          <w:tab w:val="clear" w:pos="5760"/>
        </w:tabs>
        <w:bidi/>
        <w:rPr>
          <w:b/>
          <w:bCs/>
          <w:sz w:val="26"/>
          <w:szCs w:val="26"/>
          <w:lang w:val="en-US" w:bidi="ar-EG"/>
        </w:rPr>
      </w:pPr>
      <w:r w:rsidRPr="001D02C5">
        <w:rPr>
          <w:rFonts w:hint="cs"/>
          <w:b/>
          <w:bCs/>
          <w:sz w:val="26"/>
          <w:szCs w:val="26"/>
          <w:rtl/>
          <w:lang w:val="en-US" w:bidi="ar-EG"/>
        </w:rPr>
        <w:t>1-5</w:t>
      </w:r>
      <w:r w:rsidRPr="001D02C5">
        <w:rPr>
          <w:rFonts w:hint="cs"/>
          <w:b/>
          <w:bCs/>
          <w:sz w:val="26"/>
          <w:szCs w:val="26"/>
          <w:rtl/>
          <w:lang w:val="en-US" w:bidi="ar-EG"/>
        </w:rPr>
        <w:tab/>
        <w:t>التنسيق المؤسسي</w:t>
      </w:r>
    </w:p>
    <w:p w14:paraId="5002D51C" w14:textId="77777777" w:rsidR="001D02C5" w:rsidRDefault="000D7903" w:rsidP="009F05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يعتبر التنسيق المؤسسي لوحدات الأوزون الوطنية مع سلطات كفاءة استخدام الطاقة بما في ذلك كيانات المعايير حيويا لضمان تنفيذ السياسات والتدابير المتعلقة بكفاءة استخدام الطاقة في البلد مع مراعاة التزامات </w:t>
      </w:r>
      <w:r w:rsidR="009F055B">
        <w:rPr>
          <w:rFonts w:hint="cs"/>
          <w:sz w:val="26"/>
          <w:szCs w:val="26"/>
          <w:rtl/>
          <w:lang w:val="en-US" w:bidi="ar-EG"/>
        </w:rPr>
        <w:t xml:space="preserve">وأولويات </w:t>
      </w:r>
      <w:r>
        <w:rPr>
          <w:rFonts w:hint="cs"/>
          <w:sz w:val="26"/>
          <w:szCs w:val="26"/>
          <w:rtl/>
          <w:lang w:val="en-US" w:bidi="ar-EG"/>
        </w:rPr>
        <w:t xml:space="preserve">التخفيض التدريجي للهيدروفلوروكربون بموجب تعديل كيغالي. ويعتبر التنسيق المستدام ضروريا لضمان النظر المناسب في التزامات بلدان المادة 5 وأولوياتها المتعلقة بالتخفيض التدريجي للهيدروفلوروكربون عند إعداد السياسات والقواعد الوطنية المتعلقة بكفاءة استخدام الطاقة على أساس جاري، خاصة الأحكام المتعلقة بإدراج </w:t>
      </w:r>
      <w:r w:rsidR="00AE2233">
        <w:rPr>
          <w:rFonts w:hint="cs"/>
          <w:sz w:val="26"/>
          <w:szCs w:val="26"/>
          <w:rtl/>
          <w:lang w:val="en-US" w:bidi="ar-EG"/>
        </w:rPr>
        <w:t>إمكانية الاحترار العالمي لغاز التبريد في معايير كفاءة استخدام الطاقة، و/أو تصميم تدابير أخرى مثل التوسيم الأخضر والمشتريات الخضراء، بالنسبة للمنتجات ذات الكفاءة في استخدام الطافة التي لا تستخدم غازات تبريد مرتفعة إمكانية الاحترار العالمي. وسييسر هذا التنسيق اعتماد أسرع للبدائل لغازات التبريد مرتفعة إمكانية الاحترار العالمي، وإعداد سياسات شاملة لكفاءة استخدام الطاقة، وتنفيذ أنشطة الترويج لكفاءة استخدام الطاقة بما في ذلك تلك الأنشطة غير الممولة من الصندوق المتعدد الأطراف، وتجنب الزيادة غير المقصودة في المعدات ذات الكفاءة في استخدام الطاقة القائمة على الهيدروفلوروكربون مرتفع إمكانية الاحترار العالمي التي يمكن أن تسبب تحديات في الامتثال لتحقيق أهداف تعديل كيغالي. ويمكن تحقيق هذا التعاون المستدام من خلال بناء قدرات الوحدات الوطنية للأوزون والسلطات ذات الصلة المعنية بكفاءة استخدام الطاقة حول متطلبات تعديل كيغالي والتخفيض التدريجي للهيدروفلوروكربون، وتبادل المعلومات عن كفاءة استخدام الطاقة وتطوير المنتجات والتكنولوجيا المتعلقة بالتكنولوجيات البديلة، وذلك على أساس منتظم.</w:t>
      </w:r>
    </w:p>
    <w:p w14:paraId="17B68105" w14:textId="77777777" w:rsidR="001D02C5" w:rsidRPr="001D02C5" w:rsidRDefault="001D02C5" w:rsidP="00620692">
      <w:pPr>
        <w:pStyle w:val="StyleHeader4Para4Left0Firstline0"/>
        <w:widowControl/>
        <w:numPr>
          <w:ilvl w:val="0"/>
          <w:numId w:val="0"/>
        </w:numPr>
        <w:tabs>
          <w:tab w:val="clear" w:pos="2880"/>
          <w:tab w:val="clear" w:pos="5760"/>
        </w:tabs>
        <w:bidi/>
        <w:rPr>
          <w:b/>
          <w:bCs/>
          <w:sz w:val="26"/>
          <w:szCs w:val="26"/>
          <w:lang w:val="en-US" w:bidi="ar-EG"/>
        </w:rPr>
      </w:pPr>
      <w:r w:rsidRPr="001D02C5">
        <w:rPr>
          <w:rFonts w:hint="cs"/>
          <w:b/>
          <w:bCs/>
          <w:sz w:val="26"/>
          <w:szCs w:val="26"/>
          <w:rtl/>
          <w:lang w:val="en-US" w:bidi="ar-EG"/>
        </w:rPr>
        <w:t>1-6</w:t>
      </w:r>
      <w:r w:rsidRPr="001D02C5">
        <w:rPr>
          <w:rFonts w:hint="cs"/>
          <w:b/>
          <w:bCs/>
          <w:sz w:val="26"/>
          <w:szCs w:val="26"/>
          <w:rtl/>
          <w:lang w:val="en-US" w:bidi="ar-EG"/>
        </w:rPr>
        <w:tab/>
        <w:t>أهداف تنفيذ المشروعات التجريبية</w:t>
      </w:r>
    </w:p>
    <w:p w14:paraId="4F805B3B" w14:textId="77777777" w:rsidR="001D02C5" w:rsidRDefault="00AE2233"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تتمثل الأهداف الرئيسية للمشروعات التجريبية فيما يلي</w:t>
      </w:r>
      <w:r w:rsidR="001D02C5">
        <w:rPr>
          <w:rFonts w:hint="cs"/>
          <w:sz w:val="26"/>
          <w:szCs w:val="26"/>
          <w:rtl/>
          <w:lang w:val="en-US" w:bidi="ar-EG"/>
        </w:rPr>
        <w:t>:</w:t>
      </w:r>
    </w:p>
    <w:p w14:paraId="0A38CC0A" w14:textId="77777777" w:rsidR="001D02C5" w:rsidRDefault="00AE2233" w:rsidP="00620692">
      <w:pPr>
        <w:pStyle w:val="StyleHeader4Para4Left0Firstline0"/>
        <w:widowControl/>
        <w:numPr>
          <w:ilvl w:val="0"/>
          <w:numId w:val="24"/>
        </w:numPr>
        <w:tabs>
          <w:tab w:val="clear" w:pos="2880"/>
          <w:tab w:val="clear" w:pos="5760"/>
        </w:tabs>
        <w:bidi/>
        <w:ind w:left="1440" w:hanging="720"/>
        <w:rPr>
          <w:sz w:val="26"/>
          <w:szCs w:val="26"/>
          <w:lang w:val="en-US" w:bidi="ar-EG"/>
        </w:rPr>
      </w:pPr>
      <w:r>
        <w:rPr>
          <w:rFonts w:hint="cs"/>
          <w:sz w:val="26"/>
          <w:szCs w:val="26"/>
          <w:rtl/>
          <w:lang w:val="en-US" w:bidi="ar-EG"/>
        </w:rPr>
        <w:t>فهم المنافع والمخاطر استنادا إلى الخبرة المكتسبة من تنفيذ المشروعات التجريبية التي تحافظ على كفاءة استخدام الطاقة و/أو تعززها عند التخفيض التدريجي للمواد الهيدروفلوروكربونية، في كل من قطاعي التصنيع والخدمة وتكاليف التداخلات ذات الصلة المتعلقة بكفاءة استخدام الطاقة</w:t>
      </w:r>
      <w:r w:rsidR="001D02C5">
        <w:rPr>
          <w:rFonts w:hint="cs"/>
          <w:sz w:val="26"/>
          <w:szCs w:val="26"/>
          <w:rtl/>
          <w:lang w:val="en-US" w:bidi="ar-EG"/>
        </w:rPr>
        <w:t>؛</w:t>
      </w:r>
    </w:p>
    <w:p w14:paraId="3FF85ACC" w14:textId="77777777" w:rsidR="001D02C5" w:rsidRDefault="00AE2233" w:rsidP="009F055B">
      <w:pPr>
        <w:pStyle w:val="StyleHeader4Para4Left0Firstline0"/>
        <w:widowControl/>
        <w:numPr>
          <w:ilvl w:val="0"/>
          <w:numId w:val="24"/>
        </w:numPr>
        <w:tabs>
          <w:tab w:val="clear" w:pos="2880"/>
          <w:tab w:val="clear" w:pos="5760"/>
        </w:tabs>
        <w:bidi/>
        <w:ind w:left="1440" w:hanging="720"/>
        <w:rPr>
          <w:sz w:val="26"/>
          <w:szCs w:val="26"/>
          <w:lang w:val="en-US" w:bidi="ar-EG"/>
        </w:rPr>
      </w:pPr>
      <w:r>
        <w:rPr>
          <w:rFonts w:hint="cs"/>
          <w:sz w:val="26"/>
          <w:szCs w:val="26"/>
          <w:rtl/>
          <w:lang w:val="en-US" w:bidi="ar-EG"/>
        </w:rPr>
        <w:t>فهم كيفية إدخال تدابير تنظيمية وسياساتية يمكن</w:t>
      </w:r>
      <w:r w:rsidR="009F055B">
        <w:rPr>
          <w:rFonts w:hint="cs"/>
          <w:sz w:val="26"/>
          <w:szCs w:val="26"/>
          <w:rtl/>
          <w:lang w:val="en-US" w:bidi="ar-EG"/>
        </w:rPr>
        <w:t xml:space="preserve"> أن يدعم اعتماد</w:t>
      </w:r>
      <w:r w:rsidR="009F055B" w:rsidRPr="009F055B">
        <w:rPr>
          <w:rFonts w:hint="cs"/>
          <w:sz w:val="26"/>
          <w:szCs w:val="26"/>
          <w:rtl/>
          <w:lang w:val="en-US" w:bidi="ar-EG"/>
        </w:rPr>
        <w:t xml:space="preserve"> </w:t>
      </w:r>
      <w:r w:rsidR="009F055B">
        <w:rPr>
          <w:rFonts w:hint="cs"/>
          <w:sz w:val="26"/>
          <w:szCs w:val="26"/>
          <w:rtl/>
          <w:lang w:val="en-US" w:bidi="ar-EG"/>
        </w:rPr>
        <w:t>بدائل ذات كفاءة استخدام الطاقة لغازات التبريد مرتفعة إمكانية الاحترار العالمي وقبولها في السوق</w:t>
      </w:r>
      <w:r w:rsidR="001D02C5">
        <w:rPr>
          <w:rFonts w:hint="cs"/>
          <w:sz w:val="26"/>
          <w:szCs w:val="26"/>
          <w:rtl/>
          <w:lang w:val="en-US" w:bidi="ar-EG"/>
        </w:rPr>
        <w:t>؛</w:t>
      </w:r>
    </w:p>
    <w:p w14:paraId="35C022AB" w14:textId="77777777" w:rsidR="001D02C5" w:rsidRDefault="00AE2233" w:rsidP="00620692">
      <w:pPr>
        <w:pStyle w:val="StyleHeader4Para4Left0Firstline0"/>
        <w:widowControl/>
        <w:numPr>
          <w:ilvl w:val="0"/>
          <w:numId w:val="24"/>
        </w:numPr>
        <w:tabs>
          <w:tab w:val="clear" w:pos="2880"/>
          <w:tab w:val="clear" w:pos="5760"/>
        </w:tabs>
        <w:bidi/>
        <w:ind w:left="1440" w:hanging="720"/>
        <w:rPr>
          <w:sz w:val="26"/>
          <w:szCs w:val="26"/>
          <w:lang w:val="en-US" w:bidi="ar-EG"/>
        </w:rPr>
      </w:pPr>
      <w:r>
        <w:rPr>
          <w:rFonts w:hint="cs"/>
          <w:sz w:val="26"/>
          <w:szCs w:val="26"/>
          <w:rtl/>
          <w:lang w:val="en-US" w:bidi="ar-EG"/>
        </w:rPr>
        <w:t>تحديد التحديات والفرص المتعلقة بالتنسيق المؤسسي مع أصحاب المصلحة الآخرين، بما في ذلك بناء قدرات الوحدات الوطنية للأوزون على معالجة الأنشطة المتعلقة بكفاءة استخدام الطاقة</w:t>
      </w:r>
      <w:r w:rsidR="001D02C5">
        <w:rPr>
          <w:rFonts w:hint="cs"/>
          <w:sz w:val="26"/>
          <w:szCs w:val="26"/>
          <w:rtl/>
          <w:lang w:val="en-US" w:bidi="ar-EG"/>
        </w:rPr>
        <w:t>؛</w:t>
      </w:r>
    </w:p>
    <w:p w14:paraId="26FEDCCE" w14:textId="77777777" w:rsidR="001D02C5" w:rsidRDefault="00D2049E" w:rsidP="009F055B">
      <w:pPr>
        <w:pStyle w:val="StyleHeader4Para4Left0Firstline0"/>
        <w:widowControl/>
        <w:numPr>
          <w:ilvl w:val="0"/>
          <w:numId w:val="24"/>
        </w:numPr>
        <w:tabs>
          <w:tab w:val="clear" w:pos="2880"/>
          <w:tab w:val="clear" w:pos="5760"/>
        </w:tabs>
        <w:bidi/>
        <w:ind w:left="1440" w:hanging="720"/>
        <w:rPr>
          <w:sz w:val="26"/>
          <w:szCs w:val="26"/>
          <w:lang w:val="en-US" w:bidi="ar-EG"/>
        </w:rPr>
      </w:pPr>
      <w:r>
        <w:rPr>
          <w:rFonts w:hint="cs"/>
          <w:sz w:val="26"/>
          <w:szCs w:val="26"/>
          <w:rtl/>
          <w:lang w:val="en-US" w:bidi="ar-EG"/>
        </w:rPr>
        <w:lastRenderedPageBreak/>
        <w:t>تحديد التحديات و</w:t>
      </w:r>
      <w:r w:rsidR="009F055B">
        <w:rPr>
          <w:rFonts w:hint="cs"/>
          <w:sz w:val="26"/>
          <w:szCs w:val="26"/>
          <w:rtl/>
          <w:lang w:val="en-US" w:bidi="ar-EG"/>
        </w:rPr>
        <w:t>ال</w:t>
      </w:r>
      <w:r>
        <w:rPr>
          <w:rFonts w:hint="cs"/>
          <w:sz w:val="26"/>
          <w:szCs w:val="26"/>
          <w:rtl/>
          <w:lang w:val="en-US" w:bidi="ar-EG"/>
        </w:rPr>
        <w:t>فرص المتعلقة بأداء رصد التكنولوجيات/المعدات ذات الكفاءة في استخدام الطاقة</w:t>
      </w:r>
      <w:r w:rsidR="001D02C5">
        <w:rPr>
          <w:rFonts w:hint="cs"/>
          <w:sz w:val="26"/>
          <w:szCs w:val="26"/>
          <w:rtl/>
          <w:lang w:val="en-US" w:bidi="ar-EG"/>
        </w:rPr>
        <w:t>.</w:t>
      </w:r>
    </w:p>
    <w:p w14:paraId="1A6986C8" w14:textId="77777777" w:rsidR="001D02C5" w:rsidRDefault="00D2049E" w:rsidP="00493F5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وستبين نتائج هذه المشروعات </w:t>
      </w:r>
      <w:r w:rsidR="00493F56">
        <w:rPr>
          <w:rFonts w:hint="cs"/>
          <w:sz w:val="26"/>
          <w:szCs w:val="26"/>
          <w:rtl/>
          <w:lang w:val="en-US" w:bidi="ar-EG"/>
        </w:rPr>
        <w:t>ال</w:t>
      </w:r>
      <w:r>
        <w:rPr>
          <w:rFonts w:hint="cs"/>
          <w:sz w:val="26"/>
          <w:szCs w:val="26"/>
          <w:rtl/>
          <w:lang w:val="en-US" w:bidi="ar-EG"/>
        </w:rPr>
        <w:t>تجريبية النُهج للحفاظ على كفاءة استخدام الطاقة و/أو تعزيزها في سياق التخفيض التدريجي</w:t>
      </w:r>
      <w:r w:rsidR="00493F56">
        <w:rPr>
          <w:rFonts w:hint="cs"/>
          <w:sz w:val="26"/>
          <w:szCs w:val="26"/>
          <w:rtl/>
          <w:lang w:val="en-US" w:bidi="ar-EG"/>
        </w:rPr>
        <w:t xml:space="preserve"> للهيدروفلوروكربون</w:t>
      </w:r>
      <w:r>
        <w:rPr>
          <w:rFonts w:hint="cs"/>
          <w:sz w:val="26"/>
          <w:szCs w:val="26"/>
          <w:rtl/>
          <w:lang w:val="en-US" w:bidi="ar-EG"/>
        </w:rPr>
        <w:t xml:space="preserve">، التي ستسهم أيضا في تخفيضات إضافية في انبعاثات غازات الدفيئة بما يتسق مع الهدف 13 فضلا عن </w:t>
      </w:r>
      <w:r w:rsidR="00493F56">
        <w:rPr>
          <w:rFonts w:hint="cs"/>
          <w:sz w:val="26"/>
          <w:szCs w:val="26"/>
          <w:rtl/>
          <w:lang w:val="en-US" w:bidi="ar-EG"/>
        </w:rPr>
        <w:t>أ</w:t>
      </w:r>
      <w:r>
        <w:rPr>
          <w:rFonts w:hint="cs"/>
          <w:sz w:val="26"/>
          <w:szCs w:val="26"/>
          <w:rtl/>
          <w:lang w:val="en-US" w:bidi="ar-EG"/>
        </w:rPr>
        <w:t>هداف اخرى من أهداف التنمية المستدامة في الأمم المتحدة</w:t>
      </w:r>
      <w:r w:rsidR="009260F7">
        <w:rPr>
          <w:rFonts w:hint="cs"/>
          <w:sz w:val="26"/>
          <w:szCs w:val="26"/>
          <w:rtl/>
          <w:lang w:val="en-US" w:bidi="ar-EG"/>
        </w:rPr>
        <w:t>.</w:t>
      </w:r>
      <w:r w:rsidR="009260F7">
        <w:rPr>
          <w:rStyle w:val="FootnoteReference"/>
          <w:sz w:val="26"/>
          <w:szCs w:val="26"/>
          <w:rtl/>
          <w:lang w:val="en-US" w:bidi="ar-EG"/>
        </w:rPr>
        <w:footnoteReference w:id="9"/>
      </w:r>
    </w:p>
    <w:p w14:paraId="5D64661E" w14:textId="77777777" w:rsidR="001D02C5" w:rsidRPr="00B51DEB" w:rsidRDefault="001D02C5" w:rsidP="00620692">
      <w:pPr>
        <w:pStyle w:val="StyleHeader4Para4Left0Firstline0"/>
        <w:widowControl/>
        <w:numPr>
          <w:ilvl w:val="0"/>
          <w:numId w:val="0"/>
        </w:numPr>
        <w:tabs>
          <w:tab w:val="clear" w:pos="2880"/>
          <w:tab w:val="clear" w:pos="5760"/>
        </w:tabs>
        <w:bidi/>
        <w:rPr>
          <w:b/>
          <w:bCs/>
          <w:sz w:val="28"/>
          <w:szCs w:val="28"/>
          <w:lang w:val="en-US" w:bidi="ar-EG"/>
        </w:rPr>
      </w:pPr>
      <w:r w:rsidRPr="00B51DEB">
        <w:rPr>
          <w:rFonts w:hint="cs"/>
          <w:b/>
          <w:bCs/>
          <w:sz w:val="28"/>
          <w:szCs w:val="28"/>
          <w:rtl/>
          <w:lang w:val="en-US" w:bidi="ar-EG"/>
        </w:rPr>
        <w:t>ثانيا</w:t>
      </w:r>
      <w:r w:rsidRPr="00B51DEB">
        <w:rPr>
          <w:rFonts w:hint="cs"/>
          <w:b/>
          <w:bCs/>
          <w:sz w:val="28"/>
          <w:szCs w:val="28"/>
          <w:rtl/>
          <w:lang w:val="en-US" w:bidi="ar-EG"/>
        </w:rPr>
        <w:tab/>
        <w:t>معايير التأهيل والتقييم لاختيار المشروعات التجريبية</w:t>
      </w:r>
    </w:p>
    <w:p w14:paraId="6FAE8754" w14:textId="77777777" w:rsidR="001D02C5" w:rsidRDefault="00D2049E"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يمكن النظر في المعايير التالية للتأهيل والتقييم عند تحديد المشروعات التجريبية استنادا إلى الأهداف المذكورة في الفقرة 16 أعلاه.</w:t>
      </w:r>
    </w:p>
    <w:p w14:paraId="158A9A14" w14:textId="77777777" w:rsidR="001D02C5" w:rsidRPr="001D02C5" w:rsidRDefault="001D02C5" w:rsidP="00620692">
      <w:pPr>
        <w:pStyle w:val="StyleHeader4Para4Left0Firstline0"/>
        <w:widowControl/>
        <w:numPr>
          <w:ilvl w:val="0"/>
          <w:numId w:val="0"/>
        </w:numPr>
        <w:tabs>
          <w:tab w:val="clear" w:pos="2880"/>
          <w:tab w:val="clear" w:pos="5760"/>
        </w:tabs>
        <w:bidi/>
        <w:rPr>
          <w:b/>
          <w:bCs/>
          <w:sz w:val="26"/>
          <w:szCs w:val="26"/>
          <w:lang w:val="en-US" w:bidi="ar-EG"/>
        </w:rPr>
      </w:pPr>
      <w:r w:rsidRPr="001D02C5">
        <w:rPr>
          <w:rFonts w:hint="cs"/>
          <w:b/>
          <w:bCs/>
          <w:sz w:val="26"/>
          <w:szCs w:val="26"/>
          <w:rtl/>
          <w:lang w:val="en-US" w:bidi="ar-EG"/>
        </w:rPr>
        <w:t>2-1</w:t>
      </w:r>
      <w:r w:rsidRPr="001D02C5">
        <w:rPr>
          <w:rFonts w:hint="cs"/>
          <w:b/>
          <w:bCs/>
          <w:sz w:val="26"/>
          <w:szCs w:val="26"/>
          <w:rtl/>
          <w:lang w:val="en-US" w:bidi="ar-EG"/>
        </w:rPr>
        <w:tab/>
        <w:t>معايير التأهيل</w:t>
      </w:r>
    </w:p>
    <w:p w14:paraId="0145AEC9" w14:textId="77777777" w:rsidR="001D02C5" w:rsidRDefault="00D2049E"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يمكن النظر في المشروعات المتعلقة بالأنشطة المذكورة أدناه بالنسبة للمشروعات التجريبية:</w:t>
      </w:r>
    </w:p>
    <w:p w14:paraId="694F0D5D" w14:textId="77777777" w:rsidR="001D02C5" w:rsidRPr="001D02C5" w:rsidRDefault="001D02C5" w:rsidP="00620692">
      <w:pPr>
        <w:pStyle w:val="StyleHeader4Para4Left0Firstline0"/>
        <w:widowControl/>
        <w:numPr>
          <w:ilvl w:val="0"/>
          <w:numId w:val="0"/>
        </w:numPr>
        <w:tabs>
          <w:tab w:val="clear" w:pos="2880"/>
          <w:tab w:val="clear" w:pos="5760"/>
        </w:tabs>
        <w:bidi/>
        <w:rPr>
          <w:sz w:val="26"/>
          <w:szCs w:val="26"/>
          <w:u w:val="single"/>
          <w:lang w:val="en-US" w:bidi="ar-EG"/>
        </w:rPr>
      </w:pPr>
      <w:r w:rsidRPr="001D02C5">
        <w:rPr>
          <w:rFonts w:hint="cs"/>
          <w:sz w:val="26"/>
          <w:szCs w:val="26"/>
          <w:u w:val="single"/>
          <w:rtl/>
          <w:lang w:val="en-US" w:bidi="ar-EG"/>
        </w:rPr>
        <w:t>أنشطة التصنيع</w:t>
      </w:r>
    </w:p>
    <w:p w14:paraId="18C09968" w14:textId="77777777" w:rsidR="001D02C5" w:rsidRDefault="00D2049E" w:rsidP="00620692">
      <w:pPr>
        <w:pStyle w:val="StyleHeader4Para4Left0Firstline0"/>
        <w:widowControl/>
        <w:numPr>
          <w:ilvl w:val="0"/>
          <w:numId w:val="25"/>
        </w:numPr>
        <w:tabs>
          <w:tab w:val="clear" w:pos="2880"/>
          <w:tab w:val="clear" w:pos="5760"/>
        </w:tabs>
        <w:bidi/>
        <w:ind w:left="1440" w:hanging="720"/>
        <w:rPr>
          <w:sz w:val="26"/>
          <w:szCs w:val="26"/>
          <w:lang w:val="en-US" w:bidi="ar-EG"/>
        </w:rPr>
      </w:pPr>
      <w:r>
        <w:rPr>
          <w:rFonts w:hint="cs"/>
          <w:sz w:val="26"/>
          <w:szCs w:val="26"/>
          <w:rtl/>
          <w:lang w:val="en-US" w:bidi="ar-EG"/>
        </w:rPr>
        <w:t>يمكن أن تعتبر كأولوية مشروعات التحويل في التبريد المنزلي، والتبريد التجاري القائم بذاته، وتكييف الهواء المنزلي والتجاري ومضخات الحرارة للحفاظ على كفاءة استخدام الطاقة و/أو تعزيزها عند التحول من المواد الهيدروفلوروكربونية</w:t>
      </w:r>
      <w:r w:rsidR="001D02C5">
        <w:rPr>
          <w:rFonts w:hint="cs"/>
          <w:sz w:val="26"/>
          <w:szCs w:val="26"/>
          <w:rtl/>
          <w:lang w:val="en-US" w:bidi="ar-EG"/>
        </w:rPr>
        <w:t>؛</w:t>
      </w:r>
    </w:p>
    <w:p w14:paraId="2FC9E9F2" w14:textId="77777777" w:rsidR="001D02C5" w:rsidRDefault="00D2049E" w:rsidP="00493F56">
      <w:pPr>
        <w:pStyle w:val="StyleHeader4Para4Left0Firstline0"/>
        <w:widowControl/>
        <w:numPr>
          <w:ilvl w:val="0"/>
          <w:numId w:val="25"/>
        </w:numPr>
        <w:tabs>
          <w:tab w:val="clear" w:pos="2880"/>
          <w:tab w:val="clear" w:pos="5760"/>
        </w:tabs>
        <w:bidi/>
        <w:ind w:left="1440" w:hanging="720"/>
        <w:rPr>
          <w:sz w:val="26"/>
          <w:szCs w:val="26"/>
          <w:lang w:val="en-US" w:bidi="ar-EG"/>
        </w:rPr>
      </w:pPr>
      <w:r>
        <w:rPr>
          <w:rFonts w:hint="cs"/>
          <w:sz w:val="26"/>
          <w:szCs w:val="26"/>
          <w:rtl/>
          <w:lang w:val="en-US" w:bidi="ar-EG"/>
        </w:rPr>
        <w:t xml:space="preserve">يمكن النظر في مشروعات التحول في قطاعات </w:t>
      </w:r>
      <w:r w:rsidR="00493F56">
        <w:rPr>
          <w:rFonts w:hint="cs"/>
          <w:sz w:val="26"/>
          <w:szCs w:val="26"/>
          <w:rtl/>
          <w:lang w:val="en-US" w:bidi="ar-EG"/>
        </w:rPr>
        <w:t>أخرى</w:t>
      </w:r>
      <w:r>
        <w:rPr>
          <w:rFonts w:hint="cs"/>
          <w:sz w:val="26"/>
          <w:szCs w:val="26"/>
          <w:rtl/>
          <w:lang w:val="en-US" w:bidi="ar-EG"/>
        </w:rPr>
        <w:t xml:space="preserve"> مثل تكييف الهواء المتنقل، وتبريد شاحنات </w:t>
      </w:r>
      <w:r w:rsidR="00493F56">
        <w:rPr>
          <w:rFonts w:hint="cs"/>
          <w:sz w:val="26"/>
          <w:szCs w:val="26"/>
          <w:rtl/>
          <w:lang w:val="en-US" w:bidi="ar-EG"/>
        </w:rPr>
        <w:t>ال</w:t>
      </w:r>
      <w:r>
        <w:rPr>
          <w:rFonts w:hint="cs"/>
          <w:sz w:val="26"/>
          <w:szCs w:val="26"/>
          <w:rtl/>
          <w:lang w:val="en-US" w:bidi="ar-EG"/>
        </w:rPr>
        <w:t>نقل، على أساس كل حالة على حدة</w:t>
      </w:r>
      <w:r w:rsidR="001D02C5">
        <w:rPr>
          <w:rFonts w:hint="cs"/>
          <w:sz w:val="26"/>
          <w:szCs w:val="26"/>
          <w:rtl/>
          <w:lang w:val="en-US" w:bidi="ar-EG"/>
        </w:rPr>
        <w:t>؛</w:t>
      </w:r>
    </w:p>
    <w:p w14:paraId="7020C779" w14:textId="77777777" w:rsidR="001D02C5" w:rsidRPr="009260F7" w:rsidRDefault="001D02C5" w:rsidP="00620692">
      <w:pPr>
        <w:pStyle w:val="StyleHeader4Para4Left0Firstline0"/>
        <w:widowControl/>
        <w:numPr>
          <w:ilvl w:val="0"/>
          <w:numId w:val="0"/>
        </w:numPr>
        <w:tabs>
          <w:tab w:val="clear" w:pos="2880"/>
          <w:tab w:val="clear" w:pos="5760"/>
        </w:tabs>
        <w:bidi/>
        <w:rPr>
          <w:sz w:val="26"/>
          <w:szCs w:val="26"/>
          <w:u w:val="single"/>
          <w:lang w:val="en-US" w:bidi="ar-EG"/>
        </w:rPr>
      </w:pPr>
      <w:r w:rsidRPr="009260F7">
        <w:rPr>
          <w:rFonts w:hint="cs"/>
          <w:sz w:val="26"/>
          <w:szCs w:val="26"/>
          <w:u w:val="single"/>
          <w:rtl/>
          <w:lang w:val="en-US" w:bidi="ar-EG"/>
        </w:rPr>
        <w:t>أنشطة التجميع والتركيب للمعدات التجارية والصناعية الكبيرة لتكييف الهواء ومضخات الحرارة</w:t>
      </w:r>
    </w:p>
    <w:p w14:paraId="34914FA3" w14:textId="77777777" w:rsidR="001D02C5" w:rsidRDefault="001D02C5" w:rsidP="005D0F79">
      <w:pPr>
        <w:pStyle w:val="StyleHeader4Para4Left0Firstline0"/>
        <w:widowControl/>
        <w:numPr>
          <w:ilvl w:val="0"/>
          <w:numId w:val="0"/>
        </w:numPr>
        <w:tabs>
          <w:tab w:val="clear" w:pos="2880"/>
          <w:tab w:val="clear" w:pos="5760"/>
        </w:tabs>
        <w:bidi/>
        <w:ind w:left="1440" w:hanging="720"/>
        <w:rPr>
          <w:sz w:val="26"/>
          <w:szCs w:val="26"/>
          <w:lang w:val="en-US" w:bidi="ar-EG"/>
        </w:rPr>
      </w:pPr>
      <w:r>
        <w:rPr>
          <w:rFonts w:hint="cs"/>
          <w:sz w:val="26"/>
          <w:szCs w:val="26"/>
          <w:rtl/>
          <w:lang w:val="en-US" w:bidi="ar-EG"/>
        </w:rPr>
        <w:t>(ج)</w:t>
      </w:r>
      <w:r>
        <w:rPr>
          <w:rFonts w:hint="cs"/>
          <w:sz w:val="26"/>
          <w:szCs w:val="26"/>
          <w:rtl/>
          <w:lang w:val="en-US" w:bidi="ar-EG"/>
        </w:rPr>
        <w:tab/>
      </w:r>
      <w:r w:rsidR="00D2049E">
        <w:rPr>
          <w:rFonts w:hint="cs"/>
          <w:sz w:val="26"/>
          <w:szCs w:val="26"/>
          <w:rtl/>
          <w:lang w:val="en-US" w:bidi="ar-EG"/>
        </w:rPr>
        <w:t xml:space="preserve">يمكن أن تعتبر كأولوية مشروعات المساعدة التقنية لتجميع وتركيب المعدات التي سينتج عنها اعتماد تكنولوجيات </w:t>
      </w:r>
      <w:r w:rsidR="00493F56">
        <w:rPr>
          <w:rFonts w:hint="cs"/>
          <w:sz w:val="26"/>
          <w:szCs w:val="26"/>
          <w:rtl/>
          <w:lang w:val="en-US" w:bidi="ar-EG"/>
        </w:rPr>
        <w:t>للح</w:t>
      </w:r>
      <w:r w:rsidR="00D2049E">
        <w:rPr>
          <w:rFonts w:hint="cs"/>
          <w:sz w:val="26"/>
          <w:szCs w:val="26"/>
          <w:rtl/>
          <w:lang w:val="en-US" w:bidi="ar-EG"/>
        </w:rPr>
        <w:t>ف</w:t>
      </w:r>
      <w:r w:rsidR="00493F56">
        <w:rPr>
          <w:rFonts w:hint="cs"/>
          <w:sz w:val="26"/>
          <w:szCs w:val="26"/>
          <w:rtl/>
          <w:lang w:val="en-US" w:bidi="ar-EG"/>
        </w:rPr>
        <w:t>ا</w:t>
      </w:r>
      <w:r w:rsidR="00D2049E">
        <w:rPr>
          <w:rFonts w:hint="cs"/>
          <w:sz w:val="26"/>
          <w:szCs w:val="26"/>
          <w:rtl/>
          <w:lang w:val="en-US" w:bidi="ar-EG"/>
        </w:rPr>
        <w:t>ظ على كفاءة استخدام الطاقة و/أو تعز</w:t>
      </w:r>
      <w:r w:rsidR="00493F56">
        <w:rPr>
          <w:rFonts w:hint="cs"/>
          <w:sz w:val="26"/>
          <w:szCs w:val="26"/>
          <w:rtl/>
          <w:lang w:val="en-US" w:bidi="ar-EG"/>
        </w:rPr>
        <w:t>ي</w:t>
      </w:r>
      <w:r w:rsidR="00D2049E">
        <w:rPr>
          <w:rFonts w:hint="cs"/>
          <w:sz w:val="26"/>
          <w:szCs w:val="26"/>
          <w:rtl/>
          <w:lang w:val="en-US" w:bidi="ar-EG"/>
        </w:rPr>
        <w:t>زها عند التحول من المواد الهيدروفلوروكربونية وتبين إمكانية ال</w:t>
      </w:r>
      <w:r w:rsidR="005D0F79">
        <w:rPr>
          <w:rFonts w:hint="cs"/>
          <w:sz w:val="26"/>
          <w:szCs w:val="26"/>
          <w:rtl/>
          <w:lang w:val="en-US" w:bidi="ar-EG"/>
        </w:rPr>
        <w:t>تكرار</w:t>
      </w:r>
      <w:r w:rsidR="00D2049E">
        <w:rPr>
          <w:rFonts w:hint="cs"/>
          <w:sz w:val="26"/>
          <w:szCs w:val="26"/>
          <w:rtl/>
          <w:lang w:val="en-US" w:bidi="ar-EG"/>
        </w:rPr>
        <w:t xml:space="preserve"> والزيادة في البلد أو المنطقة</w:t>
      </w:r>
      <w:r>
        <w:rPr>
          <w:rFonts w:hint="cs"/>
          <w:sz w:val="26"/>
          <w:szCs w:val="26"/>
          <w:rtl/>
          <w:lang w:val="en-US" w:bidi="ar-EG"/>
        </w:rPr>
        <w:t>؛</w:t>
      </w:r>
    </w:p>
    <w:p w14:paraId="45A90298" w14:textId="77777777" w:rsidR="001D02C5" w:rsidRPr="009260F7" w:rsidRDefault="001D02C5" w:rsidP="00620692">
      <w:pPr>
        <w:pStyle w:val="StyleHeader4Para4Left0Firstline0"/>
        <w:widowControl/>
        <w:numPr>
          <w:ilvl w:val="0"/>
          <w:numId w:val="0"/>
        </w:numPr>
        <w:tabs>
          <w:tab w:val="clear" w:pos="2880"/>
          <w:tab w:val="clear" w:pos="5760"/>
        </w:tabs>
        <w:bidi/>
        <w:rPr>
          <w:sz w:val="26"/>
          <w:szCs w:val="26"/>
          <w:u w:val="single"/>
          <w:rtl/>
          <w:lang w:val="en-US" w:bidi="ar-EG"/>
        </w:rPr>
      </w:pPr>
      <w:r w:rsidRPr="009260F7">
        <w:rPr>
          <w:rFonts w:hint="cs"/>
          <w:sz w:val="26"/>
          <w:szCs w:val="26"/>
          <w:u w:val="single"/>
          <w:rtl/>
          <w:lang w:val="en-US" w:bidi="ar-EG"/>
        </w:rPr>
        <w:t>أنشطة الخدمة</w:t>
      </w:r>
    </w:p>
    <w:p w14:paraId="7FD56E03" w14:textId="77777777" w:rsidR="001D02C5" w:rsidRDefault="001D02C5" w:rsidP="005D0F79">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bidi="ar-EG"/>
        </w:rPr>
        <w:t>(د)</w:t>
      </w:r>
      <w:r>
        <w:rPr>
          <w:rFonts w:hint="cs"/>
          <w:sz w:val="26"/>
          <w:szCs w:val="26"/>
          <w:rtl/>
          <w:lang w:val="en-US" w:bidi="ar-EG"/>
        </w:rPr>
        <w:tab/>
      </w:r>
      <w:r w:rsidR="00D2049E">
        <w:rPr>
          <w:rFonts w:hint="cs"/>
          <w:sz w:val="26"/>
          <w:szCs w:val="26"/>
          <w:rtl/>
          <w:lang w:val="en-US" w:bidi="ar-EG"/>
        </w:rPr>
        <w:t xml:space="preserve">يمكن أن تعتبر كأولوية المشروعات في قطاع الخدمة بما في ذلك على سبيل المثال </w:t>
      </w:r>
      <w:r w:rsidR="005D0F79">
        <w:rPr>
          <w:rFonts w:hint="cs"/>
          <w:sz w:val="26"/>
          <w:szCs w:val="26"/>
          <w:rtl/>
          <w:lang w:val="en-US" w:bidi="ar-EG"/>
        </w:rPr>
        <w:t>لا</w:t>
      </w:r>
      <w:r w:rsidR="00D2049E">
        <w:rPr>
          <w:rFonts w:hint="cs"/>
          <w:sz w:val="26"/>
          <w:szCs w:val="26"/>
          <w:rtl/>
          <w:lang w:val="en-US" w:bidi="ar-EG"/>
        </w:rPr>
        <w:t xml:space="preserve"> الحصر، الأنشطة المحددة في المقرر 89/6(ب)</w:t>
      </w:r>
      <w:r w:rsidR="00C0222C">
        <w:rPr>
          <w:rFonts w:hint="cs"/>
          <w:sz w:val="26"/>
          <w:szCs w:val="26"/>
          <w:rtl/>
          <w:lang w:val="en-US" w:bidi="ar-EG"/>
        </w:rPr>
        <w:t xml:space="preserve"> في سياق خطط تنفيذ تعديل كيغالي، باستثناء تلك الأنشطة التي تم تمويلها بالفعل بموجب المقرر 89/6(ب) في سياق خطط إدارة إزالة المواد الهيدروكلوروفلوروكربونية في البلد</w:t>
      </w:r>
      <w:r w:rsidR="00D2049E">
        <w:rPr>
          <w:rFonts w:hint="cs"/>
          <w:sz w:val="26"/>
          <w:szCs w:val="26"/>
          <w:rtl/>
          <w:lang w:val="en-US" w:bidi="ar-EG"/>
        </w:rPr>
        <w:t>؛</w:t>
      </w:r>
    </w:p>
    <w:p w14:paraId="39EA5F67" w14:textId="77777777" w:rsidR="001D02C5" w:rsidRPr="009260F7" w:rsidRDefault="001D02C5" w:rsidP="00620692">
      <w:pPr>
        <w:pStyle w:val="StyleHeader4Para4Left0Firstline0"/>
        <w:widowControl/>
        <w:numPr>
          <w:ilvl w:val="0"/>
          <w:numId w:val="0"/>
        </w:numPr>
        <w:tabs>
          <w:tab w:val="clear" w:pos="2880"/>
          <w:tab w:val="clear" w:pos="5760"/>
        </w:tabs>
        <w:bidi/>
        <w:rPr>
          <w:sz w:val="26"/>
          <w:szCs w:val="26"/>
          <w:u w:val="single"/>
          <w:lang w:val="en-US" w:bidi="ar-EG"/>
        </w:rPr>
      </w:pPr>
      <w:r w:rsidRPr="009260F7">
        <w:rPr>
          <w:rFonts w:hint="cs"/>
          <w:sz w:val="26"/>
          <w:szCs w:val="26"/>
          <w:u w:val="single"/>
          <w:rtl/>
          <w:lang w:val="en-US" w:bidi="ar-EG"/>
        </w:rPr>
        <w:t xml:space="preserve">المساعدة التقنية للمؤسسات الصغيرة والمتوسطة في </w:t>
      </w:r>
      <w:r w:rsidR="009260F7" w:rsidRPr="009260F7">
        <w:rPr>
          <w:rFonts w:hint="cs"/>
          <w:sz w:val="26"/>
          <w:szCs w:val="26"/>
          <w:u w:val="single"/>
          <w:rtl/>
          <w:lang w:val="en-US" w:bidi="ar-EG"/>
        </w:rPr>
        <w:t>ال</w:t>
      </w:r>
      <w:r w:rsidRPr="009260F7">
        <w:rPr>
          <w:rFonts w:hint="cs"/>
          <w:sz w:val="26"/>
          <w:szCs w:val="26"/>
          <w:u w:val="single"/>
          <w:rtl/>
          <w:lang w:val="en-US" w:bidi="ar-EG"/>
        </w:rPr>
        <w:t>تصنيع و</w:t>
      </w:r>
      <w:r w:rsidR="009260F7" w:rsidRPr="009260F7">
        <w:rPr>
          <w:rFonts w:hint="cs"/>
          <w:sz w:val="26"/>
          <w:szCs w:val="26"/>
          <w:u w:val="single"/>
          <w:rtl/>
          <w:lang w:val="en-US" w:bidi="ar-EG"/>
        </w:rPr>
        <w:t>ال</w:t>
      </w:r>
      <w:r w:rsidRPr="009260F7">
        <w:rPr>
          <w:rFonts w:hint="cs"/>
          <w:sz w:val="26"/>
          <w:szCs w:val="26"/>
          <w:u w:val="single"/>
          <w:rtl/>
          <w:lang w:val="en-US" w:bidi="ar-EG"/>
        </w:rPr>
        <w:t>تجميع/</w:t>
      </w:r>
      <w:r w:rsidR="009260F7" w:rsidRPr="009260F7">
        <w:rPr>
          <w:rFonts w:hint="cs"/>
          <w:sz w:val="26"/>
          <w:szCs w:val="26"/>
          <w:u w:val="single"/>
          <w:rtl/>
          <w:lang w:val="en-US" w:bidi="ar-EG"/>
        </w:rPr>
        <w:t>ال</w:t>
      </w:r>
      <w:r w:rsidRPr="009260F7">
        <w:rPr>
          <w:rFonts w:hint="cs"/>
          <w:sz w:val="26"/>
          <w:szCs w:val="26"/>
          <w:u w:val="single"/>
          <w:rtl/>
          <w:lang w:val="en-US" w:bidi="ar-EG"/>
        </w:rPr>
        <w:t>تركيب</w:t>
      </w:r>
    </w:p>
    <w:p w14:paraId="6F5AC510" w14:textId="77777777" w:rsidR="001D02C5" w:rsidRDefault="009260F7" w:rsidP="00620692">
      <w:pPr>
        <w:pStyle w:val="StyleHeader4Para4Left0Firstline0"/>
        <w:widowControl/>
        <w:numPr>
          <w:ilvl w:val="0"/>
          <w:numId w:val="0"/>
        </w:numPr>
        <w:tabs>
          <w:tab w:val="clear" w:pos="2880"/>
          <w:tab w:val="clear" w:pos="5760"/>
        </w:tabs>
        <w:bidi/>
        <w:ind w:left="1440" w:hanging="720"/>
        <w:rPr>
          <w:sz w:val="26"/>
          <w:szCs w:val="26"/>
          <w:rtl/>
          <w:lang w:val="en-US" w:bidi="ar-EG"/>
        </w:rPr>
      </w:pPr>
      <w:r>
        <w:rPr>
          <w:rFonts w:hint="cs"/>
          <w:sz w:val="26"/>
          <w:szCs w:val="26"/>
          <w:rtl/>
          <w:lang w:val="en-US" w:bidi="ar-EG"/>
        </w:rPr>
        <w:t>(هـ)</w:t>
      </w:r>
      <w:r>
        <w:rPr>
          <w:rFonts w:hint="cs"/>
          <w:sz w:val="26"/>
          <w:szCs w:val="26"/>
          <w:rtl/>
          <w:lang w:val="en-US" w:bidi="ar-EG"/>
        </w:rPr>
        <w:tab/>
      </w:r>
      <w:r w:rsidR="00C0222C">
        <w:rPr>
          <w:rFonts w:hint="cs"/>
          <w:sz w:val="26"/>
          <w:szCs w:val="26"/>
          <w:rtl/>
          <w:lang w:val="en-US" w:bidi="ar-EG"/>
        </w:rPr>
        <w:t>يمكن النظر على أساس كل حالة على حدة في المشروعات للمساعدة التقنية للمؤسسات الصغيرة والمتوسطة لدعم التكنولوجيات والبدائل ذات الك</w:t>
      </w:r>
      <w:r w:rsidR="005D0F79">
        <w:rPr>
          <w:rFonts w:hint="cs"/>
          <w:sz w:val="26"/>
          <w:szCs w:val="26"/>
          <w:rtl/>
          <w:lang w:val="en-US" w:bidi="ar-EG"/>
        </w:rPr>
        <w:t>فاءة في استخدام الطاقة التي تنف</w:t>
      </w:r>
      <w:r w:rsidR="00C0222C">
        <w:rPr>
          <w:rFonts w:hint="cs"/>
          <w:sz w:val="26"/>
          <w:szCs w:val="26"/>
          <w:rtl/>
          <w:lang w:val="en-US" w:bidi="ar-EG"/>
        </w:rPr>
        <w:t>ذ التخفيض التدريجي للمواد الهيدروفلوروكربونية، شريطة أن مشروعات المساعدة التقنية هذه تساعد هولاء المستفيدين على الحفاظ على كفاءة استخدام الطاقة و/أو تعزيزها عند التخفيض التدريجي للمواد الهيدروفلوروكربونية؛</w:t>
      </w:r>
    </w:p>
    <w:p w14:paraId="0846DE11" w14:textId="77777777" w:rsidR="009260F7" w:rsidRPr="009260F7" w:rsidRDefault="009260F7" w:rsidP="00620692">
      <w:pPr>
        <w:pStyle w:val="StyleHeader4Para4Left0Firstline0"/>
        <w:keepNext/>
        <w:widowControl/>
        <w:numPr>
          <w:ilvl w:val="0"/>
          <w:numId w:val="0"/>
        </w:numPr>
        <w:tabs>
          <w:tab w:val="clear" w:pos="2880"/>
          <w:tab w:val="clear" w:pos="5760"/>
        </w:tabs>
        <w:bidi/>
        <w:rPr>
          <w:sz w:val="26"/>
          <w:szCs w:val="26"/>
          <w:u w:val="single"/>
          <w:rtl/>
          <w:lang w:val="en-US" w:bidi="ar-EG"/>
        </w:rPr>
      </w:pPr>
      <w:r w:rsidRPr="009260F7">
        <w:rPr>
          <w:rFonts w:hint="cs"/>
          <w:sz w:val="26"/>
          <w:szCs w:val="26"/>
          <w:u w:val="single"/>
          <w:rtl/>
          <w:lang w:val="en-US" w:bidi="ar-EG"/>
        </w:rPr>
        <w:lastRenderedPageBreak/>
        <w:t>مراكز الاختبار والرصد والترخيص</w:t>
      </w:r>
    </w:p>
    <w:p w14:paraId="21C1F158" w14:textId="77777777" w:rsidR="001D02C5" w:rsidRDefault="009260F7" w:rsidP="00620692">
      <w:pPr>
        <w:pStyle w:val="StyleHeader4Para4Left0Firstline0"/>
        <w:widowControl/>
        <w:numPr>
          <w:ilvl w:val="0"/>
          <w:numId w:val="0"/>
        </w:numPr>
        <w:tabs>
          <w:tab w:val="clear" w:pos="2880"/>
          <w:tab w:val="clear" w:pos="5760"/>
        </w:tabs>
        <w:bidi/>
        <w:ind w:left="1440" w:hanging="720"/>
        <w:rPr>
          <w:sz w:val="26"/>
          <w:szCs w:val="26"/>
          <w:lang w:val="en-US" w:bidi="ar-EG"/>
        </w:rPr>
      </w:pPr>
      <w:r>
        <w:rPr>
          <w:rFonts w:hint="cs"/>
          <w:sz w:val="26"/>
          <w:szCs w:val="26"/>
          <w:rtl/>
          <w:lang w:val="en-US" w:bidi="ar-EG"/>
        </w:rPr>
        <w:t>(و)</w:t>
      </w:r>
      <w:r>
        <w:rPr>
          <w:rFonts w:hint="cs"/>
          <w:sz w:val="26"/>
          <w:szCs w:val="26"/>
          <w:rtl/>
          <w:lang w:val="en-US" w:bidi="ar-EG"/>
        </w:rPr>
        <w:tab/>
      </w:r>
      <w:r w:rsidR="00C0222C">
        <w:rPr>
          <w:rFonts w:hint="cs"/>
          <w:sz w:val="26"/>
          <w:szCs w:val="26"/>
          <w:rtl/>
          <w:lang w:val="en-US" w:bidi="ar-EG"/>
        </w:rPr>
        <w:t>يمكن النظر كأولوية في إنشاء مراكز وطنية/إقليمية لاختبار كفاءة استخدام الطاقة، ورصدها وترخيصها، شريطة أن تبين الروابط المباشرة مع الحفاظ على كفاءة استخدام الطاقة و/أو تعزي</w:t>
      </w:r>
      <w:r w:rsidR="005D0F79">
        <w:rPr>
          <w:rFonts w:hint="cs"/>
          <w:sz w:val="26"/>
          <w:szCs w:val="26"/>
          <w:rtl/>
          <w:lang w:val="en-US" w:bidi="ar-EG"/>
        </w:rPr>
        <w:t>ز</w:t>
      </w:r>
      <w:r w:rsidR="00C0222C">
        <w:rPr>
          <w:rFonts w:hint="cs"/>
          <w:sz w:val="26"/>
          <w:szCs w:val="26"/>
          <w:rtl/>
          <w:lang w:val="en-US" w:bidi="ar-EG"/>
        </w:rPr>
        <w:t>ها عند التخفيض التدريجي للمواد الهيدروفلوروكربونية، في البلد/الإقليم وآليات للتشغيل المستدام للمركز أو المراكز.</w:t>
      </w:r>
    </w:p>
    <w:p w14:paraId="2854752B" w14:textId="77777777" w:rsidR="009260F7" w:rsidRDefault="00120BA9"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وبالإضافة إلى ذلك، من المتوقع أن تستوفي هذه المشروعات الشروط المذكورة أدناه</w:t>
      </w:r>
      <w:r w:rsidR="009260F7">
        <w:rPr>
          <w:rFonts w:hint="cs"/>
          <w:sz w:val="26"/>
          <w:szCs w:val="26"/>
          <w:rtl/>
          <w:lang w:val="en-US" w:bidi="ar-EG"/>
        </w:rPr>
        <w:t>:</w:t>
      </w:r>
    </w:p>
    <w:p w14:paraId="4B1FAEF0" w14:textId="77777777" w:rsidR="009260F7" w:rsidRDefault="00B90057" w:rsidP="00620692">
      <w:pPr>
        <w:pStyle w:val="StyleHeader4Para4Left0Firstline0"/>
        <w:widowControl/>
        <w:numPr>
          <w:ilvl w:val="0"/>
          <w:numId w:val="26"/>
        </w:numPr>
        <w:tabs>
          <w:tab w:val="clear" w:pos="2880"/>
          <w:tab w:val="clear" w:pos="5760"/>
        </w:tabs>
        <w:bidi/>
        <w:ind w:left="1440" w:hanging="720"/>
        <w:rPr>
          <w:sz w:val="26"/>
          <w:szCs w:val="26"/>
          <w:lang w:val="en-US" w:bidi="ar-EG"/>
        </w:rPr>
      </w:pPr>
      <w:r>
        <w:rPr>
          <w:rFonts w:hint="cs"/>
          <w:sz w:val="26"/>
          <w:szCs w:val="26"/>
          <w:rtl/>
          <w:lang w:val="en-US" w:bidi="ar-EG"/>
        </w:rPr>
        <w:t>أن تقدم هذه المشروعات في سياق التخفيض التدريجي للهيدروفلوروكربون لخطط تنفيذ تعديل كيغالي، كجزء من مشروع خطط تنفيذ تعديل كيغالي و/أو كمشروع فردي مستقل في قطاعات التصنيع، والتجميع/التركيب والخدمة</w:t>
      </w:r>
      <w:r w:rsidR="009260F7">
        <w:rPr>
          <w:rFonts w:hint="cs"/>
          <w:sz w:val="26"/>
          <w:szCs w:val="26"/>
          <w:rtl/>
          <w:lang w:val="en-US" w:bidi="ar-EG"/>
        </w:rPr>
        <w:t>؛</w:t>
      </w:r>
      <w:r w:rsidR="009260F7">
        <w:rPr>
          <w:rStyle w:val="FootnoteReference"/>
          <w:sz w:val="26"/>
          <w:szCs w:val="26"/>
          <w:rtl/>
          <w:lang w:val="en-US" w:bidi="ar-EG"/>
        </w:rPr>
        <w:footnoteReference w:id="10"/>
      </w:r>
    </w:p>
    <w:p w14:paraId="19870F7F" w14:textId="77777777" w:rsidR="009260F7" w:rsidRDefault="00B90057" w:rsidP="005D0F79">
      <w:pPr>
        <w:pStyle w:val="StyleHeader4Para4Left0Firstline0"/>
        <w:widowControl/>
        <w:numPr>
          <w:ilvl w:val="0"/>
          <w:numId w:val="26"/>
        </w:numPr>
        <w:tabs>
          <w:tab w:val="clear" w:pos="2880"/>
          <w:tab w:val="clear" w:pos="5760"/>
        </w:tabs>
        <w:bidi/>
        <w:ind w:left="1440" w:hanging="720"/>
        <w:rPr>
          <w:sz w:val="26"/>
          <w:szCs w:val="26"/>
          <w:lang w:val="en-US" w:bidi="ar-EG"/>
        </w:rPr>
      </w:pPr>
      <w:r>
        <w:rPr>
          <w:rFonts w:hint="cs"/>
          <w:sz w:val="26"/>
          <w:szCs w:val="26"/>
          <w:rtl/>
          <w:lang w:val="en-US" w:bidi="ar-EG"/>
        </w:rPr>
        <w:t xml:space="preserve">وجود تأكيد من الحكومة </w:t>
      </w:r>
      <w:r w:rsidR="005D0F79">
        <w:rPr>
          <w:rFonts w:hint="cs"/>
          <w:sz w:val="26"/>
          <w:szCs w:val="26"/>
          <w:rtl/>
          <w:lang w:val="en-US" w:bidi="ar-EG"/>
        </w:rPr>
        <w:t>المعنية</w:t>
      </w:r>
      <w:r>
        <w:rPr>
          <w:rFonts w:hint="cs"/>
          <w:sz w:val="26"/>
          <w:szCs w:val="26"/>
          <w:rtl/>
          <w:lang w:val="en-US" w:bidi="ar-EG"/>
        </w:rPr>
        <w:t xml:space="preserve"> </w:t>
      </w:r>
      <w:r w:rsidR="005D0F79">
        <w:rPr>
          <w:rFonts w:hint="cs"/>
          <w:sz w:val="26"/>
          <w:szCs w:val="26"/>
          <w:rtl/>
          <w:lang w:val="en-US" w:bidi="ar-EG"/>
        </w:rPr>
        <w:t xml:space="preserve">على </w:t>
      </w:r>
      <w:r>
        <w:rPr>
          <w:rFonts w:hint="cs"/>
          <w:sz w:val="26"/>
          <w:szCs w:val="26"/>
          <w:rtl/>
          <w:lang w:val="en-US" w:bidi="ar-EG"/>
        </w:rPr>
        <w:t>ما يلي</w:t>
      </w:r>
      <w:r w:rsidR="009260F7">
        <w:rPr>
          <w:rFonts w:hint="cs"/>
          <w:sz w:val="26"/>
          <w:szCs w:val="26"/>
          <w:rtl/>
          <w:lang w:val="en-US" w:bidi="ar-EG"/>
        </w:rPr>
        <w:t>:</w:t>
      </w:r>
    </w:p>
    <w:p w14:paraId="6D6A3A99" w14:textId="77777777" w:rsidR="009260F7" w:rsidRDefault="00B90057" w:rsidP="00140E25">
      <w:pPr>
        <w:pStyle w:val="StyleHeader4Para4Left0Firstline0"/>
        <w:widowControl/>
        <w:numPr>
          <w:ilvl w:val="0"/>
          <w:numId w:val="27"/>
        </w:numPr>
        <w:tabs>
          <w:tab w:val="clear" w:pos="2880"/>
          <w:tab w:val="clear" w:pos="5760"/>
        </w:tabs>
        <w:bidi/>
        <w:ind w:left="2160" w:hanging="720"/>
        <w:rPr>
          <w:sz w:val="26"/>
          <w:szCs w:val="26"/>
          <w:lang w:val="en-US" w:bidi="ar-EG"/>
        </w:rPr>
      </w:pPr>
      <w:r>
        <w:rPr>
          <w:rFonts w:hint="cs"/>
          <w:sz w:val="26"/>
          <w:szCs w:val="26"/>
          <w:rtl/>
          <w:lang w:val="en-US" w:bidi="ar-EG"/>
        </w:rPr>
        <w:t xml:space="preserve">أن البلد لديه </w:t>
      </w:r>
      <w:r w:rsidR="00620692">
        <w:rPr>
          <w:rFonts w:hint="cs"/>
          <w:sz w:val="26"/>
          <w:szCs w:val="26"/>
          <w:rtl/>
          <w:lang w:val="en-US" w:bidi="ar-EG"/>
        </w:rPr>
        <w:t>معايير دنيا لأداء الطاقة</w:t>
      </w:r>
      <w:r>
        <w:rPr>
          <w:rFonts w:hint="cs"/>
          <w:sz w:val="26"/>
          <w:szCs w:val="26"/>
          <w:rtl/>
          <w:lang w:val="en-US" w:bidi="ar-EG"/>
        </w:rPr>
        <w:t xml:space="preserve"> وآلية لرصد وتقييم تنفيذها، بالنسبة للقطاع/التطبيق </w:t>
      </w:r>
      <w:r w:rsidR="00140E25">
        <w:rPr>
          <w:rFonts w:hint="cs"/>
          <w:sz w:val="26"/>
          <w:szCs w:val="26"/>
          <w:rtl/>
          <w:lang w:val="en-US" w:bidi="ar-EG"/>
        </w:rPr>
        <w:t>ذي الصلة</w:t>
      </w:r>
      <w:r>
        <w:rPr>
          <w:rFonts w:hint="cs"/>
          <w:sz w:val="26"/>
          <w:szCs w:val="26"/>
          <w:rtl/>
          <w:lang w:val="en-US" w:bidi="ar-EG"/>
        </w:rPr>
        <w:t>؛</w:t>
      </w:r>
    </w:p>
    <w:p w14:paraId="1F56FA04" w14:textId="77777777" w:rsidR="009260F7" w:rsidRDefault="00B90057" w:rsidP="00620692">
      <w:pPr>
        <w:pStyle w:val="StyleHeader4Para4Left0Firstline0"/>
        <w:widowControl/>
        <w:numPr>
          <w:ilvl w:val="0"/>
          <w:numId w:val="27"/>
        </w:numPr>
        <w:tabs>
          <w:tab w:val="clear" w:pos="2880"/>
          <w:tab w:val="clear" w:pos="5760"/>
        </w:tabs>
        <w:bidi/>
        <w:ind w:left="2160" w:hanging="720"/>
        <w:rPr>
          <w:sz w:val="26"/>
          <w:szCs w:val="26"/>
          <w:lang w:val="en-US" w:bidi="ar-EG"/>
        </w:rPr>
      </w:pPr>
      <w:r>
        <w:rPr>
          <w:rFonts w:hint="cs"/>
          <w:sz w:val="26"/>
          <w:szCs w:val="26"/>
          <w:rtl/>
          <w:lang w:val="en-US" w:bidi="ar-EG"/>
        </w:rPr>
        <w:t>أن وحدة الأوزون الوطنية ستنسق مع السلطات المعنية بكفاءة استخدام الطاقة لإدراج إمكانية الاحترار العالمي لغازات التبريد في معايير كفاءة استخدام الطاقة للقطاع وتحسين استدامة معايير</w:t>
      </w:r>
      <w:r w:rsidR="00140E25">
        <w:rPr>
          <w:rFonts w:hint="cs"/>
          <w:sz w:val="26"/>
          <w:szCs w:val="26"/>
          <w:rtl/>
          <w:lang w:val="en-US" w:bidi="ar-EG"/>
        </w:rPr>
        <w:t xml:space="preserve"> </w:t>
      </w:r>
      <w:r w:rsidR="006E667B">
        <w:rPr>
          <w:rFonts w:hint="cs"/>
          <w:sz w:val="26"/>
          <w:szCs w:val="26"/>
          <w:rtl/>
          <w:lang w:val="en-US" w:bidi="ar-EG"/>
        </w:rPr>
        <w:t>كفاءة استخدام الطاقة، فيما يتجاوز الإطار الزمني للمشروع، في القطاعات/التطبيقات ذات الصلة، حيثما أمكن</w:t>
      </w:r>
      <w:r w:rsidR="009260F7">
        <w:rPr>
          <w:rFonts w:hint="cs"/>
          <w:sz w:val="26"/>
          <w:szCs w:val="26"/>
          <w:rtl/>
          <w:lang w:val="en-US" w:bidi="ar-EG"/>
        </w:rPr>
        <w:t>؛</w:t>
      </w:r>
    </w:p>
    <w:p w14:paraId="66C23DCC" w14:textId="77777777" w:rsidR="009260F7" w:rsidRDefault="006E667B" w:rsidP="00140E25">
      <w:pPr>
        <w:pStyle w:val="StyleHeader4Para4Left0Firstline0"/>
        <w:widowControl/>
        <w:numPr>
          <w:ilvl w:val="0"/>
          <w:numId w:val="27"/>
        </w:numPr>
        <w:tabs>
          <w:tab w:val="clear" w:pos="2880"/>
          <w:tab w:val="clear" w:pos="5760"/>
        </w:tabs>
        <w:bidi/>
        <w:ind w:left="2160" w:hanging="720"/>
        <w:rPr>
          <w:sz w:val="26"/>
          <w:szCs w:val="26"/>
          <w:lang w:val="en-US" w:bidi="ar-EG"/>
        </w:rPr>
      </w:pPr>
      <w:r>
        <w:rPr>
          <w:rFonts w:hint="cs"/>
          <w:sz w:val="26"/>
          <w:szCs w:val="26"/>
          <w:rtl/>
          <w:lang w:val="en-US" w:bidi="ar-EG"/>
        </w:rPr>
        <w:t xml:space="preserve">أن المشروع لن يؤدي إلى إزدواجية في الأنشطة الممولة من الصندوق المتعدد الأطراف مع تلك المشروعات الممولة من مصادر أخرى بخلاف الصندوق المتعدد الأطراف، إذا قامت البلدان المتلقية </w:t>
      </w:r>
      <w:r w:rsidR="00140E25">
        <w:rPr>
          <w:rFonts w:hint="cs"/>
          <w:sz w:val="26"/>
          <w:szCs w:val="26"/>
          <w:rtl/>
          <w:lang w:val="en-US" w:bidi="ar-EG"/>
        </w:rPr>
        <w:t>من</w:t>
      </w:r>
      <w:r>
        <w:rPr>
          <w:rFonts w:hint="cs"/>
          <w:sz w:val="26"/>
          <w:szCs w:val="26"/>
          <w:rtl/>
          <w:lang w:val="en-US" w:bidi="ar-EG"/>
        </w:rPr>
        <w:t xml:space="preserve"> بلدان المادة 5 بحشد التمويل أو ستحشده من مصادر بخلا</w:t>
      </w:r>
      <w:r w:rsidR="00140E25">
        <w:rPr>
          <w:rFonts w:hint="cs"/>
          <w:sz w:val="26"/>
          <w:szCs w:val="26"/>
          <w:rtl/>
          <w:lang w:val="en-US" w:bidi="ar-EG"/>
        </w:rPr>
        <w:t xml:space="preserve">ف </w:t>
      </w:r>
      <w:r>
        <w:rPr>
          <w:rFonts w:hint="cs"/>
          <w:sz w:val="26"/>
          <w:szCs w:val="26"/>
          <w:rtl/>
          <w:lang w:val="en-US" w:bidi="ar-EG"/>
        </w:rPr>
        <w:t>الصندوق المتعدد الأطراف بالنسبة لمكونات كفاءة استخدام الطاقة</w:t>
      </w:r>
      <w:r w:rsidR="009260F7">
        <w:rPr>
          <w:rFonts w:hint="cs"/>
          <w:sz w:val="26"/>
          <w:szCs w:val="26"/>
          <w:rtl/>
          <w:lang w:val="en-US" w:bidi="ar-EG"/>
        </w:rPr>
        <w:t>؛</w:t>
      </w:r>
    </w:p>
    <w:p w14:paraId="44C9ACDA" w14:textId="77777777" w:rsidR="009260F7" w:rsidRDefault="006E667B" w:rsidP="00620692">
      <w:pPr>
        <w:pStyle w:val="StyleHeader4Para4Left0Firstline0"/>
        <w:widowControl/>
        <w:numPr>
          <w:ilvl w:val="0"/>
          <w:numId w:val="27"/>
        </w:numPr>
        <w:tabs>
          <w:tab w:val="clear" w:pos="2880"/>
          <w:tab w:val="clear" w:pos="5760"/>
        </w:tabs>
        <w:bidi/>
        <w:ind w:left="2160" w:hanging="720"/>
        <w:rPr>
          <w:sz w:val="26"/>
          <w:szCs w:val="26"/>
          <w:lang w:val="en-US" w:bidi="ar-EG"/>
        </w:rPr>
      </w:pPr>
      <w:r>
        <w:rPr>
          <w:rFonts w:hint="cs"/>
          <w:sz w:val="26"/>
          <w:szCs w:val="26"/>
          <w:rtl/>
          <w:lang w:val="en-US" w:bidi="ar-EG"/>
        </w:rPr>
        <w:t>تبادل المعلومات عن التقدم المحرز في المشروع، والنتائج والدروس الرئيسية في الشريحة ذات الصلة أو التقارير المرحلية للمشروع، والتقارير المالية المرحلية السنوية واجتماعات الشبكات</w:t>
      </w:r>
      <w:r w:rsidR="009260F7">
        <w:rPr>
          <w:rFonts w:hint="cs"/>
          <w:sz w:val="26"/>
          <w:szCs w:val="26"/>
          <w:rtl/>
          <w:lang w:val="en-US" w:bidi="ar-EG"/>
        </w:rPr>
        <w:t>؛</w:t>
      </w:r>
    </w:p>
    <w:p w14:paraId="07F8F6B3" w14:textId="77777777" w:rsidR="009260F7" w:rsidRDefault="006E667B" w:rsidP="00620692">
      <w:pPr>
        <w:pStyle w:val="StyleHeader4Para4Left0Firstline0"/>
        <w:widowControl/>
        <w:numPr>
          <w:ilvl w:val="0"/>
          <w:numId w:val="27"/>
        </w:numPr>
        <w:tabs>
          <w:tab w:val="clear" w:pos="2880"/>
          <w:tab w:val="clear" w:pos="5760"/>
        </w:tabs>
        <w:bidi/>
        <w:ind w:left="2160" w:hanging="720"/>
        <w:rPr>
          <w:sz w:val="26"/>
          <w:szCs w:val="26"/>
          <w:lang w:val="en-US" w:bidi="ar-EG"/>
        </w:rPr>
      </w:pPr>
      <w:r>
        <w:rPr>
          <w:rFonts w:hint="cs"/>
          <w:sz w:val="26"/>
          <w:szCs w:val="26"/>
          <w:rtl/>
          <w:lang w:val="en-US" w:bidi="ar-EG"/>
        </w:rPr>
        <w:t>تاريخ الانتهاء سيتم تحديده في موعد أقصاه 36 شهرا من تاريخ موافقة اللجنة التنفيذية عليه وسيقدم تقرير مفصل للمشروع إلى اللجنة التنفيذية، في غضون 6 أشهر من تاريخ الانتهاء من المشروع</w:t>
      </w:r>
      <w:r w:rsidR="009260F7">
        <w:rPr>
          <w:rFonts w:hint="cs"/>
          <w:sz w:val="26"/>
          <w:szCs w:val="26"/>
          <w:rtl/>
          <w:lang w:val="en-US" w:bidi="ar-EG"/>
        </w:rPr>
        <w:t>؛</w:t>
      </w:r>
    </w:p>
    <w:p w14:paraId="751CD9C9" w14:textId="77777777" w:rsidR="009260F7" w:rsidRDefault="006E667B" w:rsidP="00620692">
      <w:pPr>
        <w:pStyle w:val="StyleHeader4Para4Left0Firstline0"/>
        <w:widowControl/>
        <w:numPr>
          <w:ilvl w:val="0"/>
          <w:numId w:val="28"/>
        </w:numPr>
        <w:tabs>
          <w:tab w:val="clear" w:pos="2880"/>
          <w:tab w:val="clear" w:pos="5760"/>
        </w:tabs>
        <w:bidi/>
        <w:ind w:left="1440" w:hanging="720"/>
        <w:rPr>
          <w:sz w:val="26"/>
          <w:szCs w:val="26"/>
          <w:lang w:val="en-US" w:bidi="ar-EG"/>
        </w:rPr>
      </w:pPr>
      <w:r>
        <w:rPr>
          <w:rFonts w:hint="cs"/>
          <w:sz w:val="26"/>
          <w:szCs w:val="26"/>
          <w:rtl/>
          <w:lang w:val="en-US" w:bidi="ar-EG"/>
        </w:rPr>
        <w:t xml:space="preserve">بالنسبة للبلدان التي لا يوجد لديها </w:t>
      </w:r>
      <w:r w:rsidR="00620692">
        <w:rPr>
          <w:rFonts w:hint="cs"/>
          <w:sz w:val="26"/>
          <w:szCs w:val="26"/>
          <w:rtl/>
          <w:lang w:val="en-US" w:bidi="ar-EG"/>
        </w:rPr>
        <w:t>معايير دنيا لأداء الطاقة</w:t>
      </w:r>
      <w:r>
        <w:rPr>
          <w:rFonts w:hint="cs"/>
          <w:sz w:val="26"/>
          <w:szCs w:val="26"/>
          <w:rtl/>
          <w:lang w:val="en-US" w:bidi="ar-EG"/>
        </w:rPr>
        <w:t xml:space="preserve">، يمكن النظر في تلك المشروعات التي ستسهم في إعداد </w:t>
      </w:r>
      <w:r w:rsidR="00CA08CC">
        <w:rPr>
          <w:rFonts w:hint="cs"/>
          <w:sz w:val="26"/>
          <w:szCs w:val="26"/>
          <w:rtl/>
          <w:lang w:val="en-US" w:bidi="ar-EG"/>
        </w:rPr>
        <w:t>المعايير الدنيا لأداء الطاقة</w:t>
      </w:r>
      <w:r>
        <w:rPr>
          <w:rFonts w:hint="cs"/>
          <w:sz w:val="26"/>
          <w:szCs w:val="26"/>
          <w:rtl/>
          <w:lang w:val="en-US" w:bidi="ar-EG"/>
        </w:rPr>
        <w:t xml:space="preserve"> فقط والمبادرات الأولية للتوعية وبناء القدرات على الإنفاذ على أساس تطبيق الشروط المشار إليها في الفقرات الفرعية ب(2) إلى ب(5)</w:t>
      </w:r>
      <w:r w:rsidR="00140E25">
        <w:rPr>
          <w:rFonts w:hint="cs"/>
          <w:sz w:val="26"/>
          <w:szCs w:val="26"/>
          <w:rtl/>
          <w:lang w:val="en-US" w:bidi="ar-EG"/>
        </w:rPr>
        <w:t xml:space="preserve"> أعلاه</w:t>
      </w:r>
      <w:r>
        <w:rPr>
          <w:rFonts w:hint="cs"/>
          <w:sz w:val="26"/>
          <w:szCs w:val="26"/>
          <w:rtl/>
          <w:lang w:val="en-US" w:bidi="ar-EG"/>
        </w:rPr>
        <w:t>.</w:t>
      </w:r>
    </w:p>
    <w:p w14:paraId="6EDBED07" w14:textId="77777777" w:rsidR="009260F7" w:rsidRPr="009260F7" w:rsidRDefault="009260F7" w:rsidP="00620692">
      <w:pPr>
        <w:pStyle w:val="StyleHeader4Para4Left0Firstline0"/>
        <w:widowControl/>
        <w:numPr>
          <w:ilvl w:val="1"/>
          <w:numId w:val="29"/>
        </w:numPr>
        <w:tabs>
          <w:tab w:val="clear" w:pos="2880"/>
          <w:tab w:val="clear" w:pos="5760"/>
        </w:tabs>
        <w:bidi/>
        <w:ind w:left="720" w:hanging="720"/>
        <w:rPr>
          <w:b/>
          <w:bCs/>
          <w:sz w:val="26"/>
          <w:szCs w:val="26"/>
          <w:lang w:val="en-US" w:bidi="ar-EG"/>
        </w:rPr>
      </w:pPr>
      <w:r w:rsidRPr="009260F7">
        <w:rPr>
          <w:rFonts w:hint="cs"/>
          <w:b/>
          <w:bCs/>
          <w:sz w:val="26"/>
          <w:szCs w:val="26"/>
          <w:rtl/>
          <w:lang w:val="en-US" w:bidi="ar-EG"/>
        </w:rPr>
        <w:t>معايير التقييم</w:t>
      </w:r>
    </w:p>
    <w:p w14:paraId="06210CDF" w14:textId="77777777" w:rsidR="009260F7" w:rsidRDefault="006E667B"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ستنظر الأمانة في المعايير التالية لتقييم مقترحات المشروعات التجريبية التي قد تقدم لنظر اللجنة التنفيذية، وتلخص نتيجة التقييم في وثيقة المشروع ذات الصلة لنظر اللجنة</w:t>
      </w:r>
      <w:r w:rsidR="009260F7">
        <w:rPr>
          <w:rFonts w:hint="cs"/>
          <w:sz w:val="26"/>
          <w:szCs w:val="26"/>
          <w:rtl/>
          <w:lang w:val="en-US" w:bidi="ar-EG"/>
        </w:rPr>
        <w:t>:</w:t>
      </w:r>
    </w:p>
    <w:p w14:paraId="3CF78D12" w14:textId="77777777" w:rsidR="009260F7" w:rsidRDefault="006E667B" w:rsidP="00620692">
      <w:pPr>
        <w:pStyle w:val="StyleHeader4Para4Left0Firstline0"/>
        <w:widowControl/>
        <w:numPr>
          <w:ilvl w:val="0"/>
          <w:numId w:val="30"/>
        </w:numPr>
        <w:tabs>
          <w:tab w:val="clear" w:pos="2880"/>
          <w:tab w:val="clear" w:pos="5760"/>
        </w:tabs>
        <w:bidi/>
        <w:ind w:left="1440" w:hanging="720"/>
        <w:rPr>
          <w:sz w:val="26"/>
          <w:szCs w:val="26"/>
          <w:lang w:val="en-US" w:bidi="ar-EG"/>
        </w:rPr>
      </w:pPr>
      <w:r>
        <w:rPr>
          <w:rFonts w:hint="cs"/>
          <w:sz w:val="26"/>
          <w:szCs w:val="26"/>
          <w:rtl/>
          <w:lang w:val="en-US" w:bidi="ar-EG"/>
        </w:rPr>
        <w:lastRenderedPageBreak/>
        <w:t>أهداف محددة لما يلي</w:t>
      </w:r>
      <w:r w:rsidR="009260F7">
        <w:rPr>
          <w:rFonts w:hint="cs"/>
          <w:sz w:val="26"/>
          <w:szCs w:val="26"/>
          <w:rtl/>
          <w:lang w:val="en-US" w:bidi="ar-EG"/>
        </w:rPr>
        <w:t>:</w:t>
      </w:r>
    </w:p>
    <w:p w14:paraId="7FEBBF01" w14:textId="77777777" w:rsidR="009260F7" w:rsidRDefault="006E667B" w:rsidP="00620692">
      <w:pPr>
        <w:pStyle w:val="StyleHeader4Para4Left0Firstline0"/>
        <w:widowControl/>
        <w:numPr>
          <w:ilvl w:val="0"/>
          <w:numId w:val="31"/>
        </w:numPr>
        <w:tabs>
          <w:tab w:val="clear" w:pos="2880"/>
          <w:tab w:val="clear" w:pos="5760"/>
        </w:tabs>
        <w:bidi/>
        <w:ind w:left="2160" w:hanging="720"/>
        <w:rPr>
          <w:sz w:val="26"/>
          <w:szCs w:val="26"/>
          <w:lang w:val="en-US" w:bidi="ar-EG"/>
        </w:rPr>
      </w:pPr>
      <w:r>
        <w:rPr>
          <w:rFonts w:hint="cs"/>
          <w:sz w:val="26"/>
          <w:szCs w:val="26"/>
          <w:rtl/>
          <w:lang w:val="en-US" w:bidi="ar-EG"/>
        </w:rPr>
        <w:t>نسبة الزيادة في مستويات كفاءة استخدام الطاقة بالمقارنة إلى مستويات خط الأساس</w:t>
      </w:r>
      <w:r w:rsidR="009260F7">
        <w:rPr>
          <w:rFonts w:hint="cs"/>
          <w:sz w:val="26"/>
          <w:szCs w:val="26"/>
          <w:rtl/>
          <w:lang w:val="en-US" w:bidi="ar-EG"/>
        </w:rPr>
        <w:t>؛</w:t>
      </w:r>
    </w:p>
    <w:p w14:paraId="120B96E8" w14:textId="77777777" w:rsidR="009260F7" w:rsidRDefault="006E667B" w:rsidP="00620692">
      <w:pPr>
        <w:pStyle w:val="StyleHeader4Para4Left0Firstline0"/>
        <w:widowControl/>
        <w:numPr>
          <w:ilvl w:val="0"/>
          <w:numId w:val="31"/>
        </w:numPr>
        <w:tabs>
          <w:tab w:val="clear" w:pos="2880"/>
          <w:tab w:val="clear" w:pos="5760"/>
        </w:tabs>
        <w:bidi/>
        <w:ind w:left="2160" w:hanging="720"/>
        <w:rPr>
          <w:sz w:val="26"/>
          <w:szCs w:val="26"/>
          <w:lang w:val="en-US" w:bidi="ar-EG"/>
        </w:rPr>
      </w:pPr>
      <w:r>
        <w:rPr>
          <w:rFonts w:hint="cs"/>
          <w:sz w:val="26"/>
          <w:szCs w:val="26"/>
          <w:rtl/>
          <w:lang w:val="en-US" w:bidi="ar-EG"/>
        </w:rPr>
        <w:t>أثر التخفيض الكامل لاستهلاك الطاقة بالكيلواواط</w:t>
      </w:r>
      <w:r w:rsidR="00F25079">
        <w:rPr>
          <w:rFonts w:hint="cs"/>
          <w:sz w:val="26"/>
          <w:szCs w:val="26"/>
          <w:rtl/>
          <w:lang w:val="en-US" w:bidi="ar-EG"/>
        </w:rPr>
        <w:t xml:space="preserve"> في الساعة</w:t>
      </w:r>
      <w:r w:rsidR="009260F7">
        <w:rPr>
          <w:rFonts w:hint="cs"/>
          <w:sz w:val="26"/>
          <w:szCs w:val="26"/>
          <w:rtl/>
          <w:lang w:val="en-US" w:bidi="ar-EG"/>
        </w:rPr>
        <w:t>؛</w:t>
      </w:r>
    </w:p>
    <w:p w14:paraId="61A8FA67" w14:textId="77777777" w:rsidR="009260F7" w:rsidRDefault="00F25079" w:rsidP="00140E25">
      <w:pPr>
        <w:pStyle w:val="StyleHeader4Para4Left0Firstline0"/>
        <w:widowControl/>
        <w:numPr>
          <w:ilvl w:val="0"/>
          <w:numId w:val="30"/>
        </w:numPr>
        <w:tabs>
          <w:tab w:val="clear" w:pos="2880"/>
          <w:tab w:val="clear" w:pos="5760"/>
        </w:tabs>
        <w:bidi/>
        <w:ind w:left="1440" w:hanging="720"/>
        <w:rPr>
          <w:sz w:val="26"/>
          <w:szCs w:val="26"/>
          <w:lang w:val="en-US" w:bidi="ar-EG"/>
        </w:rPr>
      </w:pPr>
      <w:r>
        <w:rPr>
          <w:rFonts w:hint="cs"/>
          <w:sz w:val="26"/>
          <w:szCs w:val="26"/>
          <w:rtl/>
          <w:lang w:val="en-US" w:bidi="ar-EG"/>
        </w:rPr>
        <w:t xml:space="preserve">إمكانية التكرار في القطاع/التطبيق </w:t>
      </w:r>
      <w:r w:rsidR="00140E25">
        <w:rPr>
          <w:rFonts w:hint="cs"/>
          <w:sz w:val="26"/>
          <w:szCs w:val="26"/>
          <w:rtl/>
          <w:lang w:val="en-US" w:bidi="ar-EG"/>
        </w:rPr>
        <w:t>ذي الصلة</w:t>
      </w:r>
      <w:r>
        <w:rPr>
          <w:rFonts w:hint="cs"/>
          <w:sz w:val="26"/>
          <w:szCs w:val="26"/>
          <w:rtl/>
          <w:lang w:val="en-US" w:bidi="ar-EG"/>
        </w:rPr>
        <w:t xml:space="preserve"> في البلد و/أو فيما يتجاوز الحدود الجغرافية</w:t>
      </w:r>
      <w:r w:rsidR="009260F7">
        <w:rPr>
          <w:rFonts w:hint="cs"/>
          <w:sz w:val="26"/>
          <w:szCs w:val="26"/>
          <w:rtl/>
          <w:lang w:val="en-US" w:bidi="ar-EG"/>
        </w:rPr>
        <w:t>؛</w:t>
      </w:r>
    </w:p>
    <w:p w14:paraId="2A9B1D22" w14:textId="77777777" w:rsidR="002365DD" w:rsidRDefault="00F25079" w:rsidP="00620692">
      <w:pPr>
        <w:pStyle w:val="StyleHeader4Para4Left0Firstline0"/>
        <w:widowControl/>
        <w:numPr>
          <w:ilvl w:val="0"/>
          <w:numId w:val="30"/>
        </w:numPr>
        <w:tabs>
          <w:tab w:val="clear" w:pos="2880"/>
          <w:tab w:val="clear" w:pos="5760"/>
        </w:tabs>
        <w:bidi/>
        <w:ind w:left="1440" w:hanging="720"/>
        <w:rPr>
          <w:sz w:val="26"/>
          <w:szCs w:val="26"/>
          <w:lang w:val="en-US" w:bidi="ar-EG"/>
        </w:rPr>
      </w:pPr>
      <w:r>
        <w:rPr>
          <w:rFonts w:hint="cs"/>
          <w:sz w:val="26"/>
          <w:szCs w:val="26"/>
          <w:rtl/>
          <w:lang w:val="en-US" w:bidi="ar-EG"/>
        </w:rPr>
        <w:t>معدل التمويل المطلوب لتقدير الكيلوواط ساعة من الطاقة الموفرة</w:t>
      </w:r>
      <w:r w:rsidR="00D83571">
        <w:rPr>
          <w:rFonts w:hint="cs"/>
          <w:sz w:val="26"/>
          <w:szCs w:val="26"/>
          <w:rtl/>
          <w:lang w:val="en-US" w:bidi="ar-EG"/>
        </w:rPr>
        <w:t>.</w:t>
      </w:r>
    </w:p>
    <w:p w14:paraId="1BB9616B" w14:textId="77777777" w:rsidR="001D02C5" w:rsidRDefault="009966D4"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وفي حالة المشروعات التي لا يمكن ربطها مباشرة بالتحول إلى تكنولوجيات كفاءة استخدام الطاقة وأهداف تحسين كفاءة استخدام الطاقة، فإن الأمانة ستنظر لغرض التقييم في المعلومات عن أنشطة المشروع بجانب الحاجة إلى هذه الأنشطة، ونتائج الأنشطة (مثل عدد المجيبين المشمول في برامج التوعية، وعدد المتدربين الذين تم تدريبهم) والأثر الواسع النطاق استنادا إلى عملية استعراض المشروع.</w:t>
      </w:r>
    </w:p>
    <w:p w14:paraId="31DB04F6" w14:textId="77777777" w:rsidR="001D02C5" w:rsidRPr="00B51DEB" w:rsidRDefault="009260F7" w:rsidP="00620692">
      <w:pPr>
        <w:pStyle w:val="StyleHeader4Para4Left0Firstline0"/>
        <w:widowControl/>
        <w:numPr>
          <w:ilvl w:val="0"/>
          <w:numId w:val="0"/>
        </w:numPr>
        <w:tabs>
          <w:tab w:val="clear" w:pos="2880"/>
          <w:tab w:val="clear" w:pos="5760"/>
        </w:tabs>
        <w:bidi/>
        <w:rPr>
          <w:b/>
          <w:bCs/>
          <w:sz w:val="28"/>
          <w:szCs w:val="28"/>
          <w:lang w:val="en-US" w:bidi="ar-EG"/>
        </w:rPr>
      </w:pPr>
      <w:r w:rsidRPr="00B51DEB">
        <w:rPr>
          <w:rFonts w:hint="cs"/>
          <w:b/>
          <w:bCs/>
          <w:sz w:val="28"/>
          <w:szCs w:val="28"/>
          <w:rtl/>
          <w:lang w:val="en-US" w:bidi="ar-EG"/>
        </w:rPr>
        <w:t>ثالثا -</w:t>
      </w:r>
      <w:r w:rsidRPr="00B51DEB">
        <w:rPr>
          <w:rFonts w:hint="cs"/>
          <w:b/>
          <w:bCs/>
          <w:sz w:val="28"/>
          <w:szCs w:val="28"/>
          <w:rtl/>
          <w:lang w:val="en-US" w:bidi="ar-EG"/>
        </w:rPr>
        <w:tab/>
        <w:t>التوصية</w:t>
      </w:r>
    </w:p>
    <w:p w14:paraId="3A5A28F6" w14:textId="77777777" w:rsidR="001D02C5" w:rsidRDefault="009260F7" w:rsidP="0062069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w:t>
      </w:r>
    </w:p>
    <w:p w14:paraId="2FE225CF" w14:textId="77777777" w:rsidR="001D02C5" w:rsidRDefault="00AA6A0E" w:rsidP="00620692">
      <w:pPr>
        <w:pStyle w:val="StyleHeader4Para4Left0Firstline0"/>
        <w:widowControl/>
        <w:numPr>
          <w:ilvl w:val="0"/>
          <w:numId w:val="32"/>
        </w:numPr>
        <w:tabs>
          <w:tab w:val="clear" w:pos="2880"/>
          <w:tab w:val="clear" w:pos="5760"/>
        </w:tabs>
        <w:bidi/>
        <w:ind w:left="1440" w:hanging="720"/>
        <w:rPr>
          <w:sz w:val="26"/>
          <w:szCs w:val="26"/>
          <w:lang w:val="en-US" w:bidi="ar-EG"/>
        </w:rPr>
      </w:pPr>
      <w:r>
        <w:rPr>
          <w:rFonts w:hint="cs"/>
          <w:sz w:val="26"/>
          <w:szCs w:val="26"/>
          <w:rtl/>
          <w:lang w:val="en-US" w:bidi="ar-EG"/>
        </w:rPr>
        <w:t xml:space="preserve">الإحاطة علما بالمعلومات المقدمة في المعايير للمشروعات التجريبية للحفاظ على كفاءة استخدام الطاقة و/أو تعزيزها لتكنولوجيات الإحلال والمعدات في سياق التخفيض التدريجي للهيدروفلوروكربون (المقرر 90/50(ب)(1)) الواردة في الوثيقة </w:t>
      </w:r>
      <w:r w:rsidRPr="00AA6A0E">
        <w:rPr>
          <w:sz w:val="24"/>
          <w:szCs w:val="24"/>
        </w:rPr>
        <w:t>UNEP/</w:t>
      </w:r>
      <w:proofErr w:type="spellStart"/>
      <w:r w:rsidRPr="00AA6A0E">
        <w:rPr>
          <w:sz w:val="24"/>
          <w:szCs w:val="24"/>
        </w:rPr>
        <w:t>OzL.Pro</w:t>
      </w:r>
      <w:proofErr w:type="spellEnd"/>
      <w:r w:rsidRPr="00AA6A0E">
        <w:rPr>
          <w:sz w:val="24"/>
          <w:szCs w:val="24"/>
        </w:rPr>
        <w:t>/ExCom/91/63</w:t>
      </w:r>
      <w:r w:rsidR="009260F7">
        <w:rPr>
          <w:rFonts w:hint="cs"/>
          <w:sz w:val="26"/>
          <w:szCs w:val="26"/>
          <w:rtl/>
          <w:lang w:val="en-US" w:bidi="ar-EG"/>
        </w:rPr>
        <w:t>؛</w:t>
      </w:r>
    </w:p>
    <w:p w14:paraId="11D131C5" w14:textId="77777777" w:rsidR="009260F7" w:rsidRDefault="00AA6A0E" w:rsidP="00620692">
      <w:pPr>
        <w:pStyle w:val="StyleHeader4Para4Left0Firstline0"/>
        <w:widowControl/>
        <w:numPr>
          <w:ilvl w:val="0"/>
          <w:numId w:val="32"/>
        </w:numPr>
        <w:tabs>
          <w:tab w:val="clear" w:pos="2880"/>
          <w:tab w:val="clear" w:pos="5760"/>
        </w:tabs>
        <w:bidi/>
        <w:ind w:left="1440" w:hanging="720"/>
        <w:rPr>
          <w:sz w:val="26"/>
          <w:szCs w:val="26"/>
          <w:lang w:val="en-US" w:bidi="ar-EG"/>
        </w:rPr>
      </w:pPr>
      <w:r>
        <w:rPr>
          <w:rFonts w:hint="cs"/>
          <w:sz w:val="26"/>
          <w:szCs w:val="26"/>
          <w:rtl/>
          <w:lang w:val="en-US" w:bidi="ar-EG"/>
        </w:rPr>
        <w:t>النظر في المعايير التالية عند اختيار مشروعات تجريبية للحفاظ على كفاءة استخدام الطاقة و/أو تعزيزها لتكنولوجيات الإحلال والمعدات في سياق التخفيض التدريجي للهيدروفلوروكربون</w:t>
      </w:r>
      <w:r w:rsidR="00655C32">
        <w:rPr>
          <w:rFonts w:hint="cs"/>
          <w:sz w:val="26"/>
          <w:szCs w:val="26"/>
          <w:rtl/>
          <w:lang w:val="en-US" w:bidi="ar-EG"/>
        </w:rPr>
        <w:t>:</w:t>
      </w:r>
    </w:p>
    <w:p w14:paraId="216F158E" w14:textId="77777777" w:rsidR="00655C32" w:rsidRDefault="00AA6A0E" w:rsidP="00620692">
      <w:pPr>
        <w:pStyle w:val="StyleHeader4Para4Left0Firstline0"/>
        <w:widowControl/>
        <w:numPr>
          <w:ilvl w:val="0"/>
          <w:numId w:val="33"/>
        </w:numPr>
        <w:tabs>
          <w:tab w:val="clear" w:pos="2880"/>
          <w:tab w:val="clear" w:pos="5760"/>
        </w:tabs>
        <w:bidi/>
        <w:ind w:left="2160" w:hanging="720"/>
        <w:rPr>
          <w:sz w:val="26"/>
          <w:szCs w:val="26"/>
          <w:lang w:val="en-US" w:bidi="ar-EG"/>
        </w:rPr>
      </w:pPr>
      <w:r>
        <w:rPr>
          <w:rFonts w:hint="cs"/>
          <w:sz w:val="26"/>
          <w:szCs w:val="26"/>
          <w:rtl/>
          <w:lang w:val="en-US" w:bidi="ar-EG"/>
        </w:rPr>
        <w:t xml:space="preserve">الدعم فقط للمشروعات المتعلقة بالأنشطة الواردة في الفقرات الفرعية 19(أ) إلى (و) من الوثيقة </w:t>
      </w:r>
      <w:r w:rsidRPr="00AA6A0E">
        <w:rPr>
          <w:sz w:val="24"/>
          <w:szCs w:val="24"/>
        </w:rPr>
        <w:t>UNEP/</w:t>
      </w:r>
      <w:proofErr w:type="spellStart"/>
      <w:r w:rsidRPr="00AA6A0E">
        <w:rPr>
          <w:sz w:val="24"/>
          <w:szCs w:val="24"/>
        </w:rPr>
        <w:t>OzL.Pro</w:t>
      </w:r>
      <w:proofErr w:type="spellEnd"/>
      <w:r w:rsidRPr="00AA6A0E">
        <w:rPr>
          <w:sz w:val="24"/>
          <w:szCs w:val="24"/>
        </w:rPr>
        <w:t>/ExCom/91/63</w:t>
      </w:r>
      <w:r w:rsidR="00655C32">
        <w:rPr>
          <w:rFonts w:hint="cs"/>
          <w:sz w:val="26"/>
          <w:szCs w:val="26"/>
          <w:rtl/>
          <w:lang w:val="en-US" w:bidi="ar-EG"/>
        </w:rPr>
        <w:t>؛</w:t>
      </w:r>
    </w:p>
    <w:p w14:paraId="3D9AAAE6" w14:textId="77777777" w:rsidR="00655C32" w:rsidRDefault="00AA6A0E" w:rsidP="00620692">
      <w:pPr>
        <w:pStyle w:val="StyleHeader4Para4Left0Firstline0"/>
        <w:widowControl/>
        <w:numPr>
          <w:ilvl w:val="0"/>
          <w:numId w:val="33"/>
        </w:numPr>
        <w:tabs>
          <w:tab w:val="clear" w:pos="2880"/>
          <w:tab w:val="clear" w:pos="5760"/>
        </w:tabs>
        <w:bidi/>
        <w:ind w:left="2160" w:hanging="720"/>
        <w:rPr>
          <w:sz w:val="26"/>
          <w:szCs w:val="26"/>
          <w:lang w:val="en-US" w:bidi="ar-EG"/>
        </w:rPr>
      </w:pPr>
      <w:r>
        <w:rPr>
          <w:rFonts w:hint="cs"/>
          <w:sz w:val="26"/>
          <w:szCs w:val="26"/>
          <w:rtl/>
          <w:lang w:val="en-US" w:bidi="ar-EG"/>
        </w:rPr>
        <w:t>أن تقدم تلك المشروعات في سياق التخفيض التدريجي للهيدروفلوروكربون، كجزء من خطط تنفيذ تعديل كيغالي للهيدروفلوروكربون و/أو المشروعات الاستثمارية أو الخطط القطاعية في قطاعات التصنيع، والتجميع/التركيب والخدمة</w:t>
      </w:r>
      <w:r w:rsidR="00655C32">
        <w:rPr>
          <w:rFonts w:hint="cs"/>
          <w:sz w:val="26"/>
          <w:szCs w:val="26"/>
          <w:rtl/>
          <w:lang w:val="en-US" w:bidi="ar-EG"/>
        </w:rPr>
        <w:t>؛</w:t>
      </w:r>
    </w:p>
    <w:p w14:paraId="719B09E0" w14:textId="77777777" w:rsidR="00655C32" w:rsidRDefault="00AA6A0E" w:rsidP="00620692">
      <w:pPr>
        <w:pStyle w:val="StyleHeader4Para4Left0Firstline0"/>
        <w:widowControl/>
        <w:numPr>
          <w:ilvl w:val="0"/>
          <w:numId w:val="33"/>
        </w:numPr>
        <w:tabs>
          <w:tab w:val="clear" w:pos="2880"/>
          <w:tab w:val="clear" w:pos="5760"/>
        </w:tabs>
        <w:bidi/>
        <w:ind w:left="2160" w:hanging="720"/>
        <w:rPr>
          <w:sz w:val="26"/>
          <w:szCs w:val="26"/>
          <w:lang w:val="en-US" w:bidi="ar-EG"/>
        </w:rPr>
      </w:pPr>
      <w:r>
        <w:rPr>
          <w:rFonts w:hint="cs"/>
          <w:sz w:val="26"/>
          <w:szCs w:val="26"/>
          <w:rtl/>
          <w:lang w:val="en-US" w:bidi="ar-EG"/>
        </w:rPr>
        <w:t>أن المشروعات المقدمة للنظر فيها ينبغي أن تتضمن تأكيدا من الحكومة بخصوص ما يلي</w:t>
      </w:r>
      <w:r w:rsidR="00655C32">
        <w:rPr>
          <w:rFonts w:hint="cs"/>
          <w:sz w:val="26"/>
          <w:szCs w:val="26"/>
          <w:rtl/>
          <w:lang w:val="en-US" w:bidi="ar-EG"/>
        </w:rPr>
        <w:t>:</w:t>
      </w:r>
    </w:p>
    <w:p w14:paraId="63D6CBC9" w14:textId="77777777" w:rsidR="00655C32" w:rsidRDefault="00CA08CC" w:rsidP="00140E25">
      <w:pPr>
        <w:pStyle w:val="StyleHeader4Para4Left0Firstline0"/>
        <w:widowControl/>
        <w:numPr>
          <w:ilvl w:val="0"/>
          <w:numId w:val="35"/>
        </w:numPr>
        <w:tabs>
          <w:tab w:val="clear" w:pos="2880"/>
          <w:tab w:val="clear" w:pos="5760"/>
        </w:tabs>
        <w:bidi/>
        <w:ind w:left="2880" w:hanging="720"/>
        <w:rPr>
          <w:sz w:val="26"/>
          <w:szCs w:val="26"/>
          <w:lang w:val="en-US" w:bidi="ar-EG"/>
        </w:rPr>
      </w:pPr>
      <w:r>
        <w:rPr>
          <w:rFonts w:hint="cs"/>
          <w:sz w:val="26"/>
          <w:szCs w:val="26"/>
          <w:rtl/>
          <w:lang w:val="en-US" w:bidi="ar-EG"/>
        </w:rPr>
        <w:t xml:space="preserve">أن البلد لديه معايير دنيا لأداء الطاقة وآلية لرصد وتقييم تنفيذها، بالنسبة للقطاع/التطبيق </w:t>
      </w:r>
      <w:r w:rsidR="00140E25">
        <w:rPr>
          <w:rFonts w:hint="cs"/>
          <w:sz w:val="26"/>
          <w:szCs w:val="26"/>
          <w:rtl/>
          <w:lang w:val="en-US" w:bidi="ar-EG"/>
        </w:rPr>
        <w:t>ذي الصلة</w:t>
      </w:r>
      <w:r w:rsidR="00655C32">
        <w:rPr>
          <w:rFonts w:hint="cs"/>
          <w:sz w:val="26"/>
          <w:szCs w:val="26"/>
          <w:rtl/>
          <w:lang w:val="en-US" w:bidi="ar-EG"/>
        </w:rPr>
        <w:t>؛</w:t>
      </w:r>
    </w:p>
    <w:p w14:paraId="4254D023" w14:textId="77777777" w:rsidR="00CA08CC" w:rsidRDefault="00CA08CC" w:rsidP="00620692">
      <w:pPr>
        <w:pStyle w:val="StyleHeader4Para4Left0Firstline0"/>
        <w:widowControl/>
        <w:numPr>
          <w:ilvl w:val="0"/>
          <w:numId w:val="35"/>
        </w:numPr>
        <w:tabs>
          <w:tab w:val="clear" w:pos="2880"/>
          <w:tab w:val="clear" w:pos="5760"/>
        </w:tabs>
        <w:bidi/>
        <w:ind w:left="2880" w:hanging="720"/>
        <w:rPr>
          <w:sz w:val="26"/>
          <w:szCs w:val="26"/>
          <w:lang w:val="en-US" w:bidi="ar-EG"/>
        </w:rPr>
      </w:pPr>
      <w:r>
        <w:rPr>
          <w:rFonts w:hint="cs"/>
          <w:sz w:val="26"/>
          <w:szCs w:val="26"/>
          <w:rtl/>
          <w:lang w:val="en-US" w:bidi="ar-EG"/>
        </w:rPr>
        <w:t>أن وحدة الأوزون الوطنية ستنسق مع السلطات المعنية بكفاءة استخدام الطاقة لإدراج إمكانية الاحترار العالمي لغازات التبريد في معايير كفاءة استخدام الطاقة للقطاع وتحسين استدامة معاييركفاءة استخدام الطاقة، فيما يتجاوز الإطار الزمني للمشروع، في القطاعات/التطبيقات ذات الصلة، حيثما أمكن؛</w:t>
      </w:r>
    </w:p>
    <w:p w14:paraId="4AC19AB1" w14:textId="77777777" w:rsidR="00CA08CC" w:rsidRDefault="00CA08CC" w:rsidP="00140E25">
      <w:pPr>
        <w:pStyle w:val="StyleHeader4Para4Left0Firstline0"/>
        <w:widowControl/>
        <w:numPr>
          <w:ilvl w:val="0"/>
          <w:numId w:val="0"/>
        </w:numPr>
        <w:tabs>
          <w:tab w:val="clear" w:pos="2880"/>
          <w:tab w:val="clear" w:pos="5760"/>
        </w:tabs>
        <w:bidi/>
        <w:ind w:left="2880" w:hanging="720"/>
        <w:rPr>
          <w:sz w:val="26"/>
          <w:szCs w:val="26"/>
          <w:lang w:val="en-US" w:bidi="ar-EG"/>
        </w:rPr>
      </w:pPr>
      <w:r>
        <w:rPr>
          <w:rFonts w:hint="cs"/>
          <w:sz w:val="26"/>
          <w:szCs w:val="26"/>
          <w:rtl/>
          <w:lang w:val="en-US" w:bidi="ar-EG"/>
        </w:rPr>
        <w:t>ج.</w:t>
      </w:r>
      <w:r>
        <w:rPr>
          <w:rFonts w:hint="cs"/>
          <w:sz w:val="26"/>
          <w:szCs w:val="26"/>
          <w:rtl/>
          <w:lang w:val="en-US" w:bidi="ar-EG"/>
        </w:rPr>
        <w:tab/>
        <w:t xml:space="preserve">أن المشروع لن يؤدي إلى إزدواجية في الأنشطة الممولة من الصندوق المتعدد الأطراف مع تلك المشروعات الممولة من مصادر أخرى بخلاف الصندوق المتعدد الأطراف، إذا قامت البلدان المتلقية </w:t>
      </w:r>
      <w:r w:rsidR="00140E25">
        <w:rPr>
          <w:rFonts w:hint="cs"/>
          <w:sz w:val="26"/>
          <w:szCs w:val="26"/>
          <w:rtl/>
          <w:lang w:val="en-US" w:bidi="ar-EG"/>
        </w:rPr>
        <w:t>من</w:t>
      </w:r>
      <w:r>
        <w:rPr>
          <w:rFonts w:hint="cs"/>
          <w:sz w:val="26"/>
          <w:szCs w:val="26"/>
          <w:rtl/>
          <w:lang w:val="en-US" w:bidi="ar-EG"/>
        </w:rPr>
        <w:t xml:space="preserve"> بلدان المادة 5 بحشد التمويل أو </w:t>
      </w:r>
      <w:r>
        <w:rPr>
          <w:rFonts w:hint="cs"/>
          <w:sz w:val="26"/>
          <w:szCs w:val="26"/>
          <w:rtl/>
          <w:lang w:val="en-US" w:bidi="ar-EG"/>
        </w:rPr>
        <w:lastRenderedPageBreak/>
        <w:t>ستحشده من مصادر بخلا</w:t>
      </w:r>
      <w:r w:rsidR="00140E25">
        <w:rPr>
          <w:rFonts w:hint="cs"/>
          <w:sz w:val="26"/>
          <w:szCs w:val="26"/>
          <w:rtl/>
          <w:lang w:val="en-US" w:bidi="ar-EG"/>
        </w:rPr>
        <w:t>ف</w:t>
      </w:r>
      <w:r>
        <w:rPr>
          <w:rFonts w:hint="cs"/>
          <w:sz w:val="26"/>
          <w:szCs w:val="26"/>
          <w:rtl/>
          <w:lang w:val="en-US" w:bidi="ar-EG"/>
        </w:rPr>
        <w:t xml:space="preserve"> الصندوق المتعدد الأطراف بالنسبة لمكونات كفاءة استخدام الطاقة؛</w:t>
      </w:r>
    </w:p>
    <w:p w14:paraId="00585930" w14:textId="77777777" w:rsidR="00CA08CC" w:rsidRDefault="00CA08CC" w:rsidP="00620692">
      <w:pPr>
        <w:pStyle w:val="StyleHeader4Para4Left0Firstline0"/>
        <w:widowControl/>
        <w:numPr>
          <w:ilvl w:val="0"/>
          <w:numId w:val="36"/>
        </w:numPr>
        <w:tabs>
          <w:tab w:val="clear" w:pos="2880"/>
          <w:tab w:val="clear" w:pos="5760"/>
        </w:tabs>
        <w:bidi/>
        <w:ind w:left="2880" w:hanging="720"/>
        <w:rPr>
          <w:sz w:val="26"/>
          <w:szCs w:val="26"/>
          <w:lang w:val="en-US" w:bidi="ar-EG"/>
        </w:rPr>
      </w:pPr>
      <w:r>
        <w:rPr>
          <w:rFonts w:hint="cs"/>
          <w:sz w:val="26"/>
          <w:szCs w:val="26"/>
          <w:rtl/>
          <w:lang w:val="en-US" w:bidi="ar-EG"/>
        </w:rPr>
        <w:t>تبادل المعلومات عن التقدم المحرز في المشروع، والنتائج والدروس الرئيسية في الشريحة ذات الصلة أو التقارير المرحلية للمشروع، والتقارير المالية المرحلية السنوية واجتماعات الشبكات؛</w:t>
      </w:r>
    </w:p>
    <w:p w14:paraId="58623498" w14:textId="77777777" w:rsidR="00CA08CC" w:rsidRDefault="00CA08CC" w:rsidP="00620692">
      <w:pPr>
        <w:pStyle w:val="StyleHeader4Para4Left0Firstline0"/>
        <w:widowControl/>
        <w:numPr>
          <w:ilvl w:val="0"/>
          <w:numId w:val="0"/>
        </w:numPr>
        <w:tabs>
          <w:tab w:val="clear" w:pos="2880"/>
          <w:tab w:val="clear" w:pos="5760"/>
        </w:tabs>
        <w:bidi/>
        <w:ind w:left="2880" w:hanging="720"/>
        <w:rPr>
          <w:sz w:val="26"/>
          <w:szCs w:val="26"/>
          <w:lang w:val="en-US" w:bidi="ar-EG"/>
        </w:rPr>
      </w:pPr>
      <w:r>
        <w:rPr>
          <w:rFonts w:hint="cs"/>
          <w:sz w:val="26"/>
          <w:szCs w:val="26"/>
          <w:rtl/>
          <w:lang w:val="en-US" w:bidi="ar-EG"/>
        </w:rPr>
        <w:t>هـ.</w:t>
      </w:r>
      <w:r>
        <w:rPr>
          <w:rFonts w:hint="cs"/>
          <w:sz w:val="26"/>
          <w:szCs w:val="26"/>
          <w:rtl/>
          <w:lang w:val="en-US" w:bidi="ar-EG"/>
        </w:rPr>
        <w:tab/>
        <w:t>تاريخ الانتهاء سيتم تحديده في موعد أقصاه 36 شهرا من تاريخ موافقة اللجنة التنفيذية عليه وسيقدم تقرير مفصل للمشروع إلى اللجنة التنفيذية، في غضون 6 أشهر من تاريخ الانتهاء من المشروع؛</w:t>
      </w:r>
    </w:p>
    <w:p w14:paraId="4A8880DD" w14:textId="77777777" w:rsidR="00655C32" w:rsidRDefault="00CA08CC" w:rsidP="00C61316">
      <w:pPr>
        <w:pStyle w:val="StyleHeader4Para4Left0Firstline0"/>
        <w:widowControl/>
        <w:numPr>
          <w:ilvl w:val="0"/>
          <w:numId w:val="33"/>
        </w:numPr>
        <w:tabs>
          <w:tab w:val="clear" w:pos="2880"/>
          <w:tab w:val="clear" w:pos="5760"/>
        </w:tabs>
        <w:bidi/>
        <w:ind w:left="2160" w:hanging="720"/>
        <w:rPr>
          <w:sz w:val="26"/>
          <w:szCs w:val="26"/>
          <w:lang w:val="en-US" w:bidi="ar-EG"/>
        </w:rPr>
      </w:pPr>
      <w:r>
        <w:rPr>
          <w:rFonts w:hint="cs"/>
          <w:sz w:val="26"/>
          <w:szCs w:val="26"/>
          <w:rtl/>
          <w:lang w:val="en-US" w:bidi="ar-EG"/>
        </w:rPr>
        <w:t xml:space="preserve">بالنسبة للبلدان التي لا يوجد لديها معايير دنيا لأداء الطاقة، يمكن النظر في تلك المشروعات التي </w:t>
      </w:r>
      <w:r w:rsidR="00C61316">
        <w:rPr>
          <w:rFonts w:hint="cs"/>
          <w:sz w:val="26"/>
          <w:szCs w:val="26"/>
          <w:rtl/>
          <w:lang w:val="en-US" w:bidi="ar-EG"/>
        </w:rPr>
        <w:t>تدعم</w:t>
      </w:r>
      <w:r>
        <w:rPr>
          <w:rFonts w:hint="cs"/>
          <w:sz w:val="26"/>
          <w:szCs w:val="26"/>
          <w:rtl/>
          <w:lang w:val="en-US" w:bidi="ar-EG"/>
        </w:rPr>
        <w:t xml:space="preserve"> إعداد المعايير الدنيا لأداء الطاقة فقط والمبادرات الأولية للتوعية وبناء القدرات على الإنفاذ على أساس تطبيق الشروط المشار إليها في الفقرات الفرعية ب(2)</w:t>
      </w:r>
      <w:r w:rsidR="00C61316">
        <w:rPr>
          <w:rFonts w:hint="cs"/>
          <w:sz w:val="26"/>
          <w:szCs w:val="26"/>
          <w:rtl/>
          <w:lang w:val="en-US" w:bidi="ar-EG"/>
        </w:rPr>
        <w:t>ب</w:t>
      </w:r>
      <w:r>
        <w:rPr>
          <w:rFonts w:hint="cs"/>
          <w:sz w:val="26"/>
          <w:szCs w:val="26"/>
          <w:rtl/>
          <w:lang w:val="en-US" w:bidi="ar-EG"/>
        </w:rPr>
        <w:t xml:space="preserve"> إلى ب(</w:t>
      </w:r>
      <w:r w:rsidR="00C61316">
        <w:rPr>
          <w:rFonts w:hint="cs"/>
          <w:sz w:val="26"/>
          <w:szCs w:val="26"/>
          <w:rtl/>
          <w:lang w:val="en-US" w:bidi="ar-EG"/>
        </w:rPr>
        <w:t>3</w:t>
      </w:r>
      <w:r>
        <w:rPr>
          <w:rFonts w:hint="cs"/>
          <w:sz w:val="26"/>
          <w:szCs w:val="26"/>
          <w:rtl/>
          <w:lang w:val="en-US" w:bidi="ar-EG"/>
        </w:rPr>
        <w:t>)</w:t>
      </w:r>
      <w:r w:rsidR="00C61316">
        <w:rPr>
          <w:rFonts w:hint="cs"/>
          <w:sz w:val="26"/>
          <w:szCs w:val="26"/>
          <w:rtl/>
          <w:lang w:val="en-US" w:bidi="ar-EG"/>
        </w:rPr>
        <w:t>هـ</w:t>
      </w:r>
      <w:r w:rsidR="00140E25">
        <w:rPr>
          <w:rFonts w:hint="cs"/>
          <w:sz w:val="26"/>
          <w:szCs w:val="26"/>
          <w:rtl/>
          <w:lang w:val="en-US" w:bidi="ar-EG"/>
        </w:rPr>
        <w:t xml:space="preserve"> أعلاه</w:t>
      </w:r>
      <w:r>
        <w:rPr>
          <w:rFonts w:hint="cs"/>
          <w:sz w:val="26"/>
          <w:szCs w:val="26"/>
          <w:rtl/>
          <w:lang w:val="en-US" w:bidi="ar-EG"/>
        </w:rPr>
        <w:t>؛</w:t>
      </w:r>
    </w:p>
    <w:p w14:paraId="71C477BF" w14:textId="77777777" w:rsidR="00404D27" w:rsidRPr="00655C32" w:rsidRDefault="00CA08CC" w:rsidP="00620692">
      <w:pPr>
        <w:pStyle w:val="StyleHeader4Para4Left0Firstline0"/>
        <w:widowControl/>
        <w:numPr>
          <w:ilvl w:val="0"/>
          <w:numId w:val="32"/>
        </w:numPr>
        <w:tabs>
          <w:tab w:val="clear" w:pos="2880"/>
          <w:tab w:val="clear" w:pos="5760"/>
        </w:tabs>
        <w:bidi/>
        <w:ind w:left="1440" w:hanging="720"/>
        <w:rPr>
          <w:sz w:val="26"/>
          <w:szCs w:val="26"/>
          <w:lang w:val="en-US" w:bidi="ar-EG"/>
        </w:rPr>
      </w:pPr>
      <w:r>
        <w:rPr>
          <w:rFonts w:hint="cs"/>
          <w:sz w:val="26"/>
          <w:szCs w:val="26"/>
          <w:rtl/>
          <w:lang w:val="en-US" w:bidi="ar-EG"/>
        </w:rPr>
        <w:t xml:space="preserve">النظر في إنشاء </w:t>
      </w:r>
      <w:r w:rsidR="00315791">
        <w:rPr>
          <w:rFonts w:hint="cs"/>
          <w:sz w:val="26"/>
          <w:szCs w:val="26"/>
          <w:rtl/>
          <w:lang w:val="en-US" w:bidi="ar-EG"/>
        </w:rPr>
        <w:t>نافذة</w:t>
      </w:r>
      <w:r>
        <w:rPr>
          <w:rFonts w:hint="cs"/>
          <w:sz w:val="26"/>
          <w:szCs w:val="26"/>
          <w:rtl/>
          <w:lang w:val="en-US" w:bidi="ar-EG"/>
        </w:rPr>
        <w:t xml:space="preserve"> تمويل للمشروعات التجريبية </w:t>
      </w:r>
      <w:r w:rsidR="00315791">
        <w:rPr>
          <w:rFonts w:hint="cs"/>
          <w:sz w:val="26"/>
          <w:szCs w:val="26"/>
          <w:rtl/>
          <w:lang w:val="en-US" w:bidi="ar-EG"/>
        </w:rPr>
        <w:t>للحفاظ على كفاءة استخدام الطاقة و/أو تعزيزها لتكنولوجيات الإحلال والمعدات في سياق التخفيض التدريجي للهيدروفلوروكربون، تبعا للمعايير المحددة في الفقرة الفرعية (ب) أعلاه</w:t>
      </w:r>
      <w:r w:rsidR="002365DD" w:rsidRPr="00655C32">
        <w:rPr>
          <w:rFonts w:hint="cs"/>
          <w:sz w:val="26"/>
          <w:szCs w:val="26"/>
          <w:rtl/>
          <w:lang w:val="en-US" w:bidi="ar-EG"/>
        </w:rPr>
        <w:t>.</w:t>
      </w:r>
    </w:p>
    <w:p w14:paraId="1932D5F2" w14:textId="77777777" w:rsidR="007E5D09" w:rsidRPr="00D105BF" w:rsidRDefault="007E5D09" w:rsidP="00655C32">
      <w:pPr>
        <w:tabs>
          <w:tab w:val="left" w:pos="4095"/>
          <w:tab w:val="center" w:pos="4680"/>
        </w:tabs>
        <w:bidi/>
        <w:jc w:val="left"/>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F811415" w14:textId="77777777">
        <w:tc>
          <w:tcPr>
            <w:tcW w:w="1915" w:type="dxa"/>
          </w:tcPr>
          <w:p w14:paraId="4E466C9F" w14:textId="77777777" w:rsidR="007E5D09" w:rsidRDefault="007E5D09">
            <w:pPr>
              <w:rPr>
                <w:lang w:val="en-CA"/>
              </w:rPr>
            </w:pPr>
          </w:p>
        </w:tc>
        <w:tc>
          <w:tcPr>
            <w:tcW w:w="1915" w:type="dxa"/>
          </w:tcPr>
          <w:p w14:paraId="7EC1E314" w14:textId="77777777" w:rsidR="007E5D09" w:rsidRDefault="007E5D09">
            <w:pPr>
              <w:rPr>
                <w:lang w:val="en-CA"/>
              </w:rPr>
            </w:pPr>
          </w:p>
        </w:tc>
        <w:tc>
          <w:tcPr>
            <w:tcW w:w="1915" w:type="dxa"/>
            <w:tcBorders>
              <w:bottom w:val="single" w:sz="4" w:space="0" w:color="auto"/>
            </w:tcBorders>
          </w:tcPr>
          <w:p w14:paraId="6F3175DE" w14:textId="77777777" w:rsidR="007E5D09" w:rsidRDefault="007E5D09">
            <w:pPr>
              <w:rPr>
                <w:b/>
                <w:bCs/>
                <w:lang w:val="en-CA"/>
              </w:rPr>
            </w:pPr>
          </w:p>
        </w:tc>
        <w:tc>
          <w:tcPr>
            <w:tcW w:w="1915" w:type="dxa"/>
          </w:tcPr>
          <w:p w14:paraId="5783AC60" w14:textId="77777777" w:rsidR="007E5D09" w:rsidRDefault="007E5D09">
            <w:pPr>
              <w:rPr>
                <w:lang w:val="en-CA"/>
              </w:rPr>
            </w:pPr>
          </w:p>
        </w:tc>
        <w:tc>
          <w:tcPr>
            <w:tcW w:w="1916" w:type="dxa"/>
          </w:tcPr>
          <w:p w14:paraId="7178B9E9" w14:textId="77777777" w:rsidR="007E5D09" w:rsidRDefault="007E5D09">
            <w:pPr>
              <w:rPr>
                <w:lang w:val="en-CA"/>
              </w:rPr>
            </w:pPr>
          </w:p>
        </w:tc>
      </w:tr>
    </w:tbl>
    <w:p w14:paraId="55EC4DF5" w14:textId="77777777" w:rsidR="007E5D09" w:rsidRDefault="007E5D09">
      <w:pPr>
        <w:rPr>
          <w:rtl/>
          <w:lang w:val="en-CA"/>
        </w:rPr>
      </w:pPr>
    </w:p>
    <w:sectPr w:rsidR="007E5D09" w:rsidSect="00EC487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658D4" w14:textId="77777777" w:rsidR="00544DEE" w:rsidRDefault="00544DEE">
      <w:r>
        <w:separator/>
      </w:r>
    </w:p>
  </w:endnote>
  <w:endnote w:type="continuationSeparator" w:id="0">
    <w:p w14:paraId="3206741D" w14:textId="77777777" w:rsidR="00544DEE" w:rsidRDefault="0054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04E3" w14:textId="77777777" w:rsidR="007E5D09" w:rsidRDefault="00A45CCD">
    <w:pPr>
      <w:jc w:val="center"/>
    </w:pPr>
    <w:r>
      <w:fldChar w:fldCharType="begin"/>
    </w:r>
    <w:r w:rsidR="00E1360E">
      <w:instrText xml:space="preserve"> PAGE </w:instrText>
    </w:r>
    <w:r>
      <w:fldChar w:fldCharType="separate"/>
    </w:r>
    <w:r w:rsidR="0062477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2189" w14:textId="77777777" w:rsidR="007E5D09" w:rsidRDefault="00A45CCD">
    <w:pPr>
      <w:jc w:val="center"/>
    </w:pPr>
    <w:r>
      <w:fldChar w:fldCharType="begin"/>
    </w:r>
    <w:r w:rsidR="00E1360E">
      <w:instrText xml:space="preserve"> PAGE </w:instrText>
    </w:r>
    <w:r>
      <w:fldChar w:fldCharType="separate"/>
    </w:r>
    <w:r w:rsidR="0062477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3E60" w14:textId="77777777" w:rsidR="00610CB6" w:rsidRDefault="00610CB6" w:rsidP="00610CB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B3AB693" w14:textId="77777777" w:rsidR="00610CB6" w:rsidRDefault="00610CB6" w:rsidP="00610CB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67B0D1A" w14:textId="77777777" w:rsidR="007E5D09" w:rsidRDefault="007E5D09" w:rsidP="00610CB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F2200" w14:textId="77777777" w:rsidR="00544DEE" w:rsidRDefault="00544DEE" w:rsidP="00D00EBC">
      <w:pPr>
        <w:bidi/>
      </w:pPr>
      <w:r>
        <w:separator/>
      </w:r>
    </w:p>
  </w:footnote>
  <w:footnote w:type="continuationSeparator" w:id="0">
    <w:p w14:paraId="4FB64F7C" w14:textId="77777777" w:rsidR="00544DEE" w:rsidRDefault="00544DEE">
      <w:r>
        <w:continuationSeparator/>
      </w:r>
    </w:p>
  </w:footnote>
  <w:footnote w:id="1">
    <w:p w14:paraId="783C9D78" w14:textId="77777777" w:rsidR="00D00EBC" w:rsidRDefault="00D00EBC" w:rsidP="00D00EBC">
      <w:pPr>
        <w:pStyle w:val="FootnoteText"/>
        <w:bidi/>
        <w:rPr>
          <w:rtl/>
          <w:lang w:bidi="ar-EG"/>
        </w:rPr>
      </w:pPr>
      <w:r>
        <w:rPr>
          <w:rStyle w:val="FootnoteReference"/>
        </w:rPr>
        <w:footnoteRef/>
      </w:r>
      <w:r>
        <w:rPr>
          <w:rFonts w:hint="cs"/>
          <w:rtl/>
          <w:lang w:bidi="ar-EG"/>
        </w:rPr>
        <w:t xml:space="preserve"> </w:t>
      </w:r>
      <w:r>
        <w:rPr>
          <w:lang w:val="en-US"/>
        </w:rPr>
        <w:t>UNEP/</w:t>
      </w:r>
      <w:proofErr w:type="spellStart"/>
      <w:r>
        <w:rPr>
          <w:lang w:val="en-US"/>
        </w:rPr>
        <w:t>OzL.Pro</w:t>
      </w:r>
      <w:proofErr w:type="spellEnd"/>
      <w:r>
        <w:rPr>
          <w:lang w:val="en-US"/>
        </w:rPr>
        <w:t>/ExCom/91/1</w:t>
      </w:r>
    </w:p>
  </w:footnote>
  <w:footnote w:id="2">
    <w:p w14:paraId="48720552" w14:textId="77777777" w:rsidR="00D00EBC" w:rsidRPr="00D00EBC" w:rsidRDefault="00D00EBC" w:rsidP="00D00EBC">
      <w:pPr>
        <w:pStyle w:val="FootnoteText"/>
        <w:bidi/>
        <w:rPr>
          <w:lang w:val="en-US" w:bidi="ar-EG"/>
        </w:rPr>
      </w:pPr>
      <w:r>
        <w:rPr>
          <w:rStyle w:val="FootnoteReference"/>
        </w:rPr>
        <w:footnoteRef/>
      </w:r>
      <w:r>
        <w:rPr>
          <w:rFonts w:hint="cs"/>
          <w:rtl/>
          <w:lang w:bidi="ar-EG"/>
        </w:rPr>
        <w:t xml:space="preserve"> المقرر </w:t>
      </w:r>
      <w:r>
        <w:rPr>
          <w:lang w:val="en-US" w:bidi="ar-EG"/>
        </w:rPr>
        <w:t>1/XXVIII</w:t>
      </w:r>
    </w:p>
  </w:footnote>
  <w:footnote w:id="3">
    <w:p w14:paraId="5942F706" w14:textId="77777777" w:rsidR="00D00EBC" w:rsidRDefault="00D00EBC" w:rsidP="0039147F">
      <w:pPr>
        <w:pStyle w:val="FootnoteText"/>
        <w:bidi/>
        <w:rPr>
          <w:rtl/>
          <w:lang w:bidi="ar-EG"/>
        </w:rPr>
      </w:pPr>
      <w:r>
        <w:rPr>
          <w:rStyle w:val="FootnoteReference"/>
        </w:rPr>
        <w:footnoteRef/>
      </w:r>
      <w:r>
        <w:rPr>
          <w:rFonts w:hint="cs"/>
          <w:rtl/>
          <w:lang w:bidi="ar-EG"/>
        </w:rPr>
        <w:t xml:space="preserve"> </w:t>
      </w:r>
      <w:r>
        <w:rPr>
          <w:rFonts w:hint="cs"/>
          <w:rtl/>
          <w:lang w:bidi="ar-EG"/>
        </w:rPr>
        <w:t xml:space="preserve">موجز المقررات والمناقشات المعقودة بشأن هذه المسألة حتى الاجتماع السابع والثمانين واردة في المرفق الأول بالوثيقة </w:t>
      </w:r>
      <w:r w:rsidRPr="00624C5A">
        <w:t>UNEP/</w:t>
      </w:r>
      <w:proofErr w:type="spellStart"/>
      <w:r w:rsidRPr="00624C5A">
        <w:t>OzL.Pro</w:t>
      </w:r>
      <w:proofErr w:type="spellEnd"/>
      <w:r w:rsidRPr="00624C5A">
        <w:t>/ExCom/89/12</w:t>
      </w:r>
      <w:r>
        <w:rPr>
          <w:rFonts w:hint="cs"/>
          <w:rtl/>
          <w:lang w:bidi="ar-EG"/>
        </w:rPr>
        <w:t>.</w:t>
      </w:r>
    </w:p>
  </w:footnote>
  <w:footnote w:id="4">
    <w:p w14:paraId="790B9205" w14:textId="77777777" w:rsidR="0039147F" w:rsidRDefault="0039147F" w:rsidP="0039147F">
      <w:pPr>
        <w:pStyle w:val="FootnoteText"/>
        <w:bidi/>
        <w:rPr>
          <w:lang w:bidi="ar-EG"/>
        </w:rPr>
      </w:pPr>
      <w:r>
        <w:rPr>
          <w:rStyle w:val="FootnoteReference"/>
        </w:rPr>
        <w:footnoteRef/>
      </w:r>
      <w:r>
        <w:rPr>
          <w:rFonts w:hint="cs"/>
          <w:rtl/>
          <w:lang w:bidi="ar-EG"/>
        </w:rPr>
        <w:t xml:space="preserve"> المقرر 89/6(ب) و(ج).</w:t>
      </w:r>
    </w:p>
    <w:p w14:paraId="4BEDB8C9" w14:textId="77777777" w:rsidR="00610CB6" w:rsidRDefault="00610CB6" w:rsidP="00610CB6">
      <w:pPr>
        <w:pStyle w:val="FootnoteText"/>
        <w:bidi/>
        <w:rPr>
          <w:rtl/>
          <w:lang w:bidi="ar-EG"/>
        </w:rPr>
      </w:pPr>
    </w:p>
  </w:footnote>
  <w:footnote w:id="5">
    <w:p w14:paraId="79D6D14E" w14:textId="77777777" w:rsidR="0039147F" w:rsidRDefault="0039147F" w:rsidP="003022FA">
      <w:pPr>
        <w:pStyle w:val="FootnoteText"/>
        <w:bidi/>
        <w:rPr>
          <w:rtl/>
          <w:lang w:bidi="ar-EG"/>
        </w:rPr>
      </w:pPr>
      <w:r>
        <w:rPr>
          <w:rStyle w:val="FootnoteReference"/>
        </w:rPr>
        <w:footnoteRef/>
      </w:r>
      <w:r>
        <w:rPr>
          <w:rFonts w:hint="cs"/>
          <w:rtl/>
          <w:lang w:bidi="ar-EG"/>
        </w:rPr>
        <w:t xml:space="preserve"> </w:t>
      </w:r>
      <w:r>
        <w:rPr>
          <w:rFonts w:hint="cs"/>
          <w:rtl/>
          <w:lang w:bidi="ar-EG"/>
        </w:rPr>
        <w:t xml:space="preserve">أعدت أيضا </w:t>
      </w:r>
      <w:r w:rsidR="003022FA">
        <w:rPr>
          <w:rFonts w:hint="cs"/>
          <w:rtl/>
          <w:lang w:bidi="ar-EG"/>
        </w:rPr>
        <w:t>وثيقتان</w:t>
      </w:r>
      <w:r>
        <w:rPr>
          <w:rFonts w:hint="cs"/>
          <w:rtl/>
          <w:lang w:bidi="ar-EG"/>
        </w:rPr>
        <w:t xml:space="preserve"> استجابة للفقرات الفرعية (ب)(2) و(ب)(3) من نفس المقرر، (</w:t>
      </w:r>
      <w:r w:rsidRPr="00624C5A">
        <w:t>UNEP/</w:t>
      </w:r>
      <w:proofErr w:type="spellStart"/>
      <w:r w:rsidRPr="00624C5A">
        <w:t>OzL.Pro</w:t>
      </w:r>
      <w:proofErr w:type="spellEnd"/>
      <w:r w:rsidRPr="00624C5A">
        <w:t>/ExCom/91/64</w:t>
      </w:r>
      <w:r>
        <w:rPr>
          <w:rFonts w:hint="cs"/>
          <w:rtl/>
          <w:lang w:bidi="ar-EG"/>
        </w:rPr>
        <w:t xml:space="preserve"> و</w:t>
      </w:r>
      <w:r w:rsidRPr="0039147F">
        <w:t xml:space="preserve"> </w:t>
      </w:r>
      <w:r w:rsidRPr="00624C5A">
        <w:t>UNEP/</w:t>
      </w:r>
      <w:proofErr w:type="spellStart"/>
      <w:r w:rsidRPr="00624C5A">
        <w:t>OzL.Pro</w:t>
      </w:r>
      <w:proofErr w:type="spellEnd"/>
      <w:r w:rsidRPr="00624C5A">
        <w:t>/ExCom/91/65</w:t>
      </w:r>
      <w:r>
        <w:rPr>
          <w:rFonts w:hint="cs"/>
          <w:rtl/>
          <w:lang w:bidi="ar-EG"/>
        </w:rPr>
        <w:t>)، التي طلبت إلى الأمانة أن تعد إطار</w:t>
      </w:r>
      <w:r w:rsidR="004523EE">
        <w:rPr>
          <w:rFonts w:hint="cs"/>
          <w:rtl/>
          <w:lang w:bidi="ar-EG"/>
        </w:rPr>
        <w:t>ا</w:t>
      </w:r>
      <w:r>
        <w:rPr>
          <w:rFonts w:hint="cs"/>
          <w:rtl/>
          <w:lang w:bidi="ar-EG"/>
        </w:rPr>
        <w:t xml:space="preserve"> تشغيلي</w:t>
      </w:r>
      <w:r w:rsidR="004523EE">
        <w:rPr>
          <w:rFonts w:hint="cs"/>
          <w:rtl/>
          <w:lang w:bidi="ar-EG"/>
        </w:rPr>
        <w:t>ا</w:t>
      </w:r>
      <w:r>
        <w:rPr>
          <w:rFonts w:hint="cs"/>
          <w:rtl/>
          <w:lang w:bidi="ar-EG"/>
        </w:rPr>
        <w:t xml:space="preserve"> </w:t>
      </w:r>
      <w:r w:rsidR="004523EE">
        <w:rPr>
          <w:rFonts w:hint="cs"/>
          <w:rtl/>
          <w:lang w:bidi="ar-EG"/>
        </w:rPr>
        <w:t>لمواصلة توضيح</w:t>
      </w:r>
      <w:r>
        <w:rPr>
          <w:rFonts w:hint="cs"/>
          <w:rtl/>
          <w:lang w:bidi="ar-EG"/>
        </w:rPr>
        <w:t xml:space="preserve"> الجوانب المؤسسية والمشروعات والأنشطة التي يمكن أن </w:t>
      </w:r>
      <w:r w:rsidR="004523EE">
        <w:rPr>
          <w:rFonts w:hint="cs"/>
          <w:rtl/>
          <w:lang w:bidi="ar-EG"/>
        </w:rPr>
        <w:t>يستكملها</w:t>
      </w:r>
      <w:r>
        <w:rPr>
          <w:rFonts w:hint="cs"/>
          <w:rtl/>
          <w:lang w:bidi="ar-EG"/>
        </w:rPr>
        <w:t xml:space="preserve"> الصندوق المتعدد الأطراف للحفاظ على </w:t>
      </w:r>
      <w:r w:rsidR="004523EE">
        <w:rPr>
          <w:rFonts w:hint="cs"/>
          <w:rtl/>
          <w:lang w:bidi="ar-EG"/>
        </w:rPr>
        <w:t>و/</w:t>
      </w:r>
      <w:r>
        <w:rPr>
          <w:rFonts w:hint="cs"/>
          <w:rtl/>
          <w:lang w:bidi="ar-EG"/>
        </w:rPr>
        <w:t xml:space="preserve">أو تعزيز </w:t>
      </w:r>
      <w:r w:rsidR="004523EE">
        <w:rPr>
          <w:rFonts w:hint="cs"/>
          <w:rtl/>
          <w:lang w:bidi="ar-EG"/>
        </w:rPr>
        <w:t>كفاءة استخدام الطاقة لتكنولوجيات الإحلال والمعدات في قطاع التصنيع والخدمة عند التخلص التدريجي من المواد الهيدروفلوروكربونية؛ و</w:t>
      </w:r>
      <w:r w:rsidR="003022FA">
        <w:rPr>
          <w:rFonts w:hint="cs"/>
          <w:rtl/>
          <w:lang w:bidi="ar-EG"/>
        </w:rPr>
        <w:t>أن تواصل مشاوراتها مع أمانتي مرفق البيئة العالمية والصندوق الأخضر للمناخ ومؤسسات التمويل الأخرى ذات الصلة بشأن فرص تبادل المعلومات حول السياسات والمشاريع وطرائق التمويل ذات الصلة المتعلقة بالحفاظ على كفاءة استخدام الطاقة و/أو تعزيزها أثناء التخلص التدريجي للمواد الهيدروفلوروكربونية، وأن تقدم تقريرا إلى اللجنة التنفيذية في اجتماعها الحادي والتسعين.</w:t>
      </w:r>
    </w:p>
  </w:footnote>
  <w:footnote w:id="6">
    <w:p w14:paraId="412898D1" w14:textId="77777777" w:rsidR="003022FA" w:rsidRDefault="003022FA" w:rsidP="003022FA">
      <w:pPr>
        <w:pStyle w:val="FootnoteText"/>
        <w:bidi/>
        <w:rPr>
          <w:rtl/>
          <w:lang w:bidi="ar-EG"/>
        </w:rPr>
      </w:pPr>
      <w:r>
        <w:rPr>
          <w:rStyle w:val="FootnoteReference"/>
        </w:rPr>
        <w:footnoteRef/>
      </w:r>
      <w:r>
        <w:rPr>
          <w:rFonts w:hint="cs"/>
          <w:rtl/>
          <w:lang w:bidi="ar-EG"/>
        </w:rPr>
        <w:t xml:space="preserve"> المقرر </w:t>
      </w:r>
      <w:r>
        <w:rPr>
          <w:rFonts w:hint="cs"/>
          <w:rtl/>
          <w:lang w:bidi="ar-EG"/>
        </w:rPr>
        <w:t xml:space="preserve">58/19، الفقرات 90 إلى 95 من الوثيقة </w:t>
      </w:r>
      <w:r w:rsidRPr="00624C5A">
        <w:t>UNEP/</w:t>
      </w:r>
      <w:proofErr w:type="spellStart"/>
      <w:r w:rsidRPr="00624C5A">
        <w:t>OzL.Pro</w:t>
      </w:r>
      <w:proofErr w:type="spellEnd"/>
      <w:r w:rsidRPr="00624C5A">
        <w:t>/ExCom/58/53</w:t>
      </w:r>
      <w:r>
        <w:rPr>
          <w:rFonts w:hint="cs"/>
          <w:rtl/>
          <w:lang w:bidi="ar-EG"/>
        </w:rPr>
        <w:t>.</w:t>
      </w:r>
    </w:p>
  </w:footnote>
  <w:footnote w:id="7">
    <w:p w14:paraId="4D7B70F4" w14:textId="77777777" w:rsidR="00BE06C0" w:rsidRPr="00BE06C0" w:rsidRDefault="00BE06C0" w:rsidP="00BE06C0">
      <w:pPr>
        <w:pStyle w:val="FootnoteText"/>
        <w:bidi/>
        <w:rPr>
          <w:rtl/>
          <w:lang w:bidi="ar-EG"/>
        </w:rPr>
      </w:pPr>
      <w:r>
        <w:rPr>
          <w:rStyle w:val="FootnoteReference"/>
        </w:rPr>
        <w:footnoteRef/>
      </w:r>
      <w:r>
        <w:rPr>
          <w:rFonts w:hint="cs"/>
          <w:rtl/>
          <w:lang w:bidi="ar-EG"/>
        </w:rPr>
        <w:t xml:space="preserve"> </w:t>
      </w:r>
      <w:r w:rsidR="006C1875">
        <w:rPr>
          <w:rFonts w:hint="cs"/>
          <w:rtl/>
          <w:lang w:bidi="ar-EG"/>
        </w:rPr>
        <w:t xml:space="preserve">المقرر 72/40، الفقرات 165 إلى 170 في الوثيقة </w:t>
      </w:r>
      <w:r w:rsidR="006C1875" w:rsidRPr="00624C5A">
        <w:t>UNEP/</w:t>
      </w:r>
      <w:proofErr w:type="spellStart"/>
      <w:r w:rsidR="006C1875" w:rsidRPr="00624C5A">
        <w:t>OzL.Pro</w:t>
      </w:r>
      <w:proofErr w:type="spellEnd"/>
      <w:r w:rsidR="006C1875" w:rsidRPr="00624C5A">
        <w:t>/ExCom/72/47</w:t>
      </w:r>
      <w:r w:rsidR="006C1875">
        <w:rPr>
          <w:rFonts w:hint="cs"/>
          <w:rtl/>
          <w:lang w:bidi="ar-EG"/>
        </w:rPr>
        <w:t>.</w:t>
      </w:r>
    </w:p>
  </w:footnote>
  <w:footnote w:id="8">
    <w:p w14:paraId="13A9111E" w14:textId="77777777" w:rsidR="00BE06C0" w:rsidRDefault="00BE06C0" w:rsidP="006C1875">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المقرر </w:t>
      </w:r>
      <w:r w:rsidR="006C1875">
        <w:rPr>
          <w:rFonts w:hint="cs"/>
          <w:rtl/>
          <w:lang w:bidi="ar-EG"/>
        </w:rPr>
        <w:t>87/50</w:t>
      </w:r>
      <w:r>
        <w:rPr>
          <w:rFonts w:hint="cs"/>
          <w:rtl/>
          <w:lang w:bidi="ar-EG"/>
        </w:rPr>
        <w:t>، الفقرات 1</w:t>
      </w:r>
      <w:r w:rsidR="006C1875">
        <w:rPr>
          <w:rFonts w:hint="cs"/>
          <w:rtl/>
          <w:lang w:bidi="ar-EG"/>
        </w:rPr>
        <w:t>8</w:t>
      </w:r>
      <w:r>
        <w:rPr>
          <w:rFonts w:hint="cs"/>
          <w:rtl/>
          <w:lang w:bidi="ar-EG"/>
        </w:rPr>
        <w:t>5 إلى 1</w:t>
      </w:r>
      <w:r w:rsidR="006C1875">
        <w:rPr>
          <w:rFonts w:hint="cs"/>
          <w:rtl/>
          <w:lang w:bidi="ar-EG"/>
        </w:rPr>
        <w:t>87</w:t>
      </w:r>
      <w:r>
        <w:rPr>
          <w:rFonts w:hint="cs"/>
          <w:rtl/>
          <w:lang w:bidi="ar-EG"/>
        </w:rPr>
        <w:t xml:space="preserve"> في الوثيقة </w:t>
      </w:r>
      <w:r w:rsidRPr="00624C5A">
        <w:t>UNEP/</w:t>
      </w:r>
      <w:proofErr w:type="spellStart"/>
      <w:r w:rsidRPr="00624C5A">
        <w:t>OzL.Pro</w:t>
      </w:r>
      <w:proofErr w:type="spellEnd"/>
      <w:r w:rsidRPr="00624C5A">
        <w:t>/ExCom/</w:t>
      </w:r>
      <w:r w:rsidR="006C1875">
        <w:t>87</w:t>
      </w:r>
      <w:r w:rsidRPr="00624C5A">
        <w:t>/</w:t>
      </w:r>
      <w:r w:rsidR="006C1875">
        <w:t>58</w:t>
      </w:r>
      <w:r>
        <w:rPr>
          <w:rFonts w:hint="cs"/>
          <w:rtl/>
          <w:lang w:bidi="ar-EG"/>
        </w:rPr>
        <w:t>.</w:t>
      </w:r>
    </w:p>
  </w:footnote>
  <w:footnote w:id="9">
    <w:p w14:paraId="58026285" w14:textId="77777777" w:rsidR="009260F7" w:rsidRDefault="009260F7" w:rsidP="00120BA9">
      <w:pPr>
        <w:pStyle w:val="FootnoteText"/>
        <w:bidi/>
        <w:rPr>
          <w:rtl/>
          <w:lang w:bidi="ar-EG"/>
        </w:rPr>
      </w:pPr>
      <w:r>
        <w:rPr>
          <w:rStyle w:val="FootnoteReference"/>
        </w:rPr>
        <w:footnoteRef/>
      </w:r>
      <w:r>
        <w:rPr>
          <w:rFonts w:hint="cs"/>
          <w:rtl/>
          <w:lang w:bidi="ar-EG"/>
        </w:rPr>
        <w:t xml:space="preserve"> </w:t>
      </w:r>
      <w:r w:rsidR="00C0222C">
        <w:rPr>
          <w:rFonts w:hint="cs"/>
          <w:rtl/>
          <w:lang w:bidi="ar-EG"/>
        </w:rPr>
        <w:t xml:space="preserve">الهدف 13 من أهداف التنمية المستدامة يرمي إلى "اتخاذ إجراءات </w:t>
      </w:r>
      <w:r w:rsidR="00120BA9">
        <w:rPr>
          <w:rFonts w:hint="cs"/>
          <w:rtl/>
          <w:lang w:bidi="ar-EG"/>
        </w:rPr>
        <w:t>عاجل</w:t>
      </w:r>
      <w:r w:rsidR="00C0222C">
        <w:rPr>
          <w:rFonts w:hint="cs"/>
          <w:rtl/>
          <w:lang w:bidi="ar-EG"/>
        </w:rPr>
        <w:t>ة ل</w:t>
      </w:r>
      <w:r w:rsidR="00120BA9">
        <w:rPr>
          <w:rFonts w:hint="cs"/>
          <w:rtl/>
          <w:lang w:bidi="ar-EG"/>
        </w:rPr>
        <w:t>لتصدي</w:t>
      </w:r>
      <w:r w:rsidR="00C0222C">
        <w:rPr>
          <w:rFonts w:hint="cs"/>
          <w:rtl/>
          <w:lang w:bidi="ar-EG"/>
        </w:rPr>
        <w:t xml:space="preserve"> </w:t>
      </w:r>
      <w:r w:rsidR="00120BA9">
        <w:rPr>
          <w:rFonts w:hint="cs"/>
          <w:rtl/>
          <w:lang w:bidi="ar-EG"/>
        </w:rPr>
        <w:t>ل</w:t>
      </w:r>
      <w:r w:rsidR="00C0222C">
        <w:rPr>
          <w:rFonts w:hint="cs"/>
          <w:rtl/>
          <w:lang w:bidi="ar-EG"/>
        </w:rPr>
        <w:t>تغير المناخ و</w:t>
      </w:r>
      <w:r w:rsidR="00120BA9">
        <w:rPr>
          <w:rFonts w:hint="cs"/>
          <w:rtl/>
          <w:lang w:bidi="ar-EG"/>
        </w:rPr>
        <w:t>آ</w:t>
      </w:r>
      <w:r w:rsidR="00C0222C">
        <w:rPr>
          <w:rFonts w:hint="cs"/>
          <w:rtl/>
          <w:lang w:bidi="ar-EG"/>
        </w:rPr>
        <w:t>ث</w:t>
      </w:r>
      <w:r w:rsidR="00120BA9">
        <w:rPr>
          <w:rFonts w:hint="cs"/>
          <w:rtl/>
          <w:lang w:bidi="ar-EG"/>
        </w:rPr>
        <w:t>ا</w:t>
      </w:r>
      <w:r w:rsidR="00C0222C">
        <w:rPr>
          <w:rFonts w:hint="cs"/>
          <w:rtl/>
          <w:lang w:bidi="ar-EG"/>
        </w:rPr>
        <w:t>ره".</w:t>
      </w:r>
    </w:p>
  </w:footnote>
  <w:footnote w:id="10">
    <w:p w14:paraId="6E8A721D" w14:textId="77777777" w:rsidR="009260F7" w:rsidRDefault="009260F7" w:rsidP="009260F7">
      <w:pPr>
        <w:pStyle w:val="FootnoteText"/>
        <w:bidi/>
        <w:rPr>
          <w:rtl/>
          <w:lang w:bidi="ar-EG"/>
        </w:rPr>
      </w:pPr>
      <w:r>
        <w:rPr>
          <w:rStyle w:val="FootnoteReference"/>
        </w:rPr>
        <w:footnoteRef/>
      </w:r>
      <w:r>
        <w:rPr>
          <w:rFonts w:hint="cs"/>
          <w:rtl/>
          <w:lang w:bidi="ar-EG"/>
        </w:rPr>
        <w:t xml:space="preserve"> </w:t>
      </w:r>
      <w:r w:rsidR="00B90057">
        <w:rPr>
          <w:rFonts w:hint="cs"/>
          <w:rtl/>
          <w:lang w:bidi="ar-EG"/>
        </w:rPr>
        <w:t>المقرر 87/50(هـ).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88847" w14:textId="77777777" w:rsidR="007E5D09" w:rsidRDefault="00A45CCD" w:rsidP="00585D61">
    <w:pPr>
      <w:jc w:val="right"/>
    </w:pPr>
    <w:r>
      <w:fldChar w:fldCharType="begin"/>
    </w:r>
    <w:r w:rsidR="00E95119">
      <w:instrText xml:space="preserve"> DOCPROPERTY "Document number"  \* MERGEFORMAT </w:instrText>
    </w:r>
    <w:r>
      <w:fldChar w:fldCharType="separate"/>
    </w:r>
    <w:r w:rsidR="00585D61">
      <w:t>UNEP/</w:t>
    </w:r>
    <w:proofErr w:type="spellStart"/>
    <w:r w:rsidR="00585D61">
      <w:t>OzL.Pro</w:t>
    </w:r>
    <w:proofErr w:type="spellEnd"/>
    <w:r w:rsidR="00585D61">
      <w:t>/ExCom/91/63</w:t>
    </w:r>
    <w:r>
      <w:fldChar w:fldCharType="end"/>
    </w:r>
  </w:p>
  <w:p w14:paraId="00B0C09F" w14:textId="77777777" w:rsidR="007E5D09" w:rsidRDefault="007E5D09"/>
  <w:p w14:paraId="17DA496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8F1A" w14:textId="77777777" w:rsidR="007E5D09" w:rsidRDefault="00A45CCD" w:rsidP="00585D61">
    <w:pPr>
      <w:jc w:val="left"/>
    </w:pPr>
    <w:r>
      <w:fldChar w:fldCharType="begin"/>
    </w:r>
    <w:r w:rsidR="00E95119">
      <w:instrText xml:space="preserve"> DOCPROPERTY "Document number"  \* MERGEFORMAT </w:instrText>
    </w:r>
    <w:r>
      <w:fldChar w:fldCharType="separate"/>
    </w:r>
    <w:r w:rsidR="00585D61">
      <w:t>UNEP/</w:t>
    </w:r>
    <w:proofErr w:type="spellStart"/>
    <w:r w:rsidR="00585D61">
      <w:t>OzL.Pro</w:t>
    </w:r>
    <w:proofErr w:type="spellEnd"/>
    <w:r w:rsidR="00585D61">
      <w:t>/ExCom/91/63</w:t>
    </w:r>
    <w:r>
      <w:fldChar w:fldCharType="end"/>
    </w:r>
  </w:p>
  <w:p w14:paraId="49BD99D2" w14:textId="77777777" w:rsidR="007E5D09" w:rsidRDefault="007E5D09"/>
  <w:p w14:paraId="09C2E66B"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278D" w14:textId="77777777" w:rsidR="007E5D09" w:rsidRDefault="007E5D09">
    <w:pPr>
      <w:jc w:val="left"/>
    </w:pPr>
  </w:p>
  <w:p w14:paraId="5F21074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0250E"/>
    <w:multiLevelType w:val="hybridMultilevel"/>
    <w:tmpl w:val="83E44190"/>
    <w:lvl w:ilvl="0" w:tplc="B21A462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F22A27"/>
    <w:multiLevelType w:val="hybridMultilevel"/>
    <w:tmpl w:val="5DB68204"/>
    <w:lvl w:ilvl="0" w:tplc="FA3C8E52">
      <w:start w:val="8"/>
      <w:numFmt w:val="arabicAlph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47453F"/>
    <w:multiLevelType w:val="hybridMultilevel"/>
    <w:tmpl w:val="D1B6E874"/>
    <w:lvl w:ilvl="0" w:tplc="B28E7632">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146D82"/>
    <w:multiLevelType w:val="hybridMultilevel"/>
    <w:tmpl w:val="5EF2ECF6"/>
    <w:lvl w:ilvl="0" w:tplc="58BA63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405869"/>
    <w:multiLevelType w:val="multilevel"/>
    <w:tmpl w:val="DF64A27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BA04CE"/>
    <w:multiLevelType w:val="hybridMultilevel"/>
    <w:tmpl w:val="25D0F4AE"/>
    <w:lvl w:ilvl="0" w:tplc="A4F02E9E">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57D36EB"/>
    <w:multiLevelType w:val="hybridMultilevel"/>
    <w:tmpl w:val="557A7AD2"/>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B87CB1"/>
    <w:multiLevelType w:val="hybridMultilevel"/>
    <w:tmpl w:val="534E47BC"/>
    <w:lvl w:ilvl="0" w:tplc="33D49D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949573E"/>
    <w:multiLevelType w:val="hybridMultilevel"/>
    <w:tmpl w:val="D5F6B93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650C495F"/>
    <w:multiLevelType w:val="hybridMultilevel"/>
    <w:tmpl w:val="6A7C9042"/>
    <w:lvl w:ilvl="0" w:tplc="9E48BCA4">
      <w:start w:val="1"/>
      <w:numFmt w:val="arabicAlpha"/>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6B8E037D"/>
    <w:multiLevelType w:val="hybridMultilevel"/>
    <w:tmpl w:val="40F2E88C"/>
    <w:lvl w:ilvl="0" w:tplc="A4F02E9E">
      <w:start w:val="1"/>
      <w:numFmt w:val="arabicAbjad"/>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15:restartNumberingAfterBreak="0">
    <w:nsid w:val="6BFF61B4"/>
    <w:multiLevelType w:val="hybridMultilevel"/>
    <w:tmpl w:val="85DA7AEA"/>
    <w:lvl w:ilvl="0" w:tplc="F306F5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3D57C31"/>
    <w:multiLevelType w:val="hybridMultilevel"/>
    <w:tmpl w:val="5E78BF4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B95A11"/>
    <w:multiLevelType w:val="hybridMultilevel"/>
    <w:tmpl w:val="40F2E88C"/>
    <w:lvl w:ilvl="0" w:tplc="A4F02E9E">
      <w:start w:val="1"/>
      <w:numFmt w:val="arabicAbjad"/>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34123944">
    <w:abstractNumId w:val="10"/>
  </w:num>
  <w:num w:numId="2" w16cid:durableId="247272562">
    <w:abstractNumId w:val="10"/>
  </w:num>
  <w:num w:numId="3" w16cid:durableId="1902325064">
    <w:abstractNumId w:val="10"/>
  </w:num>
  <w:num w:numId="4" w16cid:durableId="1207571900">
    <w:abstractNumId w:val="10"/>
  </w:num>
  <w:num w:numId="5" w16cid:durableId="237908498">
    <w:abstractNumId w:val="10"/>
  </w:num>
  <w:num w:numId="6" w16cid:durableId="1888493687">
    <w:abstractNumId w:val="9"/>
  </w:num>
  <w:num w:numId="7" w16cid:durableId="851456083">
    <w:abstractNumId w:val="7"/>
  </w:num>
  <w:num w:numId="8" w16cid:durableId="878780677">
    <w:abstractNumId w:val="6"/>
  </w:num>
  <w:num w:numId="9" w16cid:durableId="1942254681">
    <w:abstractNumId w:val="5"/>
  </w:num>
  <w:num w:numId="10" w16cid:durableId="786041541">
    <w:abstractNumId w:val="4"/>
  </w:num>
  <w:num w:numId="11" w16cid:durableId="1305501491">
    <w:abstractNumId w:val="8"/>
  </w:num>
  <w:num w:numId="12" w16cid:durableId="1644041637">
    <w:abstractNumId w:val="3"/>
  </w:num>
  <w:num w:numId="13" w16cid:durableId="3556692">
    <w:abstractNumId w:val="2"/>
  </w:num>
  <w:num w:numId="14" w16cid:durableId="83573501">
    <w:abstractNumId w:val="1"/>
  </w:num>
  <w:num w:numId="15" w16cid:durableId="1702779058">
    <w:abstractNumId w:val="0"/>
  </w:num>
  <w:num w:numId="16" w16cid:durableId="1852644252">
    <w:abstractNumId w:val="16"/>
  </w:num>
  <w:num w:numId="17" w16cid:durableId="1777098750">
    <w:abstractNumId w:val="24"/>
  </w:num>
  <w:num w:numId="18" w16cid:durableId="2019043196">
    <w:abstractNumId w:val="25"/>
  </w:num>
  <w:num w:numId="19" w16cid:durableId="3214529">
    <w:abstractNumId w:val="31"/>
  </w:num>
  <w:num w:numId="20" w16cid:durableId="1227571993">
    <w:abstractNumId w:val="20"/>
  </w:num>
  <w:num w:numId="21" w16cid:durableId="17707451">
    <w:abstractNumId w:val="13"/>
  </w:num>
  <w:num w:numId="22" w16cid:durableId="1940790042">
    <w:abstractNumId w:val="19"/>
  </w:num>
  <w:num w:numId="23" w16cid:durableId="1771386757">
    <w:abstractNumId w:val="11"/>
  </w:num>
  <w:num w:numId="24" w16cid:durableId="1694842057">
    <w:abstractNumId w:val="30"/>
  </w:num>
  <w:num w:numId="25" w16cid:durableId="1921719443">
    <w:abstractNumId w:val="27"/>
  </w:num>
  <w:num w:numId="26" w16cid:durableId="1775786490">
    <w:abstractNumId w:val="21"/>
  </w:num>
  <w:num w:numId="27" w16cid:durableId="261113919">
    <w:abstractNumId w:val="15"/>
  </w:num>
  <w:num w:numId="28" w16cid:durableId="889919442">
    <w:abstractNumId w:val="14"/>
  </w:num>
  <w:num w:numId="29" w16cid:durableId="1871071778">
    <w:abstractNumId w:val="17"/>
  </w:num>
  <w:num w:numId="30" w16cid:durableId="1098059969">
    <w:abstractNumId w:val="23"/>
  </w:num>
  <w:num w:numId="31" w16cid:durableId="1680229089">
    <w:abstractNumId w:val="28"/>
  </w:num>
  <w:num w:numId="32" w16cid:durableId="1332760153">
    <w:abstractNumId w:val="29"/>
  </w:num>
  <w:num w:numId="33" w16cid:durableId="337469585">
    <w:abstractNumId w:val="22"/>
  </w:num>
  <w:num w:numId="34" w16cid:durableId="923874160">
    <w:abstractNumId w:val="18"/>
  </w:num>
  <w:num w:numId="35" w16cid:durableId="368261355">
    <w:abstractNumId w:val="26"/>
  </w:num>
  <w:num w:numId="36" w16cid:durableId="5726691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737B"/>
    <w:rsid w:val="00013372"/>
    <w:rsid w:val="00017133"/>
    <w:rsid w:val="00042408"/>
    <w:rsid w:val="0004254A"/>
    <w:rsid w:val="000861FE"/>
    <w:rsid w:val="000C2FE8"/>
    <w:rsid w:val="000D7903"/>
    <w:rsid w:val="00120BA9"/>
    <w:rsid w:val="00140E25"/>
    <w:rsid w:val="001D02C5"/>
    <w:rsid w:val="001D2B45"/>
    <w:rsid w:val="002365DD"/>
    <w:rsid w:val="002B535E"/>
    <w:rsid w:val="002E6A6F"/>
    <w:rsid w:val="002E7EF7"/>
    <w:rsid w:val="002F505F"/>
    <w:rsid w:val="003022FA"/>
    <w:rsid w:val="00315791"/>
    <w:rsid w:val="0035441C"/>
    <w:rsid w:val="0039147F"/>
    <w:rsid w:val="003C2739"/>
    <w:rsid w:val="003D61D4"/>
    <w:rsid w:val="003F2852"/>
    <w:rsid w:val="00404D27"/>
    <w:rsid w:val="00416AD7"/>
    <w:rsid w:val="0042035A"/>
    <w:rsid w:val="004523EE"/>
    <w:rsid w:val="00486C01"/>
    <w:rsid w:val="00493F56"/>
    <w:rsid w:val="004C5B74"/>
    <w:rsid w:val="00544DEE"/>
    <w:rsid w:val="00585D61"/>
    <w:rsid w:val="005B65DF"/>
    <w:rsid w:val="005C7D4A"/>
    <w:rsid w:val="005D0F79"/>
    <w:rsid w:val="005E3C61"/>
    <w:rsid w:val="00610CB6"/>
    <w:rsid w:val="00620692"/>
    <w:rsid w:val="00624772"/>
    <w:rsid w:val="00624AEF"/>
    <w:rsid w:val="00655C32"/>
    <w:rsid w:val="00662A73"/>
    <w:rsid w:val="00670033"/>
    <w:rsid w:val="006931DB"/>
    <w:rsid w:val="006C1875"/>
    <w:rsid w:val="006E667B"/>
    <w:rsid w:val="006F2A2C"/>
    <w:rsid w:val="006F3346"/>
    <w:rsid w:val="00702662"/>
    <w:rsid w:val="00783D81"/>
    <w:rsid w:val="00786775"/>
    <w:rsid w:val="00791A1A"/>
    <w:rsid w:val="007B3046"/>
    <w:rsid w:val="007C6EF9"/>
    <w:rsid w:val="007D141D"/>
    <w:rsid w:val="007D567C"/>
    <w:rsid w:val="007E5D09"/>
    <w:rsid w:val="00885865"/>
    <w:rsid w:val="008B627A"/>
    <w:rsid w:val="008E3DF3"/>
    <w:rsid w:val="009260F7"/>
    <w:rsid w:val="00983FD1"/>
    <w:rsid w:val="009865F5"/>
    <w:rsid w:val="009966D4"/>
    <w:rsid w:val="009C46B2"/>
    <w:rsid w:val="009F055B"/>
    <w:rsid w:val="00A44778"/>
    <w:rsid w:val="00A45CCD"/>
    <w:rsid w:val="00A755B6"/>
    <w:rsid w:val="00AA6A0E"/>
    <w:rsid w:val="00AB4886"/>
    <w:rsid w:val="00AE2233"/>
    <w:rsid w:val="00B11DB6"/>
    <w:rsid w:val="00B40E87"/>
    <w:rsid w:val="00B51DEB"/>
    <w:rsid w:val="00B81E83"/>
    <w:rsid w:val="00B90057"/>
    <w:rsid w:val="00B94AD7"/>
    <w:rsid w:val="00BE06C0"/>
    <w:rsid w:val="00C0222C"/>
    <w:rsid w:val="00C0337B"/>
    <w:rsid w:val="00C22E26"/>
    <w:rsid w:val="00C27B58"/>
    <w:rsid w:val="00C55EF2"/>
    <w:rsid w:val="00C61316"/>
    <w:rsid w:val="00CA08CC"/>
    <w:rsid w:val="00CB3041"/>
    <w:rsid w:val="00D00EBC"/>
    <w:rsid w:val="00D105BF"/>
    <w:rsid w:val="00D2049E"/>
    <w:rsid w:val="00D45C4D"/>
    <w:rsid w:val="00D83571"/>
    <w:rsid w:val="00E06D7E"/>
    <w:rsid w:val="00E1360E"/>
    <w:rsid w:val="00E86EBE"/>
    <w:rsid w:val="00E95119"/>
    <w:rsid w:val="00EC108E"/>
    <w:rsid w:val="00EC487B"/>
    <w:rsid w:val="00ED737B"/>
    <w:rsid w:val="00F25079"/>
    <w:rsid w:val="00F87A0D"/>
    <w:rsid w:val="00FE08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A0172"/>
  <w15:docId w15:val="{91151D11-1CBB-438E-961E-E4E3C83CE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87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EC487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EC487B"/>
    <w:pPr>
      <w:widowControl w:val="0"/>
      <w:numPr>
        <w:ilvl w:val="1"/>
        <w:numId w:val="2"/>
      </w:numPr>
      <w:spacing w:after="240"/>
      <w:outlineLvl w:val="1"/>
    </w:pPr>
  </w:style>
  <w:style w:type="paragraph" w:styleId="Heading3">
    <w:name w:val="heading 3"/>
    <w:aliases w:val="Char"/>
    <w:basedOn w:val="Normal"/>
    <w:next w:val="Normal"/>
    <w:qFormat/>
    <w:rsid w:val="00EC487B"/>
    <w:pPr>
      <w:widowControl w:val="0"/>
      <w:numPr>
        <w:ilvl w:val="2"/>
        <w:numId w:val="3"/>
      </w:numPr>
      <w:spacing w:after="240"/>
      <w:outlineLvl w:val="2"/>
    </w:pPr>
  </w:style>
  <w:style w:type="paragraph" w:styleId="Heading4">
    <w:name w:val="heading 4"/>
    <w:aliases w:val="Heading 11"/>
    <w:basedOn w:val="Normal"/>
    <w:next w:val="Heading9"/>
    <w:qFormat/>
    <w:rsid w:val="00EC487B"/>
    <w:pPr>
      <w:keepNext/>
      <w:numPr>
        <w:ilvl w:val="3"/>
        <w:numId w:val="4"/>
      </w:numPr>
      <w:spacing w:before="240" w:after="60"/>
      <w:outlineLvl w:val="3"/>
    </w:pPr>
  </w:style>
  <w:style w:type="paragraph" w:styleId="Heading5">
    <w:name w:val="heading 5"/>
    <w:basedOn w:val="Normal"/>
    <w:next w:val="Normal"/>
    <w:qFormat/>
    <w:rsid w:val="00EC487B"/>
    <w:pPr>
      <w:keepNext/>
      <w:numPr>
        <w:numId w:val="20"/>
      </w:numPr>
      <w:spacing w:after="240"/>
      <w:ind w:left="3600" w:hanging="720"/>
      <w:outlineLvl w:val="4"/>
    </w:pPr>
  </w:style>
  <w:style w:type="paragraph" w:styleId="Heading6">
    <w:name w:val="heading 6"/>
    <w:basedOn w:val="Normal"/>
    <w:next w:val="Normal"/>
    <w:qFormat/>
    <w:rsid w:val="00EC487B"/>
    <w:pPr>
      <w:numPr>
        <w:ilvl w:val="5"/>
        <w:numId w:val="1"/>
      </w:numPr>
      <w:spacing w:before="240" w:after="60"/>
      <w:outlineLvl w:val="5"/>
    </w:pPr>
    <w:rPr>
      <w:rFonts w:ascii="Arial" w:hAnsi="Arial"/>
      <w:i/>
    </w:rPr>
  </w:style>
  <w:style w:type="paragraph" w:styleId="Heading7">
    <w:name w:val="heading 7"/>
    <w:basedOn w:val="Normal"/>
    <w:next w:val="Normal"/>
    <w:qFormat/>
    <w:rsid w:val="00EC487B"/>
    <w:pPr>
      <w:numPr>
        <w:ilvl w:val="6"/>
        <w:numId w:val="1"/>
      </w:numPr>
      <w:spacing w:before="240" w:after="60"/>
      <w:outlineLvl w:val="6"/>
    </w:pPr>
    <w:rPr>
      <w:rFonts w:ascii="Arial" w:hAnsi="Arial"/>
    </w:rPr>
  </w:style>
  <w:style w:type="paragraph" w:styleId="Heading8">
    <w:name w:val="heading 8"/>
    <w:basedOn w:val="Normal"/>
    <w:next w:val="Normal"/>
    <w:qFormat/>
    <w:rsid w:val="00EC487B"/>
    <w:pPr>
      <w:outlineLvl w:val="7"/>
    </w:pPr>
    <w:rPr>
      <w:b/>
    </w:rPr>
  </w:style>
  <w:style w:type="paragraph" w:styleId="Heading9">
    <w:name w:val="heading 9"/>
    <w:basedOn w:val="Normal"/>
    <w:next w:val="Normal"/>
    <w:qFormat/>
    <w:rsid w:val="00EC487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C487B"/>
    <w:pPr>
      <w:numPr>
        <w:numId w:val="16"/>
      </w:numPr>
    </w:pPr>
  </w:style>
  <w:style w:type="paragraph" w:styleId="Header">
    <w:name w:val="header"/>
    <w:basedOn w:val="Normal"/>
    <w:rsid w:val="00EC487B"/>
    <w:pPr>
      <w:tabs>
        <w:tab w:val="center" w:pos="4320"/>
        <w:tab w:val="right" w:pos="8640"/>
      </w:tabs>
    </w:pPr>
  </w:style>
  <w:style w:type="paragraph" w:customStyle="1" w:styleId="sub-title">
    <w:name w:val="sub-title"/>
    <w:rsid w:val="00EC487B"/>
    <w:pPr>
      <w:jc w:val="both"/>
      <w:outlineLvl w:val="0"/>
    </w:pPr>
    <w:rPr>
      <w:b/>
      <w:noProof/>
      <w:sz w:val="22"/>
      <w:szCs w:val="22"/>
    </w:rPr>
  </w:style>
  <w:style w:type="paragraph" w:customStyle="1" w:styleId="Title1">
    <w:name w:val="Title1"/>
    <w:rsid w:val="00EC487B"/>
    <w:pPr>
      <w:jc w:val="center"/>
      <w:outlineLvl w:val="0"/>
    </w:pPr>
    <w:rPr>
      <w:b/>
      <w:caps/>
      <w:sz w:val="22"/>
      <w:szCs w:val="22"/>
      <w:lang w:val="en-GB"/>
    </w:rPr>
  </w:style>
  <w:style w:type="paragraph" w:customStyle="1" w:styleId="Decision">
    <w:name w:val="Decision"/>
    <w:basedOn w:val="Normal"/>
    <w:rsid w:val="00EC487B"/>
    <w:pPr>
      <w:keepLines/>
      <w:jc w:val="right"/>
    </w:pPr>
    <w:rPr>
      <w:b/>
    </w:rPr>
  </w:style>
  <w:style w:type="paragraph" w:customStyle="1" w:styleId="0Heading0">
    <w:name w:val="0 Heading 0"/>
    <w:uiPriority w:val="99"/>
    <w:rsid w:val="00EC487B"/>
    <w:rPr>
      <w:sz w:val="22"/>
      <w:szCs w:val="22"/>
      <w:lang w:val="en-GB"/>
    </w:rPr>
  </w:style>
  <w:style w:type="paragraph" w:styleId="Footer">
    <w:name w:val="footer"/>
    <w:basedOn w:val="Normal"/>
    <w:link w:val="FooterChar"/>
    <w:uiPriority w:val="99"/>
    <w:rsid w:val="00EC487B"/>
    <w:pPr>
      <w:tabs>
        <w:tab w:val="center" w:pos="4320"/>
        <w:tab w:val="right" w:pos="8640"/>
      </w:tabs>
    </w:pPr>
  </w:style>
  <w:style w:type="numbering" w:styleId="1ai">
    <w:name w:val="Outline List 1"/>
    <w:basedOn w:val="NoList"/>
    <w:semiHidden/>
    <w:rsid w:val="00EC487B"/>
    <w:pPr>
      <w:numPr>
        <w:numId w:val="17"/>
      </w:numPr>
    </w:pPr>
  </w:style>
  <w:style w:type="numbering" w:styleId="ArticleSection">
    <w:name w:val="Outline List 3"/>
    <w:basedOn w:val="NoList"/>
    <w:semiHidden/>
    <w:rsid w:val="00EC487B"/>
    <w:pPr>
      <w:numPr>
        <w:numId w:val="18"/>
      </w:numPr>
    </w:pPr>
  </w:style>
  <w:style w:type="paragraph" w:styleId="BlockText">
    <w:name w:val="Block Text"/>
    <w:basedOn w:val="Normal"/>
    <w:semiHidden/>
    <w:rsid w:val="00EC487B"/>
    <w:pPr>
      <w:spacing w:after="120"/>
      <w:ind w:left="1440" w:right="1440"/>
    </w:pPr>
  </w:style>
  <w:style w:type="paragraph" w:styleId="BodyText3">
    <w:name w:val="Body Text 3"/>
    <w:basedOn w:val="Normal"/>
    <w:semiHidden/>
    <w:rsid w:val="00EC487B"/>
    <w:pPr>
      <w:spacing w:after="120"/>
    </w:pPr>
    <w:rPr>
      <w:sz w:val="16"/>
      <w:szCs w:val="16"/>
    </w:rPr>
  </w:style>
  <w:style w:type="paragraph" w:styleId="BodyTextIndent3">
    <w:name w:val="Body Text Indent 3"/>
    <w:basedOn w:val="Normal"/>
    <w:semiHidden/>
    <w:rsid w:val="00EC487B"/>
    <w:pPr>
      <w:spacing w:after="120"/>
      <w:ind w:left="360"/>
    </w:pPr>
    <w:rPr>
      <w:sz w:val="16"/>
      <w:szCs w:val="16"/>
    </w:rPr>
  </w:style>
  <w:style w:type="paragraph" w:styleId="PlainText">
    <w:name w:val="Plain Text"/>
    <w:basedOn w:val="Normal"/>
    <w:semiHidden/>
    <w:rsid w:val="00EC487B"/>
    <w:rPr>
      <w:rFonts w:ascii="Courier New" w:hAnsi="Courier New" w:cs="Courier New"/>
      <w:sz w:val="20"/>
    </w:rPr>
  </w:style>
  <w:style w:type="table" w:styleId="Table3Deffects1">
    <w:name w:val="Table 3D effects 1"/>
    <w:basedOn w:val="TableNormal"/>
    <w:semiHidden/>
    <w:rsid w:val="00EC487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487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487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C487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487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487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487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C487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487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487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C487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487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487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487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487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C487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C487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C48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C487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487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487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487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487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487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487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487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C487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487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487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487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487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487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487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487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487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C487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487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487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C487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487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C48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C487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487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487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C487B"/>
    <w:rPr>
      <w:sz w:val="22"/>
      <w:szCs w:val="22"/>
      <w:lang w:val="en-GB"/>
    </w:rPr>
  </w:style>
  <w:style w:type="paragraph" w:customStyle="1" w:styleId="Header4">
    <w:name w:val="Header4"/>
    <w:aliases w:val="Para 4"/>
    <w:basedOn w:val="Normal"/>
    <w:next w:val="Normal"/>
    <w:rsid w:val="00EC487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C487B"/>
    <w:rPr>
      <w:sz w:val="16"/>
      <w:szCs w:val="16"/>
    </w:rPr>
  </w:style>
  <w:style w:type="paragraph" w:styleId="Subtitle">
    <w:name w:val="Subtitle"/>
    <w:basedOn w:val="Normal"/>
    <w:qFormat/>
    <w:rsid w:val="00EC487B"/>
    <w:pPr>
      <w:spacing w:after="60"/>
      <w:jc w:val="center"/>
      <w:outlineLvl w:val="1"/>
    </w:pPr>
    <w:rPr>
      <w:rFonts w:ascii="Arial" w:hAnsi="Arial" w:cs="Arial"/>
    </w:rPr>
  </w:style>
  <w:style w:type="paragraph" w:styleId="Title">
    <w:name w:val="Title"/>
    <w:basedOn w:val="Normal"/>
    <w:qFormat/>
    <w:rsid w:val="00EC487B"/>
    <w:pPr>
      <w:spacing w:before="240" w:after="60"/>
      <w:jc w:val="center"/>
      <w:outlineLvl w:val="0"/>
    </w:pPr>
    <w:rPr>
      <w:rFonts w:ascii="Arial" w:hAnsi="Arial" w:cs="Arial"/>
      <w:b/>
      <w:bCs/>
      <w:kern w:val="28"/>
    </w:rPr>
  </w:style>
  <w:style w:type="paragraph" w:styleId="Date">
    <w:name w:val="Date"/>
    <w:basedOn w:val="Normal"/>
    <w:next w:val="Normal"/>
    <w:rsid w:val="00EC487B"/>
  </w:style>
  <w:style w:type="character" w:styleId="PlaceholderText">
    <w:name w:val="Placeholder Text"/>
    <w:basedOn w:val="DefaultParagraphFont"/>
    <w:uiPriority w:val="99"/>
    <w:semiHidden/>
    <w:rsid w:val="00EC487B"/>
    <w:rPr>
      <w:color w:val="808080"/>
    </w:rPr>
  </w:style>
  <w:style w:type="paragraph" w:styleId="BalloonText">
    <w:name w:val="Balloon Text"/>
    <w:basedOn w:val="Normal"/>
    <w:link w:val="BalloonTextChar"/>
    <w:uiPriority w:val="99"/>
    <w:semiHidden/>
    <w:unhideWhenUsed/>
    <w:rsid w:val="00EC487B"/>
    <w:rPr>
      <w:rFonts w:ascii="Tahoma" w:hAnsi="Tahoma" w:cs="Tahoma"/>
      <w:sz w:val="16"/>
      <w:szCs w:val="16"/>
    </w:rPr>
  </w:style>
  <w:style w:type="character" w:customStyle="1" w:styleId="BalloonTextChar">
    <w:name w:val="Balloon Text Char"/>
    <w:basedOn w:val="DefaultParagraphFont"/>
    <w:link w:val="BalloonText"/>
    <w:uiPriority w:val="99"/>
    <w:semiHidden/>
    <w:rsid w:val="00EC487B"/>
    <w:rPr>
      <w:rFonts w:ascii="Tahoma" w:hAnsi="Tahoma" w:cs="Tahoma"/>
      <w:sz w:val="16"/>
      <w:szCs w:val="16"/>
      <w:lang w:val="en-GB"/>
    </w:rPr>
  </w:style>
  <w:style w:type="paragraph" w:styleId="CommentText">
    <w:name w:val="annotation text"/>
    <w:basedOn w:val="Normal"/>
    <w:link w:val="CommentTextChar"/>
    <w:uiPriority w:val="99"/>
    <w:semiHidden/>
    <w:unhideWhenUsed/>
    <w:rsid w:val="00EC487B"/>
    <w:rPr>
      <w:sz w:val="20"/>
    </w:rPr>
  </w:style>
  <w:style w:type="character" w:customStyle="1" w:styleId="CommentTextChar">
    <w:name w:val="Comment Text Char"/>
    <w:basedOn w:val="DefaultParagraphFont"/>
    <w:link w:val="CommentText"/>
    <w:uiPriority w:val="99"/>
    <w:semiHidden/>
    <w:rsid w:val="00EC487B"/>
    <w:rPr>
      <w:lang w:val="en-GB"/>
    </w:rPr>
  </w:style>
  <w:style w:type="paragraph" w:styleId="CommentSubject">
    <w:name w:val="annotation subject"/>
    <w:basedOn w:val="CommentText"/>
    <w:next w:val="CommentText"/>
    <w:link w:val="CommentSubjectChar"/>
    <w:uiPriority w:val="99"/>
    <w:semiHidden/>
    <w:unhideWhenUsed/>
    <w:rsid w:val="00EC487B"/>
    <w:rPr>
      <w:b/>
      <w:bCs/>
    </w:rPr>
  </w:style>
  <w:style w:type="character" w:customStyle="1" w:styleId="CommentSubjectChar">
    <w:name w:val="Comment Subject Char"/>
    <w:basedOn w:val="CommentTextChar"/>
    <w:link w:val="CommentSubject"/>
    <w:uiPriority w:val="99"/>
    <w:semiHidden/>
    <w:rsid w:val="00EC487B"/>
    <w:rPr>
      <w:b/>
      <w:bCs/>
      <w:lang w:val="en-GB"/>
    </w:rPr>
  </w:style>
  <w:style w:type="paragraph" w:customStyle="1" w:styleId="StyleHeader4Para4Left0Firstline0">
    <w:name w:val="Style Header4Para 4 + Left:  0&quot; First line:  0&quot;"/>
    <w:basedOn w:val="Header4"/>
    <w:rsid w:val="00EC487B"/>
    <w:pPr>
      <w:ind w:left="0" w:firstLine="0"/>
    </w:pPr>
    <w:rPr>
      <w:sz w:val="20"/>
    </w:rPr>
  </w:style>
  <w:style w:type="paragraph" w:styleId="Caption">
    <w:name w:val="caption"/>
    <w:basedOn w:val="Normal"/>
    <w:next w:val="Normal"/>
    <w:qFormat/>
    <w:rsid w:val="00EC487B"/>
    <w:pPr>
      <w:bidi/>
      <w:ind w:left="180" w:hanging="180"/>
      <w:jc w:val="lowKashida"/>
    </w:pPr>
    <w:rPr>
      <w:rFonts w:cs="Simplified Arabic"/>
      <w:szCs w:val="32"/>
      <w:lang w:val="en-US" w:eastAsia="en-CA"/>
    </w:rPr>
  </w:style>
  <w:style w:type="character" w:styleId="PageNumber">
    <w:name w:val="page number"/>
    <w:basedOn w:val="DefaultParagraphFont"/>
    <w:semiHidden/>
    <w:rsid w:val="00EC487B"/>
  </w:style>
  <w:style w:type="character" w:customStyle="1" w:styleId="FooterChar">
    <w:name w:val="Footer Char"/>
    <w:basedOn w:val="DefaultParagraphFont"/>
    <w:link w:val="Footer"/>
    <w:uiPriority w:val="99"/>
    <w:rsid w:val="00EC487B"/>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C0BE70329B0641B35F0DD626E67782" ma:contentTypeVersion="5" ma:contentTypeDescription="Create a new document." ma:contentTypeScope="" ma:versionID="16797d2fbd3fb48327314c2d3fc88d0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72A426D-1F9F-442E-B2F8-0CEF8BCAF0E9}"/>
</file>

<file path=customXml/itemProps2.xml><?xml version="1.0" encoding="utf-8"?>
<ds:datastoreItem xmlns:ds="http://schemas.openxmlformats.org/officeDocument/2006/customXml" ds:itemID="{77E639AC-D9E4-42CF-9C8A-64579CEFF8D0}"/>
</file>

<file path=customXml/itemProps3.xml><?xml version="1.0" encoding="utf-8"?>
<ds:datastoreItem xmlns:ds="http://schemas.openxmlformats.org/officeDocument/2006/customXml" ds:itemID="{B7AE533C-07DF-4195-9F11-93BB6483249A}"/>
</file>

<file path=customXml/itemProps4.xml><?xml version="1.0" encoding="utf-8"?>
<ds:datastoreItem xmlns:ds="http://schemas.openxmlformats.org/officeDocument/2006/customXml" ds:itemID="{DDFE90E5-76A5-4E56-8940-F3C4DA523E23}"/>
</file>

<file path=docProps/app.xml><?xml version="1.0" encoding="utf-8"?>
<Properties xmlns="http://schemas.openxmlformats.org/officeDocument/2006/extended-properties" xmlns:vt="http://schemas.openxmlformats.org/officeDocument/2006/docPropsVTypes">
  <Template>A91-template</Template>
  <TotalTime>9</TotalTime>
  <Pages>8</Pages>
  <Words>2648</Words>
  <Characters>15099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معايير للمشروعات التجريبية للحفاظ على و/أو تعزيز كفاءة استخدام الطاقة لتكنولوجيات الإحلال والمعدات في سياق التخفيض التدريجي للهيدروفلوروكربون الإحلال والمعدات في سياق التخفيض التدريجي للهيدروفلوروكربون (المقرر 90/50(ب)1)</vt:lpstr>
    </vt:vector>
  </TitlesOfParts>
  <Company>UNMFS</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معايير للمشروعات التجريبية للحفاظ على و/أو تعزيز كفاءة استخدام الطاقة لتكنولوجيات الإحلال والمعدات في سياق التخفيض التدريجي للهيدروفلوروكربون الإحلال والمعدات في سياق التخفيض التدريجي للهيدروفلوروكربون (المقرر 90/50(ب)1)</dc:title>
  <dc:creator>ShawkiMostafa/MahaLabib</dc:creator>
  <cp:lastModifiedBy>HBE</cp:lastModifiedBy>
  <cp:revision>3</cp:revision>
  <cp:lastPrinted>2001-05-26T16:40:00Z</cp:lastPrinted>
  <dcterms:created xsi:type="dcterms:W3CDTF">2022-11-15T19:04:00Z</dcterms:created>
  <dcterms:modified xsi:type="dcterms:W3CDTF">2022-11-15T19:15:00Z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UNEP/OzL.Pro/ExCom/91/63</vt:lpwstr>
  </property>
  <property fmtid="{D5CDD505-2E9C-101B-9397-08002B2CF9AE}" pid="3" name="Revision date">
    <vt:lpwstr>11/7/2022</vt:lpwstr>
  </property>
  <property fmtid="{D5CDD505-2E9C-101B-9397-08002B2CF9AE}" pid="4" name="ContentTypeId">
    <vt:lpwstr>0x01010096C0BE70329B0641B35F0DD626E67782</vt:lpwstr>
  </property>
</Properties>
</file>