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84" w:type="dxa"/>
        <w:tblInd w:w="-432" w:type="dxa"/>
        <w:tblLayout w:type="fixed"/>
        <w:tblLook w:val="0000" w:firstRow="0" w:lastRow="0" w:firstColumn="0" w:lastColumn="0" w:noHBand="0" w:noVBand="0"/>
      </w:tblPr>
      <w:tblGrid>
        <w:gridCol w:w="2070"/>
        <w:gridCol w:w="4424"/>
        <w:gridCol w:w="4590"/>
      </w:tblGrid>
      <w:tr>
        <w:trPr>
          <w:trHeight w:val="720"/>
        </w:trPr>
        <w:tc>
          <w:tcPr>
            <w:tcW w:w="6494" w:type="dxa"/>
            <w:gridSpan w:val="2"/>
            <w:tcBorders>
              <w:bottom w:val="single" w:sz="18" w:space="0" w:color="auto"/>
            </w:tcBorders>
          </w:tcPr>
          <w:p>
            <w:pPr>
              <w:rPr>
                <w:rFonts w:ascii="Univers" w:hAnsi="Univers"/>
                <w:b/>
                <w:sz w:val="28"/>
                <w:szCs w:val="28"/>
                <w:lang w:val="es-MX"/>
              </w:rPr>
            </w:pPr>
            <w:r>
              <w:rPr>
                <w:rFonts w:ascii="Univers" w:hAnsi="Univers"/>
                <w:b/>
                <w:sz w:val="28"/>
                <w:szCs w:val="28"/>
                <w:lang w:val="es-MX"/>
              </w:rPr>
              <w:t>NACIONES</w:t>
            </w:r>
          </w:p>
          <w:p>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pPr>
              <w:jc w:val="right"/>
              <w:rPr>
                <w:rFonts w:asciiTheme="minorBidi" w:hAnsiTheme="minorBidi" w:cstheme="minorBidi"/>
                <w:sz w:val="52"/>
                <w:szCs w:val="52"/>
              </w:rPr>
            </w:pPr>
            <w:r>
              <w:rPr>
                <w:rFonts w:asciiTheme="minorBidi" w:hAnsiTheme="minorBidi" w:cstheme="minorBidi"/>
                <w:b/>
                <w:sz w:val="72"/>
              </w:rPr>
              <w:t>EP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pPr>
              <w:spacing w:before="720"/>
              <w:ind w:left="158"/>
              <w:rPr>
                <w:lang w:val="es-ES"/>
              </w:rPr>
            </w:pPr>
          </w:p>
        </w:tc>
        <w:tc>
          <w:tcPr>
            <w:tcW w:w="4590" w:type="dxa"/>
            <w:tcBorders>
              <w:top w:val="nil"/>
              <w:left w:val="nil"/>
              <w:bottom w:val="single" w:sz="36" w:space="0" w:color="auto"/>
              <w:right w:val="nil"/>
            </w:tcBorders>
          </w:tcPr>
          <w:p>
            <w:pPr>
              <w:rPr>
                <w:lang w:val="es-ES"/>
              </w:rPr>
            </w:pPr>
          </w:p>
          <w:p>
            <w:pPr>
              <w:rPr>
                <w:lang w:val="es-ES"/>
              </w:rPr>
            </w:pPr>
            <w:proofErr w:type="spellStart"/>
            <w:r>
              <w:rPr>
                <w:lang w:val="es-ES"/>
              </w:rPr>
              <w:t>Distr</w:t>
            </w:r>
            <w:proofErr w:type="spellEnd"/>
            <w:r>
              <w:rPr>
                <w:lang w:val="es-ES"/>
              </w:rPr>
              <w:t>.</w:t>
            </w:r>
          </w:p>
          <w:p>
            <w:pPr>
              <w:rPr>
                <w:lang w:val="es-ES"/>
              </w:rPr>
            </w:pPr>
            <w:r>
              <w:rPr>
                <w:lang w:val="es-ES"/>
              </w:rPr>
              <w:t>GENERAL</w:t>
            </w:r>
          </w:p>
          <w:p>
            <w:pPr>
              <w:rPr>
                <w:lang w:val="es-ES"/>
              </w:rPr>
            </w:pPr>
          </w:p>
          <w:p>
            <w:pPr>
              <w:rPr>
                <w:lang w:val="es-ES"/>
              </w:rPr>
            </w:pPr>
            <w:r>
              <w:fldChar w:fldCharType="begin"/>
            </w:r>
            <w:r>
              <w:rPr>
                <w:lang w:val="es-ES"/>
              </w:rPr>
              <w:instrText xml:space="preserve"> DOCPROPERTY "Document number"  \* MERGEFORMAT </w:instrText>
            </w:r>
            <w:r>
              <w:fldChar w:fldCharType="separate"/>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/79/1</w:t>
            </w:r>
            <w:r>
              <w:fldChar w:fldCharType="end"/>
            </w:r>
          </w:p>
          <w:p>
            <w:pPr>
              <w:rPr>
                <w:caps/>
                <w:lang w:val="es-ES"/>
              </w:rPr>
            </w:pPr>
            <w:r>
              <w:rPr>
                <w:caps/>
                <w:lang w:val="es-ES"/>
              </w:rPr>
              <w:t>11</w:t>
            </w:r>
            <w:bookmarkStart w:id="0" w:name="_GoBack"/>
            <w:bookmarkEnd w:id="0"/>
            <w:r>
              <w:rPr>
                <w:caps/>
                <w:lang w:val="es-ES"/>
              </w:rPr>
              <w:t xml:space="preserve"> </w:t>
            </w:r>
            <w:r>
              <w:rPr>
                <w:lang w:val="es-ES"/>
              </w:rPr>
              <w:t xml:space="preserve">de mayo de </w:t>
            </w:r>
            <w:r>
              <w:rPr>
                <w:caps/>
                <w:lang w:val="es-ES"/>
              </w:rPr>
              <w:t>2017</w:t>
            </w:r>
          </w:p>
          <w:p>
            <w:pPr>
              <w:rPr>
                <w:caps/>
                <w:lang w:val="es-ES"/>
              </w:rPr>
            </w:pPr>
          </w:p>
          <w:p>
            <w:pPr>
              <w:rPr>
                <w:lang w:val="es-MX"/>
              </w:rPr>
            </w:pPr>
            <w:r>
              <w:rPr>
                <w:lang w:val="es-MX"/>
              </w:rPr>
              <w:t xml:space="preserve">ESPAÑOL </w:t>
            </w:r>
          </w:p>
          <w:p>
            <w:pPr>
              <w:rPr>
                <w:lang w:val="es-ES"/>
              </w:rPr>
            </w:pPr>
            <w:r>
              <w:rPr>
                <w:lang w:val="es-ES"/>
              </w:rPr>
              <w:t xml:space="preserve">ORIGINAL: </w:t>
            </w:r>
            <w:r>
              <w:rPr>
                <w:lang w:val="es-MX"/>
              </w:rPr>
              <w:t>INGLÉS</w:t>
            </w:r>
          </w:p>
        </w:tc>
      </w:tr>
    </w:tbl>
    <w:p>
      <w:pPr>
        <w:jc w:val="left"/>
        <w:rPr>
          <w:lang w:val="es-MX"/>
        </w:rPr>
      </w:pPr>
    </w:p>
    <w:p>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pPr>
        <w:jc w:val="left"/>
        <w:rPr>
          <w:lang w:val="es-ES"/>
        </w:rPr>
      </w:pPr>
      <w:r>
        <w:rPr>
          <w:lang w:val="es-ES"/>
        </w:rPr>
        <w:t>Septuagésima novena Reunión</w:t>
      </w:r>
      <w:r>
        <w:rPr>
          <w:lang w:val="es-ES"/>
        </w:rPr>
        <w:br/>
        <w:t>Bangkok, 3 – 7 de julio de 2017</w:t>
      </w:r>
    </w:p>
    <w:p>
      <w:pPr>
        <w:jc w:val="left"/>
        <w:rPr>
          <w:lang w:val="es-ES"/>
        </w:rPr>
      </w:pPr>
    </w:p>
    <w:p>
      <w:pPr>
        <w:pStyle w:val="Title1"/>
        <w:rPr>
          <w:lang w:val="es-ES"/>
        </w:rPr>
      </w:pPr>
    </w:p>
    <w:p>
      <w:pPr>
        <w:pStyle w:val="Title1"/>
        <w:rPr>
          <w:lang w:val="es-ES"/>
        </w:rPr>
      </w:pPr>
      <w:r>
        <w:rPr>
          <w:lang w:val="es-ES"/>
        </w:rPr>
        <w:t>ORDEN DEL DÍA PROVISIONAL</w:t>
      </w:r>
    </w:p>
    <w:p>
      <w:pPr>
        <w:pStyle w:val="Title1"/>
        <w:rPr>
          <w:lang w:val="es-ES"/>
        </w:rPr>
      </w:pPr>
    </w:p>
    <w:p>
      <w:pPr>
        <w:pStyle w:val="Title1"/>
        <w:rPr>
          <w:b w:val="0"/>
          <w:lang w:val="es-ES"/>
        </w:rPr>
      </w:pPr>
    </w:p>
    <w:p>
      <w:pPr>
        <w:pStyle w:val="Heading1"/>
      </w:pPr>
      <w:proofErr w:type="spellStart"/>
      <w:proofErr w:type="gramStart"/>
      <w:r>
        <w:t>Apertura</w:t>
      </w:r>
      <w:proofErr w:type="spellEnd"/>
      <w:r>
        <w:t xml:space="preserve"> de la </w:t>
      </w:r>
      <w:proofErr w:type="spellStart"/>
      <w:r>
        <w:t>reunión</w:t>
      </w:r>
      <w:proofErr w:type="spellEnd"/>
      <w:r>
        <w:t>.</w:t>
      </w:r>
      <w:proofErr w:type="gramEnd"/>
    </w:p>
    <w:p>
      <w:pPr>
        <w:pStyle w:val="Heading1"/>
      </w:pPr>
      <w:proofErr w:type="spellStart"/>
      <w:r>
        <w:t>Cuestiones</w:t>
      </w:r>
      <w:proofErr w:type="spellEnd"/>
      <w:r>
        <w:t xml:space="preserve"> de </w:t>
      </w:r>
      <w:proofErr w:type="spellStart"/>
      <w:r>
        <w:t>organización</w:t>
      </w:r>
      <w:proofErr w:type="spellEnd"/>
      <w:r>
        <w:t>:</w:t>
      </w:r>
    </w:p>
    <w:p>
      <w:pPr>
        <w:pStyle w:val="Heading2"/>
        <w:tabs>
          <w:tab w:val="clear" w:pos="0"/>
          <w:tab w:val="num" w:pos="180"/>
        </w:tabs>
        <w:rPr>
          <w:lang w:val="es-ES"/>
        </w:rPr>
      </w:pPr>
      <w:r>
        <w:rPr>
          <w:lang w:val="es-ES"/>
        </w:rPr>
        <w:t>Aprobación del orden del día;</w:t>
      </w:r>
    </w:p>
    <w:p>
      <w:pPr>
        <w:pStyle w:val="Heading2"/>
        <w:tabs>
          <w:tab w:val="clear" w:pos="0"/>
          <w:tab w:val="num" w:pos="180"/>
        </w:tabs>
      </w:pPr>
      <w:proofErr w:type="spellStart"/>
      <w:proofErr w:type="gramStart"/>
      <w:r>
        <w:t>Organización</w:t>
      </w:r>
      <w:proofErr w:type="spellEnd"/>
      <w:r>
        <w:t xml:space="preserve"> de </w:t>
      </w:r>
      <w:proofErr w:type="spellStart"/>
      <w:r>
        <w:t>los</w:t>
      </w:r>
      <w:proofErr w:type="spellEnd"/>
      <w:r>
        <w:t xml:space="preserve"> </w:t>
      </w:r>
      <w:proofErr w:type="spellStart"/>
      <w:r>
        <w:t>trabajos</w:t>
      </w:r>
      <w:proofErr w:type="spellEnd"/>
      <w:r>
        <w:t>.</w:t>
      </w:r>
      <w:proofErr w:type="gramEnd"/>
    </w:p>
    <w:p>
      <w:pPr>
        <w:pStyle w:val="Heading1"/>
      </w:pPr>
      <w:proofErr w:type="spellStart"/>
      <w:r>
        <w:t>Actividades</w:t>
      </w:r>
      <w:proofErr w:type="spellEnd"/>
      <w:r>
        <w:t xml:space="preserve"> de la </w:t>
      </w:r>
      <w:proofErr w:type="spellStart"/>
      <w:r>
        <w:t>Secretaría</w:t>
      </w:r>
      <w:proofErr w:type="spellEnd"/>
      <w:r>
        <w:t>.</w:t>
      </w:r>
    </w:p>
    <w:p>
      <w:pPr>
        <w:pStyle w:val="Heading1"/>
      </w:pPr>
      <w:proofErr w:type="spellStart"/>
      <w:r>
        <w:t>Asuntos</w:t>
      </w:r>
      <w:proofErr w:type="spellEnd"/>
      <w:r>
        <w:t xml:space="preserve"> </w:t>
      </w:r>
      <w:proofErr w:type="spellStart"/>
      <w:r>
        <w:t>financieros</w:t>
      </w:r>
      <w:proofErr w:type="spellEnd"/>
      <w:r>
        <w:t>:</w:t>
      </w:r>
    </w:p>
    <w:p>
      <w:pPr>
        <w:pStyle w:val="Heading2"/>
        <w:rPr>
          <w:lang w:val="es-ES"/>
        </w:rPr>
      </w:pPr>
      <w:r>
        <w:rPr>
          <w:lang w:val="es-ES"/>
        </w:rPr>
        <w:t>Situación de las contribuciones y los desembolsos;</w:t>
      </w:r>
    </w:p>
    <w:p>
      <w:pPr>
        <w:pStyle w:val="Heading2"/>
        <w:tabs>
          <w:tab w:val="clear" w:pos="0"/>
          <w:tab w:val="num" w:pos="180"/>
        </w:tabs>
        <w:rPr>
          <w:lang w:val="es-ES"/>
        </w:rPr>
      </w:pPr>
      <w:r>
        <w:rPr>
          <w:lang w:val="es-ES"/>
        </w:rPr>
        <w:t>Informe sobre saldos y disponibilidad de recursos.</w:t>
      </w:r>
    </w:p>
    <w:p>
      <w:pPr>
        <w:pStyle w:val="Heading1"/>
        <w:rPr>
          <w:lang w:val="es-ES"/>
        </w:rPr>
      </w:pPr>
      <w:r>
        <w:rPr>
          <w:lang w:val="es-ES"/>
        </w:rPr>
        <w:t xml:space="preserve">Datos sobre programas de país y perspectivas de cumplimiento. </w:t>
      </w:r>
    </w:p>
    <w:p>
      <w:pPr>
        <w:pStyle w:val="Heading1"/>
      </w:pPr>
      <w:proofErr w:type="spellStart"/>
      <w:r>
        <w:t>Evaluación</w:t>
      </w:r>
      <w:proofErr w:type="spellEnd"/>
      <w:r>
        <w:t>:</w:t>
      </w:r>
    </w:p>
    <w:p>
      <w:pPr>
        <w:pStyle w:val="Heading2"/>
        <w:rPr>
          <w:lang w:val="es-ES"/>
        </w:rPr>
      </w:pPr>
      <w:r>
        <w:rPr>
          <w:lang w:val="es-ES"/>
        </w:rPr>
        <w:t>Evaluación del desempeño de los organismos de ejecución en relación con sus planes administrativos para 2016;</w:t>
      </w:r>
    </w:p>
    <w:p>
      <w:pPr>
        <w:pStyle w:val="Heading2"/>
        <w:rPr>
          <w:lang w:val="es-ES"/>
        </w:rPr>
      </w:pPr>
      <w:r>
        <w:rPr>
          <w:lang w:val="es-ES"/>
        </w:rPr>
        <w:t>Enmienda al programa de trabajo de supervisión y evaluación para el año 2017 (decisión 77/7 b)).</w:t>
      </w:r>
    </w:p>
    <w:p>
      <w:pPr>
        <w:pStyle w:val="Heading1"/>
      </w:pPr>
      <w:proofErr w:type="spellStart"/>
      <w:r>
        <w:t>Ejecución</w:t>
      </w:r>
      <w:proofErr w:type="spellEnd"/>
      <w:r>
        <w:t xml:space="preserve"> de </w:t>
      </w:r>
      <w:proofErr w:type="spellStart"/>
      <w:r>
        <w:t>programas</w:t>
      </w:r>
      <w:proofErr w:type="spellEnd"/>
      <w:r>
        <w:t>:</w:t>
      </w:r>
    </w:p>
    <w:p>
      <w:pPr>
        <w:pStyle w:val="Heading2"/>
        <w:numPr>
          <w:ilvl w:val="1"/>
          <w:numId w:val="28"/>
        </w:numPr>
        <w:rPr>
          <w:color w:val="000000"/>
          <w:lang w:val="es-ES"/>
        </w:rPr>
      </w:pPr>
      <w:r>
        <w:rPr>
          <w:lang w:val="es-ES"/>
        </w:rPr>
        <w:t>Informe sobre la marcha de las actividades al 31 de diciembre de 2016:</w:t>
      </w:r>
    </w:p>
    <w:p>
      <w:pPr>
        <w:pStyle w:val="Heading3"/>
        <w:rPr>
          <w:lang w:val="es-ES"/>
        </w:rPr>
      </w:pPr>
      <w:r>
        <w:rPr>
          <w:lang w:val="es-ES"/>
        </w:rPr>
        <w:lastRenderedPageBreak/>
        <w:t>Informe refundido sobre la marcha de las actividades;</w:t>
      </w:r>
    </w:p>
    <w:p>
      <w:pPr>
        <w:pStyle w:val="Heading3"/>
      </w:pPr>
      <w:proofErr w:type="spellStart"/>
      <w:r>
        <w:t>Organismos</w:t>
      </w:r>
      <w:proofErr w:type="spellEnd"/>
      <w:r>
        <w:t xml:space="preserve"> </w:t>
      </w:r>
      <w:proofErr w:type="spellStart"/>
      <w:r>
        <w:t>bilaterales</w:t>
      </w:r>
      <w:proofErr w:type="spellEnd"/>
      <w:r>
        <w:t>;</w:t>
      </w:r>
    </w:p>
    <w:p>
      <w:pPr>
        <w:pStyle w:val="Heading3"/>
      </w:pPr>
      <w:r>
        <w:t>PNUD;</w:t>
      </w:r>
    </w:p>
    <w:p>
      <w:pPr>
        <w:pStyle w:val="Heading3"/>
        <w:rPr>
          <w:lang w:val="es-ES"/>
        </w:rPr>
      </w:pPr>
      <w:r>
        <w:rPr>
          <w:lang w:val="es-ES"/>
        </w:rPr>
        <w:t>Programa de las Naciones Unidas para el Medio Ambiente (ONU Medio Ambiente);</w:t>
      </w:r>
    </w:p>
    <w:p>
      <w:pPr>
        <w:pStyle w:val="Heading3"/>
      </w:pPr>
      <w:r>
        <w:t>ONUDI;</w:t>
      </w:r>
    </w:p>
    <w:p>
      <w:pPr>
        <w:pStyle w:val="Heading3"/>
      </w:pPr>
      <w:r>
        <w:t>Banco Mundial;</w:t>
      </w:r>
    </w:p>
    <w:p>
      <w:pPr>
        <w:pStyle w:val="Heading2"/>
        <w:rPr>
          <w:lang w:val="es-ES"/>
        </w:rPr>
      </w:pPr>
      <w:r>
        <w:rPr>
          <w:lang w:val="es-ES"/>
        </w:rPr>
        <w:t>Informes sobre los proyectos con requisitos específicos de presentación de informes;</w:t>
      </w:r>
    </w:p>
    <w:p>
      <w:pPr>
        <w:pStyle w:val="Heading2"/>
        <w:rPr>
          <w:lang w:val="es-ES"/>
        </w:rPr>
      </w:pPr>
      <w:r>
        <w:rPr>
          <w:lang w:val="es-ES"/>
        </w:rPr>
        <w:t>Informe refundido de terminación de proyectos de 2017;</w:t>
      </w:r>
    </w:p>
    <w:p>
      <w:pPr>
        <w:pStyle w:val="Heading2"/>
        <w:rPr>
          <w:lang w:val="es-ES"/>
        </w:rPr>
      </w:pPr>
      <w:r>
        <w:rPr>
          <w:lang w:val="es-ES"/>
        </w:rPr>
        <w:t>Informe sobre la base de datos del inventario de empresas (decisión 77/5).</w:t>
      </w:r>
    </w:p>
    <w:p>
      <w:pPr>
        <w:pStyle w:val="Heading1"/>
      </w:pPr>
      <w:proofErr w:type="spellStart"/>
      <w:r>
        <w:t>Planificación</w:t>
      </w:r>
      <w:proofErr w:type="spellEnd"/>
      <w:r>
        <w:t xml:space="preserve"> </w:t>
      </w:r>
      <w:proofErr w:type="spellStart"/>
      <w:r>
        <w:t>administrativa</w:t>
      </w:r>
      <w:proofErr w:type="spellEnd"/>
      <w:r>
        <w:t>:</w:t>
      </w:r>
    </w:p>
    <w:p>
      <w:pPr>
        <w:pStyle w:val="Heading2"/>
        <w:rPr>
          <w:color w:val="000000" w:themeColor="text1"/>
          <w:lang w:val="es-ES"/>
        </w:rPr>
      </w:pPr>
      <w:r>
        <w:rPr>
          <w:lang w:val="es-ES"/>
        </w:rPr>
        <w:t>Información actualizada sobre la situación de la ejecución del plan administrativo refundido del Fondo Multilateral para 2017-2019;</w:t>
      </w:r>
    </w:p>
    <w:p>
      <w:pPr>
        <w:pStyle w:val="Heading2"/>
        <w:tabs>
          <w:tab w:val="clear" w:pos="0"/>
          <w:tab w:val="num" w:pos="180"/>
        </w:tabs>
        <w:rPr>
          <w:lang w:val="es-ES"/>
        </w:rPr>
      </w:pPr>
      <w:r>
        <w:rPr>
          <w:lang w:val="es-ES"/>
        </w:rPr>
        <w:t>Demoras en la presentación de tramos.</w:t>
      </w:r>
    </w:p>
    <w:p>
      <w:pPr>
        <w:pStyle w:val="Heading1"/>
      </w:pPr>
      <w:proofErr w:type="spellStart"/>
      <w:r>
        <w:t>Propuestas</w:t>
      </w:r>
      <w:proofErr w:type="spellEnd"/>
      <w:r>
        <w:t xml:space="preserve"> de </w:t>
      </w:r>
      <w:proofErr w:type="spellStart"/>
      <w:r>
        <w:t>proyectos</w:t>
      </w:r>
      <w:proofErr w:type="spellEnd"/>
      <w:r>
        <w:t>:</w:t>
      </w:r>
    </w:p>
    <w:p>
      <w:pPr>
        <w:pStyle w:val="Heading2"/>
        <w:tabs>
          <w:tab w:val="clear" w:pos="0"/>
          <w:tab w:val="num" w:pos="180"/>
        </w:tabs>
        <w:rPr>
          <w:lang w:val="es-ES"/>
        </w:rPr>
      </w:pPr>
      <w:r>
        <w:rPr>
          <w:lang w:val="es-ES"/>
        </w:rPr>
        <w:t xml:space="preserve">Reseña de las cuestiones identificadas durante el examen de proyectos; </w:t>
      </w:r>
    </w:p>
    <w:p>
      <w:pPr>
        <w:pStyle w:val="Heading2"/>
        <w:tabs>
          <w:tab w:val="clear" w:pos="0"/>
          <w:tab w:val="num" w:pos="180"/>
        </w:tabs>
      </w:pPr>
      <w:proofErr w:type="spellStart"/>
      <w:r>
        <w:t>Cooperación</w:t>
      </w:r>
      <w:proofErr w:type="spellEnd"/>
      <w:r>
        <w:t xml:space="preserve"> bilateral;</w:t>
      </w:r>
    </w:p>
    <w:p>
      <w:pPr>
        <w:pStyle w:val="Heading2"/>
        <w:tabs>
          <w:tab w:val="clear" w:pos="0"/>
          <w:tab w:val="num" w:pos="180"/>
        </w:tabs>
      </w:pPr>
      <w:proofErr w:type="spellStart"/>
      <w:r>
        <w:t>Programas</w:t>
      </w:r>
      <w:proofErr w:type="spellEnd"/>
      <w:r>
        <w:t xml:space="preserve"> de </w:t>
      </w:r>
      <w:proofErr w:type="spellStart"/>
      <w:r>
        <w:t>trabajo</w:t>
      </w:r>
      <w:proofErr w:type="spellEnd"/>
      <w:r>
        <w:t>:</w:t>
      </w:r>
    </w:p>
    <w:p>
      <w:pPr>
        <w:pStyle w:val="Heading3"/>
        <w:rPr>
          <w:lang w:val="es-ES"/>
        </w:rPr>
      </w:pPr>
      <w:r>
        <w:rPr>
          <w:lang w:val="es-ES"/>
        </w:rPr>
        <w:t>Programa de trabajo del PNUD para 2017;</w:t>
      </w:r>
    </w:p>
    <w:p>
      <w:pPr>
        <w:pStyle w:val="Heading3"/>
        <w:rPr>
          <w:lang w:val="es-ES"/>
        </w:rPr>
      </w:pPr>
      <w:r>
        <w:rPr>
          <w:lang w:val="es-ES"/>
        </w:rPr>
        <w:t>Programa de trabajo de ONU Medio Ambiente para 2017;</w:t>
      </w:r>
    </w:p>
    <w:p>
      <w:pPr>
        <w:pStyle w:val="Heading3"/>
        <w:rPr>
          <w:lang w:val="es-ES"/>
        </w:rPr>
      </w:pPr>
      <w:r>
        <w:rPr>
          <w:lang w:val="es-ES"/>
        </w:rPr>
        <w:t>Programa de trabajo de la ONUDI para 2017;</w:t>
      </w:r>
    </w:p>
    <w:p>
      <w:pPr>
        <w:pStyle w:val="Heading2"/>
        <w:rPr>
          <w:lang w:val="es-ES"/>
        </w:rPr>
      </w:pPr>
      <w:r>
        <w:rPr>
          <w:lang w:val="es-ES"/>
        </w:rPr>
        <w:t>Examen de la estructura general del Programa de Asistencia al Cumplimiento (decisión 77/38 c));</w:t>
      </w:r>
    </w:p>
    <w:p>
      <w:pPr>
        <w:pStyle w:val="Heading2"/>
        <w:tabs>
          <w:tab w:val="clear" w:pos="0"/>
          <w:tab w:val="num" w:pos="180"/>
        </w:tabs>
      </w:pPr>
      <w:proofErr w:type="spellStart"/>
      <w:proofErr w:type="gramStart"/>
      <w:r>
        <w:t>Proyectos</w:t>
      </w:r>
      <w:proofErr w:type="spellEnd"/>
      <w:r>
        <w:t xml:space="preserve"> de </w:t>
      </w:r>
      <w:proofErr w:type="spellStart"/>
      <w:r>
        <w:t>inversión</w:t>
      </w:r>
      <w:proofErr w:type="spellEnd"/>
      <w:r>
        <w:t>.</w:t>
      </w:r>
      <w:proofErr w:type="gramEnd"/>
    </w:p>
    <w:p>
      <w:pPr>
        <w:pStyle w:val="Heading1"/>
        <w:rPr>
          <w:lang w:val="es-ES"/>
        </w:rPr>
      </w:pPr>
      <w:r>
        <w:rPr>
          <w:lang w:val="es-ES"/>
        </w:rPr>
        <w:t>Informe sobre el examen del régimen de costos administrativos y su presupuesto de financiación de unidad central (decisión 75/69).</w:t>
      </w:r>
    </w:p>
    <w:p>
      <w:pPr>
        <w:pStyle w:val="Heading1"/>
        <w:tabs>
          <w:tab w:val="clear" w:pos="0"/>
          <w:tab w:val="num" w:pos="720"/>
        </w:tabs>
        <w:ind w:left="720" w:hanging="720"/>
        <w:rPr>
          <w:lang w:val="es-ES"/>
        </w:rPr>
      </w:pPr>
      <w:r>
        <w:rPr>
          <w:lang w:val="es-ES"/>
        </w:rPr>
        <w:t>Cuestiones relacionadas con la Enmienda de Kigali al Protocolo de Montreal:</w:t>
      </w:r>
    </w:p>
    <w:p>
      <w:pPr>
        <w:pStyle w:val="Heading2"/>
        <w:rPr>
          <w:lang w:val="es-ES"/>
        </w:rPr>
      </w:pPr>
      <w:r>
        <w:rPr>
          <w:lang w:val="es-ES"/>
        </w:rPr>
        <w:t>Situación de las contribuciones adicionales al Fondo Multilateral (decisión 78/1 c));</w:t>
      </w:r>
    </w:p>
    <w:p>
      <w:pPr>
        <w:pStyle w:val="Heading2"/>
        <w:rPr>
          <w:lang w:val="es-ES"/>
        </w:rPr>
      </w:pPr>
      <w:r>
        <w:rPr>
          <w:lang w:val="es-ES"/>
        </w:rPr>
        <w:t>Análisis general de los resultados de las encuestas sobre alternativas a las SAO (decisión 74/53);</w:t>
      </w:r>
    </w:p>
    <w:p>
      <w:pPr>
        <w:pStyle w:val="Heading2"/>
        <w:rPr>
          <w:lang w:val="es-ES"/>
        </w:rPr>
      </w:pPr>
      <w:r>
        <w:rPr>
          <w:lang w:val="es-ES"/>
        </w:rPr>
        <w:lastRenderedPageBreak/>
        <w:t>Elaboración de las directrices sobre los costos para la reducción de los HFC en los países que operan al amparo del artículo 5:</w:t>
      </w:r>
    </w:p>
    <w:p>
      <w:pPr>
        <w:pStyle w:val="Heading3"/>
        <w:rPr>
          <w:lang w:val="es-ES"/>
        </w:rPr>
      </w:pPr>
      <w:r>
        <w:rPr>
          <w:lang w:val="es-ES"/>
        </w:rPr>
        <w:t>Proyecto de criterios para la financiación (decisión 78/3);</w:t>
      </w:r>
    </w:p>
    <w:p>
      <w:pPr>
        <w:pStyle w:val="Heading3"/>
        <w:rPr>
          <w:lang w:val="es-ES"/>
        </w:rPr>
      </w:pPr>
      <w:r>
        <w:rPr>
          <w:lang w:val="es-ES"/>
        </w:rPr>
        <w:t>Proyecto de directrices sobre actividades de apoyo (decisión 78/4 a));</w:t>
      </w:r>
    </w:p>
    <w:p>
      <w:pPr>
        <w:pStyle w:val="Heading2"/>
        <w:rPr>
          <w:lang w:val="es-ES"/>
        </w:rPr>
      </w:pPr>
      <w:r>
        <w:rPr>
          <w:lang w:val="es-ES"/>
        </w:rPr>
        <w:t xml:space="preserve">Aspectos clave relacionados con las tecnologías de control del HFC-23 como subproducto (decisión 78/5); </w:t>
      </w:r>
    </w:p>
    <w:p>
      <w:pPr>
        <w:pStyle w:val="Heading2"/>
        <w:rPr>
          <w:lang w:val="es-ES"/>
        </w:rPr>
      </w:pPr>
      <w:r>
        <w:rPr>
          <w:lang w:val="es-ES"/>
        </w:rPr>
        <w:t xml:space="preserve">Procedimientos para que los países que operan al amparo del artículo 5 cuyos años de referencia de consumo de HFC se sitúen entre 2020 y 2022 accedan a contribuciones voluntarias adicionales para actividades de apoyo. </w:t>
      </w:r>
    </w:p>
    <w:p>
      <w:pPr>
        <w:pStyle w:val="Heading1"/>
        <w:rPr>
          <w:lang w:val="es-ES"/>
        </w:rPr>
      </w:pPr>
      <w:r>
        <w:rPr>
          <w:lang w:val="es-ES"/>
        </w:rPr>
        <w:t>Informe del Subgrupo sobre el sector de producción.</w:t>
      </w:r>
    </w:p>
    <w:p>
      <w:pPr>
        <w:pStyle w:val="Heading1"/>
      </w:pPr>
      <w:proofErr w:type="spellStart"/>
      <w:proofErr w:type="gramStart"/>
      <w:r>
        <w:t>Otros</w:t>
      </w:r>
      <w:proofErr w:type="spellEnd"/>
      <w:r>
        <w:t xml:space="preserve"> </w:t>
      </w:r>
      <w:proofErr w:type="spellStart"/>
      <w:r>
        <w:t>asuntos</w:t>
      </w:r>
      <w:proofErr w:type="spellEnd"/>
      <w:r>
        <w:t>.</w:t>
      </w:r>
      <w:proofErr w:type="gramEnd"/>
    </w:p>
    <w:p>
      <w:pPr>
        <w:pStyle w:val="Heading1"/>
      </w:pPr>
      <w:proofErr w:type="spellStart"/>
      <w:proofErr w:type="gramStart"/>
      <w:r>
        <w:t>Aprobación</w:t>
      </w:r>
      <w:proofErr w:type="spellEnd"/>
      <w:r>
        <w:t xml:space="preserve"> del </w:t>
      </w:r>
      <w:proofErr w:type="spellStart"/>
      <w:r>
        <w:t>informe</w:t>
      </w:r>
      <w:proofErr w:type="spellEnd"/>
      <w:r>
        <w:t>.</w:t>
      </w:r>
      <w:proofErr w:type="gramEnd"/>
    </w:p>
    <w:p>
      <w:pPr>
        <w:pStyle w:val="Heading1"/>
      </w:pPr>
      <w:proofErr w:type="spellStart"/>
      <w:proofErr w:type="gramStart"/>
      <w:r>
        <w:t>Clausura</w:t>
      </w:r>
      <w:proofErr w:type="spellEnd"/>
      <w:r>
        <w:t xml:space="preserve"> de la </w:t>
      </w:r>
      <w:proofErr w:type="spellStart"/>
      <w:r>
        <w:t>reunión</w:t>
      </w:r>
      <w:proofErr w:type="spellEnd"/>
      <w:r>
        <w:t>.</w:t>
      </w:r>
      <w:proofErr w:type="gramEnd"/>
    </w:p>
    <w:p>
      <w:pPr>
        <w:rPr>
          <w:highlight w:val="cy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tc>
          <w:tcPr>
            <w:tcW w:w="1915" w:type="dxa"/>
          </w:tcPr>
          <w:p>
            <w:pPr>
              <w:pStyle w:val="Title1"/>
              <w:rPr>
                <w:sz w:val="26"/>
                <w:szCs w:val="26"/>
              </w:rPr>
            </w:pPr>
          </w:p>
        </w:tc>
        <w:tc>
          <w:tcPr>
            <w:tcW w:w="1915" w:type="dxa"/>
          </w:tcPr>
          <w:p>
            <w:pPr>
              <w:pStyle w:val="Title1"/>
              <w:rPr>
                <w:sz w:val="26"/>
                <w:szCs w:val="26"/>
              </w:rPr>
            </w:pPr>
          </w:p>
        </w:tc>
        <w:tc>
          <w:tcPr>
            <w:tcW w:w="1915" w:type="dxa"/>
            <w:tcBorders>
              <w:bottom w:val="single" w:sz="4" w:space="0" w:color="auto"/>
            </w:tcBorders>
          </w:tcPr>
          <w:p>
            <w:pPr>
              <w:pStyle w:val="Title1"/>
              <w:rPr>
                <w:sz w:val="26"/>
                <w:szCs w:val="26"/>
              </w:rPr>
            </w:pPr>
          </w:p>
        </w:tc>
        <w:tc>
          <w:tcPr>
            <w:tcW w:w="1915" w:type="dxa"/>
          </w:tcPr>
          <w:p>
            <w:pPr>
              <w:pStyle w:val="Title1"/>
              <w:rPr>
                <w:sz w:val="26"/>
                <w:szCs w:val="26"/>
              </w:rPr>
            </w:pPr>
          </w:p>
        </w:tc>
        <w:tc>
          <w:tcPr>
            <w:tcW w:w="1916" w:type="dxa"/>
          </w:tcPr>
          <w:p>
            <w:pPr>
              <w:pStyle w:val="Title1"/>
              <w:rPr>
                <w:sz w:val="26"/>
                <w:szCs w:val="26"/>
              </w:rPr>
            </w:pPr>
          </w:p>
        </w:tc>
      </w:tr>
    </w:tbl>
    <w:p>
      <w:pPr>
        <w:pStyle w:val="StyleHeader4Para4Left0Firstline0"/>
        <w:numPr>
          <w:ilvl w:val="0"/>
          <w:numId w:val="0"/>
        </w:numPr>
        <w:rPr>
          <w:lang w:val="es-ES"/>
        </w:rPr>
      </w:pPr>
    </w:p>
    <w:p>
      <w:pPr>
        <w:rPr>
          <w:lang w:val="es-ES"/>
        </w:rPr>
        <w:sectPr>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pPr>
        <w:jc w:val="center"/>
        <w:rPr>
          <w:b/>
          <w:bCs/>
          <w:lang w:val="es-ES"/>
        </w:rPr>
      </w:pPr>
    </w:p>
    <w:p>
      <w:pPr>
        <w:rPr>
          <w:lang w:val="es-ES"/>
        </w:rPr>
        <w:sectPr>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pPr>
        <w:jc w:val="center"/>
        <w:rPr>
          <w:b/>
          <w:bCs/>
          <w:lang w:val="es-ES"/>
        </w:rPr>
      </w:pPr>
    </w:p>
    <w:p>
      <w:pPr>
        <w:jc w:val="center"/>
        <w:rPr>
          <w:b/>
          <w:bCs/>
          <w:lang w:val="es-ES"/>
        </w:rPr>
      </w:pPr>
      <w:r>
        <w:rPr>
          <w:b/>
          <w:bCs/>
          <w:lang w:val="es-ES"/>
        </w:rPr>
        <w:t>Anexo I</w:t>
      </w: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jc w:val="center"/>
        <w:rPr>
          <w:b/>
          <w:bCs/>
          <w:lang w:val="es-ES"/>
        </w:rPr>
      </w:pPr>
    </w:p>
    <w:p>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tc>
          <w:tcPr>
            <w:tcW w:w="1915" w:type="dxa"/>
          </w:tcPr>
          <w:p>
            <w:pPr>
              <w:rPr>
                <w:lang w:val="en-CA"/>
              </w:rPr>
            </w:pPr>
          </w:p>
        </w:tc>
        <w:tc>
          <w:tcPr>
            <w:tcW w:w="1915" w:type="dxa"/>
          </w:tcPr>
          <w:p>
            <w:pPr>
              <w:rPr>
                <w:lang w:val="en-CA"/>
              </w:rPr>
            </w:pPr>
          </w:p>
        </w:tc>
        <w:tc>
          <w:tcPr>
            <w:tcW w:w="1915" w:type="dxa"/>
            <w:tcBorders>
              <w:bottom w:val="single" w:sz="4" w:space="0" w:color="auto"/>
            </w:tcBorders>
          </w:tcPr>
          <w:p>
            <w:pPr>
              <w:rPr>
                <w:b/>
                <w:bCs/>
                <w:lang w:val="en-CA"/>
              </w:rPr>
            </w:pPr>
          </w:p>
        </w:tc>
        <w:tc>
          <w:tcPr>
            <w:tcW w:w="1915" w:type="dxa"/>
          </w:tcPr>
          <w:p>
            <w:pPr>
              <w:rPr>
                <w:lang w:val="en-CA"/>
              </w:rPr>
            </w:pPr>
          </w:p>
        </w:tc>
        <w:tc>
          <w:tcPr>
            <w:tcW w:w="1916" w:type="dxa"/>
          </w:tcPr>
          <w:p>
            <w:pPr>
              <w:rPr>
                <w:lang w:val="en-CA"/>
              </w:rPr>
            </w:pPr>
          </w:p>
        </w:tc>
      </w:tr>
    </w:tbl>
    <w:p>
      <w:pPr>
        <w:rPr>
          <w:lang w:val="fr-FR"/>
        </w:rPr>
      </w:pPr>
    </w:p>
    <w:p>
      <w:pPr>
        <w:jc w:val="center"/>
        <w:rPr>
          <w:b/>
          <w:bCs/>
          <w:lang w:val="es-ES"/>
        </w:rPr>
      </w:pPr>
    </w:p>
    <w:sectPr>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190913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fldChar w:fldCharType="begin"/>
    </w:r>
    <w:r>
      <w:instrText xml:space="preserve"> DOCPROPERTY "Document number"  \* MERGEFORMAT </w:instrText>
    </w:r>
    <w:r>
      <w:fldChar w:fldCharType="separate"/>
    </w:r>
    <w:r>
      <w:t>UNEP/</w:t>
    </w:r>
    <w:proofErr w:type="spellStart"/>
    <w:r>
      <w:t>OzL.Pro</w:t>
    </w:r>
    <w:proofErr w:type="spellEnd"/>
    <w:r>
      <w:t>/ExCom/79/1</w:t>
    </w:r>
    <w:r>
      <w:fldChar w:fldCharType="end"/>
    </w:r>
  </w:p>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pPr>
    <w:r>
      <w:fldChar w:fldCharType="begin"/>
    </w:r>
    <w:r>
      <w:instrText xml:space="preserve"> DOCPROPERTY "Document number"  \* MERGEFORMAT </w:instrText>
    </w:r>
    <w:r>
      <w:fldChar w:fldCharType="separate"/>
    </w:r>
    <w:r>
      <w:t>UNEP/</w:t>
    </w:r>
    <w:proofErr w:type="spellStart"/>
    <w:r>
      <w:t>OzL.Pro</w:t>
    </w:r>
    <w:proofErr w:type="spellEnd"/>
    <w:r>
      <w:t>/ExCom/79/1</w:t>
    </w:r>
    <w:r>
      <w:fldChar w:fldCharType="end"/>
    </w:r>
  </w:p>
  <w:p/>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fldChar w:fldCharType="begin"/>
    </w:r>
    <w:r>
      <w:instrText xml:space="preserve"> DOCPROPERTY "Document number"  \* MERGEFORMAT </w:instrText>
    </w:r>
    <w:r>
      <w:fldChar w:fldCharType="separate"/>
    </w:r>
    <w:r>
      <w:t>UNEP/</w:t>
    </w:r>
    <w:proofErr w:type="spellStart"/>
    <w:r>
      <w:t>OzL.Pro</w:t>
    </w:r>
    <w:proofErr w:type="spellEnd"/>
    <w:r>
      <w:t>/ExCom/79/1</w:t>
    </w:r>
    <w:r>
      <w:fldChar w:fldCharType="end"/>
    </w:r>
  </w:p>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pPr>
    <w:r>
      <w:fldChar w:fldCharType="begin"/>
    </w:r>
    <w:r>
      <w:instrText xml:space="preserve"> DOCPROPERTY "Document number"  \* MERGEFORMAT </w:instrText>
    </w:r>
    <w:r>
      <w:fldChar w:fldCharType="separate"/>
    </w:r>
    <w:r>
      <w:t>UNEP/</w:t>
    </w:r>
    <w:proofErr w:type="spellStart"/>
    <w:r>
      <w:t>OzL.Pro</w:t>
    </w:r>
    <w:proofErr w:type="spellEnd"/>
    <w:r>
      <w:t>/ExCom/79/1</w:t>
    </w:r>
    <w:r>
      <w:fldChar w:fldCharType="end"/>
    </w:r>
  </w:p>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pPr>
    <w:r>
      <w:fldChar w:fldCharType="begin"/>
    </w:r>
    <w:r>
      <w:instrText xml:space="preserve"> DOCPROPERTY "Document number"  \* MERGEFORMAT </w:instrText>
    </w:r>
    <w:r>
      <w:fldChar w:fldCharType="separate"/>
    </w:r>
    <w:r>
      <w:t>UNEP/</w:t>
    </w:r>
    <w:proofErr w:type="spellStart"/>
    <w:r>
      <w:t>OzL.Pro</w:t>
    </w:r>
    <w:proofErr w:type="spellEnd"/>
    <w:r>
      <w:t>/ExCom/79/1</w:t>
    </w:r>
    <w:r>
      <w:fldChar w:fldCharType="end"/>
    </w:r>
  </w:p>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75803DF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 w:numId="23">
    <w:abstractNumId w:val="10"/>
  </w:num>
  <w:num w:numId="24">
    <w:abstractNumId w:val="10"/>
  </w:num>
  <w:num w:numId="25">
    <w:abstractNumId w:val="10"/>
  </w:num>
  <w:num w:numId="26">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Pr>
      <w:sz w:val="22"/>
      <w:szCs w:val="22"/>
      <w:lang w:val="en-GB"/>
    </w:rPr>
  </w:style>
  <w:style w:type="character" w:customStyle="1" w:styleId="HeaderChar">
    <w:name w:val="Header Char"/>
    <w:basedOn w:val="DefaultParagraphFont"/>
    <w:link w:val="Header"/>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Pr>
      <w:sz w:val="22"/>
      <w:szCs w:val="22"/>
      <w:lang w:val="en-GB"/>
    </w:rPr>
  </w:style>
  <w:style w:type="character" w:customStyle="1" w:styleId="HeaderChar">
    <w:name w:val="Header Char"/>
    <w:basedOn w:val="DefaultParagraphFont"/>
    <w:link w:val="Header"/>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79_Temp_Docs\x-79-templates\Templates%20for%20documents\S7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UNEP/OzL.Pro/ExCom/79/1</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508D6A79F03646AA77224E06C6FC27" ma:contentTypeVersion="1" ma:contentTypeDescription="Create a new document." ma:contentTypeScope="" ma:versionID="894a6855a672741f0ec3210e99898868">
  <xsd:schema xmlns:xsd="http://www.w3.org/2001/XMLSchema" xmlns:p="http://schemas.microsoft.com/office/2006/metadata/properties" xmlns:ns2="e6e1f9e0-8f48-4721-871b-80b3d7694360" targetNamespace="http://schemas.microsoft.com/office/2006/metadata/properties" ma:root="true" ma:fieldsID="a69a9a8579d3d63c9b5de104023105be"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E23D1DE-5B3A-4A97-B429-F562F15C3EC3}"/>
</file>

<file path=customXml/itemProps2.xml><?xml version="1.0" encoding="utf-8"?>
<ds:datastoreItem xmlns:ds="http://schemas.openxmlformats.org/officeDocument/2006/customXml" ds:itemID="{BD99062D-A04A-4E33-B2E8-B0AC972779E4}"/>
</file>

<file path=customXml/itemProps3.xml><?xml version="1.0" encoding="utf-8"?>
<ds:datastoreItem xmlns:ds="http://schemas.openxmlformats.org/officeDocument/2006/customXml" ds:itemID="{F96AB31D-4DFA-41F6-B6A1-7395FEEDCA3A}"/>
</file>

<file path=customXml/itemProps4.xml><?xml version="1.0" encoding="utf-8"?>
<ds:datastoreItem xmlns:ds="http://schemas.openxmlformats.org/officeDocument/2006/customXml" ds:itemID="{46684189-DE3D-464C-AD99-9FAF49713E60}"/>
</file>

<file path=docProps/app.xml><?xml version="1.0" encoding="utf-8"?>
<Properties xmlns="http://schemas.openxmlformats.org/officeDocument/2006/extended-properties" xmlns:vt="http://schemas.openxmlformats.org/officeDocument/2006/docPropsVTypes">
  <Template>S79-template</Template>
  <TotalTime>41</TotalTime>
  <Pages>5</Pages>
  <Words>497</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dc:title>
  <dc:creator>hbe</dc:creator>
  <cp:lastModifiedBy>hbe</cp:lastModifiedBy>
  <cp:revision>12</cp:revision>
  <cp:lastPrinted>2001-05-26T16:40:00Z</cp:lastPrinted>
  <dcterms:created xsi:type="dcterms:W3CDTF">2017-05-24T15:00:00Z</dcterms:created>
  <dcterms:modified xsi:type="dcterms:W3CDTF">2017-05-26T19:36:00Z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vt:lpwstr>
  </property>
  <property fmtid="{D5CDD505-2E9C-101B-9397-08002B2CF9AE}" pid="3" name="Revision date">
    <vt:lpwstr>03/02/2014</vt:lpwstr>
  </property>
  <property fmtid="{D5CDD505-2E9C-101B-9397-08002B2CF9AE}" pid="4" name="ContentTypeId">
    <vt:lpwstr>0x010100D8508D6A79F03646AA77224E06C6FC27</vt:lpwstr>
  </property>
</Properties>
</file>