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2" w:type="dxa"/>
        <w:tblInd w:w="-432" w:type="dxa"/>
        <w:tblLayout w:type="fixed"/>
        <w:tblLook w:val="0000" w:firstRow="0" w:lastRow="0" w:firstColumn="0" w:lastColumn="0" w:noHBand="0" w:noVBand="0"/>
      </w:tblPr>
      <w:tblGrid>
        <w:gridCol w:w="1873"/>
        <w:gridCol w:w="4005"/>
        <w:gridCol w:w="4154"/>
      </w:tblGrid>
      <w:tr w:rsidR="0087455A" w:rsidRPr="00B849A6" w14:paraId="7392188C" w14:textId="77777777" w:rsidTr="00AE6931">
        <w:trPr>
          <w:trHeight w:val="708"/>
        </w:trPr>
        <w:tc>
          <w:tcPr>
            <w:tcW w:w="5878" w:type="dxa"/>
            <w:gridSpan w:val="2"/>
            <w:tcBorders>
              <w:bottom w:val="single" w:sz="18" w:space="0" w:color="auto"/>
            </w:tcBorders>
          </w:tcPr>
          <w:p w14:paraId="549385FF" w14:textId="77777777" w:rsidR="0087455A" w:rsidRPr="00B849A6" w:rsidRDefault="0024162E">
            <w:pPr>
              <w:rPr>
                <w:rFonts w:ascii="Univers" w:hAnsi="Univers"/>
                <w:b/>
                <w:sz w:val="28"/>
                <w:szCs w:val="28"/>
                <w:lang w:val="es-ES"/>
              </w:rPr>
            </w:pPr>
            <w:r w:rsidRPr="00B849A6">
              <w:rPr>
                <w:rFonts w:ascii="Univers" w:hAnsi="Univers"/>
                <w:b/>
                <w:sz w:val="28"/>
                <w:szCs w:val="28"/>
                <w:lang w:val="es-ES"/>
              </w:rPr>
              <w:t>NACIONES</w:t>
            </w:r>
          </w:p>
          <w:p w14:paraId="3A885CC2" w14:textId="77777777" w:rsidR="0087455A" w:rsidRPr="00B849A6" w:rsidRDefault="0024162E">
            <w:pPr>
              <w:rPr>
                <w:rFonts w:ascii="Univers" w:hAnsi="Univers"/>
                <w:b/>
                <w:sz w:val="28"/>
                <w:szCs w:val="28"/>
                <w:lang w:val="es-ES"/>
              </w:rPr>
            </w:pPr>
            <w:r w:rsidRPr="00B849A6">
              <w:rPr>
                <w:rFonts w:ascii="Univers" w:hAnsi="Univers"/>
                <w:b/>
                <w:sz w:val="28"/>
                <w:szCs w:val="28"/>
                <w:lang w:val="es-ES"/>
              </w:rPr>
              <w:t>UNIDAS</w:t>
            </w:r>
          </w:p>
        </w:tc>
        <w:tc>
          <w:tcPr>
            <w:tcW w:w="4154" w:type="dxa"/>
            <w:tcBorders>
              <w:bottom w:val="single" w:sz="18" w:space="0" w:color="auto"/>
            </w:tcBorders>
          </w:tcPr>
          <w:p w14:paraId="1C5B3F24" w14:textId="77777777" w:rsidR="0087455A" w:rsidRPr="00B849A6" w:rsidRDefault="0024162E">
            <w:pPr>
              <w:jc w:val="right"/>
              <w:rPr>
                <w:rFonts w:asciiTheme="minorBidi" w:hAnsiTheme="minorBidi" w:cstheme="minorBidi"/>
                <w:sz w:val="52"/>
                <w:szCs w:val="52"/>
                <w:lang w:val="es-ES"/>
              </w:rPr>
            </w:pPr>
            <w:r w:rsidRPr="00B849A6">
              <w:rPr>
                <w:rFonts w:asciiTheme="minorBidi" w:hAnsiTheme="minorBidi" w:cstheme="minorBidi"/>
                <w:b/>
                <w:sz w:val="72"/>
                <w:lang w:val="es-ES"/>
              </w:rPr>
              <w:t>EP</w:t>
            </w:r>
          </w:p>
        </w:tc>
      </w:tr>
      <w:tr w:rsidR="0087455A" w:rsidRPr="00B849A6" w14:paraId="6211941C" w14:textId="77777777" w:rsidTr="00AE6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873" w:type="dxa"/>
            <w:tcBorders>
              <w:top w:val="nil"/>
              <w:left w:val="nil"/>
              <w:bottom w:val="single" w:sz="36" w:space="0" w:color="auto"/>
              <w:right w:val="nil"/>
            </w:tcBorders>
          </w:tcPr>
          <w:p w14:paraId="46C4B635" w14:textId="77777777" w:rsidR="0087455A" w:rsidRPr="00B849A6" w:rsidRDefault="0024162E">
            <w:pPr>
              <w:spacing w:before="120"/>
              <w:rPr>
                <w:lang w:val="es-ES"/>
              </w:rPr>
            </w:pPr>
            <w:r w:rsidRPr="00B849A6">
              <w:rPr>
                <w:noProof/>
                <w:lang w:val="en-CA" w:eastAsia="en-CA"/>
              </w:rPr>
              <w:drawing>
                <wp:anchor distT="0" distB="0" distL="114300" distR="114300" simplePos="0" relativeHeight="251660288" behindDoc="0" locked="0" layoutInCell="1" allowOverlap="1" wp14:anchorId="44E4F526" wp14:editId="1E4D4D8E">
                  <wp:simplePos x="0" y="0"/>
                  <wp:positionH relativeFrom="column">
                    <wp:posOffset>59055</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849A6">
              <w:rPr>
                <w:noProof/>
                <w:lang w:val="en-CA" w:eastAsia="en-CA"/>
              </w:rPr>
              <w:drawing>
                <wp:anchor distT="0" distB="0" distL="114300" distR="114300" simplePos="0" relativeHeight="251661312" behindDoc="1" locked="0" layoutInCell="0" allowOverlap="1" wp14:anchorId="1FB02A84" wp14:editId="445BDCD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04" w:type="dxa"/>
            <w:tcBorders>
              <w:top w:val="nil"/>
              <w:left w:val="nil"/>
              <w:bottom w:val="single" w:sz="36" w:space="0" w:color="auto"/>
              <w:right w:val="nil"/>
            </w:tcBorders>
          </w:tcPr>
          <w:p w14:paraId="5BC41045" w14:textId="77777777" w:rsidR="003A5542" w:rsidRDefault="003A55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EF833B8" w14:textId="3BA2487F" w:rsidR="0087455A" w:rsidRPr="00B849A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49A6">
              <w:rPr>
                <w:rFonts w:ascii="Univers" w:hAnsi="Univers"/>
                <w:b/>
                <w:sz w:val="32"/>
                <w:lang w:val="es-ES"/>
              </w:rPr>
              <w:t>Programa de las</w:t>
            </w:r>
          </w:p>
          <w:p w14:paraId="32E4CD52" w14:textId="77777777" w:rsidR="0087455A" w:rsidRPr="00B849A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49A6">
              <w:rPr>
                <w:rFonts w:ascii="Univers" w:hAnsi="Univers"/>
                <w:b/>
                <w:sz w:val="32"/>
                <w:lang w:val="es-ES"/>
              </w:rPr>
              <w:t>Naciones Unidas</w:t>
            </w:r>
          </w:p>
          <w:p w14:paraId="0EA59477" w14:textId="77777777" w:rsidR="0087455A" w:rsidRPr="00B849A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49A6">
              <w:rPr>
                <w:rFonts w:ascii="Univers" w:hAnsi="Univers"/>
                <w:b/>
                <w:sz w:val="32"/>
                <w:lang w:val="es-ES"/>
              </w:rPr>
              <w:t>para el Medio Ambiente</w:t>
            </w:r>
          </w:p>
          <w:p w14:paraId="013D4C43" w14:textId="77777777" w:rsidR="0087455A" w:rsidRPr="00B849A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7A34E34" w14:textId="77777777" w:rsidR="0087455A" w:rsidRPr="00B849A6" w:rsidRDefault="0087455A">
            <w:pPr>
              <w:spacing w:before="720"/>
              <w:ind w:left="158"/>
              <w:rPr>
                <w:lang w:val="es-ES"/>
              </w:rPr>
            </w:pPr>
          </w:p>
        </w:tc>
        <w:tc>
          <w:tcPr>
            <w:tcW w:w="4154" w:type="dxa"/>
            <w:tcBorders>
              <w:top w:val="nil"/>
              <w:left w:val="nil"/>
              <w:bottom w:val="single" w:sz="36" w:space="0" w:color="auto"/>
              <w:right w:val="nil"/>
            </w:tcBorders>
          </w:tcPr>
          <w:p w14:paraId="2AE30CBF" w14:textId="77777777" w:rsidR="003A5542" w:rsidRDefault="003A5542">
            <w:pPr>
              <w:rPr>
                <w:lang w:val="es-ES"/>
              </w:rPr>
            </w:pPr>
          </w:p>
          <w:p w14:paraId="61B24D6B" w14:textId="7B5FF265" w:rsidR="0087455A" w:rsidRPr="00B849A6" w:rsidRDefault="0024162E">
            <w:pPr>
              <w:rPr>
                <w:lang w:val="es-ES"/>
              </w:rPr>
            </w:pPr>
            <w:r w:rsidRPr="00B849A6">
              <w:rPr>
                <w:lang w:val="es-ES"/>
              </w:rPr>
              <w:t>Distr.</w:t>
            </w:r>
          </w:p>
          <w:p w14:paraId="1050F15E" w14:textId="77777777" w:rsidR="0087455A" w:rsidRPr="00B849A6" w:rsidRDefault="0024162E">
            <w:pPr>
              <w:rPr>
                <w:lang w:val="es-ES"/>
              </w:rPr>
            </w:pPr>
            <w:r w:rsidRPr="00B849A6">
              <w:rPr>
                <w:lang w:val="es-ES"/>
              </w:rPr>
              <w:t>GENERAL</w:t>
            </w:r>
          </w:p>
          <w:p w14:paraId="0C48616B" w14:textId="77777777" w:rsidR="0087455A" w:rsidRPr="00B849A6" w:rsidRDefault="0087455A">
            <w:pPr>
              <w:rPr>
                <w:lang w:val="es-ES"/>
              </w:rPr>
            </w:pPr>
          </w:p>
          <w:p w14:paraId="4FCDF72C" w14:textId="319B85A0" w:rsidR="0087455A" w:rsidRPr="00B849A6" w:rsidRDefault="0024162E">
            <w:pPr>
              <w:rPr>
                <w:lang w:val="es-ES"/>
              </w:rPr>
            </w:pPr>
            <w:r w:rsidRPr="00B849A6">
              <w:rPr>
                <w:lang w:val="es-ES"/>
              </w:rPr>
              <w:fldChar w:fldCharType="begin"/>
            </w:r>
            <w:r w:rsidRPr="00B849A6">
              <w:rPr>
                <w:lang w:val="es-ES"/>
              </w:rPr>
              <w:instrText xml:space="preserve"> DOCPROPERTY "Document number"  \* MERGEFORMAT </w:instrText>
            </w:r>
            <w:r w:rsidRPr="00B849A6">
              <w:rPr>
                <w:lang w:val="es-ES"/>
              </w:rPr>
              <w:fldChar w:fldCharType="separate"/>
            </w:r>
            <w:r w:rsidR="00AE6931">
              <w:rPr>
                <w:lang w:val="es-ES"/>
              </w:rPr>
              <w:t>UNEP/OzL.Pro/ExCom/88/34</w:t>
            </w:r>
            <w:r w:rsidRPr="00B849A6">
              <w:rPr>
                <w:lang w:val="es-ES"/>
              </w:rPr>
              <w:fldChar w:fldCharType="end"/>
            </w:r>
          </w:p>
          <w:p w14:paraId="2B9040C2" w14:textId="348C0373" w:rsidR="002959B4" w:rsidRPr="00B849A6" w:rsidRDefault="002959B4" w:rsidP="002959B4">
            <w:pPr>
              <w:rPr>
                <w:lang w:val="es-ES"/>
              </w:rPr>
            </w:pPr>
            <w:r w:rsidRPr="00B849A6">
              <w:rPr>
                <w:lang w:val="es-ES"/>
              </w:rPr>
              <w:fldChar w:fldCharType="begin"/>
            </w:r>
            <w:r w:rsidRPr="00B849A6">
              <w:rPr>
                <w:lang w:val="es-ES"/>
              </w:rPr>
              <w:instrText xml:space="preserve"> DOCPROPERTY "Revision date" \@ "d MMMM YYYY"  \* MERGEFORMAT </w:instrText>
            </w:r>
            <w:r w:rsidRPr="00B849A6">
              <w:rPr>
                <w:lang w:val="es-ES"/>
              </w:rPr>
              <w:fldChar w:fldCharType="separate"/>
            </w:r>
            <w:r w:rsidR="00B849A6" w:rsidRPr="00B849A6">
              <w:rPr>
                <w:lang w:val="es-ES"/>
              </w:rPr>
              <w:t>1</w:t>
            </w:r>
            <w:r w:rsidR="00A44376">
              <w:rPr>
                <w:lang w:val="es-ES"/>
              </w:rPr>
              <w:t>º de</w:t>
            </w:r>
            <w:r w:rsidR="00B849A6" w:rsidRPr="00B849A6">
              <w:rPr>
                <w:lang w:val="es-ES"/>
              </w:rPr>
              <w:t xml:space="preserve"> noviembre </w:t>
            </w:r>
            <w:r w:rsidR="00A44376">
              <w:rPr>
                <w:lang w:val="es-ES"/>
              </w:rPr>
              <w:t xml:space="preserve">de </w:t>
            </w:r>
            <w:bookmarkStart w:id="0" w:name="_GoBack"/>
            <w:bookmarkEnd w:id="0"/>
            <w:r w:rsidR="00C47174" w:rsidRPr="00B849A6">
              <w:rPr>
                <w:lang w:val="es-ES"/>
              </w:rPr>
              <w:t>2021</w:t>
            </w:r>
            <w:r w:rsidRPr="00B849A6">
              <w:rPr>
                <w:lang w:val="es-ES"/>
              </w:rPr>
              <w:fldChar w:fldCharType="end"/>
            </w:r>
          </w:p>
          <w:p w14:paraId="581109EC" w14:textId="77777777" w:rsidR="00114CAA" w:rsidRPr="00B849A6" w:rsidRDefault="00114CAA">
            <w:pPr>
              <w:rPr>
                <w:caps/>
                <w:lang w:val="es-ES"/>
              </w:rPr>
            </w:pPr>
          </w:p>
          <w:p w14:paraId="20B68C76" w14:textId="77777777" w:rsidR="0087455A" w:rsidRPr="00B849A6" w:rsidRDefault="0024162E">
            <w:pPr>
              <w:rPr>
                <w:lang w:val="es-ES"/>
              </w:rPr>
            </w:pPr>
            <w:r w:rsidRPr="00B849A6">
              <w:rPr>
                <w:lang w:val="es-ES"/>
              </w:rPr>
              <w:t xml:space="preserve">ESPAÑOL </w:t>
            </w:r>
          </w:p>
          <w:p w14:paraId="163749A9" w14:textId="77777777" w:rsidR="0087455A" w:rsidRPr="00B849A6" w:rsidRDefault="0024162E">
            <w:pPr>
              <w:rPr>
                <w:lang w:val="es-ES"/>
              </w:rPr>
            </w:pPr>
            <w:r w:rsidRPr="00B849A6">
              <w:rPr>
                <w:lang w:val="es-ES"/>
              </w:rPr>
              <w:t>ORIGINAL: INGLÉS</w:t>
            </w:r>
          </w:p>
        </w:tc>
      </w:tr>
    </w:tbl>
    <w:p w14:paraId="628181EF" w14:textId="77777777" w:rsidR="0087455A" w:rsidRPr="00B849A6" w:rsidRDefault="0024162E">
      <w:pPr>
        <w:jc w:val="left"/>
        <w:rPr>
          <w:lang w:val="es-ES"/>
        </w:rPr>
      </w:pPr>
      <w:r w:rsidRPr="00B849A6">
        <w:rPr>
          <w:lang w:val="es-ES"/>
        </w:rPr>
        <w:t>COMITÉ EJECUTIVO DEL FONDO MULTILATERAL</w:t>
      </w:r>
      <w:r w:rsidRPr="00B849A6">
        <w:rPr>
          <w:lang w:val="es-ES"/>
        </w:rPr>
        <w:br/>
        <w:t xml:space="preserve">  PARA LA APLICACIÓN DEL</w:t>
      </w:r>
      <w:r w:rsidRPr="00B849A6">
        <w:rPr>
          <w:lang w:val="es-ES"/>
        </w:rPr>
        <w:br/>
        <w:t xml:space="preserve">  PROTOCOLO DE MONTREAL</w:t>
      </w:r>
    </w:p>
    <w:p w14:paraId="1D62A543" w14:textId="77777777" w:rsidR="00106F6E" w:rsidRPr="00B849A6" w:rsidRDefault="00106F6E" w:rsidP="00344EAB">
      <w:pPr>
        <w:jc w:val="left"/>
        <w:rPr>
          <w:lang w:val="es-ES"/>
        </w:rPr>
      </w:pPr>
      <w:r w:rsidRPr="00B849A6">
        <w:rPr>
          <w:lang w:val="es-ES"/>
        </w:rPr>
        <w:t xml:space="preserve">Octogésima </w:t>
      </w:r>
      <w:r w:rsidR="00344EAB" w:rsidRPr="00B849A6">
        <w:rPr>
          <w:lang w:val="es-ES"/>
        </w:rPr>
        <w:t>octav</w:t>
      </w:r>
      <w:r w:rsidR="002959B4" w:rsidRPr="00B849A6">
        <w:rPr>
          <w:lang w:val="es-ES"/>
        </w:rPr>
        <w:t>a</w:t>
      </w:r>
      <w:r w:rsidR="003863A4" w:rsidRPr="00B849A6">
        <w:rPr>
          <w:lang w:val="es-ES"/>
        </w:rPr>
        <w:t xml:space="preserve"> Reunión</w:t>
      </w:r>
      <w:r w:rsidR="003863A4" w:rsidRPr="00B849A6">
        <w:rPr>
          <w:lang w:val="es-ES"/>
        </w:rPr>
        <w:br/>
        <w:t xml:space="preserve">Montreal, </w:t>
      </w:r>
      <w:r w:rsidR="00344EAB" w:rsidRPr="00B849A6">
        <w:rPr>
          <w:lang w:val="es-ES"/>
        </w:rPr>
        <w:t>15 – 19 de noviembre</w:t>
      </w:r>
      <w:r w:rsidR="002959B4" w:rsidRPr="00B849A6">
        <w:rPr>
          <w:lang w:val="es-ES"/>
        </w:rPr>
        <w:t xml:space="preserve"> de 2021</w:t>
      </w:r>
      <w:r w:rsidR="002959B4" w:rsidRPr="00B849A6">
        <w:rPr>
          <w:rStyle w:val="FootnoteReference"/>
          <w:lang w:val="es-ES"/>
        </w:rPr>
        <w:footnoteReference w:id="1"/>
      </w:r>
    </w:p>
    <w:p w14:paraId="6C6AC358" w14:textId="77777777" w:rsidR="00106F6E" w:rsidRPr="00B849A6" w:rsidRDefault="00106F6E" w:rsidP="00106F6E">
      <w:pPr>
        <w:jc w:val="left"/>
        <w:rPr>
          <w:lang w:val="es-ES"/>
        </w:rPr>
      </w:pPr>
    </w:p>
    <w:p w14:paraId="42F47203" w14:textId="53B04E41" w:rsidR="0087455A" w:rsidRDefault="0087455A">
      <w:pPr>
        <w:pStyle w:val="Heading3"/>
        <w:numPr>
          <w:ilvl w:val="0"/>
          <w:numId w:val="0"/>
        </w:numPr>
        <w:spacing w:after="0"/>
        <w:rPr>
          <w:lang w:val="es-ES"/>
        </w:rPr>
      </w:pPr>
    </w:p>
    <w:p w14:paraId="2DB7043B" w14:textId="77777777" w:rsidR="006F69EE" w:rsidRPr="006F69EE" w:rsidRDefault="006F69EE" w:rsidP="006F69EE">
      <w:pPr>
        <w:rPr>
          <w:lang w:val="es-ES"/>
        </w:rPr>
      </w:pPr>
    </w:p>
    <w:p w14:paraId="0289A170" w14:textId="5BE44112" w:rsidR="00B849A6" w:rsidRDefault="00AE6931" w:rsidP="00B849A6">
      <w:pPr>
        <w:pStyle w:val="StyleHeader4Para4Left0Firstline0"/>
        <w:numPr>
          <w:ilvl w:val="0"/>
          <w:numId w:val="0"/>
        </w:numPr>
        <w:tabs>
          <w:tab w:val="left" w:pos="488"/>
          <w:tab w:val="center" w:pos="4680"/>
        </w:tabs>
        <w:jc w:val="center"/>
        <w:rPr>
          <w:b/>
          <w:sz w:val="22"/>
          <w:lang w:val="es-ES"/>
        </w:rPr>
      </w:pPr>
      <w:r w:rsidRPr="00B849A6">
        <w:rPr>
          <w:b/>
          <w:sz w:val="22"/>
          <w:lang w:val="es-ES"/>
        </w:rPr>
        <w:t>PRESUPUESTO DEL PROGRAMA DE ASISTENCIA AL CUMPLIMIENTO DEL PNUMA PARA 2022</w:t>
      </w:r>
    </w:p>
    <w:p w14:paraId="7502E4DB" w14:textId="77777777" w:rsidR="00B849A6" w:rsidRPr="00B849A6" w:rsidRDefault="00B849A6" w:rsidP="00B849A6">
      <w:pPr>
        <w:pStyle w:val="StyleHeader4Para4Left0Firstline0"/>
        <w:numPr>
          <w:ilvl w:val="0"/>
          <w:numId w:val="0"/>
        </w:numPr>
        <w:tabs>
          <w:tab w:val="left" w:pos="488"/>
          <w:tab w:val="center" w:pos="4680"/>
        </w:tabs>
        <w:rPr>
          <w:b/>
          <w:sz w:val="22"/>
          <w:lang w:val="es-ES"/>
        </w:rPr>
      </w:pPr>
      <w:r w:rsidRPr="00B849A6">
        <w:rPr>
          <w:b/>
          <w:sz w:val="22"/>
          <w:lang w:val="es-ES"/>
        </w:rPr>
        <w:t>Introducción</w:t>
      </w:r>
    </w:p>
    <w:p w14:paraId="0B1294FC" w14:textId="77777777" w:rsidR="00B849A6" w:rsidRPr="00B849A6" w:rsidRDefault="00B849A6" w:rsidP="00B849A6">
      <w:pPr>
        <w:pStyle w:val="Heading1"/>
        <w:rPr>
          <w:u w:val="single"/>
          <w:lang w:val="es-ES"/>
        </w:rPr>
      </w:pPr>
      <w:r w:rsidRPr="00B849A6">
        <w:rPr>
          <w:lang w:val="es-ES"/>
        </w:rPr>
        <w:t>El PNUMA presentó el presupuesto de su Programa de Asistencia al Cumplimiento para 2022 con un coste total de 9.988.900 $EUA, más gastos de apoyo del organismo de 799.112 $EUA.</w:t>
      </w:r>
      <w:r w:rsidRPr="00B849A6">
        <w:rPr>
          <w:rStyle w:val="FootnoteReference"/>
          <w:lang w:val="es-ES"/>
        </w:rPr>
        <w:footnoteReference w:id="2"/>
      </w:r>
      <w:r w:rsidRPr="00B849A6">
        <w:rPr>
          <w:lang w:val="es-ES"/>
        </w:rPr>
        <w:t xml:space="preserve"> Se adjuntan al presente documento el informe sobre la marcha de las actividades de 2021 y el programa de trabajo para 2022. </w:t>
      </w:r>
    </w:p>
    <w:p w14:paraId="62EA2F7B" w14:textId="5A45CF4F" w:rsidR="00B849A6" w:rsidRPr="00B849A6" w:rsidRDefault="00B849A6" w:rsidP="00B849A6">
      <w:pPr>
        <w:pStyle w:val="Heading1"/>
        <w:rPr>
          <w:u w:val="single"/>
          <w:lang w:val="es-ES"/>
        </w:rPr>
      </w:pPr>
      <w:r w:rsidRPr="00B849A6">
        <w:rPr>
          <w:lang w:val="es-ES"/>
        </w:rPr>
        <w:t>El plan de trabajo propuesto para 2022 del Programa de Asistencia al Cumplimiento se presenta para el segundo año de la estrategia trianual para 2021</w:t>
      </w:r>
      <w:r w:rsidRPr="00B849A6">
        <w:rPr>
          <w:lang w:val="es-ES"/>
        </w:rPr>
        <w:noBreakHyphen/>
        <w:t>2023 para dicho Programa, mencionado en la</w:t>
      </w:r>
      <w:r w:rsidR="00AE6931">
        <w:rPr>
          <w:lang w:val="es-ES"/>
        </w:rPr>
        <w:t> </w:t>
      </w:r>
      <w:r w:rsidRPr="00B849A6">
        <w:rPr>
          <w:lang w:val="es-ES"/>
        </w:rPr>
        <w:t>86ª</w:t>
      </w:r>
      <w:r w:rsidR="00AE6931">
        <w:rPr>
          <w:lang w:val="es-ES"/>
        </w:rPr>
        <w:t> </w:t>
      </w:r>
      <w:r w:rsidRPr="00B849A6">
        <w:rPr>
          <w:lang w:val="es-ES"/>
        </w:rPr>
        <w:t xml:space="preserve">reunión durante la aprobación del presupuesto de 2021 (decisión 86/61) para dar cabida a nuevas prioridades, teniendo en cuenta los desafíos de la pandemia del COVID-19. </w:t>
      </w:r>
    </w:p>
    <w:p w14:paraId="4D2C7AC4" w14:textId="77777777" w:rsidR="00B849A6" w:rsidRPr="00B849A6" w:rsidRDefault="00B849A6" w:rsidP="00B849A6">
      <w:pPr>
        <w:pStyle w:val="Heading1"/>
        <w:numPr>
          <w:ilvl w:val="0"/>
          <w:numId w:val="0"/>
        </w:numPr>
        <w:rPr>
          <w:u w:val="single"/>
          <w:lang w:val="es-ES"/>
        </w:rPr>
      </w:pPr>
      <w:r w:rsidRPr="00B849A6">
        <w:rPr>
          <w:u w:val="single"/>
          <w:lang w:val="es-ES"/>
        </w:rPr>
        <w:t>Informe sobre la marcha de las actividades para 2021 del Programa de Asistencia al Cumplimiento</w:t>
      </w:r>
      <w:r w:rsidRPr="00B849A6">
        <w:rPr>
          <w:rStyle w:val="FootnoteReference"/>
          <w:u w:val="single"/>
          <w:lang w:val="es-ES"/>
        </w:rPr>
        <w:footnoteReference w:id="3"/>
      </w:r>
    </w:p>
    <w:p w14:paraId="3E6E9F6C" w14:textId="77777777" w:rsidR="00B849A6" w:rsidRPr="00B849A6" w:rsidRDefault="00B849A6" w:rsidP="00B849A6">
      <w:pPr>
        <w:pStyle w:val="Heading1"/>
        <w:rPr>
          <w:lang w:val="es-ES"/>
        </w:rPr>
      </w:pPr>
      <w:r w:rsidRPr="00B849A6">
        <w:rPr>
          <w:lang w:val="es-ES"/>
        </w:rPr>
        <w:t>A continuación se resumen las actividades ejecutadas entre septiembre de 2020 y agosto de 2021:</w:t>
      </w:r>
    </w:p>
    <w:p w14:paraId="34E6D37E" w14:textId="77777777" w:rsidR="00B849A6" w:rsidRPr="00B849A6" w:rsidRDefault="00B849A6" w:rsidP="00B849A6">
      <w:pPr>
        <w:pStyle w:val="Heading2"/>
        <w:rPr>
          <w:lang w:val="es-ES"/>
        </w:rPr>
      </w:pPr>
      <w:r w:rsidRPr="00B849A6">
        <w:rPr>
          <w:lang w:val="es-ES"/>
        </w:rPr>
        <w:t xml:space="preserve">Asistencia al cumplimiento a 147 países que operan al amparo del Artículo 5; y apoyo a la ejecución, supervisión y presentación de informes sobre proyectos de fortalecimiento institucional en 105 países que conducen a la presentación de informes de datos oportunos y eficientes en el marco del Artículo 7 del Protocolo de Montreal y en el marco de la presentación de datos del programa de país; </w:t>
      </w:r>
    </w:p>
    <w:p w14:paraId="164C59C6" w14:textId="77777777" w:rsidR="00B849A6" w:rsidRPr="00B849A6" w:rsidRDefault="00B849A6" w:rsidP="00AE6931">
      <w:pPr>
        <w:pStyle w:val="Heading2"/>
        <w:keepNext/>
        <w:keepLines/>
        <w:rPr>
          <w:lang w:val="es-ES"/>
        </w:rPr>
      </w:pPr>
      <w:r w:rsidRPr="00B849A6">
        <w:rPr>
          <w:lang w:val="es-ES"/>
        </w:rPr>
        <w:lastRenderedPageBreak/>
        <w:t>Apoyo a 102 países que operan al amparo del Artículo 5 en la ejecución de sus planes de gestión de eliminación de los HCFC (PGEH) (en calidad de organismo de ejecución principal en 74 países y de organismo de ejecución cooperante en otros 28);</w:t>
      </w:r>
    </w:p>
    <w:p w14:paraId="0A1CC1F9" w14:textId="77777777" w:rsidR="00B849A6" w:rsidRPr="00B849A6" w:rsidRDefault="00B849A6" w:rsidP="00B849A6">
      <w:pPr>
        <w:pStyle w:val="Heading2"/>
        <w:rPr>
          <w:lang w:val="es-ES"/>
        </w:rPr>
      </w:pPr>
      <w:r w:rsidRPr="00B849A6">
        <w:rPr>
          <w:lang w:val="es-ES"/>
        </w:rPr>
        <w:t>Apoyar el funcionamiento de las redes regionales de los funcionarios de las dependencias nacionales del ozono mediante la celebración de 16 reuniones de redes y virtuales temáticas y otras reuniones (para un total de 50 reuniones), en las que se discutieron varias cuestiones, entre otras, el mecanismo informal de consentimiento previo fundamentado (iPIC); la incorporación de la perspectiva de género; la aplicación de medidas legislativas/políticas, incluidas las relacionadas con la Enmienda de Kigali, el comercio de sustancias controladas en virtud del Protocolo y la prevención del comercio ilegal, las prescripciones en materia de etiquetado para las bombonas de HCFC; la presentación de datos, incluyendo códigos aduaneros del sistema armonizado para HFC y cálculo de la base de HFC; la ciencia del ozono y las limitaciones en la ejecución de las actividades financiadas debido a la pandemia del COVID</w:t>
      </w:r>
      <w:r w:rsidRPr="00B849A6">
        <w:rPr>
          <w:lang w:val="es-ES"/>
        </w:rPr>
        <w:noBreakHyphen/>
        <w:t>19;</w:t>
      </w:r>
    </w:p>
    <w:p w14:paraId="0C4A140C" w14:textId="77777777" w:rsidR="00B849A6" w:rsidRPr="00B849A6" w:rsidRDefault="00B849A6" w:rsidP="00B849A6">
      <w:pPr>
        <w:pStyle w:val="Heading2"/>
        <w:rPr>
          <w:lang w:val="es-ES"/>
        </w:rPr>
      </w:pPr>
      <w:r w:rsidRPr="00B849A6">
        <w:rPr>
          <w:lang w:val="es-ES"/>
        </w:rPr>
        <w:t xml:space="preserve">Asistencia a 93 países que operan al amparo del Artículo 5 en la ejecución y la presentación de informes sobre las actividades de apoyo para la reducción de los HFC y a 13 países en la preparación de los planes de ejecución de Kigali para los HFC (KIP); </w:t>
      </w:r>
    </w:p>
    <w:p w14:paraId="10EFD8BE" w14:textId="77777777" w:rsidR="00B849A6" w:rsidRPr="00B849A6" w:rsidRDefault="00B849A6" w:rsidP="00B849A6">
      <w:pPr>
        <w:pStyle w:val="Heading2"/>
        <w:rPr>
          <w:lang w:val="es-ES"/>
        </w:rPr>
      </w:pPr>
      <w:r w:rsidRPr="00B849A6">
        <w:rPr>
          <w:lang w:val="es-ES"/>
        </w:rPr>
        <w:t xml:space="preserve">Mantenimiento de la actualización de la página web de OzonAction; y preparación y difusión de 26 ediciones del boletín electrónico quincenal </w:t>
      </w:r>
      <w:r w:rsidRPr="00B849A6">
        <w:rPr>
          <w:i/>
          <w:iCs/>
          <w:lang w:val="es-ES"/>
        </w:rPr>
        <w:t>OzonNews</w:t>
      </w:r>
      <w:r w:rsidRPr="00B849A6">
        <w:rPr>
          <w:lang w:val="es-ES"/>
        </w:rPr>
        <w:t xml:space="preserve">; </w:t>
      </w:r>
    </w:p>
    <w:p w14:paraId="5C5AB655" w14:textId="77777777" w:rsidR="00B849A6" w:rsidRPr="00B849A6" w:rsidRDefault="00B849A6" w:rsidP="00B849A6">
      <w:pPr>
        <w:pStyle w:val="Heading2"/>
        <w:rPr>
          <w:lang w:val="es-ES"/>
        </w:rPr>
      </w:pPr>
      <w:r w:rsidRPr="00B849A6">
        <w:rPr>
          <w:lang w:val="es-ES"/>
        </w:rPr>
        <w:t xml:space="preserve">Desarrollo y ejecución de actividades y productos mundiales específicos (es decir, licencia de manejo de refrigerantes (RDL), programa de capacitación mundial para el sector de servicio y mantenimiento de equipos de refrigeración y el programa de capacitación de los funcionarios de las dependencias nacionales del ozono), incluyendo aplicaciones de teléfonos inteligentes y de escritorio como herramientas para los países que operan al amparo del Artículo 5 para la ejecución de actividades relacionadas con el cumplimiento; </w:t>
      </w:r>
    </w:p>
    <w:p w14:paraId="1F11B565" w14:textId="77777777" w:rsidR="00B849A6" w:rsidRPr="00B849A6" w:rsidRDefault="00B849A6" w:rsidP="00B849A6">
      <w:pPr>
        <w:pStyle w:val="Heading2"/>
        <w:rPr>
          <w:lang w:val="es-ES"/>
        </w:rPr>
      </w:pPr>
      <w:r w:rsidRPr="00B849A6">
        <w:rPr>
          <w:lang w:val="es-ES"/>
        </w:rPr>
        <w:t xml:space="preserve">Continuación y mejora de la asociación con la Organización Mundial de Aduanas (OMA) para proporcionar información actualizada y materiales de capacitación para funcionarios de aduanas y funcionarios de las dependencias nacionales del ozono sobre cuestiones relacionadas con el comercio de sustancias controladas, y compromiso en las operaciones de aplicación de las normas; </w:t>
      </w:r>
    </w:p>
    <w:p w14:paraId="0568A75B" w14:textId="77777777" w:rsidR="00B849A6" w:rsidRPr="00B849A6" w:rsidRDefault="00B849A6" w:rsidP="00B849A6">
      <w:pPr>
        <w:pStyle w:val="Heading2"/>
        <w:rPr>
          <w:lang w:val="es-ES"/>
        </w:rPr>
      </w:pPr>
      <w:r w:rsidRPr="00B849A6">
        <w:rPr>
          <w:lang w:val="es-ES"/>
        </w:rPr>
        <w:t>Continuación y ampliación de las alianzas con varias asociaciones sectoriales</w:t>
      </w:r>
      <w:r w:rsidRPr="00B849A6">
        <w:rPr>
          <w:rStyle w:val="FootnoteReference"/>
          <w:lang w:val="es-ES"/>
        </w:rPr>
        <w:footnoteReference w:id="4"/>
      </w:r>
      <w:r w:rsidRPr="00B849A6">
        <w:rPr>
          <w:lang w:val="es-ES"/>
        </w:rPr>
        <w:t xml:space="preserve"> e inicio de conversaciones con la recién creada Unión de Asociaciones de Actores Africanos de Refrigeración y Aire Acondicionado (U-3ARC) para apoyar la capacitación y certificación en el sector de servicio y mantenimiento de equipos de refrigeración de África, y</w:t>
      </w:r>
    </w:p>
    <w:p w14:paraId="1AE9025C" w14:textId="77777777" w:rsidR="00B849A6" w:rsidRPr="00B849A6" w:rsidRDefault="00B849A6" w:rsidP="00B849A6">
      <w:pPr>
        <w:pStyle w:val="Heading2"/>
        <w:rPr>
          <w:lang w:val="es-ES"/>
        </w:rPr>
      </w:pPr>
      <w:r w:rsidRPr="00B849A6">
        <w:rPr>
          <w:lang w:val="es-ES"/>
        </w:rPr>
        <w:t>Promoción de la incorporación de la perspectiva de género mediante el apoyo a proyectos (teniendo en cuenta la incorporación de la perspectiva de género según las directrices del Fondo Multilateral) y los servicios del Programa de Asistencia al Cumplimiento (como tema/período de sesiones en reuniones de redes y temáticas, y en cuatro seminarios web de OzonAction).</w:t>
      </w:r>
    </w:p>
    <w:p w14:paraId="780C5504" w14:textId="77777777" w:rsidR="00B849A6" w:rsidRPr="00B849A6" w:rsidRDefault="00B849A6" w:rsidP="00AE6931">
      <w:pPr>
        <w:keepNext/>
        <w:keepLines/>
        <w:widowControl w:val="0"/>
        <w:spacing w:after="240"/>
        <w:rPr>
          <w:u w:val="single"/>
          <w:lang w:val="es-ES"/>
        </w:rPr>
      </w:pPr>
      <w:r w:rsidRPr="00B849A6">
        <w:rPr>
          <w:u w:val="single"/>
          <w:lang w:val="es-ES"/>
        </w:rPr>
        <w:lastRenderedPageBreak/>
        <w:t>Desembolsos de los fondos</w:t>
      </w:r>
    </w:p>
    <w:p w14:paraId="0C26733E" w14:textId="77777777" w:rsidR="00B849A6" w:rsidRPr="00B849A6" w:rsidRDefault="00B849A6" w:rsidP="00AE6931">
      <w:pPr>
        <w:pStyle w:val="Heading1"/>
        <w:keepNext/>
        <w:keepLines/>
        <w:widowControl w:val="0"/>
        <w:rPr>
          <w:lang w:val="es-ES"/>
        </w:rPr>
      </w:pPr>
      <w:r w:rsidRPr="00B849A6">
        <w:rPr>
          <w:lang w:val="es-ES"/>
        </w:rPr>
        <w:t>De los 9.974.000 $EUA más gastos de apoyo de 797.920 $EUA aprobados para el presupuesto del Programa de Asistencia al Cumplimiento para 2020, el PNUMA reintegrará a la 88ª reunión 2.611.540 $EUA más gastos de apoyo de 208.923 $EUA, conforme a lo dispuesto en la decisión 35/36 d). Este reintegro se incluye en el documento sobre el informe sobre saldos y disponibilidad de recursos presentado en la 88ª reunión.</w:t>
      </w:r>
      <w:r w:rsidRPr="00B849A6">
        <w:rPr>
          <w:rStyle w:val="FootnoteReference"/>
          <w:lang w:val="es-ES"/>
        </w:rPr>
        <w:footnoteReference w:id="5"/>
      </w:r>
    </w:p>
    <w:p w14:paraId="3A1FBD82" w14:textId="77777777" w:rsidR="00B849A6" w:rsidRPr="00B849A6" w:rsidRDefault="00B849A6" w:rsidP="00B849A6">
      <w:pPr>
        <w:keepNext/>
        <w:spacing w:after="240"/>
        <w:rPr>
          <w:u w:val="single"/>
          <w:lang w:val="es-ES"/>
        </w:rPr>
      </w:pPr>
      <w:r w:rsidRPr="00B849A6">
        <w:rPr>
          <w:u w:val="single"/>
          <w:lang w:val="es-ES"/>
        </w:rPr>
        <w:t>Programa de trabajo para 2022 del Programa de Asistencia al Cumplimiento</w:t>
      </w:r>
    </w:p>
    <w:p w14:paraId="6EB5EF9A" w14:textId="77777777" w:rsidR="00B849A6" w:rsidRPr="00B849A6" w:rsidRDefault="00B849A6" w:rsidP="00B849A6">
      <w:pPr>
        <w:pStyle w:val="Heading1"/>
        <w:keepNext/>
        <w:rPr>
          <w:lang w:val="es-ES"/>
        </w:rPr>
      </w:pPr>
      <w:r w:rsidRPr="00B849A6">
        <w:rPr>
          <w:lang w:val="es-ES"/>
        </w:rPr>
        <w:t>Durante el año 2022 el PNUMA llevará a cabo las siguientes actividades:</w:t>
      </w:r>
    </w:p>
    <w:p w14:paraId="54B5DCCE" w14:textId="77777777" w:rsidR="00B849A6" w:rsidRPr="00B849A6" w:rsidRDefault="00B849A6" w:rsidP="00B849A6">
      <w:pPr>
        <w:pStyle w:val="Heading2"/>
        <w:rPr>
          <w:lang w:val="es-ES"/>
        </w:rPr>
      </w:pPr>
      <w:r w:rsidRPr="00B849A6">
        <w:rPr>
          <w:lang w:val="es-ES"/>
        </w:rPr>
        <w:t xml:space="preserve">Asistencia al cumplimiento específico por país para países que operan al amparo del Artículo 5 con riesgo potencial de incumplimiento de sus obligaciones en virtud del Protocolo de Montreal; </w:t>
      </w:r>
    </w:p>
    <w:p w14:paraId="5FE4C066" w14:textId="77777777" w:rsidR="00B849A6" w:rsidRPr="00B849A6" w:rsidRDefault="00B849A6" w:rsidP="00B849A6">
      <w:pPr>
        <w:pStyle w:val="Heading2"/>
        <w:rPr>
          <w:lang w:val="es-ES"/>
        </w:rPr>
      </w:pPr>
      <w:r w:rsidRPr="00B849A6">
        <w:rPr>
          <w:lang w:val="es-ES"/>
        </w:rPr>
        <w:t>Operación de las diez redes regionales de funcionarios de las dependencias nacionales del ozono, mediante reuniones de redes y temáticas (presenciales y/o virtuales, dependiendo de la evolución de la pandemia del COVID</w:t>
      </w:r>
      <w:r w:rsidRPr="00B849A6">
        <w:rPr>
          <w:lang w:val="es-ES"/>
        </w:rPr>
        <w:noBreakHyphen/>
        <w:t>19), mejora de la capacidad de las instituciones y formación para todos los funcionarios de las dependencias nacionales del ozono y apoyo de la colaboración sur-sur;</w:t>
      </w:r>
    </w:p>
    <w:p w14:paraId="65B5E2AB" w14:textId="77777777" w:rsidR="00B849A6" w:rsidRPr="00B849A6" w:rsidRDefault="00B849A6" w:rsidP="00B849A6">
      <w:pPr>
        <w:pStyle w:val="Heading2"/>
        <w:rPr>
          <w:lang w:val="es-ES"/>
        </w:rPr>
      </w:pPr>
      <w:r w:rsidRPr="00B849A6">
        <w:rPr>
          <w:lang w:val="es-ES"/>
        </w:rPr>
        <w:t>Apoyo a los funcionarios de las dependencias nacionales del ozono para cumplir con sus compromisos de entrega de información conforme al Artículo 7 del Protocolo y los datos de programa de país, y para fortalecer sus marcos regulatorios relativos al Protocolo de Montreal, colaboración con el desarrollo, ejecución y aplicación de normas de los sistemas de cuotas y concesión de licencias de HFC; ayuda para fortalecer los sistemas existentes de supervisión, notificación, verificación y aplicación; apoyo para la difusión de buenas prácticas sobre el establecimiento e implementación de normas existentes sobre los HCFC y la supervisión y el control de SAO según la legislación sobre HFC; y entrega de herramientas (por ejemplo, manual para la notificación de datos, iPIC, calculadoras de cuotas) y desarrollo de nuevas herramientas para los actores relevantes;</w:t>
      </w:r>
    </w:p>
    <w:p w14:paraId="0DC59D41" w14:textId="77777777" w:rsidR="00B849A6" w:rsidRPr="00B849A6" w:rsidRDefault="00B849A6" w:rsidP="00B849A6">
      <w:pPr>
        <w:pStyle w:val="Heading2"/>
        <w:rPr>
          <w:lang w:val="es-ES"/>
        </w:rPr>
      </w:pPr>
      <w:r w:rsidRPr="00B849A6">
        <w:rPr>
          <w:lang w:val="es-ES"/>
        </w:rPr>
        <w:t>Apoyo a la capacitación para funcionarios de aduanas y distribución de materiales de capacitación (por ejemplo, software de seguimiento de cuotas y licencias de HCFC) y herramientas para fortalecer las capacidades del personal aduanero y de cumplimiento de normas; traducción y difusión de la formación para funcionarios de aduanas sobre el Protocolo de Montreal elaborado por el PNUMA y la Organización Mundial de Aduanas (OMA), y fomento de su adopción en el programa de capacitación nacional; colaboración en la integración de códigos aduaneros para HFC en los sistemas de cuotas y concesión de licencias de importación y exportación, y apoyo al fortalecimiento de la cooperación e intercambio transfronterizo de conocimientos para combatir el comercio ilegal de sustancias controladas entre países que operan al amparo del Artículo 5;</w:t>
      </w:r>
    </w:p>
    <w:p w14:paraId="712E8600" w14:textId="77777777" w:rsidR="00B849A6" w:rsidRPr="00B849A6" w:rsidRDefault="00B849A6" w:rsidP="00B849A6">
      <w:pPr>
        <w:pStyle w:val="Heading2"/>
        <w:widowControl/>
        <w:rPr>
          <w:lang w:val="es-ES"/>
        </w:rPr>
      </w:pPr>
      <w:r w:rsidRPr="00B849A6">
        <w:rPr>
          <w:lang w:val="es-ES"/>
        </w:rPr>
        <w:t xml:space="preserve">Apoyo a la capacitación de técnicos del sector de servicio técnico de equipos de refrigeración a través de la entrega de herramientas desarrolladas (por ejemplo, juego universal de capacitación, curso universitario de manejo de refrigerantes y licencia de manejo de refrigerantes) y otras que se desarrollarán a técnicos en refrigeración, asociaciones de refrigeración y otros actores relevantes; apoyo al desarrollo de una metodología de evaluación de riesgo para refrigerantes inflamables, integración de cuestiones relativas a la eficiencia energética en el servicio técnico de equipos de </w:t>
      </w:r>
      <w:r w:rsidRPr="00B849A6">
        <w:rPr>
          <w:lang w:val="es-ES"/>
        </w:rPr>
        <w:lastRenderedPageBreak/>
        <w:t xml:space="preserve">refrigeración y aire acondicionado, acreditación de técnicos; y promoción de la incorporación de expertas y técnicas mujeres en las actividades del sector de servicio técnico de equipos de refrigeración y aire acondicionado; </w:t>
      </w:r>
    </w:p>
    <w:p w14:paraId="20D7A177" w14:textId="77777777" w:rsidR="00B849A6" w:rsidRPr="00B849A6" w:rsidRDefault="00B849A6" w:rsidP="00B849A6">
      <w:pPr>
        <w:pStyle w:val="Heading2"/>
        <w:rPr>
          <w:lang w:val="es-ES"/>
        </w:rPr>
      </w:pPr>
      <w:r w:rsidRPr="00B849A6">
        <w:rPr>
          <w:lang w:val="es-ES"/>
        </w:rPr>
        <w:t xml:space="preserve">Asistencia a los países que operan al amparo del Artículo 5 para facilitar la ratificación de la Enmienda de Kigali y la preparación de KIP, incluyendo solicitudes de financiación para su preparación (como organismo principal y cooperante); </w:t>
      </w:r>
    </w:p>
    <w:p w14:paraId="0B5A28A0" w14:textId="77777777" w:rsidR="00B849A6" w:rsidRPr="00B849A6" w:rsidRDefault="00B849A6" w:rsidP="00B849A6">
      <w:pPr>
        <w:pStyle w:val="Heading2"/>
        <w:rPr>
          <w:lang w:val="es-ES"/>
        </w:rPr>
      </w:pPr>
      <w:r w:rsidRPr="00B849A6">
        <w:rPr>
          <w:lang w:val="es-ES"/>
        </w:rPr>
        <w:t xml:space="preserve">Asistencia a los países que operan al amparo del Artículo 5 en la ejecución de actividades en curso bajo sus PGEH, incluyendo la preparación de informes de verificación y la aplicación de recomendaciones de los informes de verificación, según sea relevante, y asistencia en la preparación y entrega de nuevos PGEH para los países que operan al amparo del Artículo 5 que así lo soliciten; </w:t>
      </w:r>
    </w:p>
    <w:p w14:paraId="1CD5462A" w14:textId="77777777" w:rsidR="00B849A6" w:rsidRPr="00B849A6" w:rsidRDefault="00B849A6" w:rsidP="00B849A6">
      <w:pPr>
        <w:pStyle w:val="Heading2"/>
        <w:rPr>
          <w:lang w:val="es-ES"/>
        </w:rPr>
      </w:pPr>
      <w:r w:rsidRPr="00B849A6">
        <w:rPr>
          <w:lang w:val="es-ES"/>
        </w:rPr>
        <w:t xml:space="preserve">Asistencia a los 105 países que operan al amparo del Artículo 5 con la ejecución, supervisión y presentación de informes de sus proyectos de fortalecimiento institucional, financiados en el marco del programa de trabajo del PNUMA; y </w:t>
      </w:r>
    </w:p>
    <w:p w14:paraId="3CF16A09" w14:textId="77777777" w:rsidR="00B849A6" w:rsidRPr="00B849A6" w:rsidRDefault="00B849A6" w:rsidP="00B849A6">
      <w:pPr>
        <w:pStyle w:val="Heading2"/>
        <w:rPr>
          <w:lang w:val="es-ES"/>
        </w:rPr>
      </w:pPr>
      <w:r w:rsidRPr="00B849A6">
        <w:rPr>
          <w:lang w:val="es-ES"/>
        </w:rPr>
        <w:t>Actividades de intercambio global de información a través de publicaciones; de la organización de foros nacionales, internacionales y regionales sobre la implementación del Protocolo de Montreal; apoyo a la cooperación horizontal entre países para atender las necesidades específicas de las dependencias nacionales del ozono (p. ej., monografías técnicas sobre tecnologías y refrigerantes alternativos, estudios de casos sobre tecnologías sustitutivas y refrigerantes naturales para países de alta temperatura ambiente, la cadena de frío alimentaria).</w:t>
      </w:r>
    </w:p>
    <w:p w14:paraId="147DBEA1" w14:textId="77777777" w:rsidR="00B849A6" w:rsidRPr="00B849A6" w:rsidRDefault="00B849A6" w:rsidP="00B849A6">
      <w:pPr>
        <w:pStyle w:val="Heading1"/>
        <w:rPr>
          <w:lang w:val="es-ES"/>
        </w:rPr>
      </w:pPr>
      <w:r w:rsidRPr="00B849A6">
        <w:rPr>
          <w:lang w:val="es-ES"/>
        </w:rPr>
        <w:t>Para 2022, el Programa de Asistencia al Cumplimiento del PNUMA propone racionalizar la cooperación con las oficinas regionales del PNUMA con el objetivo de seguir mejorando la eficiencia de la ejecución por el PNUMA de sus proyectos y servicios del Fondo Multilateral para los países que operan al amparo del Artículo 5. Sobre esta base, se celebraron acuerdos internos que cubren la gestión financiera, los recursos humanos y la ejecución de proyectos con la División Jurídica (en la que se localiza administrativamente el Programa de Asistencia al Cumplimiento) y con las oficinas regionales, otorgando el PNUMA al Programa de Asistencia al Cumplimiento plena responsabilidad y supervisión de los equipos del Programa de Asistencia al Cumplimiento. Los Directores Regionales del PNUMA seguirán prestando apoyo de alto nivel a los equipos regionales del Programa de Asistencia al Cumplimiento, según sea necesario.</w:t>
      </w:r>
    </w:p>
    <w:p w14:paraId="3706D46C" w14:textId="77777777" w:rsidR="00B849A6" w:rsidRPr="00B849A6" w:rsidRDefault="00B849A6" w:rsidP="00B849A6">
      <w:pPr>
        <w:pStyle w:val="Heading1"/>
        <w:numPr>
          <w:ilvl w:val="0"/>
          <w:numId w:val="0"/>
        </w:numPr>
        <w:rPr>
          <w:u w:val="single"/>
          <w:lang w:val="es-ES"/>
        </w:rPr>
      </w:pPr>
      <w:r w:rsidRPr="00B849A6">
        <w:rPr>
          <w:u w:val="single"/>
          <w:lang w:val="es-ES"/>
        </w:rPr>
        <w:t>Cambios en el presupuesto de 2022 del Programa de Asistencia al Cumplimiento</w:t>
      </w:r>
    </w:p>
    <w:p w14:paraId="1C0FF3FA" w14:textId="77777777" w:rsidR="00B849A6" w:rsidRPr="00B849A6" w:rsidRDefault="00B849A6" w:rsidP="00B849A6">
      <w:pPr>
        <w:pStyle w:val="Heading1"/>
        <w:rPr>
          <w:lang w:val="es-ES"/>
        </w:rPr>
      </w:pPr>
      <w:r w:rsidRPr="00B849A6">
        <w:rPr>
          <w:lang w:val="es-ES"/>
        </w:rPr>
        <w:t>El presupuesto del Programa de Asistencia al Cumplimiento para 2022 asciende a 9.988.900 $EUA más gastos de apoyo de 799.112 $EUA y consta en el Anexo 1 de la presentación. La solicitud presupuestaria general del Programa de Asistencia al Cumplimiento es un 0,15 por ciento superior al presupuesto aprobado en 2021 (es decir, 9.974.000 $EUA, más gastos de apoyo de 797.920 $EUA), con un aumento del 1,63 por ciento en los gastos de personal (es decir, 114.900 $EUA) para cubrir la inflación y los ajustes en algunos puestos debido al aumento de las funciones y responsabilidades. La solicitud presupuestaria general del Programa de Asistencia al Cumplimiento está por debajo del límite máximo del 3 por ciento permitido según la decisión 47/24 a) iii).</w:t>
      </w:r>
      <w:r w:rsidRPr="00B849A6">
        <w:rPr>
          <w:rStyle w:val="FootnoteReference"/>
          <w:lang w:val="es-ES"/>
        </w:rPr>
        <w:footnoteReference w:id="6"/>
      </w:r>
    </w:p>
    <w:p w14:paraId="2B0F6EE6" w14:textId="77777777" w:rsidR="00B849A6" w:rsidRPr="00B849A6" w:rsidRDefault="00B849A6" w:rsidP="00B849A6">
      <w:pPr>
        <w:pStyle w:val="Heading1"/>
        <w:widowControl w:val="0"/>
        <w:numPr>
          <w:ilvl w:val="0"/>
          <w:numId w:val="0"/>
        </w:numPr>
        <w:rPr>
          <w:i/>
          <w:lang w:val="es-ES"/>
        </w:rPr>
      </w:pPr>
      <w:r w:rsidRPr="00B849A6">
        <w:rPr>
          <w:i/>
          <w:lang w:val="es-ES"/>
        </w:rPr>
        <w:lastRenderedPageBreak/>
        <w:t>Cambios en materia de personal del Programa de Asistencia al Cumplimiento</w:t>
      </w:r>
      <w:r w:rsidRPr="00B849A6">
        <w:rPr>
          <w:rStyle w:val="FootnoteReference"/>
          <w:i/>
          <w:lang w:val="es-ES"/>
        </w:rPr>
        <w:footnoteReference w:id="7"/>
      </w:r>
      <w:r w:rsidRPr="00B849A6">
        <w:rPr>
          <w:i/>
          <w:lang w:val="es-ES"/>
        </w:rPr>
        <w:t xml:space="preserve"> </w:t>
      </w:r>
    </w:p>
    <w:p w14:paraId="0A1E466C" w14:textId="77777777" w:rsidR="00B849A6" w:rsidRPr="00B849A6" w:rsidRDefault="00B849A6" w:rsidP="00B849A6">
      <w:pPr>
        <w:pStyle w:val="Heading1"/>
        <w:widowControl w:val="0"/>
        <w:rPr>
          <w:lang w:val="es-ES"/>
        </w:rPr>
      </w:pPr>
      <w:r w:rsidRPr="00B849A6">
        <w:rPr>
          <w:lang w:val="es-ES"/>
        </w:rPr>
        <w:t>El PNUMA informa haber avanzado desde la 86ª reunión a la fecha en cuanto a vacantes, restando solamente cinco cargos de 12 por cubrir. Se ha congelado un puesto con la línea presupuestaria reducida a cero, lo que se volverá a examinar cuando se haya preparado la propuesta de presupuesto del Programa de Asistencia al Cumplimiento para 2023. Durante la vacancia de estos cargos el PNUMA adoptó medidas que permitieron mantener la continuidad de las actividades y servicios del Programa de Asistencia al Cumplimiento.</w:t>
      </w:r>
    </w:p>
    <w:p w14:paraId="4680610B" w14:textId="77777777" w:rsidR="00B849A6" w:rsidRPr="00B849A6" w:rsidRDefault="00B849A6" w:rsidP="00B849A6">
      <w:pPr>
        <w:pStyle w:val="Heading1"/>
        <w:keepNext/>
        <w:numPr>
          <w:ilvl w:val="0"/>
          <w:numId w:val="0"/>
        </w:numPr>
        <w:rPr>
          <w:lang w:val="es-ES"/>
        </w:rPr>
      </w:pPr>
      <w:r w:rsidRPr="00B849A6">
        <w:rPr>
          <w:i/>
          <w:lang w:val="es-ES"/>
        </w:rPr>
        <w:t>Cambios en el presupuesto del programa</w:t>
      </w:r>
      <w:r w:rsidRPr="00B849A6">
        <w:rPr>
          <w:rStyle w:val="FootnoteReference"/>
          <w:lang w:val="es-ES"/>
        </w:rPr>
        <w:footnoteReference w:id="8"/>
      </w:r>
    </w:p>
    <w:p w14:paraId="4617CB99" w14:textId="77777777" w:rsidR="00B849A6" w:rsidRPr="00B849A6" w:rsidRDefault="00B849A6" w:rsidP="00B849A6">
      <w:pPr>
        <w:pStyle w:val="Heading1"/>
        <w:keepNext/>
        <w:rPr>
          <w:lang w:val="es-ES"/>
        </w:rPr>
      </w:pPr>
      <w:r w:rsidRPr="00B849A6">
        <w:rPr>
          <w:lang w:val="es-ES"/>
        </w:rPr>
        <w:t>Se proponen las siguientes reasignaciones de las partidas presupuestarias de la partida principal de "servicios globales":</w:t>
      </w:r>
    </w:p>
    <w:p w14:paraId="19EA75F1" w14:textId="77777777" w:rsidR="00B849A6" w:rsidRPr="00B849A6" w:rsidRDefault="00B849A6" w:rsidP="00B849A6">
      <w:pPr>
        <w:pStyle w:val="Heading2"/>
        <w:rPr>
          <w:lang w:val="es-ES"/>
        </w:rPr>
      </w:pPr>
      <w:r w:rsidRPr="00B849A6">
        <w:rPr>
          <w:lang w:val="es-ES"/>
        </w:rPr>
        <w:t>Reuniones de asesoramiento y consultivas y talleres de partes interesadas (partida 4210) por 20.000 $EUA (una disminución de 125.000 $EUA en comparación con 2021) debido a las limitaciones en la celebración de reuniones físicas como consecuencia de la pandemia del COVID-19; este presupuesto reducido se solicita para talleres de partes interesadas en el segundo semestre de 2022. El saldo (es decir, 125.000 $EUA) se ha reasignado a la traducción y la difusión (partida 3212), y al personal (varias partidas) de forma excepcional, para acomodar la necesidad actual del programa de más material traducido solicitado por los países que operan al amparo del Artículo 5, y compensar los costos de los cambios de personal propuestos en el apartado 10 a continuación;</w:t>
      </w:r>
    </w:p>
    <w:p w14:paraId="52BB4B5B" w14:textId="77777777" w:rsidR="00B849A6" w:rsidRPr="00B849A6" w:rsidRDefault="00B849A6" w:rsidP="00B849A6">
      <w:pPr>
        <w:pStyle w:val="Heading2"/>
        <w:rPr>
          <w:lang w:val="es-ES"/>
        </w:rPr>
      </w:pPr>
      <w:r w:rsidRPr="00B849A6">
        <w:rPr>
          <w:lang w:val="es-ES"/>
        </w:rPr>
        <w:t>Traducción y difusión (partida 3212) por 160.000 $EUA (un aumento de 45.000 $EUA en comparación con 2021) para el aumento de la producción de material informativo, manuales de capacitación y guías traducidos a los idiomas de las Naciones Unidas en respuesta a las necesidades de los países que operan al amparo del Artículo 5 durante la pandemia.</w:t>
      </w:r>
    </w:p>
    <w:p w14:paraId="7646D3B9" w14:textId="77777777" w:rsidR="00B849A6" w:rsidRPr="00B849A6" w:rsidRDefault="00B849A6" w:rsidP="00B849A6">
      <w:pPr>
        <w:pStyle w:val="Heading1"/>
        <w:rPr>
          <w:lang w:val="es-ES"/>
        </w:rPr>
      </w:pPr>
      <w:r w:rsidRPr="00B849A6">
        <w:rPr>
          <w:lang w:val="es-ES"/>
        </w:rPr>
        <w:t xml:space="preserve">El PNUMA también propone modificaciones en los puestos descritos a continuación, para reflejar nuevas responsabilidades y asegurar la coherencia de las responsabilidades y la rendición de cuentas entre los puestos del mismo nivel: </w:t>
      </w:r>
    </w:p>
    <w:p w14:paraId="16354F1B" w14:textId="73575BBA" w:rsidR="00B849A6" w:rsidRPr="00B849A6" w:rsidRDefault="00B849A6" w:rsidP="00B849A6">
      <w:pPr>
        <w:pStyle w:val="Heading2"/>
        <w:widowControl/>
        <w:rPr>
          <w:lang w:val="es-ES"/>
        </w:rPr>
      </w:pPr>
      <w:r w:rsidRPr="00B849A6">
        <w:rPr>
          <w:u w:val="single"/>
          <w:lang w:val="es-ES"/>
        </w:rPr>
        <w:t xml:space="preserve">Partida 1147 (de P3 a P4) – Oficial de programas del Protocolo de Montreal </w:t>
      </w:r>
      <w:r w:rsidR="00AE6931">
        <w:rPr>
          <w:u w:val="single"/>
          <w:lang w:val="es-ES"/>
        </w:rPr>
        <w:noBreakHyphen/>
        <w:t xml:space="preserve"> </w:t>
      </w:r>
      <w:r w:rsidRPr="00B849A6">
        <w:rPr>
          <w:u w:val="single"/>
          <w:lang w:val="es-ES"/>
        </w:rPr>
        <w:t>Administración y finanzas (Nairobi)</w:t>
      </w:r>
      <w:r w:rsidRPr="00B849A6">
        <w:rPr>
          <w:lang w:val="es-ES"/>
        </w:rPr>
        <w:t>: debido a un aumento de la rendición de cuentas y la responsabilidad de proporcionar, gestionar e informar sobre los servicios financieros y administrativos de todas las operaciones regionales y globales del Programa de Asistencia al Cumplimiento, incluida la gestión del proceso de auditoría;</w:t>
      </w:r>
    </w:p>
    <w:p w14:paraId="16286BB2" w14:textId="77777777" w:rsidR="00B849A6" w:rsidRPr="00B849A6" w:rsidRDefault="00B849A6" w:rsidP="00B849A6">
      <w:pPr>
        <w:pStyle w:val="Heading2"/>
        <w:rPr>
          <w:lang w:val="es-ES"/>
        </w:rPr>
      </w:pPr>
      <w:r w:rsidRPr="00B849A6">
        <w:rPr>
          <w:u w:val="single"/>
          <w:lang w:val="es-ES"/>
        </w:rPr>
        <w:t>Partida 1304 (de G5 a G6) – Auxiliar de programas - Europa y Asia Central (EAC) (París)</w:t>
      </w:r>
      <w:r w:rsidRPr="00B849A6">
        <w:rPr>
          <w:lang w:val="es-ES"/>
        </w:rPr>
        <w:t xml:space="preserve">: debido a la creciente complejidad de los deberes y responsabilidades relacionados con la gestión de proyectos y financiera y la presentación de informes a 11 países que operan al amparo del Artículo 5; </w:t>
      </w:r>
    </w:p>
    <w:p w14:paraId="27B83793" w14:textId="77777777" w:rsidR="00B849A6" w:rsidRPr="00B849A6" w:rsidRDefault="00B849A6" w:rsidP="00AE6931">
      <w:pPr>
        <w:pStyle w:val="Heading2"/>
        <w:keepNext/>
        <w:keepLines/>
        <w:rPr>
          <w:u w:val="single"/>
          <w:lang w:val="es-ES"/>
        </w:rPr>
      </w:pPr>
      <w:r w:rsidRPr="00B849A6">
        <w:rPr>
          <w:u w:val="single"/>
          <w:lang w:val="es-ES"/>
        </w:rPr>
        <w:lastRenderedPageBreak/>
        <w:t>Partida 1344</w:t>
      </w:r>
      <w:bookmarkStart w:id="1" w:name="_Hlk86158527"/>
      <w:r w:rsidRPr="00B849A6">
        <w:rPr>
          <w:u w:val="single"/>
          <w:lang w:val="es-ES"/>
        </w:rPr>
        <w:t xml:space="preserve"> (de G6 a G7) – </w:t>
      </w:r>
      <w:bookmarkEnd w:id="1"/>
      <w:r w:rsidRPr="00B849A6">
        <w:rPr>
          <w:u w:val="single"/>
          <w:lang w:val="es-ES"/>
        </w:rPr>
        <w:t>Auxiliar de programas - África francófona (Nairobi)</w:t>
      </w:r>
      <w:r w:rsidRPr="00B849A6">
        <w:rPr>
          <w:lang w:val="es-ES"/>
        </w:rPr>
        <w:t xml:space="preserve">: debido a la creciente complejidad de los deberes y responsabilidades relacionados con la gestión de proyectos y financiera y la presentación de informes a 26 países que operan al amparo del Artículo 5; </w:t>
      </w:r>
    </w:p>
    <w:p w14:paraId="6138C6CF" w14:textId="77777777" w:rsidR="00B849A6" w:rsidRPr="00B849A6" w:rsidRDefault="00B849A6" w:rsidP="00B849A6">
      <w:pPr>
        <w:pStyle w:val="Heading2"/>
        <w:rPr>
          <w:lang w:val="es-ES"/>
        </w:rPr>
      </w:pPr>
      <w:r w:rsidRPr="00B849A6">
        <w:rPr>
          <w:u w:val="single"/>
          <w:lang w:val="es-ES"/>
        </w:rPr>
        <w:t>Partida 1345 (de G5 a G6) – Auxiliar administrativo global del Protocolo de Montreal (Nairobi)</w:t>
      </w:r>
      <w:r w:rsidRPr="00B849A6">
        <w:rPr>
          <w:lang w:val="es-ES"/>
        </w:rPr>
        <w:t>: debido al aumento de las responsabilidades relacionadas con el apoyo técnico a los equipos regionales del Programa de Asistencia al Cumplimiento, y a las funciones y responsabilidades financieras adicionales para las reconciliaciones contables y presupuestarias, el apoyo en la preparación de informes de gestión y financieros, y la gestión de los procesos de auditoría;</w:t>
      </w:r>
    </w:p>
    <w:p w14:paraId="5A2FED2E" w14:textId="27E55524" w:rsidR="00B849A6" w:rsidRPr="00B849A6" w:rsidRDefault="00B849A6" w:rsidP="00B849A6">
      <w:pPr>
        <w:pStyle w:val="Heading2"/>
        <w:rPr>
          <w:lang w:val="es-ES"/>
        </w:rPr>
      </w:pPr>
      <w:r w:rsidRPr="00B849A6">
        <w:rPr>
          <w:u w:val="single"/>
          <w:lang w:val="es-ES"/>
        </w:rPr>
        <w:t>Partida 1102 (de P5 a P3) – sustitución del título funcional de Oficial superior de medio ambiente - Redes y políticas (París) a Oficial de programas del Protocolo de Montreal</w:t>
      </w:r>
      <w:r w:rsidR="00AE6931">
        <w:rPr>
          <w:u w:val="single"/>
          <w:lang w:val="es-ES"/>
        </w:rPr>
        <w:t> </w:t>
      </w:r>
      <w:r w:rsidRPr="00B849A6">
        <w:rPr>
          <w:u w:val="single"/>
          <w:lang w:val="es-ES"/>
        </w:rPr>
        <w:t>–</w:t>
      </w:r>
      <w:r w:rsidR="00AE6931">
        <w:rPr>
          <w:u w:val="single"/>
          <w:lang w:val="es-ES"/>
        </w:rPr>
        <w:noBreakHyphen/>
        <w:t xml:space="preserve"> </w:t>
      </w:r>
      <w:r w:rsidRPr="00B849A6">
        <w:rPr>
          <w:u w:val="single"/>
          <w:lang w:val="es-ES"/>
        </w:rPr>
        <w:t>EAC/Creación de capacidad mundial</w:t>
      </w:r>
      <w:r w:rsidRPr="00B849A6">
        <w:rPr>
          <w:lang w:val="es-ES"/>
        </w:rPr>
        <w:t>: reorientado para fortalecer la red del EAC y apoyar las actividades de creación de capacidad mundial; este ajuste también facilitará la supervisión de las redes regionales realizada por el antiguo Oficial superior de medio ambiente - Redes y políticas (París) que gestionará el Director del Programa de Asistencia al Cumplimiento (partida 1101), con apoyo técnico del Oficial de creación de capacidad (partida 1103), y los Coordinadores de cooperación internacional (partida 1109) y apoyo al Comité Ejecutivo (partida 1105);</w:t>
      </w:r>
    </w:p>
    <w:p w14:paraId="7BAAF2D2" w14:textId="77777777" w:rsidR="00B849A6" w:rsidRPr="00B849A6" w:rsidRDefault="00B849A6" w:rsidP="00B849A6">
      <w:pPr>
        <w:pStyle w:val="Heading2"/>
        <w:rPr>
          <w:lang w:val="es-ES"/>
        </w:rPr>
      </w:pPr>
      <w:r w:rsidRPr="00B849A6">
        <w:rPr>
          <w:u w:val="single"/>
          <w:lang w:val="es-ES"/>
        </w:rPr>
        <w:t>Partida 1106 (de 191.000 $EUA a cero) – Oficial de programas del Protocolo de Montreal P3 (París</w:t>
      </w:r>
      <w:r w:rsidRPr="00B849A6">
        <w:rPr>
          <w:lang w:val="es-ES"/>
        </w:rPr>
        <w:t>): puesto vacante; se podrá proponer nueva financiación de esta partida en el futuro para permitir su contratación; y</w:t>
      </w:r>
    </w:p>
    <w:p w14:paraId="68325ED1" w14:textId="77777777" w:rsidR="00B849A6" w:rsidRPr="00B849A6" w:rsidRDefault="00B849A6" w:rsidP="00B849A6">
      <w:pPr>
        <w:pStyle w:val="Heading2"/>
        <w:rPr>
          <w:lang w:val="es-ES"/>
        </w:rPr>
      </w:pPr>
      <w:r w:rsidRPr="00B849A6">
        <w:rPr>
          <w:u w:val="single"/>
          <w:lang w:val="es-ES"/>
        </w:rPr>
        <w:t>Partida 1308 (de 54.000 $EUA a cero) – asistencia temporal</w:t>
      </w:r>
      <w:r w:rsidRPr="00B849A6">
        <w:rPr>
          <w:lang w:val="es-ES"/>
        </w:rPr>
        <w:t>: no hay necesidad actual; cuando sea necesario, se podrá proponer nueva financiación de esta partida en el futuro</w:t>
      </w:r>
    </w:p>
    <w:p w14:paraId="6F6C73EE" w14:textId="77777777" w:rsidR="00B849A6" w:rsidRPr="00B849A6" w:rsidRDefault="00B849A6" w:rsidP="00B849A6">
      <w:pPr>
        <w:pStyle w:val="Heading1"/>
        <w:rPr>
          <w:lang w:val="es-ES"/>
        </w:rPr>
      </w:pPr>
      <w:r w:rsidRPr="00B849A6">
        <w:rPr>
          <w:lang w:val="es-ES"/>
        </w:rPr>
        <w:t>Los ahorros asociados a las partidas 1102, 1106 y 1308 compensarán los costos de los cambios propuestos en las partidas 1147, 1304, 1344 y 1345.</w:t>
      </w:r>
    </w:p>
    <w:p w14:paraId="2EA862E7" w14:textId="77777777" w:rsidR="00B849A6" w:rsidRPr="00B849A6" w:rsidRDefault="00B849A6" w:rsidP="00B849A6">
      <w:pPr>
        <w:pStyle w:val="Heading2"/>
        <w:numPr>
          <w:ilvl w:val="0"/>
          <w:numId w:val="0"/>
        </w:numPr>
        <w:rPr>
          <w:i/>
          <w:lang w:val="es-ES"/>
        </w:rPr>
      </w:pPr>
      <w:r w:rsidRPr="00B849A6">
        <w:rPr>
          <w:i/>
          <w:lang w:val="es-ES"/>
        </w:rPr>
        <w:t>Comparación del presupuesto para 2020-2022</w:t>
      </w:r>
    </w:p>
    <w:p w14:paraId="0CE7120F" w14:textId="77777777" w:rsidR="00B849A6" w:rsidRPr="00B849A6" w:rsidRDefault="00B849A6" w:rsidP="00B849A6">
      <w:pPr>
        <w:pStyle w:val="Heading1"/>
        <w:rPr>
          <w:lang w:val="es-ES"/>
        </w:rPr>
      </w:pPr>
      <w:r w:rsidRPr="00B849A6">
        <w:rPr>
          <w:lang w:val="es-ES"/>
        </w:rPr>
        <w:t>Según se muestra en el Cuadro 1, y conforme a lo dispuesto en la decisión 86/61 d) iv),</w:t>
      </w:r>
      <w:r w:rsidRPr="00B849A6">
        <w:rPr>
          <w:rStyle w:val="FootnoteReference"/>
          <w:lang w:val="es-ES"/>
        </w:rPr>
        <w:footnoteReference w:id="9"/>
      </w:r>
      <w:r w:rsidRPr="00B849A6">
        <w:rPr>
          <w:lang w:val="es-ES"/>
        </w:rPr>
        <w:t xml:space="preserve"> el PNUMA presenta una comparación del presupuesto del Programa de Asistencia al Cumplimiento para tres años.</w:t>
      </w:r>
    </w:p>
    <w:p w14:paraId="17AC90A2" w14:textId="77777777" w:rsidR="00B849A6" w:rsidRPr="00B849A6" w:rsidRDefault="00B849A6" w:rsidP="00B849A6">
      <w:pPr>
        <w:keepNext/>
        <w:rPr>
          <w:b/>
          <w:lang w:val="es-ES"/>
        </w:rPr>
      </w:pPr>
      <w:r w:rsidRPr="00B849A6">
        <w:rPr>
          <w:b/>
          <w:lang w:val="es-ES"/>
        </w:rPr>
        <w:t>Cuadro 1: Presupuesto del Programa de Asistencia al Cumplimiento para 2020-2022 ($EUA)</w:t>
      </w:r>
    </w:p>
    <w:tbl>
      <w:tblPr>
        <w:tblStyle w:val="TableGrid"/>
        <w:tblW w:w="9355" w:type="dxa"/>
        <w:tblLayout w:type="fixed"/>
        <w:tblLook w:val="04A0" w:firstRow="1" w:lastRow="0" w:firstColumn="1" w:lastColumn="0" w:noHBand="0" w:noVBand="1"/>
      </w:tblPr>
      <w:tblGrid>
        <w:gridCol w:w="2785"/>
        <w:gridCol w:w="1080"/>
        <w:gridCol w:w="1170"/>
        <w:gridCol w:w="990"/>
        <w:gridCol w:w="990"/>
        <w:gridCol w:w="1202"/>
        <w:gridCol w:w="1138"/>
      </w:tblGrid>
      <w:tr w:rsidR="00B849A6" w:rsidRPr="00B849A6" w14:paraId="6AEE64CE" w14:textId="77777777" w:rsidTr="00F01A52">
        <w:tc>
          <w:tcPr>
            <w:tcW w:w="2785" w:type="dxa"/>
            <w:vMerge w:val="restart"/>
            <w:tcMar>
              <w:left w:w="0" w:type="dxa"/>
              <w:right w:w="0" w:type="dxa"/>
            </w:tcMar>
            <w:vAlign w:val="center"/>
          </w:tcPr>
          <w:p w14:paraId="52355FC2" w14:textId="77777777" w:rsidR="00B849A6" w:rsidRPr="00B849A6" w:rsidRDefault="00B849A6" w:rsidP="00F01A52">
            <w:pPr>
              <w:jc w:val="left"/>
              <w:rPr>
                <w:b/>
                <w:sz w:val="18"/>
                <w:szCs w:val="18"/>
                <w:lang w:val="es-ES"/>
              </w:rPr>
            </w:pPr>
            <w:r w:rsidRPr="00B849A6">
              <w:rPr>
                <w:b/>
                <w:sz w:val="18"/>
                <w:szCs w:val="18"/>
                <w:lang w:val="es-ES"/>
              </w:rPr>
              <w:t>Partida</w:t>
            </w:r>
          </w:p>
        </w:tc>
        <w:tc>
          <w:tcPr>
            <w:tcW w:w="3240" w:type="dxa"/>
            <w:gridSpan w:val="3"/>
            <w:tcMar>
              <w:left w:w="0" w:type="dxa"/>
              <w:right w:w="0" w:type="dxa"/>
            </w:tcMar>
          </w:tcPr>
          <w:p w14:paraId="64A76533" w14:textId="77777777" w:rsidR="00B849A6" w:rsidRPr="00B849A6" w:rsidRDefault="00B849A6" w:rsidP="00F01A52">
            <w:pPr>
              <w:jc w:val="center"/>
              <w:rPr>
                <w:b/>
                <w:sz w:val="18"/>
                <w:szCs w:val="18"/>
                <w:lang w:val="es-ES"/>
              </w:rPr>
            </w:pPr>
            <w:r w:rsidRPr="00B849A6">
              <w:rPr>
                <w:b/>
                <w:sz w:val="18"/>
                <w:szCs w:val="18"/>
                <w:lang w:val="es-ES"/>
              </w:rPr>
              <w:t>2020</w:t>
            </w:r>
          </w:p>
        </w:tc>
        <w:tc>
          <w:tcPr>
            <w:tcW w:w="2192" w:type="dxa"/>
            <w:gridSpan w:val="2"/>
            <w:tcMar>
              <w:left w:w="0" w:type="dxa"/>
              <w:right w:w="0" w:type="dxa"/>
            </w:tcMar>
          </w:tcPr>
          <w:p w14:paraId="04E2398F" w14:textId="77777777" w:rsidR="00B849A6" w:rsidRPr="00B849A6" w:rsidRDefault="00B849A6" w:rsidP="00F01A52">
            <w:pPr>
              <w:jc w:val="center"/>
              <w:rPr>
                <w:b/>
                <w:sz w:val="18"/>
                <w:szCs w:val="18"/>
                <w:lang w:val="es-ES"/>
              </w:rPr>
            </w:pPr>
            <w:r w:rsidRPr="00B849A6">
              <w:rPr>
                <w:b/>
                <w:sz w:val="18"/>
                <w:szCs w:val="18"/>
                <w:lang w:val="es-ES"/>
              </w:rPr>
              <w:t>2021</w:t>
            </w:r>
          </w:p>
        </w:tc>
        <w:tc>
          <w:tcPr>
            <w:tcW w:w="1138" w:type="dxa"/>
            <w:tcMar>
              <w:left w:w="0" w:type="dxa"/>
              <w:right w:w="0" w:type="dxa"/>
            </w:tcMar>
          </w:tcPr>
          <w:p w14:paraId="75C6E93B" w14:textId="77777777" w:rsidR="00B849A6" w:rsidRPr="00B849A6" w:rsidRDefault="00B849A6" w:rsidP="00F01A52">
            <w:pPr>
              <w:jc w:val="center"/>
              <w:rPr>
                <w:b/>
                <w:sz w:val="18"/>
                <w:szCs w:val="18"/>
                <w:lang w:val="es-ES"/>
              </w:rPr>
            </w:pPr>
            <w:r w:rsidRPr="00B849A6">
              <w:rPr>
                <w:b/>
                <w:sz w:val="18"/>
                <w:szCs w:val="18"/>
                <w:lang w:val="es-ES"/>
              </w:rPr>
              <w:t>2022</w:t>
            </w:r>
          </w:p>
        </w:tc>
      </w:tr>
      <w:tr w:rsidR="00B849A6" w:rsidRPr="00B849A6" w14:paraId="7EE6F894" w14:textId="77777777" w:rsidTr="00F01A52">
        <w:tc>
          <w:tcPr>
            <w:tcW w:w="2785" w:type="dxa"/>
            <w:vMerge/>
            <w:tcMar>
              <w:left w:w="85" w:type="dxa"/>
              <w:right w:w="85" w:type="dxa"/>
            </w:tcMar>
          </w:tcPr>
          <w:p w14:paraId="569E3416" w14:textId="77777777" w:rsidR="00B849A6" w:rsidRPr="00B849A6" w:rsidRDefault="00B849A6" w:rsidP="00F01A52">
            <w:pPr>
              <w:rPr>
                <w:b/>
                <w:sz w:val="18"/>
                <w:szCs w:val="18"/>
                <w:lang w:val="es-ES"/>
              </w:rPr>
            </w:pPr>
          </w:p>
        </w:tc>
        <w:tc>
          <w:tcPr>
            <w:tcW w:w="1080" w:type="dxa"/>
            <w:tcMar>
              <w:left w:w="0" w:type="dxa"/>
              <w:right w:w="0" w:type="dxa"/>
            </w:tcMar>
            <w:vAlign w:val="center"/>
          </w:tcPr>
          <w:p w14:paraId="0E411693" w14:textId="77777777" w:rsidR="00B849A6" w:rsidRPr="00B849A6" w:rsidRDefault="00B849A6" w:rsidP="00F01A52">
            <w:pPr>
              <w:jc w:val="center"/>
              <w:rPr>
                <w:b/>
                <w:sz w:val="18"/>
                <w:szCs w:val="18"/>
                <w:lang w:val="es-ES"/>
              </w:rPr>
            </w:pPr>
            <w:r w:rsidRPr="00B849A6">
              <w:rPr>
                <w:b/>
                <w:sz w:val="18"/>
                <w:szCs w:val="18"/>
                <w:lang w:val="es-ES"/>
              </w:rPr>
              <w:t>Aprobado</w:t>
            </w:r>
          </w:p>
        </w:tc>
        <w:tc>
          <w:tcPr>
            <w:tcW w:w="1170" w:type="dxa"/>
            <w:tcMar>
              <w:left w:w="0" w:type="dxa"/>
              <w:right w:w="0" w:type="dxa"/>
            </w:tcMar>
            <w:vAlign w:val="center"/>
          </w:tcPr>
          <w:p w14:paraId="720BAC10" w14:textId="77777777" w:rsidR="00B849A6" w:rsidRPr="00B849A6" w:rsidRDefault="00B849A6" w:rsidP="00F01A52">
            <w:pPr>
              <w:jc w:val="center"/>
              <w:rPr>
                <w:b/>
                <w:sz w:val="18"/>
                <w:szCs w:val="18"/>
                <w:lang w:val="es-ES"/>
              </w:rPr>
            </w:pPr>
            <w:r w:rsidRPr="00B849A6">
              <w:rPr>
                <w:b/>
                <w:sz w:val="18"/>
                <w:szCs w:val="18"/>
                <w:lang w:val="es-ES"/>
              </w:rPr>
              <w:t>Gastos reales</w:t>
            </w:r>
          </w:p>
        </w:tc>
        <w:tc>
          <w:tcPr>
            <w:tcW w:w="990" w:type="dxa"/>
            <w:tcMar>
              <w:left w:w="0" w:type="dxa"/>
              <w:right w:w="0" w:type="dxa"/>
            </w:tcMar>
            <w:vAlign w:val="center"/>
          </w:tcPr>
          <w:p w14:paraId="44D4D786" w14:textId="77777777" w:rsidR="00B849A6" w:rsidRPr="00B849A6" w:rsidRDefault="00B849A6" w:rsidP="00F01A52">
            <w:pPr>
              <w:jc w:val="center"/>
              <w:rPr>
                <w:b/>
                <w:sz w:val="18"/>
                <w:szCs w:val="18"/>
                <w:lang w:val="es-ES"/>
              </w:rPr>
            </w:pPr>
            <w:r w:rsidRPr="00B849A6">
              <w:rPr>
                <w:b/>
                <w:sz w:val="18"/>
                <w:szCs w:val="18"/>
                <w:lang w:val="es-ES"/>
              </w:rPr>
              <w:t>Saldo</w:t>
            </w:r>
          </w:p>
        </w:tc>
        <w:tc>
          <w:tcPr>
            <w:tcW w:w="990" w:type="dxa"/>
            <w:tcMar>
              <w:left w:w="0" w:type="dxa"/>
              <w:right w:w="0" w:type="dxa"/>
            </w:tcMar>
            <w:vAlign w:val="center"/>
          </w:tcPr>
          <w:p w14:paraId="345D174E" w14:textId="77777777" w:rsidR="00B849A6" w:rsidRPr="00B849A6" w:rsidRDefault="00B849A6" w:rsidP="00F01A52">
            <w:pPr>
              <w:jc w:val="center"/>
              <w:rPr>
                <w:b/>
                <w:sz w:val="18"/>
                <w:szCs w:val="18"/>
                <w:lang w:val="es-ES"/>
              </w:rPr>
            </w:pPr>
            <w:r w:rsidRPr="00B849A6">
              <w:rPr>
                <w:b/>
                <w:sz w:val="18"/>
                <w:szCs w:val="18"/>
                <w:lang w:val="es-ES"/>
              </w:rPr>
              <w:t>Aprobado</w:t>
            </w:r>
          </w:p>
        </w:tc>
        <w:tc>
          <w:tcPr>
            <w:tcW w:w="1202" w:type="dxa"/>
            <w:tcMar>
              <w:left w:w="0" w:type="dxa"/>
              <w:right w:w="0" w:type="dxa"/>
            </w:tcMar>
            <w:vAlign w:val="center"/>
          </w:tcPr>
          <w:p w14:paraId="7253ED31" w14:textId="77777777" w:rsidR="00B849A6" w:rsidRPr="00B849A6" w:rsidRDefault="00B849A6" w:rsidP="00F01A52">
            <w:pPr>
              <w:jc w:val="center"/>
              <w:rPr>
                <w:b/>
                <w:sz w:val="18"/>
                <w:szCs w:val="18"/>
                <w:lang w:val="es-ES"/>
              </w:rPr>
            </w:pPr>
            <w:r w:rsidRPr="00B849A6">
              <w:rPr>
                <w:b/>
                <w:sz w:val="18"/>
                <w:szCs w:val="18"/>
                <w:lang w:val="es-ES"/>
              </w:rPr>
              <w:t xml:space="preserve">Gasto previsto* </w:t>
            </w:r>
          </w:p>
        </w:tc>
        <w:tc>
          <w:tcPr>
            <w:tcW w:w="1138" w:type="dxa"/>
            <w:tcMar>
              <w:left w:w="0" w:type="dxa"/>
              <w:right w:w="0" w:type="dxa"/>
            </w:tcMar>
            <w:vAlign w:val="center"/>
          </w:tcPr>
          <w:p w14:paraId="18BF532F" w14:textId="77777777" w:rsidR="00B849A6" w:rsidRPr="00B849A6" w:rsidRDefault="00B849A6" w:rsidP="00F01A52">
            <w:pPr>
              <w:jc w:val="center"/>
              <w:rPr>
                <w:b/>
                <w:sz w:val="18"/>
                <w:szCs w:val="18"/>
                <w:lang w:val="es-ES"/>
              </w:rPr>
            </w:pPr>
            <w:r w:rsidRPr="00B849A6">
              <w:rPr>
                <w:b/>
                <w:sz w:val="18"/>
                <w:szCs w:val="18"/>
                <w:lang w:val="es-ES"/>
              </w:rPr>
              <w:t>Propuesto</w:t>
            </w:r>
          </w:p>
        </w:tc>
      </w:tr>
      <w:tr w:rsidR="00B849A6" w:rsidRPr="00B849A6" w14:paraId="64876C1D" w14:textId="77777777" w:rsidTr="00F01A52">
        <w:tc>
          <w:tcPr>
            <w:tcW w:w="2785" w:type="dxa"/>
            <w:tcMar>
              <w:left w:w="29" w:type="dxa"/>
              <w:right w:w="0" w:type="dxa"/>
            </w:tcMar>
          </w:tcPr>
          <w:p w14:paraId="7DDB430B" w14:textId="77777777" w:rsidR="00B849A6" w:rsidRPr="00B849A6" w:rsidRDefault="00B849A6" w:rsidP="00F01A52">
            <w:pPr>
              <w:jc w:val="left"/>
              <w:rPr>
                <w:sz w:val="18"/>
                <w:szCs w:val="18"/>
                <w:lang w:val="es-ES"/>
              </w:rPr>
            </w:pPr>
            <w:r w:rsidRPr="00B849A6">
              <w:rPr>
                <w:sz w:val="18"/>
                <w:szCs w:val="18"/>
                <w:lang w:val="es-ES"/>
              </w:rPr>
              <w:t>Funcionarios y consultores</w:t>
            </w:r>
          </w:p>
        </w:tc>
        <w:tc>
          <w:tcPr>
            <w:tcW w:w="1080" w:type="dxa"/>
            <w:tcMar>
              <w:left w:w="85" w:type="dxa"/>
              <w:right w:w="85" w:type="dxa"/>
            </w:tcMar>
          </w:tcPr>
          <w:p w14:paraId="5FA7F1CF" w14:textId="77777777" w:rsidR="00B849A6" w:rsidRPr="00B849A6" w:rsidRDefault="00B849A6" w:rsidP="00F01A52">
            <w:pPr>
              <w:jc w:val="right"/>
              <w:rPr>
                <w:sz w:val="18"/>
                <w:szCs w:val="18"/>
                <w:lang w:val="es-ES"/>
              </w:rPr>
            </w:pPr>
            <w:r w:rsidRPr="00B849A6">
              <w:rPr>
                <w:color w:val="000000"/>
                <w:sz w:val="18"/>
                <w:szCs w:val="18"/>
                <w:lang w:val="es-ES"/>
              </w:rPr>
              <w:t>7.069.000</w:t>
            </w:r>
          </w:p>
        </w:tc>
        <w:tc>
          <w:tcPr>
            <w:tcW w:w="1170" w:type="dxa"/>
            <w:tcMar>
              <w:left w:w="85" w:type="dxa"/>
              <w:right w:w="85" w:type="dxa"/>
            </w:tcMar>
          </w:tcPr>
          <w:p w14:paraId="48F472EE" w14:textId="77777777" w:rsidR="00B849A6" w:rsidRPr="00B849A6" w:rsidRDefault="00B849A6" w:rsidP="00F01A52">
            <w:pPr>
              <w:jc w:val="right"/>
              <w:rPr>
                <w:sz w:val="18"/>
                <w:szCs w:val="18"/>
                <w:lang w:val="es-ES"/>
              </w:rPr>
            </w:pPr>
            <w:r w:rsidRPr="00B849A6">
              <w:rPr>
                <w:color w:val="000000"/>
                <w:sz w:val="18"/>
                <w:szCs w:val="18"/>
                <w:lang w:val="es-ES"/>
              </w:rPr>
              <w:t>5.464.560</w:t>
            </w:r>
          </w:p>
        </w:tc>
        <w:tc>
          <w:tcPr>
            <w:tcW w:w="990" w:type="dxa"/>
            <w:tcMar>
              <w:left w:w="85" w:type="dxa"/>
              <w:right w:w="85" w:type="dxa"/>
            </w:tcMar>
          </w:tcPr>
          <w:p w14:paraId="64EA0168" w14:textId="77777777" w:rsidR="00B849A6" w:rsidRPr="00B849A6" w:rsidRDefault="00B849A6" w:rsidP="00F01A52">
            <w:pPr>
              <w:jc w:val="right"/>
              <w:rPr>
                <w:sz w:val="18"/>
                <w:szCs w:val="18"/>
                <w:lang w:val="es-ES"/>
              </w:rPr>
            </w:pPr>
            <w:r w:rsidRPr="00B849A6">
              <w:rPr>
                <w:color w:val="000000"/>
                <w:sz w:val="18"/>
                <w:szCs w:val="18"/>
                <w:lang w:val="es-ES"/>
              </w:rPr>
              <w:t xml:space="preserve">1.604.440 </w:t>
            </w:r>
          </w:p>
        </w:tc>
        <w:tc>
          <w:tcPr>
            <w:tcW w:w="990" w:type="dxa"/>
            <w:tcMar>
              <w:left w:w="85" w:type="dxa"/>
              <w:right w:w="85" w:type="dxa"/>
            </w:tcMar>
          </w:tcPr>
          <w:p w14:paraId="0044D0AC" w14:textId="77777777" w:rsidR="00B849A6" w:rsidRPr="00B849A6" w:rsidRDefault="00B849A6" w:rsidP="00F01A52">
            <w:pPr>
              <w:jc w:val="right"/>
              <w:rPr>
                <w:sz w:val="18"/>
                <w:szCs w:val="18"/>
                <w:lang w:val="es-ES"/>
              </w:rPr>
            </w:pPr>
            <w:r w:rsidRPr="00B849A6">
              <w:rPr>
                <w:color w:val="000000"/>
                <w:sz w:val="18"/>
                <w:szCs w:val="18"/>
                <w:lang w:val="es-ES"/>
              </w:rPr>
              <w:t>7.069.000</w:t>
            </w:r>
          </w:p>
        </w:tc>
        <w:tc>
          <w:tcPr>
            <w:tcW w:w="1202" w:type="dxa"/>
            <w:tcMar>
              <w:left w:w="85" w:type="dxa"/>
              <w:right w:w="85" w:type="dxa"/>
            </w:tcMar>
          </w:tcPr>
          <w:p w14:paraId="6B05FA73" w14:textId="77777777" w:rsidR="00B849A6" w:rsidRPr="00B849A6" w:rsidRDefault="00B849A6" w:rsidP="00F01A52">
            <w:pPr>
              <w:jc w:val="right"/>
              <w:rPr>
                <w:sz w:val="18"/>
                <w:szCs w:val="18"/>
                <w:lang w:val="es-ES"/>
              </w:rPr>
            </w:pPr>
            <w:r w:rsidRPr="00B849A6">
              <w:rPr>
                <w:color w:val="000000"/>
                <w:sz w:val="18"/>
                <w:szCs w:val="18"/>
                <w:lang w:val="es-ES"/>
              </w:rPr>
              <w:t>3.947.005</w:t>
            </w:r>
          </w:p>
        </w:tc>
        <w:tc>
          <w:tcPr>
            <w:tcW w:w="1138" w:type="dxa"/>
            <w:tcMar>
              <w:left w:w="85" w:type="dxa"/>
              <w:right w:w="85" w:type="dxa"/>
            </w:tcMar>
          </w:tcPr>
          <w:p w14:paraId="5F65EECF" w14:textId="77777777" w:rsidR="00B849A6" w:rsidRPr="00B849A6" w:rsidRDefault="00B849A6" w:rsidP="00F01A52">
            <w:pPr>
              <w:jc w:val="right"/>
              <w:rPr>
                <w:sz w:val="18"/>
                <w:szCs w:val="18"/>
                <w:lang w:val="es-ES"/>
              </w:rPr>
            </w:pPr>
            <w:r w:rsidRPr="00B849A6">
              <w:rPr>
                <w:sz w:val="18"/>
                <w:szCs w:val="18"/>
                <w:lang w:val="es-ES"/>
              </w:rPr>
              <w:t>7.183.900</w:t>
            </w:r>
          </w:p>
        </w:tc>
      </w:tr>
      <w:tr w:rsidR="00B849A6" w:rsidRPr="00B849A6" w14:paraId="6D262971" w14:textId="77777777" w:rsidTr="00F01A52">
        <w:tc>
          <w:tcPr>
            <w:tcW w:w="2785" w:type="dxa"/>
            <w:tcMar>
              <w:left w:w="29" w:type="dxa"/>
              <w:right w:w="0" w:type="dxa"/>
            </w:tcMar>
          </w:tcPr>
          <w:p w14:paraId="3A4B8A79" w14:textId="77777777" w:rsidR="00B849A6" w:rsidRPr="00B849A6" w:rsidRDefault="00B849A6" w:rsidP="00F01A52">
            <w:pPr>
              <w:rPr>
                <w:sz w:val="18"/>
                <w:szCs w:val="18"/>
                <w:lang w:val="es-ES"/>
              </w:rPr>
            </w:pPr>
            <w:r w:rsidRPr="00B849A6">
              <w:rPr>
                <w:sz w:val="18"/>
                <w:szCs w:val="18"/>
                <w:lang w:val="es-ES"/>
              </w:rPr>
              <w:t>Viajes</w:t>
            </w:r>
          </w:p>
        </w:tc>
        <w:tc>
          <w:tcPr>
            <w:tcW w:w="1080" w:type="dxa"/>
            <w:tcMar>
              <w:left w:w="85" w:type="dxa"/>
              <w:right w:w="85" w:type="dxa"/>
            </w:tcMar>
          </w:tcPr>
          <w:p w14:paraId="7F0C1A0C" w14:textId="77777777" w:rsidR="00B849A6" w:rsidRPr="00B849A6" w:rsidRDefault="00B849A6" w:rsidP="00F01A52">
            <w:pPr>
              <w:jc w:val="right"/>
              <w:rPr>
                <w:sz w:val="18"/>
                <w:szCs w:val="18"/>
                <w:lang w:val="es-ES"/>
              </w:rPr>
            </w:pPr>
            <w:r w:rsidRPr="00B849A6">
              <w:rPr>
                <w:color w:val="000000"/>
                <w:sz w:val="18"/>
                <w:szCs w:val="18"/>
                <w:lang w:val="es-ES"/>
              </w:rPr>
              <w:t>548.000</w:t>
            </w:r>
          </w:p>
        </w:tc>
        <w:tc>
          <w:tcPr>
            <w:tcW w:w="1170" w:type="dxa"/>
            <w:tcMar>
              <w:left w:w="85" w:type="dxa"/>
              <w:right w:w="85" w:type="dxa"/>
            </w:tcMar>
          </w:tcPr>
          <w:p w14:paraId="0E503340" w14:textId="77777777" w:rsidR="00B849A6" w:rsidRPr="00B849A6" w:rsidRDefault="00B849A6" w:rsidP="00F01A52">
            <w:pPr>
              <w:jc w:val="right"/>
              <w:rPr>
                <w:sz w:val="18"/>
                <w:szCs w:val="18"/>
                <w:lang w:val="es-ES"/>
              </w:rPr>
            </w:pPr>
            <w:r w:rsidRPr="00B849A6">
              <w:rPr>
                <w:color w:val="000000"/>
                <w:sz w:val="18"/>
                <w:szCs w:val="18"/>
                <w:lang w:val="es-ES"/>
              </w:rPr>
              <w:t>39.080</w:t>
            </w:r>
          </w:p>
        </w:tc>
        <w:tc>
          <w:tcPr>
            <w:tcW w:w="990" w:type="dxa"/>
            <w:tcMar>
              <w:left w:w="85" w:type="dxa"/>
              <w:right w:w="85" w:type="dxa"/>
            </w:tcMar>
          </w:tcPr>
          <w:p w14:paraId="35CADF83" w14:textId="77777777" w:rsidR="00B849A6" w:rsidRPr="00B849A6" w:rsidRDefault="00B849A6" w:rsidP="00F01A52">
            <w:pPr>
              <w:jc w:val="right"/>
              <w:rPr>
                <w:sz w:val="18"/>
                <w:szCs w:val="18"/>
                <w:lang w:val="es-ES"/>
              </w:rPr>
            </w:pPr>
            <w:r w:rsidRPr="00B849A6">
              <w:rPr>
                <w:color w:val="000000"/>
                <w:sz w:val="18"/>
                <w:szCs w:val="18"/>
                <w:lang w:val="es-ES"/>
              </w:rPr>
              <w:t>508.920</w:t>
            </w:r>
          </w:p>
        </w:tc>
        <w:tc>
          <w:tcPr>
            <w:tcW w:w="990" w:type="dxa"/>
            <w:tcMar>
              <w:left w:w="85" w:type="dxa"/>
              <w:right w:w="85" w:type="dxa"/>
            </w:tcMar>
          </w:tcPr>
          <w:p w14:paraId="42ED8672" w14:textId="77777777" w:rsidR="00B849A6" w:rsidRPr="00B849A6" w:rsidRDefault="00B849A6" w:rsidP="00F01A52">
            <w:pPr>
              <w:jc w:val="right"/>
              <w:rPr>
                <w:sz w:val="18"/>
                <w:szCs w:val="18"/>
                <w:lang w:val="es-ES"/>
              </w:rPr>
            </w:pPr>
            <w:r w:rsidRPr="00B849A6">
              <w:rPr>
                <w:color w:val="000000"/>
                <w:sz w:val="18"/>
                <w:szCs w:val="18"/>
                <w:lang w:val="es-ES"/>
              </w:rPr>
              <w:t>548.000</w:t>
            </w:r>
          </w:p>
        </w:tc>
        <w:tc>
          <w:tcPr>
            <w:tcW w:w="1202" w:type="dxa"/>
            <w:tcMar>
              <w:left w:w="85" w:type="dxa"/>
              <w:right w:w="85" w:type="dxa"/>
            </w:tcMar>
          </w:tcPr>
          <w:p w14:paraId="2D4BA5CC" w14:textId="77777777" w:rsidR="00B849A6" w:rsidRPr="00B849A6" w:rsidRDefault="00B849A6" w:rsidP="00F01A52">
            <w:pPr>
              <w:jc w:val="right"/>
              <w:rPr>
                <w:sz w:val="18"/>
                <w:szCs w:val="18"/>
                <w:lang w:val="es-ES"/>
              </w:rPr>
            </w:pPr>
            <w:r w:rsidRPr="00B849A6">
              <w:rPr>
                <w:color w:val="000000"/>
                <w:sz w:val="18"/>
                <w:szCs w:val="18"/>
                <w:lang w:val="es-ES"/>
              </w:rPr>
              <w:t>1.580</w:t>
            </w:r>
          </w:p>
        </w:tc>
        <w:tc>
          <w:tcPr>
            <w:tcW w:w="1138" w:type="dxa"/>
            <w:tcMar>
              <w:left w:w="85" w:type="dxa"/>
              <w:right w:w="85" w:type="dxa"/>
            </w:tcMar>
          </w:tcPr>
          <w:p w14:paraId="4A24498B" w14:textId="77777777" w:rsidR="00B849A6" w:rsidRPr="00B849A6" w:rsidRDefault="00B849A6" w:rsidP="00F01A52">
            <w:pPr>
              <w:jc w:val="right"/>
              <w:rPr>
                <w:sz w:val="18"/>
                <w:szCs w:val="18"/>
                <w:lang w:val="es-ES"/>
              </w:rPr>
            </w:pPr>
            <w:r w:rsidRPr="00B849A6">
              <w:rPr>
                <w:sz w:val="18"/>
                <w:szCs w:val="18"/>
                <w:lang w:val="es-ES"/>
              </w:rPr>
              <w:t>548.000</w:t>
            </w:r>
          </w:p>
        </w:tc>
      </w:tr>
      <w:tr w:rsidR="00B849A6" w:rsidRPr="00B849A6" w14:paraId="468983D1" w14:textId="77777777" w:rsidTr="00F01A52">
        <w:tc>
          <w:tcPr>
            <w:tcW w:w="2785" w:type="dxa"/>
            <w:tcMar>
              <w:left w:w="29" w:type="dxa"/>
              <w:right w:w="0" w:type="dxa"/>
            </w:tcMar>
          </w:tcPr>
          <w:p w14:paraId="6C10CCFC" w14:textId="77777777" w:rsidR="00B849A6" w:rsidRPr="00B849A6" w:rsidRDefault="00B849A6" w:rsidP="00F01A52">
            <w:pPr>
              <w:rPr>
                <w:sz w:val="18"/>
                <w:szCs w:val="18"/>
                <w:lang w:val="es-ES"/>
              </w:rPr>
            </w:pPr>
            <w:r w:rsidRPr="00B849A6">
              <w:rPr>
                <w:sz w:val="18"/>
                <w:szCs w:val="18"/>
                <w:lang w:val="es-ES"/>
              </w:rPr>
              <w:t>Actividades y reuniones regionales**</w:t>
            </w:r>
          </w:p>
        </w:tc>
        <w:tc>
          <w:tcPr>
            <w:tcW w:w="1080" w:type="dxa"/>
            <w:tcMar>
              <w:left w:w="85" w:type="dxa"/>
              <w:right w:w="85" w:type="dxa"/>
            </w:tcMar>
          </w:tcPr>
          <w:p w14:paraId="5B94BFFA" w14:textId="77777777" w:rsidR="00B849A6" w:rsidRPr="00B849A6" w:rsidRDefault="00B849A6" w:rsidP="00F01A52">
            <w:pPr>
              <w:jc w:val="right"/>
              <w:rPr>
                <w:sz w:val="18"/>
                <w:szCs w:val="18"/>
                <w:lang w:val="es-ES"/>
              </w:rPr>
            </w:pPr>
            <w:r w:rsidRPr="00B849A6">
              <w:rPr>
                <w:color w:val="000000"/>
                <w:sz w:val="18"/>
                <w:szCs w:val="18"/>
                <w:lang w:val="es-ES"/>
              </w:rPr>
              <w:t>1.262.000</w:t>
            </w:r>
          </w:p>
        </w:tc>
        <w:tc>
          <w:tcPr>
            <w:tcW w:w="1170" w:type="dxa"/>
            <w:tcMar>
              <w:left w:w="85" w:type="dxa"/>
              <w:right w:w="85" w:type="dxa"/>
            </w:tcMar>
          </w:tcPr>
          <w:p w14:paraId="7495D154" w14:textId="77777777" w:rsidR="00B849A6" w:rsidRPr="00B849A6" w:rsidRDefault="00B849A6" w:rsidP="00F01A52">
            <w:pPr>
              <w:jc w:val="right"/>
              <w:rPr>
                <w:sz w:val="18"/>
                <w:szCs w:val="18"/>
                <w:lang w:val="es-ES"/>
              </w:rPr>
            </w:pPr>
            <w:r w:rsidRPr="00B849A6">
              <w:rPr>
                <w:color w:val="000000"/>
                <w:sz w:val="18"/>
                <w:szCs w:val="18"/>
                <w:lang w:val="es-ES"/>
              </w:rPr>
              <w:t xml:space="preserve">50.260 </w:t>
            </w:r>
          </w:p>
        </w:tc>
        <w:tc>
          <w:tcPr>
            <w:tcW w:w="990" w:type="dxa"/>
            <w:tcMar>
              <w:left w:w="85" w:type="dxa"/>
              <w:right w:w="85" w:type="dxa"/>
            </w:tcMar>
          </w:tcPr>
          <w:p w14:paraId="328C78DB" w14:textId="77777777" w:rsidR="00B849A6" w:rsidRPr="00B849A6" w:rsidRDefault="00B849A6" w:rsidP="00F01A52">
            <w:pPr>
              <w:jc w:val="right"/>
              <w:rPr>
                <w:sz w:val="18"/>
                <w:szCs w:val="18"/>
                <w:lang w:val="es-ES"/>
              </w:rPr>
            </w:pPr>
            <w:r w:rsidRPr="00B849A6">
              <w:rPr>
                <w:color w:val="000000"/>
                <w:sz w:val="18"/>
                <w:szCs w:val="18"/>
                <w:lang w:val="es-ES"/>
              </w:rPr>
              <w:t xml:space="preserve"> 1.211.740 </w:t>
            </w:r>
          </w:p>
        </w:tc>
        <w:tc>
          <w:tcPr>
            <w:tcW w:w="990" w:type="dxa"/>
            <w:tcMar>
              <w:left w:w="85" w:type="dxa"/>
              <w:right w:w="85" w:type="dxa"/>
            </w:tcMar>
          </w:tcPr>
          <w:p w14:paraId="52052E6B" w14:textId="77777777" w:rsidR="00B849A6" w:rsidRPr="00B849A6" w:rsidRDefault="00B849A6" w:rsidP="00F01A52">
            <w:pPr>
              <w:jc w:val="right"/>
              <w:rPr>
                <w:sz w:val="18"/>
                <w:szCs w:val="18"/>
                <w:lang w:val="es-ES"/>
              </w:rPr>
            </w:pPr>
            <w:r w:rsidRPr="00B849A6">
              <w:rPr>
                <w:color w:val="000000"/>
                <w:sz w:val="18"/>
                <w:szCs w:val="18"/>
                <w:lang w:val="es-ES"/>
              </w:rPr>
              <w:t>1.262.000</w:t>
            </w:r>
          </w:p>
        </w:tc>
        <w:tc>
          <w:tcPr>
            <w:tcW w:w="1202" w:type="dxa"/>
            <w:tcMar>
              <w:left w:w="85" w:type="dxa"/>
              <w:right w:w="85" w:type="dxa"/>
            </w:tcMar>
          </w:tcPr>
          <w:p w14:paraId="2BD295F0" w14:textId="77777777" w:rsidR="00B849A6" w:rsidRPr="00B849A6" w:rsidRDefault="00B849A6" w:rsidP="00F01A52">
            <w:pPr>
              <w:jc w:val="right"/>
              <w:rPr>
                <w:sz w:val="18"/>
                <w:szCs w:val="18"/>
                <w:lang w:val="es-ES"/>
              </w:rPr>
            </w:pPr>
            <w:r w:rsidRPr="00B849A6">
              <w:rPr>
                <w:color w:val="000000"/>
                <w:sz w:val="18"/>
                <w:szCs w:val="18"/>
                <w:lang w:val="es-ES"/>
              </w:rPr>
              <w:t>68.757</w:t>
            </w:r>
          </w:p>
        </w:tc>
        <w:tc>
          <w:tcPr>
            <w:tcW w:w="1138" w:type="dxa"/>
            <w:tcMar>
              <w:left w:w="85" w:type="dxa"/>
              <w:right w:w="85" w:type="dxa"/>
            </w:tcMar>
          </w:tcPr>
          <w:p w14:paraId="48CEF493" w14:textId="77777777" w:rsidR="00B849A6" w:rsidRPr="00B849A6" w:rsidRDefault="00B849A6" w:rsidP="00F01A52">
            <w:pPr>
              <w:jc w:val="right"/>
              <w:rPr>
                <w:sz w:val="18"/>
                <w:szCs w:val="18"/>
                <w:lang w:val="es-ES"/>
              </w:rPr>
            </w:pPr>
            <w:r w:rsidRPr="00B849A6">
              <w:rPr>
                <w:sz w:val="18"/>
                <w:szCs w:val="18"/>
                <w:lang w:val="es-ES"/>
              </w:rPr>
              <w:t>1.117.000</w:t>
            </w:r>
          </w:p>
        </w:tc>
      </w:tr>
      <w:tr w:rsidR="00B849A6" w:rsidRPr="00B849A6" w14:paraId="589CD242" w14:textId="77777777" w:rsidTr="00F01A52">
        <w:tc>
          <w:tcPr>
            <w:tcW w:w="2785" w:type="dxa"/>
            <w:tcMar>
              <w:left w:w="29" w:type="dxa"/>
              <w:right w:w="0" w:type="dxa"/>
            </w:tcMar>
          </w:tcPr>
          <w:p w14:paraId="2492CFA8" w14:textId="77777777" w:rsidR="00B849A6" w:rsidRPr="00B849A6" w:rsidRDefault="00B849A6" w:rsidP="00F01A52">
            <w:pPr>
              <w:rPr>
                <w:sz w:val="18"/>
                <w:szCs w:val="18"/>
                <w:lang w:val="es-ES"/>
              </w:rPr>
            </w:pPr>
            <w:r w:rsidRPr="00B849A6">
              <w:rPr>
                <w:sz w:val="18"/>
                <w:szCs w:val="18"/>
                <w:lang w:val="es-ES"/>
              </w:rPr>
              <w:t>Servicios globales***</w:t>
            </w:r>
          </w:p>
        </w:tc>
        <w:tc>
          <w:tcPr>
            <w:tcW w:w="1080" w:type="dxa"/>
            <w:tcMar>
              <w:left w:w="85" w:type="dxa"/>
              <w:right w:w="85" w:type="dxa"/>
            </w:tcMar>
          </w:tcPr>
          <w:p w14:paraId="2F3514A2" w14:textId="77777777" w:rsidR="00B849A6" w:rsidRPr="00B849A6" w:rsidRDefault="00B849A6" w:rsidP="00F01A52">
            <w:pPr>
              <w:jc w:val="right"/>
              <w:rPr>
                <w:sz w:val="18"/>
                <w:szCs w:val="18"/>
                <w:lang w:val="es-ES"/>
              </w:rPr>
            </w:pPr>
            <w:r w:rsidRPr="00B849A6">
              <w:rPr>
                <w:color w:val="000000"/>
                <w:sz w:val="18"/>
                <w:szCs w:val="18"/>
                <w:lang w:val="es-ES"/>
              </w:rPr>
              <w:t>505.000</w:t>
            </w:r>
          </w:p>
        </w:tc>
        <w:tc>
          <w:tcPr>
            <w:tcW w:w="1170" w:type="dxa"/>
            <w:tcMar>
              <w:left w:w="85" w:type="dxa"/>
              <w:right w:w="85" w:type="dxa"/>
            </w:tcMar>
          </w:tcPr>
          <w:p w14:paraId="226551F6" w14:textId="77777777" w:rsidR="00B849A6" w:rsidRPr="00B849A6" w:rsidRDefault="00B849A6" w:rsidP="00F01A52">
            <w:pPr>
              <w:jc w:val="right"/>
              <w:rPr>
                <w:sz w:val="18"/>
                <w:szCs w:val="18"/>
                <w:lang w:val="es-ES"/>
              </w:rPr>
            </w:pPr>
            <w:r w:rsidRPr="00B849A6">
              <w:rPr>
                <w:color w:val="000000"/>
                <w:sz w:val="18"/>
                <w:szCs w:val="18"/>
                <w:lang w:val="es-ES"/>
              </w:rPr>
              <w:t>365.045</w:t>
            </w:r>
          </w:p>
        </w:tc>
        <w:tc>
          <w:tcPr>
            <w:tcW w:w="990" w:type="dxa"/>
            <w:tcMar>
              <w:left w:w="85" w:type="dxa"/>
              <w:right w:w="85" w:type="dxa"/>
            </w:tcMar>
          </w:tcPr>
          <w:p w14:paraId="24060C4E" w14:textId="77777777" w:rsidR="00B849A6" w:rsidRPr="00B849A6" w:rsidRDefault="00B849A6" w:rsidP="00F01A52">
            <w:pPr>
              <w:jc w:val="right"/>
              <w:rPr>
                <w:sz w:val="18"/>
                <w:szCs w:val="18"/>
                <w:lang w:val="es-ES"/>
              </w:rPr>
            </w:pPr>
            <w:r w:rsidRPr="00B849A6">
              <w:rPr>
                <w:color w:val="000000"/>
                <w:sz w:val="18"/>
                <w:szCs w:val="18"/>
                <w:lang w:val="es-ES"/>
              </w:rPr>
              <w:t>139.955</w:t>
            </w:r>
          </w:p>
        </w:tc>
        <w:tc>
          <w:tcPr>
            <w:tcW w:w="990" w:type="dxa"/>
            <w:tcMar>
              <w:left w:w="85" w:type="dxa"/>
              <w:right w:w="85" w:type="dxa"/>
            </w:tcMar>
          </w:tcPr>
          <w:p w14:paraId="1712E02F" w14:textId="77777777" w:rsidR="00B849A6" w:rsidRPr="00B849A6" w:rsidRDefault="00B849A6" w:rsidP="00F01A52">
            <w:pPr>
              <w:jc w:val="right"/>
              <w:rPr>
                <w:sz w:val="18"/>
                <w:szCs w:val="18"/>
                <w:lang w:val="es-ES"/>
              </w:rPr>
            </w:pPr>
            <w:r w:rsidRPr="00B849A6">
              <w:rPr>
                <w:color w:val="000000"/>
                <w:sz w:val="18"/>
                <w:szCs w:val="18"/>
                <w:lang w:val="es-ES"/>
              </w:rPr>
              <w:t>505.000</w:t>
            </w:r>
          </w:p>
        </w:tc>
        <w:tc>
          <w:tcPr>
            <w:tcW w:w="1202" w:type="dxa"/>
            <w:tcMar>
              <w:left w:w="85" w:type="dxa"/>
              <w:right w:w="85" w:type="dxa"/>
            </w:tcMar>
          </w:tcPr>
          <w:p w14:paraId="4A2F285E" w14:textId="77777777" w:rsidR="00B849A6" w:rsidRPr="00B849A6" w:rsidRDefault="00B849A6" w:rsidP="00F01A52">
            <w:pPr>
              <w:jc w:val="right"/>
              <w:rPr>
                <w:sz w:val="18"/>
                <w:szCs w:val="18"/>
                <w:lang w:val="es-ES"/>
              </w:rPr>
            </w:pPr>
            <w:r w:rsidRPr="00B849A6">
              <w:rPr>
                <w:color w:val="000000"/>
                <w:sz w:val="18"/>
                <w:szCs w:val="18"/>
                <w:lang w:val="es-ES"/>
              </w:rPr>
              <w:t>243.333</w:t>
            </w:r>
          </w:p>
        </w:tc>
        <w:tc>
          <w:tcPr>
            <w:tcW w:w="1138" w:type="dxa"/>
            <w:tcMar>
              <w:left w:w="85" w:type="dxa"/>
              <w:right w:w="85" w:type="dxa"/>
            </w:tcMar>
          </w:tcPr>
          <w:p w14:paraId="0E2C67F5" w14:textId="77777777" w:rsidR="00B849A6" w:rsidRPr="00B849A6" w:rsidRDefault="00B849A6" w:rsidP="00F01A52">
            <w:pPr>
              <w:jc w:val="right"/>
              <w:rPr>
                <w:sz w:val="18"/>
                <w:szCs w:val="18"/>
                <w:lang w:val="es-ES"/>
              </w:rPr>
            </w:pPr>
            <w:r w:rsidRPr="00B849A6">
              <w:rPr>
                <w:sz w:val="18"/>
                <w:szCs w:val="18"/>
                <w:lang w:val="es-ES"/>
              </w:rPr>
              <w:t>550.000</w:t>
            </w:r>
          </w:p>
        </w:tc>
      </w:tr>
      <w:tr w:rsidR="00B849A6" w:rsidRPr="00B849A6" w14:paraId="01F5357A" w14:textId="77777777" w:rsidTr="00F01A52">
        <w:tc>
          <w:tcPr>
            <w:tcW w:w="2785" w:type="dxa"/>
            <w:tcMar>
              <w:left w:w="29" w:type="dxa"/>
              <w:right w:w="0" w:type="dxa"/>
            </w:tcMar>
          </w:tcPr>
          <w:p w14:paraId="133B06EB" w14:textId="77777777" w:rsidR="00B849A6" w:rsidRPr="00B849A6" w:rsidRDefault="00B849A6" w:rsidP="00F01A52">
            <w:pPr>
              <w:rPr>
                <w:sz w:val="18"/>
                <w:szCs w:val="18"/>
                <w:lang w:val="es-ES"/>
              </w:rPr>
            </w:pPr>
            <w:r w:rsidRPr="00B849A6">
              <w:rPr>
                <w:sz w:val="18"/>
                <w:szCs w:val="18"/>
                <w:lang w:val="es-ES"/>
              </w:rPr>
              <w:t xml:space="preserve">Oficinas y equipos </w:t>
            </w:r>
          </w:p>
        </w:tc>
        <w:tc>
          <w:tcPr>
            <w:tcW w:w="1080" w:type="dxa"/>
            <w:tcMar>
              <w:left w:w="85" w:type="dxa"/>
              <w:right w:w="85" w:type="dxa"/>
            </w:tcMar>
          </w:tcPr>
          <w:p w14:paraId="5A853026" w14:textId="77777777" w:rsidR="00B849A6" w:rsidRPr="00B849A6" w:rsidRDefault="00B849A6" w:rsidP="00F01A52">
            <w:pPr>
              <w:jc w:val="right"/>
              <w:rPr>
                <w:sz w:val="18"/>
                <w:szCs w:val="18"/>
                <w:lang w:val="es-ES"/>
              </w:rPr>
            </w:pPr>
            <w:r w:rsidRPr="00B849A6">
              <w:rPr>
                <w:color w:val="000000"/>
                <w:sz w:val="18"/>
                <w:szCs w:val="18"/>
                <w:lang w:val="es-ES"/>
              </w:rPr>
              <w:t>590.000</w:t>
            </w:r>
          </w:p>
        </w:tc>
        <w:tc>
          <w:tcPr>
            <w:tcW w:w="1170" w:type="dxa"/>
            <w:tcMar>
              <w:left w:w="85" w:type="dxa"/>
              <w:right w:w="85" w:type="dxa"/>
            </w:tcMar>
          </w:tcPr>
          <w:p w14:paraId="42950649" w14:textId="77777777" w:rsidR="00B849A6" w:rsidRPr="00B849A6" w:rsidRDefault="00B849A6" w:rsidP="00F01A52">
            <w:pPr>
              <w:jc w:val="right"/>
              <w:rPr>
                <w:sz w:val="18"/>
                <w:szCs w:val="18"/>
                <w:lang w:val="es-ES"/>
              </w:rPr>
            </w:pPr>
            <w:r w:rsidRPr="00B849A6">
              <w:rPr>
                <w:color w:val="000000"/>
                <w:sz w:val="18"/>
                <w:szCs w:val="18"/>
                <w:lang w:val="es-ES"/>
              </w:rPr>
              <w:t>435.369</w:t>
            </w:r>
          </w:p>
        </w:tc>
        <w:tc>
          <w:tcPr>
            <w:tcW w:w="990" w:type="dxa"/>
            <w:tcMar>
              <w:left w:w="85" w:type="dxa"/>
              <w:right w:w="85" w:type="dxa"/>
            </w:tcMar>
          </w:tcPr>
          <w:p w14:paraId="6A1EE83F" w14:textId="77777777" w:rsidR="00B849A6" w:rsidRPr="00B849A6" w:rsidRDefault="00B849A6" w:rsidP="00F01A52">
            <w:pPr>
              <w:jc w:val="right"/>
              <w:rPr>
                <w:sz w:val="18"/>
                <w:szCs w:val="18"/>
                <w:lang w:val="es-ES"/>
              </w:rPr>
            </w:pPr>
            <w:r w:rsidRPr="00B849A6">
              <w:rPr>
                <w:color w:val="000000"/>
                <w:sz w:val="18"/>
                <w:szCs w:val="18"/>
                <w:lang w:val="es-ES"/>
              </w:rPr>
              <w:t>154.631</w:t>
            </w:r>
          </w:p>
        </w:tc>
        <w:tc>
          <w:tcPr>
            <w:tcW w:w="990" w:type="dxa"/>
            <w:tcMar>
              <w:left w:w="85" w:type="dxa"/>
              <w:right w:w="85" w:type="dxa"/>
            </w:tcMar>
          </w:tcPr>
          <w:p w14:paraId="3EC0AEE6" w14:textId="77777777" w:rsidR="00B849A6" w:rsidRPr="00B849A6" w:rsidRDefault="00B849A6" w:rsidP="00F01A52">
            <w:pPr>
              <w:jc w:val="right"/>
              <w:rPr>
                <w:sz w:val="18"/>
                <w:szCs w:val="18"/>
                <w:lang w:val="es-ES"/>
              </w:rPr>
            </w:pPr>
            <w:r w:rsidRPr="00B849A6">
              <w:rPr>
                <w:color w:val="000000"/>
                <w:sz w:val="18"/>
                <w:szCs w:val="18"/>
                <w:lang w:val="es-ES"/>
              </w:rPr>
              <w:t>590.000</w:t>
            </w:r>
          </w:p>
        </w:tc>
        <w:tc>
          <w:tcPr>
            <w:tcW w:w="1202" w:type="dxa"/>
            <w:tcMar>
              <w:left w:w="85" w:type="dxa"/>
              <w:right w:w="85" w:type="dxa"/>
            </w:tcMar>
          </w:tcPr>
          <w:p w14:paraId="01028A9F" w14:textId="77777777" w:rsidR="00B849A6" w:rsidRPr="00B849A6" w:rsidRDefault="00B849A6" w:rsidP="00F01A52">
            <w:pPr>
              <w:jc w:val="right"/>
              <w:rPr>
                <w:sz w:val="18"/>
                <w:szCs w:val="18"/>
                <w:lang w:val="es-ES"/>
              </w:rPr>
            </w:pPr>
            <w:r w:rsidRPr="00B849A6">
              <w:rPr>
                <w:color w:val="000000"/>
                <w:sz w:val="18"/>
                <w:szCs w:val="18"/>
                <w:lang w:val="es-ES"/>
              </w:rPr>
              <w:t>366.388</w:t>
            </w:r>
          </w:p>
        </w:tc>
        <w:tc>
          <w:tcPr>
            <w:tcW w:w="1138" w:type="dxa"/>
            <w:tcMar>
              <w:left w:w="85" w:type="dxa"/>
              <w:right w:w="85" w:type="dxa"/>
            </w:tcMar>
          </w:tcPr>
          <w:p w14:paraId="598C99CD" w14:textId="77777777" w:rsidR="00B849A6" w:rsidRPr="00B849A6" w:rsidRDefault="00B849A6" w:rsidP="00F01A52">
            <w:pPr>
              <w:jc w:val="right"/>
              <w:rPr>
                <w:sz w:val="18"/>
                <w:szCs w:val="18"/>
                <w:lang w:val="es-ES"/>
              </w:rPr>
            </w:pPr>
            <w:r w:rsidRPr="00B849A6">
              <w:rPr>
                <w:sz w:val="18"/>
                <w:szCs w:val="18"/>
                <w:lang w:val="es-ES"/>
              </w:rPr>
              <w:t>590.000</w:t>
            </w:r>
          </w:p>
        </w:tc>
      </w:tr>
      <w:tr w:rsidR="00B849A6" w:rsidRPr="00B849A6" w14:paraId="08CA3B0B" w14:textId="77777777" w:rsidTr="00F01A52">
        <w:tc>
          <w:tcPr>
            <w:tcW w:w="2785" w:type="dxa"/>
            <w:tcMar>
              <w:left w:w="29" w:type="dxa"/>
              <w:right w:w="0" w:type="dxa"/>
            </w:tcMar>
          </w:tcPr>
          <w:p w14:paraId="37114CC2" w14:textId="77777777" w:rsidR="00B849A6" w:rsidRPr="00B849A6" w:rsidRDefault="00B849A6" w:rsidP="00F01A52">
            <w:pPr>
              <w:rPr>
                <w:b/>
                <w:sz w:val="18"/>
                <w:szCs w:val="18"/>
                <w:lang w:val="es-ES"/>
              </w:rPr>
            </w:pPr>
            <w:r w:rsidRPr="00B849A6">
              <w:rPr>
                <w:b/>
                <w:iCs/>
                <w:color w:val="000000"/>
                <w:sz w:val="18"/>
                <w:szCs w:val="18"/>
                <w:lang w:val="es-ES"/>
              </w:rPr>
              <w:t xml:space="preserve">Subtotal </w:t>
            </w:r>
          </w:p>
        </w:tc>
        <w:tc>
          <w:tcPr>
            <w:tcW w:w="1080" w:type="dxa"/>
            <w:tcMar>
              <w:left w:w="85" w:type="dxa"/>
              <w:right w:w="85" w:type="dxa"/>
            </w:tcMar>
          </w:tcPr>
          <w:p w14:paraId="2DBA743D" w14:textId="77777777" w:rsidR="00B849A6" w:rsidRPr="00B849A6" w:rsidRDefault="00B849A6" w:rsidP="00F01A52">
            <w:pPr>
              <w:jc w:val="right"/>
              <w:rPr>
                <w:sz w:val="18"/>
                <w:szCs w:val="18"/>
                <w:lang w:val="es-ES"/>
              </w:rPr>
            </w:pPr>
            <w:r w:rsidRPr="00B849A6">
              <w:rPr>
                <w:b/>
                <w:bCs/>
                <w:color w:val="000000"/>
                <w:sz w:val="18"/>
                <w:szCs w:val="18"/>
                <w:lang w:val="es-ES"/>
              </w:rPr>
              <w:t>9.974.000</w:t>
            </w:r>
          </w:p>
        </w:tc>
        <w:tc>
          <w:tcPr>
            <w:tcW w:w="1170" w:type="dxa"/>
            <w:tcMar>
              <w:left w:w="85" w:type="dxa"/>
              <w:right w:w="85" w:type="dxa"/>
            </w:tcMar>
          </w:tcPr>
          <w:p w14:paraId="650A16C2" w14:textId="77777777" w:rsidR="00B849A6" w:rsidRPr="00B849A6" w:rsidRDefault="00B849A6" w:rsidP="00F01A52">
            <w:pPr>
              <w:jc w:val="right"/>
              <w:rPr>
                <w:sz w:val="18"/>
                <w:szCs w:val="18"/>
                <w:lang w:val="es-ES"/>
              </w:rPr>
            </w:pPr>
            <w:r w:rsidRPr="00B849A6">
              <w:rPr>
                <w:b/>
                <w:bCs/>
                <w:color w:val="000000"/>
                <w:sz w:val="18"/>
                <w:szCs w:val="18"/>
                <w:lang w:val="es-ES"/>
              </w:rPr>
              <w:t>6.354.314</w:t>
            </w:r>
          </w:p>
        </w:tc>
        <w:tc>
          <w:tcPr>
            <w:tcW w:w="990" w:type="dxa"/>
            <w:tcMar>
              <w:left w:w="85" w:type="dxa"/>
              <w:right w:w="85" w:type="dxa"/>
            </w:tcMar>
          </w:tcPr>
          <w:p w14:paraId="4F17FF12" w14:textId="77777777" w:rsidR="00B849A6" w:rsidRPr="00B849A6" w:rsidRDefault="00B849A6" w:rsidP="00F01A52">
            <w:pPr>
              <w:jc w:val="right"/>
              <w:rPr>
                <w:sz w:val="18"/>
                <w:szCs w:val="18"/>
                <w:lang w:val="es-ES"/>
              </w:rPr>
            </w:pPr>
            <w:r w:rsidRPr="00B849A6">
              <w:rPr>
                <w:b/>
                <w:bCs/>
                <w:color w:val="000000"/>
                <w:sz w:val="18"/>
                <w:szCs w:val="18"/>
                <w:lang w:val="es-ES"/>
              </w:rPr>
              <w:t>3.619.686</w:t>
            </w:r>
          </w:p>
        </w:tc>
        <w:tc>
          <w:tcPr>
            <w:tcW w:w="990" w:type="dxa"/>
            <w:tcMar>
              <w:left w:w="85" w:type="dxa"/>
              <w:right w:w="85" w:type="dxa"/>
            </w:tcMar>
          </w:tcPr>
          <w:p w14:paraId="66A13346" w14:textId="77777777" w:rsidR="00B849A6" w:rsidRPr="00B849A6" w:rsidRDefault="00B849A6" w:rsidP="00F01A52">
            <w:pPr>
              <w:jc w:val="right"/>
              <w:rPr>
                <w:sz w:val="18"/>
                <w:szCs w:val="18"/>
                <w:lang w:val="es-ES"/>
              </w:rPr>
            </w:pPr>
            <w:r w:rsidRPr="00B849A6">
              <w:rPr>
                <w:b/>
                <w:bCs/>
                <w:color w:val="000000"/>
                <w:sz w:val="18"/>
                <w:szCs w:val="18"/>
                <w:lang w:val="es-ES"/>
              </w:rPr>
              <w:t>9.974.000</w:t>
            </w:r>
          </w:p>
        </w:tc>
        <w:tc>
          <w:tcPr>
            <w:tcW w:w="1202" w:type="dxa"/>
            <w:tcMar>
              <w:left w:w="85" w:type="dxa"/>
              <w:right w:w="85" w:type="dxa"/>
            </w:tcMar>
          </w:tcPr>
          <w:p w14:paraId="5138E72F" w14:textId="77777777" w:rsidR="00B849A6" w:rsidRPr="00B849A6" w:rsidRDefault="00B849A6" w:rsidP="00F01A52">
            <w:pPr>
              <w:jc w:val="right"/>
              <w:rPr>
                <w:sz w:val="18"/>
                <w:szCs w:val="18"/>
                <w:lang w:val="es-ES"/>
              </w:rPr>
            </w:pPr>
            <w:r w:rsidRPr="00B849A6">
              <w:rPr>
                <w:b/>
                <w:bCs/>
                <w:color w:val="000000"/>
                <w:sz w:val="18"/>
                <w:szCs w:val="18"/>
                <w:lang w:val="es-ES"/>
              </w:rPr>
              <w:t>4.627.063</w:t>
            </w:r>
          </w:p>
        </w:tc>
        <w:tc>
          <w:tcPr>
            <w:tcW w:w="1138" w:type="dxa"/>
            <w:tcMar>
              <w:left w:w="85" w:type="dxa"/>
              <w:right w:w="85" w:type="dxa"/>
            </w:tcMar>
          </w:tcPr>
          <w:p w14:paraId="0F09DF5A" w14:textId="77777777" w:rsidR="00B849A6" w:rsidRPr="00B849A6" w:rsidRDefault="00B849A6" w:rsidP="00F01A52">
            <w:pPr>
              <w:jc w:val="right"/>
              <w:rPr>
                <w:sz w:val="18"/>
                <w:szCs w:val="18"/>
                <w:lang w:val="es-ES"/>
              </w:rPr>
            </w:pPr>
            <w:r w:rsidRPr="00B849A6">
              <w:rPr>
                <w:b/>
                <w:bCs/>
                <w:sz w:val="18"/>
                <w:szCs w:val="18"/>
                <w:lang w:val="es-ES"/>
              </w:rPr>
              <w:t>9.988.900</w:t>
            </w:r>
          </w:p>
        </w:tc>
      </w:tr>
      <w:tr w:rsidR="00B849A6" w:rsidRPr="00B849A6" w14:paraId="1B0EBDE9" w14:textId="77777777" w:rsidTr="00F01A52">
        <w:tc>
          <w:tcPr>
            <w:tcW w:w="2785" w:type="dxa"/>
            <w:tcMar>
              <w:left w:w="29" w:type="dxa"/>
              <w:right w:w="0" w:type="dxa"/>
            </w:tcMar>
          </w:tcPr>
          <w:p w14:paraId="5147C314" w14:textId="77777777" w:rsidR="00B849A6" w:rsidRPr="00B849A6" w:rsidRDefault="00B849A6" w:rsidP="00F01A52">
            <w:pPr>
              <w:keepNext/>
              <w:rPr>
                <w:i/>
                <w:iCs/>
                <w:color w:val="000000"/>
                <w:sz w:val="18"/>
                <w:szCs w:val="18"/>
                <w:lang w:val="es-ES"/>
              </w:rPr>
            </w:pPr>
            <w:r w:rsidRPr="00B849A6">
              <w:rPr>
                <w:sz w:val="18"/>
                <w:szCs w:val="18"/>
                <w:lang w:val="es-ES"/>
              </w:rPr>
              <w:t>Gastos de apoyo del organismo</w:t>
            </w:r>
          </w:p>
        </w:tc>
        <w:tc>
          <w:tcPr>
            <w:tcW w:w="1080" w:type="dxa"/>
            <w:tcMar>
              <w:left w:w="85" w:type="dxa"/>
              <w:right w:w="85" w:type="dxa"/>
            </w:tcMar>
          </w:tcPr>
          <w:p w14:paraId="4913A4F1" w14:textId="77777777" w:rsidR="00B849A6" w:rsidRPr="00B849A6" w:rsidRDefault="00B849A6" w:rsidP="00F01A52">
            <w:pPr>
              <w:keepNext/>
              <w:jc w:val="right"/>
              <w:rPr>
                <w:sz w:val="18"/>
                <w:szCs w:val="18"/>
                <w:lang w:val="es-ES"/>
              </w:rPr>
            </w:pPr>
            <w:r w:rsidRPr="00B849A6">
              <w:rPr>
                <w:color w:val="000000"/>
                <w:sz w:val="18"/>
                <w:szCs w:val="18"/>
                <w:lang w:val="es-ES"/>
              </w:rPr>
              <w:t>797.920</w:t>
            </w:r>
          </w:p>
        </w:tc>
        <w:tc>
          <w:tcPr>
            <w:tcW w:w="1170" w:type="dxa"/>
            <w:tcMar>
              <w:left w:w="85" w:type="dxa"/>
              <w:right w:w="85" w:type="dxa"/>
            </w:tcMar>
          </w:tcPr>
          <w:p w14:paraId="11AB80C1" w14:textId="77777777" w:rsidR="00B849A6" w:rsidRPr="00B849A6" w:rsidRDefault="00B849A6" w:rsidP="00F01A52">
            <w:pPr>
              <w:keepNext/>
              <w:jc w:val="right"/>
              <w:rPr>
                <w:sz w:val="18"/>
                <w:szCs w:val="18"/>
                <w:lang w:val="es-ES"/>
              </w:rPr>
            </w:pPr>
            <w:r w:rsidRPr="00B849A6">
              <w:rPr>
                <w:color w:val="000000"/>
                <w:sz w:val="18"/>
                <w:szCs w:val="18"/>
                <w:lang w:val="es-ES"/>
              </w:rPr>
              <w:t>508.345</w:t>
            </w:r>
          </w:p>
        </w:tc>
        <w:tc>
          <w:tcPr>
            <w:tcW w:w="990" w:type="dxa"/>
            <w:tcMar>
              <w:left w:w="85" w:type="dxa"/>
              <w:right w:w="85" w:type="dxa"/>
            </w:tcMar>
          </w:tcPr>
          <w:p w14:paraId="7B771F5C" w14:textId="77777777" w:rsidR="00B849A6" w:rsidRPr="00B849A6" w:rsidRDefault="00B849A6" w:rsidP="00F01A52">
            <w:pPr>
              <w:keepNext/>
              <w:jc w:val="right"/>
              <w:rPr>
                <w:sz w:val="18"/>
                <w:szCs w:val="18"/>
                <w:lang w:val="es-ES"/>
              </w:rPr>
            </w:pPr>
            <w:r w:rsidRPr="00B849A6">
              <w:rPr>
                <w:color w:val="000000"/>
                <w:sz w:val="18"/>
                <w:szCs w:val="18"/>
                <w:lang w:val="es-ES"/>
              </w:rPr>
              <w:t>289.575</w:t>
            </w:r>
          </w:p>
        </w:tc>
        <w:tc>
          <w:tcPr>
            <w:tcW w:w="990" w:type="dxa"/>
            <w:tcMar>
              <w:left w:w="85" w:type="dxa"/>
              <w:right w:w="85" w:type="dxa"/>
            </w:tcMar>
          </w:tcPr>
          <w:p w14:paraId="23FB15EB" w14:textId="77777777" w:rsidR="00B849A6" w:rsidRPr="00B849A6" w:rsidRDefault="00B849A6" w:rsidP="00F01A52">
            <w:pPr>
              <w:keepNext/>
              <w:jc w:val="right"/>
              <w:rPr>
                <w:sz w:val="18"/>
                <w:szCs w:val="18"/>
                <w:lang w:val="es-ES"/>
              </w:rPr>
            </w:pPr>
            <w:r w:rsidRPr="00B849A6">
              <w:rPr>
                <w:color w:val="000000"/>
                <w:sz w:val="18"/>
                <w:szCs w:val="18"/>
                <w:lang w:val="es-ES"/>
              </w:rPr>
              <w:t>797.920</w:t>
            </w:r>
          </w:p>
        </w:tc>
        <w:tc>
          <w:tcPr>
            <w:tcW w:w="1202" w:type="dxa"/>
            <w:tcMar>
              <w:left w:w="85" w:type="dxa"/>
              <w:right w:w="85" w:type="dxa"/>
            </w:tcMar>
          </w:tcPr>
          <w:p w14:paraId="728497D5" w14:textId="77777777" w:rsidR="00B849A6" w:rsidRPr="00B849A6" w:rsidRDefault="00B849A6" w:rsidP="00F01A52">
            <w:pPr>
              <w:keepNext/>
              <w:jc w:val="right"/>
              <w:rPr>
                <w:sz w:val="18"/>
                <w:szCs w:val="18"/>
                <w:lang w:val="es-ES"/>
              </w:rPr>
            </w:pPr>
            <w:r w:rsidRPr="00B849A6">
              <w:rPr>
                <w:color w:val="000000"/>
                <w:sz w:val="18"/>
                <w:szCs w:val="18"/>
                <w:lang w:val="es-ES"/>
              </w:rPr>
              <w:t>370.165</w:t>
            </w:r>
          </w:p>
        </w:tc>
        <w:tc>
          <w:tcPr>
            <w:tcW w:w="1138" w:type="dxa"/>
            <w:tcMar>
              <w:left w:w="85" w:type="dxa"/>
              <w:right w:w="85" w:type="dxa"/>
            </w:tcMar>
          </w:tcPr>
          <w:p w14:paraId="63C1C0CF" w14:textId="77777777" w:rsidR="00B849A6" w:rsidRPr="00B849A6" w:rsidRDefault="00B849A6" w:rsidP="00F01A52">
            <w:pPr>
              <w:keepNext/>
              <w:jc w:val="right"/>
              <w:rPr>
                <w:sz w:val="18"/>
                <w:szCs w:val="18"/>
                <w:lang w:val="es-ES"/>
              </w:rPr>
            </w:pPr>
            <w:r w:rsidRPr="00B849A6">
              <w:rPr>
                <w:sz w:val="18"/>
                <w:szCs w:val="18"/>
                <w:lang w:val="es-ES"/>
              </w:rPr>
              <w:t>799.112</w:t>
            </w:r>
          </w:p>
        </w:tc>
      </w:tr>
      <w:tr w:rsidR="00B849A6" w:rsidRPr="00B849A6" w14:paraId="7E690E6A" w14:textId="77777777" w:rsidTr="00F01A52">
        <w:tc>
          <w:tcPr>
            <w:tcW w:w="2785" w:type="dxa"/>
            <w:tcMar>
              <w:left w:w="29" w:type="dxa"/>
              <w:right w:w="0" w:type="dxa"/>
            </w:tcMar>
          </w:tcPr>
          <w:p w14:paraId="1F985F06" w14:textId="77777777" w:rsidR="00B849A6" w:rsidRPr="00B849A6" w:rsidRDefault="00B849A6" w:rsidP="00F01A52">
            <w:pPr>
              <w:rPr>
                <w:i/>
                <w:iCs/>
                <w:color w:val="000000"/>
                <w:sz w:val="18"/>
                <w:szCs w:val="18"/>
                <w:lang w:val="es-ES"/>
              </w:rPr>
            </w:pPr>
            <w:r w:rsidRPr="00B849A6">
              <w:rPr>
                <w:b/>
                <w:iCs/>
                <w:color w:val="000000"/>
                <w:sz w:val="18"/>
                <w:szCs w:val="18"/>
                <w:lang w:val="es-ES"/>
              </w:rPr>
              <w:t>Total</w:t>
            </w:r>
          </w:p>
        </w:tc>
        <w:tc>
          <w:tcPr>
            <w:tcW w:w="1080" w:type="dxa"/>
            <w:tcMar>
              <w:left w:w="85" w:type="dxa"/>
              <w:right w:w="85" w:type="dxa"/>
            </w:tcMar>
          </w:tcPr>
          <w:p w14:paraId="338238AE" w14:textId="77777777" w:rsidR="00B849A6" w:rsidRPr="00B849A6" w:rsidRDefault="00B849A6" w:rsidP="00F01A52">
            <w:pPr>
              <w:jc w:val="right"/>
              <w:rPr>
                <w:sz w:val="18"/>
                <w:szCs w:val="18"/>
                <w:lang w:val="es-ES"/>
              </w:rPr>
            </w:pPr>
            <w:r w:rsidRPr="00B849A6">
              <w:rPr>
                <w:b/>
                <w:bCs/>
                <w:color w:val="000000"/>
                <w:sz w:val="18"/>
                <w:szCs w:val="18"/>
                <w:lang w:val="es-ES"/>
              </w:rPr>
              <w:t>10.771.920</w:t>
            </w:r>
          </w:p>
        </w:tc>
        <w:tc>
          <w:tcPr>
            <w:tcW w:w="1170" w:type="dxa"/>
            <w:tcMar>
              <w:left w:w="85" w:type="dxa"/>
              <w:right w:w="85" w:type="dxa"/>
            </w:tcMar>
          </w:tcPr>
          <w:p w14:paraId="25C53A56" w14:textId="77777777" w:rsidR="00B849A6" w:rsidRPr="00B849A6" w:rsidRDefault="00B849A6" w:rsidP="00F01A52">
            <w:pPr>
              <w:jc w:val="right"/>
              <w:rPr>
                <w:sz w:val="18"/>
                <w:szCs w:val="18"/>
                <w:lang w:val="es-ES"/>
              </w:rPr>
            </w:pPr>
            <w:r w:rsidRPr="00B849A6">
              <w:rPr>
                <w:b/>
                <w:bCs/>
                <w:color w:val="000000"/>
                <w:sz w:val="18"/>
                <w:szCs w:val="18"/>
                <w:lang w:val="es-ES"/>
              </w:rPr>
              <w:t>6.862.659</w:t>
            </w:r>
          </w:p>
        </w:tc>
        <w:tc>
          <w:tcPr>
            <w:tcW w:w="990" w:type="dxa"/>
            <w:tcMar>
              <w:left w:w="85" w:type="dxa"/>
              <w:right w:w="85" w:type="dxa"/>
            </w:tcMar>
          </w:tcPr>
          <w:p w14:paraId="1A5BC7E4" w14:textId="77777777" w:rsidR="00B849A6" w:rsidRPr="00B849A6" w:rsidRDefault="00B849A6" w:rsidP="00F01A52">
            <w:pPr>
              <w:jc w:val="right"/>
              <w:rPr>
                <w:sz w:val="18"/>
                <w:szCs w:val="18"/>
                <w:lang w:val="es-ES"/>
              </w:rPr>
            </w:pPr>
            <w:r w:rsidRPr="00B849A6">
              <w:rPr>
                <w:b/>
                <w:bCs/>
                <w:color w:val="000000"/>
                <w:sz w:val="18"/>
                <w:szCs w:val="18"/>
                <w:lang w:val="es-ES"/>
              </w:rPr>
              <w:t>3.909.261</w:t>
            </w:r>
          </w:p>
        </w:tc>
        <w:tc>
          <w:tcPr>
            <w:tcW w:w="990" w:type="dxa"/>
            <w:tcMar>
              <w:left w:w="85" w:type="dxa"/>
              <w:right w:w="85" w:type="dxa"/>
            </w:tcMar>
          </w:tcPr>
          <w:p w14:paraId="4E1036B7" w14:textId="77777777" w:rsidR="00B849A6" w:rsidRPr="00B849A6" w:rsidRDefault="00B849A6" w:rsidP="00F01A52">
            <w:pPr>
              <w:jc w:val="right"/>
              <w:rPr>
                <w:sz w:val="18"/>
                <w:szCs w:val="18"/>
                <w:lang w:val="es-ES"/>
              </w:rPr>
            </w:pPr>
            <w:r w:rsidRPr="00B849A6">
              <w:rPr>
                <w:b/>
                <w:bCs/>
                <w:color w:val="000000"/>
                <w:sz w:val="18"/>
                <w:szCs w:val="18"/>
                <w:lang w:val="es-ES"/>
              </w:rPr>
              <w:t>10.771.920</w:t>
            </w:r>
          </w:p>
        </w:tc>
        <w:tc>
          <w:tcPr>
            <w:tcW w:w="1202" w:type="dxa"/>
            <w:tcMar>
              <w:left w:w="85" w:type="dxa"/>
              <w:right w:w="85" w:type="dxa"/>
            </w:tcMar>
          </w:tcPr>
          <w:p w14:paraId="5F0FEFDB" w14:textId="77777777" w:rsidR="00B849A6" w:rsidRPr="00B849A6" w:rsidRDefault="00B849A6" w:rsidP="00F01A52">
            <w:pPr>
              <w:jc w:val="right"/>
              <w:rPr>
                <w:sz w:val="18"/>
                <w:szCs w:val="18"/>
                <w:lang w:val="es-ES"/>
              </w:rPr>
            </w:pPr>
            <w:r w:rsidRPr="00B849A6">
              <w:rPr>
                <w:b/>
                <w:bCs/>
                <w:color w:val="000000"/>
                <w:sz w:val="18"/>
                <w:szCs w:val="18"/>
                <w:lang w:val="es-ES"/>
              </w:rPr>
              <w:t>4.997.228</w:t>
            </w:r>
          </w:p>
        </w:tc>
        <w:tc>
          <w:tcPr>
            <w:tcW w:w="1138" w:type="dxa"/>
            <w:tcMar>
              <w:left w:w="85" w:type="dxa"/>
              <w:right w:w="85" w:type="dxa"/>
            </w:tcMar>
          </w:tcPr>
          <w:p w14:paraId="01719B8D" w14:textId="77777777" w:rsidR="00B849A6" w:rsidRPr="00B849A6" w:rsidRDefault="00B849A6" w:rsidP="00F01A52">
            <w:pPr>
              <w:jc w:val="right"/>
              <w:rPr>
                <w:sz w:val="18"/>
                <w:szCs w:val="18"/>
                <w:lang w:val="es-ES"/>
              </w:rPr>
            </w:pPr>
            <w:r w:rsidRPr="00B849A6">
              <w:rPr>
                <w:b/>
                <w:bCs/>
                <w:sz w:val="18"/>
                <w:szCs w:val="18"/>
                <w:lang w:val="es-ES"/>
              </w:rPr>
              <w:t>10.788.012</w:t>
            </w:r>
          </w:p>
        </w:tc>
      </w:tr>
    </w:tbl>
    <w:p w14:paraId="1F5B006E" w14:textId="77777777" w:rsidR="00B849A6" w:rsidRPr="00B849A6" w:rsidRDefault="00B849A6" w:rsidP="00B849A6">
      <w:pPr>
        <w:rPr>
          <w:sz w:val="18"/>
          <w:szCs w:val="18"/>
          <w:lang w:val="es-ES"/>
        </w:rPr>
      </w:pPr>
      <w:r w:rsidRPr="00B849A6">
        <w:rPr>
          <w:sz w:val="18"/>
          <w:szCs w:val="18"/>
          <w:lang w:val="es-ES"/>
        </w:rPr>
        <w:t>* A 31 de septiembre de 2021</w:t>
      </w:r>
    </w:p>
    <w:p w14:paraId="012C4E03" w14:textId="77777777" w:rsidR="00B849A6" w:rsidRPr="00B849A6" w:rsidRDefault="00B849A6" w:rsidP="00B849A6">
      <w:pPr>
        <w:rPr>
          <w:sz w:val="18"/>
          <w:szCs w:val="18"/>
          <w:lang w:val="es-ES"/>
        </w:rPr>
      </w:pPr>
      <w:r w:rsidRPr="00B849A6">
        <w:rPr>
          <w:sz w:val="18"/>
          <w:szCs w:val="18"/>
          <w:lang w:val="es-ES"/>
        </w:rPr>
        <w:t>** Incluye gastos con cargo a la partida de reuniones de asesoramiento y reuniones consultivas.</w:t>
      </w:r>
    </w:p>
    <w:p w14:paraId="1BB97899" w14:textId="77777777" w:rsidR="00B849A6" w:rsidRPr="00B849A6" w:rsidRDefault="00B849A6" w:rsidP="00B849A6">
      <w:pPr>
        <w:rPr>
          <w:sz w:val="19"/>
          <w:lang w:val="es-ES"/>
        </w:rPr>
      </w:pPr>
      <w:r w:rsidRPr="00B849A6">
        <w:rPr>
          <w:sz w:val="18"/>
          <w:szCs w:val="18"/>
          <w:lang w:val="es-ES"/>
        </w:rPr>
        <w:lastRenderedPageBreak/>
        <w:t>*** Incluye difusión y traducción, y reuniones de grupos asesores.</w:t>
      </w:r>
    </w:p>
    <w:p w14:paraId="35543F34" w14:textId="77777777" w:rsidR="00B849A6" w:rsidRPr="00B849A6" w:rsidRDefault="00B849A6" w:rsidP="00B849A6">
      <w:pPr>
        <w:rPr>
          <w:lang w:val="es-ES"/>
        </w:rPr>
      </w:pPr>
    </w:p>
    <w:p w14:paraId="7C098704" w14:textId="77777777" w:rsidR="00B849A6" w:rsidRPr="00B849A6" w:rsidRDefault="00B849A6" w:rsidP="00B849A6">
      <w:pPr>
        <w:pStyle w:val="Heading1"/>
        <w:rPr>
          <w:lang w:val="es-ES"/>
        </w:rPr>
      </w:pPr>
      <w:r w:rsidRPr="00B849A6">
        <w:rPr>
          <w:lang w:val="es-ES"/>
        </w:rPr>
        <w:t>Los saldos del Programa de Asistencia del Cumplimiento para 2020 se han devueltos al Fondo en las reuniones 86ª y 88ª.</w:t>
      </w:r>
    </w:p>
    <w:p w14:paraId="148D93D6" w14:textId="77777777" w:rsidR="00B849A6" w:rsidRPr="00B849A6" w:rsidRDefault="00B849A6" w:rsidP="00B849A6">
      <w:pPr>
        <w:keepNext/>
        <w:spacing w:after="240"/>
        <w:jc w:val="center"/>
        <w:outlineLvl w:val="0"/>
        <w:rPr>
          <w:b/>
          <w:lang w:val="es-ES"/>
        </w:rPr>
      </w:pPr>
      <w:r w:rsidRPr="00B849A6">
        <w:rPr>
          <w:b/>
          <w:lang w:val="es-ES"/>
        </w:rPr>
        <w:t>OBSERVACIONES Y RECOMENDACIÓN DE LA SECRETARÍA</w:t>
      </w:r>
    </w:p>
    <w:p w14:paraId="166D3FDA" w14:textId="77777777" w:rsidR="00B849A6" w:rsidRPr="00B849A6" w:rsidRDefault="00B849A6" w:rsidP="00B849A6">
      <w:pPr>
        <w:keepNext/>
        <w:spacing w:after="240"/>
        <w:jc w:val="left"/>
        <w:rPr>
          <w:lang w:val="es-ES"/>
        </w:rPr>
      </w:pPr>
      <w:r w:rsidRPr="00B849A6">
        <w:rPr>
          <w:b/>
          <w:lang w:val="es-ES"/>
        </w:rPr>
        <w:t>OBSERVACIONES</w:t>
      </w:r>
    </w:p>
    <w:p w14:paraId="78375021" w14:textId="77777777" w:rsidR="00B849A6" w:rsidRPr="00B849A6" w:rsidRDefault="00B849A6" w:rsidP="00B849A6">
      <w:pPr>
        <w:pStyle w:val="Heading1"/>
        <w:rPr>
          <w:lang w:val="es-ES"/>
        </w:rPr>
      </w:pPr>
      <w:r w:rsidRPr="00B849A6">
        <w:rPr>
          <w:lang w:val="es-ES"/>
        </w:rPr>
        <w:t>La Secretaría analizó la propuesta de presupuesto para el Programa de Asistencia al Cumplimiento y los cambios en materia del programa y de recursos humanos sobre la base de la decisión 86/61 d)</w:t>
      </w:r>
      <w:r w:rsidRPr="00B849A6">
        <w:rPr>
          <w:rStyle w:val="FootnoteReference"/>
          <w:lang w:val="es-ES"/>
        </w:rPr>
        <w:footnoteReference w:id="10"/>
      </w:r>
      <w:r w:rsidRPr="00B849A6">
        <w:rPr>
          <w:lang w:val="es-ES"/>
        </w:rPr>
        <w:t xml:space="preserve"> y de la estructura general de dicho Programa, de sus operaciones y estructura regional y de otras decisiones pertinentes.</w:t>
      </w:r>
    </w:p>
    <w:p w14:paraId="7D09FC31" w14:textId="77777777" w:rsidR="00B849A6" w:rsidRPr="00B849A6" w:rsidRDefault="00B849A6" w:rsidP="00B849A6">
      <w:pPr>
        <w:pStyle w:val="Heading1"/>
        <w:rPr>
          <w:lang w:val="es-ES"/>
        </w:rPr>
      </w:pPr>
      <w:r w:rsidRPr="00B849A6">
        <w:rPr>
          <w:lang w:val="es-ES"/>
        </w:rPr>
        <w:t>La Secretaría tomó nota de que, a pesar de las dificultades causadas por la pandemia, el PNUMA ha notificado progresos sustanciales en la ejecución de su plan de trabajo para 2021. Si bien la pandemia había afectado la presencia física del PNUMA en muchos países que operan al amparo del Artículo 5, varias actividades continuaron durante 50 reuniones virtuales de las redes, gracias a las cuales se prestó asistencia a países que operan al amparo del Artículo 5. Además, la mayor parte de las actividades del Programa de Asistencia al Cumplimiento avanzaron correctamente (p. ej., los servicios de apoyo al cumplimiento, la información global y las actividades de creación de capacidad, el apoyo a proyectos).</w:t>
      </w:r>
    </w:p>
    <w:p w14:paraId="031CEDE6" w14:textId="0536CD0E" w:rsidR="00B849A6" w:rsidRPr="00B849A6" w:rsidRDefault="00B849A6" w:rsidP="00B849A6">
      <w:pPr>
        <w:pStyle w:val="Heading1"/>
        <w:rPr>
          <w:lang w:val="es-ES"/>
        </w:rPr>
      </w:pPr>
      <w:r w:rsidRPr="00B849A6">
        <w:rPr>
          <w:lang w:val="es-ES"/>
        </w:rPr>
        <w:t>El PNUMA también logró progresos considerables para cubrir puestos vacantes en 2021; de las</w:t>
      </w:r>
      <w:r w:rsidR="00AE6931">
        <w:rPr>
          <w:lang w:val="es-ES"/>
        </w:rPr>
        <w:t> </w:t>
      </w:r>
      <w:r w:rsidRPr="00B849A6">
        <w:rPr>
          <w:lang w:val="es-ES"/>
        </w:rPr>
        <w:t>12</w:t>
      </w:r>
      <w:r w:rsidR="00AE6931">
        <w:rPr>
          <w:lang w:val="es-ES"/>
        </w:rPr>
        <w:t> </w:t>
      </w:r>
      <w:r w:rsidRPr="00B849A6">
        <w:rPr>
          <w:lang w:val="es-ES"/>
        </w:rPr>
        <w:t xml:space="preserve">posiciones vacantes en la 86ª reunión, el proceso de contratación se ha completado para seis puestos, y uno no se cubrió, debido a que la línea presupuestaria se redujo a cero para 2022, y se volverá a examinar en 2023. El proceso de selección para los restantes cinco cargos se encuentra en distintas etapas y se espera concluirlo para mayo de 2022. La cobertura de los puestos vacantes ha contribuido a la capacidad del PNUMA para ejecutar proyectos durante este período de informe, y en la medida de lo necesario, el PNUMA ha reubicado tareas, cambiado la prioridad de los trabajos y contratado consultores. </w:t>
      </w:r>
    </w:p>
    <w:p w14:paraId="07DF3B0B" w14:textId="77777777" w:rsidR="00B849A6" w:rsidRPr="00B849A6" w:rsidRDefault="00B849A6" w:rsidP="00B849A6">
      <w:pPr>
        <w:pStyle w:val="Heading1"/>
        <w:widowControl w:val="0"/>
        <w:rPr>
          <w:lang w:val="es-ES"/>
        </w:rPr>
      </w:pPr>
      <w:r w:rsidRPr="00B849A6">
        <w:rPr>
          <w:lang w:val="es-ES"/>
        </w:rPr>
        <w:t xml:space="preserve">La Secretaría pidió que el PNUMA aclarara si la racionalización propuesta de las operaciones del Programa de Asistencia al Cumplimiento a través de las oficinas regionales redundaría en ahorros de costos y cómo afectará esto al cumplimiento de las actividades. El PNUMA explicó que si bien no hay ninguna eficiencia en los costos asociada a este nuevo enfoque, habrá un marco adicional de rendición de cuentas que se espera que conduzca a un cumplimiento más eficiente de los servicios y las operaciones. </w:t>
      </w:r>
    </w:p>
    <w:p w14:paraId="19E8C81A" w14:textId="77777777" w:rsidR="00B849A6" w:rsidRPr="00B849A6" w:rsidRDefault="00B849A6" w:rsidP="00B849A6">
      <w:pPr>
        <w:pStyle w:val="Heading1"/>
        <w:rPr>
          <w:lang w:val="es-ES"/>
        </w:rPr>
      </w:pPr>
      <w:r w:rsidRPr="00B849A6">
        <w:rPr>
          <w:lang w:val="es-ES"/>
        </w:rPr>
        <w:t>Al examinar el presupuesto propuesto para el Programa de Asistencia al Cumplimiento para 2022 frente al presupuesto aprobado de 2021, la Secretaría observó que el cambio principal estaba relacionado con una reducción de 145.000 $EUA en la partida 4200 ("reuniones") y un aumento de 45.000 $EUA en la partida 3200 ("servicios globales"), como se indica en el Cuadro 2. El incremento total del presupuesto para el Programa de Asistencia al Cumplimiento se mantuvo por debajo del nivel permitido y la propuesta de cambios en cuanto a personal guarda correspondencia con las mayores responsabilidades de los cargos respectivos.</w:t>
      </w:r>
    </w:p>
    <w:p w14:paraId="12515346" w14:textId="77777777" w:rsidR="00B849A6" w:rsidRPr="00B849A6" w:rsidRDefault="00B849A6" w:rsidP="00B849A6">
      <w:pPr>
        <w:pStyle w:val="Heading1"/>
        <w:keepNext/>
        <w:numPr>
          <w:ilvl w:val="0"/>
          <w:numId w:val="0"/>
        </w:numPr>
        <w:spacing w:after="0"/>
        <w:rPr>
          <w:b/>
          <w:lang w:val="es-ES"/>
        </w:rPr>
      </w:pPr>
      <w:r w:rsidRPr="00B849A6">
        <w:rPr>
          <w:b/>
          <w:lang w:val="es-ES"/>
        </w:rPr>
        <w:t>Cuadro 2. Comparación del presupuesto del Programa de Asistencia al Cumplimiento para 2021 y el propuesto para 2022 ($EUA)</w:t>
      </w:r>
    </w:p>
    <w:tbl>
      <w:tblPr>
        <w:tblW w:w="5000" w:type="pct"/>
        <w:tblLayout w:type="fixed"/>
        <w:tblLook w:val="04A0" w:firstRow="1" w:lastRow="0" w:firstColumn="1" w:lastColumn="0" w:noHBand="0" w:noVBand="1"/>
      </w:tblPr>
      <w:tblGrid>
        <w:gridCol w:w="3505"/>
        <w:gridCol w:w="1461"/>
        <w:gridCol w:w="1461"/>
        <w:gridCol w:w="1461"/>
        <w:gridCol w:w="1462"/>
      </w:tblGrid>
      <w:tr w:rsidR="00B849A6" w:rsidRPr="00B849A6" w14:paraId="2B4A5D95" w14:textId="77777777" w:rsidTr="00F01A52">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453BF" w14:textId="77777777" w:rsidR="00B849A6" w:rsidRPr="00B849A6" w:rsidRDefault="00B849A6" w:rsidP="00F01A52">
            <w:pPr>
              <w:keepNext/>
              <w:jc w:val="left"/>
              <w:rPr>
                <w:b/>
                <w:color w:val="000000"/>
                <w:sz w:val="20"/>
                <w:szCs w:val="20"/>
                <w:lang w:val="es-ES"/>
              </w:rPr>
            </w:pPr>
            <w:r w:rsidRPr="00B849A6">
              <w:rPr>
                <w:b/>
                <w:color w:val="000000"/>
                <w:sz w:val="20"/>
                <w:szCs w:val="20"/>
                <w:lang w:val="es-ES"/>
              </w:rPr>
              <w:t>Partida</w:t>
            </w:r>
          </w:p>
        </w:tc>
        <w:tc>
          <w:tcPr>
            <w:tcW w:w="781"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C3DA822" w14:textId="77777777" w:rsidR="00B849A6" w:rsidRPr="00B849A6" w:rsidRDefault="00B849A6" w:rsidP="00F01A52">
            <w:pPr>
              <w:keepNext/>
              <w:jc w:val="center"/>
              <w:rPr>
                <w:b/>
                <w:color w:val="000000"/>
                <w:sz w:val="20"/>
                <w:szCs w:val="20"/>
                <w:lang w:val="es-ES"/>
              </w:rPr>
            </w:pPr>
            <w:r w:rsidRPr="00B849A6">
              <w:rPr>
                <w:b/>
                <w:color w:val="000000"/>
                <w:sz w:val="20"/>
                <w:szCs w:val="20"/>
                <w:lang w:val="es-ES"/>
              </w:rPr>
              <w:t xml:space="preserve">Aprobado para 2021 </w:t>
            </w:r>
          </w:p>
        </w:tc>
        <w:tc>
          <w:tcPr>
            <w:tcW w:w="781"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467E523" w14:textId="77777777" w:rsidR="00B849A6" w:rsidRPr="00B849A6" w:rsidRDefault="00B849A6" w:rsidP="00F01A52">
            <w:pPr>
              <w:keepNext/>
              <w:jc w:val="center"/>
              <w:rPr>
                <w:b/>
                <w:color w:val="000000"/>
                <w:sz w:val="20"/>
                <w:szCs w:val="20"/>
                <w:lang w:val="es-ES"/>
              </w:rPr>
            </w:pPr>
            <w:r w:rsidRPr="00B849A6">
              <w:rPr>
                <w:b/>
                <w:color w:val="000000"/>
                <w:sz w:val="20"/>
                <w:szCs w:val="20"/>
                <w:lang w:val="es-ES"/>
              </w:rPr>
              <w:t xml:space="preserve">Propuesto para 2022 </w:t>
            </w:r>
          </w:p>
        </w:tc>
        <w:tc>
          <w:tcPr>
            <w:tcW w:w="781"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0CE3FD0" w14:textId="77777777" w:rsidR="00B849A6" w:rsidRPr="00B849A6" w:rsidRDefault="00B849A6" w:rsidP="00F01A52">
            <w:pPr>
              <w:keepNext/>
              <w:jc w:val="center"/>
              <w:rPr>
                <w:b/>
                <w:color w:val="000000"/>
                <w:sz w:val="20"/>
                <w:szCs w:val="20"/>
                <w:lang w:val="es-ES"/>
              </w:rPr>
            </w:pPr>
            <w:r w:rsidRPr="00B849A6">
              <w:rPr>
                <w:b/>
                <w:color w:val="000000"/>
                <w:sz w:val="20"/>
                <w:szCs w:val="20"/>
                <w:lang w:val="es-ES"/>
              </w:rPr>
              <w:t xml:space="preserve">Diferencia </w:t>
            </w:r>
          </w:p>
        </w:tc>
        <w:tc>
          <w:tcPr>
            <w:tcW w:w="7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372EF12" w14:textId="77777777" w:rsidR="00B849A6" w:rsidRPr="00B849A6" w:rsidRDefault="00B849A6" w:rsidP="00F01A52">
            <w:pPr>
              <w:keepNext/>
              <w:jc w:val="center"/>
              <w:rPr>
                <w:b/>
                <w:color w:val="000000"/>
                <w:sz w:val="20"/>
                <w:szCs w:val="20"/>
                <w:lang w:val="es-ES"/>
              </w:rPr>
            </w:pPr>
            <w:r w:rsidRPr="00B849A6">
              <w:rPr>
                <w:b/>
                <w:color w:val="000000"/>
                <w:sz w:val="20"/>
                <w:szCs w:val="20"/>
                <w:lang w:val="es-ES"/>
              </w:rPr>
              <w:t xml:space="preserve">Variación (%) </w:t>
            </w:r>
          </w:p>
        </w:tc>
      </w:tr>
      <w:tr w:rsidR="00B849A6" w:rsidRPr="00B849A6" w14:paraId="2308252A" w14:textId="77777777" w:rsidTr="00F01A52">
        <w:tc>
          <w:tcPr>
            <w:tcW w:w="1874" w:type="pct"/>
            <w:tcBorders>
              <w:top w:val="nil"/>
              <w:left w:val="single" w:sz="4" w:space="0" w:color="auto"/>
              <w:bottom w:val="single" w:sz="4" w:space="0" w:color="auto"/>
              <w:right w:val="single" w:sz="4" w:space="0" w:color="auto"/>
            </w:tcBorders>
            <w:shd w:val="clear" w:color="auto" w:fill="auto"/>
            <w:hideMark/>
          </w:tcPr>
          <w:p w14:paraId="5EF4E103" w14:textId="77777777" w:rsidR="00B849A6" w:rsidRPr="00B849A6" w:rsidRDefault="00B849A6" w:rsidP="00F01A52">
            <w:pPr>
              <w:jc w:val="left"/>
              <w:rPr>
                <w:color w:val="000000"/>
                <w:sz w:val="20"/>
                <w:szCs w:val="20"/>
                <w:lang w:val="es-ES"/>
              </w:rPr>
            </w:pPr>
            <w:r w:rsidRPr="00B849A6">
              <w:rPr>
                <w:color w:val="000000"/>
                <w:sz w:val="20"/>
                <w:szCs w:val="20"/>
                <w:lang w:val="es-ES"/>
              </w:rPr>
              <w:t>1999 (personal)</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3691FA8" w14:textId="77777777" w:rsidR="00B849A6" w:rsidRPr="00B849A6" w:rsidRDefault="00B849A6" w:rsidP="00F01A52">
            <w:pPr>
              <w:jc w:val="right"/>
              <w:rPr>
                <w:color w:val="000000"/>
                <w:sz w:val="20"/>
                <w:szCs w:val="20"/>
                <w:lang w:val="es-ES"/>
              </w:rPr>
            </w:pPr>
            <w:r w:rsidRPr="00B849A6">
              <w:rPr>
                <w:color w:val="000000"/>
                <w:sz w:val="20"/>
                <w:szCs w:val="20"/>
                <w:lang w:val="es-ES"/>
              </w:rPr>
              <w:t>7.069.000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2F05BA1" w14:textId="77777777" w:rsidR="00B849A6" w:rsidRPr="00B849A6" w:rsidRDefault="00B849A6" w:rsidP="00F01A52">
            <w:pPr>
              <w:jc w:val="right"/>
              <w:rPr>
                <w:color w:val="000000"/>
                <w:sz w:val="20"/>
                <w:szCs w:val="20"/>
                <w:lang w:val="es-ES"/>
              </w:rPr>
            </w:pPr>
            <w:r w:rsidRPr="00B849A6">
              <w:rPr>
                <w:color w:val="000000"/>
                <w:sz w:val="20"/>
                <w:szCs w:val="20"/>
                <w:lang w:val="es-ES"/>
              </w:rPr>
              <w:t>7.183.900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9F80308" w14:textId="77777777" w:rsidR="00B849A6" w:rsidRPr="00B849A6" w:rsidRDefault="00B849A6" w:rsidP="00F01A52">
            <w:pPr>
              <w:jc w:val="right"/>
              <w:rPr>
                <w:color w:val="000000"/>
                <w:sz w:val="20"/>
                <w:szCs w:val="20"/>
                <w:lang w:val="es-ES"/>
              </w:rPr>
            </w:pPr>
            <w:r w:rsidRPr="00B849A6">
              <w:rPr>
                <w:color w:val="000000"/>
                <w:sz w:val="20"/>
                <w:szCs w:val="20"/>
                <w:lang w:val="es-ES"/>
              </w:rPr>
              <w:t>114.900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A99380D" w14:textId="77777777" w:rsidR="00B849A6" w:rsidRPr="00B849A6" w:rsidRDefault="00B849A6" w:rsidP="00F01A52">
            <w:pPr>
              <w:jc w:val="right"/>
              <w:rPr>
                <w:color w:val="000000"/>
                <w:sz w:val="20"/>
                <w:szCs w:val="20"/>
                <w:lang w:val="es-ES"/>
              </w:rPr>
            </w:pPr>
            <w:r w:rsidRPr="00B849A6">
              <w:rPr>
                <w:color w:val="000000"/>
                <w:sz w:val="20"/>
                <w:szCs w:val="20"/>
                <w:lang w:val="es-ES"/>
              </w:rPr>
              <w:t>1,63</w:t>
            </w:r>
          </w:p>
        </w:tc>
      </w:tr>
      <w:tr w:rsidR="00B849A6" w:rsidRPr="00B849A6" w14:paraId="4CC99B8B" w14:textId="77777777" w:rsidTr="00F01A52">
        <w:tc>
          <w:tcPr>
            <w:tcW w:w="1874" w:type="pct"/>
            <w:tcBorders>
              <w:top w:val="nil"/>
              <w:left w:val="single" w:sz="4" w:space="0" w:color="auto"/>
              <w:bottom w:val="single" w:sz="4" w:space="0" w:color="auto"/>
              <w:right w:val="single" w:sz="4" w:space="0" w:color="auto"/>
            </w:tcBorders>
            <w:shd w:val="clear" w:color="auto" w:fill="auto"/>
          </w:tcPr>
          <w:p w14:paraId="0A8678F4" w14:textId="77777777" w:rsidR="00B849A6" w:rsidRPr="00B849A6" w:rsidRDefault="00B849A6" w:rsidP="00F01A52">
            <w:pPr>
              <w:jc w:val="left"/>
              <w:rPr>
                <w:color w:val="000000"/>
                <w:sz w:val="20"/>
                <w:szCs w:val="20"/>
                <w:lang w:val="es-ES"/>
              </w:rPr>
            </w:pPr>
            <w:r w:rsidRPr="00B849A6">
              <w:rPr>
                <w:color w:val="000000"/>
                <w:sz w:val="20"/>
                <w:szCs w:val="20"/>
                <w:lang w:val="es-ES"/>
              </w:rPr>
              <w:t>1600 (viajes)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63DAE10F" w14:textId="77777777" w:rsidR="00B849A6" w:rsidRPr="00B849A6" w:rsidRDefault="00B849A6" w:rsidP="00F01A52">
            <w:pPr>
              <w:jc w:val="right"/>
              <w:rPr>
                <w:color w:val="000000"/>
                <w:sz w:val="20"/>
                <w:szCs w:val="20"/>
                <w:lang w:val="es-ES"/>
              </w:rPr>
            </w:pPr>
            <w:r w:rsidRPr="00B849A6">
              <w:rPr>
                <w:color w:val="000000"/>
                <w:sz w:val="20"/>
                <w:szCs w:val="20"/>
                <w:lang w:val="es-ES"/>
              </w:rPr>
              <w:t>548.000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EF8F409" w14:textId="77777777" w:rsidR="00B849A6" w:rsidRPr="00B849A6" w:rsidRDefault="00B849A6" w:rsidP="00F01A52">
            <w:pPr>
              <w:jc w:val="right"/>
              <w:rPr>
                <w:bCs/>
                <w:sz w:val="20"/>
                <w:szCs w:val="20"/>
                <w:lang w:val="es-ES"/>
              </w:rPr>
            </w:pPr>
            <w:r w:rsidRPr="00B849A6">
              <w:rPr>
                <w:bCs/>
                <w:sz w:val="20"/>
                <w:szCs w:val="20"/>
                <w:lang w:val="es-ES"/>
              </w:rPr>
              <w:t>548.000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0FB6D337" w14:textId="77777777" w:rsidR="00B849A6" w:rsidRPr="00B849A6" w:rsidRDefault="00B849A6" w:rsidP="00F01A52">
            <w:pPr>
              <w:jc w:val="right"/>
              <w:rPr>
                <w:color w:val="000000"/>
                <w:sz w:val="20"/>
                <w:szCs w:val="20"/>
                <w:lang w:val="es-ES"/>
              </w:rPr>
            </w:pPr>
            <w:r w:rsidRPr="00B849A6">
              <w:rPr>
                <w:color w:val="000000"/>
                <w:sz w:val="20"/>
                <w:szCs w:val="20"/>
                <w:lang w:val="es-ES"/>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3D1A591" w14:textId="77777777" w:rsidR="00B849A6" w:rsidRPr="00B849A6" w:rsidRDefault="00B849A6" w:rsidP="00F01A52">
            <w:pPr>
              <w:jc w:val="right"/>
              <w:rPr>
                <w:color w:val="000000"/>
                <w:sz w:val="20"/>
                <w:szCs w:val="20"/>
                <w:lang w:val="es-ES"/>
              </w:rPr>
            </w:pPr>
            <w:r w:rsidRPr="00B849A6">
              <w:rPr>
                <w:color w:val="000000"/>
                <w:sz w:val="20"/>
                <w:szCs w:val="20"/>
                <w:lang w:val="es-ES"/>
              </w:rPr>
              <w:t>0</w:t>
            </w:r>
          </w:p>
        </w:tc>
      </w:tr>
      <w:tr w:rsidR="00B849A6" w:rsidRPr="00B849A6" w14:paraId="17CB4275" w14:textId="77777777" w:rsidTr="00F01A52">
        <w:tc>
          <w:tcPr>
            <w:tcW w:w="1874" w:type="pct"/>
            <w:tcBorders>
              <w:top w:val="nil"/>
              <w:left w:val="single" w:sz="4" w:space="0" w:color="auto"/>
              <w:bottom w:val="single" w:sz="4" w:space="0" w:color="auto"/>
              <w:right w:val="single" w:sz="4" w:space="0" w:color="auto"/>
            </w:tcBorders>
            <w:shd w:val="clear" w:color="auto" w:fill="auto"/>
          </w:tcPr>
          <w:p w14:paraId="6D6104AD" w14:textId="77777777" w:rsidR="00B849A6" w:rsidRPr="00B849A6" w:rsidRDefault="00B849A6" w:rsidP="00F01A52">
            <w:pPr>
              <w:jc w:val="left"/>
              <w:rPr>
                <w:color w:val="000000"/>
                <w:sz w:val="20"/>
                <w:szCs w:val="20"/>
                <w:lang w:val="es-ES"/>
              </w:rPr>
            </w:pPr>
            <w:r w:rsidRPr="00B849A6">
              <w:rPr>
                <w:color w:val="000000"/>
                <w:sz w:val="20"/>
                <w:szCs w:val="20"/>
                <w:lang w:val="es-ES"/>
              </w:rPr>
              <w:lastRenderedPageBreak/>
              <w:t>2030 (actividades regionales)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DFD513E" w14:textId="77777777" w:rsidR="00B849A6" w:rsidRPr="00B849A6" w:rsidRDefault="00B849A6" w:rsidP="00F01A52">
            <w:pPr>
              <w:jc w:val="right"/>
              <w:rPr>
                <w:color w:val="000000"/>
                <w:sz w:val="20"/>
                <w:szCs w:val="20"/>
                <w:lang w:val="es-ES"/>
              </w:rPr>
            </w:pPr>
            <w:r w:rsidRPr="00B849A6">
              <w:rPr>
                <w:color w:val="000000"/>
                <w:sz w:val="20"/>
                <w:szCs w:val="20"/>
                <w:lang w:val="es-ES"/>
              </w:rPr>
              <w:t>1.097.000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A227CAF" w14:textId="77777777" w:rsidR="00B849A6" w:rsidRPr="00B849A6" w:rsidRDefault="00B849A6" w:rsidP="00F01A52">
            <w:pPr>
              <w:jc w:val="right"/>
              <w:rPr>
                <w:color w:val="000000"/>
                <w:sz w:val="20"/>
                <w:szCs w:val="20"/>
                <w:lang w:val="es-ES"/>
              </w:rPr>
            </w:pPr>
            <w:r w:rsidRPr="00B849A6">
              <w:rPr>
                <w:color w:val="000000"/>
                <w:sz w:val="20"/>
                <w:szCs w:val="20"/>
                <w:lang w:val="es-ES"/>
              </w:rPr>
              <w:t>1.097.000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8161226" w14:textId="77777777" w:rsidR="00B849A6" w:rsidRPr="00B849A6" w:rsidRDefault="00B849A6" w:rsidP="00F01A52">
            <w:pPr>
              <w:jc w:val="right"/>
              <w:rPr>
                <w:color w:val="000000"/>
                <w:sz w:val="20"/>
                <w:szCs w:val="20"/>
                <w:lang w:val="es-ES"/>
              </w:rPr>
            </w:pPr>
            <w:r w:rsidRPr="00B849A6">
              <w:rPr>
                <w:color w:val="000000"/>
                <w:sz w:val="20"/>
                <w:szCs w:val="20"/>
                <w:lang w:val="es-ES"/>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61C32E12" w14:textId="77777777" w:rsidR="00B849A6" w:rsidRPr="00B849A6" w:rsidRDefault="00B849A6" w:rsidP="00F01A52">
            <w:pPr>
              <w:jc w:val="right"/>
              <w:rPr>
                <w:color w:val="000000"/>
                <w:sz w:val="20"/>
                <w:szCs w:val="20"/>
                <w:lang w:val="es-ES"/>
              </w:rPr>
            </w:pPr>
            <w:r w:rsidRPr="00B849A6">
              <w:rPr>
                <w:color w:val="000000"/>
                <w:sz w:val="20"/>
                <w:szCs w:val="20"/>
                <w:lang w:val="es-ES"/>
              </w:rPr>
              <w:t>0</w:t>
            </w:r>
          </w:p>
        </w:tc>
      </w:tr>
      <w:tr w:rsidR="00B849A6" w:rsidRPr="00B849A6" w14:paraId="5CF41E51" w14:textId="77777777" w:rsidTr="00F01A52">
        <w:tc>
          <w:tcPr>
            <w:tcW w:w="1874" w:type="pct"/>
            <w:tcBorders>
              <w:top w:val="nil"/>
              <w:left w:val="single" w:sz="4" w:space="0" w:color="auto"/>
              <w:bottom w:val="single" w:sz="4" w:space="0" w:color="auto"/>
              <w:right w:val="single" w:sz="4" w:space="0" w:color="auto"/>
            </w:tcBorders>
            <w:shd w:val="clear" w:color="auto" w:fill="auto"/>
          </w:tcPr>
          <w:p w14:paraId="6BC134C7" w14:textId="77777777" w:rsidR="00B849A6" w:rsidRPr="00B849A6" w:rsidRDefault="00B849A6" w:rsidP="00F01A52">
            <w:pPr>
              <w:jc w:val="left"/>
              <w:rPr>
                <w:color w:val="000000"/>
                <w:sz w:val="20"/>
                <w:szCs w:val="20"/>
                <w:lang w:val="es-ES"/>
              </w:rPr>
            </w:pPr>
            <w:r w:rsidRPr="00B849A6">
              <w:rPr>
                <w:color w:val="000000"/>
                <w:sz w:val="20"/>
                <w:szCs w:val="20"/>
                <w:lang w:val="es-ES"/>
              </w:rPr>
              <w:t>3200 (servicios globales)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6E12B1EC" w14:textId="77777777" w:rsidR="00B849A6" w:rsidRPr="00B849A6" w:rsidRDefault="00B849A6" w:rsidP="00F01A52">
            <w:pPr>
              <w:jc w:val="right"/>
              <w:rPr>
                <w:color w:val="000000"/>
                <w:sz w:val="20"/>
                <w:szCs w:val="20"/>
                <w:lang w:val="es-ES"/>
              </w:rPr>
            </w:pPr>
            <w:r w:rsidRPr="00B849A6">
              <w:rPr>
                <w:color w:val="000000"/>
                <w:sz w:val="20"/>
                <w:szCs w:val="20"/>
                <w:lang w:val="es-ES"/>
              </w:rPr>
              <w:t>505.000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E409FD9" w14:textId="77777777" w:rsidR="00B849A6" w:rsidRPr="00B849A6" w:rsidRDefault="00B849A6" w:rsidP="00F01A52">
            <w:pPr>
              <w:jc w:val="right"/>
              <w:rPr>
                <w:color w:val="000000"/>
                <w:sz w:val="20"/>
                <w:szCs w:val="20"/>
                <w:lang w:val="es-ES"/>
              </w:rPr>
            </w:pPr>
            <w:r w:rsidRPr="00B849A6">
              <w:rPr>
                <w:color w:val="000000"/>
                <w:sz w:val="20"/>
                <w:szCs w:val="20"/>
                <w:lang w:val="es-ES"/>
              </w:rPr>
              <w:t>550.000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0411E12" w14:textId="77777777" w:rsidR="00B849A6" w:rsidRPr="00B849A6" w:rsidRDefault="00B849A6" w:rsidP="00F01A52">
            <w:pPr>
              <w:jc w:val="right"/>
              <w:rPr>
                <w:color w:val="000000"/>
                <w:sz w:val="20"/>
                <w:szCs w:val="20"/>
                <w:lang w:val="es-ES"/>
              </w:rPr>
            </w:pPr>
            <w:r w:rsidRPr="00B849A6">
              <w:rPr>
                <w:color w:val="000000"/>
                <w:sz w:val="20"/>
                <w:szCs w:val="20"/>
                <w:lang w:val="es-ES"/>
              </w:rPr>
              <w:t>45.000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0D2B9B5E" w14:textId="77777777" w:rsidR="00B849A6" w:rsidRPr="00B849A6" w:rsidRDefault="00B849A6" w:rsidP="00F01A52">
            <w:pPr>
              <w:jc w:val="right"/>
              <w:rPr>
                <w:color w:val="000000"/>
                <w:sz w:val="20"/>
                <w:szCs w:val="20"/>
                <w:lang w:val="es-ES"/>
              </w:rPr>
            </w:pPr>
            <w:r w:rsidRPr="00B849A6">
              <w:rPr>
                <w:color w:val="000000"/>
                <w:sz w:val="20"/>
                <w:szCs w:val="20"/>
                <w:lang w:val="es-ES"/>
              </w:rPr>
              <w:t>8,91</w:t>
            </w:r>
          </w:p>
        </w:tc>
      </w:tr>
      <w:tr w:rsidR="00B849A6" w:rsidRPr="00B849A6" w14:paraId="68F47B9B" w14:textId="77777777" w:rsidTr="00F01A52">
        <w:tc>
          <w:tcPr>
            <w:tcW w:w="1874" w:type="pct"/>
            <w:tcBorders>
              <w:top w:val="nil"/>
              <w:left w:val="single" w:sz="4" w:space="0" w:color="auto"/>
              <w:bottom w:val="single" w:sz="4" w:space="0" w:color="auto"/>
              <w:right w:val="single" w:sz="4" w:space="0" w:color="auto"/>
            </w:tcBorders>
            <w:shd w:val="clear" w:color="auto" w:fill="auto"/>
          </w:tcPr>
          <w:p w14:paraId="1C3BF9F8" w14:textId="77777777" w:rsidR="00B849A6" w:rsidRPr="00B849A6" w:rsidRDefault="00B849A6" w:rsidP="00F01A52">
            <w:pPr>
              <w:jc w:val="left"/>
              <w:rPr>
                <w:color w:val="000000"/>
                <w:sz w:val="20"/>
                <w:szCs w:val="20"/>
                <w:lang w:val="es-ES"/>
              </w:rPr>
            </w:pPr>
            <w:r w:rsidRPr="00B849A6">
              <w:rPr>
                <w:color w:val="000000"/>
                <w:sz w:val="20"/>
                <w:szCs w:val="20"/>
                <w:lang w:val="es-ES"/>
              </w:rPr>
              <w:t>4200 (reuniones)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3F17230" w14:textId="77777777" w:rsidR="00B849A6" w:rsidRPr="00B849A6" w:rsidRDefault="00B849A6" w:rsidP="00F01A52">
            <w:pPr>
              <w:jc w:val="right"/>
              <w:rPr>
                <w:color w:val="000000"/>
                <w:sz w:val="20"/>
                <w:szCs w:val="20"/>
                <w:lang w:val="es-ES"/>
              </w:rPr>
            </w:pPr>
            <w:r w:rsidRPr="00B849A6">
              <w:rPr>
                <w:color w:val="000000"/>
                <w:sz w:val="20"/>
                <w:szCs w:val="20"/>
                <w:lang w:val="es-ES"/>
              </w:rPr>
              <w:t>165.000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0B68623" w14:textId="77777777" w:rsidR="00B849A6" w:rsidRPr="00B849A6" w:rsidRDefault="00B849A6" w:rsidP="00F01A52">
            <w:pPr>
              <w:jc w:val="right"/>
              <w:rPr>
                <w:color w:val="000000"/>
                <w:sz w:val="20"/>
                <w:szCs w:val="20"/>
                <w:lang w:val="es-ES"/>
              </w:rPr>
            </w:pPr>
            <w:r w:rsidRPr="00B849A6">
              <w:rPr>
                <w:color w:val="000000"/>
                <w:sz w:val="20"/>
                <w:szCs w:val="20"/>
                <w:lang w:val="es-ES"/>
              </w:rPr>
              <w:t>20.000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544B95F" w14:textId="77777777" w:rsidR="00B849A6" w:rsidRPr="00B849A6" w:rsidRDefault="00B849A6" w:rsidP="00F01A52">
            <w:pPr>
              <w:jc w:val="right"/>
              <w:rPr>
                <w:color w:val="000000"/>
                <w:sz w:val="20"/>
                <w:szCs w:val="20"/>
                <w:lang w:val="es-ES"/>
              </w:rPr>
            </w:pPr>
            <w:r w:rsidRPr="00B849A6">
              <w:rPr>
                <w:color w:val="000000"/>
                <w:sz w:val="20"/>
                <w:szCs w:val="20"/>
                <w:lang w:val="es-ES"/>
              </w:rPr>
              <w:t>(145.000)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08881E06" w14:textId="77777777" w:rsidR="00B849A6" w:rsidRPr="00B849A6" w:rsidRDefault="00B849A6" w:rsidP="00F01A52">
            <w:pPr>
              <w:jc w:val="right"/>
              <w:rPr>
                <w:color w:val="000000"/>
                <w:sz w:val="20"/>
                <w:szCs w:val="20"/>
                <w:lang w:val="es-ES"/>
              </w:rPr>
            </w:pPr>
            <w:r w:rsidRPr="00B849A6">
              <w:rPr>
                <w:color w:val="000000"/>
                <w:sz w:val="20"/>
                <w:szCs w:val="20"/>
                <w:lang w:val="es-ES"/>
              </w:rPr>
              <w:t>(87,88)</w:t>
            </w:r>
          </w:p>
        </w:tc>
      </w:tr>
      <w:tr w:rsidR="00B849A6" w:rsidRPr="00B849A6" w14:paraId="4F53774F" w14:textId="77777777" w:rsidTr="00F01A52">
        <w:tc>
          <w:tcPr>
            <w:tcW w:w="1874" w:type="pct"/>
            <w:tcBorders>
              <w:top w:val="nil"/>
              <w:left w:val="single" w:sz="4" w:space="0" w:color="auto"/>
              <w:bottom w:val="single" w:sz="4" w:space="0" w:color="auto"/>
              <w:right w:val="single" w:sz="4" w:space="0" w:color="auto"/>
            </w:tcBorders>
            <w:shd w:val="clear" w:color="auto" w:fill="auto"/>
          </w:tcPr>
          <w:p w14:paraId="0636E8B1" w14:textId="77777777" w:rsidR="00B849A6" w:rsidRPr="00B849A6" w:rsidRDefault="00B849A6" w:rsidP="00F01A52">
            <w:pPr>
              <w:jc w:val="left"/>
              <w:rPr>
                <w:color w:val="000000"/>
                <w:sz w:val="20"/>
                <w:szCs w:val="20"/>
                <w:lang w:val="es-ES"/>
              </w:rPr>
            </w:pPr>
            <w:r w:rsidRPr="00B849A6">
              <w:rPr>
                <w:color w:val="000000"/>
                <w:sz w:val="20"/>
                <w:szCs w:val="20"/>
                <w:lang w:val="es-ES"/>
              </w:rPr>
              <w:t>5220 (operaciones de oficina/comunicación)</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038979B0" w14:textId="77777777" w:rsidR="00B849A6" w:rsidRPr="00B849A6" w:rsidRDefault="00B849A6" w:rsidP="00F01A52">
            <w:pPr>
              <w:jc w:val="right"/>
              <w:rPr>
                <w:color w:val="000000"/>
                <w:sz w:val="20"/>
                <w:szCs w:val="20"/>
                <w:lang w:val="es-ES"/>
              </w:rPr>
            </w:pPr>
            <w:r w:rsidRPr="00B849A6">
              <w:rPr>
                <w:color w:val="000000"/>
                <w:sz w:val="20"/>
                <w:szCs w:val="20"/>
                <w:lang w:val="es-ES"/>
              </w:rPr>
              <w:t>590.000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C0E0EEE" w14:textId="77777777" w:rsidR="00B849A6" w:rsidRPr="00B849A6" w:rsidRDefault="00B849A6" w:rsidP="00F01A52">
            <w:pPr>
              <w:jc w:val="right"/>
              <w:rPr>
                <w:color w:val="000000"/>
                <w:sz w:val="20"/>
                <w:szCs w:val="20"/>
                <w:lang w:val="es-ES"/>
              </w:rPr>
            </w:pPr>
            <w:r w:rsidRPr="00B849A6">
              <w:rPr>
                <w:color w:val="000000"/>
                <w:sz w:val="20"/>
                <w:szCs w:val="20"/>
                <w:lang w:val="es-ES"/>
              </w:rPr>
              <w:t>590.000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25FB0ED" w14:textId="77777777" w:rsidR="00B849A6" w:rsidRPr="00B849A6" w:rsidRDefault="00B849A6" w:rsidP="00F01A52">
            <w:pPr>
              <w:jc w:val="right"/>
              <w:rPr>
                <w:color w:val="000000"/>
                <w:sz w:val="20"/>
                <w:szCs w:val="20"/>
                <w:lang w:val="es-ES"/>
              </w:rPr>
            </w:pPr>
            <w:r w:rsidRPr="00B849A6">
              <w:rPr>
                <w:color w:val="000000"/>
                <w:sz w:val="20"/>
                <w:szCs w:val="20"/>
                <w:lang w:val="es-ES"/>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C136697" w14:textId="77777777" w:rsidR="00B849A6" w:rsidRPr="00B849A6" w:rsidRDefault="00B849A6" w:rsidP="00F01A52">
            <w:pPr>
              <w:jc w:val="right"/>
              <w:rPr>
                <w:color w:val="000000"/>
                <w:sz w:val="20"/>
                <w:szCs w:val="20"/>
                <w:lang w:val="es-ES"/>
              </w:rPr>
            </w:pPr>
            <w:r w:rsidRPr="00B849A6">
              <w:rPr>
                <w:color w:val="000000"/>
                <w:sz w:val="20"/>
                <w:szCs w:val="20"/>
                <w:lang w:val="es-ES"/>
              </w:rPr>
              <w:t>0</w:t>
            </w:r>
          </w:p>
        </w:tc>
      </w:tr>
      <w:tr w:rsidR="00B849A6" w:rsidRPr="00B849A6" w14:paraId="1BB7DDCC" w14:textId="77777777" w:rsidTr="00F01A52">
        <w:tc>
          <w:tcPr>
            <w:tcW w:w="1874" w:type="pct"/>
            <w:tcBorders>
              <w:top w:val="nil"/>
              <w:left w:val="single" w:sz="4" w:space="0" w:color="auto"/>
              <w:bottom w:val="single" w:sz="4" w:space="0" w:color="auto"/>
              <w:right w:val="single" w:sz="4" w:space="0" w:color="auto"/>
            </w:tcBorders>
            <w:shd w:val="clear" w:color="auto" w:fill="auto"/>
            <w:hideMark/>
          </w:tcPr>
          <w:p w14:paraId="50150457" w14:textId="77777777" w:rsidR="00B849A6" w:rsidRPr="00B849A6" w:rsidRDefault="00B849A6" w:rsidP="00F01A52">
            <w:pPr>
              <w:jc w:val="left"/>
              <w:rPr>
                <w:b/>
                <w:color w:val="000000"/>
                <w:sz w:val="20"/>
                <w:szCs w:val="20"/>
                <w:lang w:val="es-ES"/>
              </w:rPr>
            </w:pPr>
            <w:r w:rsidRPr="00B849A6">
              <w:rPr>
                <w:b/>
                <w:color w:val="000000"/>
                <w:sz w:val="20"/>
                <w:szCs w:val="20"/>
                <w:lang w:val="es-ES"/>
              </w:rPr>
              <w:t>Total</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15453FF" w14:textId="77777777" w:rsidR="00B849A6" w:rsidRPr="00B849A6" w:rsidRDefault="00B849A6" w:rsidP="00F01A52">
            <w:pPr>
              <w:jc w:val="right"/>
              <w:rPr>
                <w:b/>
                <w:color w:val="000000"/>
                <w:sz w:val="20"/>
                <w:szCs w:val="20"/>
                <w:lang w:val="es-ES"/>
              </w:rPr>
            </w:pPr>
            <w:r w:rsidRPr="00B849A6">
              <w:rPr>
                <w:b/>
                <w:color w:val="000000"/>
                <w:sz w:val="20"/>
                <w:szCs w:val="20"/>
                <w:lang w:val="es-ES"/>
              </w:rPr>
              <w:t>9.974.000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B274809" w14:textId="77777777" w:rsidR="00B849A6" w:rsidRPr="00B849A6" w:rsidRDefault="00B849A6" w:rsidP="00F01A52">
            <w:pPr>
              <w:jc w:val="right"/>
              <w:rPr>
                <w:b/>
                <w:color w:val="000000"/>
                <w:sz w:val="20"/>
                <w:szCs w:val="20"/>
                <w:lang w:val="es-ES"/>
              </w:rPr>
            </w:pPr>
            <w:r w:rsidRPr="00B849A6">
              <w:rPr>
                <w:b/>
                <w:color w:val="000000"/>
                <w:sz w:val="20"/>
                <w:szCs w:val="20"/>
                <w:lang w:val="es-ES"/>
              </w:rPr>
              <w:t>9.988.900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D03586A" w14:textId="77777777" w:rsidR="00B849A6" w:rsidRPr="00B849A6" w:rsidRDefault="00B849A6" w:rsidP="00F01A52">
            <w:pPr>
              <w:jc w:val="right"/>
              <w:rPr>
                <w:b/>
                <w:color w:val="000000"/>
                <w:sz w:val="20"/>
                <w:szCs w:val="20"/>
                <w:lang w:val="es-ES"/>
              </w:rPr>
            </w:pPr>
            <w:r w:rsidRPr="00B849A6">
              <w:rPr>
                <w:b/>
                <w:color w:val="000000"/>
                <w:sz w:val="20"/>
                <w:szCs w:val="20"/>
                <w:lang w:val="es-ES"/>
              </w:rPr>
              <w:t>14.900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24639780" w14:textId="77777777" w:rsidR="00B849A6" w:rsidRPr="00B849A6" w:rsidRDefault="00B849A6" w:rsidP="00F01A52">
            <w:pPr>
              <w:jc w:val="right"/>
              <w:rPr>
                <w:b/>
                <w:color w:val="000000"/>
                <w:sz w:val="20"/>
                <w:szCs w:val="20"/>
                <w:lang w:val="es-ES"/>
              </w:rPr>
            </w:pPr>
            <w:r w:rsidRPr="00B849A6">
              <w:rPr>
                <w:b/>
                <w:color w:val="000000"/>
                <w:sz w:val="20"/>
                <w:szCs w:val="20"/>
                <w:lang w:val="es-ES"/>
              </w:rPr>
              <w:t>0,15</w:t>
            </w:r>
          </w:p>
        </w:tc>
      </w:tr>
    </w:tbl>
    <w:p w14:paraId="77C49BD8" w14:textId="77777777" w:rsidR="00B849A6" w:rsidRPr="00B849A6" w:rsidRDefault="00B849A6" w:rsidP="00B849A6">
      <w:pPr>
        <w:rPr>
          <w:lang w:val="es-ES"/>
        </w:rPr>
      </w:pPr>
    </w:p>
    <w:p w14:paraId="4C9BAB46" w14:textId="77777777" w:rsidR="00B849A6" w:rsidRPr="00B849A6" w:rsidRDefault="00B849A6" w:rsidP="00B849A6">
      <w:pPr>
        <w:pStyle w:val="Heading1"/>
        <w:rPr>
          <w:lang w:val="es-ES"/>
        </w:rPr>
      </w:pPr>
      <w:r w:rsidRPr="00B849A6">
        <w:rPr>
          <w:lang w:val="es-ES"/>
        </w:rPr>
        <w:t xml:space="preserve">El PNUMA explicó también que, si bien es consciente de la pandemia COVID-19, se solicita un presupuesto para 2022 con un nivel similar al de 2021, excepto por el ligero aumento en los gastos de personal, ya que se espera que la mejora de las medidas sanitarias y el aumento de las tasas de vacunación en todo el mundo devuelvan en 2022 la situación general a condiciones normales para las empresas y operaciones. Si bien las consultas y reuniones en línea siguen siendo el modo de ejecución de proyectos durante la pandemia del COVID-19, el PNUMA espera reanudar su asistencia periódica a los países que operan al amparo del Artículo 5 en algún momento de 2022, algo necesario para un programa tan complejo y de largo alcance. </w:t>
      </w:r>
    </w:p>
    <w:p w14:paraId="0B067560" w14:textId="77777777" w:rsidR="00B849A6" w:rsidRPr="00B849A6" w:rsidRDefault="00B849A6" w:rsidP="00B849A6">
      <w:pPr>
        <w:pStyle w:val="Heading1"/>
        <w:numPr>
          <w:ilvl w:val="0"/>
          <w:numId w:val="0"/>
        </w:numPr>
        <w:rPr>
          <w:u w:val="single"/>
          <w:lang w:val="es-ES"/>
        </w:rPr>
      </w:pPr>
      <w:r w:rsidRPr="00B849A6">
        <w:rPr>
          <w:u w:val="single"/>
          <w:lang w:val="es-ES"/>
        </w:rPr>
        <w:t>Reintegro extraordinario de saldos remanentes del presupuesto del Programa de Asistencia al Cumplimiento aprobado para 2021</w:t>
      </w:r>
    </w:p>
    <w:p w14:paraId="11D1884B" w14:textId="77777777" w:rsidR="00B849A6" w:rsidRPr="00B849A6" w:rsidRDefault="00B849A6" w:rsidP="00B849A6">
      <w:pPr>
        <w:pStyle w:val="Heading1"/>
        <w:rPr>
          <w:b/>
          <w:lang w:val="es-ES"/>
        </w:rPr>
      </w:pPr>
      <w:r w:rsidRPr="00B849A6">
        <w:rPr>
          <w:lang w:val="es-ES"/>
        </w:rPr>
        <w:t>En la 88ª reunión, el PNUMA devolverá anticipadamente de forma excepcional fondos del presupuesto de 2021, para seguir demostrando su buena voluntad y sensibilidad a la situación financiera actual, por una cantidad de 1.884.323 $EUA (incluidos los gastos de apoyo al organismo). Se trata de saldos no comprometidos correspondientes principalmente a viajes y reuniones que no podrán realizarse antes de que acabe 2021 debido a la pandemia. El PNUMA explicó que este reintegro de saldos tiene carácter extraordinario, y agregó que el monto final a reintegrar para el presupuesto del Programa de Asistencia al Cumplimiento para 2021 (de aquellos fondos que se mantengan en poder del PNUMA) será conforme a la decisión 35/36 d).</w:t>
      </w:r>
    </w:p>
    <w:p w14:paraId="2E66635D" w14:textId="77777777" w:rsidR="00B849A6" w:rsidRPr="00B849A6" w:rsidRDefault="00B849A6" w:rsidP="00B849A6">
      <w:pPr>
        <w:pStyle w:val="Heading1"/>
        <w:numPr>
          <w:ilvl w:val="0"/>
          <w:numId w:val="0"/>
        </w:numPr>
        <w:rPr>
          <w:b/>
          <w:lang w:val="es-ES"/>
        </w:rPr>
      </w:pPr>
      <w:r w:rsidRPr="00B849A6">
        <w:rPr>
          <w:b/>
          <w:lang w:val="es-ES"/>
        </w:rPr>
        <w:t>RECOMENDACIÓN</w:t>
      </w:r>
    </w:p>
    <w:p w14:paraId="28FEB084" w14:textId="77777777" w:rsidR="00B849A6" w:rsidRPr="00B849A6" w:rsidRDefault="00B849A6" w:rsidP="00B849A6">
      <w:pPr>
        <w:numPr>
          <w:ilvl w:val="0"/>
          <w:numId w:val="1"/>
        </w:numPr>
        <w:spacing w:after="240"/>
        <w:outlineLvl w:val="0"/>
        <w:rPr>
          <w:lang w:val="es-ES"/>
        </w:rPr>
      </w:pPr>
      <w:r w:rsidRPr="00B849A6">
        <w:rPr>
          <w:lang w:val="es-ES"/>
        </w:rPr>
        <w:t>Teniendo en cuenta la información proporcionada por el PNUMA y las observaciones antedichas, el Comité Ejecutivo podría:</w:t>
      </w:r>
    </w:p>
    <w:p w14:paraId="4DC6879A" w14:textId="77777777" w:rsidR="00B849A6" w:rsidRPr="00B849A6" w:rsidRDefault="00B849A6" w:rsidP="00B849A6">
      <w:pPr>
        <w:keepNext/>
        <w:numPr>
          <w:ilvl w:val="1"/>
          <w:numId w:val="1"/>
        </w:numPr>
        <w:spacing w:after="240"/>
        <w:ind w:left="1429"/>
        <w:outlineLvl w:val="1"/>
        <w:rPr>
          <w:lang w:val="es-ES"/>
        </w:rPr>
      </w:pPr>
      <w:r w:rsidRPr="00B849A6">
        <w:rPr>
          <w:lang w:val="es-ES"/>
        </w:rPr>
        <w:t xml:space="preserve">Tomar nota del plan de trabajo y presupuesto para el Programa de Asistencia al Cumplimiento del PNUMA para 2022 que figura en el documento UNEP/OzL.Pro/ExCom/88/34; </w:t>
      </w:r>
    </w:p>
    <w:p w14:paraId="544CFC01" w14:textId="77777777" w:rsidR="00B849A6" w:rsidRPr="00B849A6" w:rsidRDefault="00B849A6" w:rsidP="00B849A6">
      <w:pPr>
        <w:pStyle w:val="Heading2"/>
        <w:rPr>
          <w:lang w:val="es-ES"/>
        </w:rPr>
      </w:pPr>
      <w:r w:rsidRPr="00B849A6">
        <w:rPr>
          <w:lang w:val="es-ES"/>
        </w:rPr>
        <w:t xml:space="preserve">Tomar nota también, con aprecio, de que el PNUMA, consciente de los graves efectos sanitarios, económicos y sociales causados por la pandemia del coronavirus en los países al amparo y que no están al amparo del Artículo 5, y de que las actividades del Programa de Asistencia al Cumplimiento durante el 2021 se vieron afectadas por esta crisis inédita, reintegraría a la 88ª reunión, antes del término del plan de trabajo de 2021, de manera extraordinaria y sin que ello siente precedente, el saldo no comprometido de 1.744.743 $EUA más gastos de apoyo al organismo de 139.580 $EUA; </w:t>
      </w:r>
    </w:p>
    <w:p w14:paraId="286CA322" w14:textId="77777777" w:rsidR="00B849A6" w:rsidRPr="00B849A6" w:rsidRDefault="00B849A6" w:rsidP="00B849A6">
      <w:pPr>
        <w:pStyle w:val="Heading2"/>
        <w:rPr>
          <w:lang w:val="es-ES"/>
        </w:rPr>
      </w:pPr>
      <w:r w:rsidRPr="00B849A6">
        <w:rPr>
          <w:lang w:val="es-ES"/>
        </w:rPr>
        <w:t>Aprobar las actividades y presupuesto del Programa de Asistencia al Cumplimiento para 2022 por un monto de 9.988.900 $EUA más gastos de apoyo del 8 por ciento, equivalentes a 799.112 $EUA, habida cuenta de los ajustes que se proponen; y</w:t>
      </w:r>
    </w:p>
    <w:p w14:paraId="6ABB10FD" w14:textId="77777777" w:rsidR="00B849A6" w:rsidRPr="00B849A6" w:rsidRDefault="00B849A6" w:rsidP="00B849A6">
      <w:pPr>
        <w:pStyle w:val="Heading2"/>
        <w:rPr>
          <w:lang w:val="es-ES"/>
        </w:rPr>
      </w:pPr>
      <w:r w:rsidRPr="00B849A6">
        <w:rPr>
          <w:lang w:val="es-ES"/>
        </w:rPr>
        <w:t>Pedir, además, al PNUMA que en las presentaciones futuras del presupuesto del Programa de Asistencia al Cumplimiento continúe:</w:t>
      </w:r>
    </w:p>
    <w:p w14:paraId="2587983F" w14:textId="77777777" w:rsidR="00B849A6" w:rsidRPr="00B849A6" w:rsidRDefault="00B849A6" w:rsidP="00B849A6">
      <w:pPr>
        <w:pStyle w:val="Heading3"/>
        <w:rPr>
          <w:lang w:val="es-ES"/>
        </w:rPr>
      </w:pPr>
      <w:r w:rsidRPr="00B849A6">
        <w:rPr>
          <w:lang w:val="es-ES"/>
        </w:rPr>
        <w:lastRenderedPageBreak/>
        <w:t>Proporcionando información detallada sobre las actividades para las cuales se utilizarían los fondos globales;</w:t>
      </w:r>
    </w:p>
    <w:p w14:paraId="5DE876A9" w14:textId="77777777" w:rsidR="00B849A6" w:rsidRPr="00B849A6" w:rsidRDefault="00B849A6" w:rsidP="00B849A6">
      <w:pPr>
        <w:pStyle w:val="Heading3"/>
        <w:rPr>
          <w:lang w:val="es-ES"/>
        </w:rPr>
      </w:pPr>
      <w:r w:rsidRPr="00B849A6">
        <w:rPr>
          <w:lang w:val="es-ES"/>
        </w:rPr>
        <w:t>Ampliando la asignación de prioridades de la financiación entre las partidas presupuestarias del Programa de Asistencia al Cumplimiento para adaptarse a los cambios de prioridades y proporcionando detalles, de conformidad con las decisiones 47/24 y 50/26, sobre las reasignaciones realizadas;</w:t>
      </w:r>
    </w:p>
    <w:p w14:paraId="3A1D2010" w14:textId="77777777" w:rsidR="00B849A6" w:rsidRPr="00B849A6" w:rsidRDefault="00B849A6" w:rsidP="00B849A6">
      <w:pPr>
        <w:pStyle w:val="Heading3"/>
        <w:rPr>
          <w:lang w:val="es-ES"/>
        </w:rPr>
      </w:pPr>
      <w:r w:rsidRPr="00B849A6">
        <w:rPr>
          <w:lang w:val="es-ES"/>
        </w:rPr>
        <w:t>Informando sobre los actuales niveles de puestos del personal e informando al Comité Ejecutivo sobre cualquier cambio, especialmente en relación a cualquier aumento de las asignaciones presupuestarias; y</w:t>
      </w:r>
    </w:p>
    <w:p w14:paraId="0A63EA85" w14:textId="77777777" w:rsidR="00B849A6" w:rsidRPr="00B849A6" w:rsidRDefault="00B849A6" w:rsidP="00B849A6">
      <w:pPr>
        <w:pStyle w:val="Heading3"/>
        <w:rPr>
          <w:lang w:val="es-ES"/>
        </w:rPr>
      </w:pPr>
      <w:r w:rsidRPr="00B849A6">
        <w:rPr>
          <w:lang w:val="es-ES"/>
        </w:rPr>
        <w:t>Proporcionando un presupuesto para el año en cuestión y un informe sobre los gastos contraídos en el año anterior al último año, observando los subapartados ii) y iii) antedichos.</w:t>
      </w:r>
    </w:p>
    <w:p w14:paraId="198CAD67" w14:textId="77777777" w:rsidR="0087455A" w:rsidRPr="00B849A6" w:rsidRDefault="0087455A" w:rsidP="00B849A6">
      <w:pPr>
        <w:pStyle w:val="Title1"/>
        <w:rPr>
          <w:b w:val="0"/>
          <w:bCs/>
          <w:lang w:val="es-ES"/>
        </w:rPr>
      </w:pPr>
    </w:p>
    <w:sectPr w:rsidR="0087455A" w:rsidRPr="00B849A6" w:rsidSect="00B849A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2F3AC" w14:textId="77777777" w:rsidR="00A97BD7" w:rsidRDefault="00A97BD7">
      <w:r>
        <w:separator/>
      </w:r>
    </w:p>
  </w:endnote>
  <w:endnote w:type="continuationSeparator" w:id="0">
    <w:p w14:paraId="539D62A0" w14:textId="77777777" w:rsidR="00A97BD7" w:rsidRDefault="00A9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003084"/>
      <w:docPartObj>
        <w:docPartGallery w:val="Page Numbers (Bottom of Page)"/>
        <w:docPartUnique/>
      </w:docPartObj>
    </w:sdtPr>
    <w:sdtEndPr>
      <w:rPr>
        <w:noProof/>
      </w:rPr>
    </w:sdtEndPr>
    <w:sdtContent>
      <w:p w14:paraId="0A517AFF" w14:textId="33D7AEC0" w:rsidR="00AE6931" w:rsidRDefault="00AE6931">
        <w:pPr>
          <w:pStyle w:val="Footer"/>
          <w:jc w:val="center"/>
        </w:pPr>
        <w:r>
          <w:fldChar w:fldCharType="begin"/>
        </w:r>
        <w:r>
          <w:instrText xml:space="preserve"> PAGE   \* MERGEFORMAT </w:instrText>
        </w:r>
        <w:r>
          <w:fldChar w:fldCharType="separate"/>
        </w:r>
        <w:r w:rsidR="00A44376">
          <w:rPr>
            <w:noProof/>
          </w:rPr>
          <w:t>8</w:t>
        </w:r>
        <w:r>
          <w:rPr>
            <w:noProof/>
          </w:rPr>
          <w:fldChar w:fldCharType="end"/>
        </w:r>
      </w:p>
    </w:sdtContent>
  </w:sdt>
  <w:p w14:paraId="6D78F1AD" w14:textId="77777777" w:rsidR="00AE6931" w:rsidRDefault="00AE693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0225813"/>
      <w:docPartObj>
        <w:docPartGallery w:val="Page Numbers (Bottom of Page)"/>
        <w:docPartUnique/>
      </w:docPartObj>
    </w:sdtPr>
    <w:sdtEndPr>
      <w:rPr>
        <w:noProof/>
      </w:rPr>
    </w:sdtEndPr>
    <w:sdtContent>
      <w:p w14:paraId="0319ECC4" w14:textId="656DF8C5" w:rsidR="00AE6931" w:rsidRDefault="00AE6931">
        <w:pPr>
          <w:pStyle w:val="Footer"/>
          <w:jc w:val="center"/>
        </w:pPr>
        <w:r>
          <w:fldChar w:fldCharType="begin"/>
        </w:r>
        <w:r>
          <w:instrText xml:space="preserve"> PAGE   \* MERGEFORMAT </w:instrText>
        </w:r>
        <w:r>
          <w:fldChar w:fldCharType="separate"/>
        </w:r>
        <w:r w:rsidR="00A44376">
          <w:rPr>
            <w:noProof/>
          </w:rPr>
          <w:t>9</w:t>
        </w:r>
        <w:r>
          <w:rPr>
            <w:noProof/>
          </w:rPr>
          <w:fldChar w:fldCharType="end"/>
        </w:r>
      </w:p>
    </w:sdtContent>
  </w:sdt>
  <w:p w14:paraId="4B79DF86" w14:textId="77777777" w:rsidR="00AE6931" w:rsidRDefault="00AE693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9B9CA9" w14:textId="77777777" w:rsidR="0087455A" w:rsidRPr="00B849A6" w:rsidRDefault="00B849A6" w:rsidP="00B849A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65D88" w14:textId="77777777" w:rsidR="00A97BD7" w:rsidRDefault="00A97BD7">
      <w:r>
        <w:separator/>
      </w:r>
    </w:p>
  </w:footnote>
  <w:footnote w:type="continuationSeparator" w:id="0">
    <w:p w14:paraId="269B6CE1" w14:textId="77777777" w:rsidR="00A97BD7" w:rsidRDefault="00A97BD7">
      <w:r>
        <w:continuationSeparator/>
      </w:r>
    </w:p>
  </w:footnote>
  <w:footnote w:id="1">
    <w:p w14:paraId="4A8DE593" w14:textId="77777777" w:rsidR="002959B4" w:rsidRPr="00B849A6" w:rsidRDefault="002959B4">
      <w:pPr>
        <w:pStyle w:val="FootnoteText"/>
        <w:rPr>
          <w:lang w:val="es-ES"/>
        </w:rPr>
      </w:pPr>
      <w:r>
        <w:rPr>
          <w:rStyle w:val="FootnoteReference"/>
        </w:rPr>
        <w:footnoteRef/>
      </w:r>
      <w:r w:rsidRPr="00064429">
        <w:rPr>
          <w:lang w:val="es-AR"/>
        </w:rPr>
        <w:t xml:space="preserve"> </w:t>
      </w:r>
      <w:r w:rsidR="00064429" w:rsidRPr="00B849A6">
        <w:rPr>
          <w:lang w:val="es-ES"/>
        </w:rPr>
        <w:t xml:space="preserve">En </w:t>
      </w:r>
      <w:r w:rsidR="00344EAB" w:rsidRPr="00B849A6">
        <w:rPr>
          <w:lang w:val="es-ES"/>
        </w:rPr>
        <w:t>noviembre y diciembre</w:t>
      </w:r>
      <w:r w:rsidR="00064429" w:rsidRPr="00B849A6">
        <w:rPr>
          <w:lang w:val="es-ES"/>
        </w:rPr>
        <w:t xml:space="preserve"> de 2021 se celebrarán reuniones en línea y se llevará a cabo el proceso de aprobación entre período</w:t>
      </w:r>
      <w:r w:rsidR="00D84B6F" w:rsidRPr="00B849A6">
        <w:rPr>
          <w:lang w:val="es-ES"/>
        </w:rPr>
        <w:t xml:space="preserve">s </w:t>
      </w:r>
      <w:r w:rsidR="00064429" w:rsidRPr="00B849A6">
        <w:rPr>
          <w:lang w:val="es-ES"/>
        </w:rPr>
        <w:t>de sesiones, debido al coronavirus (COVID-19).</w:t>
      </w:r>
    </w:p>
  </w:footnote>
  <w:footnote w:id="2">
    <w:p w14:paraId="40AD04FB" w14:textId="77777777" w:rsidR="00B849A6" w:rsidRPr="00B849A6" w:rsidRDefault="00B849A6" w:rsidP="00B849A6">
      <w:pPr>
        <w:pStyle w:val="FootnoteText"/>
        <w:rPr>
          <w:lang w:val="es-ES"/>
        </w:rPr>
      </w:pPr>
      <w:r w:rsidRPr="00B849A6">
        <w:rPr>
          <w:rStyle w:val="FootnoteReference"/>
          <w:lang w:val="es-ES"/>
        </w:rPr>
        <w:footnoteRef/>
      </w:r>
      <w:r w:rsidRPr="00B849A6">
        <w:rPr>
          <w:lang w:val="es-ES"/>
        </w:rPr>
        <w:t xml:space="preserve"> Esta presentación es conforme con la decisión 47/24, que limitó el aumento del presupuesto del Programa de Asistencia al Cumplimiento del PNUMA a un 3 por ciento anual. </w:t>
      </w:r>
    </w:p>
  </w:footnote>
  <w:footnote w:id="3">
    <w:p w14:paraId="48A4DD16" w14:textId="34D4D4F1" w:rsidR="00B849A6" w:rsidRDefault="00B849A6" w:rsidP="00B849A6">
      <w:pPr>
        <w:pStyle w:val="FootnoteText"/>
        <w:rPr>
          <w:lang w:val="es-ES"/>
        </w:rPr>
      </w:pPr>
      <w:r w:rsidRPr="00B849A6">
        <w:rPr>
          <w:rStyle w:val="FootnoteReference"/>
          <w:lang w:val="es-ES"/>
        </w:rPr>
        <w:footnoteRef/>
      </w:r>
      <w:r w:rsidRPr="00B849A6">
        <w:rPr>
          <w:lang w:val="es-ES"/>
        </w:rPr>
        <w:t xml:space="preserve"> El informe completo sobre la marcha de las actividades figura en la Parte III de la comunicación adjunta al presente documento.</w:t>
      </w:r>
    </w:p>
    <w:p w14:paraId="63F9EF79" w14:textId="5B62B680" w:rsidR="006F69EE" w:rsidRDefault="006F69EE" w:rsidP="00B849A6">
      <w:pPr>
        <w:pStyle w:val="FootnoteText"/>
        <w:rPr>
          <w:lang w:val="es-ES"/>
        </w:rPr>
      </w:pPr>
    </w:p>
    <w:p w14:paraId="750020A4" w14:textId="77777777" w:rsidR="006F69EE" w:rsidRPr="00B849A6" w:rsidRDefault="006F69EE" w:rsidP="00B849A6">
      <w:pPr>
        <w:pStyle w:val="FootnoteText"/>
        <w:rPr>
          <w:lang w:val="es-ES"/>
        </w:rPr>
      </w:pPr>
    </w:p>
  </w:footnote>
  <w:footnote w:id="4">
    <w:p w14:paraId="77C26EE7" w14:textId="77777777" w:rsidR="00B849A6" w:rsidRPr="006F69EE" w:rsidRDefault="00B849A6" w:rsidP="00B849A6">
      <w:pPr>
        <w:pStyle w:val="FootnoteText"/>
        <w:rPr>
          <w:lang w:val="es-ES"/>
        </w:rPr>
      </w:pPr>
      <w:r>
        <w:rPr>
          <w:rStyle w:val="FootnoteReference"/>
        </w:rPr>
        <w:footnoteRef/>
      </w:r>
      <w:r w:rsidRPr="006F69EE">
        <w:rPr>
          <w:lang w:val="es-ES"/>
        </w:rPr>
        <w:t xml:space="preserve"> </w:t>
      </w:r>
      <w:r w:rsidRPr="00B849A6">
        <w:rPr>
          <w:lang w:val="es-ES"/>
        </w:rPr>
        <w:t>La Asociación Americana de Ingenieros de Calefacción, Refrigeración y Aire Acondicionado (ASHRAE), el Instituto Internacional de Refrigeración (IIR), el Instituto de Aire Acondicionado, Calefacción y Refrigeración (AHRI), la Asociación India de Ingenieros de Calefacción, Refrigeración y Aire Acondicionado (ISHRAE), y la Federación de Asociaciones Iberoamericanas (FAIAR).</w:t>
      </w:r>
    </w:p>
  </w:footnote>
  <w:footnote w:id="5">
    <w:p w14:paraId="792592EB" w14:textId="77777777" w:rsidR="00B849A6" w:rsidRPr="006F69EE" w:rsidRDefault="00B849A6" w:rsidP="00B849A6">
      <w:pPr>
        <w:pStyle w:val="FootnoteText"/>
        <w:rPr>
          <w:lang w:val="es-ES"/>
        </w:rPr>
      </w:pPr>
      <w:r>
        <w:rPr>
          <w:rStyle w:val="FootnoteReference"/>
        </w:rPr>
        <w:footnoteRef/>
      </w:r>
      <w:r w:rsidRPr="006F69EE">
        <w:rPr>
          <w:lang w:val="es-ES"/>
        </w:rPr>
        <w:t xml:space="preserve"> UNEP/OzL.Pro/ExCom/88/4</w:t>
      </w:r>
    </w:p>
  </w:footnote>
  <w:footnote w:id="6">
    <w:p w14:paraId="31823D14" w14:textId="4D499E8A" w:rsidR="00B849A6" w:rsidRPr="00B849A6" w:rsidRDefault="00B849A6" w:rsidP="00B849A6">
      <w:pPr>
        <w:pStyle w:val="FootnoteText"/>
        <w:rPr>
          <w:lang w:val="es-ES"/>
        </w:rPr>
      </w:pPr>
      <w:r>
        <w:rPr>
          <w:rStyle w:val="FootnoteReference"/>
        </w:rPr>
        <w:footnoteRef/>
      </w:r>
      <w:r w:rsidRPr="006F69EE">
        <w:rPr>
          <w:lang w:val="es-ES"/>
        </w:rPr>
        <w:t xml:space="preserve"> </w:t>
      </w:r>
      <w:r w:rsidRPr="00B849A6">
        <w:rPr>
          <w:lang w:val="es-ES"/>
        </w:rPr>
        <w:t>Las solicitudes de aumentos futuros del presupuesto del Programa de Asistencia al Cumplimiento se limitarían al</w:t>
      </w:r>
      <w:r w:rsidR="00AE6931">
        <w:rPr>
          <w:lang w:val="es-ES"/>
        </w:rPr>
        <w:t> </w:t>
      </w:r>
      <w:r w:rsidRPr="00B849A6">
        <w:rPr>
          <w:lang w:val="es-ES"/>
        </w:rPr>
        <w:t>3</w:t>
      </w:r>
      <w:r w:rsidR="00AE6931">
        <w:rPr>
          <w:lang w:val="es-ES"/>
        </w:rPr>
        <w:t> </w:t>
      </w:r>
      <w:r w:rsidRPr="00B849A6">
        <w:rPr>
          <w:lang w:val="es-ES"/>
        </w:rPr>
        <w:t>por ciento, a menos que el Comité Ejecutivo tuviese pruebas de que las presiones inflacionarias justificaran otra cosa.</w:t>
      </w:r>
    </w:p>
  </w:footnote>
  <w:footnote w:id="7">
    <w:p w14:paraId="6C6DFDE8" w14:textId="77777777" w:rsidR="00B849A6" w:rsidRPr="006F69EE" w:rsidRDefault="00B849A6" w:rsidP="00B849A6">
      <w:pPr>
        <w:pStyle w:val="FootnoteText"/>
        <w:rPr>
          <w:lang w:val="es-ES"/>
        </w:rPr>
      </w:pPr>
      <w:r w:rsidRPr="00B849A6">
        <w:rPr>
          <w:rStyle w:val="FootnoteReference"/>
          <w:lang w:val="es-ES"/>
        </w:rPr>
        <w:footnoteRef/>
      </w:r>
      <w:r w:rsidRPr="00B849A6">
        <w:rPr>
          <w:lang w:val="es-ES"/>
        </w:rPr>
        <w:t xml:space="preserve"> Decisión 86/61 d) iii): Se solicitó al PNUMA que en las presentaciones futuras del presupuesto del Programa de Asistencia al Cumplimiento siga informando sobre los niveles actuales de puestos del personal del Programa de Asistencia al Cumplimiento e informe al Comité Ejecutivo sobre cualquier cambio, especialmente en lo que respecta a cualquier aumento de las asignaciones presupuestarias.</w:t>
      </w:r>
    </w:p>
  </w:footnote>
  <w:footnote w:id="8">
    <w:p w14:paraId="52B29EB9" w14:textId="77777777" w:rsidR="00B849A6" w:rsidRPr="00B849A6" w:rsidRDefault="00B849A6" w:rsidP="00B849A6">
      <w:pPr>
        <w:pStyle w:val="FootnoteText"/>
        <w:rPr>
          <w:highlight w:val="yellow"/>
          <w:lang w:val="es-ES"/>
        </w:rPr>
      </w:pPr>
      <w:r w:rsidRPr="00B849A6">
        <w:rPr>
          <w:rStyle w:val="FootnoteReference"/>
          <w:lang w:val="es-ES"/>
        </w:rPr>
        <w:footnoteRef/>
      </w:r>
      <w:r w:rsidRPr="00B849A6">
        <w:rPr>
          <w:lang w:val="es-ES"/>
        </w:rPr>
        <w:t xml:space="preserve"> Decisión 86/61 d) ii): Ampliación de la asignación de prioridades de la financiación entre las líneas presupuestarias del Programa de Asistencia al Cumplimiento para adaptar los cambios de prioridades y proporcionar detalles, conforme a las decisiones 47/24 y 50/26, sobre las nuevas asignaciones.</w:t>
      </w:r>
    </w:p>
  </w:footnote>
  <w:footnote w:id="9">
    <w:p w14:paraId="297FF959" w14:textId="77777777" w:rsidR="00B849A6" w:rsidRPr="00B849A6" w:rsidRDefault="00B849A6" w:rsidP="00B849A6">
      <w:pPr>
        <w:pStyle w:val="FootnoteText"/>
        <w:rPr>
          <w:lang w:val="es-ES"/>
        </w:rPr>
      </w:pPr>
      <w:r w:rsidRPr="00B849A6">
        <w:rPr>
          <w:rStyle w:val="FootnoteReference"/>
          <w:lang w:val="es-ES"/>
        </w:rPr>
        <w:footnoteRef/>
      </w:r>
      <w:r w:rsidRPr="00B849A6">
        <w:rPr>
          <w:lang w:val="es-ES"/>
        </w:rPr>
        <w:t xml:space="preserve"> Se solicitó al PNUMA que en las presentaciones futuras del presupuesto del Programa de asistencia al cumplimiento siga proporcionando un presupuesto para el año en cuestión y un informe sobre los costos incurridos en el año anterior al último año, observando los subapartados d) ii) y d) iii). </w:t>
      </w:r>
    </w:p>
  </w:footnote>
  <w:footnote w:id="10">
    <w:p w14:paraId="2D8D9284" w14:textId="77777777" w:rsidR="00B849A6" w:rsidRPr="006F69EE" w:rsidRDefault="00B849A6" w:rsidP="00B849A6">
      <w:pPr>
        <w:pStyle w:val="FootnoteText"/>
        <w:rPr>
          <w:lang w:val="es-ES"/>
        </w:rPr>
      </w:pPr>
      <w:r w:rsidRPr="00B849A6">
        <w:rPr>
          <w:rStyle w:val="FootnoteReference"/>
          <w:lang w:val="es-ES"/>
        </w:rPr>
        <w:footnoteRef/>
      </w:r>
      <w:r w:rsidRPr="00B849A6">
        <w:rPr>
          <w:lang w:val="es-ES"/>
        </w:rPr>
        <w:t xml:space="preserve"> Comunicación de detalles sobre las actividades a las que se destinarán los fondos globales; decisión 86/61 d) ii), iii) y iv): 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CCEBB" w14:textId="2DAE0453" w:rsidR="00B849A6" w:rsidRDefault="00A97BD7" w:rsidP="00B849A6">
    <w:pPr>
      <w:jc w:val="left"/>
    </w:pPr>
    <w:fldSimple w:instr=" DOCPROPERTY &quot;Document number&quot;  \* MERGEFORMAT ">
      <w:r w:rsidR="00AE6931">
        <w:t>UNEP/OzL.Pro/ExCom/88/34</w:t>
      </w:r>
    </w:fldSimple>
  </w:p>
  <w:p w14:paraId="3F73D445" w14:textId="77777777" w:rsidR="00B849A6" w:rsidRDefault="00B849A6" w:rsidP="00B849A6">
    <w:pPr>
      <w:pStyle w:val="Header"/>
      <w:jc w:val="left"/>
    </w:pPr>
  </w:p>
  <w:p w14:paraId="59A32A1D" w14:textId="77777777" w:rsidR="00B849A6" w:rsidRDefault="00B849A6" w:rsidP="00B849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4CEC7" w14:textId="38CC5F72" w:rsidR="00B849A6" w:rsidRDefault="00A97BD7" w:rsidP="00B849A6">
    <w:pPr>
      <w:jc w:val="right"/>
    </w:pPr>
    <w:fldSimple w:instr=" DOCPROPERTY &quot;Document number&quot;  \* MERGEFORMAT ">
      <w:r w:rsidR="00AE6931">
        <w:t>UNEP/OzL.Pro/ExCom/88/34</w:t>
      </w:r>
    </w:fldSimple>
  </w:p>
  <w:p w14:paraId="37FD66EF" w14:textId="77777777" w:rsidR="00B849A6" w:rsidRDefault="00B849A6" w:rsidP="00B849A6">
    <w:pPr>
      <w:jc w:val="right"/>
    </w:pPr>
  </w:p>
  <w:p w14:paraId="0F62B2F9" w14:textId="77777777" w:rsidR="00B849A6" w:rsidRDefault="00B849A6" w:rsidP="00B849A6">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174"/>
    <w:rsid w:val="00064429"/>
    <w:rsid w:val="000E1428"/>
    <w:rsid w:val="00106F6E"/>
    <w:rsid w:val="00114CAA"/>
    <w:rsid w:val="001360CF"/>
    <w:rsid w:val="001C2D22"/>
    <w:rsid w:val="001F4047"/>
    <w:rsid w:val="00235D4C"/>
    <w:rsid w:val="0024162E"/>
    <w:rsid w:val="002425B4"/>
    <w:rsid w:val="00244477"/>
    <w:rsid w:val="002959B4"/>
    <w:rsid w:val="00344EAB"/>
    <w:rsid w:val="003863A4"/>
    <w:rsid w:val="003A5542"/>
    <w:rsid w:val="003B7115"/>
    <w:rsid w:val="00455352"/>
    <w:rsid w:val="00476E28"/>
    <w:rsid w:val="00511824"/>
    <w:rsid w:val="00524C7B"/>
    <w:rsid w:val="006467E9"/>
    <w:rsid w:val="006B30C9"/>
    <w:rsid w:val="006F69EE"/>
    <w:rsid w:val="00792A47"/>
    <w:rsid w:val="00831BC5"/>
    <w:rsid w:val="0087455A"/>
    <w:rsid w:val="00A44376"/>
    <w:rsid w:val="00A97BD7"/>
    <w:rsid w:val="00AB56E5"/>
    <w:rsid w:val="00AC7A52"/>
    <w:rsid w:val="00AE6931"/>
    <w:rsid w:val="00B60EEC"/>
    <w:rsid w:val="00B849A6"/>
    <w:rsid w:val="00B84ACF"/>
    <w:rsid w:val="00C14E67"/>
    <w:rsid w:val="00C47174"/>
    <w:rsid w:val="00D84B6F"/>
    <w:rsid w:val="00DB795B"/>
    <w:rsid w:val="00E17F97"/>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5D2F8"/>
  <w15:docId w15:val="{7C0E3F60-A7B7-4AA8-B6DE-5A535B01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
    <w:basedOn w:val="Normal"/>
    <w:link w:val="FootnoteTextChar"/>
    <w:uiPriority w:val="99"/>
    <w:unhideWhenUsed/>
    <w:qFormat/>
    <w:rsid w:val="002959B4"/>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849A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B849A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110%20ONU,%2088\S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UNEP/OzL.Pro/ExCom/88/34</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E406410-690C-4219-B012-6D6D55F24354}"/>
</file>

<file path=customXml/itemProps2.xml><?xml version="1.0" encoding="utf-8"?>
<ds:datastoreItem xmlns:ds="http://schemas.openxmlformats.org/officeDocument/2006/customXml" ds:itemID="{47B2D82A-1C94-404A-808A-2E5D76A73DC0}"/>
</file>

<file path=customXml/itemProps3.xml><?xml version="1.0" encoding="utf-8"?>
<ds:datastoreItem xmlns:ds="http://schemas.openxmlformats.org/officeDocument/2006/customXml" ds:itemID="{C466BF7F-A374-41C0-96EA-D6759E620975}"/>
</file>

<file path=customXml/itemProps4.xml><?xml version="1.0" encoding="utf-8"?>
<ds:datastoreItem xmlns:ds="http://schemas.openxmlformats.org/officeDocument/2006/customXml" ds:itemID="{14912536-652A-41BD-B60E-97AD405DE5E7}"/>
</file>

<file path=docProps/app.xml><?xml version="1.0" encoding="utf-8"?>
<Properties xmlns="http://schemas.openxmlformats.org/officeDocument/2006/extended-properties" xmlns:vt="http://schemas.openxmlformats.org/officeDocument/2006/docPropsVTypes">
  <Template>S88-template (1)</Template>
  <TotalTime>2</TotalTime>
  <Pages>9</Pages>
  <Words>3740</Words>
  <Characters>21318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Presupuesto del programa de asistencia al cumplimiento del PNUMA para 2022</vt:lpstr>
    </vt:vector>
  </TitlesOfParts>
  <Company>UNMFS</Company>
  <LinksUpToDate>false</LinksUpToDate>
  <CharactersWithSpaces>25008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 del programa de asistencia al cumplimiento del PNUMA para 2022</dc:title>
  <dc:creator>Alejandro Moreno-Ramos</dc:creator>
  <cp:lastModifiedBy>HBE</cp:lastModifiedBy>
  <cp:revision>9</cp:revision>
  <cp:lastPrinted>2001-05-26T16:40:00Z</cp:lastPrinted>
  <dcterms:created xsi:type="dcterms:W3CDTF">2021-10-31T01:57:00Z</dcterms:created>
  <dcterms:modified xsi:type="dcterms:W3CDTF">2021-11-22T03:11:00Z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UNEP/OzL.Pro/ExCom/88/34</vt:lpwstr>
  </property>
  <property fmtid="{D5CDD505-2E9C-101B-9397-08002B2CF9AE}" pid="3" name="Revision date">
    <vt:lpwstr>11/1/2021</vt:lpwstr>
  </property>
  <property fmtid="{D5CDD505-2E9C-101B-9397-08002B2CF9AE}" pid="4" name="ContentTypeId">
    <vt:lpwstr>0x010100F9B34BAB91CF9C49929DFB9E017C6363</vt:lpwstr>
  </property>
</Properties>
</file>