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3762"/>
        <w:gridCol w:w="4140"/>
      </w:tblGrid>
      <w:tr w:rsidR="00C15867" w:rsidRPr="00167E5F" w14:paraId="06E14A14" w14:textId="77777777" w:rsidTr="004A728B">
        <w:trPr>
          <w:trHeight w:val="720"/>
        </w:trPr>
        <w:tc>
          <w:tcPr>
            <w:tcW w:w="5832" w:type="dxa"/>
            <w:gridSpan w:val="2"/>
            <w:tcBorders>
              <w:bottom w:val="single" w:sz="18" w:space="0" w:color="auto"/>
            </w:tcBorders>
          </w:tcPr>
          <w:p w14:paraId="4AF346B2" w14:textId="77777777" w:rsidR="00C15867" w:rsidRPr="00167E5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67E5F">
              <w:rPr>
                <w:rFonts w:ascii="Univers" w:hAnsi="Univers"/>
                <w:b/>
                <w:sz w:val="28"/>
              </w:rPr>
              <w:t>NATIONS</w:t>
            </w:r>
            <w:r w:rsidRPr="00167E5F">
              <w:rPr>
                <w:rFonts w:ascii="Univers" w:hAnsi="Univers"/>
                <w:b/>
                <w:sz w:val="28"/>
              </w:rPr>
              <w:br/>
              <w:t>UNIES</w:t>
            </w:r>
          </w:p>
        </w:tc>
        <w:tc>
          <w:tcPr>
            <w:tcW w:w="4140" w:type="dxa"/>
            <w:tcBorders>
              <w:bottom w:val="single" w:sz="18" w:space="0" w:color="auto"/>
            </w:tcBorders>
          </w:tcPr>
          <w:p w14:paraId="71EC074F" w14:textId="77777777" w:rsidR="00C15867" w:rsidRPr="00167E5F" w:rsidRDefault="00C15867" w:rsidP="009C59F7">
            <w:pPr>
              <w:jc w:val="right"/>
              <w:rPr>
                <w:sz w:val="52"/>
                <w:szCs w:val="52"/>
              </w:rPr>
            </w:pPr>
            <w:r w:rsidRPr="00167E5F">
              <w:rPr>
                <w:rFonts w:ascii="Univers Bold" w:hAnsi="Univers Bold"/>
                <w:b/>
                <w:sz w:val="72"/>
              </w:rPr>
              <w:t>EP</w:t>
            </w:r>
          </w:p>
        </w:tc>
      </w:tr>
      <w:tr w:rsidR="00C15867" w:rsidRPr="00167E5F" w14:paraId="3A56B670" w14:textId="77777777" w:rsidTr="004A72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E395CB" w14:textId="77777777" w:rsidR="00C15867" w:rsidRPr="00167E5F" w:rsidRDefault="00E52838" w:rsidP="009C59F7">
            <w:pPr>
              <w:spacing w:before="120"/>
            </w:pPr>
            <w:r w:rsidRPr="00167E5F">
              <w:rPr>
                <w:noProof/>
              </w:rPr>
              <mc:AlternateContent>
                <mc:Choice Requires="wpg">
                  <w:drawing>
                    <wp:anchor distT="0" distB="0" distL="114300" distR="114300" simplePos="0" relativeHeight="251658240" behindDoc="0" locked="0" layoutInCell="1" allowOverlap="1" wp14:anchorId="5152DD70" wp14:editId="351C41D9">
                      <wp:simplePos x="0" y="0"/>
                      <wp:positionH relativeFrom="column">
                        <wp:posOffset>1758</wp:posOffset>
                      </wp:positionH>
                      <wp:positionV relativeFrom="paragraph">
                        <wp:posOffset>38051</wp:posOffset>
                      </wp:positionV>
                      <wp:extent cx="844550" cy="1575583"/>
                      <wp:effectExtent l="0" t="0" r="0" b="5715"/>
                      <wp:wrapNone/>
                      <wp:docPr id="1" name="Group 1"/>
                      <wp:cNvGraphicFramePr/>
                      <a:graphic xmlns:a="http://schemas.openxmlformats.org/drawingml/2006/main">
                        <a:graphicData uri="http://schemas.microsoft.com/office/word/2010/wordprocessingGroup">
                          <wpg:wgp>
                            <wpg:cNvGrpSpPr/>
                            <wpg:grpSpPr>
                              <a:xfrm>
                                <a:off x="0" y="0"/>
                                <a:ext cx="844550" cy="1575583"/>
                                <a:chOff x="0" y="0"/>
                                <a:chExt cx="844550" cy="157558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6388" y="768351"/>
                                  <a:ext cx="798162" cy="80723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65834CD3" id="Group 1" o:spid="_x0000_s1026" style="position:absolute;margin-left:.15pt;margin-top:3pt;width:66.5pt;height:124.05pt;z-index:251658240;mso-height-relative:margin" coordsize="8445,157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63;top:7683;width:7982;height: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56350539" w14:textId="77777777" w:rsidR="004A728B" w:rsidRDefault="004A728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4F64CE3" w14:textId="11932D14" w:rsidR="00C15867" w:rsidRPr="00167E5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67E5F">
              <w:rPr>
                <w:rFonts w:ascii="Univers" w:hAnsi="Univers"/>
                <w:b/>
                <w:sz w:val="32"/>
              </w:rPr>
              <w:t>Programme des</w:t>
            </w:r>
          </w:p>
          <w:p w14:paraId="67F06685" w14:textId="77777777" w:rsidR="00C15867" w:rsidRPr="00167E5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67E5F">
              <w:rPr>
                <w:rFonts w:ascii="Univers" w:hAnsi="Univers"/>
                <w:b/>
                <w:sz w:val="32"/>
              </w:rPr>
              <w:t>Nations Unies pour</w:t>
            </w:r>
          </w:p>
          <w:p w14:paraId="0C99F627" w14:textId="77777777" w:rsidR="00C15867" w:rsidRPr="00167E5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67E5F">
              <w:rPr>
                <w:rFonts w:ascii="Univers" w:hAnsi="Univers"/>
                <w:b/>
                <w:sz w:val="32"/>
              </w:rPr>
              <w:t>l’environnement</w:t>
            </w:r>
          </w:p>
          <w:p w14:paraId="0984F6FC" w14:textId="77777777" w:rsidR="00C15867" w:rsidRPr="00167E5F" w:rsidRDefault="00C15867" w:rsidP="009C59F7">
            <w:pPr>
              <w:spacing w:before="720"/>
              <w:ind w:left="158"/>
            </w:pPr>
          </w:p>
        </w:tc>
        <w:tc>
          <w:tcPr>
            <w:tcW w:w="4140" w:type="dxa"/>
            <w:tcBorders>
              <w:top w:val="nil"/>
              <w:left w:val="nil"/>
              <w:bottom w:val="single" w:sz="36" w:space="0" w:color="auto"/>
              <w:right w:val="nil"/>
            </w:tcBorders>
          </w:tcPr>
          <w:p w14:paraId="4D03D998" w14:textId="77777777" w:rsidR="00C15867" w:rsidRPr="004A728B" w:rsidRDefault="00C15867" w:rsidP="009C59F7">
            <w:pPr>
              <w:rPr>
                <w:lang w:val="en-US"/>
              </w:rPr>
            </w:pPr>
            <w:r w:rsidRPr="004A728B">
              <w:rPr>
                <w:lang w:val="en-US"/>
              </w:rPr>
              <w:t>Distr.</w:t>
            </w:r>
          </w:p>
          <w:p w14:paraId="27BF70F7" w14:textId="77777777" w:rsidR="00923540" w:rsidRPr="004A728B" w:rsidRDefault="00923540" w:rsidP="00923540">
            <w:pPr>
              <w:rPr>
                <w:lang w:val="en-US"/>
              </w:rPr>
            </w:pPr>
            <w:r w:rsidRPr="004A728B">
              <w:rPr>
                <w:lang w:val="en-US"/>
              </w:rPr>
              <w:t>GENERAL</w:t>
            </w:r>
          </w:p>
          <w:p w14:paraId="765D77EA" w14:textId="77777777" w:rsidR="00C15867" w:rsidRPr="004A728B" w:rsidRDefault="00C15867" w:rsidP="009C59F7">
            <w:pPr>
              <w:rPr>
                <w:lang w:val="en-US"/>
              </w:rPr>
            </w:pPr>
          </w:p>
          <w:p w14:paraId="7ACE3115" w14:textId="77777777" w:rsidR="00C15867" w:rsidRPr="004A728B" w:rsidRDefault="00C15867" w:rsidP="009C59F7">
            <w:pPr>
              <w:rPr>
                <w:lang w:val="en-US"/>
              </w:rPr>
            </w:pPr>
          </w:p>
          <w:p w14:paraId="533DF42E" w14:textId="2DAE2932" w:rsidR="00C15867" w:rsidRPr="004A728B" w:rsidRDefault="00000000" w:rsidP="009C59F7">
            <w:pPr>
              <w:rPr>
                <w:lang w:val="en-US"/>
              </w:rPr>
            </w:pPr>
            <w:r>
              <w:fldChar w:fldCharType="begin"/>
            </w:r>
            <w:r w:rsidRPr="004A728B">
              <w:rPr>
                <w:lang w:val="en-US"/>
              </w:rPr>
              <w:instrText xml:space="preserve"> DOCPROPERTY "Document number"  \* MERGEFORMAT </w:instrText>
            </w:r>
            <w:r>
              <w:fldChar w:fldCharType="separate"/>
            </w:r>
            <w:r w:rsidR="00A745AD" w:rsidRPr="004A728B">
              <w:rPr>
                <w:lang w:val="en-US"/>
              </w:rPr>
              <w:t>UNEP/</w:t>
            </w:r>
            <w:proofErr w:type="spellStart"/>
            <w:r w:rsidR="00A745AD" w:rsidRPr="004A728B">
              <w:rPr>
                <w:lang w:val="en-US"/>
              </w:rPr>
              <w:t>OzL.Pro</w:t>
            </w:r>
            <w:proofErr w:type="spellEnd"/>
            <w:r w:rsidR="00A745AD" w:rsidRPr="004A728B">
              <w:rPr>
                <w:lang w:val="en-US"/>
              </w:rPr>
              <w:t>/ExCom/94/27</w:t>
            </w:r>
            <w:r>
              <w:fldChar w:fldCharType="end"/>
            </w:r>
          </w:p>
          <w:p w14:paraId="0ACD64CD" w14:textId="74DD5320" w:rsidR="00C15867" w:rsidRPr="00167E5F" w:rsidRDefault="00BC2495" w:rsidP="009C59F7">
            <w:r w:rsidRPr="00167E5F">
              <w:fldChar w:fldCharType="begin"/>
            </w:r>
            <w:r w:rsidR="00851352" w:rsidRPr="00167E5F">
              <w:instrText xml:space="preserve"> DOCPROPERTY "Revision date" \@ "d MMMM YYYY"  \* MERGEFORMAT </w:instrText>
            </w:r>
            <w:r w:rsidRPr="00167E5F">
              <w:fldChar w:fldCharType="separate"/>
            </w:r>
            <w:r w:rsidR="008603D4" w:rsidRPr="00167E5F">
              <w:t xml:space="preserve">30 </w:t>
            </w:r>
            <w:r w:rsidR="00767994" w:rsidRPr="00167E5F">
              <w:t>av</w:t>
            </w:r>
            <w:r w:rsidR="008603D4" w:rsidRPr="00167E5F">
              <w:t>ril 2024</w:t>
            </w:r>
            <w:r w:rsidRPr="00167E5F">
              <w:fldChar w:fldCharType="end"/>
            </w:r>
          </w:p>
          <w:p w14:paraId="04A0C905" w14:textId="77777777" w:rsidR="00C15867" w:rsidRPr="00167E5F" w:rsidRDefault="00C15867" w:rsidP="009C59F7">
            <w:pPr>
              <w:rPr>
                <w:caps/>
              </w:rPr>
            </w:pPr>
          </w:p>
          <w:p w14:paraId="274C6F4D" w14:textId="77777777" w:rsidR="00C15867" w:rsidRPr="00167E5F" w:rsidRDefault="00C15867" w:rsidP="009C59F7">
            <w:r w:rsidRPr="00167E5F">
              <w:t>FRANÇAIS</w:t>
            </w:r>
            <w:r w:rsidRPr="00167E5F">
              <w:br/>
              <w:t>ORIGINAL : ANGLAIS</w:t>
            </w:r>
          </w:p>
        </w:tc>
      </w:tr>
    </w:tbl>
    <w:p w14:paraId="2BA1BBE2" w14:textId="77777777" w:rsidR="00CA59FB" w:rsidRPr="00167E5F" w:rsidRDefault="00C15867" w:rsidP="00CA59FB">
      <w:pPr>
        <w:jc w:val="left"/>
      </w:pPr>
      <w:r w:rsidRPr="00167E5F">
        <w:t>COMITÉ EXÉCUTIF</w:t>
      </w:r>
      <w:r w:rsidRPr="00167E5F">
        <w:br/>
        <w:t xml:space="preserve">  DU FONDS MULTILATÉRAL AUX FINS</w:t>
      </w:r>
      <w:r w:rsidRPr="00167E5F">
        <w:br/>
        <w:t xml:space="preserve">  D’APPLICATION DU PROTOCOLE DE MONTRÉAL</w:t>
      </w:r>
      <w:r w:rsidRPr="00167E5F">
        <w:br/>
        <w:t>Quatre-vingt-quatorzième réunion</w:t>
      </w:r>
    </w:p>
    <w:p w14:paraId="76B194BB" w14:textId="77777777" w:rsidR="00CA59FB" w:rsidRPr="00167E5F" w:rsidRDefault="00CA59FB" w:rsidP="00CA59FB">
      <w:pPr>
        <w:jc w:val="left"/>
      </w:pPr>
      <w:r w:rsidRPr="00167E5F">
        <w:t>Montréal, 27-31 mai 2024</w:t>
      </w:r>
    </w:p>
    <w:p w14:paraId="15A3BCA7" w14:textId="195D5BD1" w:rsidR="0079781A" w:rsidRPr="00167E5F" w:rsidRDefault="0079781A" w:rsidP="0079781A">
      <w:pPr>
        <w:jc w:val="left"/>
      </w:pPr>
      <w:r w:rsidRPr="00167E5F">
        <w:t>Point 9(c) de l’ordre du jour provisoire</w:t>
      </w:r>
      <w:r w:rsidRPr="00167E5F">
        <w:rPr>
          <w:rStyle w:val="FootnoteReference"/>
        </w:rPr>
        <w:footnoteReference w:id="2"/>
      </w:r>
    </w:p>
    <w:p w14:paraId="458909BE" w14:textId="77777777" w:rsidR="00C15867" w:rsidRPr="00167E5F" w:rsidRDefault="00C15867" w:rsidP="00CA59FB">
      <w:pPr>
        <w:jc w:val="left"/>
      </w:pPr>
    </w:p>
    <w:p w14:paraId="354784E8" w14:textId="77777777" w:rsidR="009145E4" w:rsidRPr="00167E5F" w:rsidRDefault="009145E4" w:rsidP="009145E4">
      <w:pPr>
        <w:pStyle w:val="Heading1"/>
        <w:numPr>
          <w:ilvl w:val="0"/>
          <w:numId w:val="0"/>
        </w:numPr>
      </w:pPr>
    </w:p>
    <w:p w14:paraId="13C28BAE" w14:textId="77777777" w:rsidR="00066CE8" w:rsidRPr="00167E5F" w:rsidRDefault="00066CE8" w:rsidP="00857077">
      <w:pPr>
        <w:jc w:val="left"/>
      </w:pPr>
    </w:p>
    <w:p w14:paraId="29754C0F" w14:textId="77777777" w:rsidR="004E7F9C" w:rsidRPr="00167E5F" w:rsidRDefault="004E7F9C" w:rsidP="005C670D">
      <w:pPr>
        <w:pStyle w:val="Title1"/>
        <w:jc w:val="right"/>
        <w:rPr>
          <w:b w:val="0"/>
          <w:lang w:val="fr-CA"/>
        </w:rPr>
      </w:pPr>
    </w:p>
    <w:p w14:paraId="13F3979F" w14:textId="77777777" w:rsidR="004E7F9C" w:rsidRPr="00167E5F" w:rsidRDefault="004E7F9C" w:rsidP="004E7F9C">
      <w:pPr>
        <w:pStyle w:val="Title1"/>
        <w:rPr>
          <w:lang w:val="fr-CA"/>
        </w:rPr>
      </w:pPr>
    </w:p>
    <w:p w14:paraId="5C1E3360" w14:textId="6E3A348F" w:rsidR="0091117F" w:rsidRPr="00167E5F" w:rsidRDefault="00A540C5" w:rsidP="0091117F">
      <w:pPr>
        <w:jc w:val="center"/>
        <w:rPr>
          <w:b/>
        </w:rPr>
      </w:pPr>
      <w:r w:rsidRPr="00167E5F">
        <w:rPr>
          <w:b/>
        </w:rPr>
        <w:t>PROPOSITION DE PROJET : CAMBODGE</w:t>
      </w:r>
    </w:p>
    <w:p w14:paraId="0DA5BFAC" w14:textId="77777777" w:rsidR="0091117F" w:rsidRPr="00167E5F" w:rsidRDefault="0091117F" w:rsidP="0091117F"/>
    <w:p w14:paraId="2AB6DC23" w14:textId="77777777" w:rsidR="0091117F" w:rsidRPr="00167E5F" w:rsidRDefault="0091117F" w:rsidP="0091117F"/>
    <w:p w14:paraId="4427FC76" w14:textId="77777777" w:rsidR="0091117F" w:rsidRPr="00167E5F" w:rsidRDefault="0091117F" w:rsidP="0091117F">
      <w:pPr>
        <w:ind w:firstLine="720"/>
      </w:pPr>
      <w:r w:rsidRPr="00167E5F">
        <w:t>Le présent document comporte les observations et la recommandation du Secrétariat sur la proposition de projet suivante :</w:t>
      </w:r>
    </w:p>
    <w:p w14:paraId="4D0D1B39" w14:textId="77777777" w:rsidR="0091117F" w:rsidRPr="00167E5F" w:rsidRDefault="0091117F" w:rsidP="0091117F"/>
    <w:p w14:paraId="0ADA4A2E" w14:textId="77777777" w:rsidR="0091117F" w:rsidRPr="00167E5F" w:rsidRDefault="0091117F" w:rsidP="0091117F">
      <w:pPr>
        <w:rPr>
          <w:u w:val="single"/>
        </w:rPr>
      </w:pPr>
      <w:r w:rsidRPr="00167E5F">
        <w:rPr>
          <w:u w:val="single"/>
        </w:rPr>
        <w:t>Appui technique</w:t>
      </w:r>
    </w:p>
    <w:p w14:paraId="735C6C79" w14:textId="77777777" w:rsidR="0091117F" w:rsidRPr="00167E5F" w:rsidRDefault="0091117F" w:rsidP="0091117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1117F" w:rsidRPr="00167E5F" w14:paraId="7076A94D" w14:textId="77777777" w:rsidTr="00016018">
        <w:tc>
          <w:tcPr>
            <w:tcW w:w="6941" w:type="dxa"/>
          </w:tcPr>
          <w:p w14:paraId="3BBA4CC7" w14:textId="77777777" w:rsidR="0091117F" w:rsidRPr="00167E5F" w:rsidRDefault="0091117F" w:rsidP="0091117F">
            <w:pPr>
              <w:pStyle w:val="ListParagraph"/>
              <w:numPr>
                <w:ilvl w:val="0"/>
                <w:numId w:val="21"/>
              </w:numPr>
              <w:ind w:hanging="830"/>
              <w:jc w:val="left"/>
            </w:pPr>
            <w:r w:rsidRPr="00167E5F">
              <w:t>Activités supplémentaires visant à maintenir l’efficacité énergétique du secteur de l’entretien en vertu de la décision 89/6 b)</w:t>
            </w:r>
          </w:p>
        </w:tc>
        <w:tc>
          <w:tcPr>
            <w:tcW w:w="2409" w:type="dxa"/>
          </w:tcPr>
          <w:p w14:paraId="75203AA4" w14:textId="77777777" w:rsidR="0091117F" w:rsidRPr="00167E5F" w:rsidRDefault="0091117F" w:rsidP="00016018">
            <w:pPr>
              <w:jc w:val="right"/>
            </w:pPr>
            <w:r w:rsidRPr="00167E5F">
              <w:t>PNUE</w:t>
            </w:r>
          </w:p>
        </w:tc>
      </w:tr>
    </w:tbl>
    <w:p w14:paraId="1349D567" w14:textId="77777777" w:rsidR="0091117F" w:rsidRPr="00167E5F" w:rsidRDefault="0091117F" w:rsidP="0091117F"/>
    <w:p w14:paraId="030C5CC6" w14:textId="77777777" w:rsidR="008C5738" w:rsidRPr="00167E5F" w:rsidRDefault="008C5738" w:rsidP="0091117F">
      <w:pPr>
        <w:pStyle w:val="StyleHeader4Para4Left0Firstline0"/>
        <w:numPr>
          <w:ilvl w:val="0"/>
          <w:numId w:val="0"/>
        </w:numPr>
        <w:jc w:val="center"/>
        <w:rPr>
          <w:b/>
          <w:sz w:val="22"/>
        </w:rPr>
      </w:pPr>
    </w:p>
    <w:p w14:paraId="0C4FB947" w14:textId="77777777" w:rsidR="00BB2764" w:rsidRPr="00167E5F" w:rsidRDefault="00BB2764" w:rsidP="00BB2764"/>
    <w:p w14:paraId="698385C0" w14:textId="77777777" w:rsidR="008C5738" w:rsidRPr="00167E5F" w:rsidRDefault="004E7F9C" w:rsidP="00BB2764">
      <w:pPr>
        <w:pStyle w:val="StyleHeader4Para4Left0Firstline0"/>
        <w:numPr>
          <w:ilvl w:val="0"/>
          <w:numId w:val="0"/>
        </w:numPr>
        <w:tabs>
          <w:tab w:val="clear" w:pos="2880"/>
          <w:tab w:val="clear" w:pos="5760"/>
        </w:tabs>
        <w:jc w:val="center"/>
        <w:rPr>
          <w:b/>
          <w:sz w:val="22"/>
        </w:rPr>
      </w:pPr>
      <w:r w:rsidRPr="00167E5F">
        <w:br w:type="page"/>
      </w:r>
    </w:p>
    <w:p w14:paraId="3CDD6985" w14:textId="22A3AF86" w:rsidR="0091117F" w:rsidRPr="00167E5F" w:rsidRDefault="0091117F" w:rsidP="0091117F">
      <w:pPr>
        <w:spacing w:after="240"/>
        <w:jc w:val="center"/>
        <w:rPr>
          <w:b/>
        </w:rPr>
      </w:pPr>
      <w:r w:rsidRPr="00167E5F">
        <w:rPr>
          <w:b/>
        </w:rPr>
        <w:lastRenderedPageBreak/>
        <w:t>DESCRIPTION D</w:t>
      </w:r>
      <w:r w:rsidR="00A745AD" w:rsidRPr="00167E5F">
        <w:rPr>
          <w:b/>
        </w:rPr>
        <w:t>E</w:t>
      </w:r>
      <w:r w:rsidRPr="00167E5F">
        <w:rPr>
          <w:b/>
        </w:rPr>
        <w:t xml:space="preserve"> PROJET</w:t>
      </w:r>
    </w:p>
    <w:p w14:paraId="1525F686" w14:textId="1F4B2546" w:rsidR="0091117F" w:rsidRPr="00167E5F" w:rsidRDefault="0091117F" w:rsidP="0091117F">
      <w:pPr>
        <w:pStyle w:val="Heading1"/>
      </w:pPr>
      <w:r w:rsidRPr="00167E5F">
        <w:t>Le plan de gestion de l’élimination des HCFC du Cambodge (PGEH) a été approuvé à la 61</w:t>
      </w:r>
      <w:r w:rsidRPr="00167E5F">
        <w:rPr>
          <w:vertAlign w:val="superscript"/>
        </w:rPr>
        <w:t>e</w:t>
      </w:r>
      <w:r w:rsidRPr="00167E5F">
        <w:t> réunion</w:t>
      </w:r>
      <w:r w:rsidRPr="00167E5F">
        <w:rPr>
          <w:vertAlign w:val="superscript"/>
        </w:rPr>
        <w:footnoteReference w:id="3"/>
      </w:r>
      <w:r w:rsidRPr="00167E5F">
        <w:t xml:space="preserve"> pour l’élimination de 100 % de la consommation de HCFC par rapport à la valeur de référence avant 2030, étant entendu que le pays consommerait jusqu’à 0,38 par an avant 2035,</w:t>
      </w:r>
      <w:r w:rsidRPr="00167E5F">
        <w:rPr>
          <w:rStyle w:val="FootnoteReference"/>
        </w:rPr>
        <w:footnoteReference w:id="4"/>
      </w:r>
      <w:r w:rsidRPr="00167E5F">
        <w:t xml:space="preserve"> pour un coût total de 1 600 000 $ US, plus les coûts d’appui à l’agence. Le PGEH du Cambodge avait été préparé sous la forme d’une seule phase et le financement est transféré en sept tranches de 2010 à 2031. Depuis son approbation, cinq tranches ont été transférées au Cambodge avec une mise en œuvre et un achèvement respectant les échéances. La cinquième tranche a été approuvée à la 90</w:t>
      </w:r>
      <w:r w:rsidRPr="00167E5F">
        <w:rPr>
          <w:vertAlign w:val="superscript"/>
        </w:rPr>
        <w:t>e</w:t>
      </w:r>
      <w:r w:rsidRPr="00167E5F">
        <w:t xml:space="preserve"> réunion.</w:t>
      </w:r>
      <w:r w:rsidRPr="00167E5F">
        <w:rPr>
          <w:rStyle w:val="FootnoteReference"/>
        </w:rPr>
        <w:footnoteReference w:id="5"/>
      </w:r>
    </w:p>
    <w:p w14:paraId="6C6F3909" w14:textId="77777777" w:rsidR="0091117F" w:rsidRPr="00167E5F" w:rsidRDefault="0091117F" w:rsidP="0091117F">
      <w:pPr>
        <w:pStyle w:val="Heading1"/>
        <w:rPr>
          <w:u w:val="single"/>
        </w:rPr>
      </w:pPr>
      <w:r w:rsidRPr="00167E5F">
        <w:t>Au nom du Gouvernement du Cambodge, le PNUE, à titre d’agence d’exécution désignée, a présenté une demande de financement d’activités supplémentaires pour renforcer l’efficacité énergétique dans le secteur de l’entretien de l’équipement de réfrigération et de climatisation et pour promouvoir l’utilisation de frigorigènes écoénergétiques à faible PRP, conformément aux décisions 89/6 et 92/22,</w:t>
      </w:r>
      <w:r w:rsidRPr="00167E5F">
        <w:rPr>
          <w:rStyle w:val="FootnoteReference"/>
        </w:rPr>
        <w:footnoteReference w:id="6"/>
      </w:r>
      <w:r w:rsidRPr="00167E5F">
        <w:t xml:space="preserve"> pour un montant de 120 000 $ US, plus des coûts d’appui à l’agence de 15 600 $ US.</w:t>
      </w:r>
      <w:r w:rsidRPr="00167E5F">
        <w:rPr>
          <w:rStyle w:val="FootnoteReference"/>
        </w:rPr>
        <w:footnoteReference w:id="7"/>
      </w:r>
      <w:r w:rsidRPr="00167E5F">
        <w:t xml:space="preserve"> La communication comprend une description des activités, objectifs et indicateurs d’efficacité spécifiques, ainsi qu’un plan de mise en œuvre de juin 2024 à mai 2026.</w:t>
      </w:r>
    </w:p>
    <w:p w14:paraId="01EBFD9E" w14:textId="77777777" w:rsidR="0091117F" w:rsidRPr="00167E5F" w:rsidRDefault="0091117F" w:rsidP="0091117F">
      <w:pPr>
        <w:pStyle w:val="Heading1"/>
        <w:numPr>
          <w:ilvl w:val="0"/>
          <w:numId w:val="0"/>
        </w:numPr>
        <w:rPr>
          <w:u w:val="single"/>
        </w:rPr>
      </w:pPr>
      <w:r w:rsidRPr="00167E5F">
        <w:rPr>
          <w:u w:val="single"/>
        </w:rPr>
        <w:t>Rapport sur la consommation de HCFC</w:t>
      </w:r>
    </w:p>
    <w:p w14:paraId="556D46E0" w14:textId="77777777" w:rsidR="0091117F" w:rsidRPr="00167E5F" w:rsidRDefault="0091117F" w:rsidP="0091117F">
      <w:pPr>
        <w:pStyle w:val="Heading1"/>
      </w:pPr>
      <w:r w:rsidRPr="00167E5F">
        <w:t xml:space="preserve">Le Gouvernements du Cambodge a déclaré une consommation de 6,90 tonnes PAO de HCFC en 2023 au titre du rapport de mise en œuvre du programme de pays (PP), ce qui représente 54 pour cent de moins que la valeur de référence pour les HCFC aux fins de conformité et 29 pour cent de moins que la consommation maximum autorisée pour cette année dans l’Accord entre le pays et le Comité exécutif. Les données de l’article 7 pour 2023 n’avaient pas été déclarées au moment de la publication du présent document. Le tableau 1 indique la consommation de HCFC pour la période 2019–2023. </w:t>
      </w:r>
    </w:p>
    <w:p w14:paraId="5C44ED39" w14:textId="77777777" w:rsidR="0091117F" w:rsidRPr="00167E5F" w:rsidRDefault="0091117F" w:rsidP="0091117F">
      <w:pPr>
        <w:rPr>
          <w:b/>
        </w:rPr>
      </w:pPr>
      <w:r w:rsidRPr="00167E5F">
        <w:rPr>
          <w:b/>
        </w:rPr>
        <w:t>Tableau 1. Consommation de HCFC au Cambodge (données de l’article 7 pour 2019–2023)</w:t>
      </w:r>
    </w:p>
    <w:tbl>
      <w:tblPr>
        <w:tblW w:w="5000" w:type="pct"/>
        <w:tblLayout w:type="fixed"/>
        <w:tblLook w:val="04A0" w:firstRow="1" w:lastRow="0" w:firstColumn="1" w:lastColumn="0" w:noHBand="0" w:noVBand="1"/>
      </w:tblPr>
      <w:tblGrid>
        <w:gridCol w:w="3710"/>
        <w:gridCol w:w="939"/>
        <w:gridCol w:w="941"/>
        <w:gridCol w:w="941"/>
        <w:gridCol w:w="941"/>
        <w:gridCol w:w="941"/>
        <w:gridCol w:w="937"/>
      </w:tblGrid>
      <w:tr w:rsidR="0091117F" w:rsidRPr="00167E5F" w14:paraId="266CD394" w14:textId="77777777" w:rsidTr="00D6255A">
        <w:trPr>
          <w:trHeight w:val="288"/>
          <w:tblHeader/>
        </w:trPr>
        <w:tc>
          <w:tcPr>
            <w:tcW w:w="19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4D7920" w14:textId="77777777" w:rsidR="0091117F" w:rsidRPr="00167E5F" w:rsidRDefault="0091117F" w:rsidP="00016018">
            <w:pPr>
              <w:widowControl w:val="0"/>
              <w:jc w:val="left"/>
              <w:rPr>
                <w:b/>
                <w:bCs/>
                <w:color w:val="000000"/>
                <w:sz w:val="18"/>
                <w:szCs w:val="18"/>
              </w:rPr>
            </w:pPr>
            <w:r w:rsidRPr="00167E5F">
              <w:rPr>
                <w:b/>
                <w:color w:val="000000"/>
                <w:sz w:val="18"/>
                <w:szCs w:val="18"/>
              </w:rPr>
              <w:t>HCFC</w:t>
            </w:r>
          </w:p>
        </w:tc>
        <w:tc>
          <w:tcPr>
            <w:tcW w:w="502" w:type="pct"/>
            <w:tcBorders>
              <w:top w:val="single" w:sz="4" w:space="0" w:color="auto"/>
              <w:left w:val="nil"/>
              <w:bottom w:val="single" w:sz="4" w:space="0" w:color="auto"/>
              <w:right w:val="single" w:sz="4" w:space="0" w:color="auto"/>
            </w:tcBorders>
            <w:noWrap/>
            <w:hideMark/>
          </w:tcPr>
          <w:p w14:paraId="462C9D29" w14:textId="77777777" w:rsidR="0091117F" w:rsidRPr="00167E5F" w:rsidRDefault="0091117F" w:rsidP="00016018">
            <w:pPr>
              <w:widowControl w:val="0"/>
              <w:jc w:val="center"/>
              <w:rPr>
                <w:b/>
                <w:bCs/>
                <w:color w:val="000000"/>
                <w:sz w:val="18"/>
                <w:szCs w:val="18"/>
              </w:rPr>
            </w:pPr>
            <w:r w:rsidRPr="00167E5F">
              <w:rPr>
                <w:b/>
                <w:color w:val="000000"/>
                <w:sz w:val="18"/>
                <w:szCs w:val="18"/>
              </w:rPr>
              <w:t>2019</w:t>
            </w:r>
          </w:p>
        </w:tc>
        <w:tc>
          <w:tcPr>
            <w:tcW w:w="503" w:type="pct"/>
            <w:tcBorders>
              <w:top w:val="single" w:sz="4" w:space="0" w:color="auto"/>
              <w:left w:val="nil"/>
              <w:bottom w:val="single" w:sz="4" w:space="0" w:color="auto"/>
              <w:right w:val="single" w:sz="4" w:space="0" w:color="auto"/>
            </w:tcBorders>
            <w:hideMark/>
          </w:tcPr>
          <w:p w14:paraId="3896143F" w14:textId="77777777" w:rsidR="0091117F" w:rsidRPr="00167E5F" w:rsidRDefault="0091117F" w:rsidP="00016018">
            <w:pPr>
              <w:widowControl w:val="0"/>
              <w:jc w:val="center"/>
              <w:rPr>
                <w:b/>
                <w:bCs/>
                <w:color w:val="000000"/>
                <w:sz w:val="18"/>
                <w:szCs w:val="18"/>
              </w:rPr>
            </w:pPr>
            <w:r w:rsidRPr="00167E5F">
              <w:rPr>
                <w:b/>
                <w:color w:val="000000"/>
                <w:sz w:val="18"/>
                <w:szCs w:val="18"/>
              </w:rPr>
              <w:t>2020</w:t>
            </w:r>
          </w:p>
        </w:tc>
        <w:tc>
          <w:tcPr>
            <w:tcW w:w="503" w:type="pct"/>
            <w:tcBorders>
              <w:top w:val="single" w:sz="4" w:space="0" w:color="auto"/>
              <w:left w:val="single" w:sz="4" w:space="0" w:color="auto"/>
              <w:bottom w:val="single" w:sz="4" w:space="0" w:color="auto"/>
              <w:right w:val="single" w:sz="4" w:space="0" w:color="auto"/>
            </w:tcBorders>
            <w:hideMark/>
          </w:tcPr>
          <w:p w14:paraId="7093935E" w14:textId="77777777" w:rsidR="0091117F" w:rsidRPr="00167E5F" w:rsidRDefault="0091117F" w:rsidP="00016018">
            <w:pPr>
              <w:widowControl w:val="0"/>
              <w:jc w:val="center"/>
              <w:rPr>
                <w:b/>
                <w:bCs/>
                <w:color w:val="000000"/>
                <w:sz w:val="18"/>
                <w:szCs w:val="18"/>
              </w:rPr>
            </w:pPr>
            <w:r w:rsidRPr="00167E5F">
              <w:rPr>
                <w:b/>
                <w:color w:val="000000"/>
                <w:sz w:val="18"/>
                <w:szCs w:val="18"/>
              </w:rPr>
              <w:t>2021</w:t>
            </w:r>
          </w:p>
        </w:tc>
        <w:tc>
          <w:tcPr>
            <w:tcW w:w="503" w:type="pct"/>
            <w:tcBorders>
              <w:top w:val="single" w:sz="4" w:space="0" w:color="auto"/>
              <w:left w:val="single" w:sz="4" w:space="0" w:color="auto"/>
              <w:bottom w:val="single" w:sz="4" w:space="0" w:color="auto"/>
              <w:right w:val="single" w:sz="4" w:space="0" w:color="auto"/>
            </w:tcBorders>
          </w:tcPr>
          <w:p w14:paraId="68897F39" w14:textId="77777777" w:rsidR="0091117F" w:rsidRPr="00167E5F" w:rsidRDefault="0091117F" w:rsidP="00016018">
            <w:pPr>
              <w:widowControl w:val="0"/>
              <w:jc w:val="center"/>
              <w:rPr>
                <w:b/>
                <w:bCs/>
                <w:color w:val="000000"/>
                <w:sz w:val="18"/>
                <w:szCs w:val="18"/>
              </w:rPr>
            </w:pPr>
            <w:r w:rsidRPr="00167E5F">
              <w:rPr>
                <w:b/>
                <w:color w:val="000000"/>
                <w:sz w:val="18"/>
                <w:szCs w:val="18"/>
              </w:rPr>
              <w:t>2022</w:t>
            </w:r>
          </w:p>
        </w:tc>
        <w:tc>
          <w:tcPr>
            <w:tcW w:w="503" w:type="pct"/>
            <w:tcBorders>
              <w:top w:val="single" w:sz="4" w:space="0" w:color="auto"/>
              <w:left w:val="single" w:sz="4" w:space="0" w:color="auto"/>
              <w:bottom w:val="single" w:sz="4" w:space="0" w:color="auto"/>
              <w:right w:val="single" w:sz="4" w:space="0" w:color="auto"/>
            </w:tcBorders>
          </w:tcPr>
          <w:p w14:paraId="7DE29421" w14:textId="77777777" w:rsidR="0091117F" w:rsidRPr="00167E5F" w:rsidRDefault="0091117F" w:rsidP="00016018">
            <w:pPr>
              <w:widowControl w:val="0"/>
              <w:jc w:val="center"/>
              <w:rPr>
                <w:b/>
                <w:bCs/>
                <w:color w:val="000000"/>
                <w:sz w:val="18"/>
                <w:szCs w:val="18"/>
              </w:rPr>
            </w:pPr>
            <w:r w:rsidRPr="00167E5F">
              <w:rPr>
                <w:b/>
                <w:color w:val="000000"/>
                <w:sz w:val="18"/>
                <w:szCs w:val="18"/>
              </w:rPr>
              <w:t>2023**</w:t>
            </w:r>
          </w:p>
        </w:tc>
        <w:tc>
          <w:tcPr>
            <w:tcW w:w="501" w:type="pct"/>
            <w:tcBorders>
              <w:top w:val="single" w:sz="4" w:space="0" w:color="auto"/>
              <w:left w:val="single" w:sz="4" w:space="0" w:color="auto"/>
              <w:bottom w:val="single" w:sz="4" w:space="0" w:color="auto"/>
              <w:right w:val="single" w:sz="4" w:space="0" w:color="auto"/>
            </w:tcBorders>
            <w:noWrap/>
            <w:vAlign w:val="center"/>
            <w:hideMark/>
          </w:tcPr>
          <w:p w14:paraId="7859C1CD" w14:textId="77777777" w:rsidR="0091117F" w:rsidRPr="00167E5F" w:rsidRDefault="0091117F" w:rsidP="00016018">
            <w:pPr>
              <w:widowControl w:val="0"/>
              <w:jc w:val="center"/>
              <w:rPr>
                <w:b/>
                <w:bCs/>
                <w:color w:val="000000"/>
                <w:sz w:val="18"/>
                <w:szCs w:val="18"/>
              </w:rPr>
            </w:pPr>
            <w:r w:rsidRPr="00167E5F">
              <w:rPr>
                <w:b/>
                <w:color w:val="000000"/>
                <w:sz w:val="18"/>
                <w:szCs w:val="18"/>
              </w:rPr>
              <w:t>Valeur de référence</w:t>
            </w:r>
          </w:p>
        </w:tc>
      </w:tr>
      <w:tr w:rsidR="0091117F" w:rsidRPr="00167E5F" w14:paraId="49D2A8CF" w14:textId="77777777" w:rsidTr="00D6255A">
        <w:tc>
          <w:tcPr>
            <w:tcW w:w="19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7FDA337" w14:textId="77777777" w:rsidR="0091117F" w:rsidRPr="00167E5F" w:rsidRDefault="0091117F" w:rsidP="00016018">
            <w:pPr>
              <w:widowControl w:val="0"/>
              <w:jc w:val="left"/>
              <w:rPr>
                <w:b/>
                <w:bCs/>
                <w:color w:val="000000"/>
                <w:sz w:val="18"/>
                <w:szCs w:val="18"/>
              </w:rPr>
            </w:pPr>
            <w:r w:rsidRPr="00167E5F">
              <w:rPr>
                <w:b/>
                <w:color w:val="000000"/>
                <w:sz w:val="18"/>
                <w:szCs w:val="18"/>
              </w:rPr>
              <w:t>Tonnes métriques</w:t>
            </w:r>
          </w:p>
        </w:tc>
        <w:tc>
          <w:tcPr>
            <w:tcW w:w="502" w:type="pct"/>
            <w:tcBorders>
              <w:top w:val="nil"/>
              <w:left w:val="nil"/>
              <w:bottom w:val="single" w:sz="4" w:space="0" w:color="auto"/>
              <w:right w:val="single" w:sz="4" w:space="0" w:color="auto"/>
            </w:tcBorders>
            <w:noWrap/>
            <w:vAlign w:val="center"/>
          </w:tcPr>
          <w:p w14:paraId="186B55A4" w14:textId="77777777" w:rsidR="0091117F" w:rsidRPr="00167E5F" w:rsidRDefault="0091117F" w:rsidP="00016018">
            <w:pPr>
              <w:widowControl w:val="0"/>
              <w:jc w:val="center"/>
              <w:rPr>
                <w:b/>
                <w:bCs/>
                <w:color w:val="000000"/>
                <w:sz w:val="18"/>
                <w:szCs w:val="18"/>
              </w:rPr>
            </w:pPr>
          </w:p>
        </w:tc>
        <w:tc>
          <w:tcPr>
            <w:tcW w:w="503" w:type="pct"/>
            <w:tcBorders>
              <w:top w:val="single" w:sz="4" w:space="0" w:color="auto"/>
              <w:left w:val="nil"/>
              <w:bottom w:val="single" w:sz="4" w:space="0" w:color="auto"/>
              <w:right w:val="single" w:sz="4" w:space="0" w:color="auto"/>
            </w:tcBorders>
          </w:tcPr>
          <w:p w14:paraId="68C13431" w14:textId="77777777" w:rsidR="0091117F" w:rsidRPr="00167E5F" w:rsidRDefault="0091117F" w:rsidP="00016018">
            <w:pPr>
              <w:widowControl w:val="0"/>
              <w:jc w:val="center"/>
              <w:rPr>
                <w:b/>
                <w:bCs/>
                <w:color w:val="000000"/>
                <w:sz w:val="18"/>
                <w:szCs w:val="18"/>
              </w:rPr>
            </w:pPr>
          </w:p>
        </w:tc>
        <w:tc>
          <w:tcPr>
            <w:tcW w:w="503" w:type="pct"/>
            <w:tcBorders>
              <w:top w:val="nil"/>
              <w:left w:val="single" w:sz="4" w:space="0" w:color="auto"/>
              <w:bottom w:val="single" w:sz="4" w:space="0" w:color="auto"/>
              <w:right w:val="single" w:sz="4" w:space="0" w:color="auto"/>
            </w:tcBorders>
          </w:tcPr>
          <w:p w14:paraId="56FC1DCE" w14:textId="77777777" w:rsidR="0091117F" w:rsidRPr="00167E5F" w:rsidRDefault="0091117F" w:rsidP="00016018">
            <w:pPr>
              <w:widowControl w:val="0"/>
              <w:jc w:val="center"/>
              <w:rPr>
                <w:b/>
                <w:bCs/>
                <w:color w:val="000000"/>
                <w:sz w:val="18"/>
                <w:szCs w:val="18"/>
              </w:rPr>
            </w:pPr>
          </w:p>
        </w:tc>
        <w:tc>
          <w:tcPr>
            <w:tcW w:w="503" w:type="pct"/>
            <w:tcBorders>
              <w:top w:val="nil"/>
              <w:left w:val="single" w:sz="4" w:space="0" w:color="auto"/>
              <w:bottom w:val="single" w:sz="4" w:space="0" w:color="auto"/>
              <w:right w:val="single" w:sz="4" w:space="0" w:color="auto"/>
            </w:tcBorders>
          </w:tcPr>
          <w:p w14:paraId="21105828" w14:textId="77777777" w:rsidR="0091117F" w:rsidRPr="00167E5F" w:rsidRDefault="0091117F" w:rsidP="00016018">
            <w:pPr>
              <w:rPr>
                <w:b/>
                <w:bCs/>
                <w:color w:val="000000"/>
                <w:sz w:val="18"/>
                <w:szCs w:val="18"/>
              </w:rPr>
            </w:pPr>
          </w:p>
        </w:tc>
        <w:tc>
          <w:tcPr>
            <w:tcW w:w="503" w:type="pct"/>
            <w:tcBorders>
              <w:top w:val="nil"/>
              <w:left w:val="single" w:sz="4" w:space="0" w:color="auto"/>
              <w:bottom w:val="single" w:sz="4" w:space="0" w:color="auto"/>
              <w:right w:val="single" w:sz="4" w:space="0" w:color="auto"/>
            </w:tcBorders>
          </w:tcPr>
          <w:p w14:paraId="0B12B4BA" w14:textId="77777777" w:rsidR="0091117F" w:rsidRPr="00167E5F" w:rsidRDefault="0091117F" w:rsidP="00016018">
            <w:pPr>
              <w:rPr>
                <w:b/>
                <w:bCs/>
                <w:color w:val="000000"/>
                <w:sz w:val="18"/>
                <w:szCs w:val="18"/>
              </w:rPr>
            </w:pPr>
          </w:p>
        </w:tc>
        <w:tc>
          <w:tcPr>
            <w:tcW w:w="501" w:type="pct"/>
            <w:tcBorders>
              <w:top w:val="nil"/>
              <w:left w:val="single" w:sz="4" w:space="0" w:color="auto"/>
              <w:bottom w:val="single" w:sz="4" w:space="0" w:color="auto"/>
              <w:right w:val="single" w:sz="4" w:space="0" w:color="auto"/>
            </w:tcBorders>
            <w:noWrap/>
            <w:vAlign w:val="center"/>
            <w:hideMark/>
          </w:tcPr>
          <w:p w14:paraId="67ABEDE7" w14:textId="77777777" w:rsidR="0091117F" w:rsidRPr="00167E5F" w:rsidRDefault="0091117F" w:rsidP="00016018">
            <w:pPr>
              <w:rPr>
                <w:b/>
                <w:bCs/>
                <w:color w:val="000000"/>
                <w:sz w:val="18"/>
                <w:szCs w:val="18"/>
              </w:rPr>
            </w:pPr>
          </w:p>
        </w:tc>
      </w:tr>
      <w:tr w:rsidR="00D6255A" w:rsidRPr="00167E5F" w14:paraId="6389A389" w14:textId="77777777" w:rsidTr="00D6255A">
        <w:tc>
          <w:tcPr>
            <w:tcW w:w="19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A2EAA3" w14:textId="77777777" w:rsidR="00D6255A" w:rsidRPr="00167E5F" w:rsidRDefault="00D6255A" w:rsidP="00D6255A">
            <w:pPr>
              <w:widowControl w:val="0"/>
              <w:jc w:val="left"/>
              <w:rPr>
                <w:color w:val="000000"/>
                <w:sz w:val="18"/>
                <w:szCs w:val="18"/>
              </w:rPr>
            </w:pPr>
            <w:r w:rsidRPr="00167E5F">
              <w:rPr>
                <w:color w:val="000000"/>
                <w:sz w:val="18"/>
                <w:szCs w:val="18"/>
              </w:rPr>
              <w:t>HCFC-22</w:t>
            </w:r>
          </w:p>
        </w:tc>
        <w:tc>
          <w:tcPr>
            <w:tcW w:w="502" w:type="pct"/>
            <w:tcBorders>
              <w:top w:val="nil"/>
              <w:left w:val="nil"/>
              <w:bottom w:val="single" w:sz="4" w:space="0" w:color="auto"/>
              <w:right w:val="single" w:sz="4" w:space="0" w:color="auto"/>
            </w:tcBorders>
            <w:noWrap/>
          </w:tcPr>
          <w:p w14:paraId="52103619" w14:textId="018BBE69" w:rsidR="00D6255A" w:rsidRPr="00167E5F" w:rsidRDefault="00D6255A" w:rsidP="00D6255A">
            <w:pPr>
              <w:widowControl w:val="0"/>
              <w:jc w:val="right"/>
              <w:rPr>
                <w:color w:val="000000"/>
                <w:sz w:val="18"/>
                <w:szCs w:val="18"/>
              </w:rPr>
            </w:pPr>
            <w:r w:rsidRPr="00167E5F">
              <w:rPr>
                <w:sz w:val="18"/>
                <w:szCs w:val="18"/>
              </w:rPr>
              <w:t>143.96</w:t>
            </w:r>
          </w:p>
        </w:tc>
        <w:tc>
          <w:tcPr>
            <w:tcW w:w="503" w:type="pct"/>
            <w:tcBorders>
              <w:top w:val="single" w:sz="4" w:space="0" w:color="auto"/>
              <w:left w:val="nil"/>
              <w:bottom w:val="single" w:sz="4" w:space="0" w:color="auto"/>
              <w:right w:val="single" w:sz="4" w:space="0" w:color="auto"/>
            </w:tcBorders>
          </w:tcPr>
          <w:p w14:paraId="52F8307A" w14:textId="4E4AC4F5" w:rsidR="00D6255A" w:rsidRPr="00167E5F" w:rsidRDefault="00D6255A" w:rsidP="00D6255A">
            <w:pPr>
              <w:widowControl w:val="0"/>
              <w:jc w:val="right"/>
              <w:rPr>
                <w:color w:val="000000"/>
                <w:sz w:val="18"/>
                <w:szCs w:val="18"/>
              </w:rPr>
            </w:pPr>
            <w:r w:rsidRPr="00167E5F">
              <w:rPr>
                <w:sz w:val="18"/>
                <w:szCs w:val="18"/>
              </w:rPr>
              <w:t>120.95</w:t>
            </w:r>
          </w:p>
        </w:tc>
        <w:tc>
          <w:tcPr>
            <w:tcW w:w="503" w:type="pct"/>
            <w:tcBorders>
              <w:top w:val="nil"/>
              <w:left w:val="single" w:sz="4" w:space="0" w:color="auto"/>
              <w:bottom w:val="single" w:sz="4" w:space="0" w:color="auto"/>
              <w:right w:val="single" w:sz="4" w:space="0" w:color="auto"/>
            </w:tcBorders>
          </w:tcPr>
          <w:p w14:paraId="16689888" w14:textId="3CE29C11" w:rsidR="00D6255A" w:rsidRPr="00167E5F" w:rsidRDefault="00D6255A" w:rsidP="00D6255A">
            <w:pPr>
              <w:widowControl w:val="0"/>
              <w:jc w:val="right"/>
              <w:rPr>
                <w:color w:val="000000"/>
                <w:sz w:val="18"/>
                <w:szCs w:val="18"/>
              </w:rPr>
            </w:pPr>
            <w:r w:rsidRPr="00167E5F">
              <w:rPr>
                <w:sz w:val="18"/>
                <w:szCs w:val="18"/>
              </w:rPr>
              <w:t>99.63</w:t>
            </w:r>
          </w:p>
        </w:tc>
        <w:tc>
          <w:tcPr>
            <w:tcW w:w="503" w:type="pct"/>
            <w:tcBorders>
              <w:top w:val="nil"/>
              <w:left w:val="single" w:sz="4" w:space="0" w:color="auto"/>
              <w:bottom w:val="single" w:sz="4" w:space="0" w:color="auto"/>
              <w:right w:val="single" w:sz="4" w:space="0" w:color="auto"/>
            </w:tcBorders>
          </w:tcPr>
          <w:p w14:paraId="45B05593" w14:textId="3715DE4F" w:rsidR="00D6255A" w:rsidRPr="00167E5F" w:rsidRDefault="00D6255A" w:rsidP="00D6255A">
            <w:pPr>
              <w:widowControl w:val="0"/>
              <w:jc w:val="right"/>
              <w:rPr>
                <w:color w:val="000000"/>
                <w:sz w:val="18"/>
                <w:szCs w:val="18"/>
              </w:rPr>
            </w:pPr>
            <w:r w:rsidRPr="00167E5F">
              <w:rPr>
                <w:sz w:val="18"/>
                <w:szCs w:val="18"/>
              </w:rPr>
              <w:t>58.44</w:t>
            </w:r>
          </w:p>
        </w:tc>
        <w:tc>
          <w:tcPr>
            <w:tcW w:w="503" w:type="pct"/>
            <w:tcBorders>
              <w:top w:val="nil"/>
              <w:left w:val="single" w:sz="4" w:space="0" w:color="auto"/>
              <w:bottom w:val="single" w:sz="4" w:space="0" w:color="auto"/>
              <w:right w:val="single" w:sz="4" w:space="0" w:color="auto"/>
            </w:tcBorders>
          </w:tcPr>
          <w:p w14:paraId="18CFBCC6" w14:textId="22147749" w:rsidR="00D6255A" w:rsidRPr="00167E5F" w:rsidRDefault="00D6255A" w:rsidP="00D6255A">
            <w:pPr>
              <w:widowControl w:val="0"/>
              <w:jc w:val="right"/>
              <w:rPr>
                <w:color w:val="000000"/>
                <w:sz w:val="18"/>
                <w:szCs w:val="18"/>
              </w:rPr>
            </w:pPr>
            <w:r w:rsidRPr="00167E5F">
              <w:rPr>
                <w:sz w:val="18"/>
                <w:szCs w:val="18"/>
              </w:rPr>
              <w:t>125.54</w:t>
            </w:r>
          </w:p>
        </w:tc>
        <w:tc>
          <w:tcPr>
            <w:tcW w:w="501" w:type="pct"/>
            <w:tcBorders>
              <w:top w:val="nil"/>
              <w:left w:val="single" w:sz="4" w:space="0" w:color="auto"/>
              <w:bottom w:val="single" w:sz="4" w:space="0" w:color="auto"/>
              <w:right w:val="single" w:sz="4" w:space="0" w:color="auto"/>
            </w:tcBorders>
            <w:noWrap/>
            <w:hideMark/>
          </w:tcPr>
          <w:p w14:paraId="7489BFA2" w14:textId="1CC5045A" w:rsidR="00D6255A" w:rsidRPr="00167E5F" w:rsidRDefault="00D6255A" w:rsidP="00D6255A">
            <w:pPr>
              <w:widowControl w:val="0"/>
              <w:jc w:val="right"/>
              <w:rPr>
                <w:color w:val="000000"/>
                <w:sz w:val="18"/>
                <w:szCs w:val="18"/>
              </w:rPr>
            </w:pPr>
            <w:r w:rsidRPr="00167E5F">
              <w:rPr>
                <w:sz w:val="18"/>
                <w:szCs w:val="18"/>
              </w:rPr>
              <w:t>388.8</w:t>
            </w:r>
          </w:p>
        </w:tc>
      </w:tr>
      <w:tr w:rsidR="00D6255A" w:rsidRPr="00167E5F" w14:paraId="38666EE5" w14:textId="77777777" w:rsidTr="00D6255A">
        <w:tc>
          <w:tcPr>
            <w:tcW w:w="19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2539803" w14:textId="77777777" w:rsidR="00D6255A" w:rsidRPr="00167E5F" w:rsidRDefault="00D6255A" w:rsidP="00D6255A">
            <w:pPr>
              <w:widowControl w:val="0"/>
              <w:jc w:val="left"/>
              <w:rPr>
                <w:color w:val="000000"/>
                <w:sz w:val="18"/>
                <w:szCs w:val="18"/>
              </w:rPr>
            </w:pPr>
            <w:r w:rsidRPr="00167E5F">
              <w:rPr>
                <w:color w:val="000000"/>
                <w:sz w:val="18"/>
                <w:szCs w:val="18"/>
              </w:rPr>
              <w:t>HCFC-123</w:t>
            </w:r>
          </w:p>
        </w:tc>
        <w:tc>
          <w:tcPr>
            <w:tcW w:w="502" w:type="pct"/>
            <w:tcBorders>
              <w:top w:val="nil"/>
              <w:left w:val="nil"/>
              <w:bottom w:val="single" w:sz="4" w:space="0" w:color="auto"/>
              <w:right w:val="single" w:sz="4" w:space="0" w:color="auto"/>
            </w:tcBorders>
            <w:noWrap/>
          </w:tcPr>
          <w:p w14:paraId="4BFB6B61" w14:textId="6179EE31" w:rsidR="00D6255A" w:rsidRPr="00167E5F" w:rsidRDefault="00D6255A" w:rsidP="00D6255A">
            <w:pPr>
              <w:widowControl w:val="0"/>
              <w:jc w:val="right"/>
              <w:rPr>
                <w:color w:val="000000"/>
                <w:sz w:val="18"/>
                <w:szCs w:val="18"/>
              </w:rPr>
            </w:pPr>
            <w:r w:rsidRPr="00167E5F">
              <w:rPr>
                <w:sz w:val="18"/>
                <w:szCs w:val="18"/>
              </w:rPr>
              <w:t>8.17</w:t>
            </w:r>
          </w:p>
        </w:tc>
        <w:tc>
          <w:tcPr>
            <w:tcW w:w="503" w:type="pct"/>
            <w:tcBorders>
              <w:top w:val="single" w:sz="4" w:space="0" w:color="auto"/>
              <w:left w:val="nil"/>
              <w:bottom w:val="single" w:sz="4" w:space="0" w:color="auto"/>
              <w:right w:val="single" w:sz="4" w:space="0" w:color="auto"/>
            </w:tcBorders>
          </w:tcPr>
          <w:p w14:paraId="07533C3D" w14:textId="1371CAE1" w:rsidR="00D6255A" w:rsidRPr="00167E5F" w:rsidRDefault="00D6255A" w:rsidP="00D6255A">
            <w:pPr>
              <w:jc w:val="right"/>
              <w:rPr>
                <w:sz w:val="18"/>
                <w:szCs w:val="18"/>
              </w:rPr>
            </w:pPr>
            <w:r w:rsidRPr="00167E5F">
              <w:rPr>
                <w:sz w:val="18"/>
                <w:szCs w:val="18"/>
              </w:rPr>
              <w:t>0.00</w:t>
            </w:r>
          </w:p>
        </w:tc>
        <w:tc>
          <w:tcPr>
            <w:tcW w:w="503" w:type="pct"/>
            <w:tcBorders>
              <w:top w:val="nil"/>
              <w:left w:val="single" w:sz="4" w:space="0" w:color="auto"/>
              <w:bottom w:val="single" w:sz="4" w:space="0" w:color="auto"/>
              <w:right w:val="single" w:sz="4" w:space="0" w:color="auto"/>
            </w:tcBorders>
          </w:tcPr>
          <w:p w14:paraId="1F3A9507" w14:textId="5AFA2C67" w:rsidR="00D6255A" w:rsidRPr="00167E5F" w:rsidRDefault="00D6255A" w:rsidP="00D6255A">
            <w:pPr>
              <w:jc w:val="right"/>
              <w:rPr>
                <w:sz w:val="18"/>
                <w:szCs w:val="18"/>
              </w:rPr>
            </w:pPr>
            <w:r w:rsidRPr="00167E5F">
              <w:rPr>
                <w:sz w:val="18"/>
                <w:szCs w:val="18"/>
              </w:rPr>
              <w:t>0.00</w:t>
            </w:r>
          </w:p>
        </w:tc>
        <w:tc>
          <w:tcPr>
            <w:tcW w:w="503" w:type="pct"/>
            <w:tcBorders>
              <w:top w:val="nil"/>
              <w:left w:val="single" w:sz="4" w:space="0" w:color="auto"/>
              <w:bottom w:val="single" w:sz="4" w:space="0" w:color="auto"/>
              <w:right w:val="single" w:sz="4" w:space="0" w:color="auto"/>
            </w:tcBorders>
          </w:tcPr>
          <w:p w14:paraId="2573EF1B" w14:textId="1CB41FCC" w:rsidR="00D6255A" w:rsidRPr="00167E5F" w:rsidRDefault="00D6255A" w:rsidP="00D6255A">
            <w:pPr>
              <w:widowControl w:val="0"/>
              <w:jc w:val="right"/>
              <w:rPr>
                <w:color w:val="000000"/>
                <w:sz w:val="18"/>
                <w:szCs w:val="18"/>
              </w:rPr>
            </w:pPr>
            <w:r w:rsidRPr="00167E5F">
              <w:rPr>
                <w:sz w:val="18"/>
                <w:szCs w:val="18"/>
              </w:rPr>
              <w:t>0.00</w:t>
            </w:r>
          </w:p>
        </w:tc>
        <w:tc>
          <w:tcPr>
            <w:tcW w:w="503" w:type="pct"/>
            <w:tcBorders>
              <w:top w:val="nil"/>
              <w:left w:val="single" w:sz="4" w:space="0" w:color="auto"/>
              <w:bottom w:val="single" w:sz="4" w:space="0" w:color="auto"/>
              <w:right w:val="single" w:sz="4" w:space="0" w:color="auto"/>
            </w:tcBorders>
          </w:tcPr>
          <w:p w14:paraId="6BA8B62C" w14:textId="0D1AC0A4" w:rsidR="00D6255A" w:rsidRPr="00167E5F" w:rsidRDefault="00D6255A" w:rsidP="00D6255A">
            <w:pPr>
              <w:widowControl w:val="0"/>
              <w:jc w:val="right"/>
              <w:rPr>
                <w:color w:val="000000"/>
                <w:sz w:val="18"/>
                <w:szCs w:val="18"/>
              </w:rPr>
            </w:pPr>
            <w:r w:rsidRPr="00167E5F">
              <w:rPr>
                <w:sz w:val="18"/>
                <w:szCs w:val="18"/>
              </w:rPr>
              <w:t>0.00</w:t>
            </w:r>
          </w:p>
        </w:tc>
        <w:tc>
          <w:tcPr>
            <w:tcW w:w="501" w:type="pct"/>
            <w:tcBorders>
              <w:top w:val="nil"/>
              <w:left w:val="single" w:sz="4" w:space="0" w:color="auto"/>
              <w:bottom w:val="single" w:sz="4" w:space="0" w:color="auto"/>
              <w:right w:val="single" w:sz="4" w:space="0" w:color="auto"/>
            </w:tcBorders>
            <w:noWrap/>
            <w:hideMark/>
          </w:tcPr>
          <w:p w14:paraId="4261AE3F" w14:textId="488E6526" w:rsidR="00D6255A" w:rsidRPr="00167E5F" w:rsidRDefault="00D6255A" w:rsidP="00D6255A">
            <w:pPr>
              <w:widowControl w:val="0"/>
              <w:jc w:val="right"/>
              <w:rPr>
                <w:color w:val="000000"/>
                <w:sz w:val="18"/>
                <w:szCs w:val="18"/>
              </w:rPr>
            </w:pPr>
            <w:r w:rsidRPr="00167E5F">
              <w:rPr>
                <w:sz w:val="18"/>
                <w:szCs w:val="18"/>
              </w:rPr>
              <w:t>0.0</w:t>
            </w:r>
          </w:p>
        </w:tc>
      </w:tr>
      <w:tr w:rsidR="00D6255A" w:rsidRPr="00167E5F" w14:paraId="10ACB442" w14:textId="77777777" w:rsidTr="00D6255A">
        <w:tc>
          <w:tcPr>
            <w:tcW w:w="19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CB91005" w14:textId="77777777" w:rsidR="00D6255A" w:rsidRPr="00167E5F" w:rsidRDefault="00D6255A" w:rsidP="00D6255A">
            <w:pPr>
              <w:jc w:val="left"/>
              <w:rPr>
                <w:rFonts w:eastAsiaTheme="minorHAnsi"/>
                <w:b/>
                <w:color w:val="000000"/>
                <w:sz w:val="18"/>
                <w:szCs w:val="18"/>
              </w:rPr>
            </w:pPr>
            <w:r w:rsidRPr="00167E5F">
              <w:rPr>
                <w:b/>
                <w:color w:val="000000"/>
                <w:sz w:val="18"/>
                <w:szCs w:val="18"/>
              </w:rPr>
              <w:t>Total (tm)</w:t>
            </w:r>
          </w:p>
        </w:tc>
        <w:tc>
          <w:tcPr>
            <w:tcW w:w="502" w:type="pct"/>
            <w:tcBorders>
              <w:top w:val="nil"/>
              <w:left w:val="nil"/>
              <w:bottom w:val="single" w:sz="4" w:space="0" w:color="auto"/>
              <w:right w:val="single" w:sz="4" w:space="0" w:color="auto"/>
            </w:tcBorders>
            <w:noWrap/>
          </w:tcPr>
          <w:p w14:paraId="72A87EEF" w14:textId="239206BF" w:rsidR="00D6255A" w:rsidRPr="00167E5F" w:rsidRDefault="00D6255A" w:rsidP="00D6255A">
            <w:pPr>
              <w:widowControl w:val="0"/>
              <w:jc w:val="right"/>
              <w:rPr>
                <w:color w:val="000000"/>
                <w:sz w:val="18"/>
                <w:szCs w:val="18"/>
              </w:rPr>
            </w:pPr>
            <w:r w:rsidRPr="00167E5F">
              <w:rPr>
                <w:sz w:val="18"/>
                <w:szCs w:val="18"/>
              </w:rPr>
              <w:t>152.13</w:t>
            </w:r>
          </w:p>
        </w:tc>
        <w:tc>
          <w:tcPr>
            <w:tcW w:w="503" w:type="pct"/>
            <w:tcBorders>
              <w:top w:val="single" w:sz="4" w:space="0" w:color="auto"/>
              <w:left w:val="nil"/>
              <w:bottom w:val="single" w:sz="4" w:space="0" w:color="auto"/>
              <w:right w:val="single" w:sz="4" w:space="0" w:color="auto"/>
            </w:tcBorders>
          </w:tcPr>
          <w:p w14:paraId="451A7EF9" w14:textId="54A4AB19" w:rsidR="00D6255A" w:rsidRPr="00167E5F" w:rsidRDefault="00D6255A" w:rsidP="00D6255A">
            <w:pPr>
              <w:widowControl w:val="0"/>
              <w:jc w:val="right"/>
              <w:rPr>
                <w:color w:val="000000"/>
                <w:sz w:val="18"/>
                <w:szCs w:val="18"/>
              </w:rPr>
            </w:pPr>
            <w:r w:rsidRPr="00167E5F">
              <w:rPr>
                <w:sz w:val="18"/>
                <w:szCs w:val="18"/>
              </w:rPr>
              <w:t>120.95</w:t>
            </w:r>
          </w:p>
        </w:tc>
        <w:tc>
          <w:tcPr>
            <w:tcW w:w="503" w:type="pct"/>
            <w:tcBorders>
              <w:top w:val="nil"/>
              <w:left w:val="single" w:sz="4" w:space="0" w:color="auto"/>
              <w:bottom w:val="single" w:sz="4" w:space="0" w:color="auto"/>
              <w:right w:val="single" w:sz="4" w:space="0" w:color="auto"/>
            </w:tcBorders>
          </w:tcPr>
          <w:p w14:paraId="248602E1" w14:textId="0575B1B5" w:rsidR="00D6255A" w:rsidRPr="00167E5F" w:rsidRDefault="00D6255A" w:rsidP="00D6255A">
            <w:pPr>
              <w:widowControl w:val="0"/>
              <w:jc w:val="right"/>
              <w:rPr>
                <w:color w:val="000000"/>
                <w:sz w:val="18"/>
                <w:szCs w:val="18"/>
              </w:rPr>
            </w:pPr>
            <w:r w:rsidRPr="00167E5F">
              <w:rPr>
                <w:sz w:val="18"/>
                <w:szCs w:val="18"/>
              </w:rPr>
              <w:t>99.63</w:t>
            </w:r>
          </w:p>
        </w:tc>
        <w:tc>
          <w:tcPr>
            <w:tcW w:w="503" w:type="pct"/>
            <w:tcBorders>
              <w:top w:val="nil"/>
              <w:left w:val="single" w:sz="4" w:space="0" w:color="auto"/>
              <w:bottom w:val="single" w:sz="4" w:space="0" w:color="auto"/>
              <w:right w:val="single" w:sz="4" w:space="0" w:color="auto"/>
            </w:tcBorders>
          </w:tcPr>
          <w:p w14:paraId="44294535" w14:textId="20A909F1" w:rsidR="00D6255A" w:rsidRPr="00167E5F" w:rsidRDefault="00D6255A" w:rsidP="00D6255A">
            <w:pPr>
              <w:widowControl w:val="0"/>
              <w:jc w:val="right"/>
              <w:rPr>
                <w:color w:val="000000"/>
                <w:sz w:val="18"/>
                <w:szCs w:val="18"/>
              </w:rPr>
            </w:pPr>
            <w:r w:rsidRPr="00167E5F">
              <w:rPr>
                <w:sz w:val="18"/>
                <w:szCs w:val="18"/>
              </w:rPr>
              <w:t>58.44</w:t>
            </w:r>
          </w:p>
        </w:tc>
        <w:tc>
          <w:tcPr>
            <w:tcW w:w="503" w:type="pct"/>
            <w:tcBorders>
              <w:top w:val="nil"/>
              <w:left w:val="single" w:sz="4" w:space="0" w:color="auto"/>
              <w:bottom w:val="single" w:sz="4" w:space="0" w:color="auto"/>
              <w:right w:val="single" w:sz="4" w:space="0" w:color="auto"/>
            </w:tcBorders>
          </w:tcPr>
          <w:p w14:paraId="7E50E96D" w14:textId="62BF759E" w:rsidR="00D6255A" w:rsidRPr="00167E5F" w:rsidRDefault="00D6255A" w:rsidP="00D6255A">
            <w:pPr>
              <w:widowControl w:val="0"/>
              <w:jc w:val="right"/>
              <w:rPr>
                <w:color w:val="000000"/>
                <w:sz w:val="18"/>
                <w:szCs w:val="18"/>
              </w:rPr>
            </w:pPr>
            <w:r w:rsidRPr="00167E5F">
              <w:rPr>
                <w:sz w:val="18"/>
                <w:szCs w:val="18"/>
              </w:rPr>
              <w:t>125.54</w:t>
            </w:r>
          </w:p>
        </w:tc>
        <w:tc>
          <w:tcPr>
            <w:tcW w:w="501" w:type="pct"/>
            <w:tcBorders>
              <w:top w:val="nil"/>
              <w:left w:val="single" w:sz="4" w:space="0" w:color="auto"/>
              <w:bottom w:val="single" w:sz="4" w:space="0" w:color="auto"/>
              <w:right w:val="single" w:sz="4" w:space="0" w:color="auto"/>
            </w:tcBorders>
            <w:noWrap/>
            <w:hideMark/>
          </w:tcPr>
          <w:p w14:paraId="0117FF60" w14:textId="13071C15" w:rsidR="00D6255A" w:rsidRPr="00167E5F" w:rsidRDefault="00D6255A" w:rsidP="00D6255A">
            <w:pPr>
              <w:widowControl w:val="0"/>
              <w:jc w:val="right"/>
              <w:rPr>
                <w:color w:val="000000"/>
                <w:sz w:val="18"/>
                <w:szCs w:val="18"/>
              </w:rPr>
            </w:pPr>
            <w:r w:rsidRPr="00167E5F">
              <w:rPr>
                <w:sz w:val="18"/>
                <w:szCs w:val="18"/>
              </w:rPr>
              <w:t>388.8</w:t>
            </w:r>
          </w:p>
        </w:tc>
      </w:tr>
      <w:tr w:rsidR="00D6255A" w:rsidRPr="00167E5F" w14:paraId="75D094EF" w14:textId="77777777" w:rsidTr="00D6255A">
        <w:tc>
          <w:tcPr>
            <w:tcW w:w="19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C8C0C29" w14:textId="77777777" w:rsidR="00D6255A" w:rsidRPr="00167E5F" w:rsidRDefault="00D6255A" w:rsidP="00D6255A">
            <w:pPr>
              <w:jc w:val="left"/>
              <w:rPr>
                <w:color w:val="000000"/>
                <w:sz w:val="18"/>
                <w:szCs w:val="18"/>
              </w:rPr>
            </w:pPr>
            <w:r w:rsidRPr="00167E5F">
              <w:rPr>
                <w:color w:val="000000"/>
                <w:sz w:val="18"/>
                <w:szCs w:val="18"/>
              </w:rPr>
              <w:t>HCFC-141b contenu dans des polyols prémélangés importés</w:t>
            </w:r>
          </w:p>
        </w:tc>
        <w:tc>
          <w:tcPr>
            <w:tcW w:w="502" w:type="pct"/>
            <w:tcBorders>
              <w:top w:val="nil"/>
              <w:left w:val="nil"/>
              <w:bottom w:val="single" w:sz="4" w:space="0" w:color="auto"/>
              <w:right w:val="single" w:sz="4" w:space="0" w:color="auto"/>
            </w:tcBorders>
            <w:noWrap/>
          </w:tcPr>
          <w:p w14:paraId="33BB717A" w14:textId="5E01D1B6" w:rsidR="00D6255A" w:rsidRPr="00167E5F" w:rsidRDefault="00D6255A" w:rsidP="00D6255A">
            <w:pPr>
              <w:jc w:val="right"/>
              <w:rPr>
                <w:sz w:val="18"/>
                <w:szCs w:val="18"/>
              </w:rPr>
            </w:pPr>
            <w:r w:rsidRPr="00167E5F">
              <w:rPr>
                <w:sz w:val="18"/>
                <w:szCs w:val="18"/>
              </w:rPr>
              <w:t>2.64*</w:t>
            </w:r>
          </w:p>
        </w:tc>
        <w:tc>
          <w:tcPr>
            <w:tcW w:w="503" w:type="pct"/>
            <w:tcBorders>
              <w:top w:val="single" w:sz="4" w:space="0" w:color="auto"/>
              <w:left w:val="nil"/>
              <w:bottom w:val="single" w:sz="4" w:space="0" w:color="auto"/>
              <w:right w:val="single" w:sz="4" w:space="0" w:color="auto"/>
            </w:tcBorders>
          </w:tcPr>
          <w:p w14:paraId="38FD18C2" w14:textId="06F89810" w:rsidR="00D6255A" w:rsidRPr="00167E5F" w:rsidRDefault="00D6255A" w:rsidP="00D6255A">
            <w:pPr>
              <w:jc w:val="right"/>
              <w:rPr>
                <w:sz w:val="18"/>
                <w:szCs w:val="18"/>
              </w:rPr>
            </w:pPr>
            <w:r w:rsidRPr="00167E5F">
              <w:rPr>
                <w:sz w:val="18"/>
                <w:szCs w:val="18"/>
              </w:rPr>
              <w:t>0.00</w:t>
            </w:r>
          </w:p>
        </w:tc>
        <w:tc>
          <w:tcPr>
            <w:tcW w:w="503" w:type="pct"/>
            <w:tcBorders>
              <w:top w:val="nil"/>
              <w:left w:val="single" w:sz="4" w:space="0" w:color="auto"/>
              <w:bottom w:val="single" w:sz="4" w:space="0" w:color="auto"/>
              <w:right w:val="single" w:sz="4" w:space="0" w:color="auto"/>
            </w:tcBorders>
          </w:tcPr>
          <w:p w14:paraId="60AB903C" w14:textId="1646FA58" w:rsidR="00D6255A" w:rsidRPr="00167E5F" w:rsidRDefault="00D6255A" w:rsidP="00D6255A">
            <w:pPr>
              <w:jc w:val="right"/>
              <w:rPr>
                <w:sz w:val="18"/>
                <w:szCs w:val="18"/>
              </w:rPr>
            </w:pPr>
            <w:r w:rsidRPr="00167E5F">
              <w:rPr>
                <w:sz w:val="18"/>
                <w:szCs w:val="18"/>
              </w:rPr>
              <w:t>0.00</w:t>
            </w:r>
          </w:p>
        </w:tc>
        <w:tc>
          <w:tcPr>
            <w:tcW w:w="503" w:type="pct"/>
            <w:tcBorders>
              <w:top w:val="nil"/>
              <w:left w:val="single" w:sz="4" w:space="0" w:color="auto"/>
              <w:bottom w:val="single" w:sz="4" w:space="0" w:color="auto"/>
              <w:right w:val="single" w:sz="4" w:space="0" w:color="auto"/>
            </w:tcBorders>
          </w:tcPr>
          <w:p w14:paraId="30C92BC2" w14:textId="354D0A8B" w:rsidR="00D6255A" w:rsidRPr="00167E5F" w:rsidRDefault="00D6255A" w:rsidP="00D6255A">
            <w:pPr>
              <w:widowControl w:val="0"/>
              <w:jc w:val="right"/>
              <w:rPr>
                <w:color w:val="000000"/>
                <w:sz w:val="18"/>
                <w:szCs w:val="18"/>
              </w:rPr>
            </w:pPr>
            <w:r w:rsidRPr="00167E5F">
              <w:rPr>
                <w:sz w:val="18"/>
                <w:szCs w:val="18"/>
              </w:rPr>
              <w:t>0.00</w:t>
            </w:r>
          </w:p>
        </w:tc>
        <w:tc>
          <w:tcPr>
            <w:tcW w:w="503" w:type="pct"/>
            <w:tcBorders>
              <w:top w:val="nil"/>
              <w:left w:val="single" w:sz="4" w:space="0" w:color="auto"/>
              <w:bottom w:val="single" w:sz="4" w:space="0" w:color="auto"/>
              <w:right w:val="single" w:sz="4" w:space="0" w:color="auto"/>
            </w:tcBorders>
          </w:tcPr>
          <w:p w14:paraId="30A082C6" w14:textId="2633E2FA" w:rsidR="00D6255A" w:rsidRPr="00167E5F" w:rsidRDefault="00D6255A" w:rsidP="00D6255A">
            <w:pPr>
              <w:widowControl w:val="0"/>
              <w:jc w:val="right"/>
              <w:rPr>
                <w:color w:val="000000"/>
                <w:sz w:val="18"/>
                <w:szCs w:val="18"/>
              </w:rPr>
            </w:pPr>
            <w:r w:rsidRPr="00167E5F">
              <w:rPr>
                <w:sz w:val="18"/>
                <w:szCs w:val="18"/>
              </w:rPr>
              <w:t>0.00</w:t>
            </w:r>
          </w:p>
        </w:tc>
        <w:tc>
          <w:tcPr>
            <w:tcW w:w="501" w:type="pct"/>
            <w:tcBorders>
              <w:top w:val="nil"/>
              <w:left w:val="single" w:sz="4" w:space="0" w:color="auto"/>
              <w:bottom w:val="single" w:sz="4" w:space="0" w:color="auto"/>
              <w:right w:val="single" w:sz="4" w:space="0" w:color="auto"/>
            </w:tcBorders>
            <w:noWrap/>
            <w:hideMark/>
          </w:tcPr>
          <w:p w14:paraId="18C5C2D8" w14:textId="5B4EB052" w:rsidR="00D6255A" w:rsidRPr="00167E5F" w:rsidRDefault="00D6255A" w:rsidP="00D6255A">
            <w:pPr>
              <w:widowControl w:val="0"/>
              <w:jc w:val="right"/>
              <w:rPr>
                <w:color w:val="000000"/>
                <w:sz w:val="18"/>
                <w:szCs w:val="18"/>
              </w:rPr>
            </w:pPr>
            <w:r w:rsidRPr="00167E5F">
              <w:rPr>
                <w:sz w:val="18"/>
                <w:szCs w:val="18"/>
              </w:rPr>
              <w:t>-</w:t>
            </w:r>
          </w:p>
        </w:tc>
      </w:tr>
      <w:tr w:rsidR="00D6255A" w:rsidRPr="00167E5F" w14:paraId="531E2FAB" w14:textId="77777777" w:rsidTr="00D6255A">
        <w:tc>
          <w:tcPr>
            <w:tcW w:w="19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EE8511" w14:textId="77777777" w:rsidR="00D6255A" w:rsidRPr="00167E5F" w:rsidRDefault="00D6255A" w:rsidP="00D6255A">
            <w:pPr>
              <w:widowControl w:val="0"/>
              <w:jc w:val="left"/>
              <w:rPr>
                <w:b/>
                <w:bCs/>
                <w:color w:val="000000"/>
                <w:sz w:val="18"/>
                <w:szCs w:val="18"/>
              </w:rPr>
            </w:pPr>
            <w:r w:rsidRPr="00167E5F">
              <w:rPr>
                <w:b/>
                <w:color w:val="000000"/>
                <w:sz w:val="18"/>
                <w:szCs w:val="18"/>
              </w:rPr>
              <w:t>Tonnes PAO</w:t>
            </w:r>
          </w:p>
        </w:tc>
        <w:tc>
          <w:tcPr>
            <w:tcW w:w="502" w:type="pct"/>
            <w:tcBorders>
              <w:top w:val="single" w:sz="4" w:space="0" w:color="auto"/>
              <w:left w:val="single" w:sz="4" w:space="0" w:color="auto"/>
              <w:bottom w:val="single" w:sz="4" w:space="0" w:color="auto"/>
              <w:right w:val="single" w:sz="4" w:space="0" w:color="auto"/>
            </w:tcBorders>
            <w:noWrap/>
          </w:tcPr>
          <w:p w14:paraId="2273BAEA" w14:textId="77777777" w:rsidR="00D6255A" w:rsidRPr="00167E5F" w:rsidRDefault="00D6255A" w:rsidP="00D6255A">
            <w:pPr>
              <w:widowControl w:val="0"/>
              <w:jc w:val="center"/>
              <w:rPr>
                <w:color w:val="000000"/>
                <w:sz w:val="18"/>
                <w:szCs w:val="18"/>
              </w:rPr>
            </w:pPr>
          </w:p>
        </w:tc>
        <w:tc>
          <w:tcPr>
            <w:tcW w:w="503" w:type="pct"/>
            <w:tcBorders>
              <w:top w:val="single" w:sz="4" w:space="0" w:color="auto"/>
              <w:left w:val="single" w:sz="4" w:space="0" w:color="auto"/>
              <w:bottom w:val="single" w:sz="4" w:space="0" w:color="auto"/>
              <w:right w:val="single" w:sz="4" w:space="0" w:color="auto"/>
            </w:tcBorders>
          </w:tcPr>
          <w:p w14:paraId="4CD65F66" w14:textId="77777777" w:rsidR="00D6255A" w:rsidRPr="00167E5F" w:rsidRDefault="00D6255A" w:rsidP="00D6255A">
            <w:pPr>
              <w:widowControl w:val="0"/>
              <w:jc w:val="right"/>
              <w:rPr>
                <w:color w:val="000000"/>
                <w:sz w:val="18"/>
                <w:szCs w:val="18"/>
              </w:rPr>
            </w:pPr>
          </w:p>
        </w:tc>
        <w:tc>
          <w:tcPr>
            <w:tcW w:w="503" w:type="pct"/>
            <w:tcBorders>
              <w:top w:val="single" w:sz="4" w:space="0" w:color="auto"/>
              <w:left w:val="single" w:sz="4" w:space="0" w:color="auto"/>
              <w:bottom w:val="single" w:sz="4" w:space="0" w:color="auto"/>
              <w:right w:val="single" w:sz="4" w:space="0" w:color="auto"/>
            </w:tcBorders>
          </w:tcPr>
          <w:p w14:paraId="5716B554" w14:textId="77777777" w:rsidR="00D6255A" w:rsidRPr="00167E5F" w:rsidRDefault="00D6255A" w:rsidP="00D6255A">
            <w:pPr>
              <w:widowControl w:val="0"/>
              <w:jc w:val="center"/>
              <w:rPr>
                <w:color w:val="000000"/>
                <w:sz w:val="18"/>
                <w:szCs w:val="18"/>
              </w:rPr>
            </w:pPr>
          </w:p>
        </w:tc>
        <w:tc>
          <w:tcPr>
            <w:tcW w:w="503" w:type="pct"/>
            <w:tcBorders>
              <w:top w:val="single" w:sz="4" w:space="0" w:color="auto"/>
              <w:left w:val="single" w:sz="4" w:space="0" w:color="auto"/>
              <w:bottom w:val="single" w:sz="4" w:space="0" w:color="auto"/>
              <w:right w:val="single" w:sz="4" w:space="0" w:color="auto"/>
            </w:tcBorders>
          </w:tcPr>
          <w:p w14:paraId="1D373939" w14:textId="77777777" w:rsidR="00D6255A" w:rsidRPr="00167E5F" w:rsidRDefault="00D6255A" w:rsidP="00D6255A">
            <w:pPr>
              <w:widowControl w:val="0"/>
              <w:jc w:val="right"/>
              <w:rPr>
                <w:color w:val="000000"/>
                <w:sz w:val="18"/>
                <w:szCs w:val="18"/>
              </w:rPr>
            </w:pPr>
          </w:p>
        </w:tc>
        <w:tc>
          <w:tcPr>
            <w:tcW w:w="503" w:type="pct"/>
            <w:tcBorders>
              <w:top w:val="single" w:sz="4" w:space="0" w:color="auto"/>
              <w:left w:val="single" w:sz="4" w:space="0" w:color="auto"/>
              <w:bottom w:val="single" w:sz="4" w:space="0" w:color="auto"/>
              <w:right w:val="single" w:sz="4" w:space="0" w:color="auto"/>
            </w:tcBorders>
          </w:tcPr>
          <w:p w14:paraId="6A9B1426" w14:textId="77777777" w:rsidR="00D6255A" w:rsidRPr="00167E5F" w:rsidRDefault="00D6255A" w:rsidP="00D6255A">
            <w:pPr>
              <w:widowControl w:val="0"/>
              <w:jc w:val="right"/>
              <w:rPr>
                <w:color w:val="000000"/>
                <w:sz w:val="18"/>
                <w:szCs w:val="18"/>
              </w:rPr>
            </w:pPr>
          </w:p>
        </w:tc>
        <w:tc>
          <w:tcPr>
            <w:tcW w:w="501" w:type="pct"/>
            <w:tcBorders>
              <w:top w:val="single" w:sz="4" w:space="0" w:color="auto"/>
              <w:left w:val="single" w:sz="4" w:space="0" w:color="auto"/>
              <w:bottom w:val="single" w:sz="4" w:space="0" w:color="auto"/>
              <w:right w:val="single" w:sz="4" w:space="0" w:color="auto"/>
            </w:tcBorders>
            <w:noWrap/>
          </w:tcPr>
          <w:p w14:paraId="5A60EAD7" w14:textId="77777777" w:rsidR="00D6255A" w:rsidRPr="00167E5F" w:rsidRDefault="00D6255A" w:rsidP="00D6255A">
            <w:pPr>
              <w:widowControl w:val="0"/>
              <w:jc w:val="right"/>
              <w:rPr>
                <w:color w:val="000000"/>
                <w:sz w:val="18"/>
                <w:szCs w:val="18"/>
              </w:rPr>
            </w:pPr>
          </w:p>
        </w:tc>
      </w:tr>
      <w:tr w:rsidR="00D6255A" w:rsidRPr="00167E5F" w14:paraId="46A09D40" w14:textId="77777777" w:rsidTr="00D6255A">
        <w:tc>
          <w:tcPr>
            <w:tcW w:w="19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8178CBC" w14:textId="77777777" w:rsidR="00D6255A" w:rsidRPr="00167E5F" w:rsidRDefault="00D6255A" w:rsidP="00D6255A">
            <w:pPr>
              <w:widowControl w:val="0"/>
              <w:jc w:val="left"/>
              <w:rPr>
                <w:color w:val="000000"/>
                <w:sz w:val="18"/>
                <w:szCs w:val="18"/>
              </w:rPr>
            </w:pPr>
            <w:r w:rsidRPr="00167E5F">
              <w:rPr>
                <w:color w:val="000000"/>
                <w:sz w:val="18"/>
                <w:szCs w:val="18"/>
              </w:rPr>
              <w:t>HCFC-22</w:t>
            </w:r>
          </w:p>
        </w:tc>
        <w:tc>
          <w:tcPr>
            <w:tcW w:w="502" w:type="pct"/>
            <w:tcBorders>
              <w:top w:val="single" w:sz="4" w:space="0" w:color="auto"/>
              <w:left w:val="single" w:sz="4" w:space="0" w:color="auto"/>
              <w:bottom w:val="single" w:sz="4" w:space="0" w:color="auto"/>
              <w:right w:val="single" w:sz="4" w:space="0" w:color="auto"/>
            </w:tcBorders>
            <w:noWrap/>
          </w:tcPr>
          <w:p w14:paraId="4A7EEB6D" w14:textId="48A96838" w:rsidR="00D6255A" w:rsidRPr="00167E5F" w:rsidRDefault="00D6255A" w:rsidP="00D6255A">
            <w:pPr>
              <w:widowControl w:val="0"/>
              <w:jc w:val="right"/>
              <w:rPr>
                <w:color w:val="000000"/>
                <w:sz w:val="18"/>
                <w:szCs w:val="18"/>
              </w:rPr>
            </w:pPr>
            <w:r w:rsidRPr="00167E5F">
              <w:rPr>
                <w:sz w:val="18"/>
                <w:szCs w:val="18"/>
              </w:rPr>
              <w:t>7.92</w:t>
            </w:r>
          </w:p>
        </w:tc>
        <w:tc>
          <w:tcPr>
            <w:tcW w:w="503" w:type="pct"/>
            <w:tcBorders>
              <w:top w:val="single" w:sz="4" w:space="0" w:color="auto"/>
              <w:left w:val="single" w:sz="4" w:space="0" w:color="auto"/>
              <w:bottom w:val="single" w:sz="4" w:space="0" w:color="auto"/>
              <w:right w:val="single" w:sz="4" w:space="0" w:color="auto"/>
            </w:tcBorders>
          </w:tcPr>
          <w:p w14:paraId="021A9A5B" w14:textId="4F51502D" w:rsidR="00D6255A" w:rsidRPr="00167E5F" w:rsidRDefault="00D6255A" w:rsidP="00D6255A">
            <w:pPr>
              <w:widowControl w:val="0"/>
              <w:jc w:val="right"/>
              <w:rPr>
                <w:color w:val="000000"/>
                <w:sz w:val="18"/>
                <w:szCs w:val="18"/>
              </w:rPr>
            </w:pPr>
            <w:r w:rsidRPr="00167E5F">
              <w:rPr>
                <w:sz w:val="18"/>
                <w:szCs w:val="18"/>
              </w:rPr>
              <w:t>6.65</w:t>
            </w:r>
          </w:p>
        </w:tc>
        <w:tc>
          <w:tcPr>
            <w:tcW w:w="503" w:type="pct"/>
            <w:tcBorders>
              <w:top w:val="single" w:sz="4" w:space="0" w:color="auto"/>
              <w:left w:val="single" w:sz="4" w:space="0" w:color="auto"/>
              <w:bottom w:val="single" w:sz="4" w:space="0" w:color="auto"/>
              <w:right w:val="single" w:sz="4" w:space="0" w:color="auto"/>
            </w:tcBorders>
          </w:tcPr>
          <w:p w14:paraId="51A03BCC" w14:textId="5B89EA00" w:rsidR="00D6255A" w:rsidRPr="00167E5F" w:rsidRDefault="00D6255A" w:rsidP="00D6255A">
            <w:pPr>
              <w:widowControl w:val="0"/>
              <w:jc w:val="right"/>
              <w:rPr>
                <w:color w:val="000000"/>
                <w:sz w:val="18"/>
                <w:szCs w:val="18"/>
              </w:rPr>
            </w:pPr>
            <w:r w:rsidRPr="00167E5F">
              <w:rPr>
                <w:sz w:val="18"/>
                <w:szCs w:val="18"/>
              </w:rPr>
              <w:t>5.48</w:t>
            </w:r>
          </w:p>
        </w:tc>
        <w:tc>
          <w:tcPr>
            <w:tcW w:w="503" w:type="pct"/>
            <w:tcBorders>
              <w:top w:val="single" w:sz="4" w:space="0" w:color="auto"/>
              <w:left w:val="single" w:sz="4" w:space="0" w:color="auto"/>
              <w:bottom w:val="single" w:sz="4" w:space="0" w:color="auto"/>
              <w:right w:val="single" w:sz="4" w:space="0" w:color="auto"/>
            </w:tcBorders>
          </w:tcPr>
          <w:p w14:paraId="0B22D76F" w14:textId="20ECF830" w:rsidR="00D6255A" w:rsidRPr="00167E5F" w:rsidRDefault="00D6255A" w:rsidP="00D6255A">
            <w:pPr>
              <w:widowControl w:val="0"/>
              <w:jc w:val="right"/>
              <w:rPr>
                <w:color w:val="000000"/>
                <w:sz w:val="18"/>
                <w:szCs w:val="18"/>
              </w:rPr>
            </w:pPr>
            <w:r w:rsidRPr="00167E5F">
              <w:rPr>
                <w:sz w:val="18"/>
                <w:szCs w:val="18"/>
              </w:rPr>
              <w:t>3.21</w:t>
            </w:r>
          </w:p>
        </w:tc>
        <w:tc>
          <w:tcPr>
            <w:tcW w:w="503" w:type="pct"/>
            <w:tcBorders>
              <w:top w:val="single" w:sz="4" w:space="0" w:color="auto"/>
              <w:left w:val="single" w:sz="4" w:space="0" w:color="auto"/>
              <w:bottom w:val="single" w:sz="4" w:space="0" w:color="auto"/>
              <w:right w:val="single" w:sz="4" w:space="0" w:color="auto"/>
            </w:tcBorders>
          </w:tcPr>
          <w:p w14:paraId="52AF6B08" w14:textId="3FAF71E6" w:rsidR="00D6255A" w:rsidRPr="00167E5F" w:rsidRDefault="00D6255A" w:rsidP="00D6255A">
            <w:pPr>
              <w:widowControl w:val="0"/>
              <w:jc w:val="right"/>
              <w:rPr>
                <w:color w:val="000000"/>
                <w:sz w:val="18"/>
                <w:szCs w:val="18"/>
              </w:rPr>
            </w:pPr>
            <w:r w:rsidRPr="00167E5F">
              <w:rPr>
                <w:sz w:val="18"/>
                <w:szCs w:val="18"/>
              </w:rPr>
              <w:t>6.90</w:t>
            </w:r>
          </w:p>
        </w:tc>
        <w:tc>
          <w:tcPr>
            <w:tcW w:w="501" w:type="pct"/>
            <w:tcBorders>
              <w:top w:val="single" w:sz="4" w:space="0" w:color="auto"/>
              <w:left w:val="single" w:sz="4" w:space="0" w:color="auto"/>
              <w:bottom w:val="single" w:sz="4" w:space="0" w:color="auto"/>
              <w:right w:val="single" w:sz="4" w:space="0" w:color="auto"/>
            </w:tcBorders>
            <w:noWrap/>
            <w:hideMark/>
          </w:tcPr>
          <w:p w14:paraId="2EA9E41B" w14:textId="549F3B78" w:rsidR="00D6255A" w:rsidRPr="00167E5F" w:rsidRDefault="00D6255A" w:rsidP="00D6255A">
            <w:pPr>
              <w:widowControl w:val="0"/>
              <w:jc w:val="right"/>
              <w:rPr>
                <w:color w:val="000000"/>
                <w:sz w:val="18"/>
                <w:szCs w:val="18"/>
              </w:rPr>
            </w:pPr>
            <w:r w:rsidRPr="00167E5F">
              <w:rPr>
                <w:sz w:val="18"/>
                <w:szCs w:val="18"/>
              </w:rPr>
              <w:t>15.0</w:t>
            </w:r>
          </w:p>
        </w:tc>
      </w:tr>
      <w:tr w:rsidR="00D6255A" w:rsidRPr="00167E5F" w14:paraId="0F9517B0" w14:textId="77777777" w:rsidTr="00D6255A">
        <w:tc>
          <w:tcPr>
            <w:tcW w:w="19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ABD77FE" w14:textId="77777777" w:rsidR="00D6255A" w:rsidRPr="00167E5F" w:rsidRDefault="00D6255A" w:rsidP="00D6255A">
            <w:pPr>
              <w:widowControl w:val="0"/>
              <w:jc w:val="left"/>
              <w:rPr>
                <w:color w:val="000000"/>
                <w:sz w:val="18"/>
                <w:szCs w:val="18"/>
              </w:rPr>
            </w:pPr>
            <w:r w:rsidRPr="00167E5F">
              <w:rPr>
                <w:color w:val="000000"/>
                <w:sz w:val="18"/>
                <w:szCs w:val="18"/>
              </w:rPr>
              <w:t>HCFC-123</w:t>
            </w:r>
          </w:p>
        </w:tc>
        <w:tc>
          <w:tcPr>
            <w:tcW w:w="502" w:type="pct"/>
            <w:tcBorders>
              <w:top w:val="single" w:sz="4" w:space="0" w:color="auto"/>
              <w:left w:val="single" w:sz="4" w:space="0" w:color="auto"/>
              <w:bottom w:val="single" w:sz="4" w:space="0" w:color="auto"/>
              <w:right w:val="single" w:sz="4" w:space="0" w:color="auto"/>
            </w:tcBorders>
            <w:noWrap/>
          </w:tcPr>
          <w:p w14:paraId="71B119A5" w14:textId="1051C7AB" w:rsidR="00D6255A" w:rsidRPr="00167E5F" w:rsidRDefault="00D6255A" w:rsidP="00D6255A">
            <w:pPr>
              <w:widowControl w:val="0"/>
              <w:jc w:val="right"/>
              <w:rPr>
                <w:color w:val="000000"/>
                <w:sz w:val="18"/>
                <w:szCs w:val="18"/>
              </w:rPr>
            </w:pPr>
            <w:r w:rsidRPr="00167E5F">
              <w:rPr>
                <w:sz w:val="18"/>
                <w:szCs w:val="18"/>
              </w:rPr>
              <w:t>0.16</w:t>
            </w:r>
          </w:p>
        </w:tc>
        <w:tc>
          <w:tcPr>
            <w:tcW w:w="503" w:type="pct"/>
            <w:tcBorders>
              <w:top w:val="single" w:sz="4" w:space="0" w:color="auto"/>
              <w:left w:val="single" w:sz="4" w:space="0" w:color="auto"/>
              <w:bottom w:val="single" w:sz="4" w:space="0" w:color="auto"/>
              <w:right w:val="single" w:sz="4" w:space="0" w:color="auto"/>
            </w:tcBorders>
          </w:tcPr>
          <w:p w14:paraId="3231CEFF" w14:textId="52459C75" w:rsidR="00D6255A" w:rsidRPr="00167E5F" w:rsidRDefault="00D6255A" w:rsidP="00D6255A">
            <w:pPr>
              <w:jc w:val="right"/>
              <w:rPr>
                <w:sz w:val="18"/>
                <w:szCs w:val="18"/>
              </w:rPr>
            </w:pPr>
            <w:r w:rsidRPr="00167E5F">
              <w:rPr>
                <w:sz w:val="18"/>
                <w:szCs w:val="18"/>
              </w:rPr>
              <w:t>0.00</w:t>
            </w:r>
          </w:p>
        </w:tc>
        <w:tc>
          <w:tcPr>
            <w:tcW w:w="503" w:type="pct"/>
            <w:tcBorders>
              <w:top w:val="single" w:sz="4" w:space="0" w:color="auto"/>
              <w:left w:val="single" w:sz="4" w:space="0" w:color="auto"/>
              <w:bottom w:val="single" w:sz="4" w:space="0" w:color="auto"/>
              <w:right w:val="single" w:sz="4" w:space="0" w:color="auto"/>
            </w:tcBorders>
          </w:tcPr>
          <w:p w14:paraId="3BDED073" w14:textId="5C712A60" w:rsidR="00D6255A" w:rsidRPr="00167E5F" w:rsidRDefault="00D6255A" w:rsidP="00D6255A">
            <w:pPr>
              <w:jc w:val="right"/>
              <w:rPr>
                <w:sz w:val="18"/>
                <w:szCs w:val="18"/>
              </w:rPr>
            </w:pPr>
            <w:r w:rsidRPr="00167E5F">
              <w:rPr>
                <w:sz w:val="18"/>
                <w:szCs w:val="18"/>
              </w:rPr>
              <w:t>0.00</w:t>
            </w:r>
          </w:p>
        </w:tc>
        <w:tc>
          <w:tcPr>
            <w:tcW w:w="503" w:type="pct"/>
            <w:tcBorders>
              <w:top w:val="single" w:sz="4" w:space="0" w:color="auto"/>
              <w:left w:val="single" w:sz="4" w:space="0" w:color="auto"/>
              <w:bottom w:val="single" w:sz="4" w:space="0" w:color="auto"/>
              <w:right w:val="single" w:sz="4" w:space="0" w:color="auto"/>
            </w:tcBorders>
          </w:tcPr>
          <w:p w14:paraId="6DEF8E03" w14:textId="780FEA49" w:rsidR="00D6255A" w:rsidRPr="00167E5F" w:rsidRDefault="00D6255A" w:rsidP="00D6255A">
            <w:pPr>
              <w:widowControl w:val="0"/>
              <w:jc w:val="right"/>
              <w:rPr>
                <w:color w:val="000000"/>
                <w:sz w:val="18"/>
                <w:szCs w:val="18"/>
              </w:rPr>
            </w:pPr>
            <w:r w:rsidRPr="00167E5F">
              <w:rPr>
                <w:sz w:val="18"/>
                <w:szCs w:val="18"/>
              </w:rPr>
              <w:t>0.00</w:t>
            </w:r>
          </w:p>
        </w:tc>
        <w:tc>
          <w:tcPr>
            <w:tcW w:w="503" w:type="pct"/>
            <w:tcBorders>
              <w:top w:val="single" w:sz="4" w:space="0" w:color="auto"/>
              <w:left w:val="single" w:sz="4" w:space="0" w:color="auto"/>
              <w:bottom w:val="single" w:sz="4" w:space="0" w:color="auto"/>
              <w:right w:val="single" w:sz="4" w:space="0" w:color="auto"/>
            </w:tcBorders>
          </w:tcPr>
          <w:p w14:paraId="1A27F8D0" w14:textId="17E7158C" w:rsidR="00D6255A" w:rsidRPr="00167E5F" w:rsidRDefault="00D6255A" w:rsidP="00D6255A">
            <w:pPr>
              <w:widowControl w:val="0"/>
              <w:jc w:val="right"/>
              <w:rPr>
                <w:color w:val="000000"/>
                <w:sz w:val="18"/>
                <w:szCs w:val="18"/>
              </w:rPr>
            </w:pPr>
            <w:r w:rsidRPr="00167E5F">
              <w:rPr>
                <w:sz w:val="18"/>
                <w:szCs w:val="18"/>
              </w:rPr>
              <w:t>0.00</w:t>
            </w:r>
          </w:p>
        </w:tc>
        <w:tc>
          <w:tcPr>
            <w:tcW w:w="501" w:type="pct"/>
            <w:tcBorders>
              <w:top w:val="single" w:sz="4" w:space="0" w:color="auto"/>
              <w:left w:val="single" w:sz="4" w:space="0" w:color="auto"/>
              <w:bottom w:val="single" w:sz="4" w:space="0" w:color="auto"/>
              <w:right w:val="single" w:sz="4" w:space="0" w:color="auto"/>
            </w:tcBorders>
            <w:noWrap/>
            <w:hideMark/>
          </w:tcPr>
          <w:p w14:paraId="0A80F073" w14:textId="017BF803" w:rsidR="00D6255A" w:rsidRPr="00167E5F" w:rsidRDefault="00D6255A" w:rsidP="00D6255A">
            <w:pPr>
              <w:widowControl w:val="0"/>
              <w:jc w:val="right"/>
              <w:rPr>
                <w:color w:val="000000"/>
                <w:sz w:val="18"/>
                <w:szCs w:val="18"/>
              </w:rPr>
            </w:pPr>
            <w:r w:rsidRPr="00167E5F">
              <w:rPr>
                <w:sz w:val="18"/>
                <w:szCs w:val="18"/>
              </w:rPr>
              <w:t>0.0</w:t>
            </w:r>
          </w:p>
        </w:tc>
      </w:tr>
      <w:tr w:rsidR="00D6255A" w:rsidRPr="00167E5F" w14:paraId="2D249AB9" w14:textId="77777777" w:rsidTr="00D6255A">
        <w:tc>
          <w:tcPr>
            <w:tcW w:w="19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5BA7F58" w14:textId="77777777" w:rsidR="00D6255A" w:rsidRPr="00167E5F" w:rsidRDefault="00D6255A" w:rsidP="00D6255A">
            <w:pPr>
              <w:jc w:val="left"/>
              <w:rPr>
                <w:rFonts w:eastAsiaTheme="minorHAnsi"/>
                <w:b/>
                <w:sz w:val="18"/>
                <w:szCs w:val="18"/>
              </w:rPr>
            </w:pPr>
            <w:r w:rsidRPr="00167E5F">
              <w:rPr>
                <w:b/>
                <w:sz w:val="18"/>
                <w:szCs w:val="18"/>
              </w:rPr>
              <w:t>Total (tonnes PAO)</w:t>
            </w:r>
          </w:p>
        </w:tc>
        <w:tc>
          <w:tcPr>
            <w:tcW w:w="502" w:type="pct"/>
            <w:tcBorders>
              <w:top w:val="single" w:sz="4" w:space="0" w:color="auto"/>
              <w:left w:val="single" w:sz="4" w:space="0" w:color="auto"/>
              <w:bottom w:val="single" w:sz="4" w:space="0" w:color="auto"/>
              <w:right w:val="single" w:sz="4" w:space="0" w:color="auto"/>
            </w:tcBorders>
            <w:noWrap/>
          </w:tcPr>
          <w:p w14:paraId="3EB44CF4" w14:textId="19B08139" w:rsidR="00D6255A" w:rsidRPr="00167E5F" w:rsidRDefault="00D6255A" w:rsidP="00D6255A">
            <w:pPr>
              <w:jc w:val="right"/>
              <w:rPr>
                <w:sz w:val="18"/>
                <w:szCs w:val="18"/>
              </w:rPr>
            </w:pPr>
            <w:r w:rsidRPr="00167E5F">
              <w:rPr>
                <w:sz w:val="18"/>
                <w:szCs w:val="18"/>
              </w:rPr>
              <w:t>8.08</w:t>
            </w:r>
          </w:p>
        </w:tc>
        <w:tc>
          <w:tcPr>
            <w:tcW w:w="503" w:type="pct"/>
            <w:tcBorders>
              <w:top w:val="single" w:sz="4" w:space="0" w:color="auto"/>
              <w:left w:val="single" w:sz="4" w:space="0" w:color="auto"/>
              <w:bottom w:val="single" w:sz="4" w:space="0" w:color="auto"/>
              <w:right w:val="single" w:sz="4" w:space="0" w:color="auto"/>
            </w:tcBorders>
          </w:tcPr>
          <w:p w14:paraId="25F8FB64" w14:textId="5681F143" w:rsidR="00D6255A" w:rsidRPr="00167E5F" w:rsidRDefault="00D6255A" w:rsidP="00D6255A">
            <w:pPr>
              <w:jc w:val="right"/>
              <w:rPr>
                <w:sz w:val="18"/>
                <w:szCs w:val="18"/>
              </w:rPr>
            </w:pPr>
            <w:r w:rsidRPr="00167E5F">
              <w:rPr>
                <w:sz w:val="18"/>
                <w:szCs w:val="18"/>
              </w:rPr>
              <w:t>6.65</w:t>
            </w:r>
          </w:p>
        </w:tc>
        <w:tc>
          <w:tcPr>
            <w:tcW w:w="503" w:type="pct"/>
            <w:tcBorders>
              <w:top w:val="single" w:sz="4" w:space="0" w:color="auto"/>
              <w:left w:val="single" w:sz="4" w:space="0" w:color="auto"/>
              <w:bottom w:val="single" w:sz="4" w:space="0" w:color="auto"/>
              <w:right w:val="single" w:sz="4" w:space="0" w:color="auto"/>
            </w:tcBorders>
          </w:tcPr>
          <w:p w14:paraId="5BD1017F" w14:textId="03566618" w:rsidR="00D6255A" w:rsidRPr="00167E5F" w:rsidRDefault="00D6255A" w:rsidP="00D6255A">
            <w:pPr>
              <w:jc w:val="right"/>
              <w:rPr>
                <w:sz w:val="18"/>
                <w:szCs w:val="18"/>
              </w:rPr>
            </w:pPr>
            <w:r w:rsidRPr="00167E5F">
              <w:rPr>
                <w:sz w:val="18"/>
                <w:szCs w:val="18"/>
              </w:rPr>
              <w:t>5.48</w:t>
            </w:r>
          </w:p>
        </w:tc>
        <w:tc>
          <w:tcPr>
            <w:tcW w:w="503" w:type="pct"/>
            <w:tcBorders>
              <w:top w:val="single" w:sz="4" w:space="0" w:color="auto"/>
              <w:left w:val="single" w:sz="4" w:space="0" w:color="auto"/>
              <w:bottom w:val="single" w:sz="4" w:space="0" w:color="auto"/>
              <w:right w:val="single" w:sz="4" w:space="0" w:color="auto"/>
            </w:tcBorders>
          </w:tcPr>
          <w:p w14:paraId="7C333AA0" w14:textId="5CC54956" w:rsidR="00D6255A" w:rsidRPr="00167E5F" w:rsidRDefault="00D6255A" w:rsidP="00D6255A">
            <w:pPr>
              <w:jc w:val="right"/>
              <w:rPr>
                <w:rFonts w:eastAsiaTheme="minorHAnsi"/>
                <w:color w:val="000000"/>
                <w:sz w:val="18"/>
                <w:szCs w:val="18"/>
              </w:rPr>
            </w:pPr>
            <w:r w:rsidRPr="00167E5F">
              <w:rPr>
                <w:sz w:val="18"/>
                <w:szCs w:val="18"/>
              </w:rPr>
              <w:t>3.21</w:t>
            </w:r>
          </w:p>
        </w:tc>
        <w:tc>
          <w:tcPr>
            <w:tcW w:w="503" w:type="pct"/>
            <w:tcBorders>
              <w:top w:val="single" w:sz="4" w:space="0" w:color="auto"/>
              <w:left w:val="single" w:sz="4" w:space="0" w:color="auto"/>
              <w:bottom w:val="single" w:sz="4" w:space="0" w:color="auto"/>
              <w:right w:val="single" w:sz="4" w:space="0" w:color="auto"/>
            </w:tcBorders>
          </w:tcPr>
          <w:p w14:paraId="545D15FE" w14:textId="3B84E2D1" w:rsidR="00D6255A" w:rsidRPr="00167E5F" w:rsidRDefault="00D6255A" w:rsidP="00D6255A">
            <w:pPr>
              <w:jc w:val="right"/>
              <w:rPr>
                <w:rFonts w:eastAsiaTheme="minorHAnsi"/>
                <w:color w:val="000000"/>
                <w:sz w:val="18"/>
                <w:szCs w:val="18"/>
              </w:rPr>
            </w:pPr>
            <w:r w:rsidRPr="00167E5F">
              <w:rPr>
                <w:sz w:val="18"/>
                <w:szCs w:val="18"/>
              </w:rPr>
              <w:t>6.90</w:t>
            </w:r>
          </w:p>
        </w:tc>
        <w:tc>
          <w:tcPr>
            <w:tcW w:w="501" w:type="pct"/>
            <w:tcBorders>
              <w:top w:val="single" w:sz="4" w:space="0" w:color="auto"/>
              <w:left w:val="single" w:sz="4" w:space="0" w:color="auto"/>
              <w:bottom w:val="single" w:sz="4" w:space="0" w:color="auto"/>
              <w:right w:val="single" w:sz="4" w:space="0" w:color="auto"/>
            </w:tcBorders>
            <w:noWrap/>
            <w:hideMark/>
          </w:tcPr>
          <w:p w14:paraId="12219382" w14:textId="7C8804B7" w:rsidR="00D6255A" w:rsidRPr="00167E5F" w:rsidRDefault="00D6255A" w:rsidP="00D6255A">
            <w:pPr>
              <w:jc w:val="right"/>
              <w:rPr>
                <w:rFonts w:eastAsiaTheme="minorHAnsi"/>
                <w:color w:val="000000"/>
                <w:sz w:val="18"/>
                <w:szCs w:val="18"/>
              </w:rPr>
            </w:pPr>
            <w:r w:rsidRPr="00167E5F">
              <w:rPr>
                <w:sz w:val="18"/>
                <w:szCs w:val="18"/>
              </w:rPr>
              <w:t>15.0</w:t>
            </w:r>
          </w:p>
        </w:tc>
      </w:tr>
      <w:tr w:rsidR="00D6255A" w:rsidRPr="00167E5F" w14:paraId="6EDF4F3A" w14:textId="77777777" w:rsidTr="00D6255A">
        <w:tc>
          <w:tcPr>
            <w:tcW w:w="19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0508365" w14:textId="77777777" w:rsidR="00D6255A" w:rsidRPr="00167E5F" w:rsidRDefault="00D6255A" w:rsidP="00D6255A">
            <w:pPr>
              <w:rPr>
                <w:sz w:val="18"/>
                <w:szCs w:val="18"/>
              </w:rPr>
            </w:pPr>
            <w:r w:rsidRPr="00167E5F">
              <w:rPr>
                <w:sz w:val="18"/>
                <w:szCs w:val="18"/>
              </w:rPr>
              <w:t>HCFC-141b contenu dans des polyols prémélangés importés</w:t>
            </w:r>
          </w:p>
        </w:tc>
        <w:tc>
          <w:tcPr>
            <w:tcW w:w="502" w:type="pct"/>
            <w:tcBorders>
              <w:top w:val="single" w:sz="4" w:space="0" w:color="auto"/>
              <w:left w:val="single" w:sz="4" w:space="0" w:color="auto"/>
              <w:bottom w:val="single" w:sz="4" w:space="0" w:color="auto"/>
              <w:right w:val="single" w:sz="4" w:space="0" w:color="auto"/>
            </w:tcBorders>
            <w:noWrap/>
            <w:hideMark/>
          </w:tcPr>
          <w:p w14:paraId="5BCDB1E0" w14:textId="28A2D40B" w:rsidR="00D6255A" w:rsidRPr="00167E5F" w:rsidRDefault="00D6255A" w:rsidP="00D6255A">
            <w:pPr>
              <w:jc w:val="right"/>
              <w:rPr>
                <w:sz w:val="18"/>
                <w:szCs w:val="18"/>
              </w:rPr>
            </w:pPr>
            <w:r w:rsidRPr="00167E5F">
              <w:rPr>
                <w:sz w:val="18"/>
                <w:szCs w:val="18"/>
              </w:rPr>
              <w:t>0.29*</w:t>
            </w:r>
          </w:p>
        </w:tc>
        <w:tc>
          <w:tcPr>
            <w:tcW w:w="503" w:type="pct"/>
            <w:tcBorders>
              <w:top w:val="single" w:sz="4" w:space="0" w:color="auto"/>
              <w:left w:val="single" w:sz="4" w:space="0" w:color="auto"/>
              <w:bottom w:val="single" w:sz="4" w:space="0" w:color="auto"/>
              <w:right w:val="single" w:sz="4" w:space="0" w:color="auto"/>
            </w:tcBorders>
          </w:tcPr>
          <w:p w14:paraId="7D2DC5B3" w14:textId="5FB32568" w:rsidR="00D6255A" w:rsidRPr="00167E5F" w:rsidRDefault="00D6255A" w:rsidP="00D6255A">
            <w:pPr>
              <w:jc w:val="right"/>
              <w:rPr>
                <w:sz w:val="18"/>
                <w:szCs w:val="18"/>
              </w:rPr>
            </w:pPr>
            <w:r w:rsidRPr="00167E5F">
              <w:rPr>
                <w:sz w:val="18"/>
                <w:szCs w:val="18"/>
              </w:rPr>
              <w:t>0.00</w:t>
            </w:r>
          </w:p>
        </w:tc>
        <w:tc>
          <w:tcPr>
            <w:tcW w:w="503" w:type="pct"/>
            <w:tcBorders>
              <w:top w:val="single" w:sz="4" w:space="0" w:color="auto"/>
              <w:left w:val="single" w:sz="4" w:space="0" w:color="auto"/>
              <w:bottom w:val="single" w:sz="4" w:space="0" w:color="auto"/>
              <w:right w:val="single" w:sz="4" w:space="0" w:color="auto"/>
            </w:tcBorders>
          </w:tcPr>
          <w:p w14:paraId="6006505F" w14:textId="2E9B5D8C" w:rsidR="00D6255A" w:rsidRPr="00167E5F" w:rsidRDefault="00D6255A" w:rsidP="00D6255A">
            <w:pPr>
              <w:jc w:val="right"/>
              <w:rPr>
                <w:sz w:val="18"/>
                <w:szCs w:val="18"/>
              </w:rPr>
            </w:pPr>
            <w:r w:rsidRPr="00167E5F">
              <w:rPr>
                <w:sz w:val="18"/>
                <w:szCs w:val="18"/>
              </w:rPr>
              <w:t>0.00</w:t>
            </w:r>
          </w:p>
        </w:tc>
        <w:tc>
          <w:tcPr>
            <w:tcW w:w="503" w:type="pct"/>
            <w:tcBorders>
              <w:top w:val="single" w:sz="4" w:space="0" w:color="auto"/>
              <w:left w:val="single" w:sz="4" w:space="0" w:color="auto"/>
              <w:bottom w:val="single" w:sz="4" w:space="0" w:color="auto"/>
              <w:right w:val="single" w:sz="4" w:space="0" w:color="auto"/>
            </w:tcBorders>
          </w:tcPr>
          <w:p w14:paraId="6D463F86" w14:textId="2752D2F2" w:rsidR="00D6255A" w:rsidRPr="00167E5F" w:rsidRDefault="00D6255A" w:rsidP="00D6255A">
            <w:pPr>
              <w:jc w:val="right"/>
              <w:rPr>
                <w:sz w:val="18"/>
                <w:szCs w:val="18"/>
              </w:rPr>
            </w:pPr>
            <w:r w:rsidRPr="00167E5F">
              <w:rPr>
                <w:sz w:val="18"/>
                <w:szCs w:val="18"/>
              </w:rPr>
              <w:t>0.00</w:t>
            </w:r>
          </w:p>
        </w:tc>
        <w:tc>
          <w:tcPr>
            <w:tcW w:w="503" w:type="pct"/>
            <w:tcBorders>
              <w:top w:val="single" w:sz="4" w:space="0" w:color="auto"/>
              <w:left w:val="single" w:sz="4" w:space="0" w:color="auto"/>
              <w:bottom w:val="single" w:sz="4" w:space="0" w:color="auto"/>
              <w:right w:val="single" w:sz="4" w:space="0" w:color="auto"/>
            </w:tcBorders>
          </w:tcPr>
          <w:p w14:paraId="3AFFF0EA" w14:textId="78F2EDB2" w:rsidR="00D6255A" w:rsidRPr="00167E5F" w:rsidRDefault="00D6255A" w:rsidP="00D6255A">
            <w:pPr>
              <w:jc w:val="right"/>
              <w:rPr>
                <w:sz w:val="18"/>
                <w:szCs w:val="18"/>
              </w:rPr>
            </w:pPr>
            <w:r w:rsidRPr="00167E5F">
              <w:rPr>
                <w:sz w:val="18"/>
                <w:szCs w:val="18"/>
              </w:rPr>
              <w:t>0.00</w:t>
            </w:r>
          </w:p>
        </w:tc>
        <w:tc>
          <w:tcPr>
            <w:tcW w:w="501" w:type="pct"/>
            <w:tcBorders>
              <w:top w:val="single" w:sz="4" w:space="0" w:color="auto"/>
              <w:left w:val="single" w:sz="4" w:space="0" w:color="auto"/>
              <w:bottom w:val="single" w:sz="4" w:space="0" w:color="auto"/>
              <w:right w:val="single" w:sz="4" w:space="0" w:color="auto"/>
            </w:tcBorders>
            <w:noWrap/>
            <w:hideMark/>
          </w:tcPr>
          <w:p w14:paraId="07CA16F4" w14:textId="7F3C22BC" w:rsidR="00D6255A" w:rsidRPr="00167E5F" w:rsidRDefault="00D6255A" w:rsidP="00D6255A">
            <w:pPr>
              <w:jc w:val="right"/>
              <w:rPr>
                <w:sz w:val="18"/>
                <w:szCs w:val="18"/>
              </w:rPr>
            </w:pPr>
            <w:r w:rsidRPr="00167E5F">
              <w:rPr>
                <w:sz w:val="18"/>
                <w:szCs w:val="18"/>
              </w:rPr>
              <w:t>-</w:t>
            </w:r>
          </w:p>
        </w:tc>
      </w:tr>
    </w:tbl>
    <w:p w14:paraId="07EF53F1" w14:textId="6ABDD476" w:rsidR="0091117F" w:rsidRPr="00167E5F" w:rsidRDefault="0091117F" w:rsidP="0091117F">
      <w:pPr>
        <w:rPr>
          <w:sz w:val="16"/>
          <w:szCs w:val="16"/>
        </w:rPr>
      </w:pPr>
      <w:r w:rsidRPr="00167E5F">
        <w:rPr>
          <w:sz w:val="16"/>
        </w:rPr>
        <w:t>*Les données du PP de 2019 pour le Cambodge ont été mises à jour pour refléter cette consommation.</w:t>
      </w:r>
    </w:p>
    <w:p w14:paraId="0373FF60" w14:textId="77777777" w:rsidR="0091117F" w:rsidRPr="00167E5F" w:rsidRDefault="0091117F" w:rsidP="0091117F">
      <w:pPr>
        <w:rPr>
          <w:sz w:val="16"/>
          <w:szCs w:val="16"/>
        </w:rPr>
      </w:pPr>
      <w:r w:rsidRPr="00167E5F">
        <w:rPr>
          <w:sz w:val="16"/>
        </w:rPr>
        <w:t>**Données du programme du pays</w:t>
      </w:r>
    </w:p>
    <w:p w14:paraId="1418A98B" w14:textId="77777777" w:rsidR="0091117F" w:rsidRPr="00167E5F" w:rsidRDefault="0091117F" w:rsidP="0091117F">
      <w:pPr>
        <w:rPr>
          <w:sz w:val="16"/>
          <w:szCs w:val="16"/>
        </w:rPr>
      </w:pPr>
    </w:p>
    <w:p w14:paraId="112CFEA8" w14:textId="77777777" w:rsidR="0091117F" w:rsidRPr="00167E5F" w:rsidRDefault="0091117F" w:rsidP="0091117F">
      <w:pPr>
        <w:pStyle w:val="Heading1"/>
      </w:pPr>
      <w:r w:rsidRPr="00167E5F">
        <w:lastRenderedPageBreak/>
        <w:t>Une petite quantité de HCFC-141b contenu dans des polyols prémélangés a été importée en 2019 ; bien qu’une réglementation visant à les interdire n’ait pas été introduite, le Gouvernement du Cambodge a décidé de ne plus émettre de licences d’importation pour les polyols prémélangés contenant du HCFC-141b à partir de 2020.</w:t>
      </w:r>
    </w:p>
    <w:p w14:paraId="06323F9D" w14:textId="77777777" w:rsidR="0091117F" w:rsidRPr="00167E5F" w:rsidRDefault="0091117F" w:rsidP="0091117F">
      <w:pPr>
        <w:pStyle w:val="Heading1"/>
      </w:pPr>
      <w:r w:rsidRPr="00167E5F">
        <w:t>La consommation de HCFC-123 déclarée en 2019 a servi à l’entretien de l’équipement de réfrigération et de climatisation. Bien que des quotas annuels d’importation de cette substance ait été émis pour un importateur entre 2020 et 2023, il n’y a pas eu d’importations pour ces années. L’Unité nationale de l’ozone (UNO) n’a émis aucun quota pour le HCFC-123 en 2024.</w:t>
      </w:r>
    </w:p>
    <w:p w14:paraId="50BF0F93" w14:textId="77777777" w:rsidR="0091117F" w:rsidRPr="00167E5F" w:rsidRDefault="0091117F" w:rsidP="0091117F">
      <w:pPr>
        <w:spacing w:after="240"/>
        <w:rPr>
          <w:i/>
        </w:rPr>
      </w:pPr>
      <w:r w:rsidRPr="00167E5F">
        <w:rPr>
          <w:i/>
        </w:rPr>
        <w:t>Rapport sur la mise en œuvre du programme de pays</w:t>
      </w:r>
    </w:p>
    <w:p w14:paraId="4CC55451" w14:textId="77777777" w:rsidR="0091117F" w:rsidRPr="00167E5F" w:rsidRDefault="0091117F" w:rsidP="0091117F">
      <w:pPr>
        <w:pStyle w:val="Heading1"/>
        <w:rPr>
          <w:rStyle w:val="FootnoteReference"/>
          <w:vertAlign w:val="baseline"/>
        </w:rPr>
      </w:pPr>
      <w:r w:rsidRPr="00167E5F">
        <w:t>Le Gouvernement du Cambodge a communiqué des données sectorielles sur la consommation de HCFC dans son rapport sur la mise en œuvre du programme de pays de 2022 conformes aux données déclarées en vertu de l’article 7 du Protocole de Montréal.</w:t>
      </w:r>
      <w:r w:rsidRPr="00167E5F">
        <w:rPr>
          <w:rStyle w:val="FootnoteReference"/>
        </w:rPr>
        <w:t xml:space="preserve"> </w:t>
      </w:r>
    </w:p>
    <w:p w14:paraId="49408011" w14:textId="77777777" w:rsidR="0091117F" w:rsidRPr="00167E5F" w:rsidRDefault="0091117F" w:rsidP="0091117F">
      <w:pPr>
        <w:pStyle w:val="StyleHeader4Para4Left0Firstline0"/>
        <w:numPr>
          <w:ilvl w:val="0"/>
          <w:numId w:val="0"/>
        </w:numPr>
        <w:rPr>
          <w:b/>
          <w:bCs/>
          <w:sz w:val="22"/>
        </w:rPr>
      </w:pPr>
      <w:r w:rsidRPr="00167E5F">
        <w:rPr>
          <w:b/>
          <w:sz w:val="22"/>
        </w:rPr>
        <w:t>Description du projet</w:t>
      </w:r>
    </w:p>
    <w:p w14:paraId="4A7DE172" w14:textId="77777777" w:rsidR="0091117F" w:rsidRPr="00167E5F" w:rsidRDefault="0091117F" w:rsidP="0091117F">
      <w:pPr>
        <w:pStyle w:val="Heading1"/>
      </w:pPr>
      <w:bookmarkStart w:id="0" w:name="_Hlk126934425"/>
      <w:bookmarkStart w:id="1" w:name="_Hlk126663552"/>
      <w:bookmarkStart w:id="2" w:name="_Hlk126662278"/>
      <w:r w:rsidRPr="00167E5F">
        <w:t>Le Cambodge a fait des efforts pour améliorer l’efficacité énergétique tout en éliminant les HCFC et en préparant la réduction progressive des HFC. Le pays a ratifié l’Amendement de Kigali le 8 avril 2021, et il est prévu que ce projet aidera le pays à maintenir l’élimination des HCFC et soutiendra la mise en œuvre de l’Amendement de Kigali, tout en maintenant/améliorant l’efficacité énergétique dans le secteur de la réfrigération et la climatisation.</w:t>
      </w:r>
    </w:p>
    <w:p w14:paraId="5A3EA103" w14:textId="77777777" w:rsidR="0091117F" w:rsidRPr="00167E5F" w:rsidRDefault="0091117F" w:rsidP="0091117F">
      <w:pPr>
        <w:pStyle w:val="Heading1"/>
      </w:pPr>
      <w:r w:rsidRPr="00167E5F">
        <w:t>En 2023, après l’adoption de la Politique nationale d’efficacité énergétique, qui établit l’objectif du Gouvernement en matière d’efficacité énergétique pour la réduction de la consommation totale d’énergie du pays de 19 pour cent d’ici 2030, le Gouvernement du Cambodge a adopté le Sous-décret n</w:t>
      </w:r>
      <w:r w:rsidRPr="00167E5F">
        <w:rPr>
          <w:vertAlign w:val="superscript"/>
        </w:rPr>
        <w:t>o</w:t>
      </w:r>
      <w:r w:rsidRPr="00167E5F">
        <w:t xml:space="preserve"> 254 sur la Gestion et la promotion de l’efficacité énergétique des appareils électriques, qui constitue le cadre juridique pour la mise en œuvre et l’application de la Norme de performance énergétique minimale (NPEM) pour les appareils électriques tels que les climatiseurs et les réfrigérateurs. Le Sous-décret n</w:t>
      </w:r>
      <w:r w:rsidRPr="00167E5F">
        <w:rPr>
          <w:vertAlign w:val="superscript"/>
        </w:rPr>
        <w:t>o</w:t>
      </w:r>
      <w:r w:rsidRPr="00167E5F">
        <w:t xml:space="preserve"> 254 prévoit des normes d’efficacité énergétique, l’enregistrement des produits (dont l’approbation n’est prononcée que si les normes pertinentes sont satisfaites) et des exigences d’étiquetage de l’efficacité énergétique pour les appareils électriques. Le sous-décret laisse une période de grâce de douze mois à partir du 11 août 2023 avant l’exécution de ses dispositions. </w:t>
      </w:r>
    </w:p>
    <w:p w14:paraId="2FB3DEAF" w14:textId="663E871F" w:rsidR="0091117F" w:rsidRPr="00167E5F" w:rsidRDefault="0091117F" w:rsidP="0091117F">
      <w:pPr>
        <w:pStyle w:val="Heading1"/>
        <w:keepNext/>
        <w:keepLines/>
      </w:pPr>
      <w:r w:rsidRPr="00167E5F">
        <w:lastRenderedPageBreak/>
        <w:t>Le Ministère des mines et de l’énergie, l’autorité responsable de l’énergie dans le pays, élabore le « Prakas », c’est-à-dire la réglementation auxiliaire ministérielle officielle du sous-décret, afin de définir les NPEM et d’autres dispositions pertinentes pour l’exécution des dispositions du sous-décret relativement aux climatiseurs, réfrigérateurs, lampes, autocuiseurs de riz et ventilateurs ; et les modes opératoires normalisés pour la mise en œuvre du sous-décret. Ce projet sensibilisera le Ministère des mines et de l’énergie à la relation entre l’élimination des HCFC/la réduction progressive des HFC et l’efficacité énergétique, et améliorera la coordination entre les principales parties prenantes nationales, dont les autorités gouvernementales, le secteur privé et les consommateurs, pour promouvoir les solutions de remplacement écoénergétiques à faible PRP dans le secteur de la réfrigération et la climatisation.</w:t>
      </w:r>
      <w:bookmarkStart w:id="3" w:name="_Hlk126934504"/>
      <w:bookmarkEnd w:id="0"/>
      <w:bookmarkEnd w:id="1"/>
      <w:bookmarkEnd w:id="2"/>
      <w:r w:rsidRPr="00167E5F">
        <w:t xml:space="preserve"> Le projet soutiendra également l’intégration des informations relatives au frigorigène dans les NPEM et l’étiquetage énergétique, pour que le Gouvernement supervise l’utilisation d’une technologie écoénergétique à faible PRP et pour que le public ait accès à des informations sur les frigorigènes et la performance énergétique. Une conséquence primordiale de ce projet est la création de synergie entre le Protocole de Montréal (élimination/réduction progressive de frigorigènes) et l’efficacité énergétique (NPEM et étiquetage énergétique), et son intégration dans le flux de travail de toutes les parties prenantes impliquées dans la mise en application de la réglementation, le renforcement de la capacité et la sensibilisation, afin de simplifier la mise en œuvre au niveau national. </w:t>
      </w:r>
    </w:p>
    <w:p w14:paraId="26D56275" w14:textId="12F0E8E6" w:rsidR="0091117F" w:rsidRPr="00167E5F" w:rsidRDefault="0091117F" w:rsidP="0091117F">
      <w:pPr>
        <w:pStyle w:val="Heading1"/>
      </w:pPr>
      <w:r w:rsidRPr="00167E5F">
        <w:t>Le projet proposé est constitué de quatre domaines d’activité et son achèvement est prévu 24 mois après son approbation. Le tableau 2 donne les détails des activités à mettre en œuvre au titre de chacun des domaines, leurs résultats attendus et le financement demandé.</w:t>
      </w:r>
    </w:p>
    <w:p w14:paraId="632EE56A" w14:textId="77777777" w:rsidR="0091117F" w:rsidRPr="00167E5F" w:rsidRDefault="0091117F" w:rsidP="00FE5B48">
      <w:pPr>
        <w:pStyle w:val="Heading1"/>
        <w:keepNext/>
        <w:pageBreakBefore/>
        <w:numPr>
          <w:ilvl w:val="0"/>
          <w:numId w:val="0"/>
        </w:numPr>
        <w:spacing w:after="0"/>
        <w:rPr>
          <w:b/>
          <w:bCs/>
          <w:sz w:val="20"/>
          <w:szCs w:val="20"/>
        </w:rPr>
      </w:pPr>
      <w:r w:rsidRPr="00167E5F">
        <w:rPr>
          <w:b/>
          <w:sz w:val="20"/>
        </w:rPr>
        <w:lastRenderedPageBreak/>
        <w:t>Tableau 2. Activités, résultats attendus et financement demandé pour le projet proposé afin de maintenir l’efficacité énergétique pour le secteur de l’entretien au Cambodge</w:t>
      </w:r>
    </w:p>
    <w:tbl>
      <w:tblPr>
        <w:tblStyle w:val="TableGrid"/>
        <w:tblW w:w="4986" w:type="pct"/>
        <w:jc w:val="center"/>
        <w:tblLook w:val="04A0" w:firstRow="1" w:lastRow="0" w:firstColumn="1" w:lastColumn="0" w:noHBand="0" w:noVBand="1"/>
      </w:tblPr>
      <w:tblGrid>
        <w:gridCol w:w="1682"/>
        <w:gridCol w:w="6391"/>
        <w:gridCol w:w="1251"/>
      </w:tblGrid>
      <w:tr w:rsidR="0091117F" w:rsidRPr="00167E5F" w14:paraId="0BF64BA2" w14:textId="77777777" w:rsidTr="000C721C">
        <w:trPr>
          <w:tblHeader/>
          <w:jc w:val="center"/>
        </w:trPr>
        <w:tc>
          <w:tcPr>
            <w:tcW w:w="1696" w:type="dxa"/>
            <w:vAlign w:val="center"/>
          </w:tcPr>
          <w:p w14:paraId="1923F538" w14:textId="77777777" w:rsidR="0091117F" w:rsidRPr="00167E5F" w:rsidRDefault="0091117F" w:rsidP="00016018">
            <w:pPr>
              <w:keepLines/>
              <w:spacing w:after="60"/>
              <w:contextualSpacing/>
              <w:jc w:val="center"/>
              <w:rPr>
                <w:rFonts w:asciiTheme="majorBidi" w:hAnsiTheme="majorBidi" w:cstheme="majorBidi"/>
                <w:b/>
                <w:sz w:val="17"/>
                <w:szCs w:val="17"/>
              </w:rPr>
            </w:pPr>
            <w:r w:rsidRPr="00167E5F">
              <w:rPr>
                <w:rFonts w:asciiTheme="majorBidi" w:hAnsiTheme="majorBidi"/>
                <w:b/>
                <w:sz w:val="17"/>
                <w:szCs w:val="17"/>
              </w:rPr>
              <w:t>Domaine d’activité</w:t>
            </w:r>
          </w:p>
        </w:tc>
        <w:tc>
          <w:tcPr>
            <w:tcW w:w="6595" w:type="dxa"/>
            <w:vAlign w:val="center"/>
          </w:tcPr>
          <w:p w14:paraId="1383136D" w14:textId="77777777" w:rsidR="0091117F" w:rsidRPr="00167E5F" w:rsidRDefault="0091117F" w:rsidP="00016018">
            <w:pPr>
              <w:keepLines/>
              <w:spacing w:after="60"/>
              <w:contextualSpacing/>
              <w:jc w:val="center"/>
              <w:rPr>
                <w:rFonts w:asciiTheme="majorBidi" w:hAnsiTheme="majorBidi" w:cstheme="majorBidi"/>
                <w:b/>
                <w:sz w:val="17"/>
                <w:szCs w:val="17"/>
              </w:rPr>
            </w:pPr>
            <w:r w:rsidRPr="00167E5F">
              <w:rPr>
                <w:rFonts w:asciiTheme="majorBidi" w:hAnsiTheme="majorBidi"/>
                <w:b/>
                <w:sz w:val="17"/>
                <w:szCs w:val="17"/>
              </w:rPr>
              <w:t xml:space="preserve">Activités et résultats attendus </w:t>
            </w:r>
          </w:p>
        </w:tc>
        <w:tc>
          <w:tcPr>
            <w:tcW w:w="1272" w:type="dxa"/>
          </w:tcPr>
          <w:p w14:paraId="268D0B46" w14:textId="77777777" w:rsidR="0091117F" w:rsidRPr="00167E5F" w:rsidRDefault="0091117F" w:rsidP="00016018">
            <w:pPr>
              <w:keepLines/>
              <w:spacing w:after="60"/>
              <w:contextualSpacing/>
              <w:jc w:val="right"/>
              <w:rPr>
                <w:rFonts w:asciiTheme="majorBidi" w:hAnsiTheme="majorBidi" w:cstheme="majorBidi"/>
                <w:b/>
                <w:sz w:val="17"/>
                <w:szCs w:val="17"/>
              </w:rPr>
            </w:pPr>
            <w:r w:rsidRPr="00167E5F">
              <w:rPr>
                <w:rFonts w:asciiTheme="majorBidi" w:hAnsiTheme="majorBidi"/>
                <w:b/>
                <w:sz w:val="17"/>
                <w:szCs w:val="17"/>
              </w:rPr>
              <w:t>Budget ($ US)</w:t>
            </w:r>
          </w:p>
        </w:tc>
      </w:tr>
      <w:tr w:rsidR="0091117F" w:rsidRPr="00167E5F" w14:paraId="370F20A3" w14:textId="77777777" w:rsidTr="00016018">
        <w:trPr>
          <w:trHeight w:val="442"/>
          <w:jc w:val="center"/>
        </w:trPr>
        <w:tc>
          <w:tcPr>
            <w:tcW w:w="1696" w:type="dxa"/>
            <w:vMerge w:val="restart"/>
          </w:tcPr>
          <w:p w14:paraId="02C0391B" w14:textId="77777777" w:rsidR="0091117F" w:rsidRPr="00167E5F" w:rsidRDefault="0091117F" w:rsidP="00016018">
            <w:pPr>
              <w:keepLines/>
              <w:jc w:val="left"/>
              <w:rPr>
                <w:bCs/>
                <w:sz w:val="17"/>
                <w:szCs w:val="17"/>
              </w:rPr>
            </w:pPr>
            <w:r w:rsidRPr="00167E5F">
              <w:rPr>
                <w:rStyle w:val="cf01"/>
                <w:rFonts w:ascii="Times New Roman" w:hAnsi="Times New Roman"/>
                <w:color w:val="000000" w:themeColor="text1"/>
                <w:sz w:val="17"/>
                <w:szCs w:val="17"/>
              </w:rPr>
              <w:t>Assistance technique à l’élaboration du Prakas</w:t>
            </w:r>
          </w:p>
        </w:tc>
        <w:tc>
          <w:tcPr>
            <w:tcW w:w="6595" w:type="dxa"/>
          </w:tcPr>
          <w:p w14:paraId="235B7D94" w14:textId="77777777" w:rsidR="0091117F" w:rsidRPr="00167E5F" w:rsidRDefault="0091117F" w:rsidP="00016018">
            <w:pPr>
              <w:rPr>
                <w:sz w:val="17"/>
                <w:szCs w:val="17"/>
              </w:rPr>
            </w:pPr>
            <w:r w:rsidRPr="00167E5F">
              <w:rPr>
                <w:color w:val="000000" w:themeColor="text1"/>
                <w:sz w:val="17"/>
                <w:szCs w:val="17"/>
              </w:rPr>
              <w:t>1. Élaboration et finalisation du Prakas sur les NPEM et l’étiquetage énergétique des climatiseurs pour l’inclusion des informations sur les frigorigènes.</w:t>
            </w:r>
          </w:p>
        </w:tc>
        <w:tc>
          <w:tcPr>
            <w:tcW w:w="1272" w:type="dxa"/>
          </w:tcPr>
          <w:p w14:paraId="07ED5629" w14:textId="77777777" w:rsidR="0091117F" w:rsidRPr="00167E5F" w:rsidRDefault="0091117F" w:rsidP="00016018">
            <w:pPr>
              <w:keepLines/>
              <w:contextualSpacing/>
              <w:jc w:val="right"/>
              <w:rPr>
                <w:sz w:val="17"/>
                <w:szCs w:val="17"/>
              </w:rPr>
            </w:pPr>
            <w:r w:rsidRPr="00167E5F">
              <w:rPr>
                <w:sz w:val="17"/>
                <w:szCs w:val="17"/>
              </w:rPr>
              <w:t>10 000</w:t>
            </w:r>
          </w:p>
        </w:tc>
      </w:tr>
      <w:tr w:rsidR="0091117F" w:rsidRPr="00167E5F" w14:paraId="15190CD0" w14:textId="77777777" w:rsidTr="00016018">
        <w:trPr>
          <w:trHeight w:val="405"/>
          <w:jc w:val="center"/>
        </w:trPr>
        <w:tc>
          <w:tcPr>
            <w:tcW w:w="1696" w:type="dxa"/>
            <w:vMerge/>
          </w:tcPr>
          <w:p w14:paraId="5A63DA77" w14:textId="77777777" w:rsidR="0091117F" w:rsidRPr="00167E5F" w:rsidRDefault="0091117F" w:rsidP="0091117F">
            <w:pPr>
              <w:pStyle w:val="ListParagraph"/>
              <w:keepLines/>
              <w:numPr>
                <w:ilvl w:val="0"/>
                <w:numId w:val="22"/>
              </w:numPr>
              <w:jc w:val="left"/>
              <w:rPr>
                <w:rStyle w:val="cf01"/>
                <w:rFonts w:ascii="Times New Roman" w:hAnsi="Times New Roman" w:cs="Times New Roman"/>
                <w:bCs/>
                <w:color w:val="000000" w:themeColor="text1"/>
                <w:sz w:val="17"/>
                <w:szCs w:val="17"/>
              </w:rPr>
            </w:pPr>
          </w:p>
        </w:tc>
        <w:tc>
          <w:tcPr>
            <w:tcW w:w="6595" w:type="dxa"/>
          </w:tcPr>
          <w:p w14:paraId="43C0EB7C" w14:textId="77777777" w:rsidR="0091117F" w:rsidRPr="00167E5F" w:rsidRDefault="0091117F" w:rsidP="00016018">
            <w:pPr>
              <w:keepLines/>
              <w:rPr>
                <w:sz w:val="17"/>
                <w:szCs w:val="17"/>
              </w:rPr>
            </w:pPr>
            <w:r w:rsidRPr="00167E5F">
              <w:rPr>
                <w:sz w:val="17"/>
                <w:szCs w:val="17"/>
              </w:rPr>
              <w:t>2. Deux consultations publiques pour informer les agences gouvernementales concernées et le public de l’inclusion des informations sur les frigorigènes dans les NPEM et l’étiquetage énergétique.</w:t>
            </w:r>
          </w:p>
        </w:tc>
        <w:tc>
          <w:tcPr>
            <w:tcW w:w="1272" w:type="dxa"/>
          </w:tcPr>
          <w:p w14:paraId="5B16CF3C" w14:textId="77777777" w:rsidR="0091117F" w:rsidRPr="00167E5F" w:rsidDel="008F4F66" w:rsidRDefault="0091117F" w:rsidP="00016018">
            <w:pPr>
              <w:keepLines/>
              <w:contextualSpacing/>
              <w:jc w:val="right"/>
              <w:rPr>
                <w:sz w:val="17"/>
                <w:szCs w:val="17"/>
              </w:rPr>
            </w:pPr>
            <w:r w:rsidRPr="00167E5F">
              <w:rPr>
                <w:sz w:val="17"/>
                <w:szCs w:val="17"/>
              </w:rPr>
              <w:t>10 000</w:t>
            </w:r>
          </w:p>
        </w:tc>
      </w:tr>
      <w:tr w:rsidR="0091117F" w:rsidRPr="00167E5F" w14:paraId="1B2BB84B" w14:textId="77777777" w:rsidTr="00016018">
        <w:trPr>
          <w:trHeight w:val="317"/>
          <w:jc w:val="center"/>
        </w:trPr>
        <w:tc>
          <w:tcPr>
            <w:tcW w:w="1696" w:type="dxa"/>
            <w:vMerge/>
          </w:tcPr>
          <w:p w14:paraId="7D0D3D22" w14:textId="77777777" w:rsidR="0091117F" w:rsidRPr="00167E5F" w:rsidRDefault="0091117F" w:rsidP="00016018">
            <w:pPr>
              <w:keepLines/>
              <w:jc w:val="left"/>
              <w:rPr>
                <w:rStyle w:val="cf01"/>
                <w:rFonts w:ascii="Times New Roman" w:hAnsi="Times New Roman" w:cs="Times New Roman"/>
                <w:bCs/>
                <w:color w:val="000000" w:themeColor="text1"/>
                <w:sz w:val="17"/>
                <w:szCs w:val="17"/>
              </w:rPr>
            </w:pPr>
          </w:p>
        </w:tc>
        <w:tc>
          <w:tcPr>
            <w:tcW w:w="6595" w:type="dxa"/>
          </w:tcPr>
          <w:p w14:paraId="7FEF3CAE" w14:textId="77777777" w:rsidR="0091117F" w:rsidRPr="00167E5F" w:rsidRDefault="0091117F" w:rsidP="00016018">
            <w:pPr>
              <w:keepLines/>
              <w:rPr>
                <w:color w:val="000000" w:themeColor="text1"/>
                <w:sz w:val="17"/>
                <w:szCs w:val="17"/>
              </w:rPr>
            </w:pPr>
            <w:r w:rsidRPr="00167E5F">
              <w:rPr>
                <w:color w:val="000000" w:themeColor="text1"/>
                <w:sz w:val="17"/>
                <w:szCs w:val="17"/>
              </w:rPr>
              <w:t>3. Élaboration d</w:t>
            </w:r>
            <w:r w:rsidRPr="00167E5F">
              <w:rPr>
                <w:sz w:val="17"/>
                <w:szCs w:val="17"/>
              </w:rPr>
              <w:t xml:space="preserve">e </w:t>
            </w:r>
            <w:r w:rsidRPr="00167E5F">
              <w:rPr>
                <w:color w:val="000000" w:themeColor="text1"/>
                <w:sz w:val="17"/>
                <w:szCs w:val="17"/>
              </w:rPr>
              <w:t>l’étiquetage énergétique pour inclure les informations sur les frigorigènes</w:t>
            </w:r>
            <w:r w:rsidRPr="00167E5F">
              <w:rPr>
                <w:rStyle w:val="cf01"/>
                <w:rFonts w:ascii="Times New Roman" w:hAnsi="Times New Roman"/>
                <w:color w:val="000000" w:themeColor="text1"/>
                <w:sz w:val="17"/>
                <w:szCs w:val="17"/>
              </w:rPr>
              <w:t xml:space="preserve"> (</w:t>
            </w:r>
            <w:r w:rsidRPr="00167E5F">
              <w:rPr>
                <w:color w:val="000000" w:themeColor="text1"/>
                <w:sz w:val="17"/>
                <w:szCs w:val="17"/>
              </w:rPr>
              <w:t xml:space="preserve">type, valeur de PRP et classement de sécurité) afin d’informer les consommateurs de climatiseurs.  </w:t>
            </w:r>
            <w:r w:rsidRPr="00167E5F">
              <w:rPr>
                <w:sz w:val="17"/>
                <w:szCs w:val="17"/>
              </w:rPr>
              <w:t xml:space="preserve">  </w:t>
            </w:r>
          </w:p>
        </w:tc>
        <w:tc>
          <w:tcPr>
            <w:tcW w:w="1272" w:type="dxa"/>
          </w:tcPr>
          <w:p w14:paraId="17F7DED1" w14:textId="77777777" w:rsidR="0091117F" w:rsidRPr="00167E5F" w:rsidDel="008F4F66" w:rsidRDefault="0091117F" w:rsidP="00016018">
            <w:pPr>
              <w:keepLines/>
              <w:contextualSpacing/>
              <w:jc w:val="right"/>
              <w:rPr>
                <w:sz w:val="17"/>
                <w:szCs w:val="17"/>
              </w:rPr>
            </w:pPr>
            <w:r w:rsidRPr="00167E5F">
              <w:rPr>
                <w:sz w:val="17"/>
                <w:szCs w:val="17"/>
              </w:rPr>
              <w:t>5 000</w:t>
            </w:r>
          </w:p>
        </w:tc>
      </w:tr>
      <w:tr w:rsidR="0091117F" w:rsidRPr="00167E5F" w14:paraId="4D1AEF90" w14:textId="77777777" w:rsidTr="00016018">
        <w:trPr>
          <w:trHeight w:val="158"/>
          <w:jc w:val="center"/>
        </w:trPr>
        <w:tc>
          <w:tcPr>
            <w:tcW w:w="8291" w:type="dxa"/>
            <w:gridSpan w:val="2"/>
          </w:tcPr>
          <w:p w14:paraId="7749C9D8" w14:textId="77777777" w:rsidR="0091117F" w:rsidRPr="00167E5F" w:rsidRDefault="0091117F" w:rsidP="00016018">
            <w:pPr>
              <w:keepLines/>
              <w:jc w:val="right"/>
              <w:rPr>
                <w:color w:val="000000" w:themeColor="text1"/>
                <w:sz w:val="17"/>
                <w:szCs w:val="17"/>
              </w:rPr>
            </w:pPr>
            <w:r w:rsidRPr="00167E5F">
              <w:rPr>
                <w:b/>
                <w:sz w:val="17"/>
                <w:szCs w:val="17"/>
              </w:rPr>
              <w:t>Total pour le domaine d’activité</w:t>
            </w:r>
          </w:p>
        </w:tc>
        <w:tc>
          <w:tcPr>
            <w:tcW w:w="1272" w:type="dxa"/>
          </w:tcPr>
          <w:p w14:paraId="64D150F0" w14:textId="77777777" w:rsidR="0091117F" w:rsidRPr="00167E5F" w:rsidRDefault="0091117F" w:rsidP="00016018">
            <w:pPr>
              <w:keepLines/>
              <w:spacing w:after="60"/>
              <w:contextualSpacing/>
              <w:jc w:val="right"/>
              <w:rPr>
                <w:b/>
                <w:bCs/>
                <w:sz w:val="17"/>
                <w:szCs w:val="17"/>
              </w:rPr>
            </w:pPr>
            <w:r w:rsidRPr="00167E5F">
              <w:rPr>
                <w:b/>
                <w:sz w:val="17"/>
                <w:szCs w:val="17"/>
              </w:rPr>
              <w:t>25 000</w:t>
            </w:r>
          </w:p>
        </w:tc>
      </w:tr>
      <w:tr w:rsidR="0091117F" w:rsidRPr="00167E5F" w14:paraId="36130C00" w14:textId="77777777" w:rsidTr="00016018">
        <w:trPr>
          <w:trHeight w:val="296"/>
          <w:jc w:val="center"/>
        </w:trPr>
        <w:tc>
          <w:tcPr>
            <w:tcW w:w="1696" w:type="dxa"/>
            <w:vMerge w:val="restart"/>
          </w:tcPr>
          <w:p w14:paraId="1D654221" w14:textId="77777777" w:rsidR="0091117F" w:rsidRPr="00167E5F" w:rsidRDefault="0091117F" w:rsidP="00016018">
            <w:pPr>
              <w:keepLines/>
              <w:spacing w:after="60"/>
              <w:contextualSpacing/>
              <w:jc w:val="left"/>
              <w:rPr>
                <w:bCs/>
                <w:sz w:val="17"/>
                <w:szCs w:val="17"/>
              </w:rPr>
            </w:pPr>
            <w:r w:rsidRPr="00167E5F">
              <w:rPr>
                <w:sz w:val="17"/>
                <w:szCs w:val="17"/>
              </w:rPr>
              <w:t>Inclusion d’informations et du classement de sécurité du frigorigène dans la base de données d’enregistrement des produits et l’étiquetage énergétique</w:t>
            </w:r>
          </w:p>
        </w:tc>
        <w:tc>
          <w:tcPr>
            <w:tcW w:w="6595" w:type="dxa"/>
          </w:tcPr>
          <w:p w14:paraId="50A6A528" w14:textId="77777777" w:rsidR="0091117F" w:rsidRPr="00167E5F" w:rsidDel="00E44E67" w:rsidRDefault="0091117F" w:rsidP="00016018">
            <w:pPr>
              <w:keepLines/>
              <w:rPr>
                <w:sz w:val="17"/>
                <w:szCs w:val="17"/>
              </w:rPr>
            </w:pPr>
            <w:r w:rsidRPr="00167E5F">
              <w:rPr>
                <w:sz w:val="17"/>
                <w:szCs w:val="17"/>
              </w:rPr>
              <w:t xml:space="preserve">1. </w:t>
            </w:r>
            <w:r w:rsidRPr="00167E5F">
              <w:rPr>
                <w:color w:val="000000" w:themeColor="text1"/>
                <w:sz w:val="17"/>
                <w:szCs w:val="17"/>
              </w:rPr>
              <w:t xml:space="preserve">Adoption du système d’enregistrement des produits United for Efficiency (U4E) avec des modifications pour inclure des informations sur les frigorigènes, et élaboration de procédures détaillées et de critères pour l’acceptation et la vérification des performances des climatiseurs avec les résultats d’essai d’un laboratoire accrédité.  </w:t>
            </w:r>
          </w:p>
        </w:tc>
        <w:tc>
          <w:tcPr>
            <w:tcW w:w="1272" w:type="dxa"/>
          </w:tcPr>
          <w:p w14:paraId="241AE013" w14:textId="77777777" w:rsidR="0091117F" w:rsidRPr="00167E5F" w:rsidRDefault="0091117F" w:rsidP="00016018">
            <w:pPr>
              <w:keepLines/>
              <w:spacing w:after="60"/>
              <w:contextualSpacing/>
              <w:jc w:val="right"/>
              <w:rPr>
                <w:color w:val="FF0000"/>
                <w:sz w:val="17"/>
                <w:szCs w:val="17"/>
              </w:rPr>
            </w:pPr>
            <w:r w:rsidRPr="00167E5F">
              <w:rPr>
                <w:sz w:val="17"/>
                <w:szCs w:val="17"/>
              </w:rPr>
              <w:t>15 000</w:t>
            </w:r>
          </w:p>
        </w:tc>
      </w:tr>
      <w:tr w:rsidR="0091117F" w:rsidRPr="00167E5F" w14:paraId="24A5569B" w14:textId="77777777" w:rsidTr="00016018">
        <w:trPr>
          <w:jc w:val="center"/>
        </w:trPr>
        <w:tc>
          <w:tcPr>
            <w:tcW w:w="1696" w:type="dxa"/>
            <w:vMerge/>
          </w:tcPr>
          <w:p w14:paraId="13C02056" w14:textId="77777777" w:rsidR="0091117F" w:rsidRPr="00167E5F" w:rsidRDefault="0091117F" w:rsidP="00016018">
            <w:pPr>
              <w:spacing w:after="60"/>
              <w:contextualSpacing/>
              <w:rPr>
                <w:bCs/>
                <w:sz w:val="17"/>
                <w:szCs w:val="17"/>
              </w:rPr>
            </w:pPr>
          </w:p>
        </w:tc>
        <w:tc>
          <w:tcPr>
            <w:tcW w:w="6595" w:type="dxa"/>
          </w:tcPr>
          <w:p w14:paraId="4CA54FE5" w14:textId="77777777" w:rsidR="0091117F" w:rsidRPr="00167E5F" w:rsidRDefault="0091117F" w:rsidP="00016018">
            <w:pPr>
              <w:spacing w:after="60"/>
              <w:contextualSpacing/>
              <w:rPr>
                <w:sz w:val="17"/>
                <w:szCs w:val="17"/>
              </w:rPr>
            </w:pPr>
            <w:r w:rsidRPr="00167E5F">
              <w:rPr>
                <w:sz w:val="17"/>
                <w:szCs w:val="17"/>
              </w:rPr>
              <w:t>2. Visite d’étude de trois jours</w:t>
            </w:r>
            <w:r w:rsidRPr="00167E5F">
              <w:rPr>
                <w:rStyle w:val="FootnoteReference"/>
                <w:sz w:val="17"/>
                <w:szCs w:val="17"/>
              </w:rPr>
              <w:footnoteReference w:id="8"/>
            </w:r>
            <w:r w:rsidRPr="00167E5F">
              <w:rPr>
                <w:sz w:val="17"/>
                <w:szCs w:val="17"/>
              </w:rPr>
              <w:t xml:space="preserve"> pour 6 membres du personnel de l’UNO ; du Ministère des mines et de l’énergie ; du Ministère de l’industrie, des sciences, de la technologie et de l’innovation ; du Département général des douanes et accises ; et du Ministère du commerce, dans un pays de l’Association des nations de l’Asie du Sud-Est (ASEAN) qui a établi des NPEM et l’étiquetage énergétique. </w:t>
            </w:r>
            <w:r w:rsidRPr="00167E5F">
              <w:rPr>
                <w:color w:val="000000" w:themeColor="text1"/>
                <w:sz w:val="17"/>
                <w:szCs w:val="17"/>
              </w:rPr>
              <w:t>Les enseignements tirés et les recommandations de la visite d’étude seront utilisés pour la prise de décision quant à l’inclusion des informations sur les frigorigènes dans les NPEM et l’étiquetage énergétique.</w:t>
            </w:r>
          </w:p>
        </w:tc>
        <w:tc>
          <w:tcPr>
            <w:tcW w:w="1272" w:type="dxa"/>
          </w:tcPr>
          <w:p w14:paraId="7CF6D70F" w14:textId="77777777" w:rsidR="0091117F" w:rsidRPr="00167E5F" w:rsidRDefault="0091117F" w:rsidP="00016018">
            <w:pPr>
              <w:spacing w:after="60"/>
              <w:contextualSpacing/>
              <w:jc w:val="right"/>
              <w:rPr>
                <w:sz w:val="17"/>
                <w:szCs w:val="17"/>
              </w:rPr>
            </w:pPr>
            <w:r w:rsidRPr="00167E5F">
              <w:rPr>
                <w:sz w:val="17"/>
                <w:szCs w:val="17"/>
              </w:rPr>
              <w:t>18 000</w:t>
            </w:r>
          </w:p>
        </w:tc>
      </w:tr>
      <w:tr w:rsidR="0091117F" w:rsidRPr="00167E5F" w14:paraId="040CF7CF" w14:textId="77777777" w:rsidTr="00016018">
        <w:trPr>
          <w:trHeight w:val="32"/>
          <w:jc w:val="center"/>
        </w:trPr>
        <w:tc>
          <w:tcPr>
            <w:tcW w:w="8291" w:type="dxa"/>
            <w:gridSpan w:val="2"/>
          </w:tcPr>
          <w:p w14:paraId="75F85165" w14:textId="77777777" w:rsidR="0091117F" w:rsidRPr="00167E5F" w:rsidRDefault="0091117F" w:rsidP="00016018">
            <w:pPr>
              <w:jc w:val="right"/>
              <w:rPr>
                <w:b/>
                <w:sz w:val="17"/>
                <w:szCs w:val="17"/>
              </w:rPr>
            </w:pPr>
            <w:bookmarkStart w:id="4" w:name="_Hlk115084759"/>
            <w:r w:rsidRPr="00167E5F">
              <w:rPr>
                <w:b/>
                <w:sz w:val="17"/>
                <w:szCs w:val="17"/>
              </w:rPr>
              <w:t>Total pour le domaine d’activité</w:t>
            </w:r>
          </w:p>
        </w:tc>
        <w:tc>
          <w:tcPr>
            <w:tcW w:w="1272" w:type="dxa"/>
          </w:tcPr>
          <w:p w14:paraId="52578EC5" w14:textId="77777777" w:rsidR="0091117F" w:rsidRPr="00167E5F" w:rsidRDefault="0091117F" w:rsidP="00016018">
            <w:pPr>
              <w:jc w:val="right"/>
              <w:rPr>
                <w:b/>
                <w:sz w:val="17"/>
                <w:szCs w:val="17"/>
              </w:rPr>
            </w:pPr>
            <w:r w:rsidRPr="00167E5F">
              <w:rPr>
                <w:b/>
                <w:sz w:val="17"/>
                <w:szCs w:val="17"/>
              </w:rPr>
              <w:t>33 000</w:t>
            </w:r>
          </w:p>
        </w:tc>
      </w:tr>
      <w:bookmarkEnd w:id="4"/>
      <w:tr w:rsidR="0091117F" w:rsidRPr="00167E5F" w14:paraId="1AC077F4" w14:textId="77777777" w:rsidTr="00016018">
        <w:trPr>
          <w:trHeight w:val="50"/>
          <w:jc w:val="center"/>
        </w:trPr>
        <w:tc>
          <w:tcPr>
            <w:tcW w:w="1696" w:type="dxa"/>
            <w:vMerge w:val="restart"/>
          </w:tcPr>
          <w:p w14:paraId="008B6452" w14:textId="77777777" w:rsidR="0091117F" w:rsidRPr="00167E5F" w:rsidRDefault="0091117F" w:rsidP="00016018">
            <w:pPr>
              <w:jc w:val="left"/>
              <w:rPr>
                <w:bCs/>
                <w:sz w:val="17"/>
                <w:szCs w:val="17"/>
              </w:rPr>
            </w:pPr>
            <w:r w:rsidRPr="00167E5F">
              <w:rPr>
                <w:sz w:val="17"/>
                <w:szCs w:val="17"/>
              </w:rPr>
              <w:t>Renforcement de la capacité du gouvernement et d’autres parties prenantes</w:t>
            </w:r>
          </w:p>
        </w:tc>
        <w:tc>
          <w:tcPr>
            <w:tcW w:w="6595" w:type="dxa"/>
          </w:tcPr>
          <w:p w14:paraId="7E944007" w14:textId="77777777" w:rsidR="0091117F" w:rsidRPr="00167E5F" w:rsidRDefault="0091117F" w:rsidP="00016018">
            <w:pPr>
              <w:rPr>
                <w:sz w:val="17"/>
                <w:szCs w:val="17"/>
              </w:rPr>
            </w:pPr>
            <w:r w:rsidRPr="00167E5F">
              <w:rPr>
                <w:sz w:val="17"/>
                <w:szCs w:val="17"/>
              </w:rPr>
              <w:t>1. Quatre ateliers de formation de 20 participants par session pour les autorités douanières, dans la foulée de formations prévues au titre du PGEH, visant à améliorer les connaissances spécifiques sur les procédures de contrôle des importations et la méthode d’examen du type de frigorigène et des performances énergétiques des produits inspectés pour s’assurer de la conformité avec les réglementations relatives à l’élimination des HCFC/la réduction progressive des HFC et à l’efficacité énergétiques.</w:t>
            </w:r>
          </w:p>
        </w:tc>
        <w:tc>
          <w:tcPr>
            <w:tcW w:w="1272" w:type="dxa"/>
          </w:tcPr>
          <w:p w14:paraId="18694D20" w14:textId="77777777" w:rsidR="0091117F" w:rsidRPr="00167E5F" w:rsidRDefault="0091117F" w:rsidP="00016018">
            <w:pPr>
              <w:contextualSpacing/>
              <w:jc w:val="right"/>
              <w:rPr>
                <w:sz w:val="17"/>
                <w:szCs w:val="17"/>
              </w:rPr>
            </w:pPr>
            <w:r w:rsidRPr="00167E5F">
              <w:rPr>
                <w:sz w:val="17"/>
                <w:szCs w:val="17"/>
              </w:rPr>
              <w:t>12 000</w:t>
            </w:r>
          </w:p>
        </w:tc>
      </w:tr>
      <w:tr w:rsidR="0091117F" w:rsidRPr="00167E5F" w14:paraId="5AC7232F" w14:textId="77777777" w:rsidTr="00016018">
        <w:trPr>
          <w:jc w:val="center"/>
        </w:trPr>
        <w:tc>
          <w:tcPr>
            <w:tcW w:w="1696" w:type="dxa"/>
            <w:vMerge/>
          </w:tcPr>
          <w:p w14:paraId="64C68F60" w14:textId="77777777" w:rsidR="0091117F" w:rsidRPr="00167E5F" w:rsidRDefault="0091117F" w:rsidP="00016018">
            <w:pPr>
              <w:spacing w:after="60"/>
              <w:contextualSpacing/>
              <w:rPr>
                <w:bCs/>
                <w:sz w:val="17"/>
                <w:szCs w:val="17"/>
              </w:rPr>
            </w:pPr>
          </w:p>
        </w:tc>
        <w:tc>
          <w:tcPr>
            <w:tcW w:w="6595" w:type="dxa"/>
          </w:tcPr>
          <w:p w14:paraId="30773782" w14:textId="77777777" w:rsidR="0091117F" w:rsidRPr="00167E5F" w:rsidRDefault="0091117F" w:rsidP="00016018">
            <w:pPr>
              <w:rPr>
                <w:sz w:val="17"/>
                <w:szCs w:val="17"/>
              </w:rPr>
            </w:pPr>
            <w:r w:rsidRPr="00167E5F">
              <w:rPr>
                <w:sz w:val="17"/>
                <w:szCs w:val="17"/>
              </w:rPr>
              <w:t>2. Ateliers de deux jours de formation de 20 participants par session pour les importateurs de climatiseurs aux réglementations du gouvernement sur les frigorigènes et l’efficacité énergétique, l’enregistrement, l’application, la validation et le processus d’inspection, afin d’améliorer les connaissances sur les technologies de frigorigène et les performances énergétiques des climatiseurs.</w:t>
            </w:r>
          </w:p>
        </w:tc>
        <w:tc>
          <w:tcPr>
            <w:tcW w:w="1272" w:type="dxa"/>
          </w:tcPr>
          <w:p w14:paraId="689943B3" w14:textId="77777777" w:rsidR="0091117F" w:rsidRPr="00167E5F" w:rsidRDefault="0091117F" w:rsidP="00016018">
            <w:pPr>
              <w:spacing w:after="60"/>
              <w:contextualSpacing/>
              <w:jc w:val="right"/>
              <w:rPr>
                <w:sz w:val="17"/>
                <w:szCs w:val="17"/>
              </w:rPr>
            </w:pPr>
            <w:r w:rsidRPr="00167E5F">
              <w:rPr>
                <w:sz w:val="17"/>
                <w:szCs w:val="17"/>
              </w:rPr>
              <w:t>5 000</w:t>
            </w:r>
          </w:p>
        </w:tc>
      </w:tr>
      <w:tr w:rsidR="0091117F" w:rsidRPr="00167E5F" w14:paraId="5CBC712E" w14:textId="77777777" w:rsidTr="00016018">
        <w:trPr>
          <w:jc w:val="center"/>
        </w:trPr>
        <w:tc>
          <w:tcPr>
            <w:tcW w:w="1696" w:type="dxa"/>
            <w:vMerge/>
          </w:tcPr>
          <w:p w14:paraId="249DB744" w14:textId="77777777" w:rsidR="0091117F" w:rsidRPr="00167E5F" w:rsidRDefault="0091117F" w:rsidP="00016018">
            <w:pPr>
              <w:spacing w:after="60"/>
              <w:contextualSpacing/>
              <w:rPr>
                <w:bCs/>
                <w:sz w:val="17"/>
                <w:szCs w:val="17"/>
              </w:rPr>
            </w:pPr>
          </w:p>
        </w:tc>
        <w:tc>
          <w:tcPr>
            <w:tcW w:w="6595" w:type="dxa"/>
          </w:tcPr>
          <w:p w14:paraId="518C627A" w14:textId="77777777" w:rsidR="0091117F" w:rsidRPr="00167E5F" w:rsidRDefault="0091117F" w:rsidP="00016018">
            <w:pPr>
              <w:rPr>
                <w:sz w:val="17"/>
                <w:szCs w:val="17"/>
              </w:rPr>
            </w:pPr>
            <w:r w:rsidRPr="00167E5F">
              <w:rPr>
                <w:sz w:val="17"/>
                <w:szCs w:val="17"/>
              </w:rPr>
              <w:t xml:space="preserve">3. Atelier de deux jours de formation de 20 participants du Ministère du commerce à l’inspection sur le marché des frigorigènes et des appareils écoénergétiques. </w:t>
            </w:r>
          </w:p>
        </w:tc>
        <w:tc>
          <w:tcPr>
            <w:tcW w:w="1272" w:type="dxa"/>
          </w:tcPr>
          <w:p w14:paraId="11AAB3B2" w14:textId="77777777" w:rsidR="0091117F" w:rsidRPr="00167E5F" w:rsidRDefault="0091117F" w:rsidP="00016018">
            <w:pPr>
              <w:spacing w:after="60"/>
              <w:contextualSpacing/>
              <w:jc w:val="right"/>
              <w:rPr>
                <w:color w:val="FF0000"/>
                <w:sz w:val="17"/>
                <w:szCs w:val="17"/>
              </w:rPr>
            </w:pPr>
            <w:r w:rsidRPr="00167E5F">
              <w:rPr>
                <w:sz w:val="17"/>
                <w:szCs w:val="17"/>
              </w:rPr>
              <w:t>5 000</w:t>
            </w:r>
          </w:p>
        </w:tc>
      </w:tr>
      <w:tr w:rsidR="0091117F" w:rsidRPr="00167E5F" w14:paraId="7254BA88" w14:textId="77777777" w:rsidTr="00016018">
        <w:trPr>
          <w:trHeight w:val="571"/>
          <w:jc w:val="center"/>
        </w:trPr>
        <w:tc>
          <w:tcPr>
            <w:tcW w:w="1696" w:type="dxa"/>
            <w:vMerge/>
          </w:tcPr>
          <w:p w14:paraId="444ED06C" w14:textId="77777777" w:rsidR="0091117F" w:rsidRPr="00167E5F" w:rsidRDefault="0091117F" w:rsidP="00016018">
            <w:pPr>
              <w:spacing w:after="60"/>
              <w:contextualSpacing/>
              <w:rPr>
                <w:bCs/>
                <w:sz w:val="17"/>
                <w:szCs w:val="17"/>
              </w:rPr>
            </w:pPr>
          </w:p>
        </w:tc>
        <w:tc>
          <w:tcPr>
            <w:tcW w:w="6595" w:type="dxa"/>
            <w:shd w:val="clear" w:color="auto" w:fill="auto"/>
          </w:tcPr>
          <w:p w14:paraId="1E9E897E" w14:textId="77777777" w:rsidR="0091117F" w:rsidRPr="00167E5F" w:rsidRDefault="0091117F" w:rsidP="00016018">
            <w:pPr>
              <w:rPr>
                <w:sz w:val="17"/>
                <w:szCs w:val="17"/>
              </w:rPr>
            </w:pPr>
            <w:r w:rsidRPr="00167E5F">
              <w:rPr>
                <w:rStyle w:val="cf01"/>
                <w:rFonts w:ascii="Times New Roman" w:hAnsi="Times New Roman"/>
                <w:color w:val="000000" w:themeColor="text1"/>
                <w:sz w:val="17"/>
                <w:szCs w:val="17"/>
              </w:rPr>
              <w:t>4</w:t>
            </w:r>
            <w:r w:rsidRPr="00167E5F">
              <w:rPr>
                <w:rStyle w:val="cf01"/>
                <w:rFonts w:ascii="Times New Roman" w:hAnsi="Times New Roman"/>
                <w:sz w:val="17"/>
                <w:szCs w:val="17"/>
              </w:rPr>
              <w:t xml:space="preserve">. </w:t>
            </w:r>
            <w:r w:rsidRPr="00167E5F">
              <w:rPr>
                <w:rStyle w:val="cf01"/>
                <w:rFonts w:ascii="Times New Roman" w:hAnsi="Times New Roman"/>
                <w:color w:val="000000" w:themeColor="text1"/>
                <w:sz w:val="17"/>
                <w:szCs w:val="17"/>
              </w:rPr>
              <w:t xml:space="preserve">En collaboration avec </w:t>
            </w:r>
            <w:r w:rsidRPr="00167E5F">
              <w:rPr>
                <w:rStyle w:val="cf01"/>
                <w:rFonts w:ascii="Times New Roman" w:hAnsi="Times New Roman"/>
                <w:sz w:val="17"/>
                <w:szCs w:val="17"/>
              </w:rPr>
              <w:t xml:space="preserve">l’autorité </w:t>
            </w:r>
            <w:r w:rsidRPr="00167E5F">
              <w:rPr>
                <w:sz w:val="17"/>
                <w:szCs w:val="17"/>
                <w:shd w:val="clear" w:color="auto" w:fill="FFFFFF"/>
              </w:rPr>
              <w:t>de formation technique et</w:t>
            </w:r>
            <w:r w:rsidRPr="00167E5F">
              <w:rPr>
                <w:rStyle w:val="cf01"/>
                <w:rFonts w:ascii="Times New Roman" w:hAnsi="Times New Roman"/>
                <w:sz w:val="17"/>
                <w:szCs w:val="17"/>
              </w:rPr>
              <w:t xml:space="preserve"> </w:t>
            </w:r>
            <w:r w:rsidRPr="00167E5F">
              <w:rPr>
                <w:rStyle w:val="cf01"/>
                <w:rFonts w:ascii="Times New Roman" w:hAnsi="Times New Roman"/>
                <w:color w:val="000000" w:themeColor="text1"/>
                <w:sz w:val="17"/>
                <w:szCs w:val="17"/>
              </w:rPr>
              <w:t xml:space="preserve">professionnelle, examen et mise à jour du programme de formation pour intégrer des sessions spéciales sur le maintien/l’amélioration </w:t>
            </w:r>
            <w:r w:rsidRPr="00167E5F">
              <w:rPr>
                <w:color w:val="000000" w:themeColor="text1"/>
                <w:sz w:val="17"/>
                <w:szCs w:val="17"/>
              </w:rPr>
              <w:t>de l’efficacité énergétique des climatiseurs et les réglementations associées aux NPEM et à l’étiquetage énergétique dans les programmes existants sur les bonnes pratiques d’entretien é</w:t>
            </w:r>
            <w:r w:rsidRPr="00167E5F">
              <w:rPr>
                <w:sz w:val="17"/>
                <w:szCs w:val="17"/>
              </w:rPr>
              <w:t>labor</w:t>
            </w:r>
            <w:r w:rsidRPr="00167E5F">
              <w:rPr>
                <w:color w:val="000000" w:themeColor="text1"/>
                <w:sz w:val="17"/>
                <w:szCs w:val="17"/>
              </w:rPr>
              <w:t>ées au titre du PGEH.</w:t>
            </w:r>
          </w:p>
        </w:tc>
        <w:tc>
          <w:tcPr>
            <w:tcW w:w="1272" w:type="dxa"/>
            <w:shd w:val="clear" w:color="auto" w:fill="auto"/>
          </w:tcPr>
          <w:p w14:paraId="430D5A79" w14:textId="77777777" w:rsidR="0091117F" w:rsidRPr="00167E5F" w:rsidRDefault="0091117F" w:rsidP="00016018">
            <w:pPr>
              <w:spacing w:after="60"/>
              <w:contextualSpacing/>
              <w:jc w:val="right"/>
              <w:rPr>
                <w:sz w:val="17"/>
                <w:szCs w:val="17"/>
              </w:rPr>
            </w:pPr>
            <w:r w:rsidRPr="00167E5F">
              <w:rPr>
                <w:sz w:val="17"/>
                <w:szCs w:val="17"/>
              </w:rPr>
              <w:t>10 000</w:t>
            </w:r>
          </w:p>
        </w:tc>
      </w:tr>
      <w:tr w:rsidR="0091117F" w:rsidRPr="00167E5F" w14:paraId="2FB24AFA" w14:textId="77777777" w:rsidTr="00016018">
        <w:trPr>
          <w:trHeight w:val="522"/>
          <w:jc w:val="center"/>
        </w:trPr>
        <w:tc>
          <w:tcPr>
            <w:tcW w:w="1696" w:type="dxa"/>
            <w:vMerge/>
          </w:tcPr>
          <w:p w14:paraId="3784E6CC" w14:textId="77777777" w:rsidR="0091117F" w:rsidRPr="00167E5F" w:rsidRDefault="0091117F" w:rsidP="00016018">
            <w:pPr>
              <w:spacing w:after="60"/>
              <w:contextualSpacing/>
              <w:rPr>
                <w:rFonts w:asciiTheme="majorBidi" w:hAnsiTheme="majorBidi" w:cstheme="majorBidi"/>
                <w:bCs/>
                <w:sz w:val="17"/>
                <w:szCs w:val="17"/>
              </w:rPr>
            </w:pPr>
          </w:p>
        </w:tc>
        <w:tc>
          <w:tcPr>
            <w:tcW w:w="6595" w:type="dxa"/>
            <w:shd w:val="clear" w:color="auto" w:fill="auto"/>
          </w:tcPr>
          <w:p w14:paraId="0096EF76" w14:textId="77777777" w:rsidR="0091117F" w:rsidRPr="00167E5F" w:rsidRDefault="0091117F" w:rsidP="00016018">
            <w:pPr>
              <w:rPr>
                <w:rStyle w:val="cf01"/>
                <w:rFonts w:ascii="Times New Roman" w:hAnsi="Times New Roman" w:cs="Times New Roman"/>
                <w:color w:val="000000" w:themeColor="text1"/>
                <w:sz w:val="17"/>
                <w:szCs w:val="17"/>
              </w:rPr>
            </w:pPr>
            <w:r w:rsidRPr="00167E5F">
              <w:rPr>
                <w:color w:val="000000" w:themeColor="text1"/>
                <w:sz w:val="17"/>
                <w:szCs w:val="17"/>
              </w:rPr>
              <w:t xml:space="preserve">5. Une formation pilote de 25 techniciens </w:t>
            </w:r>
            <w:r w:rsidRPr="00167E5F">
              <w:rPr>
                <w:sz w:val="17"/>
                <w:szCs w:val="17"/>
              </w:rPr>
              <w:t>de réfrigération et climatisation</w:t>
            </w:r>
            <w:r w:rsidRPr="00167E5F">
              <w:rPr>
                <w:color w:val="000000" w:themeColor="text1"/>
                <w:sz w:val="17"/>
                <w:szCs w:val="17"/>
              </w:rPr>
              <w:t xml:space="preserve"> pour évaluer l’adéquation du programme de formation r</w:t>
            </w:r>
            <w:r w:rsidRPr="00167E5F">
              <w:rPr>
                <w:sz w:val="17"/>
                <w:szCs w:val="17"/>
              </w:rPr>
              <w:t>évisé.</w:t>
            </w:r>
          </w:p>
        </w:tc>
        <w:tc>
          <w:tcPr>
            <w:tcW w:w="1272" w:type="dxa"/>
            <w:shd w:val="clear" w:color="auto" w:fill="auto"/>
          </w:tcPr>
          <w:p w14:paraId="396D430E" w14:textId="77777777" w:rsidR="0091117F" w:rsidRPr="00167E5F" w:rsidRDefault="0091117F" w:rsidP="00016018">
            <w:pPr>
              <w:spacing w:after="60"/>
              <w:contextualSpacing/>
              <w:jc w:val="right"/>
              <w:rPr>
                <w:rFonts w:asciiTheme="majorBidi" w:hAnsiTheme="majorBidi" w:cstheme="majorBidi"/>
                <w:sz w:val="17"/>
                <w:szCs w:val="17"/>
              </w:rPr>
            </w:pPr>
            <w:r w:rsidRPr="00167E5F">
              <w:rPr>
                <w:rFonts w:asciiTheme="majorBidi" w:hAnsiTheme="majorBidi"/>
                <w:sz w:val="17"/>
                <w:szCs w:val="17"/>
              </w:rPr>
              <w:t>7 000</w:t>
            </w:r>
          </w:p>
        </w:tc>
      </w:tr>
      <w:tr w:rsidR="0091117F" w:rsidRPr="00167E5F" w14:paraId="2F028157" w14:textId="77777777" w:rsidTr="00016018">
        <w:trPr>
          <w:jc w:val="center"/>
        </w:trPr>
        <w:tc>
          <w:tcPr>
            <w:tcW w:w="8291" w:type="dxa"/>
            <w:gridSpan w:val="2"/>
          </w:tcPr>
          <w:p w14:paraId="65F3246C" w14:textId="77777777" w:rsidR="0091117F" w:rsidRPr="00167E5F" w:rsidRDefault="0091117F" w:rsidP="00016018">
            <w:pPr>
              <w:spacing w:after="60"/>
              <w:contextualSpacing/>
              <w:jc w:val="right"/>
              <w:rPr>
                <w:sz w:val="17"/>
                <w:szCs w:val="17"/>
              </w:rPr>
            </w:pPr>
            <w:r w:rsidRPr="00167E5F">
              <w:rPr>
                <w:b/>
                <w:sz w:val="17"/>
                <w:szCs w:val="17"/>
              </w:rPr>
              <w:t>Total pour le domaine d’activité</w:t>
            </w:r>
          </w:p>
        </w:tc>
        <w:tc>
          <w:tcPr>
            <w:tcW w:w="1272" w:type="dxa"/>
          </w:tcPr>
          <w:p w14:paraId="3BC927A4" w14:textId="77777777" w:rsidR="0091117F" w:rsidRPr="00167E5F" w:rsidRDefault="0091117F" w:rsidP="00016018">
            <w:pPr>
              <w:spacing w:after="60"/>
              <w:contextualSpacing/>
              <w:jc w:val="right"/>
              <w:rPr>
                <w:rFonts w:asciiTheme="majorBidi" w:hAnsiTheme="majorBidi" w:cstheme="majorBidi"/>
                <w:sz w:val="17"/>
                <w:szCs w:val="17"/>
              </w:rPr>
            </w:pPr>
            <w:r w:rsidRPr="00167E5F">
              <w:rPr>
                <w:rFonts w:asciiTheme="majorBidi" w:hAnsiTheme="majorBidi"/>
                <w:b/>
                <w:sz w:val="17"/>
                <w:szCs w:val="17"/>
              </w:rPr>
              <w:t>39 000</w:t>
            </w:r>
          </w:p>
        </w:tc>
      </w:tr>
      <w:tr w:rsidR="0091117F" w:rsidRPr="00167E5F" w14:paraId="736324F4" w14:textId="77777777" w:rsidTr="00016018">
        <w:trPr>
          <w:jc w:val="center"/>
        </w:trPr>
        <w:tc>
          <w:tcPr>
            <w:tcW w:w="1696" w:type="dxa"/>
            <w:vMerge w:val="restart"/>
          </w:tcPr>
          <w:p w14:paraId="0E28BA61" w14:textId="77777777" w:rsidR="0091117F" w:rsidRPr="00167E5F" w:rsidRDefault="0091117F" w:rsidP="00016018">
            <w:pPr>
              <w:spacing w:after="60"/>
              <w:contextualSpacing/>
              <w:jc w:val="left"/>
              <w:rPr>
                <w:rFonts w:asciiTheme="majorBidi" w:hAnsiTheme="majorBidi" w:cstheme="majorBidi"/>
                <w:bCs/>
                <w:sz w:val="17"/>
                <w:szCs w:val="17"/>
              </w:rPr>
            </w:pPr>
            <w:r w:rsidRPr="00167E5F">
              <w:rPr>
                <w:rFonts w:asciiTheme="majorBidi" w:hAnsiTheme="majorBidi"/>
                <w:sz w:val="17"/>
                <w:szCs w:val="17"/>
              </w:rPr>
              <w:t>Vulgarisation et évaluation sur le marché</w:t>
            </w:r>
          </w:p>
        </w:tc>
        <w:tc>
          <w:tcPr>
            <w:tcW w:w="6595" w:type="dxa"/>
          </w:tcPr>
          <w:p w14:paraId="4B82D190" w14:textId="77777777" w:rsidR="0091117F" w:rsidRPr="00167E5F" w:rsidRDefault="0091117F" w:rsidP="00016018">
            <w:pPr>
              <w:spacing w:after="60"/>
              <w:rPr>
                <w:sz w:val="17"/>
                <w:szCs w:val="17"/>
              </w:rPr>
            </w:pPr>
            <w:r w:rsidRPr="00167E5F">
              <w:rPr>
                <w:rFonts w:asciiTheme="majorBidi" w:hAnsiTheme="majorBidi"/>
                <w:sz w:val="17"/>
                <w:szCs w:val="17"/>
              </w:rPr>
              <w:t xml:space="preserve">1. Une campagne de sensibilisation du public </w:t>
            </w:r>
            <w:r w:rsidRPr="00167E5F">
              <w:rPr>
                <w:sz w:val="17"/>
                <w:szCs w:val="17"/>
              </w:rPr>
              <w:t>pour éduquer les consommateurs aux classements d’efficacité énergétique et aux types de frigorigènes, pour sensibiliser aux implications pour le climat et l’environnement d’une plus grande consommation d’énergie et d’émissions plus importantes de SAO/frigorigènes à fort PRP.</w:t>
            </w:r>
          </w:p>
          <w:p w14:paraId="74AE4F3C" w14:textId="77777777" w:rsidR="0091117F" w:rsidRPr="00167E5F" w:rsidRDefault="0091117F" w:rsidP="00016018">
            <w:pPr>
              <w:spacing w:after="60"/>
              <w:rPr>
                <w:sz w:val="17"/>
                <w:szCs w:val="17"/>
              </w:rPr>
            </w:pPr>
            <w:r w:rsidRPr="00167E5F">
              <w:rPr>
                <w:rFonts w:asciiTheme="majorBidi" w:hAnsiTheme="majorBidi"/>
                <w:sz w:val="17"/>
                <w:szCs w:val="17"/>
              </w:rPr>
              <w:t xml:space="preserve">Élaboration de documents de vulgarisation dont une vidéo de sensibilisation et deux infographies </w:t>
            </w:r>
            <w:r w:rsidRPr="00167E5F">
              <w:rPr>
                <w:sz w:val="17"/>
                <w:szCs w:val="17"/>
              </w:rPr>
              <w:t>pour aider les consommateurs à encourager la demande d’équipements plus respectueux de l’environnement, sur la base de la compréhension des avantages d’une efficacité énergétique supérieure et de solutions de remplacement à plus faible PRP, de la manière de lire les étiquettes énergétiques, le potentiel d’appauvrissement de la couche d’ozone et les valeurs de PRP des frigorigènes, et du coût et des avantages environnementaux des choix du consommateur.</w:t>
            </w:r>
          </w:p>
        </w:tc>
        <w:tc>
          <w:tcPr>
            <w:tcW w:w="1272" w:type="dxa"/>
          </w:tcPr>
          <w:p w14:paraId="5E22AD67" w14:textId="77777777" w:rsidR="0091117F" w:rsidRPr="00167E5F" w:rsidRDefault="0091117F" w:rsidP="00016018">
            <w:pPr>
              <w:spacing w:after="60"/>
              <w:contextualSpacing/>
              <w:jc w:val="right"/>
              <w:rPr>
                <w:rFonts w:asciiTheme="majorBidi" w:hAnsiTheme="majorBidi" w:cstheme="majorBidi"/>
                <w:sz w:val="17"/>
                <w:szCs w:val="17"/>
              </w:rPr>
            </w:pPr>
            <w:r w:rsidRPr="00167E5F">
              <w:rPr>
                <w:rFonts w:asciiTheme="majorBidi" w:hAnsiTheme="majorBidi"/>
                <w:sz w:val="17"/>
                <w:szCs w:val="17"/>
              </w:rPr>
              <w:t>13 000</w:t>
            </w:r>
          </w:p>
        </w:tc>
      </w:tr>
      <w:tr w:rsidR="0091117F" w:rsidRPr="00167E5F" w14:paraId="1B76F1CC" w14:textId="77777777" w:rsidTr="00016018">
        <w:trPr>
          <w:jc w:val="center"/>
        </w:trPr>
        <w:tc>
          <w:tcPr>
            <w:tcW w:w="1696" w:type="dxa"/>
            <w:vMerge/>
          </w:tcPr>
          <w:p w14:paraId="3D8D8AFE" w14:textId="77777777" w:rsidR="0091117F" w:rsidRPr="00167E5F" w:rsidRDefault="0091117F" w:rsidP="00016018">
            <w:pPr>
              <w:spacing w:after="60"/>
              <w:contextualSpacing/>
              <w:rPr>
                <w:rFonts w:asciiTheme="majorBidi" w:hAnsiTheme="majorBidi" w:cstheme="majorBidi"/>
                <w:b/>
                <w:sz w:val="17"/>
                <w:szCs w:val="17"/>
              </w:rPr>
            </w:pPr>
          </w:p>
        </w:tc>
        <w:tc>
          <w:tcPr>
            <w:tcW w:w="6595" w:type="dxa"/>
          </w:tcPr>
          <w:p w14:paraId="7A1A10E8" w14:textId="77777777" w:rsidR="0091117F" w:rsidRPr="00167E5F" w:rsidRDefault="0091117F" w:rsidP="00016018">
            <w:pPr>
              <w:rPr>
                <w:rFonts w:ascii="Segoe UI" w:hAnsi="Segoe UI" w:cs="Segoe UI"/>
                <w:color w:val="000000" w:themeColor="text1"/>
                <w:sz w:val="17"/>
                <w:szCs w:val="17"/>
              </w:rPr>
            </w:pPr>
            <w:r w:rsidRPr="00167E5F">
              <w:rPr>
                <w:rFonts w:asciiTheme="majorBidi" w:hAnsiTheme="majorBidi"/>
                <w:sz w:val="17"/>
                <w:szCs w:val="17"/>
              </w:rPr>
              <w:t>2</w:t>
            </w:r>
            <w:r w:rsidRPr="00167E5F">
              <w:rPr>
                <w:sz w:val="17"/>
                <w:szCs w:val="17"/>
              </w:rPr>
              <w:t xml:space="preserve">. Évaluation du comportement des consommateurs et des obstacles à l’adoption sur le marché, consistant en une évaluation et une enquête pour collecter des données afin de </w:t>
            </w:r>
            <w:r w:rsidRPr="00167E5F">
              <w:rPr>
                <w:sz w:val="17"/>
                <w:szCs w:val="17"/>
              </w:rPr>
              <w:lastRenderedPageBreak/>
              <w:t xml:space="preserve">mesurer les niveaux de conscience des consommateurs pour la prise de décision en ce qui concerne l’efficacité énergétique et les technologies à faible PRP. Cette étude donnera des perspectives sur l’efficacité d’une éducation accrue des consommateurs, </w:t>
            </w:r>
            <w:r w:rsidRPr="00167E5F">
              <w:rPr>
                <w:rStyle w:val="cf01"/>
                <w:rFonts w:ascii="Times New Roman" w:hAnsi="Times New Roman"/>
                <w:color w:val="000000" w:themeColor="text1"/>
                <w:sz w:val="17"/>
                <w:szCs w:val="17"/>
              </w:rPr>
              <w:t>qui seront utiles pour la future mise en œuvre des activités du Protocole de Montréal</w:t>
            </w:r>
            <w:r w:rsidRPr="00167E5F">
              <w:rPr>
                <w:sz w:val="17"/>
                <w:szCs w:val="17"/>
              </w:rPr>
              <w:t>. Les données collectées seront utilisées pour évaluer l’état de préparation du programme d’étiquetage.</w:t>
            </w:r>
          </w:p>
        </w:tc>
        <w:tc>
          <w:tcPr>
            <w:tcW w:w="1272" w:type="dxa"/>
          </w:tcPr>
          <w:p w14:paraId="55077DEE" w14:textId="77777777" w:rsidR="0091117F" w:rsidRPr="00167E5F" w:rsidRDefault="0091117F" w:rsidP="00016018">
            <w:pPr>
              <w:spacing w:after="60"/>
              <w:contextualSpacing/>
              <w:jc w:val="right"/>
              <w:rPr>
                <w:rFonts w:asciiTheme="majorBidi" w:hAnsiTheme="majorBidi" w:cstheme="majorBidi"/>
                <w:sz w:val="17"/>
                <w:szCs w:val="17"/>
              </w:rPr>
            </w:pPr>
            <w:r w:rsidRPr="00167E5F">
              <w:rPr>
                <w:rFonts w:asciiTheme="majorBidi" w:hAnsiTheme="majorBidi"/>
                <w:sz w:val="17"/>
                <w:szCs w:val="17"/>
              </w:rPr>
              <w:lastRenderedPageBreak/>
              <w:t>10 000</w:t>
            </w:r>
          </w:p>
        </w:tc>
      </w:tr>
      <w:tr w:rsidR="0091117F" w:rsidRPr="00167E5F" w14:paraId="7BB87FB3" w14:textId="77777777" w:rsidTr="00016018">
        <w:trPr>
          <w:jc w:val="center"/>
        </w:trPr>
        <w:tc>
          <w:tcPr>
            <w:tcW w:w="1696" w:type="dxa"/>
            <w:vMerge/>
            <w:vAlign w:val="center"/>
          </w:tcPr>
          <w:p w14:paraId="3D26ECE3" w14:textId="77777777" w:rsidR="0091117F" w:rsidRPr="00167E5F" w:rsidRDefault="0091117F" w:rsidP="00016018">
            <w:pPr>
              <w:spacing w:after="60"/>
              <w:contextualSpacing/>
              <w:jc w:val="center"/>
              <w:rPr>
                <w:rFonts w:asciiTheme="majorBidi" w:hAnsiTheme="majorBidi" w:cstheme="majorBidi"/>
                <w:sz w:val="17"/>
                <w:szCs w:val="17"/>
              </w:rPr>
            </w:pPr>
          </w:p>
        </w:tc>
        <w:tc>
          <w:tcPr>
            <w:tcW w:w="6595" w:type="dxa"/>
            <w:vAlign w:val="center"/>
          </w:tcPr>
          <w:p w14:paraId="195A88C6" w14:textId="77777777" w:rsidR="0091117F" w:rsidRPr="00167E5F" w:rsidRDefault="0091117F" w:rsidP="00016018">
            <w:pPr>
              <w:spacing w:after="60"/>
              <w:contextualSpacing/>
              <w:jc w:val="right"/>
              <w:rPr>
                <w:rFonts w:asciiTheme="majorBidi" w:hAnsiTheme="majorBidi" w:cstheme="majorBidi"/>
                <w:b/>
                <w:sz w:val="17"/>
                <w:szCs w:val="17"/>
              </w:rPr>
            </w:pPr>
            <w:r w:rsidRPr="00167E5F">
              <w:rPr>
                <w:rFonts w:asciiTheme="majorBidi" w:hAnsiTheme="majorBidi"/>
                <w:b/>
                <w:sz w:val="17"/>
                <w:szCs w:val="17"/>
              </w:rPr>
              <w:t>Total pour le domaine d’activité</w:t>
            </w:r>
          </w:p>
        </w:tc>
        <w:tc>
          <w:tcPr>
            <w:tcW w:w="1272" w:type="dxa"/>
          </w:tcPr>
          <w:p w14:paraId="413DD245" w14:textId="77777777" w:rsidR="0091117F" w:rsidRPr="00167E5F" w:rsidRDefault="0091117F" w:rsidP="00016018">
            <w:pPr>
              <w:spacing w:after="60"/>
              <w:contextualSpacing/>
              <w:jc w:val="right"/>
              <w:rPr>
                <w:rFonts w:asciiTheme="majorBidi" w:hAnsiTheme="majorBidi" w:cstheme="majorBidi"/>
                <w:b/>
                <w:sz w:val="17"/>
                <w:szCs w:val="17"/>
              </w:rPr>
            </w:pPr>
            <w:r w:rsidRPr="00167E5F">
              <w:rPr>
                <w:rFonts w:asciiTheme="majorBidi" w:hAnsiTheme="majorBidi"/>
                <w:b/>
                <w:sz w:val="17"/>
                <w:szCs w:val="17"/>
              </w:rPr>
              <w:t>23 000</w:t>
            </w:r>
          </w:p>
        </w:tc>
      </w:tr>
      <w:tr w:rsidR="0091117F" w:rsidRPr="00167E5F" w14:paraId="611EAEEC" w14:textId="77777777" w:rsidTr="00016018">
        <w:trPr>
          <w:jc w:val="center"/>
        </w:trPr>
        <w:tc>
          <w:tcPr>
            <w:tcW w:w="8291" w:type="dxa"/>
            <w:gridSpan w:val="2"/>
            <w:vAlign w:val="center"/>
          </w:tcPr>
          <w:p w14:paraId="7007DFAC" w14:textId="77777777" w:rsidR="0091117F" w:rsidRPr="00167E5F" w:rsidRDefault="0091117F" w:rsidP="00016018">
            <w:pPr>
              <w:spacing w:after="60"/>
              <w:contextualSpacing/>
              <w:jc w:val="right"/>
              <w:rPr>
                <w:rFonts w:asciiTheme="majorBidi" w:hAnsiTheme="majorBidi" w:cstheme="majorBidi"/>
                <w:b/>
                <w:sz w:val="17"/>
                <w:szCs w:val="17"/>
              </w:rPr>
            </w:pPr>
            <w:r w:rsidRPr="00167E5F">
              <w:rPr>
                <w:rFonts w:asciiTheme="majorBidi" w:hAnsiTheme="majorBidi"/>
                <w:b/>
                <w:sz w:val="17"/>
                <w:szCs w:val="17"/>
              </w:rPr>
              <w:t>Total global</w:t>
            </w:r>
          </w:p>
        </w:tc>
        <w:tc>
          <w:tcPr>
            <w:tcW w:w="1272" w:type="dxa"/>
          </w:tcPr>
          <w:p w14:paraId="791CCE2E" w14:textId="77777777" w:rsidR="0091117F" w:rsidRPr="00167E5F" w:rsidRDefault="0091117F" w:rsidP="00016018">
            <w:pPr>
              <w:spacing w:after="60"/>
              <w:contextualSpacing/>
              <w:jc w:val="right"/>
              <w:rPr>
                <w:rFonts w:asciiTheme="majorBidi" w:hAnsiTheme="majorBidi" w:cstheme="majorBidi"/>
                <w:b/>
                <w:sz w:val="17"/>
                <w:szCs w:val="17"/>
              </w:rPr>
            </w:pPr>
            <w:r w:rsidRPr="00167E5F">
              <w:rPr>
                <w:rFonts w:asciiTheme="majorBidi" w:hAnsiTheme="majorBidi"/>
                <w:b/>
                <w:sz w:val="17"/>
                <w:szCs w:val="17"/>
              </w:rPr>
              <w:t>120 000</w:t>
            </w:r>
          </w:p>
        </w:tc>
      </w:tr>
    </w:tbl>
    <w:bookmarkEnd w:id="3"/>
    <w:p w14:paraId="71298972" w14:textId="77777777" w:rsidR="0091117F" w:rsidRPr="00167E5F" w:rsidRDefault="0091117F" w:rsidP="0091117F">
      <w:pPr>
        <w:keepNext/>
        <w:keepLines/>
        <w:spacing w:before="360" w:after="240"/>
        <w:jc w:val="center"/>
        <w:rPr>
          <w:b/>
        </w:rPr>
      </w:pPr>
      <w:r w:rsidRPr="00167E5F">
        <w:rPr>
          <w:b/>
        </w:rPr>
        <w:t>OBSERVATIONS ET RECOMMANDATION DU SECRÉTARIAT</w:t>
      </w:r>
    </w:p>
    <w:p w14:paraId="618AC1F7" w14:textId="77777777" w:rsidR="0091117F" w:rsidRPr="00167E5F" w:rsidRDefault="0091117F" w:rsidP="0091117F">
      <w:pPr>
        <w:keepNext/>
        <w:keepLines/>
        <w:rPr>
          <w:b/>
        </w:rPr>
      </w:pPr>
      <w:r w:rsidRPr="00167E5F">
        <w:rPr>
          <w:b/>
        </w:rPr>
        <w:t>OBSERVATIONS</w:t>
      </w:r>
    </w:p>
    <w:p w14:paraId="233FFBC5" w14:textId="77777777" w:rsidR="0091117F" w:rsidRPr="00167E5F" w:rsidRDefault="0091117F" w:rsidP="0091117F">
      <w:pPr>
        <w:keepNext/>
        <w:keepLines/>
        <w:rPr>
          <w:b/>
        </w:rPr>
      </w:pPr>
    </w:p>
    <w:p w14:paraId="68AA82A4" w14:textId="77777777" w:rsidR="0091117F" w:rsidRPr="00167E5F" w:rsidRDefault="0091117F" w:rsidP="0091117F">
      <w:pPr>
        <w:pStyle w:val="Heading1"/>
      </w:pPr>
      <w:r w:rsidRPr="00167E5F">
        <w:t xml:space="preserve">Conformément à la décision 89/6 d), le PNUE a inclus dans le plan de mise en œuvre de la cinquième tranche les actions spécifiques, les indicateurs de performance et le financement associés aux activités supplémentaires visant au maintien de l’efficacité énergétique. </w:t>
      </w:r>
    </w:p>
    <w:p w14:paraId="7062B1C1" w14:textId="77777777" w:rsidR="0091117F" w:rsidRPr="00167E5F" w:rsidRDefault="0091117F" w:rsidP="0091117F">
      <w:pPr>
        <w:pStyle w:val="Heading1"/>
        <w:rPr>
          <w:color w:val="000000" w:themeColor="text1"/>
        </w:rPr>
      </w:pPr>
      <w:r w:rsidRPr="00167E5F">
        <w:t>Le Secrétariat a pris note du fait que les activités proposées s’inscrivent dans le cadre mentionné aux alinéas b) iii) et b) v) de la décision 89/6. En ce qui concerne les objectifs et les avantages de la visite d’étude, le PNUE a expliqué que la visite d’étude proposée servirait d’activité importante de renforcement de la capacité, distincte de la formation pratique au titre du PGEH et du plan de mise en œuvre de l’Amendement de Kigali, puisqu’elle s’adresse à des autorités différentes gérant les questions d’énergie dans le pays et leur fournit l’opportunité d’apprendre conjointement de</w:t>
      </w:r>
      <w:r w:rsidRPr="00167E5F">
        <w:rPr>
          <w:rStyle w:val="cf01"/>
          <w:rFonts w:ascii="Times New Roman" w:hAnsi="Times New Roman"/>
          <w:color w:val="000000" w:themeColor="text1"/>
          <w:sz w:val="22"/>
        </w:rPr>
        <w:t xml:space="preserve"> l’expérience d’un pays </w:t>
      </w:r>
      <w:r w:rsidRPr="00167E5F">
        <w:t>qui dispose de NPEM et d’un étiquetage énergétique établis</w:t>
      </w:r>
      <w:r w:rsidRPr="00167E5F">
        <w:rPr>
          <w:rStyle w:val="cf01"/>
          <w:rFonts w:ascii="Times New Roman" w:hAnsi="Times New Roman"/>
          <w:color w:val="000000" w:themeColor="text1"/>
          <w:sz w:val="22"/>
        </w:rPr>
        <w:t>, et qui possède un laboratoire d’essai.</w:t>
      </w:r>
      <w:r w:rsidRPr="00167E5F">
        <w:t xml:space="preserve"> Le PNUE a ajouté que différents groupes de parties prenantes avaient besoin de messages et de conclusions adaptés au soutien de leur rôle dans les processus nationaux concernés. Le PNUE a également souligné que la visite d’un pays dépendant des importations pour la climatisation, disposant de l’infrastructure et du cadre réglementaire nécessaires, permettrait aux participants d’atteindre les objectifs spécifiques de renforcement de la capacité sur des aspects tels que le cadre i</w:t>
      </w:r>
      <w:r w:rsidRPr="00167E5F">
        <w:rPr>
          <w:color w:val="000000" w:themeColor="text1"/>
        </w:rPr>
        <w:t xml:space="preserve">nstitutionnel pour la mise en œuvre des NPEM et de l’étiquetage énergétique des climatiseurs, le processus et les considérations pertinents pour l’élaboration et la mise à jour des NPEM et de l’étiquetage énergétique des climatiseurs, l’enregistrement des produits et le processus d’approbation des performances énergétiques des climatiseurs par (i) des essais physiques par un laboratoire d’essai national, (ii) l’adoption et la vérification des résultats d’essai d’un laboratoire d’essai étranger, et (iii) la reconnaissance d’un laboratoire d’essai étranger. </w:t>
      </w:r>
    </w:p>
    <w:p w14:paraId="154A33B3" w14:textId="77777777" w:rsidR="0091117F" w:rsidRPr="00167E5F" w:rsidRDefault="0091117F" w:rsidP="0091117F">
      <w:pPr>
        <w:pStyle w:val="Heading1"/>
      </w:pPr>
      <w:r w:rsidRPr="00167E5F">
        <w:rPr>
          <w:color w:val="000000" w:themeColor="text1"/>
        </w:rPr>
        <w:t xml:space="preserve">Les participants bénéficieraient également de l’apprentissage de la gestion des bases de données nationales de climatiseurs avec des informations sur les performances énergétiques et le frigorigène utilisé pour la surveillance et la communication, des mécanismes en place pour le contrôle des importations afin de garantir la conformité avec les NPEM, l’application des NPEM et de l’étiquetage énergétique sur le marché domestique. En outre, </w:t>
      </w:r>
      <w:r w:rsidRPr="00167E5F">
        <w:t>le PNUE a commenté que la visite d’étude exposerait un éventail de parties prenantes et de décideurs nationaux différents à des exemples concrets montrant comment de tels systèmes ont été développés, mis en œuvre et appliqués, et permettrait la collaboration et des synergies entre les parties prenantes. Les participants bénéficieraient également de la rencontre avec leurs homologues respectifs dans le pays d’accueil et qu’il ne serait ni faisable, ni économique d’amener ces homologues au Cambodge.</w:t>
      </w:r>
    </w:p>
    <w:p w14:paraId="5AAE13CC" w14:textId="77777777" w:rsidR="0091117F" w:rsidRPr="00167E5F" w:rsidRDefault="0091117F" w:rsidP="0091117F">
      <w:pPr>
        <w:pStyle w:val="Heading1"/>
      </w:pPr>
      <w:r w:rsidRPr="00167E5F">
        <w:t>Le PNUE a expliqué que l’activité de formation</w:t>
      </w:r>
      <w:r w:rsidRPr="00167E5F">
        <w:rPr>
          <w:rStyle w:val="cf01"/>
          <w:rFonts w:ascii="Times New Roman" w:hAnsi="Times New Roman"/>
          <w:color w:val="000000" w:themeColor="text1"/>
          <w:sz w:val="22"/>
        </w:rPr>
        <w:t xml:space="preserve"> des douanes et des autorités d’exécution</w:t>
      </w:r>
      <w:bookmarkStart w:id="5" w:name="_Hlk164515876"/>
      <w:r w:rsidRPr="00167E5F">
        <w:rPr>
          <w:rStyle w:val="cf01"/>
          <w:rFonts w:ascii="Times New Roman" w:hAnsi="Times New Roman"/>
          <w:color w:val="000000" w:themeColor="text1"/>
          <w:sz w:val="22"/>
        </w:rPr>
        <w:t xml:space="preserve"> </w:t>
      </w:r>
      <w:r w:rsidRPr="00167E5F">
        <w:t xml:space="preserve">aux procédures de contrôle des importations, et à la manière d’examiner le type de frigorigène et les performances énergétiques des produits inspectés </w:t>
      </w:r>
      <w:r w:rsidRPr="00167E5F">
        <w:rPr>
          <w:rStyle w:val="cf01"/>
          <w:rFonts w:ascii="Times New Roman" w:hAnsi="Times New Roman"/>
          <w:color w:val="000000" w:themeColor="text1"/>
          <w:sz w:val="22"/>
        </w:rPr>
        <w:t xml:space="preserve">s’ajouterait </w:t>
      </w:r>
      <w:r w:rsidRPr="00167E5F">
        <w:t>à la formation des douanes au titre du PGEH, puisque la formation se concentre sur le contrôle des importations de substances réglementées en vrac. L’ajout d’une journée dans la foulée de la formation au titre du PGEH est nécessaire pour la formation spécifique aux NPEM et aux frigorigènes pour les climatiseurs.</w:t>
      </w:r>
      <w:bookmarkEnd w:id="5"/>
      <w:r w:rsidRPr="00167E5F">
        <w:t xml:space="preserve"> </w:t>
      </w:r>
      <w:r w:rsidRPr="00167E5F">
        <w:rPr>
          <w:rStyle w:val="cf01"/>
          <w:rFonts w:ascii="Times New Roman" w:hAnsi="Times New Roman"/>
          <w:color w:val="000000" w:themeColor="text1"/>
          <w:sz w:val="22"/>
        </w:rPr>
        <w:t>De même, au sujet de la formation des importateurs de climatiseurs</w:t>
      </w:r>
      <w:r w:rsidRPr="00167E5F">
        <w:rPr>
          <w:rStyle w:val="cf01"/>
          <w:rFonts w:ascii="Times New Roman" w:hAnsi="Times New Roman"/>
          <w:i/>
          <w:color w:val="000000" w:themeColor="text1"/>
          <w:sz w:val="22"/>
        </w:rPr>
        <w:t>,</w:t>
      </w:r>
      <w:r w:rsidRPr="00167E5F">
        <w:rPr>
          <w:rStyle w:val="cf01"/>
          <w:rFonts w:ascii="Times New Roman" w:hAnsi="Times New Roman"/>
          <w:color w:val="000000" w:themeColor="text1"/>
          <w:sz w:val="22"/>
        </w:rPr>
        <w:t xml:space="preserve"> le PNUE a expliqué</w:t>
      </w:r>
      <w:r w:rsidRPr="00167E5F">
        <w:rPr>
          <w:rStyle w:val="cf01"/>
          <w:rFonts w:ascii="Times New Roman" w:hAnsi="Times New Roman"/>
          <w:b/>
          <w:color w:val="000000" w:themeColor="text1"/>
          <w:sz w:val="22"/>
        </w:rPr>
        <w:t xml:space="preserve"> </w:t>
      </w:r>
      <w:r w:rsidRPr="00167E5F">
        <w:rPr>
          <w:rStyle w:val="cf01"/>
          <w:rFonts w:ascii="Times New Roman" w:hAnsi="Times New Roman"/>
          <w:color w:val="000000" w:themeColor="text1"/>
          <w:sz w:val="22"/>
        </w:rPr>
        <w:t xml:space="preserve">que </w:t>
      </w:r>
      <w:bookmarkStart w:id="6" w:name="_Hlk164516414"/>
      <w:r w:rsidRPr="00167E5F">
        <w:t>cette formation se concentrera sur des sujets liés à l’élimination des HCFC/la réduction progressive des HFC et au lien avec l’efficacité énergétique,</w:t>
      </w:r>
      <w:r w:rsidRPr="00167E5F">
        <w:rPr>
          <w:rStyle w:val="cf01"/>
          <w:rFonts w:ascii="Times New Roman" w:hAnsi="Times New Roman"/>
          <w:color w:val="000000" w:themeColor="text1"/>
          <w:sz w:val="22"/>
        </w:rPr>
        <w:t xml:space="preserve"> les </w:t>
      </w:r>
      <w:r w:rsidRPr="00167E5F">
        <w:rPr>
          <w:rStyle w:val="cf01"/>
          <w:rFonts w:ascii="Times New Roman" w:hAnsi="Times New Roman"/>
          <w:color w:val="000000" w:themeColor="text1"/>
          <w:sz w:val="22"/>
        </w:rPr>
        <w:lastRenderedPageBreak/>
        <w:t>politiques et réglementations sur les frigorigènes et les processus liés à l’efficacité énergétique, l’enregistrement, l’application, la validation et l’inspection, puisqu’il</w:t>
      </w:r>
      <w:r w:rsidRPr="00167E5F">
        <w:t xml:space="preserve"> est important d’améliorer leurs connaissances sur ces questions et de promouvoir les climatiseurs à faible PRP et écoénergétiques sur le marché domestique. De plus, le projet vise à assurer des avantages gagnant-gagnant par la réalisation d’une activité de renforcement de la capacité pour ce nouveau groupe de parties prenantes.</w:t>
      </w:r>
    </w:p>
    <w:bookmarkEnd w:id="6"/>
    <w:p w14:paraId="633A54AC" w14:textId="77777777" w:rsidR="0091117F" w:rsidRPr="00167E5F" w:rsidRDefault="0091117F" w:rsidP="0091117F">
      <w:pPr>
        <w:pStyle w:val="Heading1"/>
      </w:pPr>
      <w:r w:rsidRPr="00167E5F">
        <w:t>En ce qui concerne la formation pour le Ministère du commerce, l’objectif est de le familiariser avec les besoins pour l’inspection sur le marché des frigorigènes et celui des appareils écoénergétiques. Le contenu de la formation comprend des techniques d’inspection des frigorigènes en vrac, des performances énergétiques et de l’étiquetage sur le marché domestique, des mesures à prendre en cas de produits non conformes identifiés pendant l’inspection, et des consignes de sécurité pour la manipulation des frigorigènes en vrac et des climatiseurs pendant l’inspection.</w:t>
      </w:r>
    </w:p>
    <w:p w14:paraId="4FCF22F9" w14:textId="77777777" w:rsidR="0091117F" w:rsidRPr="00167E5F" w:rsidRDefault="0091117F" w:rsidP="0091117F">
      <w:pPr>
        <w:pStyle w:val="Heading1"/>
      </w:pPr>
      <w:r w:rsidRPr="00167E5F">
        <w:t>L’étude du comportement du consommateur répond à l’objectif d’évaluation du niveau de conscience et de la perception des consommateurs une fois les campagnes de communication et de sensibilisation dans le cadre du projet réalisées. Il est prévu que les autorités gouvernementales utilisent les résultats pour planifier de futures activités de sensibilisation et de vulgarisation et pour identifier comment renforcer l’étiquetage de l’efficacité énergétique.</w:t>
      </w:r>
    </w:p>
    <w:p w14:paraId="587D9827" w14:textId="77777777" w:rsidR="0091117F" w:rsidRPr="00167E5F" w:rsidRDefault="0091117F" w:rsidP="0091117F">
      <w:pPr>
        <w:pStyle w:val="Heading1"/>
        <w:numPr>
          <w:ilvl w:val="0"/>
          <w:numId w:val="0"/>
        </w:numPr>
        <w:rPr>
          <w:u w:val="single"/>
        </w:rPr>
      </w:pPr>
      <w:r w:rsidRPr="00167E5F">
        <w:rPr>
          <w:u w:val="single"/>
        </w:rPr>
        <w:t>Mise en œuvre de la politique d’égalité des sexes</w:t>
      </w:r>
    </w:p>
    <w:p w14:paraId="6542E702" w14:textId="77777777" w:rsidR="0091117F" w:rsidRPr="00167E5F" w:rsidRDefault="0091117F" w:rsidP="0091117F">
      <w:pPr>
        <w:pStyle w:val="Heading1"/>
        <w:widowControl w:val="0"/>
        <w:rPr>
          <w:u w:val="single"/>
        </w:rPr>
      </w:pPr>
      <w:r w:rsidRPr="00167E5F">
        <w:t>Le Ministère de l’environnement a encouragé les femmes à participer à tous les programmes de formation, réunions, ateliers et autres activités liées au PGEH, et s’est engagé à collecter des données ventilées par sexe pour insertion dans les rapports. Le PNUE a confirmé que les mesures d’intégration de l’égalité des sexes à prendre pendant la mise en œuvre du PGEH seront également appliquées à la proposition actuelle, qui fait partie du PGEH.</w:t>
      </w:r>
    </w:p>
    <w:p w14:paraId="52A52592" w14:textId="77777777" w:rsidR="0091117F" w:rsidRPr="00167E5F" w:rsidRDefault="0091117F" w:rsidP="0091117F">
      <w:pPr>
        <w:spacing w:after="240"/>
      </w:pPr>
      <w:r w:rsidRPr="00167E5F">
        <w:rPr>
          <w:u w:val="single"/>
        </w:rPr>
        <w:t>Accord mis à jour</w:t>
      </w:r>
      <w:r w:rsidRPr="00167E5F">
        <w:t xml:space="preserve"> </w:t>
      </w:r>
    </w:p>
    <w:p w14:paraId="249F36D2" w14:textId="286B2C2F" w:rsidR="0091117F" w:rsidRPr="00167E5F" w:rsidRDefault="0091117F" w:rsidP="0091117F">
      <w:pPr>
        <w:pStyle w:val="Heading1"/>
      </w:pPr>
      <w:r w:rsidRPr="00167E5F">
        <w:t>En raison du financement pour des activités supplémentaires de maintien de l’efficacité énergétique dans le secteur de l’entretien de l’équipement de réfrigération et du calendrier de financement révisé en conséquence, l’Accord entre le Gouvernement du Cambodge et le Comité exécutif a été mis à jour. Concrètement, l’Appendice 2</w:t>
      </w:r>
      <w:r w:rsidRPr="00167E5F">
        <w:noBreakHyphen/>
        <w:t>A a été révisé et le paragraphe 16 a été mis à jour afin de préciser que le nouvel Accord remplace l’Accord conclu à la 70</w:t>
      </w:r>
      <w:r w:rsidRPr="00167E5F">
        <w:rPr>
          <w:vertAlign w:val="superscript"/>
        </w:rPr>
        <w:t>e</w:t>
      </w:r>
      <w:r w:rsidRPr="00167E5F">
        <w:t> réunion, comme indiqué à l’annexe I aux présentes. L’Accord intégral révisé sera joint au rapport final de la 94</w:t>
      </w:r>
      <w:r w:rsidRPr="00167E5F">
        <w:rPr>
          <w:vertAlign w:val="superscript"/>
        </w:rPr>
        <w:t>e</w:t>
      </w:r>
      <w:r w:rsidRPr="00167E5F">
        <w:t> réunion.</w:t>
      </w:r>
    </w:p>
    <w:p w14:paraId="7F899C98" w14:textId="77777777" w:rsidR="0091117F" w:rsidRPr="00167E5F" w:rsidRDefault="0091117F" w:rsidP="0091117F">
      <w:pPr>
        <w:keepNext/>
        <w:spacing w:before="240" w:after="240"/>
        <w:rPr>
          <w:u w:val="single"/>
        </w:rPr>
      </w:pPr>
      <w:r w:rsidRPr="00167E5F">
        <w:rPr>
          <w:u w:val="single"/>
        </w:rPr>
        <w:t>Conclusion</w:t>
      </w:r>
    </w:p>
    <w:p w14:paraId="5D497C43" w14:textId="77777777" w:rsidR="0091117F" w:rsidRPr="00167E5F" w:rsidRDefault="0091117F" w:rsidP="0091117F">
      <w:pPr>
        <w:pStyle w:val="Heading1"/>
      </w:pPr>
      <w:r w:rsidRPr="00167E5F">
        <w:t xml:space="preserve">Le projet a été proposé conformément aux décisions 89/6 b) et 92/22, et comprend des activités de promotion de la collaboration et de favorisation des synergies entre les autorités gouvernementales, dont l’UNO, </w:t>
      </w:r>
      <w:bookmarkStart w:id="7" w:name="_Hlk160666832"/>
      <w:r w:rsidRPr="00167E5F">
        <w:t xml:space="preserve">le </w:t>
      </w:r>
      <w:bookmarkEnd w:id="7"/>
      <w:r w:rsidRPr="00167E5F">
        <w:t>Ministère des mines et de l’énergie, le Département général des douanes et accises, et le Ministère du commerce, et de favorisation d’une meilleure compréhension de la relation entre l’élimination des HCFC/la réduction progressive des HFC et l’efficacité énergétique. Les autorités impliquées renforceront leur coopération pendant la planification, l’élaboration, la mise en œuvre et l’application des NPEM, de l’étiquetage et de la future réglementation liée au contrôle de l’équipement de réfrigération et de climatisation à importer dans le pays. Les consommateurs bénéficieront d’une meilleure compréhension des solutions technologiques à faible PRP et écoénergétiques disponibles, de leur impact sur le climat et l’environnement et de la manière d’obtenir des informations en prérequis à la prise de décisions d’achat informées, point crucial pour la promotion de la transformation du marché.</w:t>
      </w:r>
    </w:p>
    <w:p w14:paraId="6730F8B8" w14:textId="77777777" w:rsidR="0091117F" w:rsidRPr="00167E5F" w:rsidRDefault="0091117F" w:rsidP="00C826C2">
      <w:pPr>
        <w:pStyle w:val="Heading1"/>
      </w:pPr>
      <w:r w:rsidRPr="00167E5F">
        <w:t xml:space="preserve">Le projet aidera à renforcer la capacité technique de différentes parties prenantes. Les activités planifiées dans le cadre du projet donneront également des informations pour de futures politiques et réglementations liées à l’efficacité énergétique. Elles contribueront en outre à un cadre pour la prise en </w:t>
      </w:r>
      <w:r w:rsidRPr="00167E5F">
        <w:lastRenderedPageBreak/>
        <w:t>considération de mesures liées à l’efficacité énergétique dans les tranches restantes du PGEH et du plan de mise en œuvre de l’Amendement de Kigali pour le Cambodge et soutiendront des activités en liaison avec l’adoption d’équipements de réfrigération et de climatisation écoénergétiques à faible PRP.</w:t>
      </w:r>
    </w:p>
    <w:p w14:paraId="5CC297A3" w14:textId="77777777" w:rsidR="0091117F" w:rsidRPr="00167E5F" w:rsidRDefault="0091117F" w:rsidP="009A7D2B">
      <w:pPr>
        <w:keepNext/>
        <w:spacing w:before="360" w:after="240"/>
        <w:rPr>
          <w:b/>
        </w:rPr>
      </w:pPr>
      <w:r w:rsidRPr="00167E5F">
        <w:rPr>
          <w:b/>
        </w:rPr>
        <w:t>RECOMMANDATION</w:t>
      </w:r>
    </w:p>
    <w:p w14:paraId="30403E87" w14:textId="5E7D106D" w:rsidR="0091117F" w:rsidRPr="00167E5F" w:rsidRDefault="0091117F" w:rsidP="0091117F">
      <w:pPr>
        <w:pStyle w:val="Heading1"/>
      </w:pPr>
      <w:bookmarkStart w:id="8" w:name="_Hlk122622077"/>
      <w:r w:rsidRPr="00167E5F">
        <w:t>Le Secrétariat du Fonds recommande l’approbation globale du projet d’activités supplémentaires pour l’introduction de solutions de remplacement aux HCFC à potentiel de réchauffement de la planète faible ou nul et pour le maintien de l’efficacité énergétique dans le secteur de l’entretien de l’équipement de réfrigération au Cambodge, et du plan de mise en œuvre correspondant sur la période 2024–2026, au niveau de financement indiqué dans le tableau ci-dessous, étant entendu que le Secrétariat du Fonds a mis à jour l’Accord entre le Gouvernement du Cambodge et le Comité exécutif, conformément à l’annexe I au présent document, et en particulier l’Appendice 2</w:t>
      </w:r>
      <w:r w:rsidRPr="00167E5F">
        <w:noBreakHyphen/>
        <w:t>A, sur la base du niveau de financement révisé en raison de l’inclusion d’un financement pour des activités supplémentaires pour le maintien de l’efficacité énergétique dans le secteur de l’entretien de l’équipement de réfrigération ; et le paragraphe 16 pour indiquer que l’Accord mis à jour remplace celui convenu à la 70</w:t>
      </w:r>
      <w:r w:rsidRPr="00167E5F">
        <w:rPr>
          <w:vertAlign w:val="superscript"/>
        </w:rPr>
        <w:t>e</w:t>
      </w:r>
      <w:r w:rsidRPr="00167E5F">
        <w:t> réunion.</w:t>
      </w:r>
    </w:p>
    <w:tbl>
      <w:tblPr>
        <w:tblStyle w:val="TableGrid"/>
        <w:tblW w:w="0" w:type="auto"/>
        <w:tblLook w:val="04A0" w:firstRow="1" w:lastRow="0" w:firstColumn="1" w:lastColumn="0" w:noHBand="0" w:noVBand="1"/>
      </w:tblPr>
      <w:tblGrid>
        <w:gridCol w:w="704"/>
        <w:gridCol w:w="3969"/>
        <w:gridCol w:w="1559"/>
        <w:gridCol w:w="1559"/>
        <w:gridCol w:w="1559"/>
      </w:tblGrid>
      <w:tr w:rsidR="0091117F" w:rsidRPr="00167E5F" w14:paraId="09D501C6" w14:textId="77777777" w:rsidTr="00016018">
        <w:tc>
          <w:tcPr>
            <w:tcW w:w="704" w:type="dxa"/>
            <w:tcBorders>
              <w:top w:val="single" w:sz="4" w:space="0" w:color="auto"/>
              <w:left w:val="single" w:sz="4" w:space="0" w:color="auto"/>
              <w:bottom w:val="single" w:sz="4" w:space="0" w:color="auto"/>
              <w:right w:val="single" w:sz="4" w:space="0" w:color="auto"/>
            </w:tcBorders>
          </w:tcPr>
          <w:p w14:paraId="2BAB939E" w14:textId="77777777" w:rsidR="0091117F" w:rsidRPr="00167E5F" w:rsidRDefault="0091117F" w:rsidP="00016018">
            <w:pPr>
              <w:rPr>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704ACE51" w14:textId="77777777" w:rsidR="0091117F" w:rsidRPr="00167E5F" w:rsidRDefault="0091117F" w:rsidP="00016018">
            <w:pPr>
              <w:jc w:val="center"/>
              <w:rPr>
                <w:b/>
                <w:bCs/>
                <w:sz w:val="20"/>
                <w:szCs w:val="20"/>
              </w:rPr>
            </w:pPr>
            <w:r w:rsidRPr="00167E5F">
              <w:rPr>
                <w:b/>
                <w:sz w:val="20"/>
              </w:rPr>
              <w:t>Titre du projet</w:t>
            </w:r>
          </w:p>
        </w:tc>
        <w:tc>
          <w:tcPr>
            <w:tcW w:w="1559" w:type="dxa"/>
            <w:tcBorders>
              <w:top w:val="single" w:sz="4" w:space="0" w:color="auto"/>
              <w:left w:val="single" w:sz="4" w:space="0" w:color="auto"/>
              <w:bottom w:val="single" w:sz="4" w:space="0" w:color="auto"/>
              <w:right w:val="single" w:sz="4" w:space="0" w:color="auto"/>
            </w:tcBorders>
            <w:hideMark/>
          </w:tcPr>
          <w:p w14:paraId="00D9E2EE" w14:textId="77777777" w:rsidR="0091117F" w:rsidRPr="00167E5F" w:rsidRDefault="0091117F" w:rsidP="00016018">
            <w:pPr>
              <w:jc w:val="center"/>
              <w:rPr>
                <w:b/>
                <w:bCs/>
                <w:sz w:val="20"/>
                <w:szCs w:val="20"/>
              </w:rPr>
            </w:pPr>
            <w:r w:rsidRPr="00167E5F">
              <w:rPr>
                <w:b/>
                <w:sz w:val="20"/>
              </w:rPr>
              <w:t>Financement du projet ($ US)</w:t>
            </w:r>
          </w:p>
        </w:tc>
        <w:tc>
          <w:tcPr>
            <w:tcW w:w="1559" w:type="dxa"/>
            <w:tcBorders>
              <w:top w:val="single" w:sz="4" w:space="0" w:color="auto"/>
              <w:left w:val="single" w:sz="4" w:space="0" w:color="auto"/>
              <w:bottom w:val="single" w:sz="4" w:space="0" w:color="auto"/>
              <w:right w:val="single" w:sz="4" w:space="0" w:color="auto"/>
            </w:tcBorders>
            <w:hideMark/>
          </w:tcPr>
          <w:p w14:paraId="41E36E59" w14:textId="77777777" w:rsidR="0091117F" w:rsidRPr="00167E5F" w:rsidRDefault="0091117F" w:rsidP="00016018">
            <w:pPr>
              <w:jc w:val="center"/>
              <w:rPr>
                <w:b/>
                <w:bCs/>
                <w:sz w:val="20"/>
                <w:szCs w:val="20"/>
              </w:rPr>
            </w:pPr>
            <w:r w:rsidRPr="00167E5F">
              <w:rPr>
                <w:b/>
                <w:sz w:val="20"/>
              </w:rPr>
              <w:t>Coûts d’appui ($ US)</w:t>
            </w:r>
          </w:p>
        </w:tc>
        <w:tc>
          <w:tcPr>
            <w:tcW w:w="1559" w:type="dxa"/>
            <w:tcBorders>
              <w:top w:val="single" w:sz="4" w:space="0" w:color="auto"/>
              <w:left w:val="single" w:sz="4" w:space="0" w:color="auto"/>
              <w:bottom w:val="single" w:sz="4" w:space="0" w:color="auto"/>
              <w:right w:val="single" w:sz="4" w:space="0" w:color="auto"/>
            </w:tcBorders>
            <w:hideMark/>
          </w:tcPr>
          <w:p w14:paraId="4D0D146A" w14:textId="77777777" w:rsidR="0091117F" w:rsidRPr="00167E5F" w:rsidRDefault="0091117F" w:rsidP="00016018">
            <w:pPr>
              <w:jc w:val="center"/>
              <w:rPr>
                <w:b/>
                <w:bCs/>
                <w:sz w:val="20"/>
                <w:szCs w:val="20"/>
              </w:rPr>
            </w:pPr>
            <w:r w:rsidRPr="00167E5F">
              <w:rPr>
                <w:b/>
                <w:sz w:val="20"/>
              </w:rPr>
              <w:t>Agence de mise en œuvre</w:t>
            </w:r>
          </w:p>
        </w:tc>
      </w:tr>
      <w:tr w:rsidR="0091117F" w:rsidRPr="00167E5F" w14:paraId="5CF60DC3" w14:textId="77777777" w:rsidTr="00016018">
        <w:tc>
          <w:tcPr>
            <w:tcW w:w="704" w:type="dxa"/>
            <w:tcBorders>
              <w:top w:val="single" w:sz="4" w:space="0" w:color="auto"/>
              <w:left w:val="single" w:sz="4" w:space="0" w:color="auto"/>
              <w:bottom w:val="single" w:sz="4" w:space="0" w:color="auto"/>
              <w:right w:val="single" w:sz="4" w:space="0" w:color="auto"/>
            </w:tcBorders>
            <w:hideMark/>
          </w:tcPr>
          <w:p w14:paraId="4BB1C58C" w14:textId="77777777" w:rsidR="0091117F" w:rsidRPr="00167E5F" w:rsidRDefault="0091117F" w:rsidP="00016018">
            <w:pPr>
              <w:rPr>
                <w:sz w:val="20"/>
                <w:szCs w:val="20"/>
              </w:rPr>
            </w:pPr>
            <w:r w:rsidRPr="00167E5F">
              <w:rPr>
                <w:sz w:val="20"/>
              </w:rPr>
              <w:t>(a)</w:t>
            </w:r>
          </w:p>
        </w:tc>
        <w:tc>
          <w:tcPr>
            <w:tcW w:w="3969" w:type="dxa"/>
            <w:tcBorders>
              <w:top w:val="single" w:sz="4" w:space="0" w:color="auto"/>
              <w:left w:val="single" w:sz="4" w:space="0" w:color="auto"/>
              <w:bottom w:val="single" w:sz="4" w:space="0" w:color="auto"/>
              <w:right w:val="single" w:sz="4" w:space="0" w:color="auto"/>
            </w:tcBorders>
            <w:hideMark/>
          </w:tcPr>
          <w:p w14:paraId="7DF463AC" w14:textId="77777777" w:rsidR="0091117F" w:rsidRPr="00167E5F" w:rsidRDefault="0091117F" w:rsidP="00016018">
            <w:pPr>
              <w:rPr>
                <w:sz w:val="20"/>
                <w:szCs w:val="20"/>
              </w:rPr>
            </w:pPr>
            <w:r w:rsidRPr="00167E5F">
              <w:rPr>
                <w:sz w:val="20"/>
              </w:rPr>
              <w:t>Activités supplémentaires pour l’introduction de solutions de remplacement des HCFC ayant un potentiel de réchauffement de la planète faible ou nul et pour le maintien de l’efficacité énergétique dans le secteur de l’entretien de l’équipement de réfrigération</w:t>
            </w:r>
          </w:p>
        </w:tc>
        <w:tc>
          <w:tcPr>
            <w:tcW w:w="1559" w:type="dxa"/>
            <w:tcBorders>
              <w:top w:val="single" w:sz="4" w:space="0" w:color="auto"/>
              <w:left w:val="single" w:sz="4" w:space="0" w:color="auto"/>
              <w:bottom w:val="single" w:sz="4" w:space="0" w:color="auto"/>
              <w:right w:val="single" w:sz="4" w:space="0" w:color="auto"/>
            </w:tcBorders>
            <w:hideMark/>
          </w:tcPr>
          <w:p w14:paraId="23A0B931" w14:textId="77777777" w:rsidR="0091117F" w:rsidRPr="00167E5F" w:rsidRDefault="0091117F" w:rsidP="00016018">
            <w:pPr>
              <w:jc w:val="right"/>
              <w:rPr>
                <w:sz w:val="20"/>
                <w:szCs w:val="20"/>
              </w:rPr>
            </w:pPr>
            <w:r w:rsidRPr="00167E5F">
              <w:rPr>
                <w:sz w:val="20"/>
              </w:rPr>
              <w:t>120 000</w:t>
            </w:r>
          </w:p>
        </w:tc>
        <w:tc>
          <w:tcPr>
            <w:tcW w:w="1559" w:type="dxa"/>
            <w:tcBorders>
              <w:top w:val="single" w:sz="4" w:space="0" w:color="auto"/>
              <w:left w:val="single" w:sz="4" w:space="0" w:color="auto"/>
              <w:bottom w:val="single" w:sz="4" w:space="0" w:color="auto"/>
              <w:right w:val="single" w:sz="4" w:space="0" w:color="auto"/>
            </w:tcBorders>
            <w:hideMark/>
          </w:tcPr>
          <w:p w14:paraId="67ED6271" w14:textId="77777777" w:rsidR="0091117F" w:rsidRPr="00167E5F" w:rsidRDefault="0091117F" w:rsidP="00016018">
            <w:pPr>
              <w:jc w:val="right"/>
              <w:rPr>
                <w:sz w:val="20"/>
                <w:szCs w:val="20"/>
              </w:rPr>
            </w:pPr>
            <w:r w:rsidRPr="00167E5F">
              <w:rPr>
                <w:sz w:val="20"/>
              </w:rPr>
              <w:t>15 600</w:t>
            </w:r>
          </w:p>
        </w:tc>
        <w:tc>
          <w:tcPr>
            <w:tcW w:w="1559" w:type="dxa"/>
            <w:tcBorders>
              <w:top w:val="single" w:sz="4" w:space="0" w:color="auto"/>
              <w:left w:val="single" w:sz="4" w:space="0" w:color="auto"/>
              <w:bottom w:val="single" w:sz="4" w:space="0" w:color="auto"/>
              <w:right w:val="single" w:sz="4" w:space="0" w:color="auto"/>
            </w:tcBorders>
            <w:hideMark/>
          </w:tcPr>
          <w:p w14:paraId="18E67A7F" w14:textId="77777777" w:rsidR="0091117F" w:rsidRPr="00167E5F" w:rsidRDefault="0091117F" w:rsidP="00016018">
            <w:pPr>
              <w:jc w:val="center"/>
              <w:rPr>
                <w:sz w:val="20"/>
                <w:szCs w:val="20"/>
              </w:rPr>
            </w:pPr>
            <w:r w:rsidRPr="00167E5F">
              <w:rPr>
                <w:sz w:val="20"/>
              </w:rPr>
              <w:t>PNUE</w:t>
            </w:r>
          </w:p>
        </w:tc>
      </w:tr>
      <w:bookmarkEnd w:id="8"/>
    </w:tbl>
    <w:p w14:paraId="667AD172" w14:textId="77777777" w:rsidR="0091117F" w:rsidRPr="00167E5F" w:rsidRDefault="0091117F" w:rsidP="0091117F"/>
    <w:p w14:paraId="10C1F9EE" w14:textId="77777777" w:rsidR="0091117F" w:rsidRPr="00167E5F" w:rsidRDefault="0091117F" w:rsidP="0091117F">
      <w:pPr>
        <w:jc w:val="left"/>
      </w:pPr>
      <w:r w:rsidRPr="00167E5F">
        <w:br w:type="page"/>
      </w:r>
    </w:p>
    <w:p w14:paraId="634C8772" w14:textId="77777777" w:rsidR="00123D47" w:rsidRPr="00167E5F" w:rsidRDefault="00123D47" w:rsidP="00123D47">
      <w:pPr>
        <w:jc w:val="center"/>
        <w:rPr>
          <w:rFonts w:eastAsia="SimSun"/>
          <w:b/>
        </w:rPr>
        <w:sectPr w:rsidR="00123D47" w:rsidRPr="00167E5F" w:rsidSect="00AD3B6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A53B491" w14:textId="77777777" w:rsidR="00123D47" w:rsidRPr="00167E5F" w:rsidRDefault="00123D47" w:rsidP="00123D47">
      <w:pPr>
        <w:jc w:val="center"/>
        <w:rPr>
          <w:rFonts w:eastAsia="SimSun"/>
          <w:b/>
        </w:rPr>
      </w:pPr>
      <w:r w:rsidRPr="00167E5F">
        <w:rPr>
          <w:b/>
        </w:rPr>
        <w:lastRenderedPageBreak/>
        <w:t>Annexe I</w:t>
      </w:r>
    </w:p>
    <w:p w14:paraId="4842D8E5" w14:textId="77777777" w:rsidR="00123D47" w:rsidRPr="00167E5F" w:rsidRDefault="00123D47" w:rsidP="00123D47">
      <w:pPr>
        <w:jc w:val="center"/>
        <w:rPr>
          <w:rFonts w:eastAsia="SimSun"/>
        </w:rPr>
      </w:pPr>
    </w:p>
    <w:p w14:paraId="4787A833" w14:textId="77777777" w:rsidR="00123D47" w:rsidRPr="00167E5F" w:rsidRDefault="00123D47" w:rsidP="00123D47">
      <w:pPr>
        <w:jc w:val="center"/>
        <w:rPr>
          <w:rFonts w:eastAsia="SimSun"/>
          <w:b/>
        </w:rPr>
      </w:pPr>
      <w:r w:rsidRPr="00167E5F">
        <w:rPr>
          <w:b/>
        </w:rPr>
        <w:t xml:space="preserve">TEXTE A INCLURE DANS L’ACCORD MIS A JOUR ENTRE LE GOUVERNEMENT DU CAMBODGE ET LE COMITE EXÉCUTIF DU FONDS MULTILATÉRAL POUR </w:t>
      </w:r>
      <w:r w:rsidRPr="00167E5F">
        <w:rPr>
          <w:b/>
          <w:color w:val="231F20"/>
        </w:rPr>
        <w:t>LA RÉDUCTION DE LA CONSOMMATION DES</w:t>
      </w:r>
      <w:r w:rsidRPr="00167E5F">
        <w:rPr>
          <w:b/>
        </w:rPr>
        <w:t xml:space="preserve"> HYDROFLUOROCARBONES</w:t>
      </w:r>
    </w:p>
    <w:p w14:paraId="3A4C92A8" w14:textId="77777777" w:rsidR="00123D47" w:rsidRPr="00167E5F" w:rsidRDefault="00123D47" w:rsidP="00123D47">
      <w:pPr>
        <w:jc w:val="center"/>
        <w:rPr>
          <w:rFonts w:eastAsia="SimSun"/>
        </w:rPr>
      </w:pPr>
    </w:p>
    <w:p w14:paraId="26A3009D" w14:textId="77777777" w:rsidR="00123D47" w:rsidRPr="00167E5F" w:rsidRDefault="00123D47" w:rsidP="00123D47">
      <w:pPr>
        <w:jc w:val="center"/>
        <w:rPr>
          <w:rFonts w:eastAsia="SimSun"/>
        </w:rPr>
      </w:pPr>
      <w:r w:rsidRPr="00167E5F">
        <w:t xml:space="preserve">(Les modifications pertinentes sont en gras pour plus de commodité) </w:t>
      </w:r>
    </w:p>
    <w:p w14:paraId="565B48BF" w14:textId="77777777" w:rsidR="00123D47" w:rsidRPr="00167E5F" w:rsidRDefault="00123D47" w:rsidP="00123D47">
      <w:pPr>
        <w:jc w:val="center"/>
        <w:rPr>
          <w:rFonts w:eastAsia="SimSun"/>
        </w:rPr>
      </w:pPr>
    </w:p>
    <w:p w14:paraId="0702ACB2" w14:textId="77777777" w:rsidR="00123D47" w:rsidRPr="00167E5F" w:rsidRDefault="00123D47" w:rsidP="00123D47">
      <w:pPr>
        <w:widowControl w:val="0"/>
        <w:ind w:right="130"/>
        <w:rPr>
          <w:color w:val="231F20"/>
        </w:rPr>
      </w:pPr>
      <w:r w:rsidRPr="00167E5F">
        <w:rPr>
          <w:b/>
          <w:color w:val="231F20"/>
        </w:rPr>
        <w:t>16.</w:t>
      </w:r>
      <w:r w:rsidRPr="00167E5F">
        <w:rPr>
          <w:b/>
          <w:color w:val="231F20"/>
        </w:rPr>
        <w:tab/>
      </w:r>
      <w:r w:rsidRPr="00167E5F">
        <w:rPr>
          <w:color w:val="231F20"/>
        </w:rPr>
        <w:t xml:space="preserve">Le présent Accord actualisé annule et remplace l’Accord conclu entre le Gouvernement du Cambodge et le Comité exécutif à la </w:t>
      </w:r>
      <w:r w:rsidRPr="00167E5F">
        <w:rPr>
          <w:b/>
          <w:color w:val="231F20"/>
        </w:rPr>
        <w:t>70</w:t>
      </w:r>
      <w:r w:rsidRPr="00167E5F">
        <w:rPr>
          <w:b/>
          <w:color w:val="231F20"/>
          <w:vertAlign w:val="superscript"/>
        </w:rPr>
        <w:t>e</w:t>
      </w:r>
      <w:r w:rsidRPr="00167E5F">
        <w:rPr>
          <w:color w:val="231F20"/>
          <w:vertAlign w:val="superscript"/>
        </w:rPr>
        <w:t> </w:t>
      </w:r>
      <w:r w:rsidRPr="00167E5F">
        <w:rPr>
          <w:color w:val="231F20"/>
        </w:rPr>
        <w:t>réunion du Comité exécutif.</w:t>
      </w:r>
    </w:p>
    <w:p w14:paraId="0CA7CBF5" w14:textId="77777777" w:rsidR="00123D47" w:rsidRPr="00167E5F" w:rsidRDefault="00123D47" w:rsidP="00123D47">
      <w:pPr>
        <w:widowControl w:val="0"/>
        <w:ind w:right="130"/>
        <w:rPr>
          <w:b/>
          <w:bCs/>
          <w:sz w:val="21"/>
          <w:szCs w:val="21"/>
        </w:rPr>
      </w:pPr>
    </w:p>
    <w:p w14:paraId="1C483EB0" w14:textId="77777777" w:rsidR="00123D47" w:rsidRPr="00167E5F" w:rsidRDefault="00123D47" w:rsidP="00123D47">
      <w:pPr>
        <w:widowControl w:val="0"/>
        <w:spacing w:before="41" w:line="216" w:lineRule="exact"/>
        <w:ind w:right="-20"/>
        <w:jc w:val="left"/>
        <w:rPr>
          <w:b/>
          <w:bCs/>
          <w:color w:val="231F20"/>
          <w:w w:val="103"/>
          <w:sz w:val="20"/>
          <w:szCs w:val="20"/>
        </w:rPr>
      </w:pPr>
      <w:r w:rsidRPr="00167E5F">
        <w:rPr>
          <w:b/>
          <w:color w:val="231F20"/>
          <w:sz w:val="20"/>
        </w:rPr>
        <w:t>APPENDICE 2-A :  LES OBJECTIFS ET LE FINANCEMENT</w:t>
      </w:r>
    </w:p>
    <w:p w14:paraId="232B8239" w14:textId="77777777" w:rsidR="0000148A" w:rsidRPr="00167E5F" w:rsidRDefault="0000148A" w:rsidP="00123D47">
      <w:pPr>
        <w:widowControl w:val="0"/>
        <w:spacing w:before="41" w:line="216" w:lineRule="exact"/>
        <w:ind w:right="-20"/>
        <w:jc w:val="left"/>
        <w:rPr>
          <w:b/>
          <w:bCs/>
          <w:color w:val="231F20"/>
          <w:w w:val="103"/>
          <w:sz w:val="20"/>
          <w:szCs w:val="20"/>
        </w:rPr>
      </w:pPr>
    </w:p>
    <w:tbl>
      <w:tblPr>
        <w:tblW w:w="14884" w:type="dxa"/>
        <w:tblInd w:w="-572" w:type="dxa"/>
        <w:tblLayout w:type="fixed"/>
        <w:tblCellMar>
          <w:left w:w="0" w:type="dxa"/>
          <w:right w:w="0" w:type="dxa"/>
        </w:tblCellMar>
        <w:tblLook w:val="01E0" w:firstRow="1" w:lastRow="1" w:firstColumn="1" w:lastColumn="1" w:noHBand="0" w:noVBand="0"/>
      </w:tblPr>
      <w:tblGrid>
        <w:gridCol w:w="566"/>
        <w:gridCol w:w="2267"/>
        <w:gridCol w:w="853"/>
        <w:gridCol w:w="621"/>
        <w:gridCol w:w="938"/>
        <w:gridCol w:w="536"/>
        <w:gridCol w:w="737"/>
        <w:gridCol w:w="853"/>
        <w:gridCol w:w="621"/>
        <w:gridCol w:w="797"/>
        <w:gridCol w:w="677"/>
        <w:gridCol w:w="882"/>
        <w:gridCol w:w="592"/>
        <w:gridCol w:w="826"/>
        <w:gridCol w:w="850"/>
        <w:gridCol w:w="535"/>
        <w:gridCol w:w="739"/>
        <w:gridCol w:w="994"/>
      </w:tblGrid>
      <w:tr w:rsidR="004B1B15" w:rsidRPr="00167E5F" w14:paraId="0056110F" w14:textId="77777777" w:rsidTr="00104AC6">
        <w:trPr>
          <w:trHeight w:hRule="exact" w:val="557"/>
        </w:trPr>
        <w:tc>
          <w:tcPr>
            <w:tcW w:w="566" w:type="dxa"/>
            <w:tcBorders>
              <w:top w:val="single" w:sz="4" w:space="0" w:color="231F20"/>
              <w:left w:val="single" w:sz="4" w:space="0" w:color="231F20"/>
              <w:bottom w:val="single" w:sz="4" w:space="0" w:color="231F20"/>
              <w:right w:val="single" w:sz="4" w:space="0" w:color="231F20"/>
            </w:tcBorders>
          </w:tcPr>
          <w:p w14:paraId="5DC98D45" w14:textId="77777777" w:rsidR="007E63F3" w:rsidRPr="00167E5F" w:rsidRDefault="007E63F3" w:rsidP="00016018">
            <w:pPr>
              <w:jc w:val="center"/>
              <w:rPr>
                <w:rFonts w:asciiTheme="majorBidi" w:hAnsiTheme="majorBidi" w:cstheme="majorBidi"/>
                <w:sz w:val="20"/>
                <w:szCs w:val="20"/>
              </w:rPr>
            </w:pPr>
          </w:p>
        </w:tc>
        <w:tc>
          <w:tcPr>
            <w:tcW w:w="2267" w:type="dxa"/>
            <w:tcBorders>
              <w:top w:val="single" w:sz="4" w:space="0" w:color="231F20"/>
              <w:left w:val="single" w:sz="4" w:space="0" w:color="231F20"/>
              <w:bottom w:val="single" w:sz="4" w:space="0" w:color="231F20"/>
              <w:right w:val="single" w:sz="4" w:space="0" w:color="231F20"/>
            </w:tcBorders>
          </w:tcPr>
          <w:p w14:paraId="183D7D8A" w14:textId="77777777" w:rsidR="007E63F3" w:rsidRPr="00167E5F" w:rsidRDefault="007E63F3" w:rsidP="00016018">
            <w:pPr>
              <w:rPr>
                <w:rFonts w:asciiTheme="majorBidi" w:hAnsiTheme="majorBidi" w:cstheme="majorBidi"/>
                <w:sz w:val="20"/>
                <w:szCs w:val="20"/>
              </w:rPr>
            </w:pPr>
          </w:p>
        </w:tc>
        <w:tc>
          <w:tcPr>
            <w:tcW w:w="853" w:type="dxa"/>
            <w:tcBorders>
              <w:top w:val="single" w:sz="4" w:space="0" w:color="231F20"/>
              <w:left w:val="single" w:sz="4" w:space="0" w:color="231F20"/>
              <w:bottom w:val="single" w:sz="4" w:space="0" w:color="231F20"/>
              <w:right w:val="single" w:sz="4" w:space="0" w:color="231F20"/>
            </w:tcBorders>
            <w:vAlign w:val="center"/>
          </w:tcPr>
          <w:p w14:paraId="0A05D913"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2010</w:t>
            </w:r>
          </w:p>
        </w:tc>
        <w:tc>
          <w:tcPr>
            <w:tcW w:w="621" w:type="dxa"/>
            <w:tcBorders>
              <w:top w:val="single" w:sz="4" w:space="0" w:color="231F20"/>
              <w:left w:val="single" w:sz="4" w:space="0" w:color="231F20"/>
              <w:bottom w:val="single" w:sz="4" w:space="0" w:color="231F20"/>
              <w:right w:val="single" w:sz="4" w:space="0" w:color="231F20"/>
            </w:tcBorders>
            <w:vAlign w:val="center"/>
          </w:tcPr>
          <w:p w14:paraId="1D655B63"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2011–</w:t>
            </w:r>
          </w:p>
          <w:p w14:paraId="546FA241"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2012</w:t>
            </w:r>
          </w:p>
        </w:tc>
        <w:tc>
          <w:tcPr>
            <w:tcW w:w="938" w:type="dxa"/>
            <w:tcBorders>
              <w:top w:val="single" w:sz="4" w:space="0" w:color="231F20"/>
              <w:left w:val="single" w:sz="4" w:space="0" w:color="231F20"/>
              <w:bottom w:val="single" w:sz="4" w:space="0" w:color="231F20"/>
              <w:right w:val="single" w:sz="4" w:space="0" w:color="231F20"/>
            </w:tcBorders>
            <w:vAlign w:val="center"/>
          </w:tcPr>
          <w:p w14:paraId="59B087C8"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2013</w:t>
            </w:r>
          </w:p>
        </w:tc>
        <w:tc>
          <w:tcPr>
            <w:tcW w:w="536" w:type="dxa"/>
            <w:tcBorders>
              <w:top w:val="single" w:sz="4" w:space="0" w:color="231F20"/>
              <w:left w:val="single" w:sz="4" w:space="0" w:color="231F20"/>
              <w:bottom w:val="single" w:sz="4" w:space="0" w:color="231F20"/>
              <w:right w:val="single" w:sz="4" w:space="0" w:color="231F20"/>
            </w:tcBorders>
            <w:vAlign w:val="center"/>
          </w:tcPr>
          <w:p w14:paraId="6455DA45"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2014</w:t>
            </w:r>
          </w:p>
        </w:tc>
        <w:tc>
          <w:tcPr>
            <w:tcW w:w="737" w:type="dxa"/>
            <w:tcBorders>
              <w:top w:val="single" w:sz="4" w:space="0" w:color="231F20"/>
              <w:left w:val="single" w:sz="4" w:space="0" w:color="231F20"/>
              <w:bottom w:val="single" w:sz="4" w:space="0" w:color="231F20"/>
              <w:right w:val="single" w:sz="4" w:space="0" w:color="231F20"/>
            </w:tcBorders>
            <w:vAlign w:val="center"/>
          </w:tcPr>
          <w:p w14:paraId="4CA3885E"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2015</w:t>
            </w:r>
          </w:p>
        </w:tc>
        <w:tc>
          <w:tcPr>
            <w:tcW w:w="853" w:type="dxa"/>
            <w:tcBorders>
              <w:top w:val="single" w:sz="4" w:space="0" w:color="231F20"/>
              <w:left w:val="single" w:sz="4" w:space="0" w:color="231F20"/>
              <w:bottom w:val="single" w:sz="4" w:space="0" w:color="231F20"/>
              <w:right w:val="single" w:sz="4" w:space="0" w:color="231F20"/>
            </w:tcBorders>
            <w:vAlign w:val="center"/>
          </w:tcPr>
          <w:p w14:paraId="38B36F4A"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2016</w:t>
            </w:r>
          </w:p>
        </w:tc>
        <w:tc>
          <w:tcPr>
            <w:tcW w:w="621" w:type="dxa"/>
            <w:tcBorders>
              <w:top w:val="single" w:sz="4" w:space="0" w:color="231F20"/>
              <w:left w:val="single" w:sz="4" w:space="0" w:color="231F20"/>
              <w:bottom w:val="single" w:sz="4" w:space="0" w:color="231F20"/>
              <w:right w:val="single" w:sz="4" w:space="0" w:color="231F20"/>
            </w:tcBorders>
            <w:vAlign w:val="center"/>
          </w:tcPr>
          <w:p w14:paraId="56C14E5C"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2017–</w:t>
            </w:r>
          </w:p>
          <w:p w14:paraId="50E80F84"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2018</w:t>
            </w:r>
          </w:p>
        </w:tc>
        <w:tc>
          <w:tcPr>
            <w:tcW w:w="797" w:type="dxa"/>
            <w:tcBorders>
              <w:top w:val="single" w:sz="4" w:space="0" w:color="231F20"/>
              <w:left w:val="single" w:sz="4" w:space="0" w:color="231F20"/>
              <w:bottom w:val="single" w:sz="4" w:space="0" w:color="231F20"/>
              <w:right w:val="single" w:sz="4" w:space="0" w:color="231F20"/>
            </w:tcBorders>
            <w:vAlign w:val="center"/>
          </w:tcPr>
          <w:p w14:paraId="71A80A99"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2019</w:t>
            </w:r>
          </w:p>
        </w:tc>
        <w:tc>
          <w:tcPr>
            <w:tcW w:w="677" w:type="dxa"/>
            <w:tcBorders>
              <w:top w:val="single" w:sz="4" w:space="0" w:color="231F20"/>
              <w:left w:val="single" w:sz="4" w:space="0" w:color="231F20"/>
              <w:bottom w:val="single" w:sz="4" w:space="0" w:color="231F20"/>
              <w:right w:val="single" w:sz="4" w:space="0" w:color="231F20"/>
            </w:tcBorders>
            <w:vAlign w:val="center"/>
          </w:tcPr>
          <w:p w14:paraId="56AB9301"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2020–</w:t>
            </w:r>
          </w:p>
          <w:p w14:paraId="0F337E49"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2021</w:t>
            </w:r>
          </w:p>
        </w:tc>
        <w:tc>
          <w:tcPr>
            <w:tcW w:w="882" w:type="dxa"/>
            <w:tcBorders>
              <w:top w:val="single" w:sz="4" w:space="0" w:color="231F20"/>
              <w:left w:val="single" w:sz="4" w:space="0" w:color="231F20"/>
              <w:bottom w:val="single" w:sz="4" w:space="0" w:color="231F20"/>
              <w:right w:val="single" w:sz="4" w:space="0" w:color="231F20"/>
            </w:tcBorders>
            <w:vAlign w:val="center"/>
          </w:tcPr>
          <w:p w14:paraId="45805FBB"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2022</w:t>
            </w:r>
          </w:p>
        </w:tc>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14:paraId="68E55F06" w14:textId="77777777" w:rsidR="007E63F3" w:rsidRPr="00167E5F" w:rsidRDefault="007E63F3" w:rsidP="00016018">
            <w:pPr>
              <w:spacing w:before="2"/>
              <w:ind w:left="-3" w:right="-20" w:firstLine="3"/>
              <w:jc w:val="center"/>
              <w:rPr>
                <w:rFonts w:asciiTheme="majorBidi" w:hAnsiTheme="majorBidi" w:cstheme="majorBidi"/>
                <w:b/>
                <w:bCs/>
                <w:color w:val="231F20"/>
                <w:spacing w:val="1"/>
                <w:sz w:val="20"/>
                <w:szCs w:val="20"/>
              </w:rPr>
            </w:pPr>
            <w:r w:rsidRPr="00167E5F">
              <w:rPr>
                <w:rFonts w:asciiTheme="majorBidi" w:hAnsiTheme="majorBidi" w:cstheme="majorBidi"/>
                <w:b/>
                <w:color w:val="231F20"/>
                <w:sz w:val="20"/>
                <w:szCs w:val="20"/>
              </w:rPr>
              <w:t>2023</w:t>
            </w:r>
          </w:p>
        </w:tc>
        <w:tc>
          <w:tcPr>
            <w:tcW w:w="826" w:type="dxa"/>
            <w:tcBorders>
              <w:top w:val="single" w:sz="4" w:space="0" w:color="auto"/>
              <w:left w:val="nil"/>
              <w:bottom w:val="single" w:sz="4" w:space="0" w:color="auto"/>
              <w:right w:val="single" w:sz="4" w:space="0" w:color="auto"/>
            </w:tcBorders>
            <w:shd w:val="clear" w:color="auto" w:fill="auto"/>
            <w:vAlign w:val="center"/>
          </w:tcPr>
          <w:p w14:paraId="427B5E11" w14:textId="77777777" w:rsidR="007E63F3" w:rsidRPr="00167E5F" w:rsidRDefault="007E63F3" w:rsidP="00016018">
            <w:pPr>
              <w:spacing w:before="2"/>
              <w:ind w:left="-3" w:right="-20" w:firstLine="3"/>
              <w:jc w:val="center"/>
              <w:rPr>
                <w:rFonts w:asciiTheme="majorBidi" w:hAnsiTheme="majorBidi" w:cstheme="majorBidi"/>
                <w:b/>
                <w:bCs/>
                <w:color w:val="231F20"/>
                <w:spacing w:val="1"/>
                <w:sz w:val="20"/>
                <w:szCs w:val="20"/>
              </w:rPr>
            </w:pPr>
            <w:r w:rsidRPr="00167E5F">
              <w:rPr>
                <w:rFonts w:asciiTheme="majorBidi" w:hAnsiTheme="majorBidi" w:cstheme="majorBidi"/>
                <w:b/>
                <w:color w:val="231F20"/>
                <w:sz w:val="20"/>
                <w:szCs w:val="20"/>
              </w:rPr>
              <w:t>2024</w:t>
            </w:r>
          </w:p>
        </w:tc>
        <w:tc>
          <w:tcPr>
            <w:tcW w:w="850" w:type="dxa"/>
            <w:tcBorders>
              <w:top w:val="single" w:sz="4" w:space="0" w:color="auto"/>
              <w:left w:val="nil"/>
              <w:bottom w:val="single" w:sz="4" w:space="0" w:color="auto"/>
              <w:right w:val="single" w:sz="4" w:space="0" w:color="auto"/>
            </w:tcBorders>
            <w:shd w:val="clear" w:color="auto" w:fill="auto"/>
            <w:vAlign w:val="center"/>
          </w:tcPr>
          <w:p w14:paraId="241D2F55" w14:textId="10595D68" w:rsidR="007E63F3" w:rsidRPr="00167E5F" w:rsidRDefault="007E63F3" w:rsidP="00016018">
            <w:pPr>
              <w:spacing w:before="2"/>
              <w:ind w:left="-3" w:right="-20" w:firstLine="3"/>
              <w:jc w:val="center"/>
              <w:rPr>
                <w:rFonts w:asciiTheme="majorBidi" w:hAnsiTheme="majorBidi" w:cstheme="majorBidi"/>
                <w:b/>
                <w:bCs/>
                <w:color w:val="231F20"/>
                <w:spacing w:val="1"/>
                <w:sz w:val="20"/>
                <w:szCs w:val="20"/>
              </w:rPr>
            </w:pPr>
            <w:r w:rsidRPr="00167E5F">
              <w:rPr>
                <w:rFonts w:asciiTheme="majorBidi" w:hAnsiTheme="majorBidi" w:cstheme="majorBidi"/>
                <w:b/>
                <w:color w:val="231F20"/>
                <w:sz w:val="20"/>
                <w:szCs w:val="20"/>
              </w:rPr>
              <w:t>2025–2029</w:t>
            </w:r>
          </w:p>
        </w:tc>
        <w:tc>
          <w:tcPr>
            <w:tcW w:w="535" w:type="dxa"/>
            <w:tcBorders>
              <w:top w:val="single" w:sz="4" w:space="0" w:color="auto"/>
              <w:left w:val="nil"/>
              <w:bottom w:val="single" w:sz="4" w:space="0" w:color="auto"/>
              <w:right w:val="single" w:sz="4" w:space="0" w:color="auto"/>
            </w:tcBorders>
            <w:shd w:val="clear" w:color="auto" w:fill="auto"/>
            <w:vAlign w:val="center"/>
          </w:tcPr>
          <w:p w14:paraId="0EAD8BE6" w14:textId="504F4A46"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2030</w:t>
            </w:r>
          </w:p>
        </w:tc>
        <w:tc>
          <w:tcPr>
            <w:tcW w:w="739" w:type="dxa"/>
            <w:tcBorders>
              <w:top w:val="single" w:sz="4" w:space="0" w:color="auto"/>
              <w:left w:val="nil"/>
              <w:bottom w:val="single" w:sz="4" w:space="0" w:color="auto"/>
              <w:right w:val="single" w:sz="4" w:space="0" w:color="auto"/>
            </w:tcBorders>
            <w:shd w:val="clear" w:color="auto" w:fill="auto"/>
            <w:vAlign w:val="center"/>
          </w:tcPr>
          <w:p w14:paraId="32DCBCFD" w14:textId="37E2DAAE" w:rsidR="007E63F3" w:rsidRPr="00167E5F" w:rsidRDefault="007E63F3" w:rsidP="00016018">
            <w:pPr>
              <w:spacing w:before="78"/>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2031</w:t>
            </w:r>
          </w:p>
        </w:tc>
        <w:tc>
          <w:tcPr>
            <w:tcW w:w="994" w:type="dxa"/>
            <w:tcBorders>
              <w:top w:val="single" w:sz="4" w:space="0" w:color="231F20"/>
              <w:left w:val="single" w:sz="4" w:space="0" w:color="231F20"/>
              <w:bottom w:val="single" w:sz="4" w:space="0" w:color="231F20"/>
              <w:right w:val="single" w:sz="4" w:space="0" w:color="231F20"/>
            </w:tcBorders>
            <w:vAlign w:val="center"/>
          </w:tcPr>
          <w:p w14:paraId="2E2C9B7F" w14:textId="77777777" w:rsidR="007E63F3" w:rsidRPr="00167E5F" w:rsidRDefault="007E63F3" w:rsidP="00016018">
            <w:pPr>
              <w:spacing w:before="2"/>
              <w:ind w:left="-3" w:right="-20" w:firstLine="3"/>
              <w:jc w:val="center"/>
              <w:rPr>
                <w:rFonts w:asciiTheme="majorBidi" w:hAnsiTheme="majorBidi" w:cstheme="majorBidi"/>
                <w:sz w:val="20"/>
                <w:szCs w:val="20"/>
              </w:rPr>
            </w:pPr>
            <w:r w:rsidRPr="00167E5F">
              <w:rPr>
                <w:rFonts w:asciiTheme="majorBidi" w:hAnsiTheme="majorBidi" w:cstheme="majorBidi"/>
                <w:b/>
                <w:color w:val="231F20"/>
                <w:sz w:val="20"/>
                <w:szCs w:val="20"/>
              </w:rPr>
              <w:t>Total</w:t>
            </w:r>
          </w:p>
        </w:tc>
      </w:tr>
      <w:tr w:rsidR="004B1B15" w:rsidRPr="00167E5F" w14:paraId="07DC9697" w14:textId="77777777" w:rsidTr="00104AC6">
        <w:trPr>
          <w:trHeight w:hRule="exact" w:val="1053"/>
        </w:trPr>
        <w:tc>
          <w:tcPr>
            <w:tcW w:w="566" w:type="dxa"/>
            <w:tcBorders>
              <w:top w:val="single" w:sz="4" w:space="0" w:color="231F20"/>
              <w:left w:val="single" w:sz="4" w:space="0" w:color="231F20"/>
              <w:bottom w:val="single" w:sz="4" w:space="0" w:color="231F20"/>
              <w:right w:val="single" w:sz="4" w:space="0" w:color="231F20"/>
            </w:tcBorders>
          </w:tcPr>
          <w:p w14:paraId="00D92F97" w14:textId="77777777" w:rsidR="007E63F3" w:rsidRPr="00167E5F" w:rsidRDefault="007E63F3" w:rsidP="00016018">
            <w:pPr>
              <w:spacing w:line="194"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1.1</w:t>
            </w:r>
          </w:p>
        </w:tc>
        <w:tc>
          <w:tcPr>
            <w:tcW w:w="2267" w:type="dxa"/>
            <w:tcBorders>
              <w:top w:val="single" w:sz="4" w:space="0" w:color="231F20"/>
              <w:left w:val="single" w:sz="4" w:space="0" w:color="231F20"/>
              <w:bottom w:val="single" w:sz="4" w:space="0" w:color="231F20"/>
              <w:right w:val="single" w:sz="4" w:space="0" w:color="231F20"/>
            </w:tcBorders>
          </w:tcPr>
          <w:p w14:paraId="4730187A" w14:textId="4B4CDCD3" w:rsidR="007E63F3" w:rsidRPr="00167E5F" w:rsidRDefault="007E63F3" w:rsidP="005207D3">
            <w:pPr>
              <w:spacing w:line="194" w:lineRule="exact"/>
              <w:ind w:left="96" w:right="-20"/>
              <w:jc w:val="left"/>
              <w:rPr>
                <w:rFonts w:asciiTheme="majorBidi" w:hAnsiTheme="majorBidi" w:cstheme="majorBidi"/>
                <w:sz w:val="20"/>
                <w:szCs w:val="20"/>
              </w:rPr>
            </w:pPr>
            <w:r w:rsidRPr="00167E5F">
              <w:rPr>
                <w:rFonts w:asciiTheme="majorBidi" w:hAnsiTheme="majorBidi" w:cstheme="majorBidi"/>
                <w:color w:val="231F20"/>
                <w:sz w:val="20"/>
                <w:szCs w:val="20"/>
              </w:rPr>
              <w:t>Calendrier du Protocole de Montréal pour la réduction des substances de l’Annexe C, Groupe I</w:t>
            </w:r>
            <w:r w:rsidR="005207D3" w:rsidRPr="00167E5F">
              <w:rPr>
                <w:rFonts w:asciiTheme="majorBidi" w:hAnsiTheme="majorBidi" w:cstheme="majorBidi"/>
                <w:color w:val="231F20"/>
                <w:sz w:val="20"/>
                <w:szCs w:val="20"/>
              </w:rPr>
              <w:t xml:space="preserve"> </w:t>
            </w:r>
            <w:r w:rsidRPr="00167E5F">
              <w:rPr>
                <w:rFonts w:asciiTheme="majorBidi" w:hAnsiTheme="majorBidi" w:cstheme="majorBidi"/>
                <w:color w:val="231F20"/>
                <w:sz w:val="20"/>
                <w:szCs w:val="20"/>
              </w:rPr>
              <w:t>(tonnes PAO)</w:t>
            </w:r>
          </w:p>
        </w:tc>
        <w:tc>
          <w:tcPr>
            <w:tcW w:w="853" w:type="dxa"/>
            <w:tcBorders>
              <w:top w:val="single" w:sz="4" w:space="0" w:color="231F20"/>
              <w:left w:val="single" w:sz="4" w:space="0" w:color="231F20"/>
              <w:bottom w:val="single" w:sz="4" w:space="0" w:color="231F20"/>
              <w:right w:val="single" w:sz="4" w:space="0" w:color="231F20"/>
            </w:tcBorders>
            <w:vAlign w:val="center"/>
          </w:tcPr>
          <w:p w14:paraId="1B27E64D"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s.o.</w:t>
            </w:r>
          </w:p>
        </w:tc>
        <w:tc>
          <w:tcPr>
            <w:tcW w:w="621" w:type="dxa"/>
            <w:tcBorders>
              <w:top w:val="single" w:sz="4" w:space="0" w:color="231F20"/>
              <w:left w:val="single" w:sz="4" w:space="0" w:color="231F20"/>
              <w:bottom w:val="single" w:sz="4" w:space="0" w:color="231F20"/>
              <w:right w:val="single" w:sz="4" w:space="0" w:color="231F20"/>
            </w:tcBorders>
            <w:vAlign w:val="center"/>
          </w:tcPr>
          <w:p w14:paraId="64BAD39D"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s.o.</w:t>
            </w:r>
          </w:p>
        </w:tc>
        <w:tc>
          <w:tcPr>
            <w:tcW w:w="938" w:type="dxa"/>
            <w:tcBorders>
              <w:top w:val="single" w:sz="4" w:space="0" w:color="231F20"/>
              <w:left w:val="single" w:sz="4" w:space="0" w:color="231F20"/>
              <w:bottom w:val="single" w:sz="4" w:space="0" w:color="231F20"/>
              <w:right w:val="single" w:sz="4" w:space="0" w:color="231F20"/>
            </w:tcBorders>
            <w:vAlign w:val="center"/>
          </w:tcPr>
          <w:p w14:paraId="6E551E5A"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15,0</w:t>
            </w:r>
          </w:p>
        </w:tc>
        <w:tc>
          <w:tcPr>
            <w:tcW w:w="536" w:type="dxa"/>
            <w:tcBorders>
              <w:top w:val="single" w:sz="4" w:space="0" w:color="231F20"/>
              <w:left w:val="single" w:sz="4" w:space="0" w:color="231F20"/>
              <w:bottom w:val="single" w:sz="4" w:space="0" w:color="231F20"/>
              <w:right w:val="single" w:sz="4" w:space="0" w:color="231F20"/>
            </w:tcBorders>
            <w:vAlign w:val="center"/>
          </w:tcPr>
          <w:p w14:paraId="527A4740"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15,0</w:t>
            </w:r>
          </w:p>
        </w:tc>
        <w:tc>
          <w:tcPr>
            <w:tcW w:w="737" w:type="dxa"/>
            <w:tcBorders>
              <w:top w:val="single" w:sz="4" w:space="0" w:color="231F20"/>
              <w:left w:val="single" w:sz="4" w:space="0" w:color="231F20"/>
              <w:bottom w:val="single" w:sz="4" w:space="0" w:color="231F20"/>
              <w:right w:val="single" w:sz="4" w:space="0" w:color="231F20"/>
            </w:tcBorders>
            <w:vAlign w:val="center"/>
          </w:tcPr>
          <w:p w14:paraId="380C3319" w14:textId="77777777" w:rsidR="007E63F3" w:rsidRPr="00167E5F" w:rsidRDefault="007E63F3" w:rsidP="009C194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13,5</w:t>
            </w:r>
          </w:p>
        </w:tc>
        <w:tc>
          <w:tcPr>
            <w:tcW w:w="853" w:type="dxa"/>
            <w:tcBorders>
              <w:top w:val="single" w:sz="4" w:space="0" w:color="231F20"/>
              <w:left w:val="single" w:sz="4" w:space="0" w:color="231F20"/>
              <w:bottom w:val="single" w:sz="4" w:space="0" w:color="231F20"/>
              <w:right w:val="single" w:sz="4" w:space="0" w:color="231F20"/>
            </w:tcBorders>
            <w:vAlign w:val="center"/>
          </w:tcPr>
          <w:p w14:paraId="47111F8C"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13,5</w:t>
            </w:r>
          </w:p>
        </w:tc>
        <w:tc>
          <w:tcPr>
            <w:tcW w:w="621" w:type="dxa"/>
            <w:tcBorders>
              <w:top w:val="single" w:sz="4" w:space="0" w:color="231F20"/>
              <w:left w:val="single" w:sz="4" w:space="0" w:color="231F20"/>
              <w:bottom w:val="single" w:sz="4" w:space="0" w:color="231F20"/>
              <w:right w:val="single" w:sz="4" w:space="0" w:color="231F20"/>
            </w:tcBorders>
            <w:vAlign w:val="center"/>
          </w:tcPr>
          <w:p w14:paraId="76F4130D"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13,5</w:t>
            </w:r>
          </w:p>
        </w:tc>
        <w:tc>
          <w:tcPr>
            <w:tcW w:w="797" w:type="dxa"/>
            <w:tcBorders>
              <w:top w:val="single" w:sz="4" w:space="0" w:color="231F20"/>
              <w:left w:val="single" w:sz="4" w:space="0" w:color="231F20"/>
              <w:bottom w:val="single" w:sz="4" w:space="0" w:color="231F20"/>
              <w:right w:val="single" w:sz="4" w:space="0" w:color="231F20"/>
            </w:tcBorders>
            <w:vAlign w:val="center"/>
          </w:tcPr>
          <w:p w14:paraId="0C8BC7B9"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13,5</w:t>
            </w:r>
          </w:p>
        </w:tc>
        <w:tc>
          <w:tcPr>
            <w:tcW w:w="677" w:type="dxa"/>
            <w:tcBorders>
              <w:top w:val="single" w:sz="4" w:space="0" w:color="231F20"/>
              <w:left w:val="single" w:sz="4" w:space="0" w:color="231F20"/>
              <w:bottom w:val="single" w:sz="4" w:space="0" w:color="231F20"/>
              <w:right w:val="single" w:sz="4" w:space="0" w:color="231F20"/>
            </w:tcBorders>
            <w:vAlign w:val="center"/>
          </w:tcPr>
          <w:p w14:paraId="6979AA32"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9,75</w:t>
            </w:r>
          </w:p>
        </w:tc>
        <w:tc>
          <w:tcPr>
            <w:tcW w:w="882" w:type="dxa"/>
            <w:tcBorders>
              <w:top w:val="single" w:sz="4" w:space="0" w:color="231F20"/>
              <w:left w:val="single" w:sz="4" w:space="0" w:color="231F20"/>
              <w:bottom w:val="single" w:sz="4" w:space="0" w:color="231F20"/>
              <w:right w:val="single" w:sz="4" w:space="0" w:color="231F20"/>
            </w:tcBorders>
            <w:vAlign w:val="center"/>
          </w:tcPr>
          <w:p w14:paraId="7B831D85"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9,75</w:t>
            </w:r>
          </w:p>
        </w:tc>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14:paraId="701083F4" w14:textId="77777777" w:rsidR="007E63F3" w:rsidRPr="00167E5F" w:rsidRDefault="007E63F3" w:rsidP="00016018">
            <w:pPr>
              <w:spacing w:line="194" w:lineRule="exact"/>
              <w:ind w:right="87" w:hanging="3"/>
              <w:jc w:val="right"/>
              <w:rPr>
                <w:rFonts w:asciiTheme="majorBidi" w:hAnsiTheme="majorBidi" w:cstheme="majorBidi"/>
                <w:color w:val="231F20"/>
                <w:spacing w:val="-1"/>
                <w:sz w:val="20"/>
                <w:szCs w:val="20"/>
              </w:rPr>
            </w:pPr>
            <w:r w:rsidRPr="00167E5F">
              <w:rPr>
                <w:rFonts w:asciiTheme="majorBidi" w:hAnsiTheme="majorBidi" w:cstheme="majorBidi"/>
                <w:color w:val="231F20"/>
                <w:sz w:val="20"/>
                <w:szCs w:val="20"/>
              </w:rPr>
              <w:t>9,75</w:t>
            </w:r>
          </w:p>
        </w:tc>
        <w:tc>
          <w:tcPr>
            <w:tcW w:w="826" w:type="dxa"/>
            <w:tcBorders>
              <w:top w:val="single" w:sz="4" w:space="0" w:color="auto"/>
              <w:left w:val="nil"/>
              <w:bottom w:val="single" w:sz="4" w:space="0" w:color="auto"/>
              <w:right w:val="single" w:sz="4" w:space="0" w:color="auto"/>
            </w:tcBorders>
            <w:shd w:val="clear" w:color="auto" w:fill="auto"/>
            <w:vAlign w:val="center"/>
          </w:tcPr>
          <w:p w14:paraId="44A32598" w14:textId="77777777" w:rsidR="007E63F3" w:rsidRPr="00167E5F" w:rsidRDefault="007E63F3" w:rsidP="00016018">
            <w:pPr>
              <w:spacing w:line="194" w:lineRule="exact"/>
              <w:ind w:right="87" w:hanging="3"/>
              <w:jc w:val="right"/>
              <w:rPr>
                <w:rFonts w:asciiTheme="majorBidi" w:hAnsiTheme="majorBidi" w:cstheme="majorBidi"/>
                <w:color w:val="231F20"/>
                <w:spacing w:val="-1"/>
                <w:sz w:val="20"/>
                <w:szCs w:val="20"/>
              </w:rPr>
            </w:pPr>
            <w:r w:rsidRPr="00167E5F">
              <w:rPr>
                <w:rFonts w:asciiTheme="majorBidi" w:hAnsiTheme="majorBidi" w:cstheme="majorBidi"/>
                <w:color w:val="231F20"/>
                <w:sz w:val="20"/>
                <w:szCs w:val="20"/>
              </w:rPr>
              <w:t>9,75</w:t>
            </w:r>
          </w:p>
        </w:tc>
        <w:tc>
          <w:tcPr>
            <w:tcW w:w="850" w:type="dxa"/>
            <w:tcBorders>
              <w:top w:val="single" w:sz="4" w:space="0" w:color="auto"/>
              <w:left w:val="nil"/>
              <w:bottom w:val="single" w:sz="4" w:space="0" w:color="auto"/>
              <w:right w:val="single" w:sz="4" w:space="0" w:color="auto"/>
            </w:tcBorders>
            <w:shd w:val="clear" w:color="auto" w:fill="auto"/>
            <w:vAlign w:val="center"/>
          </w:tcPr>
          <w:p w14:paraId="3443C49F" w14:textId="77777777" w:rsidR="007E63F3" w:rsidRPr="00167E5F" w:rsidRDefault="007E63F3" w:rsidP="00016018">
            <w:pPr>
              <w:spacing w:line="194" w:lineRule="exact"/>
              <w:ind w:right="87" w:hanging="3"/>
              <w:jc w:val="right"/>
              <w:rPr>
                <w:rFonts w:asciiTheme="majorBidi" w:hAnsiTheme="majorBidi" w:cstheme="majorBidi"/>
                <w:color w:val="231F20"/>
                <w:spacing w:val="-1"/>
                <w:sz w:val="20"/>
                <w:szCs w:val="20"/>
              </w:rPr>
            </w:pPr>
            <w:r w:rsidRPr="00167E5F">
              <w:rPr>
                <w:rFonts w:asciiTheme="majorBidi" w:hAnsiTheme="majorBidi" w:cstheme="majorBidi"/>
                <w:color w:val="231F20"/>
                <w:sz w:val="20"/>
                <w:szCs w:val="20"/>
              </w:rPr>
              <w:t>4,88</w:t>
            </w:r>
          </w:p>
        </w:tc>
        <w:tc>
          <w:tcPr>
            <w:tcW w:w="535" w:type="dxa"/>
            <w:tcBorders>
              <w:top w:val="single" w:sz="4" w:space="0" w:color="auto"/>
              <w:left w:val="nil"/>
              <w:bottom w:val="single" w:sz="4" w:space="0" w:color="auto"/>
              <w:right w:val="single" w:sz="4" w:space="0" w:color="auto"/>
            </w:tcBorders>
            <w:shd w:val="clear" w:color="auto" w:fill="auto"/>
            <w:vAlign w:val="center"/>
          </w:tcPr>
          <w:p w14:paraId="26DAC6A1" w14:textId="2F6C79F9"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0,38</w:t>
            </w:r>
          </w:p>
        </w:tc>
        <w:tc>
          <w:tcPr>
            <w:tcW w:w="739" w:type="dxa"/>
            <w:tcBorders>
              <w:top w:val="single" w:sz="4" w:space="0" w:color="auto"/>
              <w:left w:val="nil"/>
              <w:bottom w:val="single" w:sz="4" w:space="0" w:color="auto"/>
              <w:right w:val="single" w:sz="4" w:space="0" w:color="auto"/>
            </w:tcBorders>
            <w:shd w:val="clear" w:color="auto" w:fill="auto"/>
            <w:vAlign w:val="center"/>
          </w:tcPr>
          <w:p w14:paraId="3202D12D" w14:textId="1869EEBF"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0,38</w:t>
            </w:r>
          </w:p>
        </w:tc>
        <w:tc>
          <w:tcPr>
            <w:tcW w:w="994" w:type="dxa"/>
            <w:tcBorders>
              <w:top w:val="single" w:sz="4" w:space="0" w:color="231F20"/>
              <w:left w:val="single" w:sz="4" w:space="0" w:color="231F20"/>
              <w:bottom w:val="single" w:sz="4" w:space="0" w:color="231F20"/>
              <w:right w:val="single" w:sz="4" w:space="0" w:color="231F20"/>
            </w:tcBorders>
            <w:vAlign w:val="center"/>
          </w:tcPr>
          <w:p w14:paraId="1F512A9D"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s.o.</w:t>
            </w:r>
          </w:p>
        </w:tc>
      </w:tr>
      <w:tr w:rsidR="004B1B15" w:rsidRPr="00167E5F" w14:paraId="74AAFFFF" w14:textId="77777777" w:rsidTr="00104AC6">
        <w:trPr>
          <w:trHeight w:hRule="exact" w:val="840"/>
        </w:trPr>
        <w:tc>
          <w:tcPr>
            <w:tcW w:w="566" w:type="dxa"/>
            <w:tcBorders>
              <w:top w:val="single" w:sz="4" w:space="0" w:color="231F20"/>
              <w:left w:val="single" w:sz="4" w:space="0" w:color="231F20"/>
              <w:bottom w:val="single" w:sz="4" w:space="0" w:color="231F20"/>
              <w:right w:val="single" w:sz="4" w:space="0" w:color="231F20"/>
            </w:tcBorders>
          </w:tcPr>
          <w:p w14:paraId="3489D242" w14:textId="77777777" w:rsidR="007E63F3" w:rsidRPr="00167E5F" w:rsidRDefault="007E63F3" w:rsidP="00016018">
            <w:pPr>
              <w:spacing w:line="194"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1.2</w:t>
            </w:r>
          </w:p>
        </w:tc>
        <w:tc>
          <w:tcPr>
            <w:tcW w:w="2267" w:type="dxa"/>
            <w:tcBorders>
              <w:top w:val="single" w:sz="4" w:space="0" w:color="231F20"/>
              <w:left w:val="single" w:sz="4" w:space="0" w:color="231F20"/>
              <w:bottom w:val="single" w:sz="4" w:space="0" w:color="231F20"/>
              <w:right w:val="single" w:sz="4" w:space="0" w:color="231F20"/>
            </w:tcBorders>
          </w:tcPr>
          <w:p w14:paraId="7E7808B8" w14:textId="0C044D15" w:rsidR="007E63F3" w:rsidRPr="00167E5F" w:rsidRDefault="007E63F3" w:rsidP="005207D3">
            <w:pPr>
              <w:spacing w:line="194" w:lineRule="exact"/>
              <w:ind w:left="97" w:right="-20"/>
              <w:jc w:val="left"/>
              <w:rPr>
                <w:rFonts w:asciiTheme="majorBidi" w:hAnsiTheme="majorBidi" w:cstheme="majorBidi"/>
                <w:sz w:val="20"/>
                <w:szCs w:val="20"/>
              </w:rPr>
            </w:pPr>
            <w:r w:rsidRPr="00167E5F">
              <w:rPr>
                <w:rFonts w:asciiTheme="majorBidi" w:hAnsiTheme="majorBidi" w:cstheme="majorBidi"/>
                <w:color w:val="231F20"/>
                <w:sz w:val="20"/>
                <w:szCs w:val="20"/>
              </w:rPr>
              <w:t>Consommation maximale admissible des substances du groupe I de l’annexe C</w:t>
            </w:r>
            <w:r w:rsidR="005207D3" w:rsidRPr="00167E5F">
              <w:rPr>
                <w:rFonts w:asciiTheme="majorBidi" w:hAnsiTheme="majorBidi" w:cstheme="majorBidi"/>
                <w:color w:val="231F20"/>
                <w:sz w:val="20"/>
                <w:szCs w:val="20"/>
              </w:rPr>
              <w:t xml:space="preserve"> </w:t>
            </w:r>
            <w:r w:rsidRPr="00167E5F">
              <w:rPr>
                <w:rFonts w:asciiTheme="majorBidi" w:hAnsiTheme="majorBidi" w:cstheme="majorBidi"/>
                <w:color w:val="231F20"/>
                <w:sz w:val="20"/>
                <w:szCs w:val="20"/>
              </w:rPr>
              <w:t>(tonnes PAO)</w:t>
            </w:r>
          </w:p>
        </w:tc>
        <w:tc>
          <w:tcPr>
            <w:tcW w:w="853" w:type="dxa"/>
            <w:tcBorders>
              <w:top w:val="single" w:sz="4" w:space="0" w:color="231F20"/>
              <w:left w:val="single" w:sz="4" w:space="0" w:color="231F20"/>
              <w:bottom w:val="single" w:sz="4" w:space="0" w:color="231F20"/>
              <w:right w:val="single" w:sz="4" w:space="0" w:color="231F20"/>
            </w:tcBorders>
            <w:vAlign w:val="center"/>
          </w:tcPr>
          <w:p w14:paraId="5DF36F0E"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s.o.</w:t>
            </w:r>
          </w:p>
        </w:tc>
        <w:tc>
          <w:tcPr>
            <w:tcW w:w="621" w:type="dxa"/>
            <w:tcBorders>
              <w:top w:val="single" w:sz="4" w:space="0" w:color="231F20"/>
              <w:left w:val="single" w:sz="4" w:space="0" w:color="231F20"/>
              <w:bottom w:val="single" w:sz="4" w:space="0" w:color="231F20"/>
              <w:right w:val="single" w:sz="4" w:space="0" w:color="231F20"/>
            </w:tcBorders>
            <w:vAlign w:val="center"/>
          </w:tcPr>
          <w:p w14:paraId="5EF861CC"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s.o.</w:t>
            </w:r>
          </w:p>
        </w:tc>
        <w:tc>
          <w:tcPr>
            <w:tcW w:w="938" w:type="dxa"/>
            <w:tcBorders>
              <w:top w:val="single" w:sz="4" w:space="0" w:color="231F20"/>
              <w:left w:val="single" w:sz="4" w:space="0" w:color="231F20"/>
              <w:bottom w:val="single" w:sz="4" w:space="0" w:color="231F20"/>
              <w:right w:val="single" w:sz="4" w:space="0" w:color="231F20"/>
            </w:tcBorders>
            <w:vAlign w:val="center"/>
          </w:tcPr>
          <w:p w14:paraId="79CCB6A8"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15,0</w:t>
            </w:r>
          </w:p>
        </w:tc>
        <w:tc>
          <w:tcPr>
            <w:tcW w:w="536" w:type="dxa"/>
            <w:tcBorders>
              <w:top w:val="single" w:sz="4" w:space="0" w:color="231F20"/>
              <w:left w:val="single" w:sz="4" w:space="0" w:color="231F20"/>
              <w:bottom w:val="single" w:sz="4" w:space="0" w:color="231F20"/>
              <w:right w:val="single" w:sz="4" w:space="0" w:color="231F20"/>
            </w:tcBorders>
            <w:vAlign w:val="center"/>
          </w:tcPr>
          <w:p w14:paraId="3D884C48"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15,0</w:t>
            </w:r>
          </w:p>
        </w:tc>
        <w:tc>
          <w:tcPr>
            <w:tcW w:w="737" w:type="dxa"/>
            <w:tcBorders>
              <w:top w:val="single" w:sz="4" w:space="0" w:color="231F20"/>
              <w:left w:val="single" w:sz="4" w:space="0" w:color="231F20"/>
              <w:bottom w:val="single" w:sz="4" w:space="0" w:color="231F20"/>
              <w:right w:val="single" w:sz="4" w:space="0" w:color="231F20"/>
            </w:tcBorders>
            <w:vAlign w:val="center"/>
          </w:tcPr>
          <w:p w14:paraId="30E34CBC" w14:textId="77777777" w:rsidR="007E63F3" w:rsidRPr="00167E5F" w:rsidRDefault="007E63F3" w:rsidP="009C194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13,5</w:t>
            </w:r>
          </w:p>
        </w:tc>
        <w:tc>
          <w:tcPr>
            <w:tcW w:w="853" w:type="dxa"/>
            <w:tcBorders>
              <w:top w:val="single" w:sz="4" w:space="0" w:color="231F20"/>
              <w:left w:val="single" w:sz="4" w:space="0" w:color="231F20"/>
              <w:bottom w:val="single" w:sz="4" w:space="0" w:color="231F20"/>
              <w:right w:val="single" w:sz="4" w:space="0" w:color="231F20"/>
            </w:tcBorders>
            <w:vAlign w:val="center"/>
          </w:tcPr>
          <w:p w14:paraId="1B039553"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13,5</w:t>
            </w:r>
          </w:p>
        </w:tc>
        <w:tc>
          <w:tcPr>
            <w:tcW w:w="621" w:type="dxa"/>
            <w:tcBorders>
              <w:top w:val="single" w:sz="4" w:space="0" w:color="231F20"/>
              <w:left w:val="single" w:sz="4" w:space="0" w:color="231F20"/>
              <w:bottom w:val="single" w:sz="4" w:space="0" w:color="231F20"/>
              <w:right w:val="single" w:sz="4" w:space="0" w:color="231F20"/>
            </w:tcBorders>
            <w:vAlign w:val="center"/>
          </w:tcPr>
          <w:p w14:paraId="73846080"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13,5</w:t>
            </w:r>
          </w:p>
        </w:tc>
        <w:tc>
          <w:tcPr>
            <w:tcW w:w="797" w:type="dxa"/>
            <w:tcBorders>
              <w:top w:val="single" w:sz="4" w:space="0" w:color="231F20"/>
              <w:left w:val="single" w:sz="4" w:space="0" w:color="231F20"/>
              <w:bottom w:val="single" w:sz="4" w:space="0" w:color="231F20"/>
              <w:right w:val="single" w:sz="4" w:space="0" w:color="231F20"/>
            </w:tcBorders>
            <w:vAlign w:val="center"/>
          </w:tcPr>
          <w:p w14:paraId="3876F60D"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13,5</w:t>
            </w:r>
          </w:p>
        </w:tc>
        <w:tc>
          <w:tcPr>
            <w:tcW w:w="677" w:type="dxa"/>
            <w:tcBorders>
              <w:top w:val="single" w:sz="4" w:space="0" w:color="231F20"/>
              <w:left w:val="single" w:sz="4" w:space="0" w:color="231F20"/>
              <w:bottom w:val="single" w:sz="4" w:space="0" w:color="231F20"/>
              <w:right w:val="single" w:sz="4" w:space="0" w:color="231F20"/>
            </w:tcBorders>
            <w:vAlign w:val="center"/>
          </w:tcPr>
          <w:p w14:paraId="46CA2BC3"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9,75</w:t>
            </w:r>
          </w:p>
        </w:tc>
        <w:tc>
          <w:tcPr>
            <w:tcW w:w="882" w:type="dxa"/>
            <w:tcBorders>
              <w:top w:val="single" w:sz="4" w:space="0" w:color="231F20"/>
              <w:left w:val="single" w:sz="4" w:space="0" w:color="231F20"/>
              <w:bottom w:val="single" w:sz="4" w:space="0" w:color="231F20"/>
              <w:right w:val="single" w:sz="4" w:space="0" w:color="231F20"/>
            </w:tcBorders>
            <w:vAlign w:val="center"/>
          </w:tcPr>
          <w:p w14:paraId="54FDA5EA"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9,75</w:t>
            </w:r>
          </w:p>
        </w:tc>
        <w:tc>
          <w:tcPr>
            <w:tcW w:w="592" w:type="dxa"/>
            <w:tcBorders>
              <w:top w:val="nil"/>
              <w:left w:val="single" w:sz="4" w:space="0" w:color="auto"/>
              <w:bottom w:val="single" w:sz="4" w:space="0" w:color="auto"/>
              <w:right w:val="single" w:sz="4" w:space="0" w:color="auto"/>
            </w:tcBorders>
            <w:shd w:val="clear" w:color="auto" w:fill="auto"/>
            <w:vAlign w:val="center"/>
          </w:tcPr>
          <w:p w14:paraId="21D2E630" w14:textId="77777777" w:rsidR="007E63F3" w:rsidRPr="00167E5F" w:rsidRDefault="007E63F3" w:rsidP="00016018">
            <w:pPr>
              <w:spacing w:line="194" w:lineRule="exact"/>
              <w:ind w:right="87" w:hanging="3"/>
              <w:jc w:val="right"/>
              <w:rPr>
                <w:rFonts w:asciiTheme="majorBidi" w:hAnsiTheme="majorBidi" w:cstheme="majorBidi"/>
                <w:color w:val="231F20"/>
                <w:spacing w:val="-1"/>
                <w:sz w:val="20"/>
                <w:szCs w:val="20"/>
              </w:rPr>
            </w:pPr>
            <w:r w:rsidRPr="00167E5F">
              <w:rPr>
                <w:rFonts w:asciiTheme="majorBidi" w:hAnsiTheme="majorBidi" w:cstheme="majorBidi"/>
                <w:color w:val="231F20"/>
                <w:sz w:val="20"/>
                <w:szCs w:val="20"/>
              </w:rPr>
              <w:t>9,75</w:t>
            </w:r>
          </w:p>
        </w:tc>
        <w:tc>
          <w:tcPr>
            <w:tcW w:w="826" w:type="dxa"/>
            <w:tcBorders>
              <w:top w:val="nil"/>
              <w:left w:val="nil"/>
              <w:bottom w:val="single" w:sz="4" w:space="0" w:color="auto"/>
              <w:right w:val="single" w:sz="4" w:space="0" w:color="auto"/>
            </w:tcBorders>
            <w:shd w:val="clear" w:color="auto" w:fill="auto"/>
            <w:vAlign w:val="center"/>
          </w:tcPr>
          <w:p w14:paraId="32D593A8" w14:textId="77777777" w:rsidR="007E63F3" w:rsidRPr="00167E5F" w:rsidRDefault="007E63F3" w:rsidP="00016018">
            <w:pPr>
              <w:spacing w:line="194" w:lineRule="exact"/>
              <w:ind w:right="87" w:hanging="3"/>
              <w:jc w:val="right"/>
              <w:rPr>
                <w:rFonts w:asciiTheme="majorBidi" w:hAnsiTheme="majorBidi" w:cstheme="majorBidi"/>
                <w:color w:val="231F20"/>
                <w:spacing w:val="-1"/>
                <w:sz w:val="20"/>
                <w:szCs w:val="20"/>
              </w:rPr>
            </w:pPr>
            <w:r w:rsidRPr="00167E5F">
              <w:rPr>
                <w:rFonts w:asciiTheme="majorBidi" w:hAnsiTheme="majorBidi" w:cstheme="majorBidi"/>
                <w:color w:val="231F20"/>
                <w:sz w:val="20"/>
                <w:szCs w:val="20"/>
              </w:rPr>
              <w:t>9,75</w:t>
            </w:r>
          </w:p>
        </w:tc>
        <w:tc>
          <w:tcPr>
            <w:tcW w:w="850" w:type="dxa"/>
            <w:tcBorders>
              <w:top w:val="nil"/>
              <w:left w:val="nil"/>
              <w:bottom w:val="single" w:sz="4" w:space="0" w:color="auto"/>
              <w:right w:val="single" w:sz="4" w:space="0" w:color="auto"/>
            </w:tcBorders>
            <w:shd w:val="clear" w:color="auto" w:fill="auto"/>
            <w:vAlign w:val="center"/>
          </w:tcPr>
          <w:p w14:paraId="620B4AD2" w14:textId="77777777" w:rsidR="007E63F3" w:rsidRPr="00167E5F" w:rsidRDefault="007E63F3" w:rsidP="00016018">
            <w:pPr>
              <w:spacing w:line="194" w:lineRule="exact"/>
              <w:ind w:right="87" w:hanging="3"/>
              <w:jc w:val="right"/>
              <w:rPr>
                <w:rFonts w:asciiTheme="majorBidi" w:hAnsiTheme="majorBidi" w:cstheme="majorBidi"/>
                <w:color w:val="231F20"/>
                <w:spacing w:val="-1"/>
                <w:sz w:val="20"/>
                <w:szCs w:val="20"/>
              </w:rPr>
            </w:pPr>
            <w:r w:rsidRPr="00167E5F">
              <w:rPr>
                <w:rFonts w:asciiTheme="majorBidi" w:hAnsiTheme="majorBidi" w:cstheme="majorBidi"/>
                <w:color w:val="231F20"/>
                <w:sz w:val="20"/>
                <w:szCs w:val="20"/>
              </w:rPr>
              <w:t>4,88</w:t>
            </w:r>
          </w:p>
        </w:tc>
        <w:tc>
          <w:tcPr>
            <w:tcW w:w="535" w:type="dxa"/>
            <w:tcBorders>
              <w:top w:val="nil"/>
              <w:left w:val="nil"/>
              <w:bottom w:val="single" w:sz="4" w:space="0" w:color="auto"/>
              <w:right w:val="single" w:sz="4" w:space="0" w:color="auto"/>
            </w:tcBorders>
            <w:shd w:val="clear" w:color="auto" w:fill="auto"/>
            <w:vAlign w:val="center"/>
          </w:tcPr>
          <w:p w14:paraId="664232C7" w14:textId="34674660"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0,38</w:t>
            </w:r>
          </w:p>
        </w:tc>
        <w:tc>
          <w:tcPr>
            <w:tcW w:w="739" w:type="dxa"/>
            <w:tcBorders>
              <w:top w:val="nil"/>
              <w:left w:val="nil"/>
              <w:bottom w:val="single" w:sz="4" w:space="0" w:color="auto"/>
              <w:right w:val="single" w:sz="4" w:space="0" w:color="auto"/>
            </w:tcBorders>
            <w:shd w:val="clear" w:color="auto" w:fill="auto"/>
            <w:vAlign w:val="center"/>
          </w:tcPr>
          <w:p w14:paraId="14A2E9FE" w14:textId="22078CEC"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0,38</w:t>
            </w:r>
          </w:p>
        </w:tc>
        <w:tc>
          <w:tcPr>
            <w:tcW w:w="994" w:type="dxa"/>
            <w:tcBorders>
              <w:top w:val="single" w:sz="4" w:space="0" w:color="231F20"/>
              <w:left w:val="single" w:sz="4" w:space="0" w:color="231F20"/>
              <w:bottom w:val="single" w:sz="4" w:space="0" w:color="231F20"/>
              <w:right w:val="single" w:sz="4" w:space="0" w:color="231F20"/>
            </w:tcBorders>
            <w:vAlign w:val="center"/>
          </w:tcPr>
          <w:p w14:paraId="56076498" w14:textId="77777777" w:rsidR="007E63F3" w:rsidRPr="00167E5F" w:rsidRDefault="007E63F3" w:rsidP="00016018">
            <w:pPr>
              <w:spacing w:line="194"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s.o.</w:t>
            </w:r>
          </w:p>
        </w:tc>
      </w:tr>
      <w:tr w:rsidR="004B1B15" w:rsidRPr="00167E5F" w14:paraId="4DC5DB8A" w14:textId="77777777" w:rsidTr="00104AC6">
        <w:trPr>
          <w:trHeight w:hRule="exact" w:val="585"/>
        </w:trPr>
        <w:tc>
          <w:tcPr>
            <w:tcW w:w="566" w:type="dxa"/>
            <w:tcBorders>
              <w:top w:val="single" w:sz="4" w:space="0" w:color="231F20"/>
              <w:left w:val="single" w:sz="4" w:space="0" w:color="231F20"/>
              <w:bottom w:val="single" w:sz="4" w:space="0" w:color="231F20"/>
              <w:right w:val="single" w:sz="4" w:space="0" w:color="231F20"/>
            </w:tcBorders>
          </w:tcPr>
          <w:p w14:paraId="5F2BBF3D" w14:textId="77777777" w:rsidR="007E63F3" w:rsidRPr="00167E5F" w:rsidRDefault="007E63F3" w:rsidP="00016018">
            <w:pPr>
              <w:spacing w:line="194"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2.1</w:t>
            </w:r>
          </w:p>
        </w:tc>
        <w:tc>
          <w:tcPr>
            <w:tcW w:w="2267" w:type="dxa"/>
            <w:tcBorders>
              <w:top w:val="single" w:sz="4" w:space="0" w:color="231F20"/>
              <w:left w:val="single" w:sz="4" w:space="0" w:color="231F20"/>
              <w:bottom w:val="single" w:sz="4" w:space="0" w:color="231F20"/>
              <w:right w:val="single" w:sz="4" w:space="0" w:color="231F20"/>
            </w:tcBorders>
          </w:tcPr>
          <w:p w14:paraId="3DDA7A7F" w14:textId="56038529" w:rsidR="007E63F3" w:rsidRPr="00167E5F" w:rsidRDefault="007E63F3" w:rsidP="005207D3">
            <w:pPr>
              <w:spacing w:line="194" w:lineRule="exact"/>
              <w:ind w:left="96" w:right="-20"/>
              <w:jc w:val="left"/>
              <w:rPr>
                <w:rFonts w:asciiTheme="majorBidi" w:hAnsiTheme="majorBidi" w:cstheme="majorBidi"/>
                <w:sz w:val="20"/>
                <w:szCs w:val="20"/>
              </w:rPr>
            </w:pPr>
            <w:r w:rsidRPr="00167E5F">
              <w:rPr>
                <w:rFonts w:asciiTheme="majorBidi" w:hAnsiTheme="majorBidi" w:cstheme="majorBidi"/>
                <w:color w:val="231F20"/>
                <w:sz w:val="20"/>
                <w:szCs w:val="20"/>
              </w:rPr>
              <w:t>Financement convenu pour</w:t>
            </w:r>
            <w:r w:rsidR="005207D3" w:rsidRPr="00167E5F">
              <w:rPr>
                <w:rFonts w:asciiTheme="majorBidi" w:hAnsiTheme="majorBidi" w:cstheme="majorBidi"/>
                <w:color w:val="231F20"/>
                <w:sz w:val="20"/>
                <w:szCs w:val="20"/>
              </w:rPr>
              <w:t xml:space="preserve"> </w:t>
            </w:r>
            <w:r w:rsidRPr="00167E5F">
              <w:rPr>
                <w:rFonts w:asciiTheme="majorBidi" w:hAnsiTheme="majorBidi" w:cstheme="majorBidi"/>
                <w:color w:val="231F20"/>
                <w:sz w:val="20"/>
                <w:szCs w:val="20"/>
              </w:rPr>
              <w:t>l’agence principale [PNUE] ($ US)</w:t>
            </w:r>
          </w:p>
        </w:tc>
        <w:tc>
          <w:tcPr>
            <w:tcW w:w="853" w:type="dxa"/>
            <w:tcBorders>
              <w:top w:val="single" w:sz="4" w:space="0" w:color="231F20"/>
              <w:left w:val="single" w:sz="4" w:space="0" w:color="231F20"/>
              <w:bottom w:val="single" w:sz="4" w:space="0" w:color="231F20"/>
              <w:right w:val="single" w:sz="4" w:space="0" w:color="231F20"/>
            </w:tcBorders>
            <w:vAlign w:val="center"/>
          </w:tcPr>
          <w:p w14:paraId="019A3CD2"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150 000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151C003C" w14:textId="5162D52A"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938" w:type="dxa"/>
            <w:tcBorders>
              <w:top w:val="single" w:sz="4" w:space="0" w:color="231F20"/>
              <w:left w:val="single" w:sz="4" w:space="0" w:color="231F20"/>
              <w:bottom w:val="single" w:sz="4" w:space="0" w:color="231F20"/>
              <w:right w:val="single" w:sz="4" w:space="0" w:color="231F20"/>
            </w:tcBorders>
            <w:vAlign w:val="center"/>
          </w:tcPr>
          <w:p w14:paraId="6E41BD43"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100 000</w:t>
            </w:r>
          </w:p>
        </w:tc>
        <w:tc>
          <w:tcPr>
            <w:tcW w:w="536" w:type="dxa"/>
            <w:tcBorders>
              <w:top w:val="single" w:sz="4" w:space="0" w:color="231F20"/>
              <w:left w:val="single" w:sz="4" w:space="0" w:color="231F20"/>
              <w:bottom w:val="single" w:sz="4" w:space="0" w:color="231F20"/>
              <w:right w:val="single" w:sz="4" w:space="0" w:color="231F20"/>
            </w:tcBorders>
            <w:vAlign w:val="center"/>
          </w:tcPr>
          <w:p w14:paraId="6B0692E9" w14:textId="009A7D9D"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763ED586" w14:textId="4C197FEE"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53" w:type="dxa"/>
            <w:tcBorders>
              <w:top w:val="single" w:sz="4" w:space="0" w:color="231F20"/>
              <w:left w:val="single" w:sz="4" w:space="0" w:color="231F20"/>
              <w:bottom w:val="single" w:sz="4" w:space="0" w:color="231F20"/>
              <w:right w:val="single" w:sz="4" w:space="0" w:color="231F20"/>
            </w:tcBorders>
            <w:vAlign w:val="center"/>
          </w:tcPr>
          <w:p w14:paraId="639270A3"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150 000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03F7F9E8" w14:textId="7FDBDCAE"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97" w:type="dxa"/>
            <w:tcBorders>
              <w:top w:val="single" w:sz="4" w:space="0" w:color="231F20"/>
              <w:left w:val="single" w:sz="4" w:space="0" w:color="231F20"/>
              <w:bottom w:val="single" w:sz="4" w:space="0" w:color="231F20"/>
              <w:right w:val="single" w:sz="4" w:space="0" w:color="231F20"/>
            </w:tcBorders>
            <w:vAlign w:val="center"/>
          </w:tcPr>
          <w:p w14:paraId="5B3AE0D8"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100 000</w:t>
            </w:r>
          </w:p>
        </w:tc>
        <w:tc>
          <w:tcPr>
            <w:tcW w:w="677" w:type="dxa"/>
            <w:tcBorders>
              <w:top w:val="single" w:sz="4" w:space="0" w:color="231F20"/>
              <w:left w:val="single" w:sz="4" w:space="0" w:color="231F20"/>
              <w:bottom w:val="single" w:sz="4" w:space="0" w:color="231F20"/>
              <w:right w:val="single" w:sz="4" w:space="0" w:color="231F20"/>
            </w:tcBorders>
            <w:vAlign w:val="center"/>
          </w:tcPr>
          <w:p w14:paraId="7CD094B5" w14:textId="3DF20F7E"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82" w:type="dxa"/>
            <w:tcBorders>
              <w:top w:val="single" w:sz="4" w:space="0" w:color="231F20"/>
              <w:left w:val="single" w:sz="4" w:space="0" w:color="231F20"/>
              <w:bottom w:val="single" w:sz="4" w:space="0" w:color="231F20"/>
              <w:right w:val="single" w:sz="4" w:space="0" w:color="231F20"/>
            </w:tcBorders>
            <w:vAlign w:val="center"/>
          </w:tcPr>
          <w:p w14:paraId="68E5E694"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200 000</w:t>
            </w:r>
          </w:p>
        </w:tc>
        <w:tc>
          <w:tcPr>
            <w:tcW w:w="592" w:type="dxa"/>
            <w:tcBorders>
              <w:top w:val="nil"/>
              <w:left w:val="single" w:sz="4" w:space="0" w:color="auto"/>
              <w:bottom w:val="single" w:sz="4" w:space="0" w:color="auto"/>
              <w:right w:val="single" w:sz="4" w:space="0" w:color="auto"/>
            </w:tcBorders>
            <w:shd w:val="clear" w:color="auto" w:fill="auto"/>
            <w:vAlign w:val="center"/>
          </w:tcPr>
          <w:p w14:paraId="56CB9B4C" w14:textId="7EA1A821" w:rsidR="007E63F3" w:rsidRPr="00167E5F" w:rsidRDefault="007E63F3" w:rsidP="00016018">
            <w:pPr>
              <w:spacing w:before="7" w:line="190" w:lineRule="exact"/>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26" w:type="dxa"/>
            <w:tcBorders>
              <w:top w:val="nil"/>
              <w:left w:val="nil"/>
              <w:bottom w:val="single" w:sz="4" w:space="0" w:color="auto"/>
              <w:right w:val="single" w:sz="4" w:space="0" w:color="auto"/>
            </w:tcBorders>
            <w:shd w:val="clear" w:color="auto" w:fill="auto"/>
            <w:vAlign w:val="center"/>
          </w:tcPr>
          <w:p w14:paraId="5C11A326" w14:textId="2907442A" w:rsidR="007E63F3" w:rsidRPr="00167E5F" w:rsidRDefault="007E63F3" w:rsidP="00016018">
            <w:pPr>
              <w:spacing w:before="7" w:line="190" w:lineRule="exact"/>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120 000</w:t>
            </w:r>
          </w:p>
        </w:tc>
        <w:tc>
          <w:tcPr>
            <w:tcW w:w="850" w:type="dxa"/>
            <w:tcBorders>
              <w:top w:val="nil"/>
              <w:left w:val="nil"/>
              <w:bottom w:val="single" w:sz="4" w:space="0" w:color="auto"/>
              <w:right w:val="single" w:sz="4" w:space="0" w:color="auto"/>
            </w:tcBorders>
            <w:shd w:val="clear" w:color="auto" w:fill="auto"/>
            <w:vAlign w:val="center"/>
          </w:tcPr>
          <w:p w14:paraId="22710F0A" w14:textId="77777777" w:rsidR="007E63F3" w:rsidRPr="00167E5F" w:rsidRDefault="007E63F3" w:rsidP="00016018">
            <w:pPr>
              <w:spacing w:before="7"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200 000</w:t>
            </w:r>
          </w:p>
        </w:tc>
        <w:tc>
          <w:tcPr>
            <w:tcW w:w="535" w:type="dxa"/>
            <w:tcBorders>
              <w:top w:val="nil"/>
              <w:left w:val="nil"/>
              <w:bottom w:val="single" w:sz="4" w:space="0" w:color="auto"/>
              <w:right w:val="single" w:sz="4" w:space="0" w:color="auto"/>
            </w:tcBorders>
            <w:shd w:val="clear" w:color="auto" w:fill="auto"/>
            <w:vAlign w:val="center"/>
          </w:tcPr>
          <w:p w14:paraId="665ABF48" w14:textId="55152F32"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9" w:type="dxa"/>
            <w:tcBorders>
              <w:top w:val="nil"/>
              <w:left w:val="nil"/>
              <w:bottom w:val="single" w:sz="4" w:space="0" w:color="auto"/>
              <w:right w:val="single" w:sz="4" w:space="0" w:color="auto"/>
            </w:tcBorders>
            <w:shd w:val="clear" w:color="auto" w:fill="auto"/>
            <w:vAlign w:val="center"/>
          </w:tcPr>
          <w:p w14:paraId="42692664"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50 000</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14:paraId="34F59E47" w14:textId="0EECA4CC" w:rsidR="007E63F3" w:rsidRPr="00167E5F" w:rsidRDefault="007E63F3" w:rsidP="00016018">
            <w:pPr>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1 070 000</w:t>
            </w:r>
          </w:p>
        </w:tc>
      </w:tr>
      <w:tr w:rsidR="004B1B15" w:rsidRPr="00167E5F" w14:paraId="01830FC2" w14:textId="77777777" w:rsidTr="00104AC6">
        <w:trPr>
          <w:trHeight w:hRule="exact" w:val="482"/>
        </w:trPr>
        <w:tc>
          <w:tcPr>
            <w:tcW w:w="566" w:type="dxa"/>
            <w:tcBorders>
              <w:top w:val="single" w:sz="4" w:space="0" w:color="231F20"/>
              <w:left w:val="single" w:sz="4" w:space="0" w:color="231F20"/>
              <w:bottom w:val="single" w:sz="4" w:space="0" w:color="231F20"/>
              <w:right w:val="single" w:sz="4" w:space="0" w:color="231F20"/>
            </w:tcBorders>
          </w:tcPr>
          <w:p w14:paraId="3A841D7E" w14:textId="77777777" w:rsidR="007E63F3" w:rsidRPr="00167E5F" w:rsidRDefault="007E63F3" w:rsidP="00016018">
            <w:pPr>
              <w:spacing w:line="193"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2.2</w:t>
            </w:r>
          </w:p>
        </w:tc>
        <w:tc>
          <w:tcPr>
            <w:tcW w:w="2267" w:type="dxa"/>
            <w:tcBorders>
              <w:top w:val="single" w:sz="4" w:space="0" w:color="231F20"/>
              <w:left w:val="single" w:sz="4" w:space="0" w:color="231F20"/>
              <w:bottom w:val="single" w:sz="4" w:space="0" w:color="231F20"/>
              <w:right w:val="single" w:sz="4" w:space="0" w:color="231F20"/>
            </w:tcBorders>
          </w:tcPr>
          <w:p w14:paraId="473567DE" w14:textId="77B71559" w:rsidR="007E63F3" w:rsidRPr="00167E5F" w:rsidRDefault="007E63F3" w:rsidP="005207D3">
            <w:pPr>
              <w:spacing w:line="193" w:lineRule="exact"/>
              <w:ind w:left="96" w:right="-20"/>
              <w:jc w:val="left"/>
              <w:rPr>
                <w:rFonts w:asciiTheme="majorBidi" w:hAnsiTheme="majorBidi" w:cstheme="majorBidi"/>
                <w:sz w:val="20"/>
                <w:szCs w:val="20"/>
              </w:rPr>
            </w:pPr>
            <w:r w:rsidRPr="00167E5F">
              <w:rPr>
                <w:rFonts w:asciiTheme="majorBidi" w:hAnsiTheme="majorBidi" w:cstheme="majorBidi"/>
                <w:color w:val="231F20"/>
                <w:sz w:val="20"/>
                <w:szCs w:val="20"/>
              </w:rPr>
              <w:t>Coûts d’appui à</w:t>
            </w:r>
            <w:r w:rsidR="005207D3" w:rsidRPr="00167E5F">
              <w:rPr>
                <w:rFonts w:asciiTheme="majorBidi" w:hAnsiTheme="majorBidi" w:cstheme="majorBidi"/>
                <w:color w:val="231F20"/>
                <w:sz w:val="20"/>
                <w:szCs w:val="20"/>
              </w:rPr>
              <w:t xml:space="preserve"> </w:t>
            </w:r>
            <w:r w:rsidRPr="00167E5F">
              <w:rPr>
                <w:rFonts w:asciiTheme="majorBidi" w:hAnsiTheme="majorBidi" w:cstheme="majorBidi"/>
                <w:color w:val="231F20"/>
                <w:sz w:val="20"/>
                <w:szCs w:val="20"/>
              </w:rPr>
              <w:t>l’agence d’exécution principale ($ US)</w:t>
            </w:r>
          </w:p>
        </w:tc>
        <w:tc>
          <w:tcPr>
            <w:tcW w:w="853" w:type="dxa"/>
            <w:tcBorders>
              <w:top w:val="single" w:sz="4" w:space="0" w:color="231F20"/>
              <w:left w:val="single" w:sz="4" w:space="0" w:color="231F20"/>
              <w:bottom w:val="single" w:sz="4" w:space="0" w:color="231F20"/>
              <w:right w:val="single" w:sz="4" w:space="0" w:color="231F20"/>
            </w:tcBorders>
            <w:vAlign w:val="center"/>
          </w:tcPr>
          <w:p w14:paraId="66DE781A"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19 500</w:t>
            </w:r>
          </w:p>
        </w:tc>
        <w:tc>
          <w:tcPr>
            <w:tcW w:w="621" w:type="dxa"/>
            <w:tcBorders>
              <w:top w:val="single" w:sz="4" w:space="0" w:color="231F20"/>
              <w:left w:val="single" w:sz="4" w:space="0" w:color="231F20"/>
              <w:bottom w:val="single" w:sz="4" w:space="0" w:color="231F20"/>
              <w:right w:val="single" w:sz="4" w:space="0" w:color="231F20"/>
            </w:tcBorders>
            <w:vAlign w:val="center"/>
          </w:tcPr>
          <w:p w14:paraId="7FB27015" w14:textId="0825DFCC"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938" w:type="dxa"/>
            <w:tcBorders>
              <w:top w:val="single" w:sz="4" w:space="0" w:color="231F20"/>
              <w:left w:val="single" w:sz="4" w:space="0" w:color="231F20"/>
              <w:bottom w:val="single" w:sz="4" w:space="0" w:color="231F20"/>
              <w:right w:val="single" w:sz="4" w:space="0" w:color="231F20"/>
            </w:tcBorders>
            <w:vAlign w:val="center"/>
          </w:tcPr>
          <w:p w14:paraId="7B82D262"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13 000</w:t>
            </w:r>
          </w:p>
        </w:tc>
        <w:tc>
          <w:tcPr>
            <w:tcW w:w="536" w:type="dxa"/>
            <w:tcBorders>
              <w:top w:val="single" w:sz="4" w:space="0" w:color="231F20"/>
              <w:left w:val="single" w:sz="4" w:space="0" w:color="231F20"/>
              <w:bottom w:val="single" w:sz="4" w:space="0" w:color="231F20"/>
              <w:right w:val="single" w:sz="4" w:space="0" w:color="231F20"/>
            </w:tcBorders>
            <w:vAlign w:val="center"/>
          </w:tcPr>
          <w:p w14:paraId="64CDE413" w14:textId="7DC23FC9"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9B38B16" w14:textId="34FAC930"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53" w:type="dxa"/>
            <w:tcBorders>
              <w:top w:val="single" w:sz="4" w:space="0" w:color="231F20"/>
              <w:left w:val="single" w:sz="4" w:space="0" w:color="231F20"/>
              <w:bottom w:val="single" w:sz="4" w:space="0" w:color="231F20"/>
              <w:right w:val="single" w:sz="4" w:space="0" w:color="231F20"/>
            </w:tcBorders>
            <w:vAlign w:val="center"/>
          </w:tcPr>
          <w:p w14:paraId="07EBB133"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19 500</w:t>
            </w:r>
          </w:p>
        </w:tc>
        <w:tc>
          <w:tcPr>
            <w:tcW w:w="621" w:type="dxa"/>
            <w:tcBorders>
              <w:top w:val="single" w:sz="4" w:space="0" w:color="231F20"/>
              <w:left w:val="single" w:sz="4" w:space="0" w:color="231F20"/>
              <w:bottom w:val="single" w:sz="4" w:space="0" w:color="231F20"/>
              <w:right w:val="single" w:sz="4" w:space="0" w:color="231F20"/>
            </w:tcBorders>
            <w:vAlign w:val="center"/>
          </w:tcPr>
          <w:p w14:paraId="77F99BB5" w14:textId="27661DF0"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97" w:type="dxa"/>
            <w:tcBorders>
              <w:top w:val="single" w:sz="4" w:space="0" w:color="231F20"/>
              <w:left w:val="single" w:sz="4" w:space="0" w:color="231F20"/>
              <w:bottom w:val="single" w:sz="4" w:space="0" w:color="231F20"/>
              <w:right w:val="single" w:sz="4" w:space="0" w:color="231F20"/>
            </w:tcBorders>
            <w:vAlign w:val="center"/>
          </w:tcPr>
          <w:p w14:paraId="3DD77912"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13 000</w:t>
            </w:r>
          </w:p>
        </w:tc>
        <w:tc>
          <w:tcPr>
            <w:tcW w:w="677" w:type="dxa"/>
            <w:tcBorders>
              <w:top w:val="single" w:sz="4" w:space="0" w:color="231F20"/>
              <w:left w:val="single" w:sz="4" w:space="0" w:color="231F20"/>
              <w:bottom w:val="single" w:sz="4" w:space="0" w:color="231F20"/>
              <w:right w:val="single" w:sz="4" w:space="0" w:color="231F20"/>
            </w:tcBorders>
            <w:vAlign w:val="center"/>
          </w:tcPr>
          <w:p w14:paraId="0E4C8D5F" w14:textId="0C44C268"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82" w:type="dxa"/>
            <w:tcBorders>
              <w:top w:val="single" w:sz="4" w:space="0" w:color="231F20"/>
              <w:left w:val="single" w:sz="4" w:space="0" w:color="231F20"/>
              <w:bottom w:val="single" w:sz="4" w:space="0" w:color="231F20"/>
              <w:right w:val="single" w:sz="4" w:space="0" w:color="231F20"/>
            </w:tcBorders>
            <w:vAlign w:val="center"/>
          </w:tcPr>
          <w:p w14:paraId="29D82338"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26 000</w:t>
            </w:r>
          </w:p>
        </w:tc>
        <w:tc>
          <w:tcPr>
            <w:tcW w:w="592" w:type="dxa"/>
            <w:tcBorders>
              <w:top w:val="nil"/>
              <w:left w:val="single" w:sz="4" w:space="0" w:color="auto"/>
              <w:bottom w:val="single" w:sz="4" w:space="0" w:color="auto"/>
              <w:right w:val="single" w:sz="4" w:space="0" w:color="auto"/>
            </w:tcBorders>
            <w:shd w:val="clear" w:color="auto" w:fill="auto"/>
            <w:vAlign w:val="center"/>
          </w:tcPr>
          <w:p w14:paraId="63CBED8A" w14:textId="4A3E4EED" w:rsidR="007E63F3" w:rsidRPr="00167E5F" w:rsidRDefault="007E63F3" w:rsidP="00016018">
            <w:pPr>
              <w:spacing w:before="7" w:line="190" w:lineRule="exact"/>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26" w:type="dxa"/>
            <w:tcBorders>
              <w:top w:val="nil"/>
              <w:left w:val="nil"/>
              <w:bottom w:val="single" w:sz="4" w:space="0" w:color="auto"/>
              <w:right w:val="single" w:sz="4" w:space="0" w:color="auto"/>
            </w:tcBorders>
            <w:shd w:val="clear" w:color="auto" w:fill="auto"/>
            <w:vAlign w:val="center"/>
          </w:tcPr>
          <w:p w14:paraId="2164AAF1" w14:textId="01B0FA88" w:rsidR="007E63F3" w:rsidRPr="00167E5F" w:rsidRDefault="007E63F3" w:rsidP="00016018">
            <w:pPr>
              <w:spacing w:before="7" w:line="190" w:lineRule="exact"/>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15 600</w:t>
            </w:r>
          </w:p>
        </w:tc>
        <w:tc>
          <w:tcPr>
            <w:tcW w:w="850" w:type="dxa"/>
            <w:tcBorders>
              <w:top w:val="nil"/>
              <w:left w:val="nil"/>
              <w:bottom w:val="single" w:sz="4" w:space="0" w:color="auto"/>
              <w:right w:val="single" w:sz="4" w:space="0" w:color="auto"/>
            </w:tcBorders>
            <w:shd w:val="clear" w:color="auto" w:fill="auto"/>
            <w:vAlign w:val="center"/>
          </w:tcPr>
          <w:p w14:paraId="1A0AC8D7" w14:textId="77777777" w:rsidR="007E63F3" w:rsidRPr="00167E5F" w:rsidRDefault="007E63F3" w:rsidP="00016018">
            <w:pPr>
              <w:spacing w:before="7"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26 000</w:t>
            </w:r>
          </w:p>
        </w:tc>
        <w:tc>
          <w:tcPr>
            <w:tcW w:w="535" w:type="dxa"/>
            <w:tcBorders>
              <w:top w:val="nil"/>
              <w:left w:val="nil"/>
              <w:bottom w:val="single" w:sz="4" w:space="0" w:color="auto"/>
              <w:right w:val="single" w:sz="4" w:space="0" w:color="auto"/>
            </w:tcBorders>
            <w:shd w:val="clear" w:color="auto" w:fill="auto"/>
            <w:vAlign w:val="center"/>
          </w:tcPr>
          <w:p w14:paraId="2AC7936F" w14:textId="73A1A2BC"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9" w:type="dxa"/>
            <w:tcBorders>
              <w:top w:val="nil"/>
              <w:left w:val="nil"/>
              <w:bottom w:val="single" w:sz="4" w:space="0" w:color="auto"/>
              <w:right w:val="single" w:sz="4" w:space="0" w:color="auto"/>
            </w:tcBorders>
            <w:shd w:val="clear" w:color="auto" w:fill="auto"/>
            <w:vAlign w:val="center"/>
          </w:tcPr>
          <w:p w14:paraId="456FCD0F"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6 500</w:t>
            </w:r>
          </w:p>
        </w:tc>
        <w:tc>
          <w:tcPr>
            <w:tcW w:w="994" w:type="dxa"/>
            <w:tcBorders>
              <w:top w:val="nil"/>
              <w:left w:val="single" w:sz="4" w:space="0" w:color="auto"/>
              <w:bottom w:val="single" w:sz="4" w:space="0" w:color="auto"/>
              <w:right w:val="single" w:sz="4" w:space="0" w:color="auto"/>
            </w:tcBorders>
            <w:shd w:val="clear" w:color="auto" w:fill="auto"/>
            <w:vAlign w:val="center"/>
          </w:tcPr>
          <w:p w14:paraId="3095E51B" w14:textId="3239C898" w:rsidR="007E63F3" w:rsidRPr="00167E5F" w:rsidRDefault="007E63F3" w:rsidP="00016018">
            <w:pPr>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139 100</w:t>
            </w:r>
          </w:p>
        </w:tc>
      </w:tr>
      <w:tr w:rsidR="004B1B15" w:rsidRPr="00167E5F" w14:paraId="66D0DF17" w14:textId="77777777" w:rsidTr="00104AC6">
        <w:trPr>
          <w:trHeight w:hRule="exact" w:val="657"/>
        </w:trPr>
        <w:tc>
          <w:tcPr>
            <w:tcW w:w="566" w:type="dxa"/>
            <w:tcBorders>
              <w:top w:val="single" w:sz="4" w:space="0" w:color="231F20"/>
              <w:left w:val="single" w:sz="4" w:space="0" w:color="231F20"/>
              <w:bottom w:val="single" w:sz="4" w:space="0" w:color="231F20"/>
              <w:right w:val="single" w:sz="4" w:space="0" w:color="231F20"/>
            </w:tcBorders>
          </w:tcPr>
          <w:p w14:paraId="1C003BE1" w14:textId="77777777" w:rsidR="007E63F3" w:rsidRPr="00167E5F" w:rsidRDefault="007E63F3" w:rsidP="00016018">
            <w:pPr>
              <w:spacing w:line="194"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2.3</w:t>
            </w:r>
          </w:p>
        </w:tc>
        <w:tc>
          <w:tcPr>
            <w:tcW w:w="2267" w:type="dxa"/>
            <w:tcBorders>
              <w:top w:val="single" w:sz="4" w:space="0" w:color="231F20"/>
              <w:left w:val="single" w:sz="4" w:space="0" w:color="231F20"/>
              <w:bottom w:val="single" w:sz="4" w:space="0" w:color="231F20"/>
              <w:right w:val="single" w:sz="4" w:space="0" w:color="231F20"/>
            </w:tcBorders>
          </w:tcPr>
          <w:p w14:paraId="0AD395B1" w14:textId="5AE31AA0" w:rsidR="007E63F3" w:rsidRPr="00167E5F" w:rsidRDefault="007E63F3" w:rsidP="00673F0E">
            <w:pPr>
              <w:spacing w:line="194" w:lineRule="exact"/>
              <w:ind w:left="97" w:right="-20"/>
              <w:jc w:val="left"/>
              <w:rPr>
                <w:rFonts w:asciiTheme="majorBidi" w:hAnsiTheme="majorBidi" w:cstheme="majorBidi"/>
                <w:sz w:val="20"/>
                <w:szCs w:val="20"/>
              </w:rPr>
            </w:pPr>
            <w:r w:rsidRPr="00167E5F">
              <w:rPr>
                <w:rFonts w:asciiTheme="majorBidi" w:hAnsiTheme="majorBidi" w:cstheme="majorBidi"/>
                <w:color w:val="231F20"/>
                <w:sz w:val="20"/>
                <w:szCs w:val="20"/>
              </w:rPr>
              <w:t>Financement convenu pour l’agence de coopération [PNUD] ($ US)</w:t>
            </w:r>
          </w:p>
        </w:tc>
        <w:tc>
          <w:tcPr>
            <w:tcW w:w="853" w:type="dxa"/>
            <w:tcBorders>
              <w:top w:val="single" w:sz="4" w:space="0" w:color="231F20"/>
              <w:left w:val="single" w:sz="4" w:space="0" w:color="231F20"/>
              <w:bottom w:val="single" w:sz="4" w:space="0" w:color="231F20"/>
              <w:right w:val="single" w:sz="4" w:space="0" w:color="231F20"/>
            </w:tcBorders>
            <w:vAlign w:val="center"/>
          </w:tcPr>
          <w:p w14:paraId="72226C62"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200 000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2DA4D793" w14:textId="57AFA9F6"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938" w:type="dxa"/>
            <w:tcBorders>
              <w:top w:val="single" w:sz="4" w:space="0" w:color="231F20"/>
              <w:left w:val="single" w:sz="4" w:space="0" w:color="231F20"/>
              <w:bottom w:val="single" w:sz="4" w:space="0" w:color="231F20"/>
              <w:right w:val="single" w:sz="4" w:space="0" w:color="231F20"/>
            </w:tcBorders>
            <w:vAlign w:val="center"/>
          </w:tcPr>
          <w:p w14:paraId="27EEF281"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200 000</w:t>
            </w:r>
          </w:p>
        </w:tc>
        <w:tc>
          <w:tcPr>
            <w:tcW w:w="536" w:type="dxa"/>
            <w:tcBorders>
              <w:top w:val="single" w:sz="4" w:space="0" w:color="231F20"/>
              <w:left w:val="single" w:sz="4" w:space="0" w:color="231F20"/>
              <w:bottom w:val="single" w:sz="4" w:space="0" w:color="231F20"/>
              <w:right w:val="single" w:sz="4" w:space="0" w:color="231F20"/>
            </w:tcBorders>
            <w:vAlign w:val="center"/>
          </w:tcPr>
          <w:p w14:paraId="14D9F903" w14:textId="432D9974"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093299C5" w14:textId="4FA7829D"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53" w:type="dxa"/>
            <w:tcBorders>
              <w:top w:val="single" w:sz="4" w:space="0" w:color="231F20"/>
              <w:left w:val="single" w:sz="4" w:space="0" w:color="231F20"/>
              <w:bottom w:val="single" w:sz="4" w:space="0" w:color="231F20"/>
              <w:right w:val="single" w:sz="4" w:space="0" w:color="231F20"/>
            </w:tcBorders>
            <w:vAlign w:val="center"/>
          </w:tcPr>
          <w:p w14:paraId="7541DE73"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100 000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7AFFD158" w14:textId="6ED06E49"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97" w:type="dxa"/>
            <w:tcBorders>
              <w:top w:val="single" w:sz="4" w:space="0" w:color="231F20"/>
              <w:left w:val="single" w:sz="4" w:space="0" w:color="231F20"/>
              <w:bottom w:val="single" w:sz="4" w:space="0" w:color="231F20"/>
              <w:right w:val="single" w:sz="4" w:space="0" w:color="231F20"/>
            </w:tcBorders>
            <w:vAlign w:val="center"/>
          </w:tcPr>
          <w:p w14:paraId="430F08A4"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150 000</w:t>
            </w:r>
          </w:p>
        </w:tc>
        <w:tc>
          <w:tcPr>
            <w:tcW w:w="677" w:type="dxa"/>
            <w:tcBorders>
              <w:top w:val="single" w:sz="4" w:space="0" w:color="231F20"/>
              <w:left w:val="single" w:sz="4" w:space="0" w:color="231F20"/>
              <w:bottom w:val="single" w:sz="4" w:space="0" w:color="231F20"/>
              <w:right w:val="single" w:sz="4" w:space="0" w:color="231F20"/>
            </w:tcBorders>
            <w:vAlign w:val="center"/>
          </w:tcPr>
          <w:p w14:paraId="32CB562B" w14:textId="570C5714"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82" w:type="dxa"/>
            <w:tcBorders>
              <w:top w:val="single" w:sz="4" w:space="0" w:color="231F20"/>
              <w:left w:val="single" w:sz="4" w:space="0" w:color="231F20"/>
              <w:bottom w:val="single" w:sz="4" w:space="0" w:color="231F20"/>
              <w:right w:val="single" w:sz="4" w:space="0" w:color="231F20"/>
            </w:tcBorders>
            <w:vAlign w:val="center"/>
          </w:tcPr>
          <w:p w14:paraId="3DB57A40"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c>
          <w:tcPr>
            <w:tcW w:w="592" w:type="dxa"/>
            <w:tcBorders>
              <w:top w:val="nil"/>
              <w:left w:val="single" w:sz="4" w:space="0" w:color="auto"/>
              <w:bottom w:val="single" w:sz="4" w:space="0" w:color="auto"/>
              <w:right w:val="single" w:sz="4" w:space="0" w:color="auto"/>
            </w:tcBorders>
            <w:shd w:val="clear" w:color="auto" w:fill="auto"/>
            <w:vAlign w:val="center"/>
          </w:tcPr>
          <w:p w14:paraId="761FBFCA" w14:textId="0A314153" w:rsidR="007E63F3" w:rsidRPr="00167E5F" w:rsidRDefault="007E63F3" w:rsidP="00016018">
            <w:pPr>
              <w:spacing w:before="6" w:line="190" w:lineRule="exact"/>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26" w:type="dxa"/>
            <w:tcBorders>
              <w:top w:val="nil"/>
              <w:left w:val="nil"/>
              <w:bottom w:val="single" w:sz="4" w:space="0" w:color="auto"/>
              <w:right w:val="single" w:sz="4" w:space="0" w:color="auto"/>
            </w:tcBorders>
            <w:shd w:val="clear" w:color="auto" w:fill="auto"/>
            <w:vAlign w:val="center"/>
          </w:tcPr>
          <w:p w14:paraId="3B0DA0B8" w14:textId="77777777" w:rsidR="007E63F3" w:rsidRPr="00167E5F" w:rsidRDefault="007E63F3" w:rsidP="00016018">
            <w:pPr>
              <w:spacing w:before="6"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c>
          <w:tcPr>
            <w:tcW w:w="850" w:type="dxa"/>
            <w:tcBorders>
              <w:top w:val="nil"/>
              <w:left w:val="nil"/>
              <w:bottom w:val="single" w:sz="4" w:space="0" w:color="auto"/>
              <w:right w:val="single" w:sz="4" w:space="0" w:color="auto"/>
            </w:tcBorders>
            <w:shd w:val="clear" w:color="auto" w:fill="auto"/>
            <w:vAlign w:val="center"/>
          </w:tcPr>
          <w:p w14:paraId="4412F9DE" w14:textId="77777777" w:rsidR="007E63F3" w:rsidRPr="00167E5F" w:rsidRDefault="007E63F3" w:rsidP="00016018">
            <w:pPr>
              <w:spacing w:before="6"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c>
          <w:tcPr>
            <w:tcW w:w="535" w:type="dxa"/>
            <w:tcBorders>
              <w:top w:val="nil"/>
              <w:left w:val="nil"/>
              <w:bottom w:val="single" w:sz="4" w:space="0" w:color="auto"/>
              <w:right w:val="single" w:sz="4" w:space="0" w:color="auto"/>
            </w:tcBorders>
            <w:shd w:val="clear" w:color="auto" w:fill="auto"/>
            <w:vAlign w:val="center"/>
          </w:tcPr>
          <w:p w14:paraId="2708A506" w14:textId="2A6F9808"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9" w:type="dxa"/>
            <w:tcBorders>
              <w:top w:val="nil"/>
              <w:left w:val="nil"/>
              <w:bottom w:val="single" w:sz="4" w:space="0" w:color="auto"/>
              <w:right w:val="single" w:sz="4" w:space="0" w:color="auto"/>
            </w:tcBorders>
            <w:shd w:val="clear" w:color="auto" w:fill="auto"/>
            <w:vAlign w:val="center"/>
          </w:tcPr>
          <w:p w14:paraId="11AF95D3"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c>
          <w:tcPr>
            <w:tcW w:w="994" w:type="dxa"/>
            <w:tcBorders>
              <w:top w:val="nil"/>
              <w:left w:val="single" w:sz="4" w:space="0" w:color="auto"/>
              <w:bottom w:val="single" w:sz="4" w:space="0" w:color="auto"/>
              <w:right w:val="single" w:sz="4" w:space="0" w:color="auto"/>
            </w:tcBorders>
            <w:shd w:val="clear" w:color="auto" w:fill="auto"/>
            <w:vAlign w:val="center"/>
          </w:tcPr>
          <w:p w14:paraId="3C5A147D"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650 000</w:t>
            </w:r>
          </w:p>
        </w:tc>
      </w:tr>
      <w:tr w:rsidR="004B1B15" w:rsidRPr="00167E5F" w14:paraId="78AB5A6A" w14:textId="77777777" w:rsidTr="00104AC6">
        <w:trPr>
          <w:trHeight w:hRule="exact" w:val="419"/>
        </w:trPr>
        <w:tc>
          <w:tcPr>
            <w:tcW w:w="566" w:type="dxa"/>
            <w:tcBorders>
              <w:top w:val="single" w:sz="4" w:space="0" w:color="231F20"/>
              <w:left w:val="single" w:sz="4" w:space="0" w:color="231F20"/>
              <w:bottom w:val="single" w:sz="4" w:space="0" w:color="231F20"/>
              <w:right w:val="single" w:sz="4" w:space="0" w:color="231F20"/>
            </w:tcBorders>
          </w:tcPr>
          <w:p w14:paraId="760B73D5" w14:textId="77777777" w:rsidR="007E63F3" w:rsidRPr="00167E5F" w:rsidRDefault="007E63F3" w:rsidP="00016018">
            <w:pPr>
              <w:spacing w:line="193"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2.4</w:t>
            </w:r>
          </w:p>
        </w:tc>
        <w:tc>
          <w:tcPr>
            <w:tcW w:w="2267" w:type="dxa"/>
            <w:tcBorders>
              <w:top w:val="single" w:sz="4" w:space="0" w:color="231F20"/>
              <w:left w:val="single" w:sz="4" w:space="0" w:color="231F20"/>
              <w:bottom w:val="single" w:sz="4" w:space="0" w:color="231F20"/>
              <w:right w:val="single" w:sz="4" w:space="0" w:color="231F20"/>
            </w:tcBorders>
          </w:tcPr>
          <w:p w14:paraId="12FBE9BE" w14:textId="15874841" w:rsidR="007E63F3" w:rsidRPr="00167E5F" w:rsidRDefault="007E63F3" w:rsidP="005207D3">
            <w:pPr>
              <w:spacing w:line="193" w:lineRule="exact"/>
              <w:ind w:left="97" w:right="-20"/>
              <w:jc w:val="left"/>
              <w:rPr>
                <w:rFonts w:asciiTheme="majorBidi" w:hAnsiTheme="majorBidi" w:cstheme="majorBidi"/>
                <w:sz w:val="20"/>
                <w:szCs w:val="20"/>
              </w:rPr>
            </w:pPr>
            <w:r w:rsidRPr="00167E5F">
              <w:rPr>
                <w:rFonts w:asciiTheme="majorBidi" w:hAnsiTheme="majorBidi" w:cstheme="majorBidi"/>
                <w:color w:val="231F20"/>
                <w:sz w:val="20"/>
                <w:szCs w:val="20"/>
              </w:rPr>
              <w:t>Coûts d’appui à</w:t>
            </w:r>
            <w:r w:rsidR="005207D3" w:rsidRPr="00167E5F">
              <w:rPr>
                <w:rFonts w:asciiTheme="majorBidi" w:hAnsiTheme="majorBidi" w:cstheme="majorBidi"/>
                <w:color w:val="231F20"/>
                <w:sz w:val="20"/>
                <w:szCs w:val="20"/>
              </w:rPr>
              <w:t xml:space="preserve"> </w:t>
            </w:r>
            <w:r w:rsidRPr="00167E5F">
              <w:rPr>
                <w:rFonts w:asciiTheme="majorBidi" w:hAnsiTheme="majorBidi" w:cstheme="majorBidi"/>
                <w:color w:val="231F20"/>
                <w:sz w:val="20"/>
                <w:szCs w:val="20"/>
              </w:rPr>
              <w:t>l’agence de coopération ($ US)</w:t>
            </w:r>
          </w:p>
        </w:tc>
        <w:tc>
          <w:tcPr>
            <w:tcW w:w="853" w:type="dxa"/>
            <w:tcBorders>
              <w:top w:val="single" w:sz="4" w:space="0" w:color="231F20"/>
              <w:left w:val="single" w:sz="4" w:space="0" w:color="231F20"/>
              <w:bottom w:val="single" w:sz="4" w:space="0" w:color="231F20"/>
              <w:right w:val="single" w:sz="4" w:space="0" w:color="231F20"/>
            </w:tcBorders>
            <w:vAlign w:val="center"/>
          </w:tcPr>
          <w:p w14:paraId="6542EA99"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15 000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532EE1D9" w14:textId="21BCFBAE"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938" w:type="dxa"/>
            <w:tcBorders>
              <w:top w:val="single" w:sz="4" w:space="0" w:color="231F20"/>
              <w:left w:val="single" w:sz="4" w:space="0" w:color="231F20"/>
              <w:bottom w:val="single" w:sz="4" w:space="0" w:color="231F20"/>
              <w:right w:val="single" w:sz="4" w:space="0" w:color="231F20"/>
            </w:tcBorders>
            <w:vAlign w:val="center"/>
          </w:tcPr>
          <w:p w14:paraId="489B1BBF"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15 000</w:t>
            </w:r>
          </w:p>
        </w:tc>
        <w:tc>
          <w:tcPr>
            <w:tcW w:w="536" w:type="dxa"/>
            <w:tcBorders>
              <w:top w:val="single" w:sz="4" w:space="0" w:color="231F20"/>
              <w:left w:val="single" w:sz="4" w:space="0" w:color="231F20"/>
              <w:bottom w:val="single" w:sz="4" w:space="0" w:color="231F20"/>
              <w:right w:val="single" w:sz="4" w:space="0" w:color="231F20"/>
            </w:tcBorders>
            <w:vAlign w:val="center"/>
          </w:tcPr>
          <w:p w14:paraId="01844708" w14:textId="64C046BC"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AA5ACD0" w14:textId="2178461D"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53" w:type="dxa"/>
            <w:tcBorders>
              <w:top w:val="single" w:sz="4" w:space="0" w:color="231F20"/>
              <w:left w:val="single" w:sz="4" w:space="0" w:color="231F20"/>
              <w:bottom w:val="single" w:sz="4" w:space="0" w:color="231F20"/>
              <w:right w:val="single" w:sz="4" w:space="0" w:color="231F20"/>
            </w:tcBorders>
            <w:vAlign w:val="center"/>
          </w:tcPr>
          <w:p w14:paraId="50E3762A"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7 500</w:t>
            </w:r>
          </w:p>
        </w:tc>
        <w:tc>
          <w:tcPr>
            <w:tcW w:w="621" w:type="dxa"/>
            <w:tcBorders>
              <w:top w:val="single" w:sz="4" w:space="0" w:color="231F20"/>
              <w:left w:val="single" w:sz="4" w:space="0" w:color="231F20"/>
              <w:bottom w:val="single" w:sz="4" w:space="0" w:color="231F20"/>
              <w:right w:val="single" w:sz="4" w:space="0" w:color="231F20"/>
            </w:tcBorders>
            <w:vAlign w:val="center"/>
          </w:tcPr>
          <w:p w14:paraId="4138FCF4" w14:textId="3237C553"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97" w:type="dxa"/>
            <w:tcBorders>
              <w:top w:val="single" w:sz="4" w:space="0" w:color="231F20"/>
              <w:left w:val="single" w:sz="4" w:space="0" w:color="231F20"/>
              <w:bottom w:val="single" w:sz="4" w:space="0" w:color="231F20"/>
              <w:right w:val="single" w:sz="4" w:space="0" w:color="231F20"/>
            </w:tcBorders>
            <w:vAlign w:val="center"/>
          </w:tcPr>
          <w:p w14:paraId="424CF25C"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11 250</w:t>
            </w:r>
          </w:p>
        </w:tc>
        <w:tc>
          <w:tcPr>
            <w:tcW w:w="677" w:type="dxa"/>
            <w:tcBorders>
              <w:top w:val="single" w:sz="4" w:space="0" w:color="231F20"/>
              <w:left w:val="single" w:sz="4" w:space="0" w:color="231F20"/>
              <w:bottom w:val="single" w:sz="4" w:space="0" w:color="231F20"/>
              <w:right w:val="single" w:sz="4" w:space="0" w:color="231F20"/>
            </w:tcBorders>
            <w:vAlign w:val="center"/>
          </w:tcPr>
          <w:p w14:paraId="1CFA8579" w14:textId="0FBE8109"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82" w:type="dxa"/>
            <w:tcBorders>
              <w:top w:val="single" w:sz="4" w:space="0" w:color="231F20"/>
              <w:left w:val="single" w:sz="4" w:space="0" w:color="231F20"/>
              <w:bottom w:val="single" w:sz="4" w:space="0" w:color="231F20"/>
              <w:right w:val="single" w:sz="4" w:space="0" w:color="231F20"/>
            </w:tcBorders>
            <w:vAlign w:val="center"/>
          </w:tcPr>
          <w:p w14:paraId="51DF2276"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c>
          <w:tcPr>
            <w:tcW w:w="592" w:type="dxa"/>
            <w:tcBorders>
              <w:top w:val="nil"/>
              <w:left w:val="single" w:sz="4" w:space="0" w:color="auto"/>
              <w:bottom w:val="single" w:sz="4" w:space="0" w:color="auto"/>
              <w:right w:val="single" w:sz="4" w:space="0" w:color="auto"/>
            </w:tcBorders>
            <w:shd w:val="clear" w:color="auto" w:fill="auto"/>
            <w:vAlign w:val="center"/>
          </w:tcPr>
          <w:p w14:paraId="7839E8D9" w14:textId="3BF62003" w:rsidR="007E63F3" w:rsidRPr="00167E5F" w:rsidRDefault="007E63F3" w:rsidP="00016018">
            <w:pPr>
              <w:spacing w:before="5" w:line="190" w:lineRule="exact"/>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26" w:type="dxa"/>
            <w:tcBorders>
              <w:top w:val="nil"/>
              <w:left w:val="nil"/>
              <w:bottom w:val="single" w:sz="4" w:space="0" w:color="auto"/>
              <w:right w:val="single" w:sz="4" w:space="0" w:color="auto"/>
            </w:tcBorders>
            <w:shd w:val="clear" w:color="auto" w:fill="auto"/>
            <w:vAlign w:val="center"/>
          </w:tcPr>
          <w:p w14:paraId="60A6C0D2" w14:textId="77777777" w:rsidR="007E63F3" w:rsidRPr="00167E5F" w:rsidRDefault="007E63F3" w:rsidP="00016018">
            <w:pPr>
              <w:spacing w:before="5"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c>
          <w:tcPr>
            <w:tcW w:w="850" w:type="dxa"/>
            <w:tcBorders>
              <w:top w:val="nil"/>
              <w:left w:val="nil"/>
              <w:bottom w:val="single" w:sz="4" w:space="0" w:color="auto"/>
              <w:right w:val="single" w:sz="4" w:space="0" w:color="auto"/>
            </w:tcBorders>
            <w:shd w:val="clear" w:color="auto" w:fill="auto"/>
            <w:vAlign w:val="center"/>
          </w:tcPr>
          <w:p w14:paraId="4E0CC1C3" w14:textId="77777777" w:rsidR="007E63F3" w:rsidRPr="00167E5F" w:rsidRDefault="007E63F3" w:rsidP="00016018">
            <w:pPr>
              <w:spacing w:before="5"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c>
          <w:tcPr>
            <w:tcW w:w="535" w:type="dxa"/>
            <w:tcBorders>
              <w:top w:val="nil"/>
              <w:left w:val="nil"/>
              <w:bottom w:val="single" w:sz="4" w:space="0" w:color="auto"/>
              <w:right w:val="single" w:sz="4" w:space="0" w:color="auto"/>
            </w:tcBorders>
            <w:shd w:val="clear" w:color="auto" w:fill="auto"/>
            <w:vAlign w:val="center"/>
          </w:tcPr>
          <w:p w14:paraId="5A7233E0" w14:textId="49913C4B"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9" w:type="dxa"/>
            <w:tcBorders>
              <w:top w:val="nil"/>
              <w:left w:val="nil"/>
              <w:bottom w:val="single" w:sz="4" w:space="0" w:color="auto"/>
              <w:right w:val="single" w:sz="4" w:space="0" w:color="auto"/>
            </w:tcBorders>
            <w:shd w:val="clear" w:color="auto" w:fill="auto"/>
            <w:vAlign w:val="center"/>
          </w:tcPr>
          <w:p w14:paraId="6A3CF0A3"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c>
          <w:tcPr>
            <w:tcW w:w="994" w:type="dxa"/>
            <w:tcBorders>
              <w:top w:val="nil"/>
              <w:left w:val="single" w:sz="4" w:space="0" w:color="auto"/>
              <w:bottom w:val="single" w:sz="4" w:space="0" w:color="auto"/>
              <w:right w:val="single" w:sz="4" w:space="0" w:color="auto"/>
            </w:tcBorders>
            <w:shd w:val="clear" w:color="auto" w:fill="auto"/>
            <w:vAlign w:val="center"/>
          </w:tcPr>
          <w:p w14:paraId="7CC3A55A"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48 750</w:t>
            </w:r>
          </w:p>
        </w:tc>
      </w:tr>
      <w:tr w:rsidR="004B1B15" w:rsidRPr="00167E5F" w14:paraId="63217317" w14:textId="77777777" w:rsidTr="00104AC6">
        <w:trPr>
          <w:trHeight w:hRule="exact" w:val="430"/>
        </w:trPr>
        <w:tc>
          <w:tcPr>
            <w:tcW w:w="566" w:type="dxa"/>
            <w:tcBorders>
              <w:top w:val="single" w:sz="4" w:space="0" w:color="231F20"/>
              <w:left w:val="single" w:sz="4" w:space="0" w:color="231F20"/>
              <w:bottom w:val="single" w:sz="4" w:space="0" w:color="231F20"/>
              <w:right w:val="single" w:sz="4" w:space="0" w:color="231F20"/>
            </w:tcBorders>
          </w:tcPr>
          <w:p w14:paraId="60B883ED" w14:textId="77777777" w:rsidR="007E63F3" w:rsidRPr="00167E5F" w:rsidRDefault="007E63F3" w:rsidP="00016018">
            <w:pPr>
              <w:spacing w:line="194"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3.1</w:t>
            </w:r>
          </w:p>
        </w:tc>
        <w:tc>
          <w:tcPr>
            <w:tcW w:w="2267" w:type="dxa"/>
            <w:tcBorders>
              <w:top w:val="single" w:sz="4" w:space="0" w:color="231F20"/>
              <w:left w:val="single" w:sz="4" w:space="0" w:color="231F20"/>
              <w:bottom w:val="single" w:sz="4" w:space="0" w:color="231F20"/>
              <w:right w:val="single" w:sz="4" w:space="0" w:color="231F20"/>
            </w:tcBorders>
          </w:tcPr>
          <w:p w14:paraId="10BBE623" w14:textId="53E24B51" w:rsidR="007E63F3" w:rsidRPr="00167E5F" w:rsidRDefault="007E63F3" w:rsidP="00541037">
            <w:pPr>
              <w:spacing w:line="194" w:lineRule="exact"/>
              <w:ind w:left="96" w:right="-20"/>
              <w:jc w:val="left"/>
              <w:rPr>
                <w:rFonts w:asciiTheme="majorBidi" w:hAnsiTheme="majorBidi" w:cstheme="majorBidi"/>
                <w:sz w:val="20"/>
                <w:szCs w:val="20"/>
              </w:rPr>
            </w:pPr>
            <w:r w:rsidRPr="00167E5F">
              <w:rPr>
                <w:rFonts w:asciiTheme="majorBidi" w:hAnsiTheme="majorBidi" w:cstheme="majorBidi"/>
                <w:color w:val="231F20"/>
                <w:sz w:val="20"/>
                <w:szCs w:val="20"/>
              </w:rPr>
              <w:t>Financement convenu total</w:t>
            </w:r>
            <w:r w:rsidRPr="00167E5F">
              <w:rPr>
                <w:rFonts w:asciiTheme="majorBidi" w:hAnsiTheme="majorBidi" w:cstheme="majorBidi"/>
                <w:sz w:val="20"/>
                <w:szCs w:val="20"/>
              </w:rPr>
              <w:t xml:space="preserve"> </w:t>
            </w:r>
            <w:r w:rsidRPr="00167E5F">
              <w:rPr>
                <w:rFonts w:asciiTheme="majorBidi" w:hAnsiTheme="majorBidi" w:cstheme="majorBidi"/>
                <w:color w:val="231F20"/>
                <w:sz w:val="20"/>
                <w:szCs w:val="20"/>
              </w:rPr>
              <w:t>($ US)</w:t>
            </w:r>
          </w:p>
        </w:tc>
        <w:tc>
          <w:tcPr>
            <w:tcW w:w="853" w:type="dxa"/>
            <w:tcBorders>
              <w:top w:val="single" w:sz="4" w:space="0" w:color="231F20"/>
              <w:left w:val="single" w:sz="4" w:space="0" w:color="231F20"/>
              <w:bottom w:val="single" w:sz="4" w:space="0" w:color="231F20"/>
              <w:right w:val="single" w:sz="4" w:space="0" w:color="231F20"/>
            </w:tcBorders>
            <w:vAlign w:val="center"/>
          </w:tcPr>
          <w:p w14:paraId="13788FA1"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350 000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132ACED6" w14:textId="55BE4D5A"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938" w:type="dxa"/>
            <w:tcBorders>
              <w:top w:val="single" w:sz="4" w:space="0" w:color="231F20"/>
              <w:left w:val="single" w:sz="4" w:space="0" w:color="231F20"/>
              <w:bottom w:val="single" w:sz="4" w:space="0" w:color="231F20"/>
              <w:right w:val="single" w:sz="4" w:space="0" w:color="231F20"/>
            </w:tcBorders>
            <w:vAlign w:val="center"/>
          </w:tcPr>
          <w:p w14:paraId="6C4D95D2"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300 000</w:t>
            </w:r>
          </w:p>
        </w:tc>
        <w:tc>
          <w:tcPr>
            <w:tcW w:w="536" w:type="dxa"/>
            <w:tcBorders>
              <w:top w:val="single" w:sz="4" w:space="0" w:color="231F20"/>
              <w:left w:val="single" w:sz="4" w:space="0" w:color="231F20"/>
              <w:bottom w:val="single" w:sz="4" w:space="0" w:color="231F20"/>
              <w:right w:val="single" w:sz="4" w:space="0" w:color="231F20"/>
            </w:tcBorders>
            <w:vAlign w:val="center"/>
          </w:tcPr>
          <w:p w14:paraId="77798E53" w14:textId="4F66B68D"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0D55FBDE" w14:textId="497DB596"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53" w:type="dxa"/>
            <w:tcBorders>
              <w:top w:val="single" w:sz="4" w:space="0" w:color="231F20"/>
              <w:left w:val="single" w:sz="4" w:space="0" w:color="231F20"/>
              <w:bottom w:val="single" w:sz="4" w:space="0" w:color="231F20"/>
              <w:right w:val="single" w:sz="4" w:space="0" w:color="231F20"/>
            </w:tcBorders>
            <w:vAlign w:val="center"/>
          </w:tcPr>
          <w:p w14:paraId="36AC34E9"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250 000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0776B081" w14:textId="120440A4"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97" w:type="dxa"/>
            <w:tcBorders>
              <w:top w:val="single" w:sz="4" w:space="0" w:color="231F20"/>
              <w:left w:val="single" w:sz="4" w:space="0" w:color="231F20"/>
              <w:bottom w:val="single" w:sz="4" w:space="0" w:color="231F20"/>
              <w:right w:val="single" w:sz="4" w:space="0" w:color="231F20"/>
            </w:tcBorders>
            <w:vAlign w:val="center"/>
          </w:tcPr>
          <w:p w14:paraId="6F5E00E1"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250 000</w:t>
            </w:r>
          </w:p>
        </w:tc>
        <w:tc>
          <w:tcPr>
            <w:tcW w:w="677" w:type="dxa"/>
            <w:tcBorders>
              <w:top w:val="single" w:sz="4" w:space="0" w:color="231F20"/>
              <w:left w:val="single" w:sz="4" w:space="0" w:color="231F20"/>
              <w:bottom w:val="single" w:sz="4" w:space="0" w:color="231F20"/>
              <w:right w:val="single" w:sz="4" w:space="0" w:color="231F20"/>
            </w:tcBorders>
            <w:vAlign w:val="center"/>
          </w:tcPr>
          <w:p w14:paraId="0454A48A" w14:textId="4B6AA79A"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82" w:type="dxa"/>
            <w:tcBorders>
              <w:top w:val="single" w:sz="4" w:space="0" w:color="231F20"/>
              <w:left w:val="single" w:sz="4" w:space="0" w:color="231F20"/>
              <w:bottom w:val="single" w:sz="4" w:space="0" w:color="231F20"/>
              <w:right w:val="single" w:sz="4" w:space="0" w:color="231F20"/>
            </w:tcBorders>
            <w:vAlign w:val="center"/>
          </w:tcPr>
          <w:p w14:paraId="3E38EBB8"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200 000</w:t>
            </w:r>
          </w:p>
        </w:tc>
        <w:tc>
          <w:tcPr>
            <w:tcW w:w="592" w:type="dxa"/>
            <w:tcBorders>
              <w:top w:val="nil"/>
              <w:left w:val="single" w:sz="4" w:space="0" w:color="auto"/>
              <w:bottom w:val="single" w:sz="4" w:space="0" w:color="auto"/>
              <w:right w:val="single" w:sz="4" w:space="0" w:color="auto"/>
            </w:tcBorders>
            <w:shd w:val="clear" w:color="auto" w:fill="auto"/>
            <w:vAlign w:val="center"/>
          </w:tcPr>
          <w:p w14:paraId="28B7C46B" w14:textId="207A478F" w:rsidR="007E63F3" w:rsidRPr="00167E5F" w:rsidRDefault="007E63F3" w:rsidP="00016018">
            <w:pPr>
              <w:spacing w:before="7" w:line="190" w:lineRule="exact"/>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26" w:type="dxa"/>
            <w:tcBorders>
              <w:top w:val="nil"/>
              <w:left w:val="nil"/>
              <w:bottom w:val="single" w:sz="4" w:space="0" w:color="auto"/>
              <w:right w:val="single" w:sz="4" w:space="0" w:color="auto"/>
            </w:tcBorders>
            <w:shd w:val="clear" w:color="auto" w:fill="auto"/>
            <w:vAlign w:val="center"/>
          </w:tcPr>
          <w:p w14:paraId="2CF6F6CB" w14:textId="5F4459B5" w:rsidR="007E63F3" w:rsidRPr="00167E5F" w:rsidRDefault="007E63F3" w:rsidP="00016018">
            <w:pPr>
              <w:spacing w:before="7" w:line="190" w:lineRule="exact"/>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120 000</w:t>
            </w:r>
          </w:p>
        </w:tc>
        <w:tc>
          <w:tcPr>
            <w:tcW w:w="850" w:type="dxa"/>
            <w:tcBorders>
              <w:top w:val="nil"/>
              <w:left w:val="nil"/>
              <w:bottom w:val="single" w:sz="4" w:space="0" w:color="auto"/>
              <w:right w:val="single" w:sz="4" w:space="0" w:color="auto"/>
            </w:tcBorders>
            <w:shd w:val="clear" w:color="auto" w:fill="auto"/>
            <w:vAlign w:val="center"/>
          </w:tcPr>
          <w:p w14:paraId="0E378A5A" w14:textId="77777777" w:rsidR="007E63F3" w:rsidRPr="00167E5F" w:rsidRDefault="007E63F3" w:rsidP="00016018">
            <w:pPr>
              <w:spacing w:before="7"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200 000</w:t>
            </w:r>
          </w:p>
        </w:tc>
        <w:tc>
          <w:tcPr>
            <w:tcW w:w="535" w:type="dxa"/>
            <w:tcBorders>
              <w:top w:val="nil"/>
              <w:left w:val="nil"/>
              <w:bottom w:val="single" w:sz="4" w:space="0" w:color="auto"/>
              <w:right w:val="single" w:sz="4" w:space="0" w:color="auto"/>
            </w:tcBorders>
            <w:shd w:val="clear" w:color="auto" w:fill="auto"/>
            <w:vAlign w:val="center"/>
          </w:tcPr>
          <w:p w14:paraId="03C366C8" w14:textId="63669455"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9" w:type="dxa"/>
            <w:tcBorders>
              <w:top w:val="nil"/>
              <w:left w:val="nil"/>
              <w:bottom w:val="single" w:sz="4" w:space="0" w:color="auto"/>
              <w:right w:val="single" w:sz="4" w:space="0" w:color="auto"/>
            </w:tcBorders>
            <w:shd w:val="clear" w:color="auto" w:fill="auto"/>
            <w:vAlign w:val="center"/>
          </w:tcPr>
          <w:p w14:paraId="7A4AB017"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50 000</w:t>
            </w:r>
          </w:p>
        </w:tc>
        <w:tc>
          <w:tcPr>
            <w:tcW w:w="994" w:type="dxa"/>
            <w:tcBorders>
              <w:top w:val="nil"/>
              <w:left w:val="single" w:sz="4" w:space="0" w:color="auto"/>
              <w:bottom w:val="single" w:sz="4" w:space="0" w:color="auto"/>
              <w:right w:val="single" w:sz="4" w:space="0" w:color="auto"/>
            </w:tcBorders>
            <w:shd w:val="clear" w:color="auto" w:fill="auto"/>
            <w:vAlign w:val="center"/>
          </w:tcPr>
          <w:p w14:paraId="566E5E38" w14:textId="0F5D081A" w:rsidR="007E63F3" w:rsidRPr="00167E5F" w:rsidRDefault="007E63F3" w:rsidP="00016018">
            <w:pPr>
              <w:spacing w:before="2"/>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1 720 000</w:t>
            </w:r>
          </w:p>
        </w:tc>
      </w:tr>
      <w:tr w:rsidR="004B1B15" w:rsidRPr="00167E5F" w14:paraId="48F03A76" w14:textId="77777777" w:rsidTr="00104AC6">
        <w:trPr>
          <w:trHeight w:hRule="exact" w:val="408"/>
        </w:trPr>
        <w:tc>
          <w:tcPr>
            <w:tcW w:w="566" w:type="dxa"/>
            <w:tcBorders>
              <w:top w:val="single" w:sz="4" w:space="0" w:color="231F20"/>
              <w:left w:val="single" w:sz="4" w:space="0" w:color="231F20"/>
              <w:bottom w:val="single" w:sz="4" w:space="0" w:color="231F20"/>
              <w:right w:val="single" w:sz="4" w:space="0" w:color="231F20"/>
            </w:tcBorders>
          </w:tcPr>
          <w:p w14:paraId="15493703" w14:textId="77777777" w:rsidR="007E63F3" w:rsidRPr="00167E5F" w:rsidRDefault="007E63F3" w:rsidP="00016018">
            <w:pPr>
              <w:spacing w:line="193"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3.2</w:t>
            </w:r>
          </w:p>
        </w:tc>
        <w:tc>
          <w:tcPr>
            <w:tcW w:w="2267" w:type="dxa"/>
            <w:tcBorders>
              <w:top w:val="single" w:sz="4" w:space="0" w:color="231F20"/>
              <w:left w:val="single" w:sz="4" w:space="0" w:color="231F20"/>
              <w:bottom w:val="single" w:sz="4" w:space="0" w:color="231F20"/>
              <w:right w:val="single" w:sz="4" w:space="0" w:color="231F20"/>
            </w:tcBorders>
          </w:tcPr>
          <w:p w14:paraId="332840DF" w14:textId="6AB7CC27" w:rsidR="007E63F3" w:rsidRPr="00167E5F" w:rsidRDefault="007E63F3" w:rsidP="00541037">
            <w:pPr>
              <w:spacing w:line="193" w:lineRule="exact"/>
              <w:ind w:left="96" w:right="-20"/>
              <w:jc w:val="left"/>
              <w:rPr>
                <w:rFonts w:asciiTheme="majorBidi" w:hAnsiTheme="majorBidi" w:cstheme="majorBidi"/>
                <w:sz w:val="20"/>
                <w:szCs w:val="20"/>
              </w:rPr>
            </w:pPr>
            <w:r w:rsidRPr="00167E5F">
              <w:rPr>
                <w:rFonts w:asciiTheme="majorBidi" w:hAnsiTheme="majorBidi" w:cstheme="majorBidi"/>
                <w:color w:val="231F20"/>
                <w:sz w:val="20"/>
                <w:szCs w:val="20"/>
              </w:rPr>
              <w:t>Total des coûts d’appui ($ US)</w:t>
            </w:r>
          </w:p>
        </w:tc>
        <w:tc>
          <w:tcPr>
            <w:tcW w:w="853" w:type="dxa"/>
            <w:tcBorders>
              <w:top w:val="single" w:sz="4" w:space="0" w:color="231F20"/>
              <w:left w:val="single" w:sz="4" w:space="0" w:color="231F20"/>
              <w:bottom w:val="single" w:sz="4" w:space="0" w:color="231F20"/>
              <w:right w:val="single" w:sz="4" w:space="0" w:color="231F20"/>
            </w:tcBorders>
            <w:vAlign w:val="center"/>
          </w:tcPr>
          <w:p w14:paraId="2A4D6C80"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34 500</w:t>
            </w:r>
          </w:p>
        </w:tc>
        <w:tc>
          <w:tcPr>
            <w:tcW w:w="621" w:type="dxa"/>
            <w:tcBorders>
              <w:top w:val="single" w:sz="4" w:space="0" w:color="231F20"/>
              <w:left w:val="single" w:sz="4" w:space="0" w:color="231F20"/>
              <w:bottom w:val="single" w:sz="4" w:space="0" w:color="231F20"/>
              <w:right w:val="single" w:sz="4" w:space="0" w:color="231F20"/>
            </w:tcBorders>
            <w:vAlign w:val="center"/>
          </w:tcPr>
          <w:p w14:paraId="77483AE5" w14:textId="4B1CF08E"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938" w:type="dxa"/>
            <w:tcBorders>
              <w:top w:val="single" w:sz="4" w:space="0" w:color="231F20"/>
              <w:left w:val="single" w:sz="4" w:space="0" w:color="231F20"/>
              <w:bottom w:val="single" w:sz="4" w:space="0" w:color="231F20"/>
              <w:right w:val="single" w:sz="4" w:space="0" w:color="231F20"/>
            </w:tcBorders>
            <w:vAlign w:val="center"/>
          </w:tcPr>
          <w:p w14:paraId="29085F93"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28 000</w:t>
            </w:r>
          </w:p>
        </w:tc>
        <w:tc>
          <w:tcPr>
            <w:tcW w:w="536" w:type="dxa"/>
            <w:tcBorders>
              <w:top w:val="single" w:sz="4" w:space="0" w:color="231F20"/>
              <w:left w:val="single" w:sz="4" w:space="0" w:color="231F20"/>
              <w:bottom w:val="single" w:sz="4" w:space="0" w:color="231F20"/>
              <w:right w:val="single" w:sz="4" w:space="0" w:color="231F20"/>
            </w:tcBorders>
            <w:vAlign w:val="center"/>
          </w:tcPr>
          <w:p w14:paraId="414751F6" w14:textId="719C790A"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68200FC0" w14:textId="0F9F1014"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53" w:type="dxa"/>
            <w:tcBorders>
              <w:top w:val="single" w:sz="4" w:space="0" w:color="231F20"/>
              <w:left w:val="single" w:sz="4" w:space="0" w:color="231F20"/>
              <w:bottom w:val="single" w:sz="4" w:space="0" w:color="231F20"/>
              <w:right w:val="single" w:sz="4" w:space="0" w:color="231F20"/>
            </w:tcBorders>
            <w:vAlign w:val="center"/>
          </w:tcPr>
          <w:p w14:paraId="31091A3C"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27 000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45402F56" w14:textId="25069D49"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97" w:type="dxa"/>
            <w:tcBorders>
              <w:top w:val="single" w:sz="4" w:space="0" w:color="231F20"/>
              <w:left w:val="single" w:sz="4" w:space="0" w:color="231F20"/>
              <w:bottom w:val="single" w:sz="4" w:space="0" w:color="231F20"/>
              <w:right w:val="single" w:sz="4" w:space="0" w:color="231F20"/>
            </w:tcBorders>
            <w:vAlign w:val="center"/>
          </w:tcPr>
          <w:p w14:paraId="4A64D148"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24 250</w:t>
            </w:r>
          </w:p>
        </w:tc>
        <w:tc>
          <w:tcPr>
            <w:tcW w:w="677" w:type="dxa"/>
            <w:tcBorders>
              <w:top w:val="single" w:sz="4" w:space="0" w:color="231F20"/>
              <w:left w:val="single" w:sz="4" w:space="0" w:color="231F20"/>
              <w:bottom w:val="single" w:sz="4" w:space="0" w:color="231F20"/>
              <w:right w:val="single" w:sz="4" w:space="0" w:color="231F20"/>
            </w:tcBorders>
            <w:vAlign w:val="center"/>
          </w:tcPr>
          <w:p w14:paraId="18BD853C" w14:textId="60F109D3"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82" w:type="dxa"/>
            <w:tcBorders>
              <w:top w:val="single" w:sz="4" w:space="0" w:color="231F20"/>
              <w:left w:val="single" w:sz="4" w:space="0" w:color="231F20"/>
              <w:bottom w:val="single" w:sz="4" w:space="0" w:color="231F20"/>
              <w:right w:val="single" w:sz="4" w:space="0" w:color="231F20"/>
            </w:tcBorders>
            <w:vAlign w:val="center"/>
          </w:tcPr>
          <w:p w14:paraId="39AD0C9D"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26 000</w:t>
            </w:r>
          </w:p>
        </w:tc>
        <w:tc>
          <w:tcPr>
            <w:tcW w:w="592" w:type="dxa"/>
            <w:tcBorders>
              <w:top w:val="nil"/>
              <w:left w:val="single" w:sz="4" w:space="0" w:color="auto"/>
              <w:bottom w:val="single" w:sz="4" w:space="0" w:color="auto"/>
              <w:right w:val="single" w:sz="4" w:space="0" w:color="auto"/>
            </w:tcBorders>
            <w:shd w:val="clear" w:color="auto" w:fill="auto"/>
            <w:vAlign w:val="center"/>
          </w:tcPr>
          <w:p w14:paraId="3EC9B741" w14:textId="2C8BA5AF" w:rsidR="007E63F3" w:rsidRPr="00167E5F" w:rsidRDefault="007E63F3" w:rsidP="00016018">
            <w:pPr>
              <w:spacing w:before="7" w:line="190" w:lineRule="exact"/>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26" w:type="dxa"/>
            <w:tcBorders>
              <w:top w:val="nil"/>
              <w:left w:val="nil"/>
              <w:bottom w:val="single" w:sz="4" w:space="0" w:color="auto"/>
              <w:right w:val="single" w:sz="4" w:space="0" w:color="auto"/>
            </w:tcBorders>
            <w:shd w:val="clear" w:color="auto" w:fill="auto"/>
            <w:vAlign w:val="center"/>
          </w:tcPr>
          <w:p w14:paraId="5B8818BF" w14:textId="12DEB6E5" w:rsidR="007E63F3" w:rsidRPr="00167E5F" w:rsidRDefault="007E63F3" w:rsidP="00016018">
            <w:pPr>
              <w:spacing w:before="7" w:line="190" w:lineRule="exact"/>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15 600</w:t>
            </w:r>
          </w:p>
        </w:tc>
        <w:tc>
          <w:tcPr>
            <w:tcW w:w="850" w:type="dxa"/>
            <w:tcBorders>
              <w:top w:val="nil"/>
              <w:left w:val="nil"/>
              <w:bottom w:val="single" w:sz="4" w:space="0" w:color="auto"/>
              <w:right w:val="single" w:sz="4" w:space="0" w:color="auto"/>
            </w:tcBorders>
            <w:shd w:val="clear" w:color="auto" w:fill="auto"/>
            <w:vAlign w:val="center"/>
          </w:tcPr>
          <w:p w14:paraId="60F16CC4" w14:textId="77777777" w:rsidR="007E63F3" w:rsidRPr="00167E5F" w:rsidRDefault="007E63F3" w:rsidP="00016018">
            <w:pPr>
              <w:spacing w:before="7"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26 000</w:t>
            </w:r>
          </w:p>
        </w:tc>
        <w:tc>
          <w:tcPr>
            <w:tcW w:w="535" w:type="dxa"/>
            <w:tcBorders>
              <w:top w:val="nil"/>
              <w:left w:val="nil"/>
              <w:bottom w:val="single" w:sz="4" w:space="0" w:color="auto"/>
              <w:right w:val="single" w:sz="4" w:space="0" w:color="auto"/>
            </w:tcBorders>
            <w:shd w:val="clear" w:color="auto" w:fill="auto"/>
            <w:vAlign w:val="center"/>
          </w:tcPr>
          <w:p w14:paraId="28E688E6" w14:textId="288F9584"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9" w:type="dxa"/>
            <w:tcBorders>
              <w:top w:val="nil"/>
              <w:left w:val="nil"/>
              <w:bottom w:val="single" w:sz="4" w:space="0" w:color="auto"/>
              <w:right w:val="single" w:sz="4" w:space="0" w:color="auto"/>
            </w:tcBorders>
            <w:shd w:val="clear" w:color="auto" w:fill="auto"/>
            <w:vAlign w:val="center"/>
          </w:tcPr>
          <w:p w14:paraId="2F1EB666"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6 500</w:t>
            </w:r>
          </w:p>
        </w:tc>
        <w:tc>
          <w:tcPr>
            <w:tcW w:w="994" w:type="dxa"/>
            <w:tcBorders>
              <w:top w:val="nil"/>
              <w:left w:val="single" w:sz="4" w:space="0" w:color="auto"/>
              <w:bottom w:val="single" w:sz="4" w:space="0" w:color="auto"/>
              <w:right w:val="single" w:sz="4" w:space="0" w:color="auto"/>
            </w:tcBorders>
            <w:shd w:val="clear" w:color="auto" w:fill="auto"/>
            <w:vAlign w:val="center"/>
          </w:tcPr>
          <w:p w14:paraId="142E228D" w14:textId="667065BD" w:rsidR="007E63F3" w:rsidRPr="00167E5F" w:rsidRDefault="007E63F3" w:rsidP="00016018">
            <w:pPr>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187 850</w:t>
            </w:r>
          </w:p>
        </w:tc>
      </w:tr>
      <w:tr w:rsidR="004B1B15" w:rsidRPr="00167E5F" w14:paraId="1FD4EE1A" w14:textId="77777777" w:rsidTr="00104AC6">
        <w:trPr>
          <w:trHeight w:hRule="exact" w:val="429"/>
        </w:trPr>
        <w:tc>
          <w:tcPr>
            <w:tcW w:w="566" w:type="dxa"/>
            <w:tcBorders>
              <w:top w:val="single" w:sz="4" w:space="0" w:color="231F20"/>
              <w:left w:val="single" w:sz="4" w:space="0" w:color="231F20"/>
              <w:bottom w:val="single" w:sz="4" w:space="0" w:color="231F20"/>
              <w:right w:val="single" w:sz="4" w:space="0" w:color="231F20"/>
            </w:tcBorders>
          </w:tcPr>
          <w:p w14:paraId="42FFA665" w14:textId="77777777" w:rsidR="007E63F3" w:rsidRPr="00167E5F" w:rsidRDefault="007E63F3" w:rsidP="00016018">
            <w:pPr>
              <w:spacing w:line="194"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3.3</w:t>
            </w:r>
          </w:p>
        </w:tc>
        <w:tc>
          <w:tcPr>
            <w:tcW w:w="2267" w:type="dxa"/>
            <w:tcBorders>
              <w:top w:val="single" w:sz="4" w:space="0" w:color="231F20"/>
              <w:left w:val="single" w:sz="4" w:space="0" w:color="231F20"/>
              <w:bottom w:val="single" w:sz="4" w:space="0" w:color="231F20"/>
              <w:right w:val="single" w:sz="4" w:space="0" w:color="231F20"/>
            </w:tcBorders>
          </w:tcPr>
          <w:p w14:paraId="4EB02CEE" w14:textId="4E1569B9" w:rsidR="007E63F3" w:rsidRPr="00167E5F" w:rsidRDefault="007E63F3" w:rsidP="00541037">
            <w:pPr>
              <w:spacing w:line="194" w:lineRule="exact"/>
              <w:ind w:left="97" w:right="-20"/>
              <w:rPr>
                <w:rFonts w:asciiTheme="majorBidi" w:hAnsiTheme="majorBidi" w:cstheme="majorBidi"/>
                <w:sz w:val="20"/>
                <w:szCs w:val="20"/>
              </w:rPr>
            </w:pPr>
            <w:r w:rsidRPr="00167E5F">
              <w:rPr>
                <w:rFonts w:asciiTheme="majorBidi" w:hAnsiTheme="majorBidi" w:cstheme="majorBidi"/>
                <w:color w:val="231F20"/>
                <w:sz w:val="20"/>
                <w:szCs w:val="20"/>
              </w:rPr>
              <w:t>Total des coûts convenus ($ US)</w:t>
            </w:r>
          </w:p>
        </w:tc>
        <w:tc>
          <w:tcPr>
            <w:tcW w:w="853" w:type="dxa"/>
            <w:tcBorders>
              <w:top w:val="single" w:sz="4" w:space="0" w:color="231F20"/>
              <w:left w:val="single" w:sz="4" w:space="0" w:color="231F20"/>
              <w:bottom w:val="single" w:sz="4" w:space="0" w:color="231F20"/>
              <w:right w:val="single" w:sz="4" w:space="0" w:color="231F20"/>
            </w:tcBorders>
            <w:vAlign w:val="center"/>
          </w:tcPr>
          <w:p w14:paraId="57B888C4"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384 500</w:t>
            </w:r>
          </w:p>
        </w:tc>
        <w:tc>
          <w:tcPr>
            <w:tcW w:w="621" w:type="dxa"/>
            <w:tcBorders>
              <w:top w:val="single" w:sz="4" w:space="0" w:color="231F20"/>
              <w:left w:val="single" w:sz="4" w:space="0" w:color="231F20"/>
              <w:bottom w:val="single" w:sz="4" w:space="0" w:color="231F20"/>
              <w:right w:val="single" w:sz="4" w:space="0" w:color="231F20"/>
            </w:tcBorders>
            <w:vAlign w:val="center"/>
          </w:tcPr>
          <w:p w14:paraId="5D63AD07" w14:textId="67C7CB14"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938" w:type="dxa"/>
            <w:tcBorders>
              <w:top w:val="single" w:sz="4" w:space="0" w:color="231F20"/>
              <w:left w:val="single" w:sz="4" w:space="0" w:color="231F20"/>
              <w:bottom w:val="single" w:sz="4" w:space="0" w:color="231F20"/>
              <w:right w:val="single" w:sz="4" w:space="0" w:color="231F20"/>
            </w:tcBorders>
            <w:vAlign w:val="center"/>
          </w:tcPr>
          <w:p w14:paraId="53F1DFFA"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328 000</w:t>
            </w:r>
          </w:p>
        </w:tc>
        <w:tc>
          <w:tcPr>
            <w:tcW w:w="536" w:type="dxa"/>
            <w:tcBorders>
              <w:top w:val="single" w:sz="4" w:space="0" w:color="231F20"/>
              <w:left w:val="single" w:sz="4" w:space="0" w:color="231F20"/>
              <w:bottom w:val="single" w:sz="4" w:space="0" w:color="231F20"/>
              <w:right w:val="single" w:sz="4" w:space="0" w:color="231F20"/>
            </w:tcBorders>
            <w:vAlign w:val="center"/>
          </w:tcPr>
          <w:p w14:paraId="012A4C05" w14:textId="621ECD1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7" w:type="dxa"/>
            <w:tcBorders>
              <w:top w:val="single" w:sz="4" w:space="0" w:color="231F20"/>
              <w:left w:val="single" w:sz="4" w:space="0" w:color="231F20"/>
              <w:bottom w:val="single" w:sz="4" w:space="0" w:color="231F20"/>
              <w:right w:val="single" w:sz="4" w:space="0" w:color="231F20"/>
            </w:tcBorders>
            <w:vAlign w:val="center"/>
          </w:tcPr>
          <w:p w14:paraId="4EB31942" w14:textId="5927DA0E"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53" w:type="dxa"/>
            <w:tcBorders>
              <w:top w:val="single" w:sz="4" w:space="0" w:color="231F20"/>
              <w:left w:val="single" w:sz="4" w:space="0" w:color="231F20"/>
              <w:bottom w:val="single" w:sz="4" w:space="0" w:color="231F20"/>
              <w:right w:val="single" w:sz="4" w:space="0" w:color="231F20"/>
            </w:tcBorders>
            <w:vAlign w:val="center"/>
          </w:tcPr>
          <w:p w14:paraId="47DCD0B8"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277 000</w:t>
            </w:r>
          </w:p>
        </w:tc>
        <w:tc>
          <w:tcPr>
            <w:tcW w:w="621" w:type="dxa"/>
            <w:tcBorders>
              <w:top w:val="single" w:sz="4" w:space="0" w:color="231F20"/>
              <w:left w:val="single" w:sz="4" w:space="0" w:color="231F20"/>
              <w:bottom w:val="single" w:sz="4" w:space="0" w:color="231F20"/>
              <w:right w:val="single" w:sz="4" w:space="0" w:color="231F20"/>
            </w:tcBorders>
            <w:vAlign w:val="center"/>
          </w:tcPr>
          <w:p w14:paraId="7D3FFCAE" w14:textId="6EAE2EAA"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97" w:type="dxa"/>
            <w:tcBorders>
              <w:top w:val="single" w:sz="4" w:space="0" w:color="231F20"/>
              <w:left w:val="single" w:sz="4" w:space="0" w:color="231F20"/>
              <w:bottom w:val="single" w:sz="4" w:space="0" w:color="231F20"/>
              <w:right w:val="single" w:sz="4" w:space="0" w:color="231F20"/>
            </w:tcBorders>
            <w:vAlign w:val="center"/>
          </w:tcPr>
          <w:p w14:paraId="1ACD9740"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274 250</w:t>
            </w:r>
          </w:p>
        </w:tc>
        <w:tc>
          <w:tcPr>
            <w:tcW w:w="677" w:type="dxa"/>
            <w:tcBorders>
              <w:top w:val="single" w:sz="4" w:space="0" w:color="231F20"/>
              <w:left w:val="single" w:sz="4" w:space="0" w:color="231F20"/>
              <w:bottom w:val="single" w:sz="4" w:space="0" w:color="231F20"/>
              <w:right w:val="single" w:sz="4" w:space="0" w:color="231F20"/>
            </w:tcBorders>
            <w:vAlign w:val="center"/>
          </w:tcPr>
          <w:p w14:paraId="5C30256D" w14:textId="7E887C4B"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82" w:type="dxa"/>
            <w:tcBorders>
              <w:top w:val="single" w:sz="4" w:space="0" w:color="231F20"/>
              <w:left w:val="single" w:sz="4" w:space="0" w:color="231F20"/>
              <w:bottom w:val="single" w:sz="4" w:space="0" w:color="231F20"/>
              <w:right w:val="single" w:sz="4" w:space="0" w:color="231F20"/>
            </w:tcBorders>
            <w:vAlign w:val="center"/>
          </w:tcPr>
          <w:p w14:paraId="3E18A2C3" w14:textId="77777777" w:rsidR="007E63F3" w:rsidRPr="00167E5F" w:rsidRDefault="007E63F3" w:rsidP="00016018">
            <w:pPr>
              <w:ind w:right="87"/>
              <w:jc w:val="right"/>
              <w:rPr>
                <w:rFonts w:asciiTheme="majorBidi" w:hAnsiTheme="majorBidi" w:cstheme="majorBidi"/>
                <w:sz w:val="20"/>
                <w:szCs w:val="20"/>
              </w:rPr>
            </w:pPr>
            <w:r w:rsidRPr="00167E5F">
              <w:rPr>
                <w:rFonts w:asciiTheme="majorBidi" w:hAnsiTheme="majorBidi" w:cstheme="majorBidi"/>
                <w:color w:val="231F20"/>
                <w:sz w:val="20"/>
                <w:szCs w:val="20"/>
              </w:rPr>
              <w:t>226 000</w:t>
            </w:r>
          </w:p>
        </w:tc>
        <w:tc>
          <w:tcPr>
            <w:tcW w:w="592" w:type="dxa"/>
            <w:tcBorders>
              <w:top w:val="nil"/>
              <w:left w:val="single" w:sz="4" w:space="0" w:color="auto"/>
              <w:bottom w:val="single" w:sz="4" w:space="0" w:color="auto"/>
              <w:right w:val="single" w:sz="4" w:space="0" w:color="auto"/>
            </w:tcBorders>
            <w:shd w:val="clear" w:color="auto" w:fill="auto"/>
            <w:vAlign w:val="center"/>
          </w:tcPr>
          <w:p w14:paraId="5228D659" w14:textId="227C5F39" w:rsidR="007E63F3" w:rsidRPr="00167E5F" w:rsidRDefault="007E63F3" w:rsidP="00016018">
            <w:pPr>
              <w:spacing w:before="8" w:line="190" w:lineRule="exact"/>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826" w:type="dxa"/>
            <w:tcBorders>
              <w:top w:val="nil"/>
              <w:left w:val="nil"/>
              <w:bottom w:val="single" w:sz="4" w:space="0" w:color="auto"/>
              <w:right w:val="single" w:sz="4" w:space="0" w:color="auto"/>
            </w:tcBorders>
            <w:shd w:val="clear" w:color="auto" w:fill="auto"/>
            <w:vAlign w:val="center"/>
          </w:tcPr>
          <w:p w14:paraId="03B4076D" w14:textId="1F2DC6BB" w:rsidR="007E63F3" w:rsidRPr="00167E5F" w:rsidRDefault="007E63F3" w:rsidP="00016018">
            <w:pPr>
              <w:spacing w:before="8" w:line="190" w:lineRule="exact"/>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135 600</w:t>
            </w:r>
          </w:p>
        </w:tc>
        <w:tc>
          <w:tcPr>
            <w:tcW w:w="850" w:type="dxa"/>
            <w:tcBorders>
              <w:top w:val="nil"/>
              <w:left w:val="nil"/>
              <w:bottom w:val="single" w:sz="4" w:space="0" w:color="auto"/>
              <w:right w:val="single" w:sz="4" w:space="0" w:color="auto"/>
            </w:tcBorders>
            <w:shd w:val="clear" w:color="auto" w:fill="auto"/>
            <w:vAlign w:val="center"/>
          </w:tcPr>
          <w:p w14:paraId="4E766E93" w14:textId="77777777" w:rsidR="007E63F3" w:rsidRPr="00167E5F" w:rsidRDefault="007E63F3" w:rsidP="00016018">
            <w:pPr>
              <w:spacing w:before="8" w:line="190" w:lineRule="exact"/>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226 000</w:t>
            </w:r>
          </w:p>
        </w:tc>
        <w:tc>
          <w:tcPr>
            <w:tcW w:w="535" w:type="dxa"/>
            <w:tcBorders>
              <w:top w:val="nil"/>
              <w:left w:val="nil"/>
              <w:bottom w:val="single" w:sz="4" w:space="0" w:color="auto"/>
              <w:right w:val="single" w:sz="4" w:space="0" w:color="auto"/>
            </w:tcBorders>
            <w:shd w:val="clear" w:color="auto" w:fill="auto"/>
            <w:vAlign w:val="center"/>
          </w:tcPr>
          <w:p w14:paraId="307CD6CB" w14:textId="705C23B4"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sz w:val="20"/>
                <w:szCs w:val="20"/>
              </w:rPr>
              <w:t>0</w:t>
            </w:r>
          </w:p>
        </w:tc>
        <w:tc>
          <w:tcPr>
            <w:tcW w:w="739" w:type="dxa"/>
            <w:tcBorders>
              <w:top w:val="nil"/>
              <w:left w:val="nil"/>
              <w:bottom w:val="single" w:sz="4" w:space="0" w:color="auto"/>
              <w:right w:val="single" w:sz="4" w:space="0" w:color="auto"/>
            </w:tcBorders>
            <w:shd w:val="clear" w:color="auto" w:fill="auto"/>
            <w:vAlign w:val="center"/>
          </w:tcPr>
          <w:p w14:paraId="4048F7F9" w14:textId="77777777" w:rsidR="007E63F3" w:rsidRPr="00167E5F" w:rsidRDefault="007E63F3" w:rsidP="00016018">
            <w:pPr>
              <w:ind w:right="87" w:hanging="3"/>
              <w:jc w:val="right"/>
              <w:rPr>
                <w:rFonts w:asciiTheme="majorBidi" w:hAnsiTheme="majorBidi" w:cstheme="majorBidi"/>
                <w:sz w:val="20"/>
                <w:szCs w:val="20"/>
              </w:rPr>
            </w:pPr>
            <w:r w:rsidRPr="00167E5F">
              <w:rPr>
                <w:rFonts w:asciiTheme="majorBidi" w:hAnsiTheme="majorBidi" w:cstheme="majorBidi"/>
                <w:color w:val="231F20"/>
                <w:sz w:val="20"/>
                <w:szCs w:val="20"/>
              </w:rPr>
              <w:t>56 500</w:t>
            </w:r>
          </w:p>
        </w:tc>
        <w:tc>
          <w:tcPr>
            <w:tcW w:w="994" w:type="dxa"/>
            <w:tcBorders>
              <w:top w:val="nil"/>
              <w:left w:val="single" w:sz="4" w:space="0" w:color="auto"/>
              <w:bottom w:val="single" w:sz="4" w:space="0" w:color="auto"/>
              <w:right w:val="single" w:sz="4" w:space="0" w:color="auto"/>
            </w:tcBorders>
            <w:shd w:val="clear" w:color="auto" w:fill="auto"/>
            <w:vAlign w:val="center"/>
          </w:tcPr>
          <w:p w14:paraId="0D15FE99" w14:textId="43E9CB20" w:rsidR="007E63F3" w:rsidRPr="00167E5F" w:rsidRDefault="007E63F3" w:rsidP="00016018">
            <w:pPr>
              <w:spacing w:before="3"/>
              <w:ind w:right="87" w:hanging="3"/>
              <w:jc w:val="right"/>
              <w:rPr>
                <w:rFonts w:asciiTheme="majorBidi" w:hAnsiTheme="majorBidi" w:cstheme="majorBidi"/>
                <w:b/>
                <w:bCs/>
                <w:sz w:val="20"/>
                <w:szCs w:val="20"/>
              </w:rPr>
            </w:pPr>
            <w:r w:rsidRPr="00167E5F">
              <w:rPr>
                <w:rFonts w:asciiTheme="majorBidi" w:hAnsiTheme="majorBidi" w:cstheme="majorBidi"/>
                <w:b/>
                <w:color w:val="231F20"/>
                <w:sz w:val="20"/>
                <w:szCs w:val="20"/>
              </w:rPr>
              <w:t>1 907 850</w:t>
            </w:r>
          </w:p>
        </w:tc>
      </w:tr>
      <w:tr w:rsidR="004B1B15" w:rsidRPr="00167E5F" w14:paraId="53FCDE05" w14:textId="77777777" w:rsidTr="000C721C">
        <w:trPr>
          <w:trHeight w:hRule="exact" w:val="305"/>
        </w:trPr>
        <w:tc>
          <w:tcPr>
            <w:tcW w:w="566" w:type="dxa"/>
            <w:tcBorders>
              <w:top w:val="single" w:sz="4" w:space="0" w:color="231F20"/>
              <w:left w:val="single" w:sz="4" w:space="0" w:color="231F20"/>
              <w:bottom w:val="single" w:sz="4" w:space="0" w:color="231F20"/>
              <w:right w:val="single" w:sz="4" w:space="0" w:color="231F20"/>
            </w:tcBorders>
          </w:tcPr>
          <w:p w14:paraId="7CE8B702" w14:textId="1E7AF861" w:rsidR="004B1B15" w:rsidRPr="00167E5F" w:rsidRDefault="00B277CA" w:rsidP="00016018">
            <w:pPr>
              <w:spacing w:line="194" w:lineRule="exact"/>
              <w:ind w:left="96" w:right="-20"/>
              <w:jc w:val="center"/>
              <w:rPr>
                <w:rFonts w:asciiTheme="majorBidi" w:hAnsiTheme="majorBidi" w:cstheme="majorBidi"/>
                <w:sz w:val="20"/>
                <w:szCs w:val="20"/>
              </w:rPr>
            </w:pPr>
            <w:r w:rsidRPr="00167E5F">
              <w:lastRenderedPageBreak/>
              <w:br w:type="page"/>
            </w:r>
            <w:r w:rsidR="004B1B15" w:rsidRPr="00167E5F">
              <w:rPr>
                <w:rFonts w:asciiTheme="majorBidi" w:hAnsiTheme="majorBidi" w:cstheme="majorBidi"/>
                <w:color w:val="231F20"/>
                <w:sz w:val="20"/>
                <w:szCs w:val="20"/>
              </w:rPr>
              <w:t>4.1.1</w:t>
            </w:r>
          </w:p>
        </w:tc>
        <w:tc>
          <w:tcPr>
            <w:tcW w:w="13324" w:type="dxa"/>
            <w:gridSpan w:val="16"/>
            <w:tcBorders>
              <w:top w:val="single" w:sz="4" w:space="0" w:color="231F20"/>
              <w:left w:val="single" w:sz="4" w:space="0" w:color="231F20"/>
              <w:bottom w:val="single" w:sz="4" w:space="0" w:color="231F20"/>
              <w:right w:val="single" w:sz="4" w:space="0" w:color="231F20"/>
            </w:tcBorders>
          </w:tcPr>
          <w:p w14:paraId="06C1BEF1" w14:textId="77777777" w:rsidR="004B1B15" w:rsidRPr="00167E5F" w:rsidRDefault="004B1B15" w:rsidP="00016018">
            <w:pPr>
              <w:spacing w:line="218" w:lineRule="exact"/>
              <w:ind w:left="96" w:right="-20"/>
              <w:rPr>
                <w:rFonts w:asciiTheme="majorBidi" w:hAnsiTheme="majorBidi" w:cstheme="majorBidi"/>
                <w:sz w:val="20"/>
                <w:szCs w:val="20"/>
              </w:rPr>
            </w:pPr>
            <w:r w:rsidRPr="00167E5F">
              <w:rPr>
                <w:rFonts w:asciiTheme="majorBidi" w:hAnsiTheme="majorBidi" w:cstheme="majorBidi"/>
                <w:color w:val="231F20"/>
                <w:sz w:val="20"/>
                <w:szCs w:val="20"/>
              </w:rPr>
              <w:t>Élimination totale des HCFC convenue de réaliser en vertu du présent Accord (tonnes PAO)</w:t>
            </w:r>
          </w:p>
        </w:tc>
        <w:tc>
          <w:tcPr>
            <w:tcW w:w="994" w:type="dxa"/>
            <w:tcBorders>
              <w:top w:val="single" w:sz="4" w:space="0" w:color="231F20"/>
              <w:left w:val="single" w:sz="4" w:space="0" w:color="231F20"/>
              <w:bottom w:val="single" w:sz="4" w:space="0" w:color="231F20"/>
              <w:right w:val="single" w:sz="4" w:space="0" w:color="231F20"/>
            </w:tcBorders>
          </w:tcPr>
          <w:p w14:paraId="51C6D6BA" w14:textId="77777777" w:rsidR="004B1B15" w:rsidRPr="00167E5F" w:rsidRDefault="004B1B15" w:rsidP="000C721C">
            <w:pPr>
              <w:spacing w:before="20"/>
              <w:ind w:right="134"/>
              <w:jc w:val="right"/>
              <w:rPr>
                <w:rFonts w:asciiTheme="majorBidi" w:hAnsiTheme="majorBidi" w:cstheme="majorBidi"/>
                <w:sz w:val="20"/>
                <w:szCs w:val="20"/>
              </w:rPr>
            </w:pPr>
            <w:r w:rsidRPr="00167E5F">
              <w:rPr>
                <w:rFonts w:asciiTheme="majorBidi" w:hAnsiTheme="majorBidi" w:cstheme="majorBidi"/>
                <w:color w:val="231F20"/>
                <w:sz w:val="20"/>
                <w:szCs w:val="20"/>
              </w:rPr>
              <w:t>15,0</w:t>
            </w:r>
          </w:p>
        </w:tc>
      </w:tr>
      <w:tr w:rsidR="004B1B15" w:rsidRPr="00167E5F" w14:paraId="1AFC7296" w14:textId="77777777" w:rsidTr="000C721C">
        <w:trPr>
          <w:trHeight w:hRule="exact" w:val="305"/>
        </w:trPr>
        <w:tc>
          <w:tcPr>
            <w:tcW w:w="566" w:type="dxa"/>
            <w:tcBorders>
              <w:top w:val="single" w:sz="4" w:space="0" w:color="231F20"/>
              <w:left w:val="single" w:sz="4" w:space="0" w:color="231F20"/>
              <w:bottom w:val="single" w:sz="4" w:space="0" w:color="231F20"/>
              <w:right w:val="single" w:sz="4" w:space="0" w:color="231F20"/>
            </w:tcBorders>
          </w:tcPr>
          <w:p w14:paraId="2FD2E4CF" w14:textId="77777777" w:rsidR="004B1B15" w:rsidRPr="00167E5F" w:rsidRDefault="004B1B15" w:rsidP="00016018">
            <w:pPr>
              <w:spacing w:line="194"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4.1.2</w:t>
            </w:r>
          </w:p>
        </w:tc>
        <w:tc>
          <w:tcPr>
            <w:tcW w:w="13324" w:type="dxa"/>
            <w:gridSpan w:val="16"/>
            <w:tcBorders>
              <w:top w:val="single" w:sz="4" w:space="0" w:color="231F20"/>
              <w:left w:val="single" w:sz="4" w:space="0" w:color="231F20"/>
              <w:bottom w:val="single" w:sz="4" w:space="0" w:color="231F20"/>
              <w:right w:val="single" w:sz="4" w:space="0" w:color="231F20"/>
            </w:tcBorders>
          </w:tcPr>
          <w:p w14:paraId="48A0A5ED" w14:textId="77777777" w:rsidR="004B1B15" w:rsidRPr="00167E5F" w:rsidRDefault="004B1B15" w:rsidP="00016018">
            <w:pPr>
              <w:spacing w:line="218" w:lineRule="exact"/>
              <w:ind w:left="96" w:right="-20"/>
              <w:rPr>
                <w:rFonts w:asciiTheme="majorBidi" w:hAnsiTheme="majorBidi" w:cstheme="majorBidi"/>
                <w:sz w:val="20"/>
                <w:szCs w:val="20"/>
              </w:rPr>
            </w:pPr>
            <w:r w:rsidRPr="00167E5F">
              <w:rPr>
                <w:rFonts w:asciiTheme="majorBidi" w:hAnsiTheme="majorBidi" w:cstheme="majorBidi"/>
                <w:color w:val="231F20"/>
                <w:sz w:val="20"/>
                <w:szCs w:val="20"/>
              </w:rPr>
              <w:t>Élimination des HCFC à réaliser dans le cadre de projets approuvés précédemment (tonnes PAO)</w:t>
            </w:r>
          </w:p>
        </w:tc>
        <w:tc>
          <w:tcPr>
            <w:tcW w:w="994" w:type="dxa"/>
            <w:tcBorders>
              <w:top w:val="single" w:sz="4" w:space="0" w:color="231F20"/>
              <w:left w:val="single" w:sz="4" w:space="0" w:color="231F20"/>
              <w:bottom w:val="single" w:sz="4" w:space="0" w:color="231F20"/>
              <w:right w:val="single" w:sz="4" w:space="0" w:color="231F20"/>
            </w:tcBorders>
          </w:tcPr>
          <w:p w14:paraId="560A4EF0" w14:textId="77777777" w:rsidR="004B1B15" w:rsidRPr="00167E5F" w:rsidRDefault="004B1B15" w:rsidP="00016018">
            <w:pPr>
              <w:spacing w:before="20"/>
              <w:ind w:right="77"/>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r>
      <w:tr w:rsidR="004B1B15" w:rsidRPr="00167E5F" w14:paraId="4D9BECF4" w14:textId="77777777" w:rsidTr="000C721C">
        <w:trPr>
          <w:trHeight w:hRule="exact" w:val="305"/>
        </w:trPr>
        <w:tc>
          <w:tcPr>
            <w:tcW w:w="566" w:type="dxa"/>
            <w:tcBorders>
              <w:top w:val="single" w:sz="4" w:space="0" w:color="231F20"/>
              <w:left w:val="single" w:sz="4" w:space="0" w:color="231F20"/>
              <w:bottom w:val="single" w:sz="4" w:space="0" w:color="231F20"/>
              <w:right w:val="single" w:sz="4" w:space="0" w:color="231F20"/>
            </w:tcBorders>
          </w:tcPr>
          <w:p w14:paraId="1543B750" w14:textId="77777777" w:rsidR="004B1B15" w:rsidRPr="00167E5F" w:rsidRDefault="004B1B15" w:rsidP="00016018">
            <w:pPr>
              <w:spacing w:line="194" w:lineRule="exact"/>
              <w:ind w:left="96" w:right="-20"/>
              <w:jc w:val="center"/>
              <w:rPr>
                <w:rFonts w:asciiTheme="majorBidi" w:hAnsiTheme="majorBidi" w:cstheme="majorBidi"/>
                <w:sz w:val="20"/>
                <w:szCs w:val="20"/>
              </w:rPr>
            </w:pPr>
            <w:r w:rsidRPr="00167E5F">
              <w:rPr>
                <w:rFonts w:asciiTheme="majorBidi" w:hAnsiTheme="majorBidi" w:cstheme="majorBidi"/>
                <w:color w:val="231F20"/>
                <w:sz w:val="20"/>
                <w:szCs w:val="20"/>
              </w:rPr>
              <w:t>4.1.3</w:t>
            </w:r>
          </w:p>
        </w:tc>
        <w:tc>
          <w:tcPr>
            <w:tcW w:w="13324" w:type="dxa"/>
            <w:gridSpan w:val="16"/>
            <w:tcBorders>
              <w:top w:val="single" w:sz="4" w:space="0" w:color="231F20"/>
              <w:left w:val="single" w:sz="4" w:space="0" w:color="231F20"/>
              <w:bottom w:val="single" w:sz="4" w:space="0" w:color="231F20"/>
              <w:right w:val="single" w:sz="4" w:space="0" w:color="231F20"/>
            </w:tcBorders>
          </w:tcPr>
          <w:p w14:paraId="61DC4649" w14:textId="77777777" w:rsidR="004B1B15" w:rsidRPr="00167E5F" w:rsidRDefault="004B1B15" w:rsidP="00016018">
            <w:pPr>
              <w:spacing w:line="218" w:lineRule="exact"/>
              <w:ind w:left="96" w:right="-20"/>
              <w:rPr>
                <w:rFonts w:asciiTheme="majorBidi" w:hAnsiTheme="majorBidi" w:cstheme="majorBidi"/>
                <w:sz w:val="20"/>
                <w:szCs w:val="20"/>
              </w:rPr>
            </w:pPr>
            <w:r w:rsidRPr="00167E5F">
              <w:rPr>
                <w:rFonts w:asciiTheme="majorBidi" w:hAnsiTheme="majorBidi" w:cstheme="majorBidi"/>
                <w:color w:val="231F20"/>
                <w:sz w:val="20"/>
                <w:szCs w:val="20"/>
              </w:rPr>
              <w:t>Consommation admissible restante de HCFC (tonnes PAO)</w:t>
            </w:r>
          </w:p>
        </w:tc>
        <w:tc>
          <w:tcPr>
            <w:tcW w:w="994" w:type="dxa"/>
            <w:tcBorders>
              <w:top w:val="single" w:sz="4" w:space="0" w:color="231F20"/>
              <w:left w:val="single" w:sz="4" w:space="0" w:color="231F20"/>
              <w:bottom w:val="single" w:sz="4" w:space="0" w:color="231F20"/>
              <w:right w:val="single" w:sz="4" w:space="0" w:color="231F20"/>
            </w:tcBorders>
          </w:tcPr>
          <w:p w14:paraId="5A8150A2" w14:textId="77777777" w:rsidR="004B1B15" w:rsidRPr="00167E5F" w:rsidRDefault="004B1B15" w:rsidP="00016018">
            <w:pPr>
              <w:spacing w:before="20"/>
              <w:ind w:right="77"/>
              <w:jc w:val="right"/>
              <w:rPr>
                <w:rFonts w:asciiTheme="majorBidi" w:hAnsiTheme="majorBidi" w:cstheme="majorBidi"/>
                <w:sz w:val="20"/>
                <w:szCs w:val="20"/>
              </w:rPr>
            </w:pPr>
            <w:r w:rsidRPr="00167E5F">
              <w:rPr>
                <w:rFonts w:asciiTheme="majorBidi" w:hAnsiTheme="majorBidi" w:cstheme="majorBidi"/>
                <w:color w:val="231F20"/>
                <w:sz w:val="20"/>
                <w:szCs w:val="20"/>
              </w:rPr>
              <w:t>0</w:t>
            </w:r>
          </w:p>
        </w:tc>
      </w:tr>
    </w:tbl>
    <w:p w14:paraId="0BBC4940" w14:textId="6A567A17" w:rsidR="00E85409" w:rsidRPr="009B0D30" w:rsidRDefault="00017D79" w:rsidP="00A01C2B">
      <w:r>
        <w:t xml:space="preserve"> </w:t>
      </w:r>
    </w:p>
    <w:sectPr w:rsidR="00E85409" w:rsidRPr="009B0D30" w:rsidSect="00AD3B66">
      <w:headerReference w:type="even" r:id="rId20"/>
      <w:headerReference w:type="default" r:id="rId21"/>
      <w:footerReference w:type="even" r:id="rId22"/>
      <w:headerReference w:type="first" r:id="rId23"/>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5C3EF" w14:textId="77777777" w:rsidR="00AD3B66" w:rsidRPr="00167E5F" w:rsidRDefault="00AD3B66" w:rsidP="004A504B">
      <w:r w:rsidRPr="00167E5F">
        <w:separator/>
      </w:r>
    </w:p>
  </w:endnote>
  <w:endnote w:type="continuationSeparator" w:id="0">
    <w:p w14:paraId="0061266C" w14:textId="77777777" w:rsidR="00AD3B66" w:rsidRPr="00167E5F" w:rsidRDefault="00AD3B66" w:rsidP="004A504B">
      <w:r w:rsidRPr="00167E5F">
        <w:continuationSeparator/>
      </w:r>
    </w:p>
  </w:endnote>
  <w:endnote w:type="continuationNotice" w:id="1">
    <w:p w14:paraId="1C05D91F" w14:textId="77777777" w:rsidR="00AD3B66" w:rsidRPr="00167E5F" w:rsidRDefault="00AD3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8D4D4" w14:textId="77777777" w:rsidR="00DC6A10" w:rsidRPr="00167E5F" w:rsidRDefault="00BC2495">
    <w:pPr>
      <w:jc w:val="center"/>
    </w:pPr>
    <w:r w:rsidRPr="00167E5F">
      <w:fldChar w:fldCharType="begin"/>
    </w:r>
    <w:r w:rsidR="00851352" w:rsidRPr="00167E5F">
      <w:instrText xml:space="preserve"> PAGE </w:instrText>
    </w:r>
    <w:r w:rsidRPr="00167E5F">
      <w:fldChar w:fldCharType="separate"/>
    </w:r>
    <w:r w:rsidR="00E753E8" w:rsidRPr="00167E5F">
      <w:t>2</w:t>
    </w:r>
    <w:r w:rsidRPr="00167E5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B1DE1" w14:textId="77777777" w:rsidR="00DC6A10" w:rsidRPr="00167E5F" w:rsidRDefault="00BC2495">
    <w:pPr>
      <w:jc w:val="center"/>
    </w:pPr>
    <w:r w:rsidRPr="00167E5F">
      <w:fldChar w:fldCharType="begin"/>
    </w:r>
    <w:r w:rsidR="00851352" w:rsidRPr="00167E5F">
      <w:instrText xml:space="preserve"> PAGE </w:instrText>
    </w:r>
    <w:r w:rsidRPr="00167E5F">
      <w:fldChar w:fldCharType="separate"/>
    </w:r>
    <w:r w:rsidR="00E753E8" w:rsidRPr="00167E5F">
      <w:t>3</w:t>
    </w:r>
    <w:r w:rsidRPr="00167E5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ED0BC" w14:textId="77777777" w:rsidR="004E7F9C" w:rsidRPr="00167E5F"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167E5F">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C8A9589" w14:textId="77777777" w:rsidR="004E7F9C" w:rsidRPr="00167E5F"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90A58" w14:textId="77777777" w:rsidR="00F13997" w:rsidRPr="00167E5F" w:rsidRDefault="00F13997">
    <w:pPr>
      <w:jc w:val="center"/>
    </w:pPr>
    <w:r w:rsidRPr="00167E5F">
      <w:fldChar w:fldCharType="begin"/>
    </w:r>
    <w:r w:rsidRPr="00167E5F">
      <w:instrText xml:space="preserve"> PAGE </w:instrText>
    </w:r>
    <w:r w:rsidRPr="00167E5F">
      <w:fldChar w:fldCharType="separate"/>
    </w:r>
    <w:r w:rsidRPr="00167E5F">
      <w:t>2</w:t>
    </w:r>
    <w:r w:rsidRPr="00167E5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4F5AF" w14:textId="77777777" w:rsidR="00AD3B66" w:rsidRPr="00167E5F" w:rsidRDefault="00AD3B66" w:rsidP="004A504B">
      <w:r w:rsidRPr="00167E5F">
        <w:separator/>
      </w:r>
    </w:p>
  </w:footnote>
  <w:footnote w:type="continuationSeparator" w:id="0">
    <w:p w14:paraId="64865386" w14:textId="77777777" w:rsidR="00AD3B66" w:rsidRPr="00167E5F" w:rsidRDefault="00AD3B66" w:rsidP="004A504B">
      <w:r w:rsidRPr="00167E5F">
        <w:continuationSeparator/>
      </w:r>
    </w:p>
  </w:footnote>
  <w:footnote w:type="continuationNotice" w:id="1">
    <w:p w14:paraId="62F7D525" w14:textId="77777777" w:rsidR="00AD3B66" w:rsidRPr="00167E5F" w:rsidRDefault="00AD3B66"/>
  </w:footnote>
  <w:footnote w:id="2">
    <w:p w14:paraId="12A400AA" w14:textId="77777777" w:rsidR="0079781A" w:rsidRPr="00167E5F" w:rsidRDefault="0079781A" w:rsidP="0079781A">
      <w:pPr>
        <w:pStyle w:val="FootnoteText"/>
      </w:pPr>
      <w:r w:rsidRPr="00167E5F">
        <w:rPr>
          <w:rStyle w:val="FootnoteReference"/>
        </w:rPr>
        <w:footnoteRef/>
      </w:r>
      <w:r w:rsidRPr="00167E5F">
        <w:t xml:space="preserve"> UNEP/OzL.Pro/ExCom/94/1</w:t>
      </w:r>
    </w:p>
  </w:footnote>
  <w:footnote w:id="3">
    <w:p w14:paraId="737FDC39" w14:textId="77777777" w:rsidR="0091117F" w:rsidRPr="00167E5F" w:rsidRDefault="0091117F" w:rsidP="0091117F">
      <w:pPr>
        <w:pStyle w:val="FootnoteText"/>
      </w:pPr>
      <w:r w:rsidRPr="00167E5F">
        <w:rPr>
          <w:rStyle w:val="FootnoteReference"/>
        </w:rPr>
        <w:footnoteRef/>
      </w:r>
      <w:r w:rsidRPr="00167E5F">
        <w:t xml:space="preserve"> Décision 61/40</w:t>
      </w:r>
    </w:p>
  </w:footnote>
  <w:footnote w:id="4">
    <w:p w14:paraId="0B3064B5" w14:textId="77777777" w:rsidR="0091117F" w:rsidRPr="00167E5F" w:rsidRDefault="0091117F" w:rsidP="0091117F">
      <w:pPr>
        <w:pStyle w:val="FootnoteText"/>
      </w:pPr>
      <w:r w:rsidRPr="00167E5F">
        <w:rPr>
          <w:rStyle w:val="FootnoteReference"/>
        </w:rPr>
        <w:footnoteRef/>
      </w:r>
      <w:r w:rsidRPr="00167E5F">
        <w:t xml:space="preserve"> Conformément à la décision 86/51 relative à la prise en considération de la consommation résiduelle autorisée à des fins d’entretien dans le contexte du PGEH pour l’élimination totale des HCFC.</w:t>
      </w:r>
    </w:p>
  </w:footnote>
  <w:footnote w:id="5">
    <w:p w14:paraId="5A9419BE" w14:textId="77777777" w:rsidR="0091117F" w:rsidRPr="00167E5F" w:rsidRDefault="0091117F" w:rsidP="0091117F">
      <w:pPr>
        <w:pStyle w:val="FootnoteText"/>
      </w:pPr>
      <w:r w:rsidRPr="00167E5F">
        <w:rPr>
          <w:rStyle w:val="FootnoteReference"/>
        </w:rPr>
        <w:footnoteRef/>
      </w:r>
      <w:r w:rsidRPr="00167E5F">
        <w:t xml:space="preserve"> Décision 90/32</w:t>
      </w:r>
    </w:p>
  </w:footnote>
  <w:footnote w:id="6">
    <w:p w14:paraId="7EAC6B61" w14:textId="77777777" w:rsidR="0091117F" w:rsidRPr="00167E5F" w:rsidRDefault="0091117F" w:rsidP="0091117F">
      <w:pPr>
        <w:pStyle w:val="FootnoteText"/>
      </w:pPr>
      <w:r w:rsidRPr="00167E5F">
        <w:rPr>
          <w:rStyle w:val="FootnoteReference"/>
        </w:rPr>
        <w:footnoteRef/>
      </w:r>
      <w:r w:rsidRPr="00167E5F">
        <w:t xml:space="preserve"> La décision 92/22 permet la présentation de demandes pour les activités indiquées dans la décision 89/6 b) séparément des demandes de tranche du plan de gestion de l’élimination des HCFC, comprenant un Accord révisé entre le Gouvernement du pays visé à l’article 5 concerné et le Comité exécutif, étant entendu que ces activités ont été intégrées dans les plans de mise en œuvre de la tranche en cours.</w:t>
      </w:r>
    </w:p>
  </w:footnote>
  <w:footnote w:id="7">
    <w:p w14:paraId="37A074E1" w14:textId="77777777" w:rsidR="0091117F" w:rsidRPr="00167E5F" w:rsidRDefault="0091117F" w:rsidP="0091117F">
      <w:pPr>
        <w:pStyle w:val="FootnoteText"/>
      </w:pPr>
      <w:r w:rsidRPr="00167E5F">
        <w:rPr>
          <w:rStyle w:val="FootnoteReference"/>
        </w:rPr>
        <w:footnoteRef/>
      </w:r>
      <w:r w:rsidRPr="00167E5F">
        <w:t xml:space="preserve"> Conformément à la lettre datée du 18 mars 2024, du Ministère de l’environnement du Cambodge au PNUE.</w:t>
      </w:r>
    </w:p>
  </w:footnote>
  <w:footnote w:id="8">
    <w:p w14:paraId="21B0B355" w14:textId="77777777" w:rsidR="0091117F" w:rsidRPr="00011CE2" w:rsidRDefault="0091117F" w:rsidP="0091117F">
      <w:pPr>
        <w:pStyle w:val="ListParagraph"/>
        <w:spacing w:before="120"/>
        <w:ind w:left="0"/>
        <w:rPr>
          <w:sz w:val="20"/>
          <w:szCs w:val="20"/>
        </w:rPr>
      </w:pPr>
      <w:r w:rsidRPr="00167E5F">
        <w:rPr>
          <w:rStyle w:val="FootnoteReference"/>
          <w:sz w:val="20"/>
          <w:szCs w:val="20"/>
        </w:rPr>
        <w:footnoteRef/>
      </w:r>
      <w:r w:rsidRPr="00167E5F">
        <w:rPr>
          <w:sz w:val="20"/>
        </w:rPr>
        <w:t xml:space="preserve"> Tenant compte du fait que tous les produits sont importés et qu’il n’y a aucun laboratoire d’essai au Cambodge, l</w:t>
      </w:r>
      <w:r w:rsidRPr="00167E5F">
        <w:rPr>
          <w:rStyle w:val="cf01"/>
          <w:rFonts w:ascii="Times New Roman" w:hAnsi="Times New Roman"/>
          <w:color w:val="000000" w:themeColor="text1"/>
          <w:sz w:val="20"/>
        </w:rPr>
        <w:t xml:space="preserve">a visite d’étude permettra aux experts nationaux de mieux comprendre comment gérer les exigences administratives et réglementaires et les procédures pour l’approbation de l’enregistrement de l’équipement de climatisation, la reconnaissance des laboratoires d’essai dans d’autres pays et la vérification des résultats des essais menés dans ces laboratoires, ainsi que la manière d’appliquer les exigences des NPEM et de l’étiquetage énergétique au Cambodge.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23C29" w14:textId="30C8F7AD" w:rsidR="00B277CA" w:rsidRPr="00167E5F" w:rsidRDefault="00B277CA" w:rsidP="00B277CA">
    <w:pPr>
      <w:jc w:val="left"/>
    </w:pPr>
    <w:r w:rsidRPr="00167E5F">
      <w:fldChar w:fldCharType="begin"/>
    </w:r>
    <w:r w:rsidRPr="00167E5F">
      <w:instrText xml:space="preserve"> DOCPROPERTY "Document number"  \* MERGEFORMAT </w:instrText>
    </w:r>
    <w:r w:rsidRPr="00167E5F">
      <w:fldChar w:fldCharType="separate"/>
    </w:r>
    <w:r w:rsidR="003903CD">
      <w:t>UNEP/</w:t>
    </w:r>
    <w:proofErr w:type="spellStart"/>
    <w:r w:rsidR="003903CD">
      <w:t>OzL.Pro</w:t>
    </w:r>
    <w:proofErr w:type="spellEnd"/>
    <w:r w:rsidR="003903CD">
      <w:t>/</w:t>
    </w:r>
    <w:proofErr w:type="spellStart"/>
    <w:r w:rsidR="003903CD">
      <w:t>ExCom</w:t>
    </w:r>
    <w:proofErr w:type="spellEnd"/>
    <w:r w:rsidR="003903CD">
      <w:t>/94/27</w:t>
    </w:r>
    <w:r w:rsidRPr="00167E5F">
      <w:fldChar w:fldCharType="end"/>
    </w:r>
  </w:p>
  <w:p w14:paraId="09EED9C5" w14:textId="77777777" w:rsidR="006B4105" w:rsidRPr="00167E5F" w:rsidRDefault="006B4105" w:rsidP="00B277CA">
    <w:pPr>
      <w:jc w:val="left"/>
    </w:pPr>
  </w:p>
  <w:p w14:paraId="507F35EE" w14:textId="5372AF21" w:rsidR="00DC6A10" w:rsidRPr="00167E5F" w:rsidRDefault="00DC6A10"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C47DC" w14:textId="2D0B6287" w:rsidR="00DC6A10" w:rsidRPr="00167E5F" w:rsidRDefault="00000000">
    <w:pPr>
      <w:jc w:val="right"/>
    </w:pPr>
    <w:r>
      <w:fldChar w:fldCharType="begin"/>
    </w:r>
    <w:r>
      <w:instrText xml:space="preserve"> DOCPROPERTY "Document number"  \* MERGEFORMAT </w:instrText>
    </w:r>
    <w:r>
      <w:fldChar w:fldCharType="separate"/>
    </w:r>
    <w:r w:rsidR="003903CD">
      <w:t>UNEP/</w:t>
    </w:r>
    <w:proofErr w:type="spellStart"/>
    <w:r w:rsidR="003903CD">
      <w:t>OzL.Pro</w:t>
    </w:r>
    <w:proofErr w:type="spellEnd"/>
    <w:r w:rsidR="003903CD">
      <w:t>/</w:t>
    </w:r>
    <w:proofErr w:type="spellStart"/>
    <w:r w:rsidR="003903CD">
      <w:t>ExCom</w:t>
    </w:r>
    <w:proofErr w:type="spellEnd"/>
    <w:r w:rsidR="003903CD">
      <w:t>/94/27</w:t>
    </w:r>
    <w:r>
      <w:fldChar w:fldCharType="end"/>
    </w:r>
  </w:p>
  <w:p w14:paraId="4A1D9D49" w14:textId="77777777" w:rsidR="00DC6A10" w:rsidRPr="00167E5F" w:rsidRDefault="00DC6A10"/>
  <w:p w14:paraId="6D27D59B" w14:textId="77777777" w:rsidR="00DC6A10" w:rsidRPr="00167E5F"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1D29B" w14:textId="3FC304D0" w:rsidR="00273568" w:rsidRPr="004A728B" w:rsidRDefault="00273568" w:rsidP="00B277CA">
    <w:pPr>
      <w:jc w:val="left"/>
      <w:rPr>
        <w:lang w:val="en-US"/>
      </w:rPr>
    </w:pPr>
    <w:r w:rsidRPr="00167E5F">
      <w:fldChar w:fldCharType="begin"/>
    </w:r>
    <w:r w:rsidRPr="00167E5F">
      <w:instrText xml:space="preserve"> DOCPROPERTY "Document number"  \* MERGEFORMAT </w:instrText>
    </w:r>
    <w:r w:rsidRPr="00167E5F">
      <w:fldChar w:fldCharType="separate"/>
    </w:r>
    <w:r w:rsidR="003903CD" w:rsidRPr="003903CD">
      <w:rPr>
        <w:lang w:val="en-US"/>
      </w:rPr>
      <w:t>UNEP/</w:t>
    </w:r>
    <w:proofErr w:type="spellStart"/>
    <w:r w:rsidR="003903CD" w:rsidRPr="003903CD">
      <w:rPr>
        <w:lang w:val="en-US"/>
      </w:rPr>
      <w:t>OzL.Pro</w:t>
    </w:r>
    <w:proofErr w:type="spellEnd"/>
    <w:r w:rsidR="003903CD" w:rsidRPr="003903CD">
      <w:rPr>
        <w:lang w:val="en-US"/>
      </w:rPr>
      <w:t>/ExCom/94/27</w:t>
    </w:r>
    <w:r w:rsidRPr="00167E5F">
      <w:fldChar w:fldCharType="end"/>
    </w:r>
  </w:p>
  <w:p w14:paraId="1F6A45A1" w14:textId="5FEA5899" w:rsidR="00273568" w:rsidRPr="004A728B" w:rsidRDefault="00273568" w:rsidP="00B277CA">
    <w:pPr>
      <w:jc w:val="left"/>
      <w:rPr>
        <w:lang w:val="en-US"/>
      </w:rPr>
    </w:pPr>
    <w:proofErr w:type="spellStart"/>
    <w:r w:rsidRPr="004A728B">
      <w:rPr>
        <w:lang w:val="en-US"/>
      </w:rPr>
      <w:t>Annexe</w:t>
    </w:r>
    <w:proofErr w:type="spellEnd"/>
    <w:r w:rsidRPr="004A728B">
      <w:rPr>
        <w:lang w:val="en-US"/>
      </w:rPr>
      <w:t xml:space="preserve"> I</w:t>
    </w:r>
  </w:p>
  <w:p w14:paraId="78196B2F" w14:textId="77777777" w:rsidR="00273568" w:rsidRPr="004A728B" w:rsidRDefault="00273568" w:rsidP="00B277CA">
    <w:pPr>
      <w:jc w:val="left"/>
      <w:rPr>
        <w:lang w:val="en-US"/>
      </w:rPr>
    </w:pPr>
  </w:p>
  <w:p w14:paraId="0231D2FA" w14:textId="77777777" w:rsidR="00273568" w:rsidRPr="004A728B" w:rsidRDefault="00273568" w:rsidP="00F13997">
    <w:pP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E4323" w14:textId="0797055B" w:rsidR="005817B5" w:rsidRPr="004A728B" w:rsidRDefault="00000000">
    <w:pPr>
      <w:jc w:val="right"/>
      <w:rPr>
        <w:lang w:val="en-US"/>
      </w:rPr>
    </w:pPr>
    <w:r>
      <w:fldChar w:fldCharType="begin"/>
    </w:r>
    <w:r w:rsidRPr="004A728B">
      <w:rPr>
        <w:lang w:val="en-US"/>
      </w:rPr>
      <w:instrText xml:space="preserve"> DOCPROPERTY "Document number"  \* MERGEFORMAT </w:instrText>
    </w:r>
    <w:r>
      <w:fldChar w:fldCharType="separate"/>
    </w:r>
    <w:r w:rsidR="003903CD">
      <w:rPr>
        <w:lang w:val="en-US"/>
      </w:rPr>
      <w:t>UNEP/</w:t>
    </w:r>
    <w:proofErr w:type="spellStart"/>
    <w:r w:rsidR="003903CD">
      <w:rPr>
        <w:lang w:val="en-US"/>
      </w:rPr>
      <w:t>OzL.Pro</w:t>
    </w:r>
    <w:proofErr w:type="spellEnd"/>
    <w:r w:rsidR="003903CD">
      <w:rPr>
        <w:lang w:val="en-US"/>
      </w:rPr>
      <w:t>/ExCom/94/27</w:t>
    </w:r>
    <w:r>
      <w:fldChar w:fldCharType="end"/>
    </w:r>
  </w:p>
  <w:p w14:paraId="55E26104" w14:textId="77777777" w:rsidR="005817B5" w:rsidRPr="004A728B" w:rsidRDefault="005817B5">
    <w:pPr>
      <w:jc w:val="right"/>
      <w:rPr>
        <w:lang w:val="en-US"/>
      </w:rPr>
    </w:pPr>
    <w:proofErr w:type="spellStart"/>
    <w:r w:rsidRPr="004A728B">
      <w:rPr>
        <w:lang w:val="en-US"/>
      </w:rPr>
      <w:t>Annexe</w:t>
    </w:r>
    <w:proofErr w:type="spellEnd"/>
    <w:r w:rsidRPr="004A728B">
      <w:rPr>
        <w:lang w:val="en-US"/>
      </w:rPr>
      <w:t> I</w:t>
    </w:r>
  </w:p>
  <w:p w14:paraId="608FBA93" w14:textId="77777777" w:rsidR="005817B5" w:rsidRPr="004A728B" w:rsidRDefault="005817B5" w:rsidP="002B3956">
    <w:pPr>
      <w:pStyle w:val="Header"/>
      <w:rPr>
        <w:lang w:val="en-US"/>
      </w:rPr>
    </w:pPr>
  </w:p>
  <w:p w14:paraId="2F41DFFD" w14:textId="77777777" w:rsidR="00167E5F" w:rsidRPr="004A728B" w:rsidRDefault="00167E5F" w:rsidP="002B3956">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C2EA1" w14:textId="77777777" w:rsidR="000303BE" w:rsidRPr="00167E5F" w:rsidRDefault="00030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1C4B06"/>
    <w:multiLevelType w:val="multilevel"/>
    <w:tmpl w:val="35B25D0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1051735893">
    <w:abstractNumId w:val="16"/>
  </w:num>
  <w:num w:numId="22" w16cid:durableId="61027983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117F"/>
    <w:rsid w:val="0000054F"/>
    <w:rsid w:val="00000FED"/>
    <w:rsid w:val="0000148A"/>
    <w:rsid w:val="0000434E"/>
    <w:rsid w:val="00011CE2"/>
    <w:rsid w:val="000175B1"/>
    <w:rsid w:val="00017D79"/>
    <w:rsid w:val="000211A9"/>
    <w:rsid w:val="00021238"/>
    <w:rsid w:val="00022071"/>
    <w:rsid w:val="000303BE"/>
    <w:rsid w:val="00031260"/>
    <w:rsid w:val="0003681A"/>
    <w:rsid w:val="000372B7"/>
    <w:rsid w:val="00050F6E"/>
    <w:rsid w:val="00061EC2"/>
    <w:rsid w:val="00066CE8"/>
    <w:rsid w:val="00080ED0"/>
    <w:rsid w:val="00085B8F"/>
    <w:rsid w:val="000869E3"/>
    <w:rsid w:val="00090481"/>
    <w:rsid w:val="000A3826"/>
    <w:rsid w:val="000A6C26"/>
    <w:rsid w:val="000B36C8"/>
    <w:rsid w:val="000B57DD"/>
    <w:rsid w:val="000C721C"/>
    <w:rsid w:val="000D52A4"/>
    <w:rsid w:val="000E07BC"/>
    <w:rsid w:val="000E2E21"/>
    <w:rsid w:val="000F1CD4"/>
    <w:rsid w:val="000F4103"/>
    <w:rsid w:val="000F6412"/>
    <w:rsid w:val="000F70A7"/>
    <w:rsid w:val="00104AC6"/>
    <w:rsid w:val="00113CCA"/>
    <w:rsid w:val="00122F25"/>
    <w:rsid w:val="00123D47"/>
    <w:rsid w:val="0012496D"/>
    <w:rsid w:val="00135980"/>
    <w:rsid w:val="0013786F"/>
    <w:rsid w:val="00160EDC"/>
    <w:rsid w:val="00164719"/>
    <w:rsid w:val="00166FC4"/>
    <w:rsid w:val="001677AC"/>
    <w:rsid w:val="00167E5F"/>
    <w:rsid w:val="00177C4C"/>
    <w:rsid w:val="001804EA"/>
    <w:rsid w:val="0018228B"/>
    <w:rsid w:val="0018310C"/>
    <w:rsid w:val="00190A61"/>
    <w:rsid w:val="00197179"/>
    <w:rsid w:val="001A2215"/>
    <w:rsid w:val="001A3342"/>
    <w:rsid w:val="001A3E3D"/>
    <w:rsid w:val="001A7049"/>
    <w:rsid w:val="001B1E40"/>
    <w:rsid w:val="001B35F2"/>
    <w:rsid w:val="001C764E"/>
    <w:rsid w:val="001D5D7F"/>
    <w:rsid w:val="001E1052"/>
    <w:rsid w:val="001E21B1"/>
    <w:rsid w:val="001E2F93"/>
    <w:rsid w:val="001E4554"/>
    <w:rsid w:val="001E61E5"/>
    <w:rsid w:val="001F2159"/>
    <w:rsid w:val="001F53FD"/>
    <w:rsid w:val="00210B8B"/>
    <w:rsid w:val="00212B71"/>
    <w:rsid w:val="00214863"/>
    <w:rsid w:val="002156B4"/>
    <w:rsid w:val="00224FCD"/>
    <w:rsid w:val="00242D2F"/>
    <w:rsid w:val="00253222"/>
    <w:rsid w:val="00261C13"/>
    <w:rsid w:val="00262847"/>
    <w:rsid w:val="00273568"/>
    <w:rsid w:val="00281BB2"/>
    <w:rsid w:val="002A03C3"/>
    <w:rsid w:val="002B254E"/>
    <w:rsid w:val="002B3956"/>
    <w:rsid w:val="002B4CE8"/>
    <w:rsid w:val="002B72E9"/>
    <w:rsid w:val="002C643D"/>
    <w:rsid w:val="002C75AE"/>
    <w:rsid w:val="002C7998"/>
    <w:rsid w:val="002F1E53"/>
    <w:rsid w:val="002F2CAA"/>
    <w:rsid w:val="0030052C"/>
    <w:rsid w:val="0030204C"/>
    <w:rsid w:val="003306E1"/>
    <w:rsid w:val="003320E4"/>
    <w:rsid w:val="0033525D"/>
    <w:rsid w:val="003414F3"/>
    <w:rsid w:val="00343E6C"/>
    <w:rsid w:val="0035613E"/>
    <w:rsid w:val="00363EE9"/>
    <w:rsid w:val="00371C8E"/>
    <w:rsid w:val="00376128"/>
    <w:rsid w:val="0037742E"/>
    <w:rsid w:val="00377D56"/>
    <w:rsid w:val="0038245A"/>
    <w:rsid w:val="003840E6"/>
    <w:rsid w:val="00385CFC"/>
    <w:rsid w:val="003903CD"/>
    <w:rsid w:val="0039337A"/>
    <w:rsid w:val="003A3189"/>
    <w:rsid w:val="003A3CA7"/>
    <w:rsid w:val="003A5162"/>
    <w:rsid w:val="003B33BD"/>
    <w:rsid w:val="003B4942"/>
    <w:rsid w:val="003B569D"/>
    <w:rsid w:val="003C3C0E"/>
    <w:rsid w:val="003D42A6"/>
    <w:rsid w:val="003D4F21"/>
    <w:rsid w:val="003D4FAC"/>
    <w:rsid w:val="003D6A0F"/>
    <w:rsid w:val="003E1885"/>
    <w:rsid w:val="003E7906"/>
    <w:rsid w:val="003F000F"/>
    <w:rsid w:val="003F3C50"/>
    <w:rsid w:val="00400446"/>
    <w:rsid w:val="004059E9"/>
    <w:rsid w:val="00406202"/>
    <w:rsid w:val="00406A6A"/>
    <w:rsid w:val="00406B22"/>
    <w:rsid w:val="00407147"/>
    <w:rsid w:val="004078FA"/>
    <w:rsid w:val="004274DD"/>
    <w:rsid w:val="00431E08"/>
    <w:rsid w:val="004328A7"/>
    <w:rsid w:val="00434C74"/>
    <w:rsid w:val="00442DC1"/>
    <w:rsid w:val="00456EB4"/>
    <w:rsid w:val="00457827"/>
    <w:rsid w:val="004718F3"/>
    <w:rsid w:val="00475040"/>
    <w:rsid w:val="00484A07"/>
    <w:rsid w:val="00490C06"/>
    <w:rsid w:val="00493D40"/>
    <w:rsid w:val="00493EE3"/>
    <w:rsid w:val="004967B6"/>
    <w:rsid w:val="004A504B"/>
    <w:rsid w:val="004A6911"/>
    <w:rsid w:val="004A728B"/>
    <w:rsid w:val="004B1B15"/>
    <w:rsid w:val="004B2B6C"/>
    <w:rsid w:val="004B3652"/>
    <w:rsid w:val="004B4774"/>
    <w:rsid w:val="004B54E0"/>
    <w:rsid w:val="004B7384"/>
    <w:rsid w:val="004C4269"/>
    <w:rsid w:val="004D6236"/>
    <w:rsid w:val="004D7F90"/>
    <w:rsid w:val="004E4DBB"/>
    <w:rsid w:val="004E4E41"/>
    <w:rsid w:val="004E73DB"/>
    <w:rsid w:val="004E7F9C"/>
    <w:rsid w:val="004F3493"/>
    <w:rsid w:val="004F5143"/>
    <w:rsid w:val="004F5C55"/>
    <w:rsid w:val="00507F3F"/>
    <w:rsid w:val="00512B09"/>
    <w:rsid w:val="005207D3"/>
    <w:rsid w:val="005220ED"/>
    <w:rsid w:val="00525AF2"/>
    <w:rsid w:val="00533796"/>
    <w:rsid w:val="00537343"/>
    <w:rsid w:val="00541037"/>
    <w:rsid w:val="00541C9F"/>
    <w:rsid w:val="005516F3"/>
    <w:rsid w:val="0055406C"/>
    <w:rsid w:val="00555D75"/>
    <w:rsid w:val="00560DF0"/>
    <w:rsid w:val="0056759C"/>
    <w:rsid w:val="005817B5"/>
    <w:rsid w:val="0059513E"/>
    <w:rsid w:val="005A6AA4"/>
    <w:rsid w:val="005A6D9F"/>
    <w:rsid w:val="005B48FF"/>
    <w:rsid w:val="005C1E32"/>
    <w:rsid w:val="005C2058"/>
    <w:rsid w:val="005C670D"/>
    <w:rsid w:val="005D363F"/>
    <w:rsid w:val="005F5A62"/>
    <w:rsid w:val="00604C15"/>
    <w:rsid w:val="00606FBB"/>
    <w:rsid w:val="006158D5"/>
    <w:rsid w:val="00625D83"/>
    <w:rsid w:val="00631DBF"/>
    <w:rsid w:val="00651984"/>
    <w:rsid w:val="00657D31"/>
    <w:rsid w:val="006623E7"/>
    <w:rsid w:val="00662B80"/>
    <w:rsid w:val="0066768F"/>
    <w:rsid w:val="00670F6C"/>
    <w:rsid w:val="00673F0E"/>
    <w:rsid w:val="00676E58"/>
    <w:rsid w:val="006852C7"/>
    <w:rsid w:val="006852CE"/>
    <w:rsid w:val="0068699F"/>
    <w:rsid w:val="00692D14"/>
    <w:rsid w:val="006A7A3B"/>
    <w:rsid w:val="006B4105"/>
    <w:rsid w:val="006B65C7"/>
    <w:rsid w:val="006C1727"/>
    <w:rsid w:val="006C32FD"/>
    <w:rsid w:val="006C39CE"/>
    <w:rsid w:val="006D0FCC"/>
    <w:rsid w:val="006D21F5"/>
    <w:rsid w:val="006D3089"/>
    <w:rsid w:val="006E126D"/>
    <w:rsid w:val="006E1FC3"/>
    <w:rsid w:val="007001D7"/>
    <w:rsid w:val="00704CE9"/>
    <w:rsid w:val="0070616B"/>
    <w:rsid w:val="00706295"/>
    <w:rsid w:val="00706FDA"/>
    <w:rsid w:val="00711F9A"/>
    <w:rsid w:val="00713810"/>
    <w:rsid w:val="007303A5"/>
    <w:rsid w:val="00730B3E"/>
    <w:rsid w:val="0073420B"/>
    <w:rsid w:val="00736367"/>
    <w:rsid w:val="007378E8"/>
    <w:rsid w:val="0074760E"/>
    <w:rsid w:val="00754ABA"/>
    <w:rsid w:val="00767994"/>
    <w:rsid w:val="00782B0D"/>
    <w:rsid w:val="0079781A"/>
    <w:rsid w:val="007A1546"/>
    <w:rsid w:val="007A228C"/>
    <w:rsid w:val="007A368E"/>
    <w:rsid w:val="007A5868"/>
    <w:rsid w:val="007B04CE"/>
    <w:rsid w:val="007B0B33"/>
    <w:rsid w:val="007B6871"/>
    <w:rsid w:val="007B7A2F"/>
    <w:rsid w:val="007C139E"/>
    <w:rsid w:val="007C32EE"/>
    <w:rsid w:val="007C3D33"/>
    <w:rsid w:val="007D294A"/>
    <w:rsid w:val="007D47D2"/>
    <w:rsid w:val="007D6EC0"/>
    <w:rsid w:val="007D7E1D"/>
    <w:rsid w:val="007E503C"/>
    <w:rsid w:val="007E63F3"/>
    <w:rsid w:val="0080345C"/>
    <w:rsid w:val="0082522F"/>
    <w:rsid w:val="00831979"/>
    <w:rsid w:val="00851352"/>
    <w:rsid w:val="00856F59"/>
    <w:rsid w:val="00857077"/>
    <w:rsid w:val="008603D4"/>
    <w:rsid w:val="00863230"/>
    <w:rsid w:val="00865BD0"/>
    <w:rsid w:val="008717D8"/>
    <w:rsid w:val="0087215C"/>
    <w:rsid w:val="00875D25"/>
    <w:rsid w:val="00880E35"/>
    <w:rsid w:val="008875FE"/>
    <w:rsid w:val="00887F8E"/>
    <w:rsid w:val="00896234"/>
    <w:rsid w:val="00897E43"/>
    <w:rsid w:val="008C222B"/>
    <w:rsid w:val="008C5738"/>
    <w:rsid w:val="008C5F29"/>
    <w:rsid w:val="008C7EAD"/>
    <w:rsid w:val="008D0CFE"/>
    <w:rsid w:val="008D6152"/>
    <w:rsid w:val="008E7BA9"/>
    <w:rsid w:val="008F0F81"/>
    <w:rsid w:val="008F27BF"/>
    <w:rsid w:val="008F2E64"/>
    <w:rsid w:val="00902C2E"/>
    <w:rsid w:val="0091117F"/>
    <w:rsid w:val="009142EC"/>
    <w:rsid w:val="009145E4"/>
    <w:rsid w:val="009154C3"/>
    <w:rsid w:val="0091613C"/>
    <w:rsid w:val="00923540"/>
    <w:rsid w:val="00926767"/>
    <w:rsid w:val="009361D5"/>
    <w:rsid w:val="0094281B"/>
    <w:rsid w:val="009428A4"/>
    <w:rsid w:val="009525D8"/>
    <w:rsid w:val="00956C7E"/>
    <w:rsid w:val="00965291"/>
    <w:rsid w:val="009659F4"/>
    <w:rsid w:val="00970D60"/>
    <w:rsid w:val="009938C1"/>
    <w:rsid w:val="0099390E"/>
    <w:rsid w:val="009960E5"/>
    <w:rsid w:val="009A7ADC"/>
    <w:rsid w:val="009A7D2B"/>
    <w:rsid w:val="009B0D30"/>
    <w:rsid w:val="009C1948"/>
    <w:rsid w:val="009C19B7"/>
    <w:rsid w:val="009C5ABB"/>
    <w:rsid w:val="009D7C51"/>
    <w:rsid w:val="009E196C"/>
    <w:rsid w:val="009E6A0A"/>
    <w:rsid w:val="009F05FA"/>
    <w:rsid w:val="009F36BF"/>
    <w:rsid w:val="00A01C2B"/>
    <w:rsid w:val="00A111B6"/>
    <w:rsid w:val="00A26D27"/>
    <w:rsid w:val="00A376EE"/>
    <w:rsid w:val="00A42A99"/>
    <w:rsid w:val="00A5151A"/>
    <w:rsid w:val="00A540C5"/>
    <w:rsid w:val="00A57E0A"/>
    <w:rsid w:val="00A7078C"/>
    <w:rsid w:val="00A731E4"/>
    <w:rsid w:val="00A735A1"/>
    <w:rsid w:val="00A745AD"/>
    <w:rsid w:val="00A77919"/>
    <w:rsid w:val="00A823F6"/>
    <w:rsid w:val="00A8719E"/>
    <w:rsid w:val="00A93F23"/>
    <w:rsid w:val="00AA0A89"/>
    <w:rsid w:val="00AA5368"/>
    <w:rsid w:val="00AA6429"/>
    <w:rsid w:val="00AC01AA"/>
    <w:rsid w:val="00AC4F72"/>
    <w:rsid w:val="00AC5041"/>
    <w:rsid w:val="00AD3B66"/>
    <w:rsid w:val="00AD4158"/>
    <w:rsid w:val="00AE482E"/>
    <w:rsid w:val="00AF741A"/>
    <w:rsid w:val="00B01ADB"/>
    <w:rsid w:val="00B020C3"/>
    <w:rsid w:val="00B04161"/>
    <w:rsid w:val="00B056F9"/>
    <w:rsid w:val="00B11E3D"/>
    <w:rsid w:val="00B14D2C"/>
    <w:rsid w:val="00B17E82"/>
    <w:rsid w:val="00B277CA"/>
    <w:rsid w:val="00B349B4"/>
    <w:rsid w:val="00B4575A"/>
    <w:rsid w:val="00B575BA"/>
    <w:rsid w:val="00B64ABA"/>
    <w:rsid w:val="00B71608"/>
    <w:rsid w:val="00B76429"/>
    <w:rsid w:val="00B86471"/>
    <w:rsid w:val="00B956D4"/>
    <w:rsid w:val="00B96837"/>
    <w:rsid w:val="00B97446"/>
    <w:rsid w:val="00BA7432"/>
    <w:rsid w:val="00BB2764"/>
    <w:rsid w:val="00BB54FB"/>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2C89"/>
    <w:rsid w:val="00C57971"/>
    <w:rsid w:val="00C65BD7"/>
    <w:rsid w:val="00C76BA4"/>
    <w:rsid w:val="00C826C2"/>
    <w:rsid w:val="00C83A48"/>
    <w:rsid w:val="00C85865"/>
    <w:rsid w:val="00C85E85"/>
    <w:rsid w:val="00C87751"/>
    <w:rsid w:val="00CA2EAE"/>
    <w:rsid w:val="00CA4AC1"/>
    <w:rsid w:val="00CA59FB"/>
    <w:rsid w:val="00CB0316"/>
    <w:rsid w:val="00CB0B11"/>
    <w:rsid w:val="00CB1DBA"/>
    <w:rsid w:val="00CB426A"/>
    <w:rsid w:val="00CB5354"/>
    <w:rsid w:val="00CC3C9E"/>
    <w:rsid w:val="00CC6A14"/>
    <w:rsid w:val="00CC70A3"/>
    <w:rsid w:val="00CC7C94"/>
    <w:rsid w:val="00CD2602"/>
    <w:rsid w:val="00CD4442"/>
    <w:rsid w:val="00CD53C3"/>
    <w:rsid w:val="00CD574E"/>
    <w:rsid w:val="00CE4C22"/>
    <w:rsid w:val="00CE76E5"/>
    <w:rsid w:val="00CF41EC"/>
    <w:rsid w:val="00CF5D04"/>
    <w:rsid w:val="00D04DE4"/>
    <w:rsid w:val="00D063F1"/>
    <w:rsid w:val="00D072E9"/>
    <w:rsid w:val="00D14F22"/>
    <w:rsid w:val="00D174C5"/>
    <w:rsid w:val="00D37391"/>
    <w:rsid w:val="00D4741C"/>
    <w:rsid w:val="00D57918"/>
    <w:rsid w:val="00D6255A"/>
    <w:rsid w:val="00D73DC6"/>
    <w:rsid w:val="00D74C1A"/>
    <w:rsid w:val="00D754C1"/>
    <w:rsid w:val="00D77393"/>
    <w:rsid w:val="00D77A35"/>
    <w:rsid w:val="00D81B3E"/>
    <w:rsid w:val="00D90C70"/>
    <w:rsid w:val="00D90E49"/>
    <w:rsid w:val="00D96ADE"/>
    <w:rsid w:val="00DA0CE2"/>
    <w:rsid w:val="00DA2387"/>
    <w:rsid w:val="00DC1C09"/>
    <w:rsid w:val="00DC6A10"/>
    <w:rsid w:val="00DD37E1"/>
    <w:rsid w:val="00DE4175"/>
    <w:rsid w:val="00DE657E"/>
    <w:rsid w:val="00DF4704"/>
    <w:rsid w:val="00E024AA"/>
    <w:rsid w:val="00E15C77"/>
    <w:rsid w:val="00E250F1"/>
    <w:rsid w:val="00E3550D"/>
    <w:rsid w:val="00E3554C"/>
    <w:rsid w:val="00E52838"/>
    <w:rsid w:val="00E614E0"/>
    <w:rsid w:val="00E73F7F"/>
    <w:rsid w:val="00E753E8"/>
    <w:rsid w:val="00E85409"/>
    <w:rsid w:val="00E92CAC"/>
    <w:rsid w:val="00EA429F"/>
    <w:rsid w:val="00EA4F9E"/>
    <w:rsid w:val="00EA63CA"/>
    <w:rsid w:val="00EA6D3B"/>
    <w:rsid w:val="00EB00AD"/>
    <w:rsid w:val="00EB136C"/>
    <w:rsid w:val="00EB1D5A"/>
    <w:rsid w:val="00EB480E"/>
    <w:rsid w:val="00EB5EC6"/>
    <w:rsid w:val="00EB7FC9"/>
    <w:rsid w:val="00EC13C2"/>
    <w:rsid w:val="00ED27E8"/>
    <w:rsid w:val="00ED7137"/>
    <w:rsid w:val="00EE2FA2"/>
    <w:rsid w:val="00EF06EA"/>
    <w:rsid w:val="00F07604"/>
    <w:rsid w:val="00F13997"/>
    <w:rsid w:val="00F21088"/>
    <w:rsid w:val="00F326BF"/>
    <w:rsid w:val="00F327E7"/>
    <w:rsid w:val="00F35746"/>
    <w:rsid w:val="00F41C0A"/>
    <w:rsid w:val="00F447C7"/>
    <w:rsid w:val="00F459B4"/>
    <w:rsid w:val="00F5211B"/>
    <w:rsid w:val="00F554A9"/>
    <w:rsid w:val="00F716FD"/>
    <w:rsid w:val="00F7347F"/>
    <w:rsid w:val="00F80355"/>
    <w:rsid w:val="00F87C43"/>
    <w:rsid w:val="00FA2267"/>
    <w:rsid w:val="00FA5722"/>
    <w:rsid w:val="00FB0C81"/>
    <w:rsid w:val="00FB1425"/>
    <w:rsid w:val="00FB5DE3"/>
    <w:rsid w:val="00FC2200"/>
    <w:rsid w:val="00FC2540"/>
    <w:rsid w:val="00FE5B4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1206E"/>
  <w15:docId w15:val="{72B999C6-B023-4161-B204-575CADD96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91117F"/>
    <w:pPr>
      <w:ind w:left="720"/>
      <w:contextualSpacing/>
    </w:p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91117F"/>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117F"/>
    <w:pPr>
      <w:spacing w:after="160" w:line="240" w:lineRule="exact"/>
    </w:pPr>
    <w:rPr>
      <w:sz w:val="20"/>
      <w:szCs w:val="20"/>
      <w:vertAlign w:val="superscript"/>
    </w:rPr>
  </w:style>
  <w:style w:type="character" w:customStyle="1" w:styleId="cf01">
    <w:name w:val="cf01"/>
    <w:basedOn w:val="DefaultParagraphFont"/>
    <w:rsid w:val="0091117F"/>
    <w:rPr>
      <w:rFonts w:ascii="Segoe UI" w:hAnsi="Segoe UI" w:cs="Segoe UI" w:hint="default"/>
      <w:sz w:val="18"/>
      <w:szCs w:val="18"/>
    </w:rPr>
  </w:style>
  <w:style w:type="paragraph" w:styleId="Revision">
    <w:name w:val="Revision"/>
    <w:hidden/>
    <w:uiPriority w:val="99"/>
    <w:semiHidden/>
    <w:rsid w:val="007B0B3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ona\Download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3403ECDB4395428BB30717F224C1B7" ma:contentTypeVersion="5" ma:contentTypeDescription="Create a new document." ma:contentTypeScope="" ma:versionID="2ccad79d63be6e990dd1678d865400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3E311A47-08FD-4A0E-A33A-4FDE4FA90229}"/>
</file>

<file path=docProps/app.xml><?xml version="1.0" encoding="utf-8"?>
<Properties xmlns="http://schemas.openxmlformats.org/officeDocument/2006/extended-properties" xmlns:vt="http://schemas.openxmlformats.org/officeDocument/2006/docPropsVTypes">
  <Template>Eec94G</Template>
  <TotalTime>42</TotalTime>
  <Pages>10</Pages>
  <Words>3738</Words>
  <Characters>21312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Project proposal: Cambodia</vt:lpstr>
    </vt:vector>
  </TitlesOfParts>
  <Company>UNMFS</Company>
  <LinksUpToDate>false</LinksUpToDate>
  <CharactersWithSpaces>25001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cambodge     </dc:title>
  <dc:creator>Liona Gabriele DAVIES</dc:creator>
  <cp:lastModifiedBy>Angela Xue He Yan</cp:lastModifiedBy>
  <cp:revision>19</cp:revision>
  <cp:lastPrinted>2024-05-03T15:03:00Z</cp:lastPrinted>
  <dcterms:created xsi:type="dcterms:W3CDTF">2024-04-30T20:47:00Z</dcterms:created>
  <dcterms:modified xsi:type="dcterms:W3CDTF">2024-05-03T15:03:00Z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UNEP/OzL.Pro/ExCom/94/27</vt:lpwstr>
  </property>
  <property fmtid="{D5CDD505-2E9C-101B-9397-08002B2CF9AE}" pid="3" name="Revision date">
    <vt:lpwstr>4/30/2024</vt:lpwstr>
  </property>
  <property fmtid="{D5CDD505-2E9C-101B-9397-08002B2CF9AE}" pid="4" name="ContentTypeId">
    <vt:lpwstr>0x010100E43403ECDB4395428BB30717F224C1B7</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