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3056BF" w:rsidRPr="00BC5615" w14:paraId="1C874C50" w14:textId="77777777" w:rsidTr="003A2E33">
        <w:trPr>
          <w:trHeight w:val="720"/>
        </w:trPr>
        <w:tc>
          <w:tcPr>
            <w:tcW w:w="5040" w:type="dxa"/>
            <w:gridSpan w:val="2"/>
            <w:tcBorders>
              <w:bottom w:val="single" w:sz="18" w:space="0" w:color="auto"/>
            </w:tcBorders>
          </w:tcPr>
          <w:p w14:paraId="68D89DC3" w14:textId="77777777" w:rsidR="003056BF" w:rsidRPr="00BC5615" w:rsidRDefault="003056BF" w:rsidP="003A2E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5929329B" w14:textId="77777777" w:rsidR="003056BF" w:rsidRPr="00BC5615" w:rsidRDefault="003056BF" w:rsidP="003A2E33">
            <w:pPr>
              <w:jc w:val="left"/>
              <w:rPr>
                <w:sz w:val="52"/>
                <w:szCs w:val="52"/>
              </w:rPr>
            </w:pPr>
            <w:r w:rsidRPr="00BC5615">
              <w:rPr>
                <w:rFonts w:ascii="Univers Bold" w:hAnsi="Univers Bold"/>
                <w:b/>
                <w:sz w:val="72"/>
              </w:rPr>
              <w:t>EP</w:t>
            </w:r>
          </w:p>
        </w:tc>
      </w:tr>
      <w:tr w:rsidR="003056BF" w:rsidRPr="00BC5615" w14:paraId="20CF9392" w14:textId="77777777" w:rsidTr="003A2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0D87510A" w14:textId="77777777" w:rsidR="003056BF" w:rsidRPr="00BC5615" w:rsidRDefault="003056BF" w:rsidP="003A2E33">
            <w:pPr>
              <w:bidi/>
              <w:spacing w:before="120"/>
              <w:ind w:left="-9"/>
              <w:jc w:val="center"/>
              <w:rPr>
                <w:rtl/>
                <w:lang w:bidi="ar-AE"/>
              </w:rPr>
            </w:pPr>
            <w:r w:rsidRPr="00BC5615">
              <w:rPr>
                <w:noProof/>
              </w:rPr>
              <mc:AlternateContent>
                <mc:Choice Requires="wpg">
                  <w:drawing>
                    <wp:anchor distT="0" distB="0" distL="114300" distR="114300" simplePos="0" relativeHeight="251659264" behindDoc="0" locked="0" layoutInCell="1" allowOverlap="1" wp14:anchorId="17BC7841" wp14:editId="345E1FB8">
                      <wp:simplePos x="0" y="0"/>
                      <wp:positionH relativeFrom="column">
                        <wp:posOffset>190500</wp:posOffset>
                      </wp:positionH>
                      <wp:positionV relativeFrom="paragraph">
                        <wp:posOffset>45720</wp:posOffset>
                      </wp:positionV>
                      <wp:extent cx="530860" cy="1028700"/>
                      <wp:effectExtent l="0" t="0" r="2540" b="0"/>
                      <wp:wrapNone/>
                      <wp:docPr id="1541349987" name="Group 1541349987"/>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383533523" name="Picture 383533523"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737752856" name="Picture 73775285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440B03FE" id="Group 1541349987" o:spid="_x0000_s1026" style="position:absolute;margin-left:15pt;margin-top:3.6pt;width:41.8pt;height:81pt;z-index:251659264"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plXCNM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3533523"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">
                        <v:imagedata r:id="rId13" o:title="UNEP" croptop="-23f" cropbottom="47f" cropright="4f"/>
                        <o:lock v:ext="edit" aspectratio="f"/>
                      </v:shape>
                      <v:shape id="Picture 73775285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1B3C940C" w14:textId="77777777" w:rsidR="003056BF" w:rsidRDefault="003056BF" w:rsidP="003A2E3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7E0858A9" w14:textId="77777777" w:rsidR="003056BF" w:rsidRDefault="003056BF" w:rsidP="003A2E3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13E5677" w14:textId="77777777" w:rsidR="003056BF" w:rsidRPr="00151DC8" w:rsidRDefault="003056BF" w:rsidP="003A2E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6F87CB80" w14:textId="77777777" w:rsidR="003056BF" w:rsidRPr="001603AF" w:rsidRDefault="003056BF" w:rsidP="003A2E33">
            <w:pPr>
              <w:rPr>
                <w:sz w:val="24"/>
                <w:lang w:val="en-US"/>
              </w:rPr>
            </w:pPr>
            <w:r w:rsidRPr="001603AF">
              <w:rPr>
                <w:sz w:val="24"/>
              </w:rPr>
              <w:t>Distr.</w:t>
            </w:r>
          </w:p>
          <w:p w14:paraId="4796D726" w14:textId="77777777" w:rsidR="003056BF" w:rsidRPr="001603AF" w:rsidRDefault="003056BF" w:rsidP="003A2E33">
            <w:pPr>
              <w:rPr>
                <w:sz w:val="24"/>
              </w:rPr>
            </w:pPr>
            <w:r w:rsidRPr="001603AF">
              <w:rPr>
                <w:sz w:val="24"/>
              </w:rPr>
              <w:t>GENERAL</w:t>
            </w:r>
          </w:p>
          <w:p w14:paraId="00C8AB25" w14:textId="77777777" w:rsidR="003056BF" w:rsidRPr="001603AF" w:rsidRDefault="003056BF" w:rsidP="003A2E33">
            <w:pPr>
              <w:rPr>
                <w:sz w:val="24"/>
                <w:lang w:val="en-US"/>
              </w:rPr>
            </w:pPr>
          </w:p>
          <w:p w14:paraId="2D5A51DB" w14:textId="0990FCE8" w:rsidR="003056BF" w:rsidRPr="001603AF" w:rsidRDefault="003056BF" w:rsidP="003A2E33">
            <w:pPr>
              <w:rPr>
                <w:sz w:val="24"/>
              </w:rPr>
            </w:pPr>
            <w:r w:rsidRPr="001603AF">
              <w:rPr>
                <w:sz w:val="24"/>
              </w:rPr>
              <w:fldChar w:fldCharType="begin"/>
            </w:r>
            <w:r w:rsidRPr="001603AF">
              <w:rPr>
                <w:sz w:val="24"/>
              </w:rPr>
              <w:instrText xml:space="preserve"> DOCPROPERTY "Document number"  \* MERGEFORMAT </w:instrText>
            </w:r>
            <w:r w:rsidRPr="001603AF">
              <w:rPr>
                <w:sz w:val="24"/>
              </w:rPr>
              <w:fldChar w:fldCharType="separate"/>
            </w:r>
            <w:r>
              <w:rPr>
                <w:sz w:val="24"/>
              </w:rPr>
              <w:t>UNEP/OzL.Pro/ExCom/98/58</w:t>
            </w:r>
            <w:r w:rsidRPr="001603AF">
              <w:rPr>
                <w:sz w:val="24"/>
              </w:rPr>
              <w:fldChar w:fldCharType="end"/>
            </w:r>
          </w:p>
          <w:p w14:paraId="7D0306DD" w14:textId="0FB0877F" w:rsidR="003056BF" w:rsidRPr="001603AF" w:rsidRDefault="003056BF" w:rsidP="003A2E33">
            <w:pPr>
              <w:rPr>
                <w:sz w:val="24"/>
              </w:rPr>
            </w:pPr>
            <w:r w:rsidRPr="001603AF">
              <w:rPr>
                <w:sz w:val="24"/>
              </w:rPr>
              <w:fldChar w:fldCharType="begin"/>
            </w:r>
            <w:r w:rsidRPr="001603AF">
              <w:rPr>
                <w:sz w:val="24"/>
              </w:rPr>
              <w:instrText xml:space="preserve"> DOCPROPERTY "Revision date" \@ "d MMMM YYYY"  \* MERGEFORMAT </w:instrText>
            </w:r>
            <w:r w:rsidRPr="001603AF">
              <w:rPr>
                <w:sz w:val="24"/>
              </w:rPr>
              <w:fldChar w:fldCharType="separate"/>
            </w:r>
            <w:r>
              <w:rPr>
                <w:sz w:val="24"/>
              </w:rPr>
              <w:t>2 June 2026</w:t>
            </w:r>
            <w:r w:rsidRPr="001603AF">
              <w:rPr>
                <w:sz w:val="24"/>
              </w:rPr>
              <w:fldChar w:fldCharType="end"/>
            </w:r>
          </w:p>
          <w:p w14:paraId="782B3C7D" w14:textId="77777777" w:rsidR="003056BF" w:rsidRPr="001603AF" w:rsidRDefault="003056BF" w:rsidP="003A2E33">
            <w:pPr>
              <w:rPr>
                <w:caps/>
                <w:sz w:val="24"/>
              </w:rPr>
            </w:pPr>
          </w:p>
          <w:p w14:paraId="2DBC74BB" w14:textId="77777777" w:rsidR="003056BF" w:rsidRPr="001603AF" w:rsidRDefault="003056BF" w:rsidP="003A2E33">
            <w:pPr>
              <w:jc w:val="left"/>
              <w:rPr>
                <w:sz w:val="24"/>
                <w:szCs w:val="24"/>
                <w:lang w:val="en-US"/>
              </w:rPr>
            </w:pPr>
            <w:r w:rsidRPr="001603AF">
              <w:rPr>
                <w:sz w:val="24"/>
                <w:szCs w:val="24"/>
                <w:lang w:val="en-US"/>
              </w:rPr>
              <w:t>ARABIC</w:t>
            </w:r>
          </w:p>
          <w:p w14:paraId="31D70460" w14:textId="77777777" w:rsidR="003056BF" w:rsidRPr="00BC5615" w:rsidRDefault="003056BF" w:rsidP="003A2E33">
            <w:r w:rsidRPr="001603AF">
              <w:rPr>
                <w:sz w:val="24"/>
                <w:lang w:val="en-US"/>
              </w:rPr>
              <w:t>ORIGINAL: ENGLISH</w:t>
            </w:r>
          </w:p>
        </w:tc>
      </w:tr>
    </w:tbl>
    <w:p w14:paraId="565D0076" w14:textId="77777777" w:rsidR="003056BF" w:rsidRDefault="003056BF" w:rsidP="003056BF">
      <w:pPr>
        <w:pStyle w:val="Caption"/>
        <w:spacing w:after="0" w:line="200" w:lineRule="exact"/>
        <w:ind w:left="187" w:right="187" w:hanging="187"/>
        <w:jc w:val="both"/>
        <w:rPr>
          <w:rFonts w:cs="Akhbar MT"/>
          <w:b/>
          <w:bCs w:val="0"/>
          <w:sz w:val="28"/>
          <w:szCs w:val="28"/>
          <w:rtl/>
        </w:rPr>
      </w:pPr>
    </w:p>
    <w:p w14:paraId="48E78017" w14:textId="77777777" w:rsidR="003056BF" w:rsidRPr="00151DC8" w:rsidRDefault="003056BF" w:rsidP="003056BF">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7429C84C" w14:textId="77777777" w:rsidR="003056BF" w:rsidRPr="00392DDC" w:rsidRDefault="003056BF" w:rsidP="003056BF">
      <w:pPr>
        <w:bidi/>
        <w:ind w:left="180" w:hanging="180"/>
        <w:rPr>
          <w:b/>
          <w:sz w:val="28"/>
          <w:szCs w:val="28"/>
          <w:rtl/>
          <w:lang w:val="en-US" w:bidi="ar-AE"/>
        </w:rPr>
      </w:pPr>
      <w:r w:rsidRPr="00392DDC">
        <w:rPr>
          <w:b/>
          <w:sz w:val="28"/>
          <w:szCs w:val="28"/>
          <w:rtl/>
        </w:rPr>
        <w:t xml:space="preserve">لتنفيـــذ بروتوكـول مونتريــال </w:t>
      </w:r>
    </w:p>
    <w:p w14:paraId="01F5F291" w14:textId="77777777" w:rsidR="003056BF" w:rsidRPr="00C7610A" w:rsidRDefault="003056BF" w:rsidP="003056BF">
      <w:pPr>
        <w:bidi/>
        <w:ind w:left="180" w:hanging="180"/>
        <w:jc w:val="left"/>
        <w:rPr>
          <w:b/>
          <w:sz w:val="28"/>
          <w:szCs w:val="28"/>
          <w:rtl/>
        </w:rPr>
      </w:pPr>
      <w:r w:rsidRPr="00C7610A">
        <w:rPr>
          <w:rFonts w:hint="cs"/>
          <w:b/>
          <w:sz w:val="28"/>
          <w:szCs w:val="28"/>
          <w:rtl/>
        </w:rPr>
        <w:t>الاجتماع الثامن والتسعون</w:t>
      </w:r>
    </w:p>
    <w:p w14:paraId="536747F7" w14:textId="77777777" w:rsidR="003056BF" w:rsidRDefault="003056BF" w:rsidP="003056BF">
      <w:pPr>
        <w:bidi/>
        <w:ind w:left="180" w:hanging="180"/>
        <w:rPr>
          <w:b/>
          <w:sz w:val="28"/>
          <w:szCs w:val="28"/>
          <w:rtl/>
          <w:lang w:val="en-US" w:bidi="ar-AE"/>
        </w:rPr>
      </w:pPr>
      <w:r w:rsidRPr="00C7610A">
        <w:rPr>
          <w:rFonts w:hint="cs"/>
          <w:b/>
          <w:sz w:val="28"/>
          <w:szCs w:val="28"/>
          <w:rtl/>
        </w:rPr>
        <w:t>مونتريال، 22-26 يونيو/حزيران 2026</w:t>
      </w:r>
    </w:p>
    <w:p w14:paraId="3C40BDC7" w14:textId="59E2360E" w:rsidR="003056BF" w:rsidRPr="00C7610A" w:rsidRDefault="003056BF" w:rsidP="003056BF">
      <w:pPr>
        <w:bidi/>
        <w:ind w:left="180" w:hanging="180"/>
        <w:rPr>
          <w:b/>
          <w:sz w:val="28"/>
          <w:szCs w:val="28"/>
          <w:lang w:val="en-US" w:bidi="ar-AE"/>
        </w:rPr>
      </w:pPr>
      <w:r>
        <w:rPr>
          <w:rFonts w:hint="cs"/>
          <w:b/>
          <w:sz w:val="28"/>
          <w:szCs w:val="28"/>
          <w:rtl/>
          <w:lang w:val="en-US" w:bidi="ar-AE"/>
        </w:rPr>
        <w:t>البند 11 من جدول الأعمال المؤقت</w:t>
      </w:r>
      <w:r w:rsidRPr="003F045F">
        <w:rPr>
          <w:rStyle w:val="FootnoteReference"/>
          <w:bCs/>
          <w:sz w:val="28"/>
          <w:szCs w:val="28"/>
          <w:lang w:val="en-US" w:bidi="ar-AE"/>
        </w:rPr>
        <w:footnoteReference w:id="1"/>
      </w:r>
    </w:p>
    <w:p w14:paraId="1ABD4D1E" w14:textId="77777777" w:rsidR="003056BF" w:rsidRPr="00ED3ECE" w:rsidRDefault="003056BF" w:rsidP="003056BF">
      <w:pPr>
        <w:bidi/>
        <w:rPr>
          <w:sz w:val="26"/>
          <w:szCs w:val="26"/>
        </w:rPr>
      </w:pPr>
    </w:p>
    <w:p w14:paraId="6B4438DC" w14:textId="77777777" w:rsidR="003056BF" w:rsidRPr="00EE75A1" w:rsidRDefault="003056BF" w:rsidP="003056BF">
      <w:pPr>
        <w:bidi/>
        <w:jc w:val="left"/>
        <w:rPr>
          <w:sz w:val="26"/>
          <w:szCs w:val="26"/>
          <w:lang w:val="en-US"/>
        </w:rPr>
      </w:pPr>
    </w:p>
    <w:p w14:paraId="33463C45" w14:textId="77777777" w:rsidR="003056BF" w:rsidRDefault="003056BF" w:rsidP="003056BF">
      <w:pPr>
        <w:bidi/>
        <w:jc w:val="left"/>
        <w:rPr>
          <w:sz w:val="26"/>
          <w:szCs w:val="26"/>
          <w:rtl/>
        </w:rPr>
      </w:pPr>
    </w:p>
    <w:p w14:paraId="4E6ADE2B" w14:textId="77777777" w:rsidR="00074F81" w:rsidRDefault="00977D88" w:rsidP="00074F81">
      <w:pPr>
        <w:bidi/>
        <w:jc w:val="center"/>
        <w:rPr>
          <w:b/>
          <w:bCs/>
          <w:sz w:val="26"/>
          <w:szCs w:val="26"/>
          <w:rtl/>
        </w:rPr>
      </w:pPr>
      <w:r w:rsidRPr="00977D88">
        <w:rPr>
          <w:b/>
          <w:bCs/>
          <w:sz w:val="26"/>
          <w:szCs w:val="26"/>
          <w:rtl/>
        </w:rPr>
        <w:t xml:space="preserve">تحديث عن القطاع الفرعي للتركيب والتجميع </w:t>
      </w:r>
    </w:p>
    <w:p w14:paraId="55ACEEF9" w14:textId="23521EB6" w:rsidR="003056BF" w:rsidRPr="003056BF" w:rsidRDefault="00977D88" w:rsidP="00074F81">
      <w:pPr>
        <w:bidi/>
        <w:jc w:val="center"/>
        <w:rPr>
          <w:b/>
          <w:bCs/>
          <w:sz w:val="26"/>
          <w:szCs w:val="26"/>
        </w:rPr>
      </w:pPr>
      <w:r w:rsidRPr="00977D88">
        <w:rPr>
          <w:b/>
          <w:bCs/>
          <w:sz w:val="26"/>
          <w:szCs w:val="26"/>
          <w:rtl/>
        </w:rPr>
        <w:t>المحلي (المقرر 95/89(ج))</w:t>
      </w:r>
    </w:p>
    <w:p w14:paraId="5EB43146" w14:textId="01AC2F9C" w:rsidR="003056BF" w:rsidRPr="003056BF" w:rsidRDefault="00C70E14" w:rsidP="003056BF">
      <w:pPr>
        <w:bidi/>
        <w:spacing w:after="240"/>
        <w:outlineLvl w:val="0"/>
        <w:rPr>
          <w:b/>
          <w:bCs/>
          <w:sz w:val="26"/>
          <w:szCs w:val="26"/>
        </w:rPr>
      </w:pPr>
      <w:r>
        <w:rPr>
          <w:rFonts w:hint="cs"/>
          <w:b/>
          <w:bCs/>
          <w:sz w:val="26"/>
          <w:szCs w:val="26"/>
          <w:rtl/>
        </w:rPr>
        <w:t>مقدمة</w:t>
      </w:r>
    </w:p>
    <w:p w14:paraId="734AFE15" w14:textId="0BB7345F" w:rsidR="003056BF" w:rsidRPr="003056BF" w:rsidRDefault="00074F81" w:rsidP="00175251">
      <w:pPr>
        <w:pStyle w:val="ListParagraph"/>
        <w:numPr>
          <w:ilvl w:val="0"/>
          <w:numId w:val="35"/>
        </w:numPr>
        <w:bidi/>
        <w:spacing w:after="240" w:line="288" w:lineRule="auto"/>
        <w:ind w:left="0" w:firstLine="0"/>
        <w:contextualSpacing w:val="0"/>
        <w:rPr>
          <w:sz w:val="26"/>
          <w:szCs w:val="26"/>
          <w:rtl/>
          <w:lang w:val="en-US" w:bidi="ar-AE"/>
        </w:rPr>
      </w:pPr>
      <w:r w:rsidRPr="00074F81">
        <w:rPr>
          <w:sz w:val="26"/>
          <w:szCs w:val="26"/>
          <w:rtl/>
          <w:lang w:val="en-US" w:bidi="ar-AE"/>
        </w:rPr>
        <w:t xml:space="preserve">خلال اجتماعها الحادي والتسعين، وأثناء نظرها في خطة تنفيذ تعديل كيغالي للمواد الهيدروفلوروكربونية للنيجر، أقرت اللجنة التنفيذية بضرورة جمع بيانات إضافية عن القطاع الفرعي </w:t>
      </w:r>
      <w:r w:rsidR="00153B08">
        <w:rPr>
          <w:rFonts w:hint="cs"/>
          <w:sz w:val="26"/>
          <w:szCs w:val="26"/>
          <w:rtl/>
          <w:lang w:val="en-US" w:bidi="ar-AE"/>
        </w:rPr>
        <w:t>للتركيب والتجميع المحلي المتعلقة</w:t>
      </w:r>
      <w:r w:rsidRPr="00074F81">
        <w:rPr>
          <w:sz w:val="26"/>
          <w:szCs w:val="26"/>
          <w:rtl/>
          <w:lang w:val="en-US" w:bidi="ar-AE"/>
        </w:rPr>
        <w:t xml:space="preserve"> </w:t>
      </w:r>
      <w:r w:rsidR="00153B08">
        <w:rPr>
          <w:rFonts w:hint="cs"/>
          <w:sz w:val="26"/>
          <w:szCs w:val="26"/>
          <w:rtl/>
          <w:lang w:val="en-US" w:bidi="ar-AE"/>
        </w:rPr>
        <w:t>ب</w:t>
      </w:r>
      <w:r w:rsidRPr="00074F81">
        <w:rPr>
          <w:sz w:val="26"/>
          <w:szCs w:val="26"/>
          <w:rtl/>
          <w:lang w:val="en-US" w:bidi="ar-AE"/>
        </w:rPr>
        <w:t>أنظمة التبريد وتكييف الهواء، إذ بدا أن هناك مستوى</w:t>
      </w:r>
      <w:r w:rsidR="003371A7">
        <w:rPr>
          <w:rFonts w:hint="cs"/>
          <w:sz w:val="26"/>
          <w:szCs w:val="26"/>
          <w:rtl/>
          <w:lang w:val="en-US" w:bidi="ar-AE"/>
        </w:rPr>
        <w:t>ً</w:t>
      </w:r>
      <w:r w:rsidRPr="00074F81">
        <w:rPr>
          <w:sz w:val="26"/>
          <w:szCs w:val="26"/>
          <w:rtl/>
          <w:lang w:val="en-US" w:bidi="ar-AE"/>
        </w:rPr>
        <w:t xml:space="preserve"> ملحوظاً من استهلاك المواد الهيدروفلوروكربونية في ذلك القطاع لم يُحدد بشكل منفصل عن استهلاك قطاع </w:t>
      </w:r>
      <w:r w:rsidR="0092652E">
        <w:rPr>
          <w:rFonts w:hint="cs"/>
          <w:sz w:val="26"/>
          <w:szCs w:val="26"/>
          <w:rtl/>
          <w:lang w:val="en-US" w:bidi="ar-AE"/>
        </w:rPr>
        <w:t>الخدمات</w:t>
      </w:r>
      <w:r w:rsidRPr="00074F81">
        <w:rPr>
          <w:sz w:val="26"/>
          <w:szCs w:val="26"/>
          <w:rtl/>
          <w:lang w:val="en-US" w:bidi="ar-AE"/>
        </w:rPr>
        <w:t xml:space="preserve">. وبناءً على ذلك، طلبت اللجنة </w:t>
      </w:r>
      <w:r w:rsidR="00547F72">
        <w:rPr>
          <w:rFonts w:hint="cs"/>
          <w:sz w:val="26"/>
          <w:szCs w:val="26"/>
          <w:rtl/>
          <w:lang w:val="en-US" w:bidi="ar-AE"/>
        </w:rPr>
        <w:t>من</w:t>
      </w:r>
      <w:r w:rsidRPr="00074F81">
        <w:rPr>
          <w:sz w:val="26"/>
          <w:szCs w:val="26"/>
          <w:rtl/>
          <w:lang w:val="en-US" w:bidi="ar-AE"/>
        </w:rPr>
        <w:t xml:space="preserve"> الأمانة أن تعد وثيقة، يُنظر فيها في الاجتماع الثاني والتسعين، تصف القطاع الفرعي وتحدد، قدر الإمكان، أنواع المعدات المصنعة وغازات التبريد المستخدمة، فضلاً عن التحديات التي تواجه الانتقال إلى بدائل ذات قدرة منخفضة على إحداث الاحترار العالمي (المقرر </w:t>
      </w:r>
      <w:r w:rsidRPr="00074F81">
        <w:rPr>
          <w:sz w:val="26"/>
          <w:szCs w:val="26"/>
        </w:rPr>
        <w:t>91/39</w:t>
      </w:r>
      <w:r w:rsidRPr="00074F81">
        <w:rPr>
          <w:sz w:val="26"/>
          <w:szCs w:val="26"/>
          <w:rtl/>
          <w:lang w:val="en-US" w:bidi="ar-AE"/>
        </w:rPr>
        <w:t>(ب)).</w:t>
      </w:r>
    </w:p>
    <w:p w14:paraId="3B354E70" w14:textId="6FF0191A" w:rsidR="00B15CA0" w:rsidRPr="00B15CA0" w:rsidRDefault="00537A8F" w:rsidP="00175251">
      <w:pPr>
        <w:pStyle w:val="ListParagraph"/>
        <w:numPr>
          <w:ilvl w:val="0"/>
          <w:numId w:val="35"/>
        </w:numPr>
        <w:bidi/>
        <w:spacing w:after="240" w:line="288" w:lineRule="auto"/>
        <w:ind w:left="0" w:firstLine="0"/>
        <w:contextualSpacing w:val="0"/>
        <w:rPr>
          <w:sz w:val="26"/>
          <w:szCs w:val="26"/>
          <w:lang w:val="en-US" w:bidi="ar-AE"/>
        </w:rPr>
      </w:pPr>
      <w:r w:rsidRPr="00537A8F">
        <w:rPr>
          <w:sz w:val="26"/>
          <w:szCs w:val="26"/>
          <w:rtl/>
          <w:lang w:val="en-US" w:bidi="ar-AE"/>
        </w:rPr>
        <w:t xml:space="preserve">خلال اجتماعها الثاني والتسعين، وأثناء نظرها في الوثيقة </w:t>
      </w:r>
      <w:r w:rsidRPr="00537A8F">
        <w:rPr>
          <w:sz w:val="26"/>
          <w:szCs w:val="26"/>
          <w:lang w:val="en-US" w:bidi="ar-AE"/>
        </w:rPr>
        <w:t>UNEP/OzL.Pro/ExCom/92/49</w:t>
      </w:r>
      <w:r w:rsidRPr="00537A8F">
        <w:rPr>
          <w:sz w:val="26"/>
          <w:szCs w:val="26"/>
          <w:rtl/>
          <w:lang w:val="en-US" w:bidi="ar-AE"/>
        </w:rPr>
        <w:t xml:space="preserve">، أقرت اللجنة التنفيذية بأن القطاع الفرعي يمكن أن يؤدي دوراً رئيسياً في دعم الانتقال إلى التكنولوجيات ذات القدرة المنخفضة على إحداث الاحترار العالمي. بيد أنها أشارت إلى الحاجة إلى بيانات إضافية وإلى مزيد من المناقشة حول جملة أمور، منها: تعزيز القدرة الفنية للمجمعين المحليين، وضمان استدامة التحويلات، ومعالجة إشكاليات سلسلة الإمداد، وإمكانية تمويل هذا القطاع بشكل منفصل عن قطاع </w:t>
      </w:r>
      <w:r w:rsidR="0092652E">
        <w:rPr>
          <w:rFonts w:hint="cs"/>
          <w:sz w:val="26"/>
          <w:szCs w:val="26"/>
          <w:rtl/>
          <w:lang w:val="en-US" w:bidi="ar-AE"/>
        </w:rPr>
        <w:t>الخدمات</w:t>
      </w:r>
      <w:r w:rsidRPr="00537A8F">
        <w:rPr>
          <w:sz w:val="26"/>
          <w:szCs w:val="26"/>
          <w:rtl/>
          <w:lang w:val="en-US" w:bidi="ar-AE"/>
        </w:rPr>
        <w:t xml:space="preserve"> مع تفادي مخاطر الازدواجية الحسابية، بالإضافة إلى دور المستخدمين النهائيين والمعايير. ونتيجة لذلك، اتخذت اللجنة التنفيذية سلسلة من المقررات بشأن هذه المسألة (المقرر </w:t>
      </w:r>
      <w:r w:rsidRPr="00537A8F">
        <w:rPr>
          <w:sz w:val="26"/>
          <w:szCs w:val="26"/>
        </w:rPr>
        <w:t>92/39</w:t>
      </w:r>
      <w:r w:rsidRPr="00537A8F">
        <w:rPr>
          <w:sz w:val="26"/>
          <w:szCs w:val="26"/>
          <w:rtl/>
          <w:lang w:val="en-US" w:bidi="ar-AE"/>
        </w:rPr>
        <w:t>).</w:t>
      </w:r>
    </w:p>
    <w:p w14:paraId="4BEBDC56" w14:textId="04A3A771" w:rsidR="00537A8F" w:rsidRPr="00537A8F" w:rsidRDefault="00537A8F" w:rsidP="0098758B">
      <w:pPr>
        <w:pStyle w:val="ListParagraph"/>
        <w:numPr>
          <w:ilvl w:val="0"/>
          <w:numId w:val="35"/>
        </w:numPr>
        <w:bidi/>
        <w:spacing w:after="240" w:line="288" w:lineRule="auto"/>
        <w:ind w:left="0" w:firstLine="0"/>
        <w:contextualSpacing w:val="0"/>
        <w:rPr>
          <w:sz w:val="26"/>
          <w:szCs w:val="26"/>
          <w:lang w:val="en-US" w:bidi="ar-AE"/>
        </w:rPr>
      </w:pPr>
      <w:r w:rsidRPr="00537A8F">
        <w:rPr>
          <w:sz w:val="26"/>
          <w:szCs w:val="26"/>
          <w:rtl/>
          <w:lang w:val="en-US" w:bidi="ar-AE"/>
        </w:rPr>
        <w:lastRenderedPageBreak/>
        <w:t xml:space="preserve">خلال اجتماعها الثالث والتسعين، واصلت اللجنة التنفيذية مناقشتها للمسألة المتعلقة بقطاع التجميع في ضوء الوثيقة </w:t>
      </w:r>
      <w:r w:rsidRPr="00537A8F">
        <w:rPr>
          <w:sz w:val="26"/>
          <w:szCs w:val="26"/>
          <w:lang w:val="en-US" w:bidi="ar-AE"/>
        </w:rPr>
        <w:t>UNEP/OzL.Pro/ExCom/93/99</w:t>
      </w:r>
      <w:r w:rsidRPr="00537A8F">
        <w:rPr>
          <w:sz w:val="26"/>
          <w:szCs w:val="26"/>
          <w:rtl/>
          <w:lang w:val="en-US" w:bidi="ar-AE"/>
        </w:rPr>
        <w:t xml:space="preserve">. وشدد بعض الأعضاء على أهمية الوصول إلى المستخدمين النهائيين عبر المشاريع التدليلية، والحاجة إلى أنظمة وحوافز داعمة، وأولوية استهداف التطبيقات عالية الأهمية مثل تبريد محلات السوبر ماركت. في المقابل، شدد أعضاء آخرون على ضرورة جمع مزيد من المعلومات قبل الموافقة على تمويل إضافي، واقترحوا الاستفادة من تجارب البلدان غير </w:t>
      </w:r>
      <w:r w:rsidR="00A26B95">
        <w:rPr>
          <w:rFonts w:hint="cs"/>
          <w:sz w:val="26"/>
          <w:szCs w:val="26"/>
          <w:rtl/>
          <w:lang w:val="en-US" w:bidi="ar-AE"/>
        </w:rPr>
        <w:t>العاملة بموجب</w:t>
      </w:r>
      <w:r w:rsidRPr="00537A8F">
        <w:rPr>
          <w:sz w:val="26"/>
          <w:szCs w:val="26"/>
          <w:rtl/>
          <w:lang w:val="en-US" w:bidi="ar-AE"/>
        </w:rPr>
        <w:t xml:space="preserve"> المادة </w:t>
      </w:r>
      <w:r w:rsidRPr="00537A8F">
        <w:rPr>
          <w:sz w:val="26"/>
          <w:szCs w:val="26"/>
          <w:lang w:val="en-US" w:bidi="ar-AE"/>
        </w:rPr>
        <w:t>5</w:t>
      </w:r>
      <w:r w:rsidRPr="00537A8F">
        <w:rPr>
          <w:sz w:val="26"/>
          <w:szCs w:val="26"/>
          <w:rtl/>
          <w:lang w:val="en-US" w:bidi="ar-AE"/>
        </w:rPr>
        <w:t xml:space="preserve">. وبناءً عليه، اتخذت اللجنة التنفيذية مزيداً من المقررات بشأن هذه المسألة (المقرر </w:t>
      </w:r>
      <w:r w:rsidRPr="00537A8F">
        <w:rPr>
          <w:sz w:val="26"/>
          <w:szCs w:val="26"/>
        </w:rPr>
        <w:t>93/94</w:t>
      </w:r>
      <w:r w:rsidRPr="00537A8F">
        <w:rPr>
          <w:sz w:val="26"/>
          <w:szCs w:val="26"/>
          <w:rtl/>
          <w:lang w:val="en-US" w:bidi="ar-AE"/>
        </w:rPr>
        <w:t>).</w:t>
      </w:r>
    </w:p>
    <w:p w14:paraId="522A75D8" w14:textId="78457E08" w:rsidR="00CD32B9" w:rsidRPr="00CD32B9" w:rsidRDefault="005D4371" w:rsidP="0098758B">
      <w:pPr>
        <w:pStyle w:val="ListParagraph"/>
        <w:numPr>
          <w:ilvl w:val="0"/>
          <w:numId w:val="35"/>
        </w:numPr>
        <w:bidi/>
        <w:spacing w:after="240" w:line="288" w:lineRule="auto"/>
        <w:ind w:left="0" w:firstLine="0"/>
        <w:contextualSpacing w:val="0"/>
        <w:rPr>
          <w:sz w:val="26"/>
          <w:szCs w:val="26"/>
          <w:lang w:val="en-US" w:bidi="ar-AE"/>
        </w:rPr>
      </w:pPr>
      <w:r w:rsidRPr="005D4371">
        <w:rPr>
          <w:sz w:val="26"/>
          <w:szCs w:val="26"/>
          <w:rtl/>
          <w:lang w:val="en-US" w:bidi="ar-AE"/>
        </w:rPr>
        <w:t xml:space="preserve">خلال اجتماعها الخامس والتسعين، نظرت اللجنة التنفيذية في الوثيقة </w:t>
      </w:r>
      <w:r w:rsidRPr="005D4371">
        <w:rPr>
          <w:sz w:val="26"/>
          <w:szCs w:val="26"/>
          <w:lang w:val="en-US" w:bidi="ar-AE"/>
        </w:rPr>
        <w:t>UNEP/OzL.Pro/ExCom/95/89</w:t>
      </w:r>
      <w:r w:rsidRPr="005D4371">
        <w:rPr>
          <w:sz w:val="26"/>
          <w:szCs w:val="26"/>
          <w:rtl/>
          <w:lang w:val="en-US" w:bidi="ar-AE"/>
        </w:rPr>
        <w:t xml:space="preserve">، التي أبلغت عن الحالة في خطط تنفيذ تعديل كيغالي المعتمدة حتى الاجتماع الرابع والتسعين وتلك المقدمة إلى الاجتماع الخامس والتسعين. وأشارت الوثيقة إلى أنه على الرغم من أن بلداناً كثيرة لا تزال تواجه تحديات في تحديد القطاع الفرعي بوضوح وجمع بيانات موثوقة، إلا أن العديد من خطط تنفيذ تعديل كيغالي بدأت في تضمين أنشطة ملموسة تستهدف هذا القطاع. وأوصت الأمانة بمواصلة النظر في المشاريع على أساس كل حالة على حدة لتجميع بيانات إضافية وفهم أعمق للقطاع الفرعي. واتخذت اللجنة التنفيذية المزيد من المقررات بشأن هذه المسألة (المقرر </w:t>
      </w:r>
      <w:r w:rsidRPr="005D4371">
        <w:rPr>
          <w:sz w:val="26"/>
          <w:szCs w:val="26"/>
        </w:rPr>
        <w:t>95/89</w:t>
      </w:r>
      <w:r w:rsidRPr="005D4371">
        <w:rPr>
          <w:sz w:val="26"/>
          <w:szCs w:val="26"/>
          <w:rtl/>
          <w:lang w:val="en-US" w:bidi="ar-AE"/>
        </w:rPr>
        <w:t>)، تضمنت طلباً إلى الأمانة بتقديم تحديث في الاجتماع الثامن والتسعين.</w:t>
      </w:r>
    </w:p>
    <w:p w14:paraId="1072DBA8" w14:textId="7D9E1BCD" w:rsidR="005D4371" w:rsidRPr="005D4371" w:rsidRDefault="005D4371" w:rsidP="0098758B">
      <w:pPr>
        <w:pStyle w:val="ListParagraph"/>
        <w:numPr>
          <w:ilvl w:val="0"/>
          <w:numId w:val="35"/>
        </w:numPr>
        <w:bidi/>
        <w:spacing w:after="240" w:line="288" w:lineRule="auto"/>
        <w:ind w:left="0" w:firstLine="0"/>
        <w:contextualSpacing w:val="0"/>
        <w:rPr>
          <w:sz w:val="26"/>
          <w:szCs w:val="26"/>
          <w:lang w:val="en-US" w:bidi="ar-AE"/>
        </w:rPr>
      </w:pPr>
      <w:r w:rsidRPr="005D4371">
        <w:rPr>
          <w:sz w:val="26"/>
          <w:szCs w:val="26"/>
          <w:rtl/>
          <w:lang w:val="en-US" w:bidi="ar-AE"/>
        </w:rPr>
        <w:t>استجابة</w:t>
      </w:r>
      <w:r>
        <w:rPr>
          <w:rFonts w:hint="cs"/>
          <w:sz w:val="26"/>
          <w:szCs w:val="26"/>
          <w:rtl/>
          <w:lang w:val="en-US" w:bidi="ar-AE"/>
        </w:rPr>
        <w:t>ً</w:t>
      </w:r>
      <w:r w:rsidRPr="005D4371">
        <w:rPr>
          <w:sz w:val="26"/>
          <w:szCs w:val="26"/>
          <w:rtl/>
          <w:lang w:val="en-US" w:bidi="ar-AE"/>
        </w:rPr>
        <w:t xml:space="preserve"> للمقرر </w:t>
      </w:r>
      <w:r w:rsidRPr="005D4371">
        <w:rPr>
          <w:sz w:val="26"/>
          <w:szCs w:val="26"/>
        </w:rPr>
        <w:t>95/89</w:t>
      </w:r>
      <w:r w:rsidRPr="005D4371">
        <w:rPr>
          <w:sz w:val="26"/>
          <w:szCs w:val="26"/>
          <w:rtl/>
          <w:lang w:val="en-US" w:bidi="ar-AE"/>
        </w:rPr>
        <w:t xml:space="preserve">(ج)، أعدت الأمانة هذه الوثيقة بناءً على معلومات إضافية قدمتها البلدان </w:t>
      </w:r>
      <w:r w:rsidR="00A26B95">
        <w:rPr>
          <w:rFonts w:hint="cs"/>
          <w:sz w:val="26"/>
          <w:szCs w:val="26"/>
          <w:rtl/>
          <w:lang w:val="en-US" w:bidi="ar-AE"/>
        </w:rPr>
        <w:t>العاملة بموجب</w:t>
      </w:r>
      <w:r w:rsidRPr="005D4371">
        <w:rPr>
          <w:sz w:val="26"/>
          <w:szCs w:val="26"/>
          <w:rtl/>
          <w:lang w:val="en-US" w:bidi="ar-AE"/>
        </w:rPr>
        <w:t xml:space="preserve"> المادة </w:t>
      </w:r>
      <w:r>
        <w:rPr>
          <w:sz w:val="26"/>
          <w:szCs w:val="26"/>
          <w:lang w:val="en-US" w:bidi="ar-AE"/>
        </w:rPr>
        <w:t>5</w:t>
      </w:r>
      <w:r w:rsidRPr="005D4371">
        <w:rPr>
          <w:sz w:val="26"/>
          <w:szCs w:val="26"/>
          <w:rtl/>
          <w:lang w:val="en-US" w:bidi="ar-AE"/>
        </w:rPr>
        <w:t xml:space="preserve"> من خلال خطط تنفيذ تعديل كيغالي الخاصة بها والمقدمة إلى الاجتماعين السادس والتسعين والسابع والتسعين.</w:t>
      </w:r>
    </w:p>
    <w:p w14:paraId="398D7877" w14:textId="2070E657" w:rsidR="005D4371" w:rsidRPr="005D4371" w:rsidRDefault="00A01024" w:rsidP="0098758B">
      <w:pPr>
        <w:pStyle w:val="Heading1"/>
        <w:numPr>
          <w:ilvl w:val="0"/>
          <w:numId w:val="0"/>
        </w:numPr>
        <w:bidi/>
        <w:rPr>
          <w:b/>
          <w:bCs/>
          <w:sz w:val="26"/>
          <w:szCs w:val="26"/>
        </w:rPr>
      </w:pPr>
      <w:bookmarkStart w:id="0" w:name="_Hlk183535478"/>
      <w:r>
        <w:rPr>
          <w:rFonts w:hint="cs"/>
          <w:b/>
          <w:bCs/>
          <w:sz w:val="26"/>
          <w:szCs w:val="26"/>
          <w:rtl/>
        </w:rPr>
        <w:t>معل</w:t>
      </w:r>
      <w:r w:rsidRPr="00A01024">
        <w:rPr>
          <w:b/>
          <w:bCs/>
          <w:sz w:val="26"/>
          <w:szCs w:val="26"/>
          <w:rtl/>
        </w:rPr>
        <w:t>ومات محدثة عن المشاريع في القطاع الفرعي للتركيب والتجميع المحلي والتي تمت الموافقة عليها في الاجتماعين السادس والتسعين والسابع والتسعين</w:t>
      </w:r>
    </w:p>
    <w:p w14:paraId="39F12535" w14:textId="0504A5A4" w:rsidR="00A01024" w:rsidRPr="00A01024" w:rsidRDefault="00A01024" w:rsidP="00A01024">
      <w:pPr>
        <w:keepNext/>
        <w:bidi/>
        <w:spacing w:after="240"/>
        <w:rPr>
          <w:sz w:val="26"/>
          <w:szCs w:val="26"/>
          <w:u w:val="single"/>
          <w:rtl/>
          <w:lang w:val="en-US" w:bidi="ar-AE"/>
        </w:rPr>
      </w:pPr>
      <w:r w:rsidRPr="00A01024">
        <w:rPr>
          <w:sz w:val="26"/>
          <w:szCs w:val="26"/>
          <w:u w:val="single"/>
          <w:rtl/>
          <w:lang w:val="en-US" w:bidi="ar-AE"/>
        </w:rPr>
        <w:t>النتائج العامة</w:t>
      </w:r>
    </w:p>
    <w:bookmarkEnd w:id="0"/>
    <w:p w14:paraId="76DCE24F" w14:textId="26415041" w:rsidR="00A01024" w:rsidRPr="00A01024" w:rsidRDefault="009527C7" w:rsidP="00515C0E">
      <w:pPr>
        <w:pStyle w:val="ListParagraph"/>
        <w:numPr>
          <w:ilvl w:val="0"/>
          <w:numId w:val="35"/>
        </w:numPr>
        <w:bidi/>
        <w:spacing w:after="240" w:line="288" w:lineRule="auto"/>
        <w:ind w:left="0" w:firstLine="0"/>
        <w:contextualSpacing w:val="0"/>
        <w:rPr>
          <w:sz w:val="26"/>
          <w:szCs w:val="26"/>
          <w:lang w:val="en-US" w:bidi="ar-AE"/>
        </w:rPr>
      </w:pPr>
      <w:r w:rsidRPr="009527C7">
        <w:rPr>
          <w:sz w:val="26"/>
          <w:szCs w:val="26"/>
          <w:rtl/>
          <w:lang w:val="en-US" w:bidi="ar-AE"/>
        </w:rPr>
        <w:t xml:space="preserve">تمت الموافقة على ما مجموعه </w:t>
      </w:r>
      <w:r>
        <w:rPr>
          <w:sz w:val="26"/>
          <w:szCs w:val="26"/>
          <w:lang w:val="en-US" w:bidi="ar-AE"/>
        </w:rPr>
        <w:t>83</w:t>
      </w:r>
      <w:r w:rsidRPr="009527C7">
        <w:rPr>
          <w:sz w:val="26"/>
          <w:szCs w:val="26"/>
          <w:rtl/>
          <w:lang w:val="en-US" w:bidi="ar-AE"/>
        </w:rPr>
        <w:t xml:space="preserve"> خطة من خطط تنفيذ تعديل كيغالي في الفترة الممتدة من الاجتماع الثاني والتسعين إلى الاجتماع السابع والتسعين. وقد جرى تحليل المعلومات الواردة في </w:t>
      </w:r>
      <w:r>
        <w:rPr>
          <w:sz w:val="26"/>
          <w:szCs w:val="26"/>
          <w:lang w:val="en-US" w:bidi="ar-AE"/>
        </w:rPr>
        <w:t>63</w:t>
      </w:r>
      <w:r w:rsidRPr="009527C7">
        <w:rPr>
          <w:sz w:val="26"/>
          <w:szCs w:val="26"/>
          <w:rtl/>
          <w:lang w:val="en-US" w:bidi="ar-AE"/>
        </w:rPr>
        <w:t xml:space="preserve"> خطة من خطط تنفيذ تعديل كيغالي المقدمة إلى الاجتماعات من الثاني والتسعين حتى الخامس والتسعين في وثائق سابقة</w:t>
      </w:r>
      <w:r>
        <w:rPr>
          <w:rStyle w:val="FootnoteReference"/>
          <w:sz w:val="26"/>
          <w:szCs w:val="26"/>
          <w:lang w:val="en-US" w:bidi="ar-AE"/>
        </w:rPr>
        <w:footnoteReference w:id="2"/>
      </w:r>
      <w:r w:rsidRPr="009527C7">
        <w:rPr>
          <w:sz w:val="26"/>
          <w:szCs w:val="26"/>
          <w:rtl/>
          <w:lang w:val="en-US" w:bidi="ar-AE"/>
        </w:rPr>
        <w:t xml:space="preserve">. أما التحليل الحالي فيستند إلى المعلومات الواردة في </w:t>
      </w:r>
      <w:r>
        <w:rPr>
          <w:sz w:val="26"/>
          <w:szCs w:val="26"/>
          <w:lang w:val="en-US" w:bidi="ar-AE"/>
        </w:rPr>
        <w:t>20</w:t>
      </w:r>
      <w:r w:rsidRPr="009527C7">
        <w:rPr>
          <w:sz w:val="26"/>
          <w:szCs w:val="26"/>
          <w:rtl/>
          <w:lang w:val="en-US" w:bidi="ar-AE"/>
        </w:rPr>
        <w:t xml:space="preserve"> خطة من خطط تنفيذ تعديل كيغالي المقدمة إلى الاجتماعين السادس والتسعين والسابع والتسعين، بالإضافة إلى معلومات عن تنفيذ الأنشطة المتعلقة بالقطاع الفرعي للتركيب والتجميع المحلي ضمن خطط تنفيذ تعديل كيغالي المعتمدة.</w:t>
      </w:r>
    </w:p>
    <w:p w14:paraId="6791AE21" w14:textId="7B6B324F" w:rsidR="00A37F41" w:rsidRPr="00A37F41" w:rsidRDefault="00A37F41" w:rsidP="00515C0E">
      <w:pPr>
        <w:pStyle w:val="ListParagraph"/>
        <w:numPr>
          <w:ilvl w:val="0"/>
          <w:numId w:val="35"/>
        </w:numPr>
        <w:bidi/>
        <w:spacing w:after="240" w:line="288" w:lineRule="auto"/>
        <w:ind w:left="0" w:firstLine="0"/>
        <w:contextualSpacing w:val="0"/>
        <w:rPr>
          <w:sz w:val="26"/>
          <w:szCs w:val="26"/>
          <w:lang w:val="en-US" w:bidi="ar-AE"/>
        </w:rPr>
      </w:pPr>
      <w:r w:rsidRPr="00A37F41">
        <w:rPr>
          <w:sz w:val="26"/>
          <w:szCs w:val="26"/>
          <w:rtl/>
          <w:lang w:val="en-US" w:bidi="ar-AE"/>
        </w:rPr>
        <w:t xml:space="preserve">في حين كان من المتوقع أن يتاح مزيد من المعلومات عن هذا القطاع الفرعي مع قيام المزيد من البلدان </w:t>
      </w:r>
      <w:r w:rsidR="00A26B95">
        <w:rPr>
          <w:rFonts w:hint="cs"/>
          <w:sz w:val="26"/>
          <w:szCs w:val="26"/>
          <w:rtl/>
          <w:lang w:val="en-US" w:bidi="ar-AE"/>
        </w:rPr>
        <w:t>العاملة</w:t>
      </w:r>
      <w:r w:rsidRPr="00A37F41">
        <w:rPr>
          <w:sz w:val="26"/>
          <w:szCs w:val="26"/>
          <w:rtl/>
          <w:lang w:val="en-US" w:bidi="ar-AE"/>
        </w:rPr>
        <w:t xml:space="preserve"> </w:t>
      </w:r>
      <w:r>
        <w:rPr>
          <w:rFonts w:hint="cs"/>
          <w:sz w:val="26"/>
          <w:szCs w:val="26"/>
          <w:rtl/>
          <w:lang w:val="en-US" w:bidi="ar-AE"/>
        </w:rPr>
        <w:t>بموجب</w:t>
      </w:r>
      <w:r w:rsidRPr="00A37F41">
        <w:rPr>
          <w:sz w:val="26"/>
          <w:szCs w:val="26"/>
          <w:rtl/>
          <w:lang w:val="en-US" w:bidi="ar-AE"/>
        </w:rPr>
        <w:t xml:space="preserve"> المادة </w:t>
      </w:r>
      <w:r>
        <w:rPr>
          <w:sz w:val="26"/>
          <w:szCs w:val="26"/>
          <w:lang w:val="en-US" w:bidi="ar-AE"/>
        </w:rPr>
        <w:t>5</w:t>
      </w:r>
      <w:r w:rsidRPr="00A37F41">
        <w:rPr>
          <w:sz w:val="26"/>
          <w:szCs w:val="26"/>
          <w:rtl/>
          <w:lang w:val="en-US" w:bidi="ar-AE"/>
        </w:rPr>
        <w:t xml:space="preserve"> بتقديم خطط تنفيذ تعديل كيغالي الخاصة بها</w:t>
      </w:r>
      <w:r>
        <w:rPr>
          <w:rStyle w:val="FootnoteReference"/>
          <w:sz w:val="26"/>
          <w:szCs w:val="26"/>
          <w:lang w:val="en-US" w:bidi="ar-AE"/>
        </w:rPr>
        <w:footnoteReference w:id="3"/>
      </w:r>
      <w:r w:rsidRPr="00A37F41">
        <w:rPr>
          <w:sz w:val="26"/>
          <w:szCs w:val="26"/>
          <w:rtl/>
          <w:lang w:val="en-US" w:bidi="ar-AE"/>
        </w:rPr>
        <w:t>، لا تزال المعلومات التي جُمعت حتى الآن محدودة. فمعظم خطط تنفيذ تعديل كيغالي العشرين لم تميز بين استهلاك المواد الهيدروفلوروكربونية المرتبط ب</w:t>
      </w:r>
      <w:r w:rsidR="00A26B95">
        <w:rPr>
          <w:rFonts w:hint="cs"/>
          <w:sz w:val="26"/>
          <w:szCs w:val="26"/>
          <w:rtl/>
          <w:lang w:val="en-US" w:bidi="ar-AE"/>
        </w:rPr>
        <w:t>ال</w:t>
      </w:r>
      <w:r w:rsidRPr="00A37F41">
        <w:rPr>
          <w:sz w:val="26"/>
          <w:szCs w:val="26"/>
          <w:rtl/>
          <w:lang w:val="en-US" w:bidi="ar-AE"/>
        </w:rPr>
        <w:t>تركيب و</w:t>
      </w:r>
      <w:r w:rsidR="00A26B95">
        <w:rPr>
          <w:rFonts w:hint="cs"/>
          <w:sz w:val="26"/>
          <w:szCs w:val="26"/>
          <w:rtl/>
          <w:lang w:val="en-US" w:bidi="ar-AE"/>
        </w:rPr>
        <w:t>ال</w:t>
      </w:r>
      <w:r w:rsidRPr="00A37F41">
        <w:rPr>
          <w:sz w:val="26"/>
          <w:szCs w:val="26"/>
          <w:rtl/>
          <w:lang w:val="en-US" w:bidi="ar-AE"/>
        </w:rPr>
        <w:t>تجميع</w:t>
      </w:r>
      <w:r w:rsidR="00A26B95">
        <w:rPr>
          <w:rFonts w:hint="cs"/>
          <w:sz w:val="26"/>
          <w:szCs w:val="26"/>
          <w:rtl/>
          <w:lang w:val="en-US" w:bidi="ar-AE"/>
        </w:rPr>
        <w:t xml:space="preserve"> المحلي</w:t>
      </w:r>
      <w:r w:rsidRPr="00A37F41">
        <w:rPr>
          <w:sz w:val="26"/>
          <w:szCs w:val="26"/>
          <w:rtl/>
          <w:lang w:val="en-US" w:bidi="ar-AE"/>
        </w:rPr>
        <w:t xml:space="preserve"> </w:t>
      </w:r>
      <w:r w:rsidR="00A26B95">
        <w:rPr>
          <w:rFonts w:hint="cs"/>
          <w:sz w:val="26"/>
          <w:szCs w:val="26"/>
          <w:rtl/>
          <w:lang w:val="en-US" w:bidi="ar-AE"/>
        </w:rPr>
        <w:t>ل</w:t>
      </w:r>
      <w:r w:rsidRPr="00A37F41">
        <w:rPr>
          <w:sz w:val="26"/>
          <w:szCs w:val="26"/>
          <w:rtl/>
          <w:lang w:val="en-US" w:bidi="ar-AE"/>
        </w:rPr>
        <w:t xml:space="preserve">أنظمة التبريد وتكييف الهواء (الشحنة الأولى) وبين قطاعي </w:t>
      </w:r>
      <w:r w:rsidR="0092652E">
        <w:rPr>
          <w:rFonts w:hint="cs"/>
          <w:sz w:val="26"/>
          <w:szCs w:val="26"/>
          <w:rtl/>
          <w:lang w:val="en-US" w:bidi="ar-AE"/>
        </w:rPr>
        <w:t>خدمات</w:t>
      </w:r>
      <w:r w:rsidRPr="00A37F41">
        <w:rPr>
          <w:sz w:val="26"/>
          <w:szCs w:val="26"/>
          <w:rtl/>
          <w:lang w:val="en-US" w:bidi="ar-AE"/>
        </w:rPr>
        <w:t xml:space="preserve"> التبريد أو التصنيع، مسلّ</w:t>
      </w:r>
      <w:r w:rsidR="004F040C">
        <w:rPr>
          <w:rFonts w:hint="cs"/>
          <w:sz w:val="26"/>
          <w:szCs w:val="26"/>
          <w:rtl/>
          <w:lang w:val="en-US" w:bidi="ar-AE"/>
        </w:rPr>
        <w:t>ِ</w:t>
      </w:r>
      <w:r w:rsidRPr="00A37F41">
        <w:rPr>
          <w:sz w:val="26"/>
          <w:szCs w:val="26"/>
          <w:rtl/>
          <w:lang w:val="en-US" w:bidi="ar-AE"/>
        </w:rPr>
        <w:t>مة بصعوبة جمع هذه البيانات. وعلى الرغم من أن بعض البلدان قدمت تأكيداً باستهلاك المواد الهيدروفلوروكربونية وأوصافاً نوعية للقطاع الفرعي، إلا أن ثلاثة بلدان فقط (</w:t>
      </w:r>
      <w:r>
        <w:rPr>
          <w:sz w:val="26"/>
          <w:szCs w:val="26"/>
          <w:lang w:val="en-US" w:bidi="ar-AE"/>
        </w:rPr>
        <w:t>15</w:t>
      </w:r>
      <w:r w:rsidRPr="00A37F41">
        <w:rPr>
          <w:sz w:val="26"/>
          <w:szCs w:val="26"/>
          <w:rtl/>
          <w:lang w:val="en-US" w:bidi="ar-AE"/>
        </w:rPr>
        <w:t xml:space="preserve"> في المائة من البلدان التي قدمت خطط تنفيذ تعديل كيغالي) قدمت تقديرات أولية </w:t>
      </w:r>
      <w:r w:rsidRPr="00A37F41">
        <w:rPr>
          <w:sz w:val="26"/>
          <w:szCs w:val="26"/>
          <w:rtl/>
          <w:lang w:val="en-US" w:bidi="ar-AE"/>
        </w:rPr>
        <w:lastRenderedPageBreak/>
        <w:t>لاستهلاك المواد الهيدروفلوروكربونية في القطاع الفرعي، وللأنظمة المركبة، وأنواع التطبيقات. كما أشارت عدة بلدان إلى أنها ستضطلع بدراسات وتقييمات مفصلة خلال المرحلة الأولى من خطط تنفيذ تعديل كيغالي الخاصة بها من أجل التوصل إلى فهم أفضل للقطاع الفرعي.</w:t>
      </w:r>
    </w:p>
    <w:p w14:paraId="62055300" w14:textId="0769905F" w:rsidR="00A37F41" w:rsidRPr="00A37F41" w:rsidRDefault="00A37F41" w:rsidP="00A37F41">
      <w:pPr>
        <w:pStyle w:val="ListParagraph"/>
        <w:numPr>
          <w:ilvl w:val="0"/>
          <w:numId w:val="35"/>
        </w:numPr>
        <w:bidi/>
        <w:spacing w:after="240" w:line="288" w:lineRule="auto"/>
        <w:ind w:left="0" w:firstLine="0"/>
        <w:rPr>
          <w:sz w:val="26"/>
          <w:szCs w:val="26"/>
          <w:lang w:val="en-US" w:bidi="ar-AE"/>
        </w:rPr>
      </w:pPr>
      <w:r w:rsidRPr="00A37F41">
        <w:rPr>
          <w:sz w:val="26"/>
          <w:szCs w:val="26"/>
          <w:rtl/>
          <w:lang w:val="en-US" w:bidi="ar-AE"/>
        </w:rPr>
        <w:t xml:space="preserve">واستناداً إلى خطط </w:t>
      </w:r>
      <w:r w:rsidRPr="00167690">
        <w:rPr>
          <w:sz w:val="26"/>
          <w:szCs w:val="26"/>
          <w:rtl/>
          <w:lang w:val="en-US" w:bidi="ar-AE"/>
        </w:rPr>
        <w:t xml:space="preserve">تنفيذ تعديل كيغالي الثلاث التي تضمنت بيانات كمية، فإن استهلاك المواد الهيدروفلوروكربونية في القطاع الفرعي للتركيب والتجميع المحلي </w:t>
      </w:r>
      <w:r w:rsidR="00167690" w:rsidRPr="00167690">
        <w:rPr>
          <w:rFonts w:hint="cs"/>
          <w:sz w:val="26"/>
          <w:szCs w:val="26"/>
          <w:rtl/>
          <w:lang w:val="en-US" w:bidi="ar-AE"/>
        </w:rPr>
        <w:t>يتفاوت بشكل كبير</w:t>
      </w:r>
      <w:r w:rsidRPr="00167690">
        <w:rPr>
          <w:sz w:val="26"/>
          <w:szCs w:val="26"/>
          <w:rtl/>
          <w:lang w:val="en-US" w:bidi="ar-AE"/>
        </w:rPr>
        <w:t xml:space="preserve">، من </w:t>
      </w:r>
      <w:r w:rsidR="00167690" w:rsidRPr="00167690">
        <w:rPr>
          <w:sz w:val="26"/>
          <w:szCs w:val="26"/>
        </w:rPr>
        <w:t>62.15</w:t>
      </w:r>
      <w:r w:rsidRPr="00167690">
        <w:rPr>
          <w:sz w:val="26"/>
          <w:szCs w:val="26"/>
          <w:rtl/>
          <w:lang w:val="en-US" w:bidi="ar-AE"/>
        </w:rPr>
        <w:t xml:space="preserve"> طناً مترياً (</w:t>
      </w:r>
      <w:r w:rsidR="00167690" w:rsidRPr="00167690">
        <w:rPr>
          <w:sz w:val="26"/>
          <w:szCs w:val="26"/>
        </w:rPr>
        <w:t>243,727</w:t>
      </w:r>
      <w:r w:rsidR="00167690" w:rsidRPr="00167690">
        <w:rPr>
          <w:rFonts w:hint="cs"/>
          <w:sz w:val="26"/>
          <w:szCs w:val="26"/>
          <w:rtl/>
        </w:rPr>
        <w:t xml:space="preserve"> </w:t>
      </w:r>
      <w:r w:rsidRPr="00167690">
        <w:rPr>
          <w:sz w:val="26"/>
          <w:szCs w:val="26"/>
          <w:rtl/>
          <w:lang w:val="en-US" w:bidi="ar-AE"/>
        </w:rPr>
        <w:t xml:space="preserve">طناً من مكافئ ثاني أكسيد الكربون) إلى </w:t>
      </w:r>
      <w:r w:rsidR="00167690" w:rsidRPr="00167690">
        <w:rPr>
          <w:sz w:val="26"/>
          <w:szCs w:val="26"/>
        </w:rPr>
        <w:t>313.57</w:t>
      </w:r>
      <w:r w:rsidRPr="00167690">
        <w:rPr>
          <w:sz w:val="26"/>
          <w:szCs w:val="26"/>
          <w:rtl/>
          <w:lang w:val="en-US" w:bidi="ar-AE"/>
        </w:rPr>
        <w:t xml:space="preserve"> طناً مترياً (</w:t>
      </w:r>
      <w:r w:rsidR="00167690" w:rsidRPr="00167690">
        <w:rPr>
          <w:sz w:val="26"/>
          <w:szCs w:val="26"/>
        </w:rPr>
        <w:t>1,028,604</w:t>
      </w:r>
      <w:r w:rsidRPr="00167690">
        <w:rPr>
          <w:sz w:val="26"/>
          <w:szCs w:val="26"/>
          <w:rtl/>
          <w:lang w:val="en-US" w:bidi="ar-AE"/>
        </w:rPr>
        <w:t xml:space="preserve"> أطنان من مكافئ ثاني أكسيد الكربون). وكما هو معبر عنه بنسبة مئوية من إجمالي استهلاك المواد الهيدروفلوروكربونية في قطاع </w:t>
      </w:r>
      <w:r w:rsidR="008D71C1">
        <w:rPr>
          <w:rFonts w:hint="cs"/>
          <w:sz w:val="26"/>
          <w:szCs w:val="26"/>
          <w:rtl/>
          <w:lang w:val="en-US" w:bidi="ar-AE"/>
        </w:rPr>
        <w:t>خدمات</w:t>
      </w:r>
      <w:r w:rsidRPr="00167690">
        <w:rPr>
          <w:sz w:val="26"/>
          <w:szCs w:val="26"/>
          <w:rtl/>
          <w:lang w:val="en-US" w:bidi="ar-AE"/>
        </w:rPr>
        <w:t xml:space="preserve"> التبريد وتكييف الهواء، فإن هذا الاستهلاك يتقلب بشكل كبير، من </w:t>
      </w:r>
      <w:r w:rsidR="00167690" w:rsidRPr="00167690">
        <w:rPr>
          <w:sz w:val="26"/>
          <w:szCs w:val="26"/>
        </w:rPr>
        <w:t>1.56</w:t>
      </w:r>
      <w:r w:rsidRPr="00167690">
        <w:rPr>
          <w:sz w:val="26"/>
          <w:szCs w:val="26"/>
          <w:rtl/>
          <w:lang w:val="en-US" w:bidi="ar-AE"/>
        </w:rPr>
        <w:t xml:space="preserve"> في المائة إلى </w:t>
      </w:r>
      <w:r w:rsidR="00167690" w:rsidRPr="00167690">
        <w:rPr>
          <w:sz w:val="26"/>
          <w:szCs w:val="26"/>
          <w:lang w:val="en-US" w:bidi="ar-AE"/>
        </w:rPr>
        <w:t>16</w:t>
      </w:r>
      <w:r w:rsidRPr="00167690">
        <w:rPr>
          <w:sz w:val="26"/>
          <w:szCs w:val="26"/>
          <w:rtl/>
          <w:lang w:val="en-US" w:bidi="ar-AE"/>
        </w:rPr>
        <w:t xml:space="preserve"> في المائة بالأطنان المترية، أو من </w:t>
      </w:r>
      <w:r w:rsidR="00167690" w:rsidRPr="00167690">
        <w:rPr>
          <w:sz w:val="26"/>
          <w:szCs w:val="26"/>
          <w:lang w:val="en-US" w:bidi="ar-AE"/>
        </w:rPr>
        <w:t>13</w:t>
      </w:r>
      <w:r w:rsidRPr="00167690">
        <w:rPr>
          <w:sz w:val="26"/>
          <w:szCs w:val="26"/>
          <w:rtl/>
          <w:lang w:val="en-US" w:bidi="ar-AE"/>
        </w:rPr>
        <w:t xml:space="preserve"> في المائة إلى </w:t>
      </w:r>
      <w:r w:rsidR="00167690" w:rsidRPr="00167690">
        <w:rPr>
          <w:sz w:val="26"/>
          <w:szCs w:val="26"/>
          <w:lang w:val="en-US" w:bidi="ar-AE"/>
        </w:rPr>
        <w:t>25</w:t>
      </w:r>
      <w:r w:rsidRPr="00167690">
        <w:rPr>
          <w:sz w:val="26"/>
          <w:szCs w:val="26"/>
          <w:rtl/>
          <w:lang w:val="en-US" w:bidi="ar-AE"/>
        </w:rPr>
        <w:t xml:space="preserve"> في المائة بأطنان مكافئ ثاني أكسيد الكربون، وذلك اعتماداً على المواد المستخدمة. وكما لوحظ في الاجتماع الخامس والتسعين، فإن الاستهلاك في هذا القطاع الفرعي قد يتغير بشكل ملحوظ مع التنمية الاقتصادية للبلد. وتلاحظ الأمانة </w:t>
      </w:r>
      <w:r w:rsidR="00167690">
        <w:rPr>
          <w:rFonts w:hint="cs"/>
          <w:sz w:val="26"/>
          <w:szCs w:val="26"/>
          <w:rtl/>
          <w:lang w:val="en-US" w:bidi="ar-AE"/>
        </w:rPr>
        <w:t>أيضاً</w:t>
      </w:r>
      <w:r w:rsidRPr="00167690">
        <w:rPr>
          <w:sz w:val="26"/>
          <w:szCs w:val="26"/>
          <w:rtl/>
          <w:lang w:val="en-US" w:bidi="ar-AE"/>
        </w:rPr>
        <w:t xml:space="preserve"> أن التعبير عن استهلاك قطاع التجميع كنسبة مئوية من استهلاك قطاع </w:t>
      </w:r>
      <w:r w:rsidR="008D71C1">
        <w:rPr>
          <w:rFonts w:hint="cs"/>
          <w:sz w:val="26"/>
          <w:szCs w:val="26"/>
          <w:rtl/>
          <w:lang w:val="en-US" w:bidi="ar-AE"/>
        </w:rPr>
        <w:t>الخدمات</w:t>
      </w:r>
      <w:r w:rsidRPr="00167690">
        <w:rPr>
          <w:sz w:val="26"/>
          <w:szCs w:val="26"/>
          <w:rtl/>
          <w:lang w:val="en-US" w:bidi="ar-AE"/>
        </w:rPr>
        <w:t xml:space="preserve"> يبدو ذا قيمة محدودة في تقييم الحجم الحقيقي للاستهلاك في القطاع الفرعي، بالنظر إلى التباين الكبير الذي يعتمد على أنواع المواد المستخدمة، فعلى</w:t>
      </w:r>
      <w:r w:rsidRPr="00A37F41">
        <w:rPr>
          <w:sz w:val="26"/>
          <w:szCs w:val="26"/>
          <w:rtl/>
          <w:lang w:val="en-US" w:bidi="ar-AE"/>
        </w:rPr>
        <w:t xml:space="preserve"> سبيل المثال، تزداد النسبة المئوية بأطنان مكافئ ثاني أكسيد الكربون </w:t>
      </w:r>
      <w:r w:rsidR="00167690">
        <w:rPr>
          <w:rFonts w:hint="cs"/>
          <w:sz w:val="26"/>
          <w:szCs w:val="26"/>
          <w:rtl/>
          <w:lang w:val="en-US" w:bidi="ar-AE"/>
        </w:rPr>
        <w:t>بزيادة</w:t>
      </w:r>
      <w:r w:rsidRPr="00A37F41">
        <w:rPr>
          <w:sz w:val="26"/>
          <w:szCs w:val="26"/>
          <w:rtl/>
          <w:lang w:val="en-US" w:bidi="ar-AE"/>
        </w:rPr>
        <w:t xml:space="preserve"> استخدام غازات التبريد ذات القدرة العالية على إحداث الاحترار العالمي.</w:t>
      </w:r>
    </w:p>
    <w:p w14:paraId="7AF3E446" w14:textId="0BDF6A30" w:rsidR="00373D58" w:rsidRPr="00373D58" w:rsidRDefault="00373D58" w:rsidP="00373D58">
      <w:pPr>
        <w:keepNext/>
        <w:bidi/>
        <w:spacing w:after="240"/>
        <w:rPr>
          <w:sz w:val="26"/>
          <w:szCs w:val="26"/>
          <w:u w:val="single"/>
          <w:rtl/>
          <w:lang w:val="en-US" w:bidi="ar-AE"/>
        </w:rPr>
      </w:pPr>
      <w:r w:rsidRPr="00373D58">
        <w:rPr>
          <w:sz w:val="26"/>
          <w:szCs w:val="26"/>
          <w:u w:val="single"/>
          <w:rtl/>
          <w:lang w:val="en-US" w:bidi="ar-AE"/>
        </w:rPr>
        <w:t>البلدان التي قدمت معلومات مفصلة</w:t>
      </w:r>
    </w:p>
    <w:p w14:paraId="40975D8A" w14:textId="215049E5" w:rsidR="00373D58" w:rsidRPr="00373D58" w:rsidRDefault="00373D58" w:rsidP="00373D58">
      <w:pPr>
        <w:pStyle w:val="ListParagraph"/>
        <w:numPr>
          <w:ilvl w:val="0"/>
          <w:numId w:val="35"/>
        </w:numPr>
        <w:bidi/>
        <w:spacing w:after="240" w:line="288" w:lineRule="auto"/>
        <w:ind w:left="0" w:firstLine="0"/>
        <w:contextualSpacing w:val="0"/>
        <w:rPr>
          <w:sz w:val="26"/>
          <w:szCs w:val="26"/>
          <w:lang w:val="en-US" w:bidi="ar-AE"/>
        </w:rPr>
      </w:pPr>
      <w:r w:rsidRPr="00373D58">
        <w:rPr>
          <w:sz w:val="26"/>
          <w:szCs w:val="26"/>
          <w:rtl/>
          <w:lang w:val="en-US" w:bidi="ar-AE"/>
        </w:rPr>
        <w:t xml:space="preserve">قدمت خطط تنفيذ تعديل كيغالي التالية معلومات مفصلة عن القطاع الفرعي </w:t>
      </w:r>
      <w:r w:rsidR="00BE2BEC">
        <w:rPr>
          <w:rFonts w:hint="cs"/>
          <w:sz w:val="26"/>
          <w:szCs w:val="26"/>
          <w:rtl/>
          <w:lang w:val="en-US" w:bidi="ar-AE"/>
        </w:rPr>
        <w:t>إلى جانب اقتراح</w:t>
      </w:r>
      <w:r w:rsidRPr="00373D58">
        <w:rPr>
          <w:sz w:val="26"/>
          <w:szCs w:val="26"/>
          <w:rtl/>
          <w:lang w:val="en-US" w:bidi="ar-AE"/>
        </w:rPr>
        <w:t xml:space="preserve"> أنشطة ملموسة لتقديم المساعدة </w:t>
      </w:r>
      <w:r w:rsidR="00BE2BEC">
        <w:rPr>
          <w:rFonts w:hint="cs"/>
          <w:sz w:val="26"/>
          <w:szCs w:val="26"/>
          <w:rtl/>
          <w:lang w:val="en-US" w:bidi="ar-AE"/>
        </w:rPr>
        <w:t>له</w:t>
      </w:r>
      <w:r w:rsidRPr="00373D58">
        <w:rPr>
          <w:sz w:val="26"/>
          <w:szCs w:val="26"/>
          <w:rtl/>
          <w:lang w:val="en-US" w:bidi="ar-AE"/>
        </w:rPr>
        <w:t>:</w:t>
      </w:r>
    </w:p>
    <w:p w14:paraId="5F0585A6" w14:textId="688483B4" w:rsidR="00BE2BEC" w:rsidRPr="00BE2BEC" w:rsidRDefault="00BE2BEC" w:rsidP="00BE2BEC">
      <w:pPr>
        <w:pStyle w:val="ListParagraph"/>
        <w:numPr>
          <w:ilvl w:val="0"/>
          <w:numId w:val="37"/>
        </w:numPr>
        <w:bidi/>
        <w:spacing w:after="240" w:line="288" w:lineRule="auto"/>
        <w:ind w:left="1440" w:hanging="720"/>
        <w:contextualSpacing w:val="0"/>
        <w:rPr>
          <w:sz w:val="26"/>
          <w:szCs w:val="26"/>
          <w:lang w:val="en-US"/>
        </w:rPr>
      </w:pPr>
      <w:r w:rsidRPr="00BE2BEC">
        <w:rPr>
          <w:sz w:val="26"/>
          <w:szCs w:val="26"/>
          <w:rtl/>
          <w:lang w:val="en-US"/>
        </w:rPr>
        <w:t xml:space="preserve">فجي: تستهلك فيجي المواد الهيدروفلوروكربونية في تجميع وتركيب مختلف أنظمة التبريد وتكييف الهواء التجارية والصناعية محلياً. وتشمل المواد الهيدروفلوروكربونية المستخدمة كلاً من </w:t>
      </w:r>
      <w:r w:rsidRPr="00BE2BEC">
        <w:rPr>
          <w:sz w:val="26"/>
          <w:szCs w:val="26"/>
          <w:lang w:val="en-US"/>
        </w:rPr>
        <w:t>HFC-134a</w:t>
      </w:r>
      <w:r w:rsidRPr="00BE2BEC">
        <w:rPr>
          <w:sz w:val="26"/>
          <w:szCs w:val="26"/>
          <w:rtl/>
          <w:lang w:val="en-US"/>
        </w:rPr>
        <w:t>، و</w:t>
      </w:r>
      <w:r w:rsidRPr="00BE2BEC">
        <w:rPr>
          <w:sz w:val="26"/>
          <w:szCs w:val="26"/>
          <w:lang w:val="en-US"/>
        </w:rPr>
        <w:t>HFC-23</w:t>
      </w:r>
      <w:r w:rsidRPr="00BE2BEC">
        <w:rPr>
          <w:sz w:val="26"/>
          <w:szCs w:val="26"/>
          <w:rtl/>
          <w:lang w:val="en-US"/>
        </w:rPr>
        <w:t>، و</w:t>
      </w:r>
      <w:r w:rsidRPr="00BE2BEC">
        <w:rPr>
          <w:sz w:val="26"/>
          <w:szCs w:val="26"/>
          <w:lang w:val="en-US"/>
        </w:rPr>
        <w:t>HFC-32</w:t>
      </w:r>
      <w:r w:rsidRPr="00BE2BEC">
        <w:rPr>
          <w:sz w:val="26"/>
          <w:szCs w:val="26"/>
          <w:rtl/>
          <w:lang w:val="en-US"/>
        </w:rPr>
        <w:t>، و</w:t>
      </w:r>
      <w:r w:rsidRPr="00BE2BEC">
        <w:rPr>
          <w:sz w:val="26"/>
          <w:szCs w:val="26"/>
          <w:lang w:val="en-US"/>
        </w:rPr>
        <w:t>R-404A</w:t>
      </w:r>
      <w:r w:rsidRPr="00BE2BEC">
        <w:rPr>
          <w:sz w:val="26"/>
          <w:szCs w:val="26"/>
          <w:rtl/>
          <w:lang w:val="en-US"/>
        </w:rPr>
        <w:t>، و</w:t>
      </w:r>
      <w:r w:rsidRPr="00BE2BEC">
        <w:rPr>
          <w:sz w:val="26"/>
          <w:szCs w:val="26"/>
          <w:lang w:val="en-US"/>
        </w:rPr>
        <w:t>R-407C</w:t>
      </w:r>
      <w:r w:rsidRPr="00BE2BEC">
        <w:rPr>
          <w:sz w:val="26"/>
          <w:szCs w:val="26"/>
          <w:rtl/>
          <w:lang w:val="en-US"/>
        </w:rPr>
        <w:t>، و</w:t>
      </w:r>
      <w:r w:rsidRPr="00BE2BEC">
        <w:rPr>
          <w:sz w:val="26"/>
          <w:szCs w:val="26"/>
          <w:lang w:val="en-US"/>
        </w:rPr>
        <w:t>R-410A</w:t>
      </w:r>
      <w:r w:rsidRPr="00BE2BEC">
        <w:rPr>
          <w:sz w:val="26"/>
          <w:szCs w:val="26"/>
          <w:rtl/>
          <w:lang w:val="en-US"/>
        </w:rPr>
        <w:t>، و</w:t>
      </w:r>
      <w:r w:rsidRPr="00BE2BEC">
        <w:rPr>
          <w:sz w:val="26"/>
          <w:szCs w:val="26"/>
          <w:lang w:val="en-US"/>
        </w:rPr>
        <w:t>R-427A</w:t>
      </w:r>
      <w:r w:rsidRPr="00BE2BEC">
        <w:rPr>
          <w:sz w:val="26"/>
          <w:szCs w:val="26"/>
          <w:rtl/>
          <w:lang w:val="en-US"/>
        </w:rPr>
        <w:t>، و</w:t>
      </w:r>
      <w:r w:rsidRPr="00BE2BEC">
        <w:rPr>
          <w:sz w:val="26"/>
          <w:szCs w:val="26"/>
          <w:lang w:val="en-US"/>
        </w:rPr>
        <w:t>R-449A</w:t>
      </w:r>
      <w:r w:rsidRPr="00BE2BEC">
        <w:rPr>
          <w:sz w:val="26"/>
          <w:szCs w:val="26"/>
          <w:rtl/>
          <w:lang w:val="en-US"/>
        </w:rPr>
        <w:t>، و</w:t>
      </w:r>
      <w:r w:rsidRPr="00BE2BEC">
        <w:rPr>
          <w:sz w:val="26"/>
          <w:szCs w:val="26"/>
          <w:lang w:val="en-US"/>
        </w:rPr>
        <w:t>R-507A</w:t>
      </w:r>
      <w:r w:rsidRPr="00BE2BEC">
        <w:rPr>
          <w:sz w:val="26"/>
          <w:szCs w:val="26"/>
          <w:rtl/>
          <w:lang w:val="en-US"/>
        </w:rPr>
        <w:t xml:space="preserve">. غير أنه كان من الصعب التحديد الدقيق لمستويات استهلاك المواد الهيدروفلوروكربونية في هذه التركيبات أثناء المسح الذي أجري لإعداد خطة تنفيذ تعديل كيغالي. وقد </w:t>
      </w:r>
      <w:r>
        <w:rPr>
          <w:rFonts w:hint="cs"/>
          <w:sz w:val="26"/>
          <w:szCs w:val="26"/>
          <w:rtl/>
          <w:lang w:val="en-US" w:bidi="ar-AE"/>
        </w:rPr>
        <w:t>أُ</w:t>
      </w:r>
      <w:r w:rsidRPr="00BE2BEC">
        <w:rPr>
          <w:sz w:val="26"/>
          <w:szCs w:val="26"/>
          <w:rtl/>
          <w:lang w:val="en-US"/>
        </w:rPr>
        <w:t xml:space="preserve">درجت في </w:t>
      </w:r>
      <w:r w:rsidR="00EA13FD">
        <w:rPr>
          <w:rFonts w:hint="cs"/>
          <w:sz w:val="26"/>
          <w:szCs w:val="26"/>
          <w:rtl/>
          <w:lang w:val="en-US"/>
        </w:rPr>
        <w:t xml:space="preserve">خطة تنفيذ </w:t>
      </w:r>
      <w:r w:rsidR="00EA13FD" w:rsidRPr="00E54369">
        <w:rPr>
          <w:rFonts w:hint="cs"/>
          <w:sz w:val="26"/>
          <w:szCs w:val="26"/>
          <w:rtl/>
          <w:lang w:val="en-US"/>
        </w:rPr>
        <w:t>تعديل كيغالي</w:t>
      </w:r>
      <w:r w:rsidRPr="00E54369">
        <w:rPr>
          <w:sz w:val="26"/>
          <w:szCs w:val="26"/>
          <w:rtl/>
          <w:lang w:val="en-US"/>
        </w:rPr>
        <w:t xml:space="preserve"> مواد توعية تستهدف كبار المستخدمين، ومصممي المعدات، والقائمين بالتركيب، وفنيي </w:t>
      </w:r>
      <w:r w:rsidR="008D71C1" w:rsidRPr="00E54369">
        <w:rPr>
          <w:rFonts w:hint="cs"/>
          <w:sz w:val="26"/>
          <w:szCs w:val="26"/>
          <w:rtl/>
          <w:lang w:val="en-US"/>
        </w:rPr>
        <w:t>الخدمات</w:t>
      </w:r>
      <w:r w:rsidRPr="00E54369">
        <w:rPr>
          <w:sz w:val="26"/>
          <w:szCs w:val="26"/>
          <w:rtl/>
          <w:lang w:val="en-US"/>
        </w:rPr>
        <w:t>، بشأن التكنولوجيات البديلة ذات القدرة المنخفضة على إحداث الاحترار العالمي في مجالي التبريد</w:t>
      </w:r>
      <w:r w:rsidRPr="00BE2BEC">
        <w:rPr>
          <w:sz w:val="26"/>
          <w:szCs w:val="26"/>
          <w:rtl/>
          <w:lang w:val="en-US"/>
        </w:rPr>
        <w:t xml:space="preserve"> وتكييف الهواء</w:t>
      </w:r>
      <w:r w:rsidR="00EA13FD">
        <w:rPr>
          <w:rFonts w:hint="cs"/>
          <w:sz w:val="26"/>
          <w:szCs w:val="26"/>
          <w:rtl/>
          <w:lang w:val="en-US"/>
        </w:rPr>
        <w:t>؛</w:t>
      </w:r>
    </w:p>
    <w:p w14:paraId="7BE090FD" w14:textId="77D444C8" w:rsidR="00BE2BEC" w:rsidRPr="00BE2BEC" w:rsidRDefault="00EA13FD" w:rsidP="00BE2BEC">
      <w:pPr>
        <w:pStyle w:val="ListParagraph"/>
        <w:numPr>
          <w:ilvl w:val="0"/>
          <w:numId w:val="37"/>
        </w:numPr>
        <w:bidi/>
        <w:spacing w:after="240" w:line="288" w:lineRule="auto"/>
        <w:ind w:left="1440" w:hanging="720"/>
        <w:contextualSpacing w:val="0"/>
        <w:rPr>
          <w:sz w:val="26"/>
          <w:szCs w:val="26"/>
          <w:lang w:val="en-US"/>
        </w:rPr>
      </w:pPr>
      <w:r w:rsidRPr="00EA13FD">
        <w:rPr>
          <w:sz w:val="26"/>
          <w:szCs w:val="26"/>
          <w:rtl/>
          <w:lang w:val="en-US"/>
        </w:rPr>
        <w:t xml:space="preserve">جورجيا: حددت خطة تنفيذ تعديل كيغالي لجورجيا أن استهلاك المواد الهيدروفلوروكربونية في القطاع الفرعي للتركيب والتجميع المحلي يتركز أساساً في التبريد التجاري (وحدات التكثيف، والأنظمة المركزية الصغيرة والكبيرة). ورغم أنه لم يتسن تحديد كمية محددة أثناء المسح، يُعتقد أن المادة </w:t>
      </w:r>
      <w:r w:rsidRPr="00EA13FD">
        <w:rPr>
          <w:sz w:val="26"/>
          <w:szCs w:val="26"/>
          <w:lang w:val="en-US"/>
        </w:rPr>
        <w:t>R-404A</w:t>
      </w:r>
      <w:r w:rsidRPr="00EA13FD">
        <w:rPr>
          <w:sz w:val="26"/>
          <w:szCs w:val="26"/>
          <w:rtl/>
          <w:lang w:val="en-US"/>
        </w:rPr>
        <w:t xml:space="preserve"> وكميات صغيرة من </w:t>
      </w:r>
      <w:r w:rsidRPr="00EA13FD">
        <w:rPr>
          <w:sz w:val="26"/>
          <w:szCs w:val="26"/>
          <w:lang w:val="en-US"/>
        </w:rPr>
        <w:t>HFC-134a</w:t>
      </w:r>
      <w:r w:rsidRPr="00EA13FD">
        <w:rPr>
          <w:sz w:val="26"/>
          <w:szCs w:val="26"/>
          <w:rtl/>
          <w:lang w:val="en-US"/>
        </w:rPr>
        <w:t xml:space="preserve"> و</w:t>
      </w:r>
      <w:r w:rsidRPr="00EA13FD">
        <w:rPr>
          <w:sz w:val="26"/>
          <w:szCs w:val="26"/>
          <w:lang w:val="en-US"/>
        </w:rPr>
        <w:t>R-507A</w:t>
      </w:r>
      <w:r w:rsidRPr="00EA13FD">
        <w:rPr>
          <w:sz w:val="26"/>
          <w:szCs w:val="26"/>
          <w:rtl/>
          <w:lang w:val="en-US"/>
        </w:rPr>
        <w:t xml:space="preserve"> تُستهلك في هذا القطاع الفرعي. ومن المقرر إجراء دراسة مفصلة خلال المرحلة الأولى من خطة تنفيذ تعديل كيغالي</w:t>
      </w:r>
      <w:r>
        <w:rPr>
          <w:rFonts w:hint="cs"/>
          <w:sz w:val="26"/>
          <w:szCs w:val="26"/>
          <w:rtl/>
          <w:lang w:val="en-US"/>
        </w:rPr>
        <w:t>؛</w:t>
      </w:r>
    </w:p>
    <w:p w14:paraId="077D4CD7" w14:textId="51B5C33D" w:rsidR="00BE2BEC" w:rsidRPr="00BE2BEC" w:rsidRDefault="004742FE" w:rsidP="00BE2BEC">
      <w:pPr>
        <w:pStyle w:val="ListParagraph"/>
        <w:numPr>
          <w:ilvl w:val="0"/>
          <w:numId w:val="37"/>
        </w:numPr>
        <w:bidi/>
        <w:spacing w:after="240" w:line="288" w:lineRule="auto"/>
        <w:ind w:left="1440" w:hanging="720"/>
        <w:contextualSpacing w:val="0"/>
        <w:rPr>
          <w:sz w:val="26"/>
          <w:szCs w:val="26"/>
          <w:lang w:val="en-US"/>
        </w:rPr>
      </w:pPr>
      <w:r w:rsidRPr="004742FE">
        <w:rPr>
          <w:sz w:val="26"/>
          <w:szCs w:val="26"/>
          <w:rtl/>
          <w:lang w:val="en-US"/>
        </w:rPr>
        <w:t xml:space="preserve">المغرب: حددت خطة تنفيذ تعديل كيغالي للمغرب، المقدمة إلى الاجتماع السادس والتسعين، </w:t>
      </w:r>
      <w:r w:rsidR="00B5067C">
        <w:rPr>
          <w:rFonts w:hint="cs"/>
          <w:sz w:val="26"/>
          <w:szCs w:val="26"/>
          <w:rtl/>
          <w:lang w:val="en-US"/>
        </w:rPr>
        <w:t>منشأتين</w:t>
      </w:r>
      <w:r w:rsidRPr="004742FE">
        <w:rPr>
          <w:sz w:val="26"/>
          <w:szCs w:val="26"/>
          <w:rtl/>
          <w:lang w:val="en-US"/>
        </w:rPr>
        <w:t xml:space="preserve"> تنتجان وحدات أسطح، ومبردات مباني، ووحدات تبريد صناعي، ووحدات معالجة هواء، يتم شحنها داخل المنشأة قبل توزيعها باستخدام المواد </w:t>
      </w:r>
      <w:r w:rsidRPr="004742FE">
        <w:rPr>
          <w:sz w:val="26"/>
          <w:szCs w:val="26"/>
          <w:lang w:val="en-US"/>
        </w:rPr>
        <w:t>HFC-134a</w:t>
      </w:r>
      <w:r w:rsidRPr="004742FE">
        <w:rPr>
          <w:sz w:val="26"/>
          <w:szCs w:val="26"/>
          <w:rtl/>
          <w:lang w:val="en-US"/>
        </w:rPr>
        <w:t xml:space="preserve"> و</w:t>
      </w:r>
      <w:r w:rsidRPr="004742FE">
        <w:rPr>
          <w:sz w:val="26"/>
          <w:szCs w:val="26"/>
          <w:lang w:val="en-US"/>
        </w:rPr>
        <w:t>R-404A</w:t>
      </w:r>
      <w:r w:rsidRPr="004742FE">
        <w:rPr>
          <w:sz w:val="26"/>
          <w:szCs w:val="26"/>
          <w:rtl/>
          <w:lang w:val="en-US"/>
        </w:rPr>
        <w:t xml:space="preserve"> و</w:t>
      </w:r>
      <w:r w:rsidRPr="004742FE">
        <w:rPr>
          <w:sz w:val="26"/>
          <w:szCs w:val="26"/>
          <w:lang w:val="en-US"/>
        </w:rPr>
        <w:t>R-410A</w:t>
      </w:r>
      <w:r w:rsidRPr="004742FE">
        <w:rPr>
          <w:sz w:val="26"/>
          <w:szCs w:val="26"/>
          <w:rtl/>
          <w:lang w:val="en-US"/>
        </w:rPr>
        <w:t xml:space="preserve"> و</w:t>
      </w:r>
      <w:r w:rsidRPr="004742FE">
        <w:rPr>
          <w:sz w:val="26"/>
          <w:szCs w:val="26"/>
          <w:lang w:val="en-US"/>
        </w:rPr>
        <w:t>R-507A</w:t>
      </w:r>
      <w:r w:rsidRPr="004742FE">
        <w:rPr>
          <w:sz w:val="26"/>
          <w:szCs w:val="26"/>
          <w:rtl/>
          <w:lang w:val="en-US"/>
        </w:rPr>
        <w:t xml:space="preserve">. وفي إطار مكوّن قطاع </w:t>
      </w:r>
      <w:r w:rsidR="00890ADF">
        <w:rPr>
          <w:rFonts w:hint="cs"/>
          <w:sz w:val="26"/>
          <w:szCs w:val="26"/>
          <w:rtl/>
          <w:lang w:val="en-US"/>
        </w:rPr>
        <w:t>الخدمات</w:t>
      </w:r>
      <w:r w:rsidRPr="004742FE">
        <w:rPr>
          <w:sz w:val="26"/>
          <w:szCs w:val="26"/>
          <w:rtl/>
          <w:lang w:val="en-US"/>
        </w:rPr>
        <w:t xml:space="preserve">، تم التخطيط لأنشطة مساعدة فنية لدعم إدخال بدائل ذات قدرة منخفضة </w:t>
      </w:r>
      <w:r w:rsidRPr="004742FE">
        <w:rPr>
          <w:sz w:val="26"/>
          <w:szCs w:val="26"/>
          <w:rtl/>
          <w:lang w:val="en-US"/>
        </w:rPr>
        <w:lastRenderedPageBreak/>
        <w:t xml:space="preserve">على إحداث الاحترار العالمي، </w:t>
      </w:r>
      <w:r w:rsidR="00901D10" w:rsidRPr="00901D10">
        <w:rPr>
          <w:sz w:val="26"/>
          <w:szCs w:val="26"/>
          <w:rtl/>
          <w:lang w:val="en-US"/>
        </w:rPr>
        <w:t xml:space="preserve">شملت ست ورش عمل تدريبية تستهدف </w:t>
      </w:r>
      <w:r w:rsidR="00901D10">
        <w:rPr>
          <w:sz w:val="26"/>
          <w:szCs w:val="26"/>
          <w:lang w:val="en-US"/>
        </w:rPr>
        <w:t>120</w:t>
      </w:r>
      <w:r w:rsidR="00901D10" w:rsidRPr="00901D10">
        <w:rPr>
          <w:sz w:val="26"/>
          <w:szCs w:val="26"/>
          <w:rtl/>
          <w:lang w:val="en-US"/>
        </w:rPr>
        <w:t xml:space="preserve"> من القائمين بتركيب أنظمة التبريد وتكييف الهواء الكبيرة، وتتناول البدائل ذات القدرة المنخفضة على إحداث الاحترار العالمي للمواد الهيدروفلوروكربونية، وتصميم وتركيب وتشغيل وصيانة أنظمة التبريد وتكييف الهواء الكبيرة باستخدام تلك البدائل، فضلاً عن اعتبارات السلامة ومنع التسرب</w:t>
      </w:r>
      <w:r w:rsidRPr="004742FE">
        <w:rPr>
          <w:sz w:val="26"/>
          <w:szCs w:val="26"/>
          <w:rtl/>
          <w:lang w:val="en-US"/>
        </w:rPr>
        <w:t>؛</w:t>
      </w:r>
    </w:p>
    <w:p w14:paraId="3B6035F9" w14:textId="255F964F" w:rsidR="00BE2BEC" w:rsidRPr="00BE2BEC" w:rsidRDefault="00D94238" w:rsidP="00BE2BEC">
      <w:pPr>
        <w:pStyle w:val="ListParagraph"/>
        <w:numPr>
          <w:ilvl w:val="0"/>
          <w:numId w:val="37"/>
        </w:numPr>
        <w:bidi/>
        <w:spacing w:after="240" w:line="288" w:lineRule="auto"/>
        <w:ind w:left="1440" w:hanging="720"/>
        <w:contextualSpacing w:val="0"/>
        <w:rPr>
          <w:sz w:val="26"/>
          <w:szCs w:val="26"/>
          <w:lang w:val="en-US"/>
        </w:rPr>
      </w:pPr>
      <w:r w:rsidRPr="00D94238">
        <w:rPr>
          <w:sz w:val="26"/>
          <w:szCs w:val="26"/>
          <w:rtl/>
          <w:lang w:val="en-US"/>
        </w:rPr>
        <w:t xml:space="preserve">صربيا: قدمت خطة تنفيذ تعديل كيغالي لصربيا معلومات كمية عن عدد وأنواع أنظمة التبريد وتكييف الهواء المجمعة والمركبة في البلد، وعن كميات المواد المستخدمة، وعن إجمالي مخزون المواد الهيدروفلوروكربونية في القطاع الفرعي. غير أن المرحلة الأولى من الخطة لم تتضمن، كجزء من أنشطة </w:t>
      </w:r>
      <w:r w:rsidR="008D71C1">
        <w:rPr>
          <w:rFonts w:hint="cs"/>
          <w:sz w:val="26"/>
          <w:szCs w:val="26"/>
          <w:rtl/>
          <w:lang w:val="en-US"/>
        </w:rPr>
        <w:t>الخدمات</w:t>
      </w:r>
      <w:r w:rsidRPr="00D94238">
        <w:rPr>
          <w:sz w:val="26"/>
          <w:szCs w:val="26"/>
          <w:rtl/>
          <w:lang w:val="en-US"/>
        </w:rPr>
        <w:t>، سوى دراسة قطاعية عن استهلاك واستخدامات المواد الهيدروفلوروكربونية في القطاع الفرعي للتركيب والتجميع المحلي، بالإضافة إلى أنشطة للتوعية بشأن التكنولوجيات ذات القدرة المنخفضة على إحداث الاحترار العالمي، على أن تُنفَّذ أنشطة محددة خلال المرحلة الثانية؛</w:t>
      </w:r>
      <w:r w:rsidR="00393D33">
        <w:rPr>
          <w:rFonts w:hint="cs"/>
          <w:sz w:val="26"/>
          <w:szCs w:val="26"/>
          <w:rtl/>
          <w:lang w:val="en-US"/>
        </w:rPr>
        <w:t xml:space="preserve"> و</w:t>
      </w:r>
    </w:p>
    <w:p w14:paraId="20E18125" w14:textId="20E78DD4" w:rsidR="00BE2BEC" w:rsidRPr="00BE2BEC" w:rsidRDefault="00B5067C" w:rsidP="00BE2BEC">
      <w:pPr>
        <w:pStyle w:val="ListParagraph"/>
        <w:numPr>
          <w:ilvl w:val="0"/>
          <w:numId w:val="37"/>
        </w:numPr>
        <w:bidi/>
        <w:spacing w:after="240" w:line="288" w:lineRule="auto"/>
        <w:ind w:left="1440" w:hanging="720"/>
        <w:contextualSpacing w:val="0"/>
        <w:rPr>
          <w:sz w:val="26"/>
          <w:szCs w:val="26"/>
          <w:lang w:val="en-US"/>
        </w:rPr>
      </w:pPr>
      <w:r w:rsidRPr="00B5067C">
        <w:rPr>
          <w:sz w:val="26"/>
          <w:szCs w:val="26"/>
          <w:rtl/>
          <w:lang w:val="en-US"/>
        </w:rPr>
        <w:t xml:space="preserve">جنوب أفريقيا: حددت خطة تنفيذ تعديل كيغالي لجنوب أفريقيا، المقدمة إلى الاجتماع السابع والتسعين، المواد الهيدروفلوروكربونية المستخدمة (وبشكل رئيسي </w:t>
      </w:r>
      <w:r w:rsidRPr="00B5067C">
        <w:rPr>
          <w:sz w:val="26"/>
          <w:szCs w:val="26"/>
          <w:lang w:val="en-US"/>
        </w:rPr>
        <w:t>R-507A</w:t>
      </w:r>
      <w:r w:rsidRPr="00B5067C">
        <w:rPr>
          <w:sz w:val="26"/>
          <w:szCs w:val="26"/>
          <w:rtl/>
          <w:lang w:val="en-US"/>
        </w:rPr>
        <w:t>، و</w:t>
      </w:r>
      <w:r w:rsidRPr="00B5067C">
        <w:rPr>
          <w:sz w:val="26"/>
          <w:szCs w:val="26"/>
          <w:lang w:val="en-US"/>
        </w:rPr>
        <w:t>R-404A</w:t>
      </w:r>
      <w:r w:rsidRPr="00B5067C">
        <w:rPr>
          <w:sz w:val="26"/>
          <w:szCs w:val="26"/>
          <w:rtl/>
          <w:lang w:val="en-US"/>
        </w:rPr>
        <w:t>، و</w:t>
      </w:r>
      <w:r w:rsidRPr="00B5067C">
        <w:rPr>
          <w:sz w:val="26"/>
          <w:szCs w:val="26"/>
          <w:lang w:val="en-US"/>
        </w:rPr>
        <w:t>R-407C</w:t>
      </w:r>
      <w:r w:rsidRPr="00B5067C">
        <w:rPr>
          <w:sz w:val="26"/>
          <w:szCs w:val="26"/>
          <w:rtl/>
          <w:lang w:val="en-US"/>
        </w:rPr>
        <w:t xml:space="preserve">، بالإضافة إلى كميات أقل من </w:t>
      </w:r>
      <w:r w:rsidRPr="00B5067C">
        <w:rPr>
          <w:sz w:val="26"/>
          <w:szCs w:val="26"/>
          <w:lang w:val="en-US"/>
        </w:rPr>
        <w:t>R-410A</w:t>
      </w:r>
      <w:r w:rsidRPr="00B5067C">
        <w:rPr>
          <w:sz w:val="26"/>
          <w:szCs w:val="26"/>
          <w:rtl/>
          <w:lang w:val="en-US"/>
        </w:rPr>
        <w:t xml:space="preserve"> و</w:t>
      </w:r>
      <w:r w:rsidRPr="00B5067C">
        <w:rPr>
          <w:sz w:val="26"/>
          <w:szCs w:val="26"/>
          <w:lang w:val="en-US"/>
        </w:rPr>
        <w:t>HFC-134a</w:t>
      </w:r>
      <w:r w:rsidRPr="00B5067C">
        <w:rPr>
          <w:sz w:val="26"/>
          <w:szCs w:val="26"/>
          <w:rtl/>
          <w:lang w:val="en-US"/>
        </w:rPr>
        <w:t xml:space="preserve">) والكميات المستهلكة في القطاع الفرعي. وتضمنت الخطة عدة أنشطة لدعم الخفض التدريجي للمواد الهيدروفلوروكربونية، شملت مسحاً وطنياً لجمع البيانات عن </w:t>
      </w:r>
      <w:r>
        <w:rPr>
          <w:rFonts w:hint="cs"/>
          <w:sz w:val="26"/>
          <w:szCs w:val="26"/>
          <w:rtl/>
          <w:lang w:val="en-US"/>
        </w:rPr>
        <w:t>المنشآت</w:t>
      </w:r>
      <w:r w:rsidRPr="00B5067C">
        <w:rPr>
          <w:sz w:val="26"/>
          <w:szCs w:val="26"/>
          <w:rtl/>
          <w:lang w:val="en-US"/>
        </w:rPr>
        <w:t xml:space="preserve">، وتدريباً على ممارسات </w:t>
      </w:r>
      <w:r w:rsidR="008D71C1">
        <w:rPr>
          <w:rFonts w:hint="cs"/>
          <w:sz w:val="26"/>
          <w:szCs w:val="26"/>
          <w:rtl/>
          <w:lang w:val="en-US"/>
        </w:rPr>
        <w:t>الخدمات</w:t>
      </w:r>
      <w:r w:rsidRPr="00B5067C">
        <w:rPr>
          <w:sz w:val="26"/>
          <w:szCs w:val="26"/>
          <w:rtl/>
          <w:lang w:val="en-US"/>
        </w:rPr>
        <w:t xml:space="preserve"> الجيدة </w:t>
      </w:r>
      <w:r>
        <w:rPr>
          <w:rFonts w:hint="cs"/>
          <w:sz w:val="26"/>
          <w:szCs w:val="26"/>
          <w:rtl/>
          <w:lang w:val="en-US"/>
        </w:rPr>
        <w:t>لمنشآت</w:t>
      </w:r>
      <w:r w:rsidRPr="00B5067C">
        <w:rPr>
          <w:sz w:val="26"/>
          <w:szCs w:val="26"/>
          <w:rtl/>
          <w:lang w:val="en-US"/>
        </w:rPr>
        <w:t xml:space="preserve"> التركيب والتجميع، وتوفير أدوات </w:t>
      </w:r>
      <w:r>
        <w:rPr>
          <w:rFonts w:hint="cs"/>
          <w:sz w:val="26"/>
          <w:szCs w:val="26"/>
          <w:rtl/>
          <w:lang w:val="en-US"/>
        </w:rPr>
        <w:t>لمنشآت</w:t>
      </w:r>
      <w:r w:rsidRPr="00B5067C">
        <w:rPr>
          <w:sz w:val="26"/>
          <w:szCs w:val="26"/>
          <w:rtl/>
          <w:lang w:val="en-US"/>
        </w:rPr>
        <w:t xml:space="preserve"> التركيب، والتوعية بأحدث التطورات والتكنولوجيات الناشئة، مع التركيز على تطبيقات تكييف الهواء التجارية والصناعية. وقد تم تمويل الأنشطة المقترحة بمبلغ </w:t>
      </w:r>
      <w:r w:rsidR="008A6889">
        <w:rPr>
          <w:sz w:val="26"/>
          <w:szCs w:val="26"/>
          <w:lang w:val="en-US"/>
        </w:rPr>
        <w:t>5.10</w:t>
      </w:r>
      <w:r w:rsidRPr="00B5067C">
        <w:rPr>
          <w:sz w:val="26"/>
          <w:szCs w:val="26"/>
          <w:rtl/>
          <w:lang w:val="en-US"/>
        </w:rPr>
        <w:t xml:space="preserve"> دولار أمريكي للكيلوغرام الواحد، نظراً لتشابهها مع الأنشطة المقدمة عادة في قطاع </w:t>
      </w:r>
      <w:r w:rsidR="00547F72">
        <w:rPr>
          <w:rFonts w:hint="cs"/>
          <w:sz w:val="26"/>
          <w:szCs w:val="26"/>
          <w:rtl/>
          <w:lang w:val="en-US"/>
        </w:rPr>
        <w:t>الخدمات</w:t>
      </w:r>
      <w:r w:rsidRPr="00B5067C">
        <w:rPr>
          <w:sz w:val="26"/>
          <w:szCs w:val="26"/>
          <w:rtl/>
          <w:lang w:val="en-US"/>
        </w:rPr>
        <w:t>، دون تحديد استراتيجية محددة لضمان توقف التطبيقات المستهدفة عن استخدام المواد الهيدروفلوروكربونية بعد تقديم المساعدة التقنية. وشجعت اللجنة التنفيذية الحكومة على أن تباشر، خلال فترة تنفيذ المرحلة الأولى من خطة تنفيذ تعديل كيغالي، وضع نهج استراتيجي لاستدامة إزالة استهلاك المواد الهيدروفلوروكربونية في القطاع الفرعي المحلي للتجميع والتركيب في مجال التبريد التجاري، بما في ذلك النظر في حوافز وتدابير سياساتية لإدراجها في المرحلة الثانية.</w:t>
      </w:r>
    </w:p>
    <w:p w14:paraId="3A795B72" w14:textId="355AC2B5" w:rsidR="00831F88" w:rsidRPr="00831F88" w:rsidRDefault="00831F88" w:rsidP="00831F88">
      <w:pPr>
        <w:keepNext/>
        <w:bidi/>
        <w:spacing w:after="240"/>
        <w:rPr>
          <w:sz w:val="26"/>
          <w:szCs w:val="26"/>
          <w:u w:val="single"/>
          <w:rtl/>
          <w:lang w:val="en-US" w:bidi="ar-AE"/>
        </w:rPr>
      </w:pPr>
      <w:r w:rsidRPr="00831F88">
        <w:rPr>
          <w:sz w:val="26"/>
          <w:szCs w:val="26"/>
          <w:u w:val="single"/>
          <w:rtl/>
          <w:lang w:val="en-US" w:bidi="ar-AE"/>
        </w:rPr>
        <w:t xml:space="preserve">البلدان التي لديها </w:t>
      </w:r>
      <w:r w:rsidR="00926DDC" w:rsidRPr="00831F88">
        <w:rPr>
          <w:rFonts w:hint="cs"/>
          <w:sz w:val="26"/>
          <w:szCs w:val="26"/>
          <w:u w:val="single"/>
          <w:rtl/>
          <w:lang w:val="en-US" w:bidi="ar-AE"/>
        </w:rPr>
        <w:t>معلومات</w:t>
      </w:r>
      <w:r w:rsidR="00926DDC" w:rsidRPr="00831F88">
        <w:rPr>
          <w:sz w:val="26"/>
          <w:szCs w:val="26"/>
          <w:u w:val="single"/>
          <w:rtl/>
          <w:lang w:val="en-US" w:bidi="ar-AE"/>
        </w:rPr>
        <w:t>،</w:t>
      </w:r>
      <w:r w:rsidRPr="00831F88">
        <w:rPr>
          <w:sz w:val="26"/>
          <w:szCs w:val="26"/>
          <w:u w:val="single"/>
          <w:rtl/>
          <w:lang w:val="en-US" w:bidi="ar-AE"/>
        </w:rPr>
        <w:t xml:space="preserve"> ولكن دون أنشطة محددة</w:t>
      </w:r>
    </w:p>
    <w:p w14:paraId="592625DC" w14:textId="5F160CAB" w:rsidR="00831F88" w:rsidRPr="00831F88" w:rsidRDefault="00926DDC" w:rsidP="00831F88">
      <w:pPr>
        <w:pStyle w:val="ListParagraph"/>
        <w:numPr>
          <w:ilvl w:val="0"/>
          <w:numId w:val="35"/>
        </w:numPr>
        <w:bidi/>
        <w:spacing w:after="240" w:line="288" w:lineRule="auto"/>
        <w:ind w:left="0" w:firstLine="0"/>
        <w:contextualSpacing w:val="0"/>
        <w:rPr>
          <w:sz w:val="26"/>
          <w:szCs w:val="26"/>
          <w:lang w:val="en-US" w:bidi="ar-AE"/>
        </w:rPr>
      </w:pPr>
      <w:r w:rsidRPr="00926DDC">
        <w:rPr>
          <w:sz w:val="26"/>
          <w:szCs w:val="26"/>
          <w:rtl/>
          <w:lang w:val="en-US" w:bidi="ar-AE"/>
        </w:rPr>
        <w:t xml:space="preserve">تضمنت خطط تنفيذ تعديل كيغالي التالية بعض المعلومات عن القطاع الفرعي للتركيب والتجميع المحلي؛ غير أنه لم </w:t>
      </w:r>
      <w:r>
        <w:rPr>
          <w:rFonts w:hint="cs"/>
          <w:sz w:val="26"/>
          <w:szCs w:val="26"/>
          <w:rtl/>
          <w:lang w:val="en-US" w:bidi="ar-AE"/>
        </w:rPr>
        <w:t>يتم اقتراح</w:t>
      </w:r>
      <w:r w:rsidRPr="00926DDC">
        <w:rPr>
          <w:sz w:val="26"/>
          <w:szCs w:val="26"/>
          <w:rtl/>
          <w:lang w:val="en-US" w:bidi="ar-AE"/>
        </w:rPr>
        <w:t xml:space="preserve"> أي نشاط ملموس لمعالجة الاستهلاك في هذا القطاع الفرعي:</w:t>
      </w:r>
    </w:p>
    <w:p w14:paraId="7C854B84" w14:textId="242A2EB6" w:rsidR="00926DDC" w:rsidRPr="00926DDC" w:rsidRDefault="00926DDC" w:rsidP="00926DDC">
      <w:pPr>
        <w:pStyle w:val="ListParagraph"/>
        <w:numPr>
          <w:ilvl w:val="0"/>
          <w:numId w:val="38"/>
        </w:numPr>
        <w:bidi/>
        <w:spacing w:after="240" w:line="288" w:lineRule="auto"/>
        <w:ind w:left="1440" w:hanging="720"/>
        <w:contextualSpacing w:val="0"/>
        <w:rPr>
          <w:sz w:val="26"/>
          <w:szCs w:val="26"/>
          <w:lang w:val="en-US"/>
        </w:rPr>
      </w:pPr>
      <w:r w:rsidRPr="00926DDC">
        <w:rPr>
          <w:sz w:val="26"/>
          <w:szCs w:val="26"/>
          <w:rtl/>
          <w:lang w:val="en-US"/>
        </w:rPr>
        <w:t xml:space="preserve">أنغولا: ينتشر قطاع التركيب والتجميع في أنغولا على نطاق واسع، ويتطلب مجموعة من المهارات المتخصصة، حيث تتراوح المعدات بين الوحدات المنزلية الصغيرة والمنشآت الصناعية الأكبر حجماً. ولم يتم بعد إجراء تقييم لتقدير بيانات الاستهلاك في هذا القطاع الفرعي. ولم </w:t>
      </w:r>
      <w:r>
        <w:rPr>
          <w:rFonts w:hint="cs"/>
          <w:sz w:val="26"/>
          <w:szCs w:val="26"/>
          <w:rtl/>
          <w:lang w:val="en-US"/>
        </w:rPr>
        <w:t>يتم تخطيط</w:t>
      </w:r>
      <w:r w:rsidRPr="00926DDC">
        <w:rPr>
          <w:sz w:val="26"/>
          <w:szCs w:val="26"/>
          <w:rtl/>
          <w:lang w:val="en-US"/>
        </w:rPr>
        <w:t xml:space="preserve"> أي أنشطة محددة لهذا القطاع الفرعي في المرحلة الأولى من خطة تنفيذ تعديل كيغالي؛</w:t>
      </w:r>
    </w:p>
    <w:p w14:paraId="751FC1CC" w14:textId="27ABDF5F" w:rsidR="00926DDC" w:rsidRPr="00926DDC" w:rsidRDefault="00926DDC" w:rsidP="00926DDC">
      <w:pPr>
        <w:pStyle w:val="ListParagraph"/>
        <w:numPr>
          <w:ilvl w:val="0"/>
          <w:numId w:val="38"/>
        </w:numPr>
        <w:bidi/>
        <w:spacing w:after="240" w:line="288" w:lineRule="auto"/>
        <w:ind w:left="1440" w:hanging="720"/>
        <w:contextualSpacing w:val="0"/>
        <w:rPr>
          <w:sz w:val="26"/>
          <w:szCs w:val="26"/>
          <w:lang w:val="en-US"/>
        </w:rPr>
      </w:pPr>
      <w:r w:rsidRPr="00926DDC">
        <w:rPr>
          <w:sz w:val="26"/>
          <w:szCs w:val="26"/>
          <w:rtl/>
          <w:lang w:val="en-US"/>
        </w:rPr>
        <w:t xml:space="preserve">مصر: حددت خطة تنفيذ تعديل كيغالي لمصر استخدام المواد الهيدروفلوروكربونية في القطاع الفرعي خلال سنوات الأساس؛ غير أنه لم يتوفر تحليل أكثر تفصيلاً. وتم تحديد بعض المنشآت التي تقوم </w:t>
      </w:r>
      <w:r w:rsidRPr="00926DDC">
        <w:rPr>
          <w:sz w:val="26"/>
          <w:szCs w:val="26"/>
          <w:rtl/>
          <w:lang w:val="en-US"/>
        </w:rPr>
        <w:lastRenderedPageBreak/>
        <w:t>بتجميع وتركيب وحدات تكثيف تعمل بالمواد الهيدروفلوروكربونية. ونظراً لأن أولوية خطة تنفيذ تعديل كيغالي أعطيت لتحويل قطاع التصنيع، لم تتم الموافقة على أي أنشطة لمعالجة هذه المنشآت؛</w:t>
      </w:r>
    </w:p>
    <w:p w14:paraId="54F3A530" w14:textId="6BF0F042" w:rsidR="00926DDC" w:rsidRPr="00926DDC" w:rsidRDefault="00926DDC" w:rsidP="00926DDC">
      <w:pPr>
        <w:pStyle w:val="ListParagraph"/>
        <w:numPr>
          <w:ilvl w:val="0"/>
          <w:numId w:val="38"/>
        </w:numPr>
        <w:bidi/>
        <w:spacing w:after="240" w:line="288" w:lineRule="auto"/>
        <w:ind w:left="1440" w:hanging="720"/>
        <w:contextualSpacing w:val="0"/>
        <w:rPr>
          <w:sz w:val="26"/>
          <w:szCs w:val="26"/>
          <w:lang w:val="en-US"/>
        </w:rPr>
      </w:pPr>
      <w:r w:rsidRPr="00926DDC">
        <w:rPr>
          <w:sz w:val="26"/>
          <w:szCs w:val="26"/>
          <w:rtl/>
          <w:lang w:val="en-US"/>
        </w:rPr>
        <w:t xml:space="preserve">منغوليا: يرتبط استهلاك المواد الهيدروفلوروكربونية في القطاع الفرعي للتركيب والتجميع المحلي في منغوليا في المقام الأول بالتبريد التجاري والصناعي، بما في ذلك مبردات المباني، والتبريد الصناعي، والتخزين البارد، ووحدات التكثيف. ونظراً لعدم القدرة على تحديد كمية محددة أثناء المسح، سيتم تناول </w:t>
      </w:r>
      <w:r>
        <w:rPr>
          <w:rFonts w:hint="cs"/>
          <w:sz w:val="26"/>
          <w:szCs w:val="26"/>
          <w:rtl/>
          <w:lang w:val="en-US"/>
        </w:rPr>
        <w:t>الإجراءات</w:t>
      </w:r>
      <w:r w:rsidRPr="00926DDC">
        <w:rPr>
          <w:sz w:val="26"/>
          <w:szCs w:val="26"/>
          <w:rtl/>
          <w:lang w:val="en-US"/>
        </w:rPr>
        <w:t xml:space="preserve"> المتعلقة بهذا القطاع الفرعي في مرحلة لاحقة من خطة تنفيذ تعديل كيغالي؛</w:t>
      </w:r>
    </w:p>
    <w:p w14:paraId="1E047497" w14:textId="79E3512C" w:rsidR="00926DDC" w:rsidRPr="00926DDC" w:rsidRDefault="004D4F4C" w:rsidP="00926DDC">
      <w:pPr>
        <w:pStyle w:val="ListParagraph"/>
        <w:numPr>
          <w:ilvl w:val="0"/>
          <w:numId w:val="38"/>
        </w:numPr>
        <w:bidi/>
        <w:spacing w:after="240" w:line="288" w:lineRule="auto"/>
        <w:ind w:left="1440" w:hanging="720"/>
        <w:contextualSpacing w:val="0"/>
        <w:rPr>
          <w:sz w:val="26"/>
          <w:szCs w:val="26"/>
          <w:lang w:val="en-US"/>
        </w:rPr>
      </w:pPr>
      <w:r w:rsidRPr="004D4F4C">
        <w:rPr>
          <w:sz w:val="26"/>
          <w:szCs w:val="26"/>
          <w:rtl/>
          <w:lang w:val="en-US"/>
        </w:rPr>
        <w:t xml:space="preserve">سريلانكا: أشارت خطة تنفيذ تعديل كيغالي لسريلانكا إلى أن البلد شهد توسعاً في التجميع والتركيب المحلي لمختلف تطبيقات التبريد وتكييف الهواء خلال عامي </w:t>
      </w:r>
      <w:r>
        <w:rPr>
          <w:sz w:val="26"/>
          <w:szCs w:val="26"/>
          <w:lang w:val="en-US"/>
        </w:rPr>
        <w:t>2021</w:t>
      </w:r>
      <w:r w:rsidRPr="004D4F4C">
        <w:rPr>
          <w:sz w:val="26"/>
          <w:szCs w:val="26"/>
          <w:rtl/>
          <w:lang w:val="en-US"/>
        </w:rPr>
        <w:t xml:space="preserve"> و</w:t>
      </w:r>
      <w:r>
        <w:rPr>
          <w:sz w:val="26"/>
          <w:szCs w:val="26"/>
          <w:lang w:val="en-US"/>
        </w:rPr>
        <w:t>2022</w:t>
      </w:r>
      <w:r w:rsidRPr="004D4F4C">
        <w:rPr>
          <w:sz w:val="26"/>
          <w:szCs w:val="26"/>
          <w:rtl/>
          <w:lang w:val="en-US"/>
        </w:rPr>
        <w:t xml:space="preserve">، وذلك بسبب القيود المفروضة على استيراد معدات التبريد وتكييف الهواء الجاهزة/المشحونة. وتقوم </w:t>
      </w:r>
      <w:r>
        <w:rPr>
          <w:sz w:val="26"/>
          <w:szCs w:val="26"/>
          <w:lang w:val="en-US"/>
        </w:rPr>
        <w:t>13</w:t>
      </w:r>
      <w:r w:rsidRPr="004D4F4C">
        <w:rPr>
          <w:sz w:val="26"/>
          <w:szCs w:val="26"/>
          <w:rtl/>
          <w:lang w:val="en-US"/>
        </w:rPr>
        <w:t xml:space="preserve"> منشأة على الأقل بتصنيع و/أو تجميع معدات تبريد تجارية وصناعية تعمل بالمواد الهيدروفلوروكربونية، وبشكل رئيسي باستخدام المادتين </w:t>
      </w:r>
      <w:r w:rsidRPr="004D4F4C">
        <w:rPr>
          <w:sz w:val="26"/>
          <w:szCs w:val="26"/>
          <w:lang w:val="en-US"/>
        </w:rPr>
        <w:t>R-404A</w:t>
      </w:r>
      <w:r w:rsidRPr="004D4F4C">
        <w:rPr>
          <w:sz w:val="26"/>
          <w:szCs w:val="26"/>
          <w:rtl/>
          <w:lang w:val="en-US"/>
        </w:rPr>
        <w:t xml:space="preserve"> و</w:t>
      </w:r>
      <w:r w:rsidRPr="004D4F4C">
        <w:rPr>
          <w:sz w:val="26"/>
          <w:szCs w:val="26"/>
          <w:lang w:val="en-US"/>
        </w:rPr>
        <w:t>HFC-134a</w:t>
      </w:r>
      <w:r w:rsidRPr="004D4F4C">
        <w:rPr>
          <w:sz w:val="26"/>
          <w:szCs w:val="26"/>
          <w:rtl/>
          <w:lang w:val="en-US"/>
        </w:rPr>
        <w:t xml:space="preserve">. ولا تتوفر تقديرات مفصلة لاستهلاك المواد الهيدروفلوروكربونية في هذه التطبيقات. ولم </w:t>
      </w:r>
      <w:r w:rsidR="007D4AA4">
        <w:rPr>
          <w:rFonts w:hint="cs"/>
          <w:sz w:val="26"/>
          <w:szCs w:val="26"/>
          <w:rtl/>
          <w:lang w:val="en-US"/>
        </w:rPr>
        <w:t>يتم التخطيط</w:t>
      </w:r>
      <w:r w:rsidRPr="004D4F4C">
        <w:rPr>
          <w:sz w:val="26"/>
          <w:szCs w:val="26"/>
          <w:rtl/>
          <w:lang w:val="en-US"/>
        </w:rPr>
        <w:t xml:space="preserve"> </w:t>
      </w:r>
      <w:r w:rsidR="007D4AA4">
        <w:rPr>
          <w:rFonts w:hint="cs"/>
          <w:sz w:val="26"/>
          <w:szCs w:val="26"/>
          <w:rtl/>
          <w:lang w:val="en-US"/>
        </w:rPr>
        <w:t>ل</w:t>
      </w:r>
      <w:r w:rsidRPr="004D4F4C">
        <w:rPr>
          <w:sz w:val="26"/>
          <w:szCs w:val="26"/>
          <w:rtl/>
          <w:lang w:val="en-US"/>
        </w:rPr>
        <w:t>أي أنشطة محددة لهذا القطاع الفرعي في المرحلة الأولى من خطة تنفيذ تعديل كيغالي.</w:t>
      </w:r>
    </w:p>
    <w:p w14:paraId="4CC80E41" w14:textId="474D1C8C" w:rsidR="007D4AA4" w:rsidRPr="007D4AA4" w:rsidRDefault="007D4AA4" w:rsidP="007D4AA4">
      <w:pPr>
        <w:pStyle w:val="Heading1"/>
        <w:numPr>
          <w:ilvl w:val="0"/>
          <w:numId w:val="0"/>
        </w:numPr>
        <w:bidi/>
        <w:rPr>
          <w:b/>
          <w:bCs/>
          <w:sz w:val="26"/>
          <w:szCs w:val="26"/>
        </w:rPr>
      </w:pPr>
      <w:r w:rsidRPr="007D4AA4">
        <w:rPr>
          <w:b/>
          <w:bCs/>
          <w:sz w:val="26"/>
          <w:szCs w:val="26"/>
          <w:rtl/>
        </w:rPr>
        <w:t>المعلومات التي جمعتها الوكالات الثنائية والمنفذة</w:t>
      </w:r>
    </w:p>
    <w:p w14:paraId="4AF58904" w14:textId="18561E0C" w:rsidR="007D4AA4" w:rsidRPr="007D4AA4" w:rsidRDefault="002B1339" w:rsidP="007D4AA4">
      <w:pPr>
        <w:pStyle w:val="ListParagraph"/>
        <w:numPr>
          <w:ilvl w:val="0"/>
          <w:numId w:val="35"/>
        </w:numPr>
        <w:bidi/>
        <w:spacing w:after="240" w:line="288" w:lineRule="auto"/>
        <w:ind w:left="0" w:firstLine="0"/>
        <w:rPr>
          <w:sz w:val="26"/>
          <w:szCs w:val="26"/>
          <w:lang w:val="en-US" w:bidi="ar-AE"/>
        </w:rPr>
      </w:pPr>
      <w:r w:rsidRPr="002B1339">
        <w:rPr>
          <w:sz w:val="26"/>
          <w:szCs w:val="26"/>
          <w:rtl/>
          <w:lang w:val="en-US" w:bidi="ar-AE"/>
        </w:rPr>
        <w:t xml:space="preserve">من أجل إعداد هذه الوثيقة، استشارت الأمانة الوكالات الثنائية والمنفذة بشأن الأمثلة والتحديات التي </w:t>
      </w:r>
      <w:r>
        <w:rPr>
          <w:rFonts w:hint="cs"/>
          <w:sz w:val="26"/>
          <w:szCs w:val="26"/>
          <w:rtl/>
          <w:lang w:val="en-US" w:bidi="ar-AE"/>
        </w:rPr>
        <w:t>واجهتها</w:t>
      </w:r>
      <w:r w:rsidRPr="002B1339">
        <w:rPr>
          <w:sz w:val="26"/>
          <w:szCs w:val="26"/>
          <w:rtl/>
          <w:lang w:val="en-US" w:bidi="ar-AE"/>
        </w:rPr>
        <w:t xml:space="preserve"> في جمع البيانات، وتحديد القطاع الفرعي، وإنشاء سجلات للتركيبات، </w:t>
      </w:r>
      <w:r>
        <w:rPr>
          <w:rFonts w:hint="cs"/>
          <w:sz w:val="26"/>
          <w:szCs w:val="26"/>
          <w:rtl/>
          <w:lang w:val="en-US" w:bidi="ar-AE"/>
        </w:rPr>
        <w:t xml:space="preserve">كما استشارتهم بشأن </w:t>
      </w:r>
      <w:r w:rsidRPr="002B1339">
        <w:rPr>
          <w:sz w:val="26"/>
          <w:szCs w:val="26"/>
          <w:rtl/>
          <w:lang w:val="en-US" w:bidi="ar-AE"/>
        </w:rPr>
        <w:t xml:space="preserve">تحديد </w:t>
      </w:r>
      <w:r>
        <w:rPr>
          <w:rFonts w:hint="cs"/>
          <w:sz w:val="26"/>
          <w:szCs w:val="26"/>
          <w:rtl/>
          <w:lang w:val="en-US" w:bidi="ar-AE"/>
        </w:rPr>
        <w:t>احتياجات</w:t>
      </w:r>
      <w:r w:rsidRPr="002B1339">
        <w:rPr>
          <w:sz w:val="26"/>
          <w:szCs w:val="26"/>
          <w:rtl/>
          <w:lang w:val="en-US" w:bidi="ar-AE"/>
        </w:rPr>
        <w:t xml:space="preserve"> المساعدة </w:t>
      </w:r>
      <w:r>
        <w:rPr>
          <w:rFonts w:hint="cs"/>
          <w:sz w:val="26"/>
          <w:szCs w:val="26"/>
          <w:rtl/>
          <w:lang w:val="en-US" w:bidi="ar-AE"/>
        </w:rPr>
        <w:t xml:space="preserve">التي تختلف عن </w:t>
      </w:r>
      <w:r w:rsidRPr="002B1339">
        <w:rPr>
          <w:sz w:val="26"/>
          <w:szCs w:val="26"/>
          <w:rtl/>
          <w:lang w:val="en-US" w:bidi="ar-AE"/>
        </w:rPr>
        <w:t xml:space="preserve">تلك المقدمة لقطاع </w:t>
      </w:r>
      <w:r w:rsidR="008D71C1">
        <w:rPr>
          <w:rFonts w:hint="cs"/>
          <w:sz w:val="26"/>
          <w:szCs w:val="26"/>
          <w:rtl/>
          <w:lang w:val="en-US" w:bidi="ar-AE"/>
        </w:rPr>
        <w:t>الخدمات</w:t>
      </w:r>
      <w:r w:rsidRPr="002B1339">
        <w:rPr>
          <w:sz w:val="26"/>
          <w:szCs w:val="26"/>
          <w:rtl/>
          <w:lang w:val="en-US" w:bidi="ar-AE"/>
        </w:rPr>
        <w:t xml:space="preserve">. </w:t>
      </w:r>
      <w:r>
        <w:rPr>
          <w:rFonts w:hint="cs"/>
          <w:sz w:val="26"/>
          <w:szCs w:val="26"/>
          <w:rtl/>
          <w:lang w:val="en-US" w:bidi="ar-AE"/>
        </w:rPr>
        <w:t>وفيما يلي</w:t>
      </w:r>
      <w:r w:rsidRPr="002B1339">
        <w:rPr>
          <w:sz w:val="26"/>
          <w:szCs w:val="26"/>
          <w:rtl/>
          <w:lang w:val="en-US" w:bidi="ar-AE"/>
        </w:rPr>
        <w:t xml:space="preserve"> موجز بالنتائج الرئيسية المستمدة من ردود الاستبيان والمناقشات التي دارت في اجتماع التنسيق المشترك بين الوكالات.</w:t>
      </w:r>
    </w:p>
    <w:p w14:paraId="09E64D38" w14:textId="16096A4A" w:rsidR="002B1339" w:rsidRPr="002B1339" w:rsidRDefault="002B1339" w:rsidP="002B1339">
      <w:pPr>
        <w:keepNext/>
        <w:bidi/>
        <w:spacing w:after="240"/>
        <w:rPr>
          <w:sz w:val="26"/>
          <w:szCs w:val="26"/>
          <w:u w:val="single"/>
          <w:rtl/>
          <w:lang w:val="en-US" w:bidi="ar-AE"/>
        </w:rPr>
      </w:pPr>
      <w:r w:rsidRPr="002B1339">
        <w:rPr>
          <w:sz w:val="26"/>
          <w:szCs w:val="26"/>
          <w:u w:val="single"/>
          <w:rtl/>
          <w:lang w:val="en-US" w:bidi="ar-AE"/>
        </w:rPr>
        <w:t>التحديات في جمع البيانات</w:t>
      </w:r>
    </w:p>
    <w:p w14:paraId="50CE9DB0" w14:textId="1E27BC62" w:rsidR="002B1339" w:rsidRPr="002B1339" w:rsidRDefault="00B51C1A" w:rsidP="002B1339">
      <w:pPr>
        <w:pStyle w:val="ListParagraph"/>
        <w:numPr>
          <w:ilvl w:val="0"/>
          <w:numId w:val="35"/>
        </w:numPr>
        <w:bidi/>
        <w:spacing w:after="240" w:line="288" w:lineRule="auto"/>
        <w:ind w:left="0" w:firstLine="0"/>
        <w:contextualSpacing w:val="0"/>
        <w:rPr>
          <w:sz w:val="26"/>
          <w:szCs w:val="26"/>
          <w:lang w:val="en-US" w:bidi="ar-AE"/>
        </w:rPr>
      </w:pPr>
      <w:r w:rsidRPr="00B51C1A">
        <w:rPr>
          <w:sz w:val="26"/>
          <w:szCs w:val="26"/>
          <w:rtl/>
          <w:lang w:val="en-US" w:bidi="ar-AE"/>
        </w:rPr>
        <w:t>تم تحديد التحديات التالية المتعلقة بجمع البيانات:</w:t>
      </w:r>
    </w:p>
    <w:p w14:paraId="4B9F44D8" w14:textId="10B8F4DB" w:rsidR="00B51C1A" w:rsidRPr="00B51C1A" w:rsidRDefault="00545F22" w:rsidP="000655D0">
      <w:pPr>
        <w:pStyle w:val="ListParagraph"/>
        <w:numPr>
          <w:ilvl w:val="0"/>
          <w:numId w:val="40"/>
        </w:numPr>
        <w:bidi/>
        <w:spacing w:after="240" w:line="288" w:lineRule="auto"/>
        <w:ind w:left="1440" w:hanging="720"/>
        <w:contextualSpacing w:val="0"/>
        <w:rPr>
          <w:sz w:val="26"/>
          <w:szCs w:val="26"/>
          <w:lang w:val="en-US"/>
        </w:rPr>
      </w:pPr>
      <w:r w:rsidRPr="00545F22">
        <w:rPr>
          <w:sz w:val="26"/>
          <w:szCs w:val="26"/>
          <w:rtl/>
          <w:lang w:val="en-US"/>
        </w:rPr>
        <w:t xml:space="preserve">غموض التصنيف: إن عدم الوضوح بشأن نطاق القطاع الفرعي يجعل من </w:t>
      </w:r>
      <w:r>
        <w:rPr>
          <w:rFonts w:hint="cs"/>
          <w:sz w:val="26"/>
          <w:szCs w:val="26"/>
          <w:rtl/>
          <w:lang w:val="en-US"/>
        </w:rPr>
        <w:t>الصعب</w:t>
      </w:r>
      <w:r w:rsidRPr="00545F22">
        <w:rPr>
          <w:sz w:val="26"/>
          <w:szCs w:val="26"/>
          <w:rtl/>
          <w:lang w:val="en-US"/>
        </w:rPr>
        <w:t xml:space="preserve"> تصنيف الاستهلاك </w:t>
      </w:r>
      <w:r>
        <w:rPr>
          <w:rFonts w:hint="cs"/>
          <w:sz w:val="26"/>
          <w:szCs w:val="26"/>
          <w:rtl/>
          <w:lang w:val="en-US"/>
        </w:rPr>
        <w:t>بدقة</w:t>
      </w:r>
      <w:r w:rsidRPr="00545F22">
        <w:rPr>
          <w:sz w:val="26"/>
          <w:szCs w:val="26"/>
          <w:rtl/>
          <w:lang w:val="en-US"/>
        </w:rPr>
        <w:t xml:space="preserve">، </w:t>
      </w:r>
      <w:r>
        <w:rPr>
          <w:rFonts w:hint="cs"/>
          <w:sz w:val="26"/>
          <w:szCs w:val="26"/>
          <w:rtl/>
          <w:lang w:val="en-US"/>
        </w:rPr>
        <w:t>إذ</w:t>
      </w:r>
      <w:r w:rsidRPr="00545F22">
        <w:rPr>
          <w:sz w:val="26"/>
          <w:szCs w:val="26"/>
          <w:rtl/>
          <w:lang w:val="en-US"/>
        </w:rPr>
        <w:t xml:space="preserve"> أن بعض منشآت التصنيع </w:t>
      </w:r>
      <w:r w:rsidR="00F1419E">
        <w:rPr>
          <w:rFonts w:hint="cs"/>
          <w:sz w:val="26"/>
          <w:szCs w:val="26"/>
          <w:rtl/>
          <w:lang w:val="en-US"/>
        </w:rPr>
        <w:t>والخدمة</w:t>
      </w:r>
      <w:r w:rsidRPr="00545F22">
        <w:rPr>
          <w:sz w:val="26"/>
          <w:szCs w:val="26"/>
          <w:rtl/>
          <w:lang w:val="en-US"/>
        </w:rPr>
        <w:t xml:space="preserve"> تقوم أيضاً بتجميع وتركيب أنظمة جديدة، </w:t>
      </w:r>
      <w:r>
        <w:rPr>
          <w:rFonts w:hint="cs"/>
          <w:sz w:val="26"/>
          <w:szCs w:val="26"/>
          <w:rtl/>
          <w:lang w:val="en-US"/>
        </w:rPr>
        <w:t>في حين لا تنتمي كل</w:t>
      </w:r>
      <w:r w:rsidRPr="00545F22">
        <w:rPr>
          <w:sz w:val="26"/>
          <w:szCs w:val="26"/>
          <w:rtl/>
          <w:lang w:val="en-US"/>
        </w:rPr>
        <w:t xml:space="preserve"> تركيبات التبريد وتكييف الهواء إلى هذا القطاع الفرعي (</w:t>
      </w:r>
      <w:r>
        <w:rPr>
          <w:rFonts w:hint="cs"/>
          <w:sz w:val="26"/>
          <w:szCs w:val="26"/>
          <w:rtl/>
          <w:lang w:val="en-US"/>
        </w:rPr>
        <w:t>مثل</w:t>
      </w:r>
      <w:r w:rsidRPr="00545F22">
        <w:rPr>
          <w:sz w:val="26"/>
          <w:szCs w:val="26"/>
          <w:rtl/>
          <w:lang w:val="en-US"/>
        </w:rPr>
        <w:t>، وحدات تكييف الهواء المجزأة)؛</w:t>
      </w:r>
    </w:p>
    <w:p w14:paraId="609AF571" w14:textId="29B6FC20" w:rsidR="00B51C1A" w:rsidRPr="00B51C1A" w:rsidRDefault="00C95FD6" w:rsidP="000655D0">
      <w:pPr>
        <w:pStyle w:val="ListParagraph"/>
        <w:numPr>
          <w:ilvl w:val="0"/>
          <w:numId w:val="40"/>
        </w:numPr>
        <w:bidi/>
        <w:spacing w:after="240" w:line="288" w:lineRule="auto"/>
        <w:ind w:left="1440" w:hanging="720"/>
        <w:contextualSpacing w:val="0"/>
        <w:rPr>
          <w:sz w:val="26"/>
          <w:szCs w:val="26"/>
          <w:lang w:val="en-US"/>
        </w:rPr>
      </w:pPr>
      <w:r w:rsidRPr="00C95FD6">
        <w:rPr>
          <w:sz w:val="26"/>
          <w:szCs w:val="26"/>
          <w:rtl/>
          <w:lang w:val="en-US"/>
        </w:rPr>
        <w:t>عدم وجود بيانات أساسية: تفتقر بلدان كثيرة إلى بيانات موثوقة عن المعدات المجمعة أو المشحونة في الموقع، وذلك لأن المستخدمين النهائيين لا يحتفظون بسجلات تفصيلية؛</w:t>
      </w:r>
    </w:p>
    <w:p w14:paraId="6D333660" w14:textId="121820CD" w:rsidR="00B51C1A" w:rsidRPr="000655D0" w:rsidRDefault="0063701D" w:rsidP="000655D0">
      <w:pPr>
        <w:pStyle w:val="ListParagraph"/>
        <w:numPr>
          <w:ilvl w:val="0"/>
          <w:numId w:val="40"/>
        </w:numPr>
        <w:bidi/>
        <w:spacing w:after="240" w:line="288" w:lineRule="auto"/>
        <w:ind w:left="1440" w:hanging="720"/>
        <w:contextualSpacing w:val="0"/>
        <w:rPr>
          <w:sz w:val="26"/>
          <w:szCs w:val="26"/>
          <w:lang w:val="en-US"/>
        </w:rPr>
      </w:pPr>
      <w:r w:rsidRPr="0063701D">
        <w:rPr>
          <w:sz w:val="26"/>
          <w:szCs w:val="26"/>
          <w:rtl/>
          <w:lang w:val="en-US"/>
        </w:rPr>
        <w:t>غياب سجل التتبع: لا يوجد نظام لرصد شحن غازات التبريد أثناء التركيب أو لتتبع المعدات المجمعة، باستثناء عدد قليل من البلدان في منطقة أوروبا وآسيا الوسطى. ولا توفر المبالغ المقدمة لخطط تنفيذ تعديل كيغالي للبلدان منخفضة حجم الاستهلاك فرصة كافية لاعتماد أنظمة أكثر دقة للتسجيل وجمع البيانات تكون مقبولة أيضاً لدى المنشآت؛</w:t>
      </w:r>
      <w:r>
        <w:rPr>
          <w:rFonts w:hint="cs"/>
          <w:sz w:val="26"/>
          <w:szCs w:val="26"/>
          <w:rtl/>
          <w:lang w:val="en-US"/>
        </w:rPr>
        <w:t xml:space="preserve"> و</w:t>
      </w:r>
    </w:p>
    <w:p w14:paraId="59583E91" w14:textId="62C5D703" w:rsidR="00B51C1A" w:rsidRPr="000655D0" w:rsidRDefault="00686ABD" w:rsidP="000655D0">
      <w:pPr>
        <w:pStyle w:val="ListParagraph"/>
        <w:numPr>
          <w:ilvl w:val="0"/>
          <w:numId w:val="40"/>
        </w:numPr>
        <w:bidi/>
        <w:spacing w:after="240" w:line="288" w:lineRule="auto"/>
        <w:ind w:left="1440" w:hanging="720"/>
        <w:contextualSpacing w:val="0"/>
        <w:rPr>
          <w:sz w:val="26"/>
          <w:szCs w:val="26"/>
          <w:lang w:val="en-US"/>
        </w:rPr>
      </w:pPr>
      <w:r>
        <w:rPr>
          <w:rFonts w:hint="cs"/>
          <w:sz w:val="26"/>
          <w:szCs w:val="26"/>
          <w:rtl/>
          <w:lang w:val="en-US"/>
        </w:rPr>
        <w:t>تجزئة</w:t>
      </w:r>
      <w:r w:rsidR="00D96BE4" w:rsidRPr="00D96BE4">
        <w:rPr>
          <w:sz w:val="26"/>
          <w:szCs w:val="26"/>
          <w:rtl/>
          <w:lang w:val="en-US"/>
        </w:rPr>
        <w:t xml:space="preserve"> القطاع وتداخل المهام: يتكون القطاع الفرعي من العديد من المنشآت والمقاولين ذوي الأحجام والأنواع المختلفة (مصممين، وقائمين بالتركيب، ومقاولين، وموردي مكونات يقومون بالتصميم </w:t>
      </w:r>
      <w:r w:rsidR="00D96BE4" w:rsidRPr="00D96BE4">
        <w:rPr>
          <w:sz w:val="26"/>
          <w:szCs w:val="26"/>
          <w:rtl/>
          <w:lang w:val="en-US"/>
        </w:rPr>
        <w:lastRenderedPageBreak/>
        <w:t xml:space="preserve">والتركيب، ومنشآت صيانة وتصليح تقوم أيضاً بالتصميم والتجميع، ومصنعين يقومون أيضاً بتصميم وتركيب معدات مخصصة)، وهم موزعون جغرافياً مما يصعب تجميعهم في فئة واحدة. وعلاوة على ذلك، تقوم بعض المنشآت في القطاع الفرعي أيضاً بصيانة وتصليح المعدات المركبة، مما يجعل من الصعب التمييز </w:t>
      </w:r>
      <w:r>
        <w:rPr>
          <w:rFonts w:hint="cs"/>
          <w:sz w:val="26"/>
          <w:szCs w:val="26"/>
          <w:rtl/>
          <w:lang w:val="en-US"/>
        </w:rPr>
        <w:t>إن</w:t>
      </w:r>
      <w:r w:rsidR="00D96BE4" w:rsidRPr="00D96BE4">
        <w:rPr>
          <w:sz w:val="26"/>
          <w:szCs w:val="26"/>
          <w:rtl/>
          <w:lang w:val="en-US"/>
        </w:rPr>
        <w:t xml:space="preserve"> كانت غازات التبريد تستخدم لأغراض الصيانة أ</w:t>
      </w:r>
      <w:r>
        <w:rPr>
          <w:rFonts w:hint="cs"/>
          <w:sz w:val="26"/>
          <w:szCs w:val="26"/>
          <w:rtl/>
          <w:lang w:val="en-US"/>
        </w:rPr>
        <w:t>م</w:t>
      </w:r>
      <w:r w:rsidR="00D96BE4" w:rsidRPr="00D96BE4">
        <w:rPr>
          <w:sz w:val="26"/>
          <w:szCs w:val="26"/>
          <w:rtl/>
          <w:lang w:val="en-US"/>
        </w:rPr>
        <w:t xml:space="preserve"> للتركيبات الجديدة.</w:t>
      </w:r>
    </w:p>
    <w:p w14:paraId="3F212802" w14:textId="52AB4563" w:rsidR="00686ABD" w:rsidRPr="00686ABD" w:rsidRDefault="00686ABD" w:rsidP="00686ABD">
      <w:pPr>
        <w:keepNext/>
        <w:bidi/>
        <w:spacing w:after="240"/>
        <w:rPr>
          <w:sz w:val="26"/>
          <w:szCs w:val="26"/>
          <w:u w:val="single"/>
          <w:rtl/>
          <w:lang w:val="en-US" w:bidi="ar-AE"/>
        </w:rPr>
      </w:pPr>
      <w:r w:rsidRPr="00686ABD">
        <w:rPr>
          <w:sz w:val="26"/>
          <w:szCs w:val="26"/>
          <w:u w:val="single"/>
          <w:rtl/>
          <w:lang w:val="en-US" w:bidi="ar-AE"/>
        </w:rPr>
        <w:t>نهج جمع البيانات وتحسين تحديد القطاع الفرعي</w:t>
      </w:r>
    </w:p>
    <w:p w14:paraId="659B90A3" w14:textId="51CE71DE" w:rsidR="00686ABD" w:rsidRPr="00686ABD" w:rsidRDefault="00175C1A" w:rsidP="00686ABD">
      <w:pPr>
        <w:pStyle w:val="ListParagraph"/>
        <w:numPr>
          <w:ilvl w:val="0"/>
          <w:numId w:val="35"/>
        </w:numPr>
        <w:bidi/>
        <w:spacing w:after="240" w:line="288" w:lineRule="auto"/>
        <w:ind w:left="0" w:firstLine="0"/>
        <w:contextualSpacing w:val="0"/>
        <w:rPr>
          <w:sz w:val="26"/>
          <w:szCs w:val="26"/>
          <w:lang w:val="en-US" w:bidi="ar-AE"/>
        </w:rPr>
      </w:pPr>
      <w:r w:rsidRPr="00175C1A">
        <w:rPr>
          <w:sz w:val="26"/>
          <w:szCs w:val="26"/>
          <w:rtl/>
          <w:lang w:val="en-US" w:bidi="ar-AE"/>
        </w:rPr>
        <w:t xml:space="preserve">دعمت الوكالات الثنائية والمنفذة البلدان </w:t>
      </w:r>
      <w:r w:rsidR="00A26B95">
        <w:rPr>
          <w:rFonts w:hint="cs"/>
          <w:sz w:val="26"/>
          <w:szCs w:val="26"/>
          <w:rtl/>
          <w:lang w:val="en-US" w:bidi="ar-AE"/>
        </w:rPr>
        <w:t>العاملة</w:t>
      </w:r>
      <w:r w:rsidRPr="00175C1A">
        <w:rPr>
          <w:sz w:val="26"/>
          <w:szCs w:val="26"/>
          <w:rtl/>
          <w:lang w:val="en-US" w:bidi="ar-AE"/>
        </w:rPr>
        <w:t xml:space="preserve"> بموجب المادة </w:t>
      </w:r>
      <w:r w:rsidR="00A26B95">
        <w:rPr>
          <w:sz w:val="26"/>
          <w:szCs w:val="26"/>
          <w:lang w:val="en-US" w:bidi="ar-AE"/>
        </w:rPr>
        <w:t>5</w:t>
      </w:r>
      <w:r w:rsidRPr="00175C1A">
        <w:rPr>
          <w:sz w:val="26"/>
          <w:szCs w:val="26"/>
          <w:rtl/>
          <w:lang w:val="en-US" w:bidi="ar-AE"/>
        </w:rPr>
        <w:t xml:space="preserve"> في جمع البيانات</w:t>
      </w:r>
      <w:r>
        <w:rPr>
          <w:rFonts w:hint="cs"/>
          <w:sz w:val="26"/>
          <w:szCs w:val="26"/>
          <w:rtl/>
          <w:lang w:val="en-US" w:bidi="ar-AE"/>
        </w:rPr>
        <w:t xml:space="preserve">، وكذلك في </w:t>
      </w:r>
      <w:r w:rsidRPr="00175C1A">
        <w:rPr>
          <w:sz w:val="26"/>
          <w:szCs w:val="26"/>
          <w:rtl/>
          <w:lang w:val="en-US" w:bidi="ar-AE"/>
        </w:rPr>
        <w:t>تحديد أفضل للقطاع الفرعي من خلال النُهج التالية:</w:t>
      </w:r>
    </w:p>
    <w:p w14:paraId="0A36CBE8" w14:textId="27A45A10" w:rsidR="00175C1A" w:rsidRPr="00175C1A" w:rsidRDefault="005805BB" w:rsidP="00175C1A">
      <w:pPr>
        <w:pStyle w:val="ListParagraph"/>
        <w:numPr>
          <w:ilvl w:val="0"/>
          <w:numId w:val="41"/>
        </w:numPr>
        <w:bidi/>
        <w:spacing w:after="240" w:line="288" w:lineRule="auto"/>
        <w:ind w:left="1440" w:hanging="720"/>
        <w:contextualSpacing w:val="0"/>
        <w:rPr>
          <w:sz w:val="26"/>
          <w:szCs w:val="26"/>
          <w:lang w:val="en-US"/>
        </w:rPr>
      </w:pPr>
      <w:r w:rsidRPr="005805BB">
        <w:rPr>
          <w:sz w:val="26"/>
          <w:szCs w:val="26"/>
          <w:rtl/>
          <w:lang w:val="en-US"/>
        </w:rPr>
        <w:t>الاستفادة من البرامج القائمة من خلال جمع البيانات والتواصل مع القائمين بالتركيب والتجميع عبر الأنشطة المنفذة في إطار خطط إدارة إزالة المواد الهيدروكلوروفلوروكربونية، وخطط تنفيذ تعديل كيغالي، ومشاريع التعزيز المؤسسي؛</w:t>
      </w:r>
    </w:p>
    <w:p w14:paraId="7463F43E" w14:textId="2BADEB5A" w:rsidR="00175C1A" w:rsidRPr="00175C1A" w:rsidRDefault="005805BB" w:rsidP="00175C1A">
      <w:pPr>
        <w:pStyle w:val="ListParagraph"/>
        <w:numPr>
          <w:ilvl w:val="0"/>
          <w:numId w:val="41"/>
        </w:numPr>
        <w:bidi/>
        <w:spacing w:after="240" w:line="288" w:lineRule="auto"/>
        <w:ind w:left="1440" w:hanging="720"/>
        <w:contextualSpacing w:val="0"/>
        <w:rPr>
          <w:sz w:val="26"/>
          <w:szCs w:val="26"/>
          <w:lang w:val="en-US"/>
        </w:rPr>
      </w:pPr>
      <w:r w:rsidRPr="005805BB">
        <w:rPr>
          <w:sz w:val="26"/>
          <w:szCs w:val="26"/>
          <w:rtl/>
          <w:lang w:val="en-US"/>
        </w:rPr>
        <w:t xml:space="preserve">التعاون مع </w:t>
      </w:r>
      <w:r w:rsidR="00847D26">
        <w:rPr>
          <w:rFonts w:hint="cs"/>
          <w:sz w:val="26"/>
          <w:szCs w:val="26"/>
          <w:rtl/>
          <w:lang w:val="en-US"/>
        </w:rPr>
        <w:t>ال</w:t>
      </w:r>
      <w:r w:rsidRPr="005805BB">
        <w:rPr>
          <w:sz w:val="26"/>
          <w:szCs w:val="26"/>
          <w:rtl/>
          <w:lang w:val="en-US"/>
        </w:rPr>
        <w:t>مكاتب الوطنية</w:t>
      </w:r>
      <w:r w:rsidR="00847D26">
        <w:rPr>
          <w:rFonts w:hint="cs"/>
          <w:sz w:val="26"/>
          <w:szCs w:val="26"/>
          <w:rtl/>
          <w:lang w:val="en-US"/>
        </w:rPr>
        <w:t xml:space="preserve"> للإحصاء</w:t>
      </w:r>
      <w:r w:rsidRPr="005805BB">
        <w:rPr>
          <w:sz w:val="26"/>
          <w:szCs w:val="26"/>
          <w:rtl/>
          <w:lang w:val="en-US"/>
        </w:rPr>
        <w:t xml:space="preserve"> و</w:t>
      </w:r>
      <w:r w:rsidR="00847D26">
        <w:rPr>
          <w:rFonts w:hint="cs"/>
          <w:sz w:val="26"/>
          <w:szCs w:val="26"/>
          <w:rtl/>
          <w:lang w:val="en-US"/>
        </w:rPr>
        <w:t>ال</w:t>
      </w:r>
      <w:r w:rsidRPr="005805BB">
        <w:rPr>
          <w:sz w:val="26"/>
          <w:szCs w:val="26"/>
          <w:rtl/>
          <w:lang w:val="en-US"/>
        </w:rPr>
        <w:t>سلطات القطاع</w:t>
      </w:r>
      <w:r w:rsidR="00847D26">
        <w:rPr>
          <w:rFonts w:hint="cs"/>
          <w:sz w:val="26"/>
          <w:szCs w:val="26"/>
          <w:rtl/>
          <w:lang w:val="en-US"/>
        </w:rPr>
        <w:t>ية</w:t>
      </w:r>
      <w:r w:rsidRPr="005805BB">
        <w:rPr>
          <w:sz w:val="26"/>
          <w:szCs w:val="26"/>
          <w:rtl/>
          <w:lang w:val="en-US"/>
        </w:rPr>
        <w:t xml:space="preserve"> التي ت</w:t>
      </w:r>
      <w:r>
        <w:rPr>
          <w:rFonts w:hint="cs"/>
          <w:sz w:val="26"/>
          <w:szCs w:val="26"/>
          <w:rtl/>
          <w:lang w:val="en-US"/>
        </w:rPr>
        <w:t>ُ</w:t>
      </w:r>
      <w:r w:rsidRPr="005805BB">
        <w:rPr>
          <w:sz w:val="26"/>
          <w:szCs w:val="26"/>
          <w:rtl/>
          <w:lang w:val="en-US"/>
        </w:rPr>
        <w:t xml:space="preserve">جري مسوحاً </w:t>
      </w:r>
      <w:r w:rsidR="00847D26">
        <w:rPr>
          <w:rFonts w:hint="cs"/>
          <w:sz w:val="26"/>
          <w:szCs w:val="26"/>
          <w:rtl/>
          <w:lang w:val="en-US"/>
        </w:rPr>
        <w:t>تنازلية لحصر المخزون استناداً إلى المنهجية التنازلية (</w:t>
      </w:r>
      <w:r w:rsidRPr="005805BB">
        <w:rPr>
          <w:sz w:val="26"/>
          <w:szCs w:val="26"/>
          <w:rtl/>
          <w:lang w:val="en-US"/>
        </w:rPr>
        <w:t>من أعلى إلى أسفل</w:t>
      </w:r>
      <w:r w:rsidR="00847D26">
        <w:rPr>
          <w:rFonts w:hint="cs"/>
          <w:sz w:val="26"/>
          <w:szCs w:val="26"/>
          <w:rtl/>
          <w:lang w:val="en-US"/>
        </w:rPr>
        <w:t>)</w:t>
      </w:r>
      <w:r w:rsidRPr="005805BB">
        <w:rPr>
          <w:sz w:val="26"/>
          <w:szCs w:val="26"/>
          <w:rtl/>
          <w:lang w:val="en-US"/>
        </w:rPr>
        <w:t>؛</w:t>
      </w:r>
    </w:p>
    <w:p w14:paraId="7A01B125" w14:textId="02DD6CC0" w:rsidR="00175C1A" w:rsidRPr="00175C1A" w:rsidRDefault="007B6344" w:rsidP="00175C1A">
      <w:pPr>
        <w:pStyle w:val="ListParagraph"/>
        <w:numPr>
          <w:ilvl w:val="0"/>
          <w:numId w:val="41"/>
        </w:numPr>
        <w:bidi/>
        <w:spacing w:after="240" w:line="288" w:lineRule="auto"/>
        <w:ind w:left="1440" w:hanging="720"/>
        <w:contextualSpacing w:val="0"/>
        <w:rPr>
          <w:sz w:val="26"/>
          <w:szCs w:val="26"/>
          <w:lang w:val="en-US"/>
        </w:rPr>
      </w:pPr>
      <w:r w:rsidRPr="007B6344">
        <w:rPr>
          <w:sz w:val="26"/>
          <w:szCs w:val="26"/>
          <w:rtl/>
          <w:lang w:val="en-US"/>
        </w:rPr>
        <w:t>إجراء مسوح تصاعدية (من أسفل إلى أعلى) أثناء مرحلة إعداد خطط تنفيذ تعديل كيغالي؛</w:t>
      </w:r>
    </w:p>
    <w:p w14:paraId="47B0CFDD" w14:textId="76162874" w:rsidR="00175C1A" w:rsidRPr="00175C1A" w:rsidRDefault="00BA2C30" w:rsidP="00175C1A">
      <w:pPr>
        <w:pStyle w:val="ListParagraph"/>
        <w:numPr>
          <w:ilvl w:val="0"/>
          <w:numId w:val="41"/>
        </w:numPr>
        <w:bidi/>
        <w:spacing w:after="240" w:line="288" w:lineRule="auto"/>
        <w:ind w:left="1440" w:hanging="720"/>
        <w:contextualSpacing w:val="0"/>
        <w:rPr>
          <w:sz w:val="26"/>
          <w:szCs w:val="26"/>
          <w:lang w:val="en-US"/>
        </w:rPr>
      </w:pPr>
      <w:r w:rsidRPr="00BA2C30">
        <w:rPr>
          <w:sz w:val="26"/>
          <w:szCs w:val="26"/>
          <w:rtl/>
          <w:lang w:val="en-US"/>
        </w:rPr>
        <w:t xml:space="preserve">استخدام قواعد بيانات تراخيص الاستيراد </w:t>
      </w:r>
      <w:r>
        <w:rPr>
          <w:rFonts w:hint="cs"/>
          <w:sz w:val="26"/>
          <w:szCs w:val="26"/>
          <w:rtl/>
          <w:lang w:val="en-US"/>
        </w:rPr>
        <w:t>لحصر</w:t>
      </w:r>
      <w:r w:rsidRPr="00BA2C30">
        <w:rPr>
          <w:sz w:val="26"/>
          <w:szCs w:val="26"/>
          <w:rtl/>
          <w:lang w:val="en-US"/>
        </w:rPr>
        <w:t xml:space="preserve"> الاستخدامات المصرح بها للمواد الهيدروفلوروكربونية، بالإضافة إلى السجلات البيئية الأخرى.</w:t>
      </w:r>
    </w:p>
    <w:p w14:paraId="11796A22" w14:textId="2F6C4657" w:rsidR="00BA2C30" w:rsidRPr="00BA2C30" w:rsidRDefault="00BA2C30" w:rsidP="00BA2C30">
      <w:pPr>
        <w:keepNext/>
        <w:bidi/>
        <w:spacing w:after="240"/>
        <w:rPr>
          <w:sz w:val="26"/>
          <w:szCs w:val="26"/>
          <w:u w:val="single"/>
          <w:rtl/>
          <w:lang w:val="en-US" w:bidi="ar-AE"/>
        </w:rPr>
      </w:pPr>
      <w:r w:rsidRPr="00BA2C30">
        <w:rPr>
          <w:sz w:val="26"/>
          <w:szCs w:val="26"/>
          <w:u w:val="single"/>
          <w:rtl/>
          <w:lang w:val="en-US" w:bidi="ar-AE"/>
        </w:rPr>
        <w:t xml:space="preserve">احتياجات المساعدة </w:t>
      </w:r>
      <w:r>
        <w:rPr>
          <w:rFonts w:hint="cs"/>
          <w:sz w:val="26"/>
          <w:szCs w:val="26"/>
          <w:u w:val="single"/>
          <w:rtl/>
          <w:lang w:val="en-US" w:bidi="ar-AE"/>
        </w:rPr>
        <w:t>خارج</w:t>
      </w:r>
      <w:r w:rsidRPr="00BA2C30">
        <w:rPr>
          <w:sz w:val="26"/>
          <w:szCs w:val="26"/>
          <w:u w:val="single"/>
          <w:rtl/>
          <w:lang w:val="en-US" w:bidi="ar-AE"/>
        </w:rPr>
        <w:t xml:space="preserve"> قطاع </w:t>
      </w:r>
      <w:r w:rsidR="00F1419E">
        <w:rPr>
          <w:rFonts w:hint="cs"/>
          <w:sz w:val="26"/>
          <w:szCs w:val="26"/>
          <w:u w:val="single"/>
          <w:rtl/>
          <w:lang w:val="en-US" w:bidi="ar-AE"/>
        </w:rPr>
        <w:t>الخدمات</w:t>
      </w:r>
    </w:p>
    <w:p w14:paraId="65923BA5" w14:textId="58B6D4EB" w:rsidR="00BA2C30" w:rsidRPr="00BA2C30" w:rsidRDefault="00BA2C30" w:rsidP="00BA2C30">
      <w:pPr>
        <w:pStyle w:val="ListParagraph"/>
        <w:numPr>
          <w:ilvl w:val="0"/>
          <w:numId w:val="35"/>
        </w:numPr>
        <w:bidi/>
        <w:spacing w:after="240" w:line="288" w:lineRule="auto"/>
        <w:ind w:left="0" w:firstLine="0"/>
        <w:contextualSpacing w:val="0"/>
        <w:rPr>
          <w:sz w:val="26"/>
          <w:szCs w:val="26"/>
          <w:lang w:val="en-US" w:bidi="ar-AE"/>
        </w:rPr>
      </w:pPr>
      <w:r w:rsidRPr="00BA2C30">
        <w:rPr>
          <w:sz w:val="26"/>
          <w:szCs w:val="26"/>
          <w:rtl/>
          <w:lang w:val="en-US" w:bidi="ar-AE"/>
        </w:rPr>
        <w:t>حددت الوكالات الثنائية والمنفذة الأسباب التالية التي تجعل المساعدة المقدمة ل</w:t>
      </w:r>
      <w:r w:rsidR="00740A1A">
        <w:rPr>
          <w:rFonts w:hint="cs"/>
          <w:sz w:val="26"/>
          <w:szCs w:val="26"/>
          <w:rtl/>
          <w:lang w:val="en-US" w:bidi="ar-AE"/>
        </w:rPr>
        <w:t>هذا ا</w:t>
      </w:r>
      <w:r w:rsidRPr="00BA2C30">
        <w:rPr>
          <w:sz w:val="26"/>
          <w:szCs w:val="26"/>
          <w:rtl/>
          <w:lang w:val="en-US" w:bidi="ar-AE"/>
        </w:rPr>
        <w:t xml:space="preserve">لقطاع الفرعي تختلف عن تلك المقدمة لقطاع </w:t>
      </w:r>
      <w:r w:rsidR="00F1419E">
        <w:rPr>
          <w:rFonts w:hint="cs"/>
          <w:sz w:val="26"/>
          <w:szCs w:val="26"/>
          <w:rtl/>
          <w:lang w:val="en-US" w:bidi="ar-AE"/>
        </w:rPr>
        <w:t>الخدمات</w:t>
      </w:r>
      <w:r w:rsidRPr="00BA2C30">
        <w:rPr>
          <w:sz w:val="26"/>
          <w:szCs w:val="26"/>
          <w:rtl/>
          <w:lang w:val="en-US" w:bidi="ar-AE"/>
        </w:rPr>
        <w:t>.</w:t>
      </w:r>
    </w:p>
    <w:p w14:paraId="0B76F8C0" w14:textId="630ED551" w:rsidR="00740A1A" w:rsidRPr="00393681" w:rsidRDefault="00393681" w:rsidP="00393681">
      <w:pPr>
        <w:pStyle w:val="ListParagraph"/>
        <w:numPr>
          <w:ilvl w:val="0"/>
          <w:numId w:val="42"/>
        </w:numPr>
        <w:bidi/>
        <w:spacing w:after="240" w:line="288" w:lineRule="auto"/>
        <w:ind w:left="1440" w:hanging="720"/>
        <w:contextualSpacing w:val="0"/>
        <w:rPr>
          <w:sz w:val="26"/>
          <w:szCs w:val="26"/>
          <w:lang w:val="en-US"/>
        </w:rPr>
      </w:pPr>
      <w:r>
        <w:rPr>
          <w:rFonts w:hint="cs"/>
          <w:sz w:val="26"/>
          <w:szCs w:val="26"/>
          <w:rtl/>
          <w:lang w:val="en-US"/>
        </w:rPr>
        <w:t xml:space="preserve">تختلف متطلبات </w:t>
      </w:r>
      <w:r w:rsidRPr="00393681">
        <w:rPr>
          <w:sz w:val="26"/>
          <w:szCs w:val="26"/>
          <w:rtl/>
          <w:lang w:val="en-US"/>
        </w:rPr>
        <w:t xml:space="preserve">تصميم المعدات، وإجراءات </w:t>
      </w:r>
      <w:r>
        <w:rPr>
          <w:rFonts w:hint="cs"/>
          <w:sz w:val="26"/>
          <w:szCs w:val="26"/>
          <w:rtl/>
          <w:lang w:val="en-US"/>
        </w:rPr>
        <w:t xml:space="preserve">بدء </w:t>
      </w:r>
      <w:r w:rsidRPr="00393681">
        <w:rPr>
          <w:sz w:val="26"/>
          <w:szCs w:val="26"/>
          <w:rtl/>
          <w:lang w:val="en-US"/>
        </w:rPr>
        <w:t xml:space="preserve">التشغيل </w:t>
      </w:r>
      <w:r>
        <w:rPr>
          <w:rFonts w:hint="cs"/>
          <w:sz w:val="26"/>
          <w:szCs w:val="26"/>
          <w:rtl/>
          <w:lang w:val="en-US"/>
        </w:rPr>
        <w:t>الفعلي</w:t>
      </w:r>
      <w:r w:rsidRPr="00393681">
        <w:rPr>
          <w:sz w:val="26"/>
          <w:szCs w:val="26"/>
          <w:rtl/>
          <w:lang w:val="en-US"/>
        </w:rPr>
        <w:t>، والشحن الأولي</w:t>
      </w:r>
      <w:r>
        <w:rPr>
          <w:rFonts w:hint="cs"/>
          <w:sz w:val="26"/>
          <w:szCs w:val="26"/>
          <w:rtl/>
          <w:lang w:val="en-US"/>
        </w:rPr>
        <w:t xml:space="preserve"> بالوسائط</w:t>
      </w:r>
      <w:r w:rsidRPr="00393681">
        <w:rPr>
          <w:sz w:val="26"/>
          <w:szCs w:val="26"/>
          <w:rtl/>
          <w:lang w:val="en-US"/>
        </w:rPr>
        <w:t>، واختيار المكونات، وتنفيذ ممارسات التجميع والتركيب المحكم لمنع التسرب، عن أعمال الصيانة والتصليح</w:t>
      </w:r>
      <w:r>
        <w:rPr>
          <w:rFonts w:hint="cs"/>
          <w:sz w:val="26"/>
          <w:szCs w:val="26"/>
          <w:rtl/>
          <w:lang w:val="en-US"/>
        </w:rPr>
        <w:t xml:space="preserve"> </w:t>
      </w:r>
      <w:r w:rsidR="00E70227">
        <w:rPr>
          <w:rFonts w:hint="cs"/>
          <w:sz w:val="26"/>
          <w:szCs w:val="26"/>
          <w:rtl/>
          <w:lang w:val="en-US"/>
        </w:rPr>
        <w:t>في</w:t>
      </w:r>
      <w:r w:rsidRPr="00393681">
        <w:rPr>
          <w:sz w:val="26"/>
          <w:szCs w:val="26"/>
          <w:rtl/>
          <w:lang w:val="en-US"/>
        </w:rPr>
        <w:t xml:space="preserve"> قطاع </w:t>
      </w:r>
      <w:r w:rsidR="008D71C1">
        <w:rPr>
          <w:rFonts w:hint="cs"/>
          <w:sz w:val="26"/>
          <w:szCs w:val="26"/>
          <w:rtl/>
          <w:lang w:val="en-US"/>
        </w:rPr>
        <w:t>الخدمات</w:t>
      </w:r>
      <w:r w:rsidRPr="00393681">
        <w:rPr>
          <w:sz w:val="26"/>
          <w:szCs w:val="26"/>
          <w:rtl/>
          <w:lang w:val="en-US"/>
        </w:rPr>
        <w:t>؛</w:t>
      </w:r>
    </w:p>
    <w:p w14:paraId="7E6F31CF" w14:textId="37E6752A" w:rsidR="00740A1A" w:rsidRPr="00393681" w:rsidRDefault="000A322F" w:rsidP="00393681">
      <w:pPr>
        <w:pStyle w:val="ListParagraph"/>
        <w:numPr>
          <w:ilvl w:val="0"/>
          <w:numId w:val="42"/>
        </w:numPr>
        <w:bidi/>
        <w:spacing w:after="240" w:line="288" w:lineRule="auto"/>
        <w:ind w:left="1440" w:hanging="720"/>
        <w:contextualSpacing w:val="0"/>
        <w:rPr>
          <w:sz w:val="26"/>
          <w:szCs w:val="26"/>
          <w:lang w:val="en-US"/>
        </w:rPr>
      </w:pPr>
      <w:r w:rsidRPr="000A322F">
        <w:rPr>
          <w:sz w:val="26"/>
          <w:szCs w:val="26"/>
          <w:rtl/>
          <w:lang w:val="en-US"/>
        </w:rPr>
        <w:t xml:space="preserve">يحتاج القائمون بالتركيب إلى تدريب </w:t>
      </w:r>
      <w:r>
        <w:rPr>
          <w:rFonts w:hint="cs"/>
          <w:sz w:val="26"/>
          <w:szCs w:val="26"/>
          <w:rtl/>
          <w:lang w:val="en-US"/>
        </w:rPr>
        <w:t>محدد</w:t>
      </w:r>
      <w:r w:rsidRPr="000A322F">
        <w:rPr>
          <w:sz w:val="26"/>
          <w:szCs w:val="26"/>
          <w:rtl/>
          <w:lang w:val="en-US"/>
        </w:rPr>
        <w:t xml:space="preserve"> على السلامة، وأدوات</w:t>
      </w:r>
      <w:r>
        <w:rPr>
          <w:rFonts w:hint="cs"/>
          <w:sz w:val="26"/>
          <w:szCs w:val="26"/>
          <w:rtl/>
          <w:lang w:val="en-US"/>
        </w:rPr>
        <w:t xml:space="preserve"> مخصصة</w:t>
      </w:r>
      <w:r w:rsidRPr="000A322F">
        <w:rPr>
          <w:sz w:val="26"/>
          <w:szCs w:val="26"/>
          <w:rtl/>
          <w:lang w:val="en-US"/>
        </w:rPr>
        <w:t>، وبروتوكولات واضحة لمناولة وشحن الأنظمة التي تستخدم غازات تبريد قابلة للاشتعال أو سام</w:t>
      </w:r>
      <w:r w:rsidR="005751D9">
        <w:rPr>
          <w:rFonts w:hint="cs"/>
          <w:sz w:val="26"/>
          <w:szCs w:val="26"/>
          <w:rtl/>
          <w:lang w:val="en-US"/>
        </w:rPr>
        <w:t>ّ</w:t>
      </w:r>
      <w:r w:rsidRPr="000A322F">
        <w:rPr>
          <w:sz w:val="26"/>
          <w:szCs w:val="26"/>
          <w:rtl/>
          <w:lang w:val="en-US"/>
        </w:rPr>
        <w:t>ة أو عالية الضغط؛</w:t>
      </w:r>
    </w:p>
    <w:p w14:paraId="6CA91E4D" w14:textId="6A4FEE67" w:rsidR="00740A1A" w:rsidRPr="00393681" w:rsidRDefault="002279C9" w:rsidP="00393681">
      <w:pPr>
        <w:pStyle w:val="ListParagraph"/>
        <w:numPr>
          <w:ilvl w:val="0"/>
          <w:numId w:val="42"/>
        </w:numPr>
        <w:bidi/>
        <w:spacing w:after="240" w:line="288" w:lineRule="auto"/>
        <w:ind w:left="1440" w:hanging="720"/>
        <w:contextualSpacing w:val="0"/>
        <w:rPr>
          <w:sz w:val="26"/>
          <w:szCs w:val="26"/>
          <w:lang w:val="en-US"/>
        </w:rPr>
      </w:pPr>
      <w:r w:rsidRPr="002279C9">
        <w:rPr>
          <w:sz w:val="26"/>
          <w:szCs w:val="26"/>
          <w:rtl/>
          <w:lang w:val="en-US"/>
        </w:rPr>
        <w:t xml:space="preserve">بالنسبة للمنشآت التي تضطلع بتجميع الأنظمة وتطوير النماذج الأولية، فهناك حاجة إلى الدعم في مجالات مثل تصميم المعدات، وتكييف المصانع، وتحسين كفاءة استخدام الطاقة، ووضع إجراءات آمنة للشحن الجزئي أثناء الاختبارات </w:t>
      </w:r>
      <w:r>
        <w:rPr>
          <w:rFonts w:hint="cs"/>
          <w:sz w:val="26"/>
          <w:szCs w:val="26"/>
          <w:rtl/>
          <w:lang w:val="en-US"/>
        </w:rPr>
        <w:t>المصنعية</w:t>
      </w:r>
      <w:r w:rsidRPr="002279C9">
        <w:rPr>
          <w:sz w:val="26"/>
          <w:szCs w:val="26"/>
          <w:rtl/>
          <w:lang w:val="en-US"/>
        </w:rPr>
        <w:t>.</w:t>
      </w:r>
    </w:p>
    <w:p w14:paraId="4DCD1110" w14:textId="1AFBB4BE" w:rsidR="002279C9" w:rsidRPr="002279C9" w:rsidRDefault="008C5A8F" w:rsidP="002279C9">
      <w:pPr>
        <w:pStyle w:val="Heading1"/>
        <w:numPr>
          <w:ilvl w:val="0"/>
          <w:numId w:val="0"/>
        </w:numPr>
        <w:bidi/>
        <w:rPr>
          <w:b/>
          <w:bCs/>
          <w:sz w:val="26"/>
          <w:szCs w:val="26"/>
          <w:lang w:bidi="ar-AE"/>
        </w:rPr>
      </w:pPr>
      <w:r>
        <w:rPr>
          <w:rFonts w:hint="cs"/>
          <w:b/>
          <w:bCs/>
          <w:sz w:val="26"/>
          <w:szCs w:val="26"/>
          <w:rtl/>
          <w:lang w:bidi="ar-AE"/>
        </w:rPr>
        <w:t>ملاحظات الأمانة</w:t>
      </w:r>
    </w:p>
    <w:p w14:paraId="47320431" w14:textId="355791DA" w:rsidR="002279C9" w:rsidRPr="002279C9" w:rsidRDefault="00A059EE" w:rsidP="00A059EE">
      <w:pPr>
        <w:pStyle w:val="ListParagraph"/>
        <w:numPr>
          <w:ilvl w:val="0"/>
          <w:numId w:val="35"/>
        </w:numPr>
        <w:bidi/>
        <w:spacing w:after="240" w:line="288" w:lineRule="auto"/>
        <w:ind w:left="0" w:firstLine="0"/>
        <w:contextualSpacing w:val="0"/>
        <w:rPr>
          <w:sz w:val="26"/>
          <w:szCs w:val="26"/>
          <w:lang w:val="en-US" w:bidi="ar-AE"/>
        </w:rPr>
      </w:pPr>
      <w:r w:rsidRPr="00A059EE">
        <w:rPr>
          <w:sz w:val="26"/>
          <w:szCs w:val="26"/>
          <w:rtl/>
          <w:lang w:val="en-US"/>
        </w:rPr>
        <w:lastRenderedPageBreak/>
        <w:t>بناءً على تحليل المعلومات المتاحة في 83 خطة معتمدة من خطط تنفيذ تعديل كيغالي، والمعلومات الواردة من الوكالات الثنائية والمنفذة، تم تقديم الملاحظات التالية</w:t>
      </w:r>
      <w:r w:rsidRPr="00A059EE">
        <w:rPr>
          <w:sz w:val="26"/>
          <w:szCs w:val="26"/>
          <w:lang w:val="en-CA" w:bidi="ar-AE"/>
        </w:rPr>
        <w:t>:</w:t>
      </w:r>
    </w:p>
    <w:p w14:paraId="3A6D2299" w14:textId="4C23EA56" w:rsidR="002279C9" w:rsidRPr="002279C9" w:rsidRDefault="008C5A8F" w:rsidP="002279C9">
      <w:pPr>
        <w:pStyle w:val="ListParagraph"/>
        <w:numPr>
          <w:ilvl w:val="0"/>
          <w:numId w:val="44"/>
        </w:numPr>
        <w:bidi/>
        <w:spacing w:after="240" w:line="288" w:lineRule="auto"/>
        <w:ind w:left="1440" w:hanging="720"/>
        <w:contextualSpacing w:val="0"/>
        <w:rPr>
          <w:sz w:val="26"/>
          <w:szCs w:val="26"/>
          <w:lang w:val="en-US"/>
        </w:rPr>
      </w:pPr>
      <w:r w:rsidRPr="008C5A8F">
        <w:rPr>
          <w:sz w:val="26"/>
          <w:szCs w:val="26"/>
          <w:rtl/>
          <w:lang w:val="en-US"/>
        </w:rPr>
        <w:t xml:space="preserve">لا تزال بلدان كثيرة تواجه تحديات في تحديد هذا القطاع الفرعي بوضوح، وجمع البيانات ذات الصلة باستهلاك المواد الهيدروفلوروكربونية، والتطبيقات المشمولة، وأنواع المنشآت المعنية. وقد أدرجت عدة بلدان دراسات أو مسوحاً أو أنشطة توعية في المرحلة الأولى من خطط تنفيذ تعديل كيغالي الخاصة بها لتمكين جمع البيانات. وتشدد الأمانة على أهمية استمرار الوكالات الثنائية والمنفذة في تقديم المساعدة التقنية لمساعدة البلدان على فهم هذا القطاع الفرعي بشكل أفضل، وإنشاء </w:t>
      </w:r>
      <w:r w:rsidR="0043505E">
        <w:rPr>
          <w:rFonts w:hint="cs"/>
          <w:sz w:val="26"/>
          <w:szCs w:val="26"/>
          <w:rtl/>
          <w:lang w:val="en-US"/>
        </w:rPr>
        <w:t>نُظم</w:t>
      </w:r>
      <w:r w:rsidRPr="008C5A8F">
        <w:rPr>
          <w:sz w:val="26"/>
          <w:szCs w:val="26"/>
          <w:rtl/>
          <w:lang w:val="en-US"/>
        </w:rPr>
        <w:t xml:space="preserve"> وسجلات لجمع البيانات ورصد الاستهلاك بشكل فعال؛</w:t>
      </w:r>
    </w:p>
    <w:p w14:paraId="17F42374" w14:textId="153E02A6" w:rsidR="002279C9" w:rsidRPr="002279C9" w:rsidRDefault="001069FC" w:rsidP="002279C9">
      <w:pPr>
        <w:pStyle w:val="ListParagraph"/>
        <w:numPr>
          <w:ilvl w:val="0"/>
          <w:numId w:val="44"/>
        </w:numPr>
        <w:bidi/>
        <w:spacing w:after="240" w:line="288" w:lineRule="auto"/>
        <w:ind w:left="1440" w:hanging="720"/>
        <w:contextualSpacing w:val="0"/>
        <w:rPr>
          <w:sz w:val="26"/>
          <w:szCs w:val="26"/>
          <w:lang w:val="en-US"/>
        </w:rPr>
      </w:pPr>
      <w:r w:rsidRPr="001069FC">
        <w:rPr>
          <w:sz w:val="26"/>
          <w:szCs w:val="26"/>
          <w:rtl/>
          <w:lang w:val="en-US"/>
        </w:rPr>
        <w:t xml:space="preserve">بمجرد تحديد </w:t>
      </w:r>
      <w:r>
        <w:rPr>
          <w:rFonts w:hint="cs"/>
          <w:sz w:val="26"/>
          <w:szCs w:val="26"/>
          <w:rtl/>
          <w:lang w:val="en-US"/>
        </w:rPr>
        <w:t xml:space="preserve">حجم </w:t>
      </w:r>
      <w:r w:rsidRPr="001069FC">
        <w:rPr>
          <w:sz w:val="26"/>
          <w:szCs w:val="26"/>
          <w:rtl/>
          <w:lang w:val="en-US"/>
        </w:rPr>
        <w:t xml:space="preserve">الاستهلاك في القطاع الفرعي للتركيب والتجميع المحلي، يصبح من المهم الإبلاغ عنه </w:t>
      </w:r>
      <w:r>
        <w:rPr>
          <w:rFonts w:hint="cs"/>
          <w:sz w:val="26"/>
          <w:szCs w:val="26"/>
          <w:rtl/>
          <w:lang w:val="en-US"/>
        </w:rPr>
        <w:t>بشكل مُتسق</w:t>
      </w:r>
      <w:r w:rsidRPr="001069FC">
        <w:rPr>
          <w:sz w:val="26"/>
          <w:szCs w:val="26"/>
          <w:rtl/>
          <w:lang w:val="en-US"/>
        </w:rPr>
        <w:t xml:space="preserve"> في تقارير البرنامج القطري، ولا سيما بالنسبة للبلدان التي تنظر في نشاط محدد لهذا القطاع الفرعي. وفي الفترة من </w:t>
      </w:r>
      <w:r>
        <w:rPr>
          <w:sz w:val="26"/>
          <w:szCs w:val="26"/>
          <w:lang w:val="en-US"/>
        </w:rPr>
        <w:t>2022</w:t>
      </w:r>
      <w:r w:rsidRPr="001069FC">
        <w:rPr>
          <w:sz w:val="26"/>
          <w:szCs w:val="26"/>
          <w:rtl/>
          <w:lang w:val="en-US"/>
        </w:rPr>
        <w:t xml:space="preserve"> إلى </w:t>
      </w:r>
      <w:r>
        <w:rPr>
          <w:sz w:val="26"/>
          <w:szCs w:val="26"/>
          <w:lang w:val="en-US"/>
        </w:rPr>
        <w:t>2024</w:t>
      </w:r>
      <w:r w:rsidRPr="001069FC">
        <w:rPr>
          <w:sz w:val="26"/>
          <w:szCs w:val="26"/>
          <w:rtl/>
          <w:lang w:val="en-US"/>
        </w:rPr>
        <w:t xml:space="preserve">، أبلغت ثلاثة بلدان عن هذا الاستهلاك تحت بند "أخرى" </w:t>
      </w:r>
      <w:r>
        <w:rPr>
          <w:rFonts w:hint="cs"/>
          <w:sz w:val="26"/>
          <w:szCs w:val="26"/>
          <w:rtl/>
          <w:lang w:val="en-US"/>
        </w:rPr>
        <w:t>وحددت</w:t>
      </w:r>
      <w:r w:rsidRPr="001069FC">
        <w:rPr>
          <w:sz w:val="26"/>
          <w:szCs w:val="26"/>
          <w:rtl/>
          <w:lang w:val="en-US"/>
        </w:rPr>
        <w:t xml:space="preserve"> القطاع الفرعي في عمود الملاحظات؛</w:t>
      </w:r>
    </w:p>
    <w:p w14:paraId="17268A85" w14:textId="06F858B9" w:rsidR="002279C9" w:rsidRPr="002279C9" w:rsidRDefault="00D46BEA" w:rsidP="002279C9">
      <w:pPr>
        <w:pStyle w:val="ListParagraph"/>
        <w:numPr>
          <w:ilvl w:val="0"/>
          <w:numId w:val="44"/>
        </w:numPr>
        <w:bidi/>
        <w:spacing w:after="240" w:line="288" w:lineRule="auto"/>
        <w:ind w:left="1440" w:hanging="720"/>
        <w:contextualSpacing w:val="0"/>
        <w:rPr>
          <w:sz w:val="26"/>
          <w:szCs w:val="26"/>
          <w:lang w:val="en-US"/>
        </w:rPr>
      </w:pPr>
      <w:r w:rsidRPr="00D46BEA">
        <w:rPr>
          <w:sz w:val="26"/>
          <w:szCs w:val="26"/>
          <w:rtl/>
          <w:lang w:val="en-US"/>
        </w:rPr>
        <w:t xml:space="preserve">شرعت عدة بلدان في إنشاء سجلات للمعدات المركبة في قطاع التركيب والتجميع المحلي. وتعتبر الأمانة أن سجلات المعدات هذه تشكل أداة مفيدة، إذ يمكنها مساعدة البلدان على فهم أنواع المعدات المركبة، وأنواع المنشآت التي تقدم تلك الخدمة، وغازات التبريد المستخدمة، مما يمكن البلدان من </w:t>
      </w:r>
      <w:r>
        <w:rPr>
          <w:rFonts w:hint="cs"/>
          <w:sz w:val="26"/>
          <w:szCs w:val="26"/>
          <w:rtl/>
          <w:lang w:val="en-US"/>
        </w:rPr>
        <w:t>القيام</w:t>
      </w:r>
      <w:r w:rsidRPr="00D46BEA">
        <w:rPr>
          <w:sz w:val="26"/>
          <w:szCs w:val="26"/>
          <w:rtl/>
          <w:lang w:val="en-US"/>
        </w:rPr>
        <w:t xml:space="preserve"> </w:t>
      </w:r>
      <w:r>
        <w:rPr>
          <w:rFonts w:hint="cs"/>
          <w:sz w:val="26"/>
          <w:szCs w:val="26"/>
          <w:rtl/>
          <w:lang w:val="en-US"/>
        </w:rPr>
        <w:t>ب</w:t>
      </w:r>
      <w:r w:rsidRPr="00D46BEA">
        <w:rPr>
          <w:sz w:val="26"/>
          <w:szCs w:val="26"/>
          <w:rtl/>
          <w:lang w:val="en-US"/>
        </w:rPr>
        <w:t xml:space="preserve">تدخلات </w:t>
      </w:r>
      <w:r>
        <w:rPr>
          <w:rFonts w:hint="cs"/>
          <w:sz w:val="26"/>
          <w:szCs w:val="26"/>
          <w:rtl/>
          <w:lang w:val="en-US"/>
        </w:rPr>
        <w:t>مدروسة بشكل أفضل</w:t>
      </w:r>
      <w:r w:rsidRPr="00D46BEA">
        <w:rPr>
          <w:sz w:val="26"/>
          <w:szCs w:val="26"/>
          <w:rtl/>
          <w:lang w:val="en-US"/>
        </w:rPr>
        <w:t xml:space="preserve"> لدعم الخفض التدريجي للمواد الهيدروفلوروكربونية؛</w:t>
      </w:r>
    </w:p>
    <w:p w14:paraId="666EC4A3" w14:textId="00707073" w:rsidR="002279C9" w:rsidRPr="002279C9" w:rsidRDefault="00F0655B" w:rsidP="002279C9">
      <w:pPr>
        <w:pStyle w:val="ListParagraph"/>
        <w:numPr>
          <w:ilvl w:val="0"/>
          <w:numId w:val="44"/>
        </w:numPr>
        <w:bidi/>
        <w:spacing w:after="240" w:line="288" w:lineRule="auto"/>
        <w:ind w:left="1440" w:hanging="720"/>
        <w:contextualSpacing w:val="0"/>
        <w:rPr>
          <w:sz w:val="26"/>
          <w:szCs w:val="26"/>
          <w:lang w:val="en-US"/>
        </w:rPr>
      </w:pPr>
      <w:r w:rsidRPr="00F0655B">
        <w:rPr>
          <w:sz w:val="26"/>
          <w:szCs w:val="26"/>
          <w:rtl/>
          <w:lang w:val="en-US"/>
        </w:rPr>
        <w:t>على النحو الملاحظ في التحليل السابق</w:t>
      </w:r>
      <w:r>
        <w:rPr>
          <w:rStyle w:val="FootnoteReference"/>
          <w:sz w:val="26"/>
          <w:szCs w:val="26"/>
          <w:lang w:val="en-US"/>
        </w:rPr>
        <w:footnoteReference w:id="4"/>
      </w:r>
      <w:r w:rsidR="000A7DAE">
        <w:rPr>
          <w:rFonts w:hint="cs"/>
          <w:sz w:val="26"/>
          <w:szCs w:val="26"/>
          <w:rtl/>
          <w:lang w:val="en-US" w:bidi="ar-AE"/>
        </w:rPr>
        <w:t xml:space="preserve"> </w:t>
      </w:r>
      <w:r w:rsidRPr="00F0655B">
        <w:rPr>
          <w:sz w:val="26"/>
          <w:szCs w:val="26"/>
          <w:rtl/>
          <w:lang w:val="en-US"/>
        </w:rPr>
        <w:t xml:space="preserve">والمشاريع المقدمة حتى الآن، ونظراً للتنوع الكبير في تطبيقات التبريد وتكييف الهواء في القطاع الفرعي للتركيب والتجميع المحلي، لن يتسنى للبلدان </w:t>
      </w:r>
      <w:r w:rsidR="00A26B95">
        <w:rPr>
          <w:rFonts w:hint="cs"/>
          <w:sz w:val="26"/>
          <w:szCs w:val="26"/>
          <w:rtl/>
          <w:lang w:val="en-US"/>
        </w:rPr>
        <w:t>العاملة</w:t>
      </w:r>
      <w:r w:rsidRPr="00F0655B">
        <w:rPr>
          <w:sz w:val="26"/>
          <w:szCs w:val="26"/>
          <w:rtl/>
          <w:lang w:val="en-US"/>
        </w:rPr>
        <w:t xml:space="preserve"> </w:t>
      </w:r>
      <w:r w:rsidR="00EA07B7">
        <w:rPr>
          <w:rFonts w:hint="cs"/>
          <w:sz w:val="26"/>
          <w:szCs w:val="26"/>
          <w:rtl/>
          <w:lang w:val="en-US"/>
        </w:rPr>
        <w:t>بموجب</w:t>
      </w:r>
      <w:r w:rsidRPr="00F0655B">
        <w:rPr>
          <w:sz w:val="26"/>
          <w:szCs w:val="26"/>
          <w:rtl/>
          <w:lang w:val="en-US"/>
        </w:rPr>
        <w:t xml:space="preserve"> المادة </w:t>
      </w:r>
      <w:r w:rsidR="00EA07B7">
        <w:rPr>
          <w:sz w:val="26"/>
          <w:szCs w:val="26"/>
          <w:lang w:val="en-US"/>
        </w:rPr>
        <w:t>5</w:t>
      </w:r>
      <w:r w:rsidRPr="00F0655B">
        <w:rPr>
          <w:sz w:val="26"/>
          <w:szCs w:val="26"/>
          <w:rtl/>
          <w:lang w:val="en-US"/>
        </w:rPr>
        <w:t xml:space="preserve"> معالجة القطاع الفرعي بأكمله دفعة واحدة. وبالتالي، يمكن للبلدان </w:t>
      </w:r>
      <w:r w:rsidR="00B213FD">
        <w:rPr>
          <w:rFonts w:hint="cs"/>
          <w:sz w:val="26"/>
          <w:szCs w:val="26"/>
          <w:rtl/>
          <w:lang w:val="en-US" w:bidi="ar-AE"/>
        </w:rPr>
        <w:t>النظر</w:t>
      </w:r>
      <w:r w:rsidRPr="00F0655B">
        <w:rPr>
          <w:sz w:val="26"/>
          <w:szCs w:val="26"/>
          <w:rtl/>
          <w:lang w:val="en-US"/>
        </w:rPr>
        <w:t xml:space="preserve"> في اعتماد نهج مرحلي وتنفيذ استراتيجية خفض تدريجي خاصة بقطاع أو تطبيق محدد، مع إعطاء الأولوية للتطبيقات التي تتوفر فيها بالفعل تكنولوجيات ذات قدرة منخفضة على إحداث الاحترار العالمي، على أن تتبعها تدابير سياساتية وتنظيمية لضمان استدامة خفض المواد الهيدروفلوروكربونية في تلك التطبيقات؛</w:t>
      </w:r>
    </w:p>
    <w:p w14:paraId="74E2DF4D" w14:textId="5A051EDA" w:rsidR="002279C9" w:rsidRPr="002279C9" w:rsidRDefault="0095112C" w:rsidP="002279C9">
      <w:pPr>
        <w:pStyle w:val="ListParagraph"/>
        <w:numPr>
          <w:ilvl w:val="0"/>
          <w:numId w:val="44"/>
        </w:numPr>
        <w:bidi/>
        <w:spacing w:after="240" w:line="288" w:lineRule="auto"/>
        <w:ind w:left="1440" w:hanging="720"/>
        <w:contextualSpacing w:val="0"/>
        <w:rPr>
          <w:sz w:val="26"/>
          <w:szCs w:val="26"/>
          <w:lang w:val="en-US"/>
        </w:rPr>
      </w:pPr>
      <w:r w:rsidRPr="0095112C">
        <w:rPr>
          <w:sz w:val="26"/>
          <w:szCs w:val="26"/>
          <w:rtl/>
          <w:lang w:val="en-US"/>
        </w:rPr>
        <w:t xml:space="preserve">نفذت عدة بلدان مشاريع تدليلية على التكنولوجيا في قطاعي التبريد وتكييف الهواء التجاري والصناعي باستخدام تكنولوجيات ذات قدرة منخفضة على إحداث الاحترار العالمي مثل ثاني أكسيد الكربون، </w:t>
      </w:r>
      <w:r>
        <w:rPr>
          <w:rFonts w:hint="cs"/>
          <w:sz w:val="26"/>
          <w:szCs w:val="26"/>
          <w:rtl/>
          <w:lang w:val="en-US"/>
        </w:rPr>
        <w:t>وغاز</w:t>
      </w:r>
      <w:r w:rsidRPr="0095112C">
        <w:rPr>
          <w:sz w:val="26"/>
          <w:szCs w:val="26"/>
          <w:rtl/>
          <w:lang w:val="en-US"/>
        </w:rPr>
        <w:t xml:space="preserve"> </w:t>
      </w:r>
      <w:r w:rsidRPr="0095112C">
        <w:rPr>
          <w:sz w:val="26"/>
          <w:szCs w:val="26"/>
          <w:lang w:val="en-US"/>
        </w:rPr>
        <w:t>R-290</w:t>
      </w:r>
      <w:r w:rsidRPr="0095112C">
        <w:rPr>
          <w:sz w:val="26"/>
          <w:szCs w:val="26"/>
          <w:rtl/>
          <w:lang w:val="en-US"/>
        </w:rPr>
        <w:t xml:space="preserve">، والأمونيا، في أنظمة أحادية المرحلة أو أنظمة متسلسلة. وقد أتاحت هذه </w:t>
      </w:r>
      <w:r>
        <w:rPr>
          <w:rFonts w:hint="cs"/>
          <w:sz w:val="26"/>
          <w:szCs w:val="26"/>
          <w:rtl/>
          <w:lang w:val="en-US"/>
        </w:rPr>
        <w:t>المشاريع</w:t>
      </w:r>
      <w:r w:rsidRPr="0095112C">
        <w:rPr>
          <w:sz w:val="26"/>
          <w:szCs w:val="26"/>
          <w:rtl/>
          <w:lang w:val="en-US"/>
        </w:rPr>
        <w:t xml:space="preserve"> التدليلية فرصاً قيمة للتواصل مع المستخدمين النهائيين الذين يمتلكون معدات مماثلة ويبحثون عن حلول للتحول، وكذلك مع القائمين المحتملين بالتركيب والتجميع الذين يقدمون خدمات ذات صلة. ومن خلال أنشطة التدريب والتوعية التي تُنفذ كجزء من كل مشروع تدليلي، يمكن لأصحاب المصلحة هؤلاء المساعدة في توسيع نطاق تكرار التكنولوجيات التي تم عرضها؛</w:t>
      </w:r>
    </w:p>
    <w:p w14:paraId="39FC2E9A" w14:textId="5371FC63" w:rsidR="002279C9" w:rsidRPr="002279C9" w:rsidRDefault="00647EC3" w:rsidP="002279C9">
      <w:pPr>
        <w:pStyle w:val="ListParagraph"/>
        <w:numPr>
          <w:ilvl w:val="0"/>
          <w:numId w:val="44"/>
        </w:numPr>
        <w:bidi/>
        <w:spacing w:after="240" w:line="288" w:lineRule="auto"/>
        <w:ind w:left="1440" w:hanging="720"/>
        <w:contextualSpacing w:val="0"/>
        <w:rPr>
          <w:sz w:val="26"/>
          <w:szCs w:val="26"/>
          <w:lang w:val="en-US"/>
        </w:rPr>
      </w:pPr>
      <w:r w:rsidRPr="00647EC3">
        <w:rPr>
          <w:sz w:val="26"/>
          <w:szCs w:val="26"/>
          <w:rtl/>
          <w:lang w:val="en-US"/>
        </w:rPr>
        <w:t xml:space="preserve">لا يزال الافتقار إلى البيانات الملموسة، وغياب الطرق الموثوقة لقياس الأثر، وآليات رصد الاستدامة في معظم البلدان، يشكل تحديات كبيرة أمام التخطيط للتدخلات. ويمكن أن يساعد تطوير سجلات </w:t>
      </w:r>
      <w:r w:rsidRPr="00647EC3">
        <w:rPr>
          <w:sz w:val="26"/>
          <w:szCs w:val="26"/>
          <w:rtl/>
          <w:lang w:val="en-US"/>
        </w:rPr>
        <w:lastRenderedPageBreak/>
        <w:t>للمعدات لجمع المعلومات عن أنواع المعدات المركبة، وغازات التبريد المستخدمة، والقائمين بالتركيب والتجميع، في فهم هذا القطاع الفرعي بشكل أفضل</w:t>
      </w:r>
      <w:r w:rsidR="005D1BAA" w:rsidRPr="005D1BAA">
        <w:rPr>
          <w:sz w:val="26"/>
          <w:szCs w:val="26"/>
          <w:rtl/>
          <w:lang w:val="en-US"/>
        </w:rPr>
        <w:t xml:space="preserve">. وفي الوقت نفسه، فإن أنشطة مثل </w:t>
      </w:r>
      <w:r w:rsidR="005D1BAA">
        <w:rPr>
          <w:rFonts w:hint="cs"/>
          <w:sz w:val="26"/>
          <w:szCs w:val="26"/>
          <w:rtl/>
          <w:lang w:val="en-US"/>
        </w:rPr>
        <w:t>المشروع</w:t>
      </w:r>
      <w:r w:rsidR="005D1BAA" w:rsidRPr="005D1BAA">
        <w:rPr>
          <w:sz w:val="26"/>
          <w:szCs w:val="26"/>
          <w:rtl/>
          <w:lang w:val="en-US"/>
        </w:rPr>
        <w:t xml:space="preserve"> التدليلي للتكنولوجيا، </w:t>
      </w:r>
      <w:r w:rsidR="005D1BAA" w:rsidRPr="005751D9">
        <w:rPr>
          <w:sz w:val="26"/>
          <w:szCs w:val="26"/>
          <w:rtl/>
          <w:lang w:val="en-US"/>
        </w:rPr>
        <w:t>وتدريب القائمين بالتجميع والتركيب</w:t>
      </w:r>
      <w:r w:rsidR="005D1BAA" w:rsidRPr="005D1BAA">
        <w:rPr>
          <w:sz w:val="26"/>
          <w:szCs w:val="26"/>
          <w:rtl/>
          <w:lang w:val="en-US"/>
        </w:rPr>
        <w:t xml:space="preserve">، ومكافحة التسرب </w:t>
      </w:r>
      <w:r w:rsidR="005D1BAA">
        <w:rPr>
          <w:rFonts w:hint="cs"/>
          <w:sz w:val="26"/>
          <w:szCs w:val="26"/>
          <w:rtl/>
          <w:lang w:val="en-US"/>
        </w:rPr>
        <w:t>في ا</w:t>
      </w:r>
      <w:r w:rsidR="005D1BAA" w:rsidRPr="005D1BAA">
        <w:rPr>
          <w:sz w:val="26"/>
          <w:szCs w:val="26"/>
          <w:rtl/>
          <w:lang w:val="en-US"/>
        </w:rPr>
        <w:t>لمعدات الكبيرة، من شأنها أن توفر فرصاً لجمع المعلومات وتسريع تحول القطاع إلى البدائل ذات القدرة المنخفضة على إحداث الاحترار العالمي؛</w:t>
      </w:r>
    </w:p>
    <w:p w14:paraId="4F76B491" w14:textId="5328BE1C" w:rsidR="002279C9" w:rsidRPr="002279C9" w:rsidRDefault="00AC59B6" w:rsidP="002279C9">
      <w:pPr>
        <w:pStyle w:val="ListParagraph"/>
        <w:numPr>
          <w:ilvl w:val="0"/>
          <w:numId w:val="44"/>
        </w:numPr>
        <w:bidi/>
        <w:spacing w:after="240" w:line="288" w:lineRule="auto"/>
        <w:ind w:left="1440" w:hanging="720"/>
        <w:contextualSpacing w:val="0"/>
        <w:rPr>
          <w:sz w:val="26"/>
          <w:szCs w:val="26"/>
          <w:lang w:val="en-US"/>
        </w:rPr>
      </w:pPr>
      <w:r w:rsidRPr="00AC59B6">
        <w:rPr>
          <w:sz w:val="26"/>
          <w:szCs w:val="26"/>
          <w:rtl/>
          <w:lang w:val="en-US"/>
        </w:rPr>
        <w:t xml:space="preserve">كما ورد في الوثيقة </w:t>
      </w:r>
      <w:r w:rsidRPr="00AC59B6">
        <w:rPr>
          <w:sz w:val="26"/>
          <w:szCs w:val="26"/>
          <w:lang w:val="en-US"/>
        </w:rPr>
        <w:t>UNEP/OzL.Pro/ExCom/98/60</w:t>
      </w:r>
      <w:r w:rsidRPr="00AC59B6">
        <w:rPr>
          <w:sz w:val="26"/>
          <w:szCs w:val="26"/>
          <w:rtl/>
          <w:lang w:val="en-US"/>
        </w:rPr>
        <w:t xml:space="preserve"> بشأن النهج الاستراتيجية لتنفيذ تعديل كيغالي، فقد حددت الأمانة، كمجال يتيح فرصة لهذه النهج، </w:t>
      </w:r>
      <w:r w:rsidR="00A7089F">
        <w:rPr>
          <w:rFonts w:hint="cs"/>
          <w:sz w:val="26"/>
          <w:szCs w:val="26"/>
          <w:rtl/>
          <w:lang w:val="en-US"/>
        </w:rPr>
        <w:t>ل</w:t>
      </w:r>
      <w:r w:rsidRPr="00AC59B6">
        <w:rPr>
          <w:sz w:val="26"/>
          <w:szCs w:val="26"/>
          <w:rtl/>
          <w:lang w:val="en-US"/>
        </w:rPr>
        <w:t xml:space="preserve">تسريع اعتماد تكنولوجيات ذات قدرة منخفضة على إحداث الاحترار العالمي وكفؤة في استخدام الطاقة في مجال التصنيع، وذلك من خلال تدابير تكميلية لتعزيز سلاسل الإمداد، وتحسين </w:t>
      </w:r>
      <w:r w:rsidR="00A7089F">
        <w:rPr>
          <w:rFonts w:hint="cs"/>
          <w:sz w:val="26"/>
          <w:szCs w:val="26"/>
          <w:rtl/>
          <w:lang w:val="en-US"/>
        </w:rPr>
        <w:t>معلومات السوق</w:t>
      </w:r>
      <w:r w:rsidRPr="00AC59B6">
        <w:rPr>
          <w:sz w:val="26"/>
          <w:szCs w:val="26"/>
          <w:rtl/>
          <w:lang w:val="en-US"/>
        </w:rPr>
        <w:t xml:space="preserve">، ودعم المنشآت الصغيرة والمتوسطة، وتوسيع نطاق الاهتمام ليشمل القطاع الفرعي للتركيب والتجميع المحلي. ونظراً </w:t>
      </w:r>
      <w:r w:rsidR="00A7089F">
        <w:rPr>
          <w:rFonts w:hint="cs"/>
          <w:sz w:val="26"/>
          <w:szCs w:val="26"/>
          <w:rtl/>
          <w:lang w:val="en-US"/>
        </w:rPr>
        <w:t>للنطاق</w:t>
      </w:r>
      <w:r w:rsidRPr="00AC59B6">
        <w:rPr>
          <w:sz w:val="26"/>
          <w:szCs w:val="26"/>
          <w:rtl/>
          <w:lang w:val="en-US"/>
        </w:rPr>
        <w:t xml:space="preserve"> الواسع من المعدات والتطبيقات في مجالي التبريد التجاري والصناعي وتكييف الهواء التجاري، والتي يتطلب كثير منها حلولاً مخصصة، ينبغي توسيع نطاق الاهتمام ليشمل ما يتجاوز المصنعين إلى القطاع الفرعي للتركيب والتجميع المحلي، لتمكينهم من تصميم وتوريد وتركيب أنظمة كفؤة في استخدام الطاقة تعتمد على تكنولوجيات ذات قدرة منخفضة على إحداث الاحترار العالمي. وترى الأمانة أنه يمكن إدراج المعلومات الإضافية التي جُمعت عن هذا القطاع الفرعي في التقييم المقترح في الوثيقة </w:t>
      </w:r>
      <w:r w:rsidRPr="00AC59B6">
        <w:rPr>
          <w:sz w:val="26"/>
          <w:szCs w:val="26"/>
          <w:lang w:val="en-US"/>
        </w:rPr>
        <w:t>UNEP/OzL.Pro/ExCom/98/60</w:t>
      </w:r>
      <w:r w:rsidRPr="00AC59B6">
        <w:rPr>
          <w:sz w:val="26"/>
          <w:szCs w:val="26"/>
          <w:rtl/>
          <w:lang w:val="en-US"/>
        </w:rPr>
        <w:t xml:space="preserve"> (الفقرة </w:t>
      </w:r>
      <w:r w:rsidR="00A7089F">
        <w:rPr>
          <w:sz w:val="26"/>
          <w:szCs w:val="26"/>
          <w:lang w:val="en-US"/>
        </w:rPr>
        <w:t>92</w:t>
      </w:r>
      <w:r w:rsidRPr="00AC59B6">
        <w:rPr>
          <w:sz w:val="26"/>
          <w:szCs w:val="26"/>
          <w:rtl/>
          <w:lang w:val="en-US"/>
        </w:rPr>
        <w:t>(ب)</w:t>
      </w:r>
      <w:r w:rsidR="00A7089F">
        <w:rPr>
          <w:rStyle w:val="FootnoteReference"/>
          <w:sz w:val="26"/>
          <w:szCs w:val="26"/>
          <w:lang w:val="en-US" w:bidi="ar-AE"/>
        </w:rPr>
        <w:footnoteReference w:id="5"/>
      </w:r>
      <w:r w:rsidRPr="00AC59B6">
        <w:rPr>
          <w:sz w:val="26"/>
          <w:szCs w:val="26"/>
          <w:rtl/>
          <w:lang w:val="en-US"/>
        </w:rPr>
        <w:t>)، إذا طلبت اللجنة التنفيذية إجراء هذا التقييم.</w:t>
      </w:r>
    </w:p>
    <w:p w14:paraId="0B54CDDD" w14:textId="1F755B37" w:rsidR="008C5A8F" w:rsidRPr="008C5A8F" w:rsidRDefault="008C5A8F" w:rsidP="008C5A8F">
      <w:pPr>
        <w:pStyle w:val="Heading2"/>
        <w:keepNext/>
        <w:numPr>
          <w:ilvl w:val="0"/>
          <w:numId w:val="0"/>
        </w:numPr>
        <w:bidi/>
        <w:rPr>
          <w:b/>
          <w:bCs/>
          <w:sz w:val="26"/>
          <w:szCs w:val="26"/>
        </w:rPr>
      </w:pPr>
      <w:r w:rsidRPr="008C5A8F">
        <w:rPr>
          <w:rFonts w:hint="cs"/>
          <w:b/>
          <w:bCs/>
          <w:sz w:val="26"/>
          <w:szCs w:val="26"/>
          <w:rtl/>
        </w:rPr>
        <w:t>التوصية</w:t>
      </w:r>
    </w:p>
    <w:p w14:paraId="41C71E2D" w14:textId="5993432B" w:rsidR="008C5A8F" w:rsidRPr="008C5A8F" w:rsidRDefault="00A6222D" w:rsidP="008C5A8F">
      <w:pPr>
        <w:pStyle w:val="ListParagraph"/>
        <w:numPr>
          <w:ilvl w:val="0"/>
          <w:numId w:val="35"/>
        </w:numPr>
        <w:bidi/>
        <w:spacing w:after="240" w:line="288" w:lineRule="auto"/>
        <w:ind w:left="0" w:firstLine="0"/>
        <w:contextualSpacing w:val="0"/>
        <w:rPr>
          <w:sz w:val="26"/>
          <w:szCs w:val="26"/>
          <w:lang w:val="en-US" w:bidi="ar-AE"/>
        </w:rPr>
      </w:pPr>
      <w:r w:rsidRPr="00A6222D">
        <w:rPr>
          <w:sz w:val="26"/>
          <w:szCs w:val="26"/>
          <w:rtl/>
          <w:lang w:val="en-US" w:bidi="ar-AE"/>
        </w:rPr>
        <w:t>قد ترغب اللجنة التنفيذية في:</w:t>
      </w:r>
    </w:p>
    <w:p w14:paraId="61057734" w14:textId="5D122664" w:rsidR="008C5A8F" w:rsidRPr="008C5A8F" w:rsidRDefault="00D523DC" w:rsidP="008C5A8F">
      <w:pPr>
        <w:pStyle w:val="ListParagraph"/>
        <w:numPr>
          <w:ilvl w:val="0"/>
          <w:numId w:val="46"/>
        </w:numPr>
        <w:bidi/>
        <w:spacing w:after="240" w:line="288" w:lineRule="auto"/>
        <w:ind w:left="1440" w:hanging="720"/>
        <w:contextualSpacing w:val="0"/>
        <w:rPr>
          <w:sz w:val="26"/>
          <w:szCs w:val="26"/>
          <w:lang w:val="en-US"/>
        </w:rPr>
      </w:pPr>
      <w:r w:rsidRPr="00D523DC">
        <w:rPr>
          <w:sz w:val="26"/>
          <w:szCs w:val="26"/>
          <w:rtl/>
          <w:lang w:val="en-US"/>
        </w:rPr>
        <w:t xml:space="preserve">الإحاطة علماً بالتحديث المتعلق بالقطاع الفرعي للتركيب والتجميع المحلي، وفقاً للمقرر </w:t>
      </w:r>
      <w:r w:rsidRPr="00D523DC">
        <w:rPr>
          <w:sz w:val="26"/>
          <w:szCs w:val="26"/>
        </w:rPr>
        <w:t>95/89</w:t>
      </w:r>
      <w:r w:rsidRPr="00D523DC">
        <w:rPr>
          <w:sz w:val="26"/>
          <w:szCs w:val="26"/>
          <w:rtl/>
          <w:lang w:val="en-US"/>
        </w:rPr>
        <w:t xml:space="preserve"> (ج)، الوارد في الوثيقة </w:t>
      </w:r>
      <w:r w:rsidRPr="00D523DC">
        <w:rPr>
          <w:sz w:val="26"/>
          <w:szCs w:val="26"/>
          <w:lang w:val="en-US"/>
        </w:rPr>
        <w:t>UNEP/OzL.Pro/ExCom/98/58</w:t>
      </w:r>
      <w:r w:rsidRPr="00D523DC">
        <w:rPr>
          <w:sz w:val="26"/>
          <w:szCs w:val="26"/>
          <w:rtl/>
          <w:lang w:val="en-US"/>
        </w:rPr>
        <w:t>؛</w:t>
      </w:r>
    </w:p>
    <w:p w14:paraId="05280C71" w14:textId="1C57AB96" w:rsidR="008C5A8F" w:rsidRPr="008C5A8F" w:rsidRDefault="00D523DC" w:rsidP="008C5A8F">
      <w:pPr>
        <w:pStyle w:val="ListParagraph"/>
        <w:numPr>
          <w:ilvl w:val="0"/>
          <w:numId w:val="46"/>
        </w:numPr>
        <w:bidi/>
        <w:spacing w:after="240" w:line="288" w:lineRule="auto"/>
        <w:ind w:left="1440" w:hanging="720"/>
        <w:contextualSpacing w:val="0"/>
        <w:rPr>
          <w:sz w:val="26"/>
          <w:szCs w:val="26"/>
          <w:lang w:val="en-US"/>
        </w:rPr>
      </w:pPr>
      <w:r w:rsidRPr="00D523DC">
        <w:rPr>
          <w:sz w:val="26"/>
          <w:szCs w:val="26"/>
          <w:rtl/>
          <w:lang w:val="en-US"/>
        </w:rPr>
        <w:t xml:space="preserve">مواصلة النظر في مشاريع القطاع الفرعي </w:t>
      </w:r>
      <w:r w:rsidRPr="00A26B95">
        <w:rPr>
          <w:sz w:val="26"/>
          <w:szCs w:val="26"/>
          <w:rtl/>
          <w:lang w:val="en-US"/>
        </w:rPr>
        <w:t>للتركيب والتجميع المحلي، في سياق خطط تنفيذ تعديل كيغالي للمواد الهيدروفلوروكربونية، على أساس كل</w:t>
      </w:r>
      <w:r w:rsidRPr="00D523DC">
        <w:rPr>
          <w:sz w:val="26"/>
          <w:szCs w:val="26"/>
          <w:rtl/>
          <w:lang w:val="en-US"/>
        </w:rPr>
        <w:t xml:space="preserve"> حالة على حدة، تماشياً مع المقرر </w:t>
      </w:r>
      <w:r w:rsidRPr="00D523DC">
        <w:rPr>
          <w:sz w:val="26"/>
          <w:szCs w:val="26"/>
        </w:rPr>
        <w:t>95/89</w:t>
      </w:r>
      <w:r w:rsidRPr="00D523DC">
        <w:rPr>
          <w:sz w:val="26"/>
          <w:szCs w:val="26"/>
          <w:rtl/>
          <w:lang w:val="en-US"/>
        </w:rPr>
        <w:t xml:space="preserve"> (ب)؛</w:t>
      </w:r>
    </w:p>
    <w:p w14:paraId="6A2A8AA3" w14:textId="6A5E6A7D" w:rsidR="008C5A8F" w:rsidRPr="008C5A8F" w:rsidRDefault="0074212C" w:rsidP="008C5A8F">
      <w:pPr>
        <w:pStyle w:val="ListParagraph"/>
        <w:numPr>
          <w:ilvl w:val="0"/>
          <w:numId w:val="46"/>
        </w:numPr>
        <w:bidi/>
        <w:spacing w:after="240" w:line="288" w:lineRule="auto"/>
        <w:ind w:left="1440" w:hanging="720"/>
        <w:contextualSpacing w:val="0"/>
        <w:rPr>
          <w:sz w:val="26"/>
          <w:szCs w:val="26"/>
          <w:lang w:val="en-US"/>
        </w:rPr>
      </w:pPr>
      <w:r w:rsidRPr="0074212C">
        <w:rPr>
          <w:sz w:val="26"/>
          <w:szCs w:val="26"/>
          <w:rtl/>
          <w:lang w:val="en-US"/>
        </w:rPr>
        <w:t xml:space="preserve">الطلب إلى الأمانة أن تواصل جمع المعلومات عن القطاع الفرعي للتركيب والتجميع المحلي، التي تقدمها </w:t>
      </w:r>
      <w:r w:rsidRPr="00A26B95">
        <w:rPr>
          <w:sz w:val="26"/>
          <w:szCs w:val="26"/>
          <w:rtl/>
          <w:lang w:val="en-US"/>
        </w:rPr>
        <w:t xml:space="preserve">البلدان </w:t>
      </w:r>
      <w:r w:rsidRPr="00A26B95">
        <w:rPr>
          <w:rFonts w:hint="cs"/>
          <w:sz w:val="26"/>
          <w:szCs w:val="26"/>
          <w:rtl/>
          <w:lang w:val="en-US"/>
        </w:rPr>
        <w:t xml:space="preserve">العاملة بموجب المادة </w:t>
      </w:r>
      <w:r w:rsidRPr="00A26B95">
        <w:rPr>
          <w:sz w:val="26"/>
          <w:szCs w:val="26"/>
          <w:lang w:val="en-US"/>
        </w:rPr>
        <w:t>5</w:t>
      </w:r>
      <w:r w:rsidRPr="00A26B95">
        <w:rPr>
          <w:sz w:val="26"/>
          <w:szCs w:val="26"/>
          <w:rtl/>
          <w:lang w:val="en-US"/>
        </w:rPr>
        <w:t xml:space="preserve"> في خطط</w:t>
      </w:r>
      <w:r w:rsidRPr="0074212C">
        <w:rPr>
          <w:sz w:val="26"/>
          <w:szCs w:val="26"/>
          <w:rtl/>
          <w:lang w:val="en-US"/>
        </w:rPr>
        <w:t xml:space="preserve"> تنفيذ تعديل كيغالي الخاصة بها، </w:t>
      </w:r>
      <w:r>
        <w:rPr>
          <w:rFonts w:hint="cs"/>
          <w:sz w:val="26"/>
          <w:szCs w:val="26"/>
          <w:rtl/>
          <w:lang w:val="en-US"/>
        </w:rPr>
        <w:t>وتقديم تحديث بشأن هذا القطاع</w:t>
      </w:r>
      <w:r w:rsidRPr="0074212C">
        <w:rPr>
          <w:sz w:val="26"/>
          <w:szCs w:val="26"/>
          <w:rtl/>
          <w:lang w:val="en-US"/>
        </w:rPr>
        <w:t xml:space="preserve"> في الاجتماع الحادي بعد المائة، كجزء من التقييم المقترح في الوثيقة </w:t>
      </w:r>
      <w:r w:rsidRPr="0074212C">
        <w:rPr>
          <w:sz w:val="26"/>
          <w:szCs w:val="26"/>
          <w:lang w:val="en-US"/>
        </w:rPr>
        <w:t>UNEP/OzL.Pro/ExCom/98/60</w:t>
      </w:r>
      <w:r w:rsidRPr="0074212C">
        <w:rPr>
          <w:sz w:val="26"/>
          <w:szCs w:val="26"/>
          <w:rtl/>
          <w:lang w:val="en-US"/>
        </w:rPr>
        <w:t xml:space="preserve">، الفقرة </w:t>
      </w:r>
      <w:r>
        <w:rPr>
          <w:sz w:val="26"/>
          <w:szCs w:val="26"/>
          <w:lang w:val="en-US"/>
        </w:rPr>
        <w:t>92</w:t>
      </w:r>
      <w:r w:rsidRPr="0074212C">
        <w:rPr>
          <w:sz w:val="26"/>
          <w:szCs w:val="26"/>
          <w:rtl/>
          <w:lang w:val="en-US"/>
        </w:rPr>
        <w:t xml:space="preserve">(ب)، إذا طلبت اللجنة التنفيذية إجراء </w:t>
      </w:r>
      <w:r>
        <w:rPr>
          <w:rFonts w:hint="cs"/>
          <w:sz w:val="26"/>
          <w:szCs w:val="26"/>
          <w:rtl/>
          <w:lang w:val="en-US" w:bidi="ar-AE"/>
        </w:rPr>
        <w:t xml:space="preserve">مثل </w:t>
      </w:r>
      <w:r w:rsidRPr="0074212C">
        <w:rPr>
          <w:sz w:val="26"/>
          <w:szCs w:val="26"/>
          <w:rtl/>
          <w:lang w:val="en-US"/>
        </w:rPr>
        <w:t>هذا التقييم.</w:t>
      </w:r>
    </w:p>
    <w:p w14:paraId="77C18F0F" w14:textId="77777777" w:rsidR="00896567" w:rsidRPr="008C5A8F" w:rsidRDefault="00896567" w:rsidP="008C5A8F">
      <w:pPr>
        <w:bidi/>
        <w:rPr>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8C5A8F" w14:paraId="2554C28C" w14:textId="77777777" w:rsidTr="00CC4AE5">
        <w:tc>
          <w:tcPr>
            <w:tcW w:w="999" w:type="pct"/>
          </w:tcPr>
          <w:p w14:paraId="0078A34D" w14:textId="77777777" w:rsidR="00720EE7" w:rsidRPr="008C5A8F" w:rsidRDefault="00720EE7" w:rsidP="008C5A8F">
            <w:pPr>
              <w:bidi/>
              <w:rPr>
                <w:sz w:val="26"/>
                <w:szCs w:val="26"/>
              </w:rPr>
            </w:pPr>
          </w:p>
        </w:tc>
        <w:tc>
          <w:tcPr>
            <w:tcW w:w="1000" w:type="pct"/>
          </w:tcPr>
          <w:p w14:paraId="2F1D7A4B" w14:textId="77777777" w:rsidR="00720EE7" w:rsidRPr="008C5A8F" w:rsidRDefault="00720EE7" w:rsidP="008C5A8F">
            <w:pPr>
              <w:bidi/>
              <w:rPr>
                <w:sz w:val="26"/>
                <w:szCs w:val="26"/>
              </w:rPr>
            </w:pPr>
          </w:p>
        </w:tc>
        <w:tc>
          <w:tcPr>
            <w:tcW w:w="1000" w:type="pct"/>
            <w:tcBorders>
              <w:bottom w:val="single" w:sz="4" w:space="0" w:color="auto"/>
            </w:tcBorders>
          </w:tcPr>
          <w:p w14:paraId="18E9675E" w14:textId="77777777" w:rsidR="00720EE7" w:rsidRPr="008C5A8F" w:rsidRDefault="00720EE7" w:rsidP="008C5A8F">
            <w:pPr>
              <w:bidi/>
              <w:rPr>
                <w:sz w:val="26"/>
                <w:szCs w:val="26"/>
              </w:rPr>
            </w:pPr>
          </w:p>
        </w:tc>
        <w:tc>
          <w:tcPr>
            <w:tcW w:w="1000" w:type="pct"/>
          </w:tcPr>
          <w:p w14:paraId="4D2F3124" w14:textId="77777777" w:rsidR="00720EE7" w:rsidRPr="008C5A8F" w:rsidRDefault="00720EE7" w:rsidP="008C5A8F">
            <w:pPr>
              <w:bidi/>
              <w:rPr>
                <w:sz w:val="26"/>
                <w:szCs w:val="26"/>
              </w:rPr>
            </w:pPr>
          </w:p>
        </w:tc>
        <w:tc>
          <w:tcPr>
            <w:tcW w:w="1001" w:type="pct"/>
          </w:tcPr>
          <w:p w14:paraId="267D05D0" w14:textId="77777777" w:rsidR="00720EE7" w:rsidRPr="008C5A8F" w:rsidRDefault="00720EE7" w:rsidP="008C5A8F">
            <w:pPr>
              <w:bidi/>
              <w:rPr>
                <w:sz w:val="26"/>
                <w:szCs w:val="26"/>
              </w:rPr>
            </w:pPr>
          </w:p>
        </w:tc>
      </w:tr>
    </w:tbl>
    <w:p w14:paraId="3FB8415D" w14:textId="77777777" w:rsidR="00720EE7" w:rsidRPr="008C5A8F" w:rsidRDefault="00720EE7" w:rsidP="008C5A8F">
      <w:pPr>
        <w:bidi/>
        <w:jc w:val="center"/>
        <w:rPr>
          <w:sz w:val="26"/>
          <w:szCs w:val="26"/>
        </w:rPr>
      </w:pPr>
    </w:p>
    <w:sectPr w:rsidR="00720EE7" w:rsidRPr="008C5A8F" w:rsidSect="00331176">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84F30" w14:textId="77777777" w:rsidR="00785B89" w:rsidRPr="0070271E" w:rsidRDefault="00785B89" w:rsidP="004A504B">
      <w:r w:rsidRPr="0070271E">
        <w:separator/>
      </w:r>
    </w:p>
  </w:endnote>
  <w:endnote w:type="continuationSeparator" w:id="0">
    <w:p w14:paraId="7D361A27" w14:textId="77777777" w:rsidR="00785B89" w:rsidRPr="0070271E" w:rsidRDefault="00785B89" w:rsidP="004A504B">
      <w:r w:rsidRPr="00702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2423" w14:textId="77777777" w:rsidR="00DC6A10" w:rsidRPr="003056BF" w:rsidRDefault="005A68C5" w:rsidP="003056BF">
    <w:pPr>
      <w:bidi/>
      <w:jc w:val="center"/>
      <w:rPr>
        <w:sz w:val="24"/>
        <w:szCs w:val="24"/>
      </w:rPr>
    </w:pPr>
    <w:r w:rsidRPr="003056BF">
      <w:rPr>
        <w:sz w:val="24"/>
        <w:szCs w:val="24"/>
      </w:rPr>
      <w:fldChar w:fldCharType="begin"/>
    </w:r>
    <w:r w:rsidR="00FF1B8E" w:rsidRPr="003056BF">
      <w:rPr>
        <w:sz w:val="24"/>
        <w:szCs w:val="24"/>
      </w:rPr>
      <w:instrText xml:space="preserve"> PAGE </w:instrText>
    </w:r>
    <w:r w:rsidRPr="003056BF">
      <w:rPr>
        <w:sz w:val="24"/>
        <w:szCs w:val="24"/>
      </w:rPr>
      <w:fldChar w:fldCharType="separate"/>
    </w:r>
    <w:r w:rsidR="00FA6349" w:rsidRPr="003056BF">
      <w:rPr>
        <w:sz w:val="24"/>
        <w:szCs w:val="24"/>
      </w:rPr>
      <w:t>2</w:t>
    </w:r>
    <w:r w:rsidRPr="003056BF">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2AED" w14:textId="77777777" w:rsidR="00DC6A10" w:rsidRPr="00DD66CE" w:rsidRDefault="005A68C5">
    <w:pPr>
      <w:jc w:val="center"/>
      <w:rPr>
        <w:sz w:val="24"/>
        <w:szCs w:val="24"/>
      </w:rPr>
    </w:pPr>
    <w:r w:rsidRPr="00DD66CE">
      <w:rPr>
        <w:sz w:val="24"/>
        <w:szCs w:val="24"/>
      </w:rPr>
      <w:fldChar w:fldCharType="begin"/>
    </w:r>
    <w:r w:rsidR="00FF1B8E" w:rsidRPr="00DD66CE">
      <w:rPr>
        <w:sz w:val="24"/>
        <w:szCs w:val="24"/>
      </w:rPr>
      <w:instrText xml:space="preserve"> PAGE </w:instrText>
    </w:r>
    <w:r w:rsidRPr="00DD66CE">
      <w:rPr>
        <w:sz w:val="24"/>
        <w:szCs w:val="24"/>
      </w:rPr>
      <w:fldChar w:fldCharType="separate"/>
    </w:r>
    <w:r w:rsidR="00FA6349" w:rsidRPr="00DD66CE">
      <w:rPr>
        <w:sz w:val="24"/>
        <w:szCs w:val="24"/>
      </w:rPr>
      <w:t>3</w:t>
    </w:r>
    <w:r w:rsidRPr="00DD66CE">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0661" w14:textId="77777777" w:rsidR="00F435B3" w:rsidRPr="003056BF" w:rsidRDefault="00F435B3" w:rsidP="004E7F9C">
    <w:pPr>
      <w:pBdr>
        <w:top w:val="single" w:sz="4" w:space="1" w:color="auto"/>
        <w:left w:val="single" w:sz="4" w:space="4" w:color="auto"/>
        <w:bottom w:val="single" w:sz="4" w:space="1" w:color="auto"/>
        <w:right w:val="single" w:sz="4" w:space="4" w:color="auto"/>
      </w:pBdr>
      <w:jc w:val="center"/>
      <w:rPr>
        <w:sz w:val="8"/>
        <w:szCs w:val="8"/>
        <w:lang w:val="en-US"/>
      </w:rPr>
    </w:pPr>
  </w:p>
  <w:p w14:paraId="5C7B896D" w14:textId="77777777" w:rsidR="003056BF" w:rsidRPr="00216994" w:rsidRDefault="003056BF" w:rsidP="003056BF">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736B6E3C" w14:textId="0A541542" w:rsidR="004E7F9C" w:rsidRPr="003056BF" w:rsidRDefault="003056BF" w:rsidP="003056BF">
    <w:pPr>
      <w:pBdr>
        <w:top w:val="single" w:sz="4" w:space="1" w:color="auto"/>
        <w:left w:val="single" w:sz="4" w:space="4" w:color="auto"/>
        <w:bottom w:val="single" w:sz="4" w:space="1" w:color="auto"/>
        <w:right w:val="single" w:sz="4" w:space="4" w:color="auto"/>
      </w:pBdr>
      <w:bidi/>
      <w:jc w:val="center"/>
      <w:rPr>
        <w:sz w:val="18"/>
        <w:szCs w:val="18"/>
        <w:lang w:val="en-US"/>
      </w:rPr>
    </w:pPr>
    <w:r>
      <w:rPr>
        <w:rFonts w:cs="Arabic Transparent" w:hint="cs"/>
        <w:rtl/>
      </w:rPr>
      <w:t>قد تصدر دون إخلال بأي قرار تتخذه اللجنة التنفيذية بعد صدورها.</w:t>
    </w:r>
  </w:p>
  <w:p w14:paraId="7B70DA12" w14:textId="77777777" w:rsidR="004E7F9C" w:rsidRPr="0070271E"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01D58" w14:textId="77777777" w:rsidR="00785B89" w:rsidRPr="0070271E" w:rsidRDefault="00785B89" w:rsidP="003056BF">
      <w:pPr>
        <w:bidi/>
      </w:pPr>
      <w:r w:rsidRPr="0070271E">
        <w:separator/>
      </w:r>
    </w:p>
  </w:footnote>
  <w:footnote w:type="continuationSeparator" w:id="0">
    <w:p w14:paraId="1A114CA4" w14:textId="77777777" w:rsidR="00785B89" w:rsidRPr="0070271E" w:rsidRDefault="00785B89" w:rsidP="004A504B">
      <w:r w:rsidRPr="0070271E">
        <w:continuationSeparator/>
      </w:r>
    </w:p>
  </w:footnote>
  <w:footnote w:id="1">
    <w:p w14:paraId="19F3A1F9" w14:textId="77777777" w:rsidR="003056BF" w:rsidRDefault="003056BF" w:rsidP="003056BF">
      <w:pPr>
        <w:pStyle w:val="FootnoteText"/>
        <w:bidi/>
        <w:spacing w:after="60"/>
        <w:rPr>
          <w:rtl/>
          <w:lang w:val="en-US" w:bidi="ar-AE"/>
        </w:rPr>
      </w:pPr>
      <w:r>
        <w:rPr>
          <w:rStyle w:val="FootnoteReference"/>
        </w:rPr>
        <w:footnoteRef/>
      </w:r>
      <w:r>
        <w:t xml:space="preserve"> </w:t>
      </w:r>
      <w:r w:rsidRPr="00151DC8">
        <w:rPr>
          <w:rtl/>
          <w:lang w:bidi="ar-AE"/>
        </w:rPr>
        <w:t xml:space="preserve">الوثيقة: </w:t>
      </w:r>
      <w:r w:rsidRPr="00151DC8">
        <w:rPr>
          <w:lang w:bidi="ar-AE"/>
        </w:rPr>
        <w:t>UNEP/OzL.Pro/ExCom/98/1</w:t>
      </w:r>
      <w:r w:rsidRPr="00151DC8">
        <w:rPr>
          <w:rtl/>
          <w:lang w:bidi="ar-AE"/>
        </w:rPr>
        <w:t>.</w:t>
      </w:r>
    </w:p>
    <w:p w14:paraId="329995EA" w14:textId="77777777" w:rsidR="003056BF" w:rsidRPr="003F045F" w:rsidRDefault="003056BF" w:rsidP="003056BF">
      <w:pPr>
        <w:pStyle w:val="FootnoteText"/>
        <w:bidi/>
        <w:rPr>
          <w:rtl/>
          <w:lang w:val="en-US" w:bidi="ar-AE"/>
        </w:rPr>
      </w:pPr>
    </w:p>
  </w:footnote>
  <w:footnote w:id="2">
    <w:p w14:paraId="52959BFE" w14:textId="2A7058FB" w:rsidR="009527C7" w:rsidRPr="009527C7" w:rsidRDefault="009527C7" w:rsidP="00845ABC">
      <w:pPr>
        <w:pStyle w:val="FootnoteText"/>
        <w:bidi/>
        <w:spacing w:after="60" w:line="264" w:lineRule="auto"/>
        <w:rPr>
          <w:rtl/>
          <w:lang w:val="en-US" w:bidi="ar-AE"/>
        </w:rPr>
      </w:pPr>
      <w:r>
        <w:rPr>
          <w:rStyle w:val="FootnoteReference"/>
        </w:rPr>
        <w:footnoteRef/>
      </w:r>
      <w:r>
        <w:t xml:space="preserve"> </w:t>
      </w:r>
      <w:r>
        <w:rPr>
          <w:rFonts w:hint="cs"/>
          <w:rtl/>
          <w:lang w:val="en-US" w:bidi="ar-AE"/>
        </w:rPr>
        <w:t xml:space="preserve"> المستند: </w:t>
      </w:r>
      <w:r w:rsidRPr="009527C7">
        <w:rPr>
          <w:lang w:val="en-US" w:bidi="ar-AE"/>
        </w:rPr>
        <w:t>UNEP/OzL.Pro/ExCom/93/99; UNEP/OzL.Pro/ExCom/95/89</w:t>
      </w:r>
      <w:r>
        <w:rPr>
          <w:rFonts w:hint="cs"/>
          <w:rtl/>
          <w:lang w:val="en-US" w:bidi="ar-AE"/>
        </w:rPr>
        <w:t>.</w:t>
      </w:r>
    </w:p>
  </w:footnote>
  <w:footnote w:id="3">
    <w:p w14:paraId="01711EF4" w14:textId="432824D0" w:rsidR="00A37F41" w:rsidRPr="00A37F41" w:rsidRDefault="00A37F41" w:rsidP="00845ABC">
      <w:pPr>
        <w:pStyle w:val="FootnoteText"/>
        <w:bidi/>
        <w:spacing w:after="60" w:line="264" w:lineRule="auto"/>
        <w:rPr>
          <w:rtl/>
          <w:lang w:val="en-US" w:bidi="ar-AE"/>
        </w:rPr>
      </w:pPr>
      <w:r>
        <w:rPr>
          <w:rStyle w:val="FootnoteReference"/>
        </w:rPr>
        <w:footnoteRef/>
      </w:r>
      <w:r>
        <w:t xml:space="preserve"> </w:t>
      </w:r>
      <w:r>
        <w:rPr>
          <w:rFonts w:hint="cs"/>
          <w:rtl/>
          <w:lang w:val="en-US" w:bidi="ar-AE"/>
        </w:rPr>
        <w:t xml:space="preserve"> </w:t>
      </w:r>
      <w:r w:rsidRPr="00A37F41">
        <w:rPr>
          <w:rtl/>
          <w:lang w:val="en-US" w:bidi="ar-AE"/>
        </w:rPr>
        <w:t xml:space="preserve">شجع المقرر </w:t>
      </w:r>
      <w:r w:rsidRPr="0070271E">
        <w:rPr>
          <w:rFonts w:eastAsia="Times New Roman"/>
        </w:rPr>
        <w:t>91/39</w:t>
      </w:r>
      <w:r w:rsidRPr="00A37F41">
        <w:rPr>
          <w:rtl/>
          <w:lang w:val="en-US" w:bidi="ar-AE"/>
        </w:rPr>
        <w:t xml:space="preserve">(أ) البلدان </w:t>
      </w:r>
      <w:r w:rsidR="00A26B95">
        <w:rPr>
          <w:rFonts w:hint="cs"/>
          <w:rtl/>
          <w:lang w:val="en-US" w:bidi="ar-AE"/>
        </w:rPr>
        <w:t>العاملة</w:t>
      </w:r>
      <w:r w:rsidRPr="00A37F41">
        <w:rPr>
          <w:rtl/>
          <w:lang w:val="en-US" w:bidi="ar-AE"/>
        </w:rPr>
        <w:t xml:space="preserve"> </w:t>
      </w:r>
      <w:r>
        <w:rPr>
          <w:rFonts w:hint="cs"/>
          <w:rtl/>
          <w:lang w:val="en-US" w:bidi="ar-AE"/>
        </w:rPr>
        <w:t>بموجب</w:t>
      </w:r>
      <w:r w:rsidRPr="00A37F41">
        <w:rPr>
          <w:rtl/>
          <w:lang w:val="en-US" w:bidi="ar-AE"/>
        </w:rPr>
        <w:t xml:space="preserve"> المادة </w:t>
      </w:r>
      <w:r>
        <w:rPr>
          <w:lang w:val="en-US" w:bidi="ar-AE"/>
        </w:rPr>
        <w:t>5</w:t>
      </w:r>
      <w:r w:rsidRPr="00A37F41">
        <w:rPr>
          <w:rtl/>
          <w:lang w:val="en-US" w:bidi="ar-AE"/>
        </w:rPr>
        <w:t xml:space="preserve"> والوكالات المنفذة على أن تقوم، في سياق المسوحات الخاصة بالمواد الهيدروفلوروكربونية التي تجرى أثناء إعداد خطط تنفيذ تعديل كيغالي، بجمع معلومات وتقديم تقديرات عن أي استهلاك للمواد الهيدروفلوروكربونية في القطاع الفرعي للتركيب والتجميع المحلي، عندما يكون ذلك ممكناً وعلى أساس طوعي.</w:t>
      </w:r>
    </w:p>
  </w:footnote>
  <w:footnote w:id="4">
    <w:p w14:paraId="5140E035" w14:textId="3B563F72" w:rsidR="00F0655B" w:rsidRPr="00F0655B" w:rsidRDefault="00F0655B" w:rsidP="00F0655B">
      <w:pPr>
        <w:pStyle w:val="FootnoteText"/>
        <w:bidi/>
        <w:rPr>
          <w:rtl/>
          <w:lang w:val="en-US" w:bidi="ar-AE"/>
        </w:rPr>
      </w:pPr>
      <w:r>
        <w:rPr>
          <w:rStyle w:val="FootnoteReference"/>
        </w:rPr>
        <w:footnoteRef/>
      </w:r>
      <w:r>
        <w:t xml:space="preserve"> </w:t>
      </w:r>
      <w:r>
        <w:rPr>
          <w:rFonts w:hint="cs"/>
          <w:rtl/>
          <w:lang w:val="en-US" w:bidi="ar-AE"/>
        </w:rPr>
        <w:t xml:space="preserve">الوثيقة: </w:t>
      </w:r>
      <w:r w:rsidRPr="0070271E">
        <w:t>UNEP/OzL.Pro/ExCom/93/99, UNEP/OzL.Pro/ExCom/95/89</w:t>
      </w:r>
      <w:r>
        <w:rPr>
          <w:rFonts w:hint="cs"/>
          <w:rtl/>
          <w:lang w:val="en-US" w:bidi="ar-AE"/>
        </w:rPr>
        <w:t>.</w:t>
      </w:r>
    </w:p>
  </w:footnote>
  <w:footnote w:id="5">
    <w:p w14:paraId="63168E75" w14:textId="085D85DE" w:rsidR="00A7089F" w:rsidRPr="00A7089F" w:rsidRDefault="00A7089F" w:rsidP="00A7089F">
      <w:pPr>
        <w:pStyle w:val="FootnoteText"/>
        <w:bidi/>
        <w:rPr>
          <w:rtl/>
          <w:lang w:val="en-US" w:bidi="ar-AE"/>
        </w:rPr>
      </w:pPr>
      <w:r>
        <w:rPr>
          <w:rStyle w:val="FootnoteReference"/>
        </w:rPr>
        <w:footnoteRef/>
      </w:r>
      <w:r>
        <w:t xml:space="preserve"> </w:t>
      </w:r>
      <w:r w:rsidRPr="00A7089F">
        <w:rPr>
          <w:rtl/>
          <w:lang w:val="en-US" w:bidi="ar-AE"/>
        </w:rPr>
        <w:t xml:space="preserve">البند </w:t>
      </w:r>
      <w:r>
        <w:rPr>
          <w:lang w:val="en-US" w:bidi="ar-AE"/>
        </w:rPr>
        <w:t>13</w:t>
      </w:r>
      <w:r w:rsidRPr="00A7089F">
        <w:rPr>
          <w:rtl/>
          <w:lang w:val="en-US" w:bidi="ar-AE"/>
        </w:rPr>
        <w:t xml:space="preserve"> من جدول الأعمال: ورقة بشأن النهج الاستراتيجية لتنفيذ تعديل كيغالي في البلدان </w:t>
      </w:r>
      <w:r w:rsidR="00A26B95">
        <w:rPr>
          <w:rFonts w:hint="cs"/>
          <w:rtl/>
          <w:lang w:val="en-US" w:bidi="ar-AE"/>
        </w:rPr>
        <w:t>العاملة</w:t>
      </w:r>
      <w:r w:rsidRPr="00A7089F">
        <w:rPr>
          <w:rtl/>
          <w:lang w:val="en-US" w:bidi="ar-AE"/>
        </w:rPr>
        <w:t xml:space="preserve"> </w:t>
      </w:r>
      <w:r>
        <w:rPr>
          <w:rFonts w:hint="cs"/>
          <w:rtl/>
          <w:lang w:val="en-US" w:bidi="ar-AE"/>
        </w:rPr>
        <w:t>بموجب</w:t>
      </w:r>
      <w:r w:rsidRPr="00A7089F">
        <w:rPr>
          <w:rtl/>
          <w:lang w:val="en-US" w:bidi="ar-AE"/>
        </w:rPr>
        <w:t xml:space="preserve"> المادة </w:t>
      </w:r>
      <w:r>
        <w:rPr>
          <w:lang w:val="en-US" w:bidi="ar-AE"/>
        </w:rPr>
        <w:t>5</w:t>
      </w:r>
      <w:r w:rsidRPr="00A7089F">
        <w:rPr>
          <w:rtl/>
          <w:lang w:val="en-US" w:bidi="ar-AE"/>
        </w:rPr>
        <w:t xml:space="preserve"> وفقاً للعناصر المشار إليها في المقرر </w:t>
      </w:r>
      <w:r w:rsidRPr="00BE1096">
        <w:t>96/57</w:t>
      </w:r>
      <w:r w:rsidRPr="00A7089F">
        <w:rPr>
          <w:rtl/>
          <w:lang w:val="en-US"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9B98" w14:textId="0F19CC69" w:rsidR="00DC6A10" w:rsidRPr="003056BF" w:rsidRDefault="00D8237A" w:rsidP="00DD66CE">
    <w:pPr>
      <w:rPr>
        <w:sz w:val="24"/>
        <w:szCs w:val="24"/>
      </w:rPr>
    </w:pPr>
    <w:r w:rsidRPr="003056BF">
      <w:rPr>
        <w:sz w:val="24"/>
        <w:szCs w:val="24"/>
      </w:rPr>
      <w:fldChar w:fldCharType="begin"/>
    </w:r>
    <w:r w:rsidRPr="003056BF">
      <w:rPr>
        <w:sz w:val="24"/>
        <w:szCs w:val="24"/>
      </w:rPr>
      <w:instrText xml:space="preserve"> DOCPROPERTY "Document number"  \* MERGEFORMAT </w:instrText>
    </w:r>
    <w:r w:rsidRPr="003056BF">
      <w:rPr>
        <w:sz w:val="24"/>
        <w:szCs w:val="24"/>
      </w:rPr>
      <w:fldChar w:fldCharType="separate"/>
    </w:r>
    <w:r w:rsidRPr="003056BF">
      <w:rPr>
        <w:sz w:val="24"/>
        <w:szCs w:val="24"/>
      </w:rPr>
      <w:t>UNEP/OzL.Pro/ExCom/98/58</w:t>
    </w:r>
    <w:r w:rsidRPr="003056BF">
      <w:rPr>
        <w:sz w:val="24"/>
        <w:szCs w:val="24"/>
      </w:rPr>
      <w:fldChar w:fldCharType="end"/>
    </w:r>
  </w:p>
  <w:p w14:paraId="02ADF48F" w14:textId="77777777" w:rsidR="00DC6A10" w:rsidRPr="003056BF" w:rsidRDefault="00DC6A10">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F0F5" w14:textId="6BC5992C" w:rsidR="00DC6A10" w:rsidRPr="00DD66CE" w:rsidRDefault="0070271E" w:rsidP="00DD66CE">
    <w:pPr>
      <w:jc w:val="right"/>
      <w:rPr>
        <w:sz w:val="24"/>
        <w:szCs w:val="24"/>
      </w:rPr>
    </w:pPr>
    <w:r w:rsidRPr="00DD66CE">
      <w:rPr>
        <w:sz w:val="24"/>
        <w:szCs w:val="24"/>
      </w:rPr>
      <w:fldChar w:fldCharType="begin"/>
    </w:r>
    <w:r w:rsidRPr="00DD66CE">
      <w:rPr>
        <w:sz w:val="24"/>
        <w:szCs w:val="24"/>
      </w:rPr>
      <w:instrText xml:space="preserve"> DOCPROPERTY "Document number"  \* MERGEFORMAT </w:instrText>
    </w:r>
    <w:r w:rsidRPr="00DD66CE">
      <w:rPr>
        <w:sz w:val="24"/>
        <w:szCs w:val="24"/>
      </w:rPr>
      <w:fldChar w:fldCharType="separate"/>
    </w:r>
    <w:r w:rsidRPr="00DD66CE">
      <w:rPr>
        <w:sz w:val="24"/>
        <w:szCs w:val="24"/>
      </w:rPr>
      <w:t>UNEP/OzL.Pro/ExCom/98/58</w:t>
    </w:r>
    <w:r w:rsidRPr="00DD66CE">
      <w:rPr>
        <w:sz w:val="24"/>
        <w:szCs w:val="24"/>
      </w:rPr>
      <w:fldChar w:fldCharType="end"/>
    </w:r>
  </w:p>
  <w:p w14:paraId="51BC9695" w14:textId="77777777" w:rsidR="00DC6A10" w:rsidRPr="0070271E" w:rsidRDefault="00DC6A10" w:rsidP="00D823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2253D37"/>
    <w:multiLevelType w:val="hybridMultilevel"/>
    <w:tmpl w:val="0C5A3F5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CE07BD"/>
    <w:multiLevelType w:val="hybridMultilevel"/>
    <w:tmpl w:val="172E8CC8"/>
    <w:lvl w:ilvl="0" w:tplc="C666E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72366"/>
    <w:multiLevelType w:val="hybridMultilevel"/>
    <w:tmpl w:val="6BECC574"/>
    <w:lvl w:ilvl="0" w:tplc="78C20AAA">
      <w:start w:val="1"/>
      <w:numFmt w:val="bullet"/>
      <w:lvlText w:val="•"/>
      <w:lvlJc w:val="left"/>
      <w:pPr>
        <w:tabs>
          <w:tab w:val="num" w:pos="720"/>
        </w:tabs>
        <w:ind w:left="720" w:hanging="360"/>
      </w:pPr>
      <w:rPr>
        <w:rFonts w:ascii="Arial" w:hAnsi="Arial" w:hint="default"/>
      </w:rPr>
    </w:lvl>
    <w:lvl w:ilvl="1" w:tplc="8A4C1E04" w:tentative="1">
      <w:start w:val="1"/>
      <w:numFmt w:val="bullet"/>
      <w:lvlText w:val="•"/>
      <w:lvlJc w:val="left"/>
      <w:pPr>
        <w:tabs>
          <w:tab w:val="num" w:pos="1440"/>
        </w:tabs>
        <w:ind w:left="1440" w:hanging="360"/>
      </w:pPr>
      <w:rPr>
        <w:rFonts w:ascii="Arial" w:hAnsi="Arial" w:hint="default"/>
      </w:rPr>
    </w:lvl>
    <w:lvl w:ilvl="2" w:tplc="F3C8F37C">
      <w:start w:val="1"/>
      <w:numFmt w:val="bullet"/>
      <w:lvlText w:val="•"/>
      <w:lvlJc w:val="left"/>
      <w:pPr>
        <w:tabs>
          <w:tab w:val="num" w:pos="2160"/>
        </w:tabs>
        <w:ind w:left="2160" w:hanging="360"/>
      </w:pPr>
      <w:rPr>
        <w:rFonts w:ascii="Arial" w:hAnsi="Arial" w:hint="default"/>
      </w:rPr>
    </w:lvl>
    <w:lvl w:ilvl="3" w:tplc="5D783BF8" w:tentative="1">
      <w:start w:val="1"/>
      <w:numFmt w:val="bullet"/>
      <w:lvlText w:val="•"/>
      <w:lvlJc w:val="left"/>
      <w:pPr>
        <w:tabs>
          <w:tab w:val="num" w:pos="2880"/>
        </w:tabs>
        <w:ind w:left="2880" w:hanging="360"/>
      </w:pPr>
      <w:rPr>
        <w:rFonts w:ascii="Arial" w:hAnsi="Arial" w:hint="default"/>
      </w:rPr>
    </w:lvl>
    <w:lvl w:ilvl="4" w:tplc="E80A664C" w:tentative="1">
      <w:start w:val="1"/>
      <w:numFmt w:val="bullet"/>
      <w:lvlText w:val="•"/>
      <w:lvlJc w:val="left"/>
      <w:pPr>
        <w:tabs>
          <w:tab w:val="num" w:pos="3600"/>
        </w:tabs>
        <w:ind w:left="3600" w:hanging="360"/>
      </w:pPr>
      <w:rPr>
        <w:rFonts w:ascii="Arial" w:hAnsi="Arial" w:hint="default"/>
      </w:rPr>
    </w:lvl>
    <w:lvl w:ilvl="5" w:tplc="05586026" w:tentative="1">
      <w:start w:val="1"/>
      <w:numFmt w:val="bullet"/>
      <w:lvlText w:val="•"/>
      <w:lvlJc w:val="left"/>
      <w:pPr>
        <w:tabs>
          <w:tab w:val="num" w:pos="4320"/>
        </w:tabs>
        <w:ind w:left="4320" w:hanging="360"/>
      </w:pPr>
      <w:rPr>
        <w:rFonts w:ascii="Arial" w:hAnsi="Arial" w:hint="default"/>
      </w:rPr>
    </w:lvl>
    <w:lvl w:ilvl="6" w:tplc="0BCAAE72" w:tentative="1">
      <w:start w:val="1"/>
      <w:numFmt w:val="bullet"/>
      <w:lvlText w:val="•"/>
      <w:lvlJc w:val="left"/>
      <w:pPr>
        <w:tabs>
          <w:tab w:val="num" w:pos="5040"/>
        </w:tabs>
        <w:ind w:left="5040" w:hanging="360"/>
      </w:pPr>
      <w:rPr>
        <w:rFonts w:ascii="Arial" w:hAnsi="Arial" w:hint="default"/>
      </w:rPr>
    </w:lvl>
    <w:lvl w:ilvl="7" w:tplc="E9E2FFCA" w:tentative="1">
      <w:start w:val="1"/>
      <w:numFmt w:val="bullet"/>
      <w:lvlText w:val="•"/>
      <w:lvlJc w:val="left"/>
      <w:pPr>
        <w:tabs>
          <w:tab w:val="num" w:pos="5760"/>
        </w:tabs>
        <w:ind w:left="5760" w:hanging="360"/>
      </w:pPr>
      <w:rPr>
        <w:rFonts w:ascii="Arial" w:hAnsi="Arial" w:hint="default"/>
      </w:rPr>
    </w:lvl>
    <w:lvl w:ilvl="8" w:tplc="8466BC4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9D948D6"/>
    <w:multiLevelType w:val="hybridMultilevel"/>
    <w:tmpl w:val="0C5A3F5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9B66A7"/>
    <w:multiLevelType w:val="hybridMultilevel"/>
    <w:tmpl w:val="0C5A3F5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C36A86"/>
    <w:multiLevelType w:val="hybridMultilevel"/>
    <w:tmpl w:val="CC84A08A"/>
    <w:lvl w:ilvl="0" w:tplc="3E0A7780">
      <w:start w:val="1"/>
      <w:numFmt w:val="bullet"/>
      <w:lvlText w:val="•"/>
      <w:lvlJc w:val="left"/>
      <w:pPr>
        <w:tabs>
          <w:tab w:val="num" w:pos="720"/>
        </w:tabs>
        <w:ind w:left="720" w:hanging="360"/>
      </w:pPr>
      <w:rPr>
        <w:rFonts w:ascii="Arial" w:hAnsi="Arial" w:hint="default"/>
      </w:rPr>
    </w:lvl>
    <w:lvl w:ilvl="1" w:tplc="EC9E13D0" w:tentative="1">
      <w:start w:val="1"/>
      <w:numFmt w:val="bullet"/>
      <w:lvlText w:val="•"/>
      <w:lvlJc w:val="left"/>
      <w:pPr>
        <w:tabs>
          <w:tab w:val="num" w:pos="1440"/>
        </w:tabs>
        <w:ind w:left="1440" w:hanging="360"/>
      </w:pPr>
      <w:rPr>
        <w:rFonts w:ascii="Arial" w:hAnsi="Arial" w:hint="default"/>
      </w:rPr>
    </w:lvl>
    <w:lvl w:ilvl="2" w:tplc="5C92C048">
      <w:start w:val="1"/>
      <w:numFmt w:val="bullet"/>
      <w:lvlText w:val="•"/>
      <w:lvlJc w:val="left"/>
      <w:pPr>
        <w:tabs>
          <w:tab w:val="num" w:pos="2160"/>
        </w:tabs>
        <w:ind w:left="2160" w:hanging="360"/>
      </w:pPr>
      <w:rPr>
        <w:rFonts w:ascii="Arial" w:hAnsi="Arial" w:hint="default"/>
      </w:rPr>
    </w:lvl>
    <w:lvl w:ilvl="3" w:tplc="18968452" w:tentative="1">
      <w:start w:val="1"/>
      <w:numFmt w:val="bullet"/>
      <w:lvlText w:val="•"/>
      <w:lvlJc w:val="left"/>
      <w:pPr>
        <w:tabs>
          <w:tab w:val="num" w:pos="2880"/>
        </w:tabs>
        <w:ind w:left="2880" w:hanging="360"/>
      </w:pPr>
      <w:rPr>
        <w:rFonts w:ascii="Arial" w:hAnsi="Arial" w:hint="default"/>
      </w:rPr>
    </w:lvl>
    <w:lvl w:ilvl="4" w:tplc="DE367CF0" w:tentative="1">
      <w:start w:val="1"/>
      <w:numFmt w:val="bullet"/>
      <w:lvlText w:val="•"/>
      <w:lvlJc w:val="left"/>
      <w:pPr>
        <w:tabs>
          <w:tab w:val="num" w:pos="3600"/>
        </w:tabs>
        <w:ind w:left="3600" w:hanging="360"/>
      </w:pPr>
      <w:rPr>
        <w:rFonts w:ascii="Arial" w:hAnsi="Arial" w:hint="default"/>
      </w:rPr>
    </w:lvl>
    <w:lvl w:ilvl="5" w:tplc="6F6E4932" w:tentative="1">
      <w:start w:val="1"/>
      <w:numFmt w:val="bullet"/>
      <w:lvlText w:val="•"/>
      <w:lvlJc w:val="left"/>
      <w:pPr>
        <w:tabs>
          <w:tab w:val="num" w:pos="4320"/>
        </w:tabs>
        <w:ind w:left="4320" w:hanging="360"/>
      </w:pPr>
      <w:rPr>
        <w:rFonts w:ascii="Arial" w:hAnsi="Arial" w:hint="default"/>
      </w:rPr>
    </w:lvl>
    <w:lvl w:ilvl="6" w:tplc="80CEF2C8" w:tentative="1">
      <w:start w:val="1"/>
      <w:numFmt w:val="bullet"/>
      <w:lvlText w:val="•"/>
      <w:lvlJc w:val="left"/>
      <w:pPr>
        <w:tabs>
          <w:tab w:val="num" w:pos="5040"/>
        </w:tabs>
        <w:ind w:left="5040" w:hanging="360"/>
      </w:pPr>
      <w:rPr>
        <w:rFonts w:ascii="Arial" w:hAnsi="Arial" w:hint="default"/>
      </w:rPr>
    </w:lvl>
    <w:lvl w:ilvl="7" w:tplc="7D745316" w:tentative="1">
      <w:start w:val="1"/>
      <w:numFmt w:val="bullet"/>
      <w:lvlText w:val="•"/>
      <w:lvlJc w:val="left"/>
      <w:pPr>
        <w:tabs>
          <w:tab w:val="num" w:pos="5760"/>
        </w:tabs>
        <w:ind w:left="5760" w:hanging="360"/>
      </w:pPr>
      <w:rPr>
        <w:rFonts w:ascii="Arial" w:hAnsi="Arial" w:hint="default"/>
      </w:rPr>
    </w:lvl>
    <w:lvl w:ilvl="8" w:tplc="EF8A2A6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86F7264"/>
    <w:multiLevelType w:val="hybridMultilevel"/>
    <w:tmpl w:val="0C5A3F5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B1E685C"/>
    <w:multiLevelType w:val="hybridMultilevel"/>
    <w:tmpl w:val="BC4A0600"/>
    <w:lvl w:ilvl="0" w:tplc="9646707A">
      <w:start w:val="1"/>
      <w:numFmt w:val="bullet"/>
      <w:lvlText w:val="•"/>
      <w:lvlJc w:val="left"/>
      <w:pPr>
        <w:tabs>
          <w:tab w:val="num" w:pos="720"/>
        </w:tabs>
        <w:ind w:left="720" w:hanging="360"/>
      </w:pPr>
      <w:rPr>
        <w:rFonts w:ascii="Arial" w:hAnsi="Arial" w:hint="default"/>
      </w:rPr>
    </w:lvl>
    <w:lvl w:ilvl="1" w:tplc="700259CE" w:tentative="1">
      <w:start w:val="1"/>
      <w:numFmt w:val="bullet"/>
      <w:lvlText w:val="•"/>
      <w:lvlJc w:val="left"/>
      <w:pPr>
        <w:tabs>
          <w:tab w:val="num" w:pos="1440"/>
        </w:tabs>
        <w:ind w:left="1440" w:hanging="360"/>
      </w:pPr>
      <w:rPr>
        <w:rFonts w:ascii="Arial" w:hAnsi="Arial" w:hint="default"/>
      </w:rPr>
    </w:lvl>
    <w:lvl w:ilvl="2" w:tplc="871CE3BA">
      <w:start w:val="1"/>
      <w:numFmt w:val="bullet"/>
      <w:lvlText w:val="•"/>
      <w:lvlJc w:val="left"/>
      <w:pPr>
        <w:tabs>
          <w:tab w:val="num" w:pos="2160"/>
        </w:tabs>
        <w:ind w:left="2160" w:hanging="360"/>
      </w:pPr>
      <w:rPr>
        <w:rFonts w:ascii="Arial" w:hAnsi="Arial" w:hint="default"/>
      </w:rPr>
    </w:lvl>
    <w:lvl w:ilvl="3" w:tplc="F396701E" w:tentative="1">
      <w:start w:val="1"/>
      <w:numFmt w:val="bullet"/>
      <w:lvlText w:val="•"/>
      <w:lvlJc w:val="left"/>
      <w:pPr>
        <w:tabs>
          <w:tab w:val="num" w:pos="2880"/>
        </w:tabs>
        <w:ind w:left="2880" w:hanging="360"/>
      </w:pPr>
      <w:rPr>
        <w:rFonts w:ascii="Arial" w:hAnsi="Arial" w:hint="default"/>
      </w:rPr>
    </w:lvl>
    <w:lvl w:ilvl="4" w:tplc="C4244590" w:tentative="1">
      <w:start w:val="1"/>
      <w:numFmt w:val="bullet"/>
      <w:lvlText w:val="•"/>
      <w:lvlJc w:val="left"/>
      <w:pPr>
        <w:tabs>
          <w:tab w:val="num" w:pos="3600"/>
        </w:tabs>
        <w:ind w:left="3600" w:hanging="360"/>
      </w:pPr>
      <w:rPr>
        <w:rFonts w:ascii="Arial" w:hAnsi="Arial" w:hint="default"/>
      </w:rPr>
    </w:lvl>
    <w:lvl w:ilvl="5" w:tplc="F0CC5816" w:tentative="1">
      <w:start w:val="1"/>
      <w:numFmt w:val="bullet"/>
      <w:lvlText w:val="•"/>
      <w:lvlJc w:val="left"/>
      <w:pPr>
        <w:tabs>
          <w:tab w:val="num" w:pos="4320"/>
        </w:tabs>
        <w:ind w:left="4320" w:hanging="360"/>
      </w:pPr>
      <w:rPr>
        <w:rFonts w:ascii="Arial" w:hAnsi="Arial" w:hint="default"/>
      </w:rPr>
    </w:lvl>
    <w:lvl w:ilvl="6" w:tplc="AC7C8F3C" w:tentative="1">
      <w:start w:val="1"/>
      <w:numFmt w:val="bullet"/>
      <w:lvlText w:val="•"/>
      <w:lvlJc w:val="left"/>
      <w:pPr>
        <w:tabs>
          <w:tab w:val="num" w:pos="5040"/>
        </w:tabs>
        <w:ind w:left="5040" w:hanging="360"/>
      </w:pPr>
      <w:rPr>
        <w:rFonts w:ascii="Arial" w:hAnsi="Arial" w:hint="default"/>
      </w:rPr>
    </w:lvl>
    <w:lvl w:ilvl="7" w:tplc="8C449EC2" w:tentative="1">
      <w:start w:val="1"/>
      <w:numFmt w:val="bullet"/>
      <w:lvlText w:val="•"/>
      <w:lvlJc w:val="left"/>
      <w:pPr>
        <w:tabs>
          <w:tab w:val="num" w:pos="5760"/>
        </w:tabs>
        <w:ind w:left="5760" w:hanging="360"/>
      </w:pPr>
      <w:rPr>
        <w:rFonts w:ascii="Arial" w:hAnsi="Arial" w:hint="default"/>
      </w:rPr>
    </w:lvl>
    <w:lvl w:ilvl="8" w:tplc="220A306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F5E37AE"/>
    <w:multiLevelType w:val="hybridMultilevel"/>
    <w:tmpl w:val="0C5A3F5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F13B09"/>
    <w:multiLevelType w:val="hybridMultilevel"/>
    <w:tmpl w:val="0C5A3F5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2E5E3D"/>
    <w:multiLevelType w:val="hybridMultilevel"/>
    <w:tmpl w:val="0C5A3F5A"/>
    <w:lvl w:ilvl="0" w:tplc="4D40018E">
      <w:start w:val="1"/>
      <w:numFmt w:val="arabicAbjad"/>
      <w:lvlText w:val="(%1)"/>
      <w:lvlJc w:val="left"/>
      <w:pPr>
        <w:ind w:left="720" w:hanging="360"/>
      </w:pPr>
      <w:rPr>
        <w:rFonts w:cs="Simplified Arabic"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8"/>
  </w:num>
  <w:num w:numId="17" w16cid:durableId="1137381005">
    <w:abstractNumId w:val="23"/>
  </w:num>
  <w:num w:numId="18" w16cid:durableId="671107749">
    <w:abstractNumId w:val="24"/>
  </w:num>
  <w:num w:numId="19" w16cid:durableId="1526870837">
    <w:abstractNumId w:val="32"/>
  </w:num>
  <w:num w:numId="20" w16cid:durableId="1070348511">
    <w:abstractNumId w:val="19"/>
  </w:num>
  <w:num w:numId="21" w16cid:durableId="1201548317">
    <w:abstractNumId w:val="19"/>
    <w:lvlOverride w:ilvl="0">
      <w:startOverride w:val="1"/>
    </w:lvlOverride>
  </w:num>
  <w:num w:numId="22" w16cid:durableId="759643789">
    <w:abstractNumId w:val="27"/>
  </w:num>
  <w:num w:numId="23" w16cid:durableId="1397825505">
    <w:abstractNumId w:val="21"/>
  </w:num>
  <w:num w:numId="24" w16cid:durableId="1051735893">
    <w:abstractNumId w:val="28"/>
  </w:num>
  <w:num w:numId="25" w16cid:durableId="1791509857">
    <w:abstractNumId w:val="20"/>
  </w:num>
  <w:num w:numId="26" w16cid:durableId="2039770994">
    <w:abstractNumId w:val="22"/>
  </w:num>
  <w:num w:numId="27" w16cid:durableId="993341946">
    <w:abstractNumId w:val="11"/>
  </w:num>
  <w:num w:numId="28" w16cid:durableId="2356022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3884854">
    <w:abstractNumId w:val="17"/>
  </w:num>
  <w:num w:numId="30" w16cid:durableId="766075630">
    <w:abstractNumId w:val="14"/>
  </w:num>
  <w:num w:numId="31" w16cid:durableId="1293946895">
    <w:abstractNumId w:val="26"/>
  </w:num>
  <w:num w:numId="32" w16cid:durableId="1850289072">
    <w:abstractNumId w:val="10"/>
  </w:num>
  <w:num w:numId="33" w16cid:durableId="1771310754">
    <w:abstractNumId w:val="10"/>
  </w:num>
  <w:num w:numId="34" w16cid:durableId="859049022">
    <w:abstractNumId w:val="10"/>
  </w:num>
  <w:num w:numId="35" w16cid:durableId="2020816706">
    <w:abstractNumId w:val="13"/>
  </w:num>
  <w:num w:numId="36" w16cid:durableId="470826118">
    <w:abstractNumId w:val="10"/>
  </w:num>
  <w:num w:numId="37" w16cid:durableId="1408267981">
    <w:abstractNumId w:val="31"/>
  </w:num>
  <w:num w:numId="38" w16cid:durableId="1047801600">
    <w:abstractNumId w:val="29"/>
  </w:num>
  <w:num w:numId="39" w16cid:durableId="547647600">
    <w:abstractNumId w:val="10"/>
  </w:num>
  <w:num w:numId="40" w16cid:durableId="978874541">
    <w:abstractNumId w:val="12"/>
  </w:num>
  <w:num w:numId="41" w16cid:durableId="108747284">
    <w:abstractNumId w:val="30"/>
  </w:num>
  <w:num w:numId="42" w16cid:durableId="2125414788">
    <w:abstractNumId w:val="15"/>
  </w:num>
  <w:num w:numId="43" w16cid:durableId="562107473">
    <w:abstractNumId w:val="10"/>
  </w:num>
  <w:num w:numId="44" w16cid:durableId="702443426">
    <w:abstractNumId w:val="25"/>
  </w:num>
  <w:num w:numId="45" w16cid:durableId="1343897615">
    <w:abstractNumId w:val="10"/>
  </w:num>
  <w:num w:numId="46" w16cid:durableId="181425285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E4814"/>
    <w:rsid w:val="00000195"/>
    <w:rsid w:val="00000FED"/>
    <w:rsid w:val="0000434E"/>
    <w:rsid w:val="000045E0"/>
    <w:rsid w:val="00011BF8"/>
    <w:rsid w:val="00014096"/>
    <w:rsid w:val="000219FC"/>
    <w:rsid w:val="00021F9B"/>
    <w:rsid w:val="00023BB5"/>
    <w:rsid w:val="00023BFC"/>
    <w:rsid w:val="00025E17"/>
    <w:rsid w:val="00026BBC"/>
    <w:rsid w:val="00027178"/>
    <w:rsid w:val="00031260"/>
    <w:rsid w:val="00034B6E"/>
    <w:rsid w:val="00034F76"/>
    <w:rsid w:val="0003681A"/>
    <w:rsid w:val="00041615"/>
    <w:rsid w:val="000425D9"/>
    <w:rsid w:val="00045179"/>
    <w:rsid w:val="00045A3B"/>
    <w:rsid w:val="000466AA"/>
    <w:rsid w:val="00052FEC"/>
    <w:rsid w:val="000554FD"/>
    <w:rsid w:val="00055B21"/>
    <w:rsid w:val="000565EB"/>
    <w:rsid w:val="00056D6E"/>
    <w:rsid w:val="00057F4D"/>
    <w:rsid w:val="00061F51"/>
    <w:rsid w:val="00063E88"/>
    <w:rsid w:val="00063F77"/>
    <w:rsid w:val="000645E5"/>
    <w:rsid w:val="000655D0"/>
    <w:rsid w:val="00065D34"/>
    <w:rsid w:val="00067698"/>
    <w:rsid w:val="00072B13"/>
    <w:rsid w:val="00074D55"/>
    <w:rsid w:val="00074F81"/>
    <w:rsid w:val="000759E3"/>
    <w:rsid w:val="00076CEE"/>
    <w:rsid w:val="00080939"/>
    <w:rsid w:val="00080ED0"/>
    <w:rsid w:val="00085B8F"/>
    <w:rsid w:val="000868BD"/>
    <w:rsid w:val="00087AFC"/>
    <w:rsid w:val="00090481"/>
    <w:rsid w:val="00090C67"/>
    <w:rsid w:val="00091527"/>
    <w:rsid w:val="00091A22"/>
    <w:rsid w:val="0009264E"/>
    <w:rsid w:val="00092DFB"/>
    <w:rsid w:val="00093458"/>
    <w:rsid w:val="0009374D"/>
    <w:rsid w:val="00095645"/>
    <w:rsid w:val="00097D4D"/>
    <w:rsid w:val="000A322F"/>
    <w:rsid w:val="000A7DAE"/>
    <w:rsid w:val="000B324E"/>
    <w:rsid w:val="000B3900"/>
    <w:rsid w:val="000C2B8B"/>
    <w:rsid w:val="000C352B"/>
    <w:rsid w:val="000C6A0A"/>
    <w:rsid w:val="000C6A7E"/>
    <w:rsid w:val="000C7E0F"/>
    <w:rsid w:val="000C7EF8"/>
    <w:rsid w:val="000D731F"/>
    <w:rsid w:val="000E07BC"/>
    <w:rsid w:val="000E2313"/>
    <w:rsid w:val="000E3086"/>
    <w:rsid w:val="000E41AF"/>
    <w:rsid w:val="000E45E1"/>
    <w:rsid w:val="000E697A"/>
    <w:rsid w:val="000E6B7E"/>
    <w:rsid w:val="000F156F"/>
    <w:rsid w:val="000F1CD4"/>
    <w:rsid w:val="000F2197"/>
    <w:rsid w:val="000F4103"/>
    <w:rsid w:val="000F6809"/>
    <w:rsid w:val="000F6855"/>
    <w:rsid w:val="000F70A7"/>
    <w:rsid w:val="000F73C4"/>
    <w:rsid w:val="000F7E43"/>
    <w:rsid w:val="001022B7"/>
    <w:rsid w:val="00104397"/>
    <w:rsid w:val="00104568"/>
    <w:rsid w:val="001049B8"/>
    <w:rsid w:val="001058C0"/>
    <w:rsid w:val="001069FC"/>
    <w:rsid w:val="00107B63"/>
    <w:rsid w:val="00112ADD"/>
    <w:rsid w:val="001139D2"/>
    <w:rsid w:val="0011470B"/>
    <w:rsid w:val="0011628A"/>
    <w:rsid w:val="00120196"/>
    <w:rsid w:val="00120828"/>
    <w:rsid w:val="00122ACF"/>
    <w:rsid w:val="00122F64"/>
    <w:rsid w:val="00123EA2"/>
    <w:rsid w:val="00126021"/>
    <w:rsid w:val="001260C6"/>
    <w:rsid w:val="00135980"/>
    <w:rsid w:val="0013674E"/>
    <w:rsid w:val="00140FAE"/>
    <w:rsid w:val="001413D2"/>
    <w:rsid w:val="00142CE0"/>
    <w:rsid w:val="001468F2"/>
    <w:rsid w:val="00151A60"/>
    <w:rsid w:val="00153B08"/>
    <w:rsid w:val="00154357"/>
    <w:rsid w:val="0015528C"/>
    <w:rsid w:val="00155A70"/>
    <w:rsid w:val="00155C6F"/>
    <w:rsid w:val="00155F12"/>
    <w:rsid w:val="00162EE8"/>
    <w:rsid w:val="00163DEC"/>
    <w:rsid w:val="00164719"/>
    <w:rsid w:val="00166D1E"/>
    <w:rsid w:val="00166FC4"/>
    <w:rsid w:val="00167690"/>
    <w:rsid w:val="001677AC"/>
    <w:rsid w:val="001709DA"/>
    <w:rsid w:val="001712D1"/>
    <w:rsid w:val="00172B6A"/>
    <w:rsid w:val="00175251"/>
    <w:rsid w:val="00175C1A"/>
    <w:rsid w:val="001849C4"/>
    <w:rsid w:val="00185DAD"/>
    <w:rsid w:val="00190A61"/>
    <w:rsid w:val="00191B28"/>
    <w:rsid w:val="0019266B"/>
    <w:rsid w:val="00192AA0"/>
    <w:rsid w:val="00193DF0"/>
    <w:rsid w:val="00195B3F"/>
    <w:rsid w:val="00195DEF"/>
    <w:rsid w:val="001A0433"/>
    <w:rsid w:val="001A113A"/>
    <w:rsid w:val="001A13FA"/>
    <w:rsid w:val="001A1682"/>
    <w:rsid w:val="001A2439"/>
    <w:rsid w:val="001A3121"/>
    <w:rsid w:val="001A3342"/>
    <w:rsid w:val="001A3E3D"/>
    <w:rsid w:val="001B1037"/>
    <w:rsid w:val="001B1E40"/>
    <w:rsid w:val="001B3F1B"/>
    <w:rsid w:val="001B6BA8"/>
    <w:rsid w:val="001B7D90"/>
    <w:rsid w:val="001C4402"/>
    <w:rsid w:val="001C6AAB"/>
    <w:rsid w:val="001C6D19"/>
    <w:rsid w:val="001C764E"/>
    <w:rsid w:val="001C7B9B"/>
    <w:rsid w:val="001D1302"/>
    <w:rsid w:val="001D206A"/>
    <w:rsid w:val="001D4ADA"/>
    <w:rsid w:val="001D532E"/>
    <w:rsid w:val="001D5BAD"/>
    <w:rsid w:val="001E080E"/>
    <w:rsid w:val="001E1052"/>
    <w:rsid w:val="001E1566"/>
    <w:rsid w:val="001E21B1"/>
    <w:rsid w:val="001E2CEB"/>
    <w:rsid w:val="001E2F93"/>
    <w:rsid w:val="001E3653"/>
    <w:rsid w:val="001E4186"/>
    <w:rsid w:val="001E4E7D"/>
    <w:rsid w:val="001E5CE4"/>
    <w:rsid w:val="001E61E5"/>
    <w:rsid w:val="001F2159"/>
    <w:rsid w:val="001F3DF6"/>
    <w:rsid w:val="001F3E70"/>
    <w:rsid w:val="001F43A9"/>
    <w:rsid w:val="001F4A2B"/>
    <w:rsid w:val="002002B6"/>
    <w:rsid w:val="00203CA8"/>
    <w:rsid w:val="00207F77"/>
    <w:rsid w:val="00210DF1"/>
    <w:rsid w:val="0021634A"/>
    <w:rsid w:val="00221ADA"/>
    <w:rsid w:val="0022548C"/>
    <w:rsid w:val="002279C9"/>
    <w:rsid w:val="00227F4F"/>
    <w:rsid w:val="00234F39"/>
    <w:rsid w:val="0024191C"/>
    <w:rsid w:val="002449E0"/>
    <w:rsid w:val="00251DFF"/>
    <w:rsid w:val="00253222"/>
    <w:rsid w:val="00262E06"/>
    <w:rsid w:val="00270F77"/>
    <w:rsid w:val="002738FB"/>
    <w:rsid w:val="0027567B"/>
    <w:rsid w:val="002818A3"/>
    <w:rsid w:val="002851FD"/>
    <w:rsid w:val="00286EEF"/>
    <w:rsid w:val="0029001F"/>
    <w:rsid w:val="00291880"/>
    <w:rsid w:val="00292CF8"/>
    <w:rsid w:val="00293313"/>
    <w:rsid w:val="00294252"/>
    <w:rsid w:val="00296CDF"/>
    <w:rsid w:val="002A1979"/>
    <w:rsid w:val="002A2001"/>
    <w:rsid w:val="002A3F4C"/>
    <w:rsid w:val="002A3FD6"/>
    <w:rsid w:val="002A58C6"/>
    <w:rsid w:val="002A5C99"/>
    <w:rsid w:val="002A7F34"/>
    <w:rsid w:val="002B034A"/>
    <w:rsid w:val="002B1339"/>
    <w:rsid w:val="002B209A"/>
    <w:rsid w:val="002B5024"/>
    <w:rsid w:val="002B72E9"/>
    <w:rsid w:val="002C0CFA"/>
    <w:rsid w:val="002C45CF"/>
    <w:rsid w:val="002C7849"/>
    <w:rsid w:val="002D058E"/>
    <w:rsid w:val="002D1C9F"/>
    <w:rsid w:val="002D47AA"/>
    <w:rsid w:val="002E13FF"/>
    <w:rsid w:val="002E1D44"/>
    <w:rsid w:val="002E36BE"/>
    <w:rsid w:val="002E3935"/>
    <w:rsid w:val="002E46E3"/>
    <w:rsid w:val="002E4EE7"/>
    <w:rsid w:val="002E5B06"/>
    <w:rsid w:val="002E5DFA"/>
    <w:rsid w:val="002F6C42"/>
    <w:rsid w:val="002F6E3D"/>
    <w:rsid w:val="00300158"/>
    <w:rsid w:val="0030065C"/>
    <w:rsid w:val="003010DB"/>
    <w:rsid w:val="003056BF"/>
    <w:rsid w:val="00307123"/>
    <w:rsid w:val="00307908"/>
    <w:rsid w:val="00311465"/>
    <w:rsid w:val="0031540B"/>
    <w:rsid w:val="00316B7C"/>
    <w:rsid w:val="00321B4E"/>
    <w:rsid w:val="00324BB9"/>
    <w:rsid w:val="00326971"/>
    <w:rsid w:val="003304A0"/>
    <w:rsid w:val="003306E1"/>
    <w:rsid w:val="00331176"/>
    <w:rsid w:val="003320E4"/>
    <w:rsid w:val="0033525D"/>
    <w:rsid w:val="00335958"/>
    <w:rsid w:val="00336FB1"/>
    <w:rsid w:val="003371A7"/>
    <w:rsid w:val="003414F3"/>
    <w:rsid w:val="0034420E"/>
    <w:rsid w:val="00344B52"/>
    <w:rsid w:val="00344E9D"/>
    <w:rsid w:val="00345C94"/>
    <w:rsid w:val="00355D63"/>
    <w:rsid w:val="0035613E"/>
    <w:rsid w:val="00357C57"/>
    <w:rsid w:val="00363EE9"/>
    <w:rsid w:val="003655D6"/>
    <w:rsid w:val="00373D58"/>
    <w:rsid w:val="00376128"/>
    <w:rsid w:val="0037742E"/>
    <w:rsid w:val="0038245A"/>
    <w:rsid w:val="00384400"/>
    <w:rsid w:val="00385FBC"/>
    <w:rsid w:val="0038603D"/>
    <w:rsid w:val="0039317B"/>
    <w:rsid w:val="0039337A"/>
    <w:rsid w:val="00393681"/>
    <w:rsid w:val="00393D33"/>
    <w:rsid w:val="00396605"/>
    <w:rsid w:val="003A14A2"/>
    <w:rsid w:val="003A1DA8"/>
    <w:rsid w:val="003A3189"/>
    <w:rsid w:val="003A319F"/>
    <w:rsid w:val="003A342B"/>
    <w:rsid w:val="003B131F"/>
    <w:rsid w:val="003B3973"/>
    <w:rsid w:val="003B3AB8"/>
    <w:rsid w:val="003B569D"/>
    <w:rsid w:val="003B68B9"/>
    <w:rsid w:val="003C0588"/>
    <w:rsid w:val="003C3C0E"/>
    <w:rsid w:val="003D0C07"/>
    <w:rsid w:val="003D4FAC"/>
    <w:rsid w:val="003D5BBE"/>
    <w:rsid w:val="003D6F6F"/>
    <w:rsid w:val="003E1B23"/>
    <w:rsid w:val="003E1FC3"/>
    <w:rsid w:val="003E3270"/>
    <w:rsid w:val="003E37B1"/>
    <w:rsid w:val="003E7906"/>
    <w:rsid w:val="003F0216"/>
    <w:rsid w:val="003F0E7B"/>
    <w:rsid w:val="003F3C50"/>
    <w:rsid w:val="003F5C54"/>
    <w:rsid w:val="003F7375"/>
    <w:rsid w:val="0040042A"/>
    <w:rsid w:val="00403087"/>
    <w:rsid w:val="00406A6A"/>
    <w:rsid w:val="00406B22"/>
    <w:rsid w:val="0040710C"/>
    <w:rsid w:val="004101B9"/>
    <w:rsid w:val="00412D08"/>
    <w:rsid w:val="00420723"/>
    <w:rsid w:val="00422627"/>
    <w:rsid w:val="0042285F"/>
    <w:rsid w:val="00422D50"/>
    <w:rsid w:val="004275F2"/>
    <w:rsid w:val="00431F0C"/>
    <w:rsid w:val="00432279"/>
    <w:rsid w:val="004328A7"/>
    <w:rsid w:val="00434C74"/>
    <w:rsid w:val="0043505E"/>
    <w:rsid w:val="004361DA"/>
    <w:rsid w:val="00437AD2"/>
    <w:rsid w:val="00445DC8"/>
    <w:rsid w:val="00446336"/>
    <w:rsid w:val="00450AA6"/>
    <w:rsid w:val="0045204F"/>
    <w:rsid w:val="004523B4"/>
    <w:rsid w:val="004553F8"/>
    <w:rsid w:val="0045623A"/>
    <w:rsid w:val="004564B4"/>
    <w:rsid w:val="00456915"/>
    <w:rsid w:val="00456EB4"/>
    <w:rsid w:val="004669D1"/>
    <w:rsid w:val="00466B72"/>
    <w:rsid w:val="0046729A"/>
    <w:rsid w:val="00470584"/>
    <w:rsid w:val="004718F3"/>
    <w:rsid w:val="004742FE"/>
    <w:rsid w:val="00475040"/>
    <w:rsid w:val="004755D3"/>
    <w:rsid w:val="004756FD"/>
    <w:rsid w:val="004777CC"/>
    <w:rsid w:val="004809D8"/>
    <w:rsid w:val="00481D6B"/>
    <w:rsid w:val="00482E09"/>
    <w:rsid w:val="0048686F"/>
    <w:rsid w:val="00486B69"/>
    <w:rsid w:val="00493D40"/>
    <w:rsid w:val="00494614"/>
    <w:rsid w:val="004953E2"/>
    <w:rsid w:val="00495D77"/>
    <w:rsid w:val="00496285"/>
    <w:rsid w:val="004966E7"/>
    <w:rsid w:val="00497217"/>
    <w:rsid w:val="004A0984"/>
    <w:rsid w:val="004A504B"/>
    <w:rsid w:val="004A56D0"/>
    <w:rsid w:val="004A599F"/>
    <w:rsid w:val="004A6911"/>
    <w:rsid w:val="004B422A"/>
    <w:rsid w:val="004B54E0"/>
    <w:rsid w:val="004B7384"/>
    <w:rsid w:val="004B74E0"/>
    <w:rsid w:val="004C0568"/>
    <w:rsid w:val="004C4269"/>
    <w:rsid w:val="004C548F"/>
    <w:rsid w:val="004D2034"/>
    <w:rsid w:val="004D4D70"/>
    <w:rsid w:val="004D4F4C"/>
    <w:rsid w:val="004D6236"/>
    <w:rsid w:val="004D6ACF"/>
    <w:rsid w:val="004D742D"/>
    <w:rsid w:val="004D7481"/>
    <w:rsid w:val="004D7C74"/>
    <w:rsid w:val="004E2F62"/>
    <w:rsid w:val="004E4C07"/>
    <w:rsid w:val="004E4DBB"/>
    <w:rsid w:val="004E602B"/>
    <w:rsid w:val="004E618C"/>
    <w:rsid w:val="004E7C9C"/>
    <w:rsid w:val="004E7F9C"/>
    <w:rsid w:val="004F040C"/>
    <w:rsid w:val="004F1D56"/>
    <w:rsid w:val="004F2898"/>
    <w:rsid w:val="004F3359"/>
    <w:rsid w:val="004F3493"/>
    <w:rsid w:val="004F3993"/>
    <w:rsid w:val="00500236"/>
    <w:rsid w:val="0050346B"/>
    <w:rsid w:val="00504518"/>
    <w:rsid w:val="0050518F"/>
    <w:rsid w:val="00505E0A"/>
    <w:rsid w:val="005062D3"/>
    <w:rsid w:val="00512B09"/>
    <w:rsid w:val="00513FD5"/>
    <w:rsid w:val="00515C0E"/>
    <w:rsid w:val="00521A49"/>
    <w:rsid w:val="00522057"/>
    <w:rsid w:val="00522A00"/>
    <w:rsid w:val="00522C75"/>
    <w:rsid w:val="00523B1C"/>
    <w:rsid w:val="00524B7E"/>
    <w:rsid w:val="00526454"/>
    <w:rsid w:val="00526EB7"/>
    <w:rsid w:val="00527D4D"/>
    <w:rsid w:val="005355E5"/>
    <w:rsid w:val="00535702"/>
    <w:rsid w:val="0053655A"/>
    <w:rsid w:val="00537A8F"/>
    <w:rsid w:val="005450BF"/>
    <w:rsid w:val="00545F22"/>
    <w:rsid w:val="005467FC"/>
    <w:rsid w:val="005468DB"/>
    <w:rsid w:val="00547F72"/>
    <w:rsid w:val="0055114A"/>
    <w:rsid w:val="0055202C"/>
    <w:rsid w:val="0055365D"/>
    <w:rsid w:val="00555D75"/>
    <w:rsid w:val="0055635C"/>
    <w:rsid w:val="0055776E"/>
    <w:rsid w:val="00557B49"/>
    <w:rsid w:val="00560DF0"/>
    <w:rsid w:val="00561DE8"/>
    <w:rsid w:val="00562926"/>
    <w:rsid w:val="005634FA"/>
    <w:rsid w:val="00563ED4"/>
    <w:rsid w:val="005640DC"/>
    <w:rsid w:val="0056414A"/>
    <w:rsid w:val="0056794F"/>
    <w:rsid w:val="00570A6E"/>
    <w:rsid w:val="00571310"/>
    <w:rsid w:val="00573B99"/>
    <w:rsid w:val="00574427"/>
    <w:rsid w:val="005751D9"/>
    <w:rsid w:val="00575A7D"/>
    <w:rsid w:val="005805BB"/>
    <w:rsid w:val="005814EB"/>
    <w:rsid w:val="0058185F"/>
    <w:rsid w:val="005826B5"/>
    <w:rsid w:val="005830D3"/>
    <w:rsid w:val="005924D8"/>
    <w:rsid w:val="005924E7"/>
    <w:rsid w:val="005946C7"/>
    <w:rsid w:val="005947FE"/>
    <w:rsid w:val="005954CB"/>
    <w:rsid w:val="00595E64"/>
    <w:rsid w:val="00597523"/>
    <w:rsid w:val="005A0332"/>
    <w:rsid w:val="005A0AD3"/>
    <w:rsid w:val="005A2954"/>
    <w:rsid w:val="005A2C53"/>
    <w:rsid w:val="005A2DC6"/>
    <w:rsid w:val="005A5E9E"/>
    <w:rsid w:val="005A6830"/>
    <w:rsid w:val="005A68C5"/>
    <w:rsid w:val="005B0D03"/>
    <w:rsid w:val="005B48FF"/>
    <w:rsid w:val="005B5FCC"/>
    <w:rsid w:val="005B63C9"/>
    <w:rsid w:val="005C1B31"/>
    <w:rsid w:val="005C2C6E"/>
    <w:rsid w:val="005C7764"/>
    <w:rsid w:val="005C7A40"/>
    <w:rsid w:val="005C7F2F"/>
    <w:rsid w:val="005D0413"/>
    <w:rsid w:val="005D1A3F"/>
    <w:rsid w:val="005D1BAA"/>
    <w:rsid w:val="005D1E4E"/>
    <w:rsid w:val="005D4371"/>
    <w:rsid w:val="005E1875"/>
    <w:rsid w:val="005F0CC0"/>
    <w:rsid w:val="005F17F1"/>
    <w:rsid w:val="005F54C3"/>
    <w:rsid w:val="005F79AD"/>
    <w:rsid w:val="005F7C40"/>
    <w:rsid w:val="00600A67"/>
    <w:rsid w:val="006012A7"/>
    <w:rsid w:val="00601BFD"/>
    <w:rsid w:val="00603D9F"/>
    <w:rsid w:val="00604469"/>
    <w:rsid w:val="00606F56"/>
    <w:rsid w:val="006109FB"/>
    <w:rsid w:val="006110D4"/>
    <w:rsid w:val="00612823"/>
    <w:rsid w:val="0061372A"/>
    <w:rsid w:val="00613D7C"/>
    <w:rsid w:val="006141C1"/>
    <w:rsid w:val="00614B7C"/>
    <w:rsid w:val="0061516A"/>
    <w:rsid w:val="006158D5"/>
    <w:rsid w:val="006177A4"/>
    <w:rsid w:val="006256F1"/>
    <w:rsid w:val="00625D83"/>
    <w:rsid w:val="00633BCC"/>
    <w:rsid w:val="00634D86"/>
    <w:rsid w:val="0063701D"/>
    <w:rsid w:val="0063742D"/>
    <w:rsid w:val="00643292"/>
    <w:rsid w:val="00645D3D"/>
    <w:rsid w:val="00645EF8"/>
    <w:rsid w:val="00647EC3"/>
    <w:rsid w:val="006542D1"/>
    <w:rsid w:val="00655ADB"/>
    <w:rsid w:val="00655D91"/>
    <w:rsid w:val="00656401"/>
    <w:rsid w:val="00660101"/>
    <w:rsid w:val="006623E7"/>
    <w:rsid w:val="00662B80"/>
    <w:rsid w:val="00666295"/>
    <w:rsid w:val="00666479"/>
    <w:rsid w:val="0066773A"/>
    <w:rsid w:val="00667A7F"/>
    <w:rsid w:val="00673375"/>
    <w:rsid w:val="006733E2"/>
    <w:rsid w:val="00673A0C"/>
    <w:rsid w:val="006760B0"/>
    <w:rsid w:val="006764EA"/>
    <w:rsid w:val="00676A03"/>
    <w:rsid w:val="00682720"/>
    <w:rsid w:val="006833F6"/>
    <w:rsid w:val="006852C7"/>
    <w:rsid w:val="006854FD"/>
    <w:rsid w:val="00686ABD"/>
    <w:rsid w:val="00687328"/>
    <w:rsid w:val="00690E85"/>
    <w:rsid w:val="006948FC"/>
    <w:rsid w:val="006A03C5"/>
    <w:rsid w:val="006A10F0"/>
    <w:rsid w:val="006A1E12"/>
    <w:rsid w:val="006A30D3"/>
    <w:rsid w:val="006A7948"/>
    <w:rsid w:val="006B2CE9"/>
    <w:rsid w:val="006B3A5E"/>
    <w:rsid w:val="006C1727"/>
    <w:rsid w:val="006C32FD"/>
    <w:rsid w:val="006C3812"/>
    <w:rsid w:val="006C6895"/>
    <w:rsid w:val="006C7ABA"/>
    <w:rsid w:val="006C7B81"/>
    <w:rsid w:val="006D0FCC"/>
    <w:rsid w:val="006D1E37"/>
    <w:rsid w:val="006D367A"/>
    <w:rsid w:val="006D6AF3"/>
    <w:rsid w:val="006D7CE6"/>
    <w:rsid w:val="006E0D57"/>
    <w:rsid w:val="006E3BB0"/>
    <w:rsid w:val="006F18C9"/>
    <w:rsid w:val="006F1E7C"/>
    <w:rsid w:val="006F349B"/>
    <w:rsid w:val="006F35A1"/>
    <w:rsid w:val="006F6061"/>
    <w:rsid w:val="006F737A"/>
    <w:rsid w:val="006F7E21"/>
    <w:rsid w:val="00700989"/>
    <w:rsid w:val="0070271E"/>
    <w:rsid w:val="00702B22"/>
    <w:rsid w:val="007038F3"/>
    <w:rsid w:val="007048E2"/>
    <w:rsid w:val="007052CD"/>
    <w:rsid w:val="00705470"/>
    <w:rsid w:val="0070616B"/>
    <w:rsid w:val="00706FDA"/>
    <w:rsid w:val="007106F4"/>
    <w:rsid w:val="00711F9A"/>
    <w:rsid w:val="007124DD"/>
    <w:rsid w:val="00713810"/>
    <w:rsid w:val="0071563C"/>
    <w:rsid w:val="007157A1"/>
    <w:rsid w:val="00716A17"/>
    <w:rsid w:val="00716A44"/>
    <w:rsid w:val="007172C2"/>
    <w:rsid w:val="0072079B"/>
    <w:rsid w:val="00720EE7"/>
    <w:rsid w:val="007236ED"/>
    <w:rsid w:val="007238F9"/>
    <w:rsid w:val="00723EE8"/>
    <w:rsid w:val="00724131"/>
    <w:rsid w:val="007303A5"/>
    <w:rsid w:val="00730B3E"/>
    <w:rsid w:val="0073420B"/>
    <w:rsid w:val="007350F6"/>
    <w:rsid w:val="00735528"/>
    <w:rsid w:val="007357BE"/>
    <w:rsid w:val="00737C8B"/>
    <w:rsid w:val="00740A1A"/>
    <w:rsid w:val="00741B70"/>
    <w:rsid w:val="0074212C"/>
    <w:rsid w:val="0074402F"/>
    <w:rsid w:val="00745A1C"/>
    <w:rsid w:val="00746CD9"/>
    <w:rsid w:val="0074760E"/>
    <w:rsid w:val="00750F22"/>
    <w:rsid w:val="00752626"/>
    <w:rsid w:val="00752A64"/>
    <w:rsid w:val="00754627"/>
    <w:rsid w:val="00754ABA"/>
    <w:rsid w:val="00756794"/>
    <w:rsid w:val="00760F9F"/>
    <w:rsid w:val="00763EBC"/>
    <w:rsid w:val="00764208"/>
    <w:rsid w:val="007648EA"/>
    <w:rsid w:val="007653CE"/>
    <w:rsid w:val="00770B71"/>
    <w:rsid w:val="007715DA"/>
    <w:rsid w:val="007716FC"/>
    <w:rsid w:val="00772373"/>
    <w:rsid w:val="00772857"/>
    <w:rsid w:val="00772C82"/>
    <w:rsid w:val="007734A1"/>
    <w:rsid w:val="00773A64"/>
    <w:rsid w:val="00780B49"/>
    <w:rsid w:val="00780CD2"/>
    <w:rsid w:val="0078346E"/>
    <w:rsid w:val="00784B34"/>
    <w:rsid w:val="00785835"/>
    <w:rsid w:val="00785B89"/>
    <w:rsid w:val="00786F07"/>
    <w:rsid w:val="00791260"/>
    <w:rsid w:val="00791819"/>
    <w:rsid w:val="00794D9D"/>
    <w:rsid w:val="007A0902"/>
    <w:rsid w:val="007A1546"/>
    <w:rsid w:val="007A228C"/>
    <w:rsid w:val="007A3513"/>
    <w:rsid w:val="007A368E"/>
    <w:rsid w:val="007A5868"/>
    <w:rsid w:val="007A60F4"/>
    <w:rsid w:val="007B04CE"/>
    <w:rsid w:val="007B1CF3"/>
    <w:rsid w:val="007B2359"/>
    <w:rsid w:val="007B3D87"/>
    <w:rsid w:val="007B598C"/>
    <w:rsid w:val="007B6344"/>
    <w:rsid w:val="007B6871"/>
    <w:rsid w:val="007B74B6"/>
    <w:rsid w:val="007C1C13"/>
    <w:rsid w:val="007C3809"/>
    <w:rsid w:val="007C3B27"/>
    <w:rsid w:val="007C3D33"/>
    <w:rsid w:val="007C4332"/>
    <w:rsid w:val="007D020F"/>
    <w:rsid w:val="007D0E6D"/>
    <w:rsid w:val="007D1DF5"/>
    <w:rsid w:val="007D2222"/>
    <w:rsid w:val="007D2406"/>
    <w:rsid w:val="007D294A"/>
    <w:rsid w:val="007D2B13"/>
    <w:rsid w:val="007D47D2"/>
    <w:rsid w:val="007D4AA4"/>
    <w:rsid w:val="007D53DC"/>
    <w:rsid w:val="007D6EC0"/>
    <w:rsid w:val="007D76ED"/>
    <w:rsid w:val="007D7B2F"/>
    <w:rsid w:val="007D7E1D"/>
    <w:rsid w:val="007E13F3"/>
    <w:rsid w:val="007E26FE"/>
    <w:rsid w:val="007E2839"/>
    <w:rsid w:val="007E37B3"/>
    <w:rsid w:val="007E4AD1"/>
    <w:rsid w:val="007E4AF2"/>
    <w:rsid w:val="007E72C3"/>
    <w:rsid w:val="007E7EBA"/>
    <w:rsid w:val="007F0DB8"/>
    <w:rsid w:val="007F1003"/>
    <w:rsid w:val="007F1B4B"/>
    <w:rsid w:val="007F2069"/>
    <w:rsid w:val="007F4A58"/>
    <w:rsid w:val="007F616E"/>
    <w:rsid w:val="007F6392"/>
    <w:rsid w:val="007F7100"/>
    <w:rsid w:val="00801C1F"/>
    <w:rsid w:val="00803336"/>
    <w:rsid w:val="00803B33"/>
    <w:rsid w:val="008045AE"/>
    <w:rsid w:val="008063BA"/>
    <w:rsid w:val="00807885"/>
    <w:rsid w:val="0081133E"/>
    <w:rsid w:val="008113E9"/>
    <w:rsid w:val="00812839"/>
    <w:rsid w:val="0081312A"/>
    <w:rsid w:val="00813166"/>
    <w:rsid w:val="008136C5"/>
    <w:rsid w:val="00813716"/>
    <w:rsid w:val="00813B1D"/>
    <w:rsid w:val="00814D21"/>
    <w:rsid w:val="008170F4"/>
    <w:rsid w:val="008179DB"/>
    <w:rsid w:val="008218BF"/>
    <w:rsid w:val="00821DFA"/>
    <w:rsid w:val="00822A97"/>
    <w:rsid w:val="00823392"/>
    <w:rsid w:val="008260B5"/>
    <w:rsid w:val="00826E7A"/>
    <w:rsid w:val="00831F88"/>
    <w:rsid w:val="0083292E"/>
    <w:rsid w:val="00834007"/>
    <w:rsid w:val="008356D5"/>
    <w:rsid w:val="0084348E"/>
    <w:rsid w:val="00843664"/>
    <w:rsid w:val="00844CC1"/>
    <w:rsid w:val="00845ABC"/>
    <w:rsid w:val="00846DD2"/>
    <w:rsid w:val="00847D26"/>
    <w:rsid w:val="00851635"/>
    <w:rsid w:val="00852084"/>
    <w:rsid w:val="008534DE"/>
    <w:rsid w:val="008568C4"/>
    <w:rsid w:val="008621BF"/>
    <w:rsid w:val="008625D1"/>
    <w:rsid w:val="00863230"/>
    <w:rsid w:val="0086498A"/>
    <w:rsid w:val="00864F1A"/>
    <w:rsid w:val="008717D8"/>
    <w:rsid w:val="0087215C"/>
    <w:rsid w:val="00874E15"/>
    <w:rsid w:val="00876957"/>
    <w:rsid w:val="00881E07"/>
    <w:rsid w:val="008875FE"/>
    <w:rsid w:val="00887F8E"/>
    <w:rsid w:val="00890195"/>
    <w:rsid w:val="00890ADF"/>
    <w:rsid w:val="00896234"/>
    <w:rsid w:val="00896567"/>
    <w:rsid w:val="00897660"/>
    <w:rsid w:val="00897E43"/>
    <w:rsid w:val="008A33CF"/>
    <w:rsid w:val="008A3AAB"/>
    <w:rsid w:val="008A6889"/>
    <w:rsid w:val="008A6C95"/>
    <w:rsid w:val="008A7D85"/>
    <w:rsid w:val="008B24AC"/>
    <w:rsid w:val="008B2ED4"/>
    <w:rsid w:val="008B4CCA"/>
    <w:rsid w:val="008B6A36"/>
    <w:rsid w:val="008C2559"/>
    <w:rsid w:val="008C3890"/>
    <w:rsid w:val="008C4731"/>
    <w:rsid w:val="008C5738"/>
    <w:rsid w:val="008C5A8F"/>
    <w:rsid w:val="008C736A"/>
    <w:rsid w:val="008C7EAD"/>
    <w:rsid w:val="008D0993"/>
    <w:rsid w:val="008D1CFD"/>
    <w:rsid w:val="008D3EEB"/>
    <w:rsid w:val="008D4E62"/>
    <w:rsid w:val="008D6152"/>
    <w:rsid w:val="008D71C1"/>
    <w:rsid w:val="008E0171"/>
    <w:rsid w:val="008E5505"/>
    <w:rsid w:val="008E66BF"/>
    <w:rsid w:val="008F0F81"/>
    <w:rsid w:val="008F4BFC"/>
    <w:rsid w:val="008F4E9D"/>
    <w:rsid w:val="008F638D"/>
    <w:rsid w:val="008F7A1B"/>
    <w:rsid w:val="00901AF7"/>
    <w:rsid w:val="00901D10"/>
    <w:rsid w:val="00903198"/>
    <w:rsid w:val="009063E3"/>
    <w:rsid w:val="009108A1"/>
    <w:rsid w:val="00912950"/>
    <w:rsid w:val="00912AA5"/>
    <w:rsid w:val="009146DB"/>
    <w:rsid w:val="009153F1"/>
    <w:rsid w:val="00915677"/>
    <w:rsid w:val="009169B8"/>
    <w:rsid w:val="00917792"/>
    <w:rsid w:val="009178DE"/>
    <w:rsid w:val="009213FE"/>
    <w:rsid w:val="0092178E"/>
    <w:rsid w:val="00921A7C"/>
    <w:rsid w:val="009228B9"/>
    <w:rsid w:val="00923540"/>
    <w:rsid w:val="00925CBB"/>
    <w:rsid w:val="00925EC6"/>
    <w:rsid w:val="0092652E"/>
    <w:rsid w:val="00926767"/>
    <w:rsid w:val="00926DDC"/>
    <w:rsid w:val="00927DDD"/>
    <w:rsid w:val="00927FE7"/>
    <w:rsid w:val="00931C0B"/>
    <w:rsid w:val="00931D86"/>
    <w:rsid w:val="009328E9"/>
    <w:rsid w:val="00933BFB"/>
    <w:rsid w:val="0093467F"/>
    <w:rsid w:val="009361D5"/>
    <w:rsid w:val="00943014"/>
    <w:rsid w:val="0094377F"/>
    <w:rsid w:val="00950885"/>
    <w:rsid w:val="0095112C"/>
    <w:rsid w:val="00951C28"/>
    <w:rsid w:val="009527C7"/>
    <w:rsid w:val="00952A41"/>
    <w:rsid w:val="00956C71"/>
    <w:rsid w:val="00957A5C"/>
    <w:rsid w:val="009629D5"/>
    <w:rsid w:val="00963668"/>
    <w:rsid w:val="009641DC"/>
    <w:rsid w:val="009659F4"/>
    <w:rsid w:val="00967514"/>
    <w:rsid w:val="00970D60"/>
    <w:rsid w:val="00977D88"/>
    <w:rsid w:val="00980E9D"/>
    <w:rsid w:val="0098608C"/>
    <w:rsid w:val="00986E44"/>
    <w:rsid w:val="0098758B"/>
    <w:rsid w:val="00991408"/>
    <w:rsid w:val="00995C28"/>
    <w:rsid w:val="009A04EF"/>
    <w:rsid w:val="009A13E6"/>
    <w:rsid w:val="009A18F9"/>
    <w:rsid w:val="009A207C"/>
    <w:rsid w:val="009A23B2"/>
    <w:rsid w:val="009A4C4A"/>
    <w:rsid w:val="009A7ADC"/>
    <w:rsid w:val="009B1CB9"/>
    <w:rsid w:val="009C06CA"/>
    <w:rsid w:val="009C10B7"/>
    <w:rsid w:val="009C19B7"/>
    <w:rsid w:val="009C30DD"/>
    <w:rsid w:val="009C375F"/>
    <w:rsid w:val="009C401F"/>
    <w:rsid w:val="009C51DE"/>
    <w:rsid w:val="009C531D"/>
    <w:rsid w:val="009D47CB"/>
    <w:rsid w:val="009D53F2"/>
    <w:rsid w:val="009D7C51"/>
    <w:rsid w:val="009E1348"/>
    <w:rsid w:val="009E2EB0"/>
    <w:rsid w:val="009E363A"/>
    <w:rsid w:val="009E4146"/>
    <w:rsid w:val="009E416C"/>
    <w:rsid w:val="009E5611"/>
    <w:rsid w:val="009F2FF3"/>
    <w:rsid w:val="009F32E9"/>
    <w:rsid w:val="009F36BF"/>
    <w:rsid w:val="009F37AF"/>
    <w:rsid w:val="009F3980"/>
    <w:rsid w:val="009F4D03"/>
    <w:rsid w:val="00A01024"/>
    <w:rsid w:val="00A02972"/>
    <w:rsid w:val="00A02B84"/>
    <w:rsid w:val="00A0320A"/>
    <w:rsid w:val="00A059EE"/>
    <w:rsid w:val="00A111B6"/>
    <w:rsid w:val="00A115E8"/>
    <w:rsid w:val="00A146B5"/>
    <w:rsid w:val="00A14BEA"/>
    <w:rsid w:val="00A15A8B"/>
    <w:rsid w:val="00A21063"/>
    <w:rsid w:val="00A234F2"/>
    <w:rsid w:val="00A26B95"/>
    <w:rsid w:val="00A27470"/>
    <w:rsid w:val="00A30F2F"/>
    <w:rsid w:val="00A33393"/>
    <w:rsid w:val="00A36779"/>
    <w:rsid w:val="00A368BE"/>
    <w:rsid w:val="00A37B56"/>
    <w:rsid w:val="00A37F41"/>
    <w:rsid w:val="00A37FD9"/>
    <w:rsid w:val="00A42A99"/>
    <w:rsid w:val="00A42C95"/>
    <w:rsid w:val="00A4489A"/>
    <w:rsid w:val="00A45AD5"/>
    <w:rsid w:val="00A47530"/>
    <w:rsid w:val="00A5151A"/>
    <w:rsid w:val="00A52D88"/>
    <w:rsid w:val="00A6222D"/>
    <w:rsid w:val="00A64116"/>
    <w:rsid w:val="00A644E1"/>
    <w:rsid w:val="00A6632B"/>
    <w:rsid w:val="00A675F7"/>
    <w:rsid w:val="00A7089F"/>
    <w:rsid w:val="00A70DA3"/>
    <w:rsid w:val="00A72D4F"/>
    <w:rsid w:val="00A73A67"/>
    <w:rsid w:val="00A740C3"/>
    <w:rsid w:val="00A746D9"/>
    <w:rsid w:val="00A7689A"/>
    <w:rsid w:val="00A7771A"/>
    <w:rsid w:val="00A807A2"/>
    <w:rsid w:val="00A80DF0"/>
    <w:rsid w:val="00A814D3"/>
    <w:rsid w:val="00A823F6"/>
    <w:rsid w:val="00A83549"/>
    <w:rsid w:val="00A840F5"/>
    <w:rsid w:val="00A842C6"/>
    <w:rsid w:val="00A852F9"/>
    <w:rsid w:val="00A90759"/>
    <w:rsid w:val="00A91A3E"/>
    <w:rsid w:val="00A924D8"/>
    <w:rsid w:val="00A92663"/>
    <w:rsid w:val="00A93E92"/>
    <w:rsid w:val="00A94E36"/>
    <w:rsid w:val="00A95DF0"/>
    <w:rsid w:val="00AA0A89"/>
    <w:rsid w:val="00AA7171"/>
    <w:rsid w:val="00AB4FEC"/>
    <w:rsid w:val="00AB64BD"/>
    <w:rsid w:val="00AB7364"/>
    <w:rsid w:val="00AC01AA"/>
    <w:rsid w:val="00AC3935"/>
    <w:rsid w:val="00AC49C3"/>
    <w:rsid w:val="00AC4F72"/>
    <w:rsid w:val="00AC59B6"/>
    <w:rsid w:val="00AC7019"/>
    <w:rsid w:val="00AD0437"/>
    <w:rsid w:val="00AD0675"/>
    <w:rsid w:val="00AD1B05"/>
    <w:rsid w:val="00AD2CD9"/>
    <w:rsid w:val="00AD37CB"/>
    <w:rsid w:val="00AD4CF4"/>
    <w:rsid w:val="00AD50AA"/>
    <w:rsid w:val="00AD56BF"/>
    <w:rsid w:val="00AD74D4"/>
    <w:rsid w:val="00AE655C"/>
    <w:rsid w:val="00AF100F"/>
    <w:rsid w:val="00AF2681"/>
    <w:rsid w:val="00AF5905"/>
    <w:rsid w:val="00AF741A"/>
    <w:rsid w:val="00B03603"/>
    <w:rsid w:val="00B03A26"/>
    <w:rsid w:val="00B04161"/>
    <w:rsid w:val="00B04D83"/>
    <w:rsid w:val="00B056F9"/>
    <w:rsid w:val="00B072CE"/>
    <w:rsid w:val="00B07707"/>
    <w:rsid w:val="00B10BA2"/>
    <w:rsid w:val="00B11E3D"/>
    <w:rsid w:val="00B13355"/>
    <w:rsid w:val="00B13D67"/>
    <w:rsid w:val="00B15CA0"/>
    <w:rsid w:val="00B1611C"/>
    <w:rsid w:val="00B1647A"/>
    <w:rsid w:val="00B17E82"/>
    <w:rsid w:val="00B17F80"/>
    <w:rsid w:val="00B213FD"/>
    <w:rsid w:val="00B27335"/>
    <w:rsid w:val="00B35484"/>
    <w:rsid w:val="00B40021"/>
    <w:rsid w:val="00B43073"/>
    <w:rsid w:val="00B454C4"/>
    <w:rsid w:val="00B5067C"/>
    <w:rsid w:val="00B506CC"/>
    <w:rsid w:val="00B51C1A"/>
    <w:rsid w:val="00B54B31"/>
    <w:rsid w:val="00B55263"/>
    <w:rsid w:val="00B575BA"/>
    <w:rsid w:val="00B639DD"/>
    <w:rsid w:val="00B6481F"/>
    <w:rsid w:val="00B65CE1"/>
    <w:rsid w:val="00B6765A"/>
    <w:rsid w:val="00B67711"/>
    <w:rsid w:val="00B70650"/>
    <w:rsid w:val="00B71D6B"/>
    <w:rsid w:val="00B72A12"/>
    <w:rsid w:val="00B74E4F"/>
    <w:rsid w:val="00B758AB"/>
    <w:rsid w:val="00B76429"/>
    <w:rsid w:val="00B826CD"/>
    <w:rsid w:val="00B84E8E"/>
    <w:rsid w:val="00B86702"/>
    <w:rsid w:val="00B87F83"/>
    <w:rsid w:val="00B87FD8"/>
    <w:rsid w:val="00B910BB"/>
    <w:rsid w:val="00B91EC9"/>
    <w:rsid w:val="00B9384F"/>
    <w:rsid w:val="00B93915"/>
    <w:rsid w:val="00B93D9E"/>
    <w:rsid w:val="00B956D4"/>
    <w:rsid w:val="00B959B9"/>
    <w:rsid w:val="00B978BC"/>
    <w:rsid w:val="00BA0973"/>
    <w:rsid w:val="00BA0D38"/>
    <w:rsid w:val="00BA14F8"/>
    <w:rsid w:val="00BA218E"/>
    <w:rsid w:val="00BA2C30"/>
    <w:rsid w:val="00BA39F9"/>
    <w:rsid w:val="00BA7432"/>
    <w:rsid w:val="00BA7BEF"/>
    <w:rsid w:val="00BB1658"/>
    <w:rsid w:val="00BB6D93"/>
    <w:rsid w:val="00BB7C1F"/>
    <w:rsid w:val="00BB7E34"/>
    <w:rsid w:val="00BC1335"/>
    <w:rsid w:val="00BC14E1"/>
    <w:rsid w:val="00BC1AA0"/>
    <w:rsid w:val="00BC3835"/>
    <w:rsid w:val="00BC5E91"/>
    <w:rsid w:val="00BC7956"/>
    <w:rsid w:val="00BC7EB9"/>
    <w:rsid w:val="00BD2643"/>
    <w:rsid w:val="00BD42C2"/>
    <w:rsid w:val="00BD6464"/>
    <w:rsid w:val="00BD6558"/>
    <w:rsid w:val="00BE08BF"/>
    <w:rsid w:val="00BE1096"/>
    <w:rsid w:val="00BE1CB8"/>
    <w:rsid w:val="00BE2BEC"/>
    <w:rsid w:val="00BE3C0E"/>
    <w:rsid w:val="00BE66EE"/>
    <w:rsid w:val="00BF3214"/>
    <w:rsid w:val="00BF60CC"/>
    <w:rsid w:val="00BF62B7"/>
    <w:rsid w:val="00BF71DE"/>
    <w:rsid w:val="00BF7205"/>
    <w:rsid w:val="00BF7E5F"/>
    <w:rsid w:val="00C00DB1"/>
    <w:rsid w:val="00C00FCC"/>
    <w:rsid w:val="00C0484E"/>
    <w:rsid w:val="00C05B92"/>
    <w:rsid w:val="00C15867"/>
    <w:rsid w:val="00C1716A"/>
    <w:rsid w:val="00C1749D"/>
    <w:rsid w:val="00C2260E"/>
    <w:rsid w:val="00C2296D"/>
    <w:rsid w:val="00C23155"/>
    <w:rsid w:val="00C23F9E"/>
    <w:rsid w:val="00C2435F"/>
    <w:rsid w:val="00C24C26"/>
    <w:rsid w:val="00C26D6D"/>
    <w:rsid w:val="00C27F56"/>
    <w:rsid w:val="00C31A39"/>
    <w:rsid w:val="00C31D0B"/>
    <w:rsid w:val="00C33A28"/>
    <w:rsid w:val="00C34A63"/>
    <w:rsid w:val="00C40437"/>
    <w:rsid w:val="00C40C41"/>
    <w:rsid w:val="00C43175"/>
    <w:rsid w:val="00C44568"/>
    <w:rsid w:val="00C45885"/>
    <w:rsid w:val="00C4641F"/>
    <w:rsid w:val="00C50F22"/>
    <w:rsid w:val="00C52141"/>
    <w:rsid w:val="00C5555D"/>
    <w:rsid w:val="00C577E5"/>
    <w:rsid w:val="00C57971"/>
    <w:rsid w:val="00C619FD"/>
    <w:rsid w:val="00C622F7"/>
    <w:rsid w:val="00C6738D"/>
    <w:rsid w:val="00C67A87"/>
    <w:rsid w:val="00C70E14"/>
    <w:rsid w:val="00C715BF"/>
    <w:rsid w:val="00C7191C"/>
    <w:rsid w:val="00C730F9"/>
    <w:rsid w:val="00C73EFF"/>
    <w:rsid w:val="00C76BA4"/>
    <w:rsid w:val="00C801A4"/>
    <w:rsid w:val="00C83A48"/>
    <w:rsid w:val="00C85865"/>
    <w:rsid w:val="00C85E85"/>
    <w:rsid w:val="00C8615A"/>
    <w:rsid w:val="00C90844"/>
    <w:rsid w:val="00C90CE9"/>
    <w:rsid w:val="00C91254"/>
    <w:rsid w:val="00C95FD6"/>
    <w:rsid w:val="00CA2EAE"/>
    <w:rsid w:val="00CA31DC"/>
    <w:rsid w:val="00CA4AC1"/>
    <w:rsid w:val="00CA69AB"/>
    <w:rsid w:val="00CB0316"/>
    <w:rsid w:val="00CB0317"/>
    <w:rsid w:val="00CB0B11"/>
    <w:rsid w:val="00CB3361"/>
    <w:rsid w:val="00CB36E5"/>
    <w:rsid w:val="00CB5354"/>
    <w:rsid w:val="00CC14A1"/>
    <w:rsid w:val="00CC4AE5"/>
    <w:rsid w:val="00CC6A14"/>
    <w:rsid w:val="00CC6E10"/>
    <w:rsid w:val="00CC70A3"/>
    <w:rsid w:val="00CC7F83"/>
    <w:rsid w:val="00CD0829"/>
    <w:rsid w:val="00CD08CF"/>
    <w:rsid w:val="00CD32B9"/>
    <w:rsid w:val="00CD381A"/>
    <w:rsid w:val="00CD53C3"/>
    <w:rsid w:val="00CD55DA"/>
    <w:rsid w:val="00CD574E"/>
    <w:rsid w:val="00CD7DCB"/>
    <w:rsid w:val="00CE135D"/>
    <w:rsid w:val="00CE1DE0"/>
    <w:rsid w:val="00CE21A0"/>
    <w:rsid w:val="00CE4C22"/>
    <w:rsid w:val="00CE63CC"/>
    <w:rsid w:val="00CE6D0B"/>
    <w:rsid w:val="00CF2563"/>
    <w:rsid w:val="00CF41EC"/>
    <w:rsid w:val="00CF54D0"/>
    <w:rsid w:val="00CF5D04"/>
    <w:rsid w:val="00CF613E"/>
    <w:rsid w:val="00CF6399"/>
    <w:rsid w:val="00D0223B"/>
    <w:rsid w:val="00D039B1"/>
    <w:rsid w:val="00D03F68"/>
    <w:rsid w:val="00D04DE4"/>
    <w:rsid w:val="00D063F1"/>
    <w:rsid w:val="00D12883"/>
    <w:rsid w:val="00D14F22"/>
    <w:rsid w:val="00D15894"/>
    <w:rsid w:val="00D178EB"/>
    <w:rsid w:val="00D24723"/>
    <w:rsid w:val="00D249C4"/>
    <w:rsid w:val="00D24FC9"/>
    <w:rsid w:val="00D30582"/>
    <w:rsid w:val="00D30D99"/>
    <w:rsid w:val="00D32E55"/>
    <w:rsid w:val="00D35360"/>
    <w:rsid w:val="00D42237"/>
    <w:rsid w:val="00D43159"/>
    <w:rsid w:val="00D443BB"/>
    <w:rsid w:val="00D44956"/>
    <w:rsid w:val="00D46BEA"/>
    <w:rsid w:val="00D4718A"/>
    <w:rsid w:val="00D4771E"/>
    <w:rsid w:val="00D50C5D"/>
    <w:rsid w:val="00D50D20"/>
    <w:rsid w:val="00D51A70"/>
    <w:rsid w:val="00D523DC"/>
    <w:rsid w:val="00D5741E"/>
    <w:rsid w:val="00D57918"/>
    <w:rsid w:val="00D61C00"/>
    <w:rsid w:val="00D620FF"/>
    <w:rsid w:val="00D63A59"/>
    <w:rsid w:val="00D731B5"/>
    <w:rsid w:val="00D73DC6"/>
    <w:rsid w:val="00D74C1A"/>
    <w:rsid w:val="00D74D37"/>
    <w:rsid w:val="00D75205"/>
    <w:rsid w:val="00D754C1"/>
    <w:rsid w:val="00D766BB"/>
    <w:rsid w:val="00D77772"/>
    <w:rsid w:val="00D77A35"/>
    <w:rsid w:val="00D77FDE"/>
    <w:rsid w:val="00D8169F"/>
    <w:rsid w:val="00D81B3E"/>
    <w:rsid w:val="00D8237A"/>
    <w:rsid w:val="00D835CC"/>
    <w:rsid w:val="00D87CF7"/>
    <w:rsid w:val="00D90C70"/>
    <w:rsid w:val="00D90C9F"/>
    <w:rsid w:val="00D90E49"/>
    <w:rsid w:val="00D91344"/>
    <w:rsid w:val="00D94238"/>
    <w:rsid w:val="00D9691B"/>
    <w:rsid w:val="00D96BE4"/>
    <w:rsid w:val="00D97BA7"/>
    <w:rsid w:val="00DA0A73"/>
    <w:rsid w:val="00DA1060"/>
    <w:rsid w:val="00DA166F"/>
    <w:rsid w:val="00DA5147"/>
    <w:rsid w:val="00DA6CFF"/>
    <w:rsid w:val="00DA7544"/>
    <w:rsid w:val="00DB0157"/>
    <w:rsid w:val="00DB15D6"/>
    <w:rsid w:val="00DB3FB7"/>
    <w:rsid w:val="00DB465D"/>
    <w:rsid w:val="00DB46BB"/>
    <w:rsid w:val="00DB4B9D"/>
    <w:rsid w:val="00DC24A2"/>
    <w:rsid w:val="00DC2781"/>
    <w:rsid w:val="00DC2A72"/>
    <w:rsid w:val="00DC4BE0"/>
    <w:rsid w:val="00DC6152"/>
    <w:rsid w:val="00DC692A"/>
    <w:rsid w:val="00DC69E2"/>
    <w:rsid w:val="00DC6A10"/>
    <w:rsid w:val="00DC6D65"/>
    <w:rsid w:val="00DD2E17"/>
    <w:rsid w:val="00DD389F"/>
    <w:rsid w:val="00DD46A7"/>
    <w:rsid w:val="00DD502B"/>
    <w:rsid w:val="00DD66CE"/>
    <w:rsid w:val="00DE13F5"/>
    <w:rsid w:val="00DE1D5E"/>
    <w:rsid w:val="00DE3F39"/>
    <w:rsid w:val="00DE657E"/>
    <w:rsid w:val="00DF0A94"/>
    <w:rsid w:val="00DF1D98"/>
    <w:rsid w:val="00DF378A"/>
    <w:rsid w:val="00DF3CDF"/>
    <w:rsid w:val="00DF4704"/>
    <w:rsid w:val="00DF6528"/>
    <w:rsid w:val="00E013D5"/>
    <w:rsid w:val="00E024AA"/>
    <w:rsid w:val="00E0263C"/>
    <w:rsid w:val="00E06673"/>
    <w:rsid w:val="00E125FB"/>
    <w:rsid w:val="00E12C8E"/>
    <w:rsid w:val="00E1556F"/>
    <w:rsid w:val="00E161D9"/>
    <w:rsid w:val="00E1693E"/>
    <w:rsid w:val="00E16D12"/>
    <w:rsid w:val="00E17883"/>
    <w:rsid w:val="00E20584"/>
    <w:rsid w:val="00E250F1"/>
    <w:rsid w:val="00E2591C"/>
    <w:rsid w:val="00E26B1A"/>
    <w:rsid w:val="00E30935"/>
    <w:rsid w:val="00E30CD5"/>
    <w:rsid w:val="00E32E6B"/>
    <w:rsid w:val="00E33106"/>
    <w:rsid w:val="00E3550D"/>
    <w:rsid w:val="00E40245"/>
    <w:rsid w:val="00E402E7"/>
    <w:rsid w:val="00E404BC"/>
    <w:rsid w:val="00E446C6"/>
    <w:rsid w:val="00E44D9E"/>
    <w:rsid w:val="00E46EE5"/>
    <w:rsid w:val="00E50035"/>
    <w:rsid w:val="00E52BD4"/>
    <w:rsid w:val="00E54369"/>
    <w:rsid w:val="00E576BD"/>
    <w:rsid w:val="00E614E0"/>
    <w:rsid w:val="00E624AD"/>
    <w:rsid w:val="00E64A4E"/>
    <w:rsid w:val="00E656CE"/>
    <w:rsid w:val="00E70227"/>
    <w:rsid w:val="00E73F7F"/>
    <w:rsid w:val="00E746D5"/>
    <w:rsid w:val="00E74A71"/>
    <w:rsid w:val="00E767D9"/>
    <w:rsid w:val="00E81C3B"/>
    <w:rsid w:val="00E84E5E"/>
    <w:rsid w:val="00E85308"/>
    <w:rsid w:val="00E878A1"/>
    <w:rsid w:val="00E924C7"/>
    <w:rsid w:val="00EA07B7"/>
    <w:rsid w:val="00EA0F40"/>
    <w:rsid w:val="00EA131E"/>
    <w:rsid w:val="00EA13FD"/>
    <w:rsid w:val="00EA2887"/>
    <w:rsid w:val="00EA337E"/>
    <w:rsid w:val="00EA429F"/>
    <w:rsid w:val="00EA4F9E"/>
    <w:rsid w:val="00EA6B56"/>
    <w:rsid w:val="00EA6D3B"/>
    <w:rsid w:val="00EB00AD"/>
    <w:rsid w:val="00EB0370"/>
    <w:rsid w:val="00EB03E7"/>
    <w:rsid w:val="00EB0D23"/>
    <w:rsid w:val="00EB136C"/>
    <w:rsid w:val="00EB23A1"/>
    <w:rsid w:val="00EB2D25"/>
    <w:rsid w:val="00EB480E"/>
    <w:rsid w:val="00EB5EC6"/>
    <w:rsid w:val="00EB7FC9"/>
    <w:rsid w:val="00EC15E2"/>
    <w:rsid w:val="00EC1883"/>
    <w:rsid w:val="00EC1D62"/>
    <w:rsid w:val="00EC2E2C"/>
    <w:rsid w:val="00EC7580"/>
    <w:rsid w:val="00ED195B"/>
    <w:rsid w:val="00ED2DE3"/>
    <w:rsid w:val="00ED408D"/>
    <w:rsid w:val="00ED6F8F"/>
    <w:rsid w:val="00ED7137"/>
    <w:rsid w:val="00ED7EDC"/>
    <w:rsid w:val="00EE191C"/>
    <w:rsid w:val="00EE3D24"/>
    <w:rsid w:val="00EE4814"/>
    <w:rsid w:val="00EE57A6"/>
    <w:rsid w:val="00EE6C22"/>
    <w:rsid w:val="00EF49A0"/>
    <w:rsid w:val="00EF65CE"/>
    <w:rsid w:val="00EF740B"/>
    <w:rsid w:val="00F015E2"/>
    <w:rsid w:val="00F036EB"/>
    <w:rsid w:val="00F036FF"/>
    <w:rsid w:val="00F04EEC"/>
    <w:rsid w:val="00F0655B"/>
    <w:rsid w:val="00F1002E"/>
    <w:rsid w:val="00F1248E"/>
    <w:rsid w:val="00F14041"/>
    <w:rsid w:val="00F1419E"/>
    <w:rsid w:val="00F16BAF"/>
    <w:rsid w:val="00F17F6C"/>
    <w:rsid w:val="00F20EB9"/>
    <w:rsid w:val="00F21088"/>
    <w:rsid w:val="00F21BB8"/>
    <w:rsid w:val="00F2351E"/>
    <w:rsid w:val="00F24F43"/>
    <w:rsid w:val="00F25DE3"/>
    <w:rsid w:val="00F302F2"/>
    <w:rsid w:val="00F327E7"/>
    <w:rsid w:val="00F32A5F"/>
    <w:rsid w:val="00F34966"/>
    <w:rsid w:val="00F349F0"/>
    <w:rsid w:val="00F35284"/>
    <w:rsid w:val="00F35746"/>
    <w:rsid w:val="00F36371"/>
    <w:rsid w:val="00F4156E"/>
    <w:rsid w:val="00F435B3"/>
    <w:rsid w:val="00F447C7"/>
    <w:rsid w:val="00F44D26"/>
    <w:rsid w:val="00F47909"/>
    <w:rsid w:val="00F53B6F"/>
    <w:rsid w:val="00F554A9"/>
    <w:rsid w:val="00F60CC4"/>
    <w:rsid w:val="00F61334"/>
    <w:rsid w:val="00F617D1"/>
    <w:rsid w:val="00F634B2"/>
    <w:rsid w:val="00F65B4B"/>
    <w:rsid w:val="00F66C7E"/>
    <w:rsid w:val="00F711A4"/>
    <w:rsid w:val="00F716FD"/>
    <w:rsid w:val="00F721B6"/>
    <w:rsid w:val="00F75C5F"/>
    <w:rsid w:val="00F80355"/>
    <w:rsid w:val="00F80496"/>
    <w:rsid w:val="00F8329E"/>
    <w:rsid w:val="00F85D09"/>
    <w:rsid w:val="00F85D22"/>
    <w:rsid w:val="00F924A5"/>
    <w:rsid w:val="00F9314E"/>
    <w:rsid w:val="00F94516"/>
    <w:rsid w:val="00F949C3"/>
    <w:rsid w:val="00F96210"/>
    <w:rsid w:val="00FA07C7"/>
    <w:rsid w:val="00FA0BE0"/>
    <w:rsid w:val="00FA2652"/>
    <w:rsid w:val="00FA31C1"/>
    <w:rsid w:val="00FA387D"/>
    <w:rsid w:val="00FA4C3D"/>
    <w:rsid w:val="00FA4E65"/>
    <w:rsid w:val="00FA5C8E"/>
    <w:rsid w:val="00FA6349"/>
    <w:rsid w:val="00FA7A94"/>
    <w:rsid w:val="00FB0C81"/>
    <w:rsid w:val="00FB2E70"/>
    <w:rsid w:val="00FB35F3"/>
    <w:rsid w:val="00FB3C33"/>
    <w:rsid w:val="00FB4DDE"/>
    <w:rsid w:val="00FB59B6"/>
    <w:rsid w:val="00FC184A"/>
    <w:rsid w:val="00FC2200"/>
    <w:rsid w:val="00FC2540"/>
    <w:rsid w:val="00FC4C09"/>
    <w:rsid w:val="00FC6992"/>
    <w:rsid w:val="00FC7478"/>
    <w:rsid w:val="00FD0DB0"/>
    <w:rsid w:val="00FD1BF9"/>
    <w:rsid w:val="00FD38D0"/>
    <w:rsid w:val="00FD3DCC"/>
    <w:rsid w:val="00FD421F"/>
    <w:rsid w:val="00FD4D27"/>
    <w:rsid w:val="00FE0AD1"/>
    <w:rsid w:val="00FE1961"/>
    <w:rsid w:val="00FE3364"/>
    <w:rsid w:val="00FE644E"/>
    <w:rsid w:val="00FF0204"/>
    <w:rsid w:val="00FF0714"/>
    <w:rsid w:val="00FF0B73"/>
    <w:rsid w:val="00FF1B8E"/>
    <w:rsid w:val="00FF33F0"/>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64114"/>
  <w15:chartTrackingRefBased/>
  <w15:docId w15:val="{D5A2AC83-7B92-402D-AEF1-06DB0127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styleId="Caption">
    <w:name w:val="caption"/>
    <w:basedOn w:val="Normal"/>
    <w:next w:val="Normal"/>
    <w:qFormat/>
    <w:rsid w:val="003056BF"/>
    <w:pPr>
      <w:spacing w:after="80"/>
      <w:jc w:val="center"/>
    </w:pPr>
    <w:rPr>
      <w:rFonts w:eastAsia="Times New Roman"/>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WANG7\Downloads\Eec98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DABC82B-45AB-464F-BDBD-E0E0822A4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 (1)</Template>
  <TotalTime>40</TotalTime>
  <Pages>8</Pages>
  <Words>2881</Words>
  <Characters>16423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Update on the local installation and assembly subsector (decision 95/89(c))</vt:lpstr>
    </vt:vector>
  </TitlesOfParts>
  <Company>UNMFS</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local installation and assembly subsector (decision 95/89(c))</dc:title>
  <dc:subject>98th ExCom</dc:subject>
  <dc:creator>XW/ARP/JS</dc:creator>
  <cp:lastModifiedBy>Angela Xue He Yan</cp:lastModifiedBy>
  <cp:revision>14</cp:revision>
  <cp:lastPrinted>2001-05-26T16:40:00Z</cp:lastPrinted>
  <dcterms:created xsi:type="dcterms:W3CDTF">2026-06-03T16:50:00Z</dcterms:created>
  <dcterms:modified xsi:type="dcterms:W3CDTF">2026-06-05T18:20:00Z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UNEP/OzL.Pro/ExCom/98/58</vt:lpwstr>
  </property>
  <property fmtid="{D5CDD505-2E9C-101B-9397-08002B2CF9AE}" pid="3" name="Revision date">
    <vt:lpwstr>6/2/2026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