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6D9442D" wp14:editId="181941C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1BFD1117" wp14:editId="56854FC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466ADC" w:rsidRDefault="00883C86" w:rsidP="00466ADC">
            <w:pPr>
              <w:rPr>
                <w:rtl/>
                <w:lang w:val="en-US"/>
              </w:rPr>
            </w:pPr>
            <w:r>
              <w:fldChar w:fldCharType="begin"/>
            </w:r>
            <w:r>
              <w:instrText xml:space="preserve"> DOCPROPERTY "Document number"  \* MERGEFORMAT </w:instrText>
            </w:r>
            <w:r>
              <w:fldChar w:fldCharType="separate"/>
            </w:r>
            <w:r w:rsidR="00DA46E3">
              <w:t>UNEP/OzL.Pro/ExCom/86/6</w:t>
            </w:r>
            <w:r>
              <w:fldChar w:fldCharType="end"/>
            </w:r>
          </w:p>
          <w:p w:rsidR="00662A73" w:rsidRPr="003F73BA" w:rsidRDefault="00662A73" w:rsidP="00280F18">
            <w:pPr>
              <w:spacing w:before="120"/>
              <w:jc w:val="left"/>
              <w:rPr>
                <w:rtl/>
                <w:lang w:bidi="ar-EG"/>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826F18">
              <w:rPr>
                <w:lang w:val="en-US"/>
              </w:rPr>
              <w:t>5 November</w:t>
            </w:r>
            <w:r w:rsidR="00826F18" w:rsidRPr="00826F18">
              <w:t xml:space="preserve"> 2020</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AD28C8">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626996">
        <w:rPr>
          <w:rStyle w:val="FootnoteReference"/>
          <w:sz w:val="28"/>
          <w:szCs w:val="28"/>
          <w:rtl/>
        </w:rPr>
        <w:footnoteReference w:id="1"/>
      </w:r>
    </w:p>
    <w:p w:rsidR="00FE13A5" w:rsidRDefault="00FE13A5" w:rsidP="00AD28C8">
      <w:pPr>
        <w:pStyle w:val="StyleHeader4Para4Left0Firstline0"/>
        <w:numPr>
          <w:ilvl w:val="0"/>
          <w:numId w:val="0"/>
        </w:numPr>
        <w:spacing w:after="0"/>
      </w:pPr>
    </w:p>
    <w:p w:rsidR="00AD28C8" w:rsidRDefault="00AD28C8" w:rsidP="00AD28C8">
      <w:pPr>
        <w:pStyle w:val="StyleHeader4Para4Left0Firstline0"/>
        <w:numPr>
          <w:ilvl w:val="0"/>
          <w:numId w:val="0"/>
        </w:numPr>
        <w:bidi/>
        <w:spacing w:after="0"/>
        <w:jc w:val="center"/>
        <w:rPr>
          <w:b/>
          <w:bCs/>
          <w:sz w:val="32"/>
          <w:szCs w:val="32"/>
        </w:rPr>
      </w:pPr>
    </w:p>
    <w:p w:rsidR="007E5D09" w:rsidRDefault="00626996" w:rsidP="00AD28C8">
      <w:pPr>
        <w:pStyle w:val="StyleHeader4Para4Left0Firstline0"/>
        <w:numPr>
          <w:ilvl w:val="0"/>
          <w:numId w:val="0"/>
        </w:numPr>
        <w:bidi/>
        <w:spacing w:after="0"/>
        <w:jc w:val="center"/>
        <w:rPr>
          <w:b/>
          <w:bCs/>
          <w:sz w:val="32"/>
          <w:szCs w:val="32"/>
        </w:rPr>
      </w:pPr>
      <w:r>
        <w:rPr>
          <w:rFonts w:hint="cs"/>
          <w:b/>
          <w:bCs/>
          <w:sz w:val="32"/>
          <w:szCs w:val="32"/>
          <w:rtl/>
        </w:rPr>
        <w:t xml:space="preserve">تسوية </w:t>
      </w:r>
      <w:r w:rsidR="00280F18" w:rsidRPr="00280F18">
        <w:rPr>
          <w:rFonts w:hint="cs"/>
          <w:b/>
          <w:bCs/>
          <w:sz w:val="32"/>
          <w:szCs w:val="32"/>
          <w:rtl/>
        </w:rPr>
        <w:t>حسابات عام 2019</w:t>
      </w:r>
    </w:p>
    <w:p w:rsidR="00AD28C8" w:rsidRDefault="00AD28C8" w:rsidP="00AD28C8">
      <w:pPr>
        <w:pStyle w:val="StyleHeader4Para4Left0Firstline0"/>
        <w:numPr>
          <w:ilvl w:val="0"/>
          <w:numId w:val="0"/>
        </w:numPr>
        <w:bidi/>
        <w:spacing w:after="0"/>
        <w:jc w:val="center"/>
        <w:rPr>
          <w:b/>
          <w:bCs/>
          <w:sz w:val="32"/>
          <w:szCs w:val="32"/>
        </w:rPr>
      </w:pPr>
    </w:p>
    <w:p w:rsidR="00AD28C8" w:rsidRPr="00280F18" w:rsidRDefault="00AD28C8" w:rsidP="00AD28C8">
      <w:pPr>
        <w:pStyle w:val="StyleHeader4Para4Left0Firstline0"/>
        <w:numPr>
          <w:ilvl w:val="0"/>
          <w:numId w:val="0"/>
        </w:numPr>
        <w:bidi/>
        <w:spacing w:after="0"/>
        <w:jc w:val="center"/>
        <w:rPr>
          <w:b/>
          <w:bCs/>
          <w:sz w:val="32"/>
          <w:szCs w:val="32"/>
          <w:rtl/>
        </w:rPr>
      </w:pPr>
    </w:p>
    <w:p w:rsidR="00280F18" w:rsidRDefault="00626996" w:rsidP="00805833">
      <w:pPr>
        <w:pStyle w:val="StyleHeader4Para4Left0Firstline0"/>
        <w:numPr>
          <w:ilvl w:val="0"/>
          <w:numId w:val="27"/>
        </w:numPr>
        <w:tabs>
          <w:tab w:val="clear" w:pos="2880"/>
          <w:tab w:val="clear" w:pos="5760"/>
          <w:tab w:val="left" w:pos="0"/>
          <w:tab w:val="right" w:pos="720"/>
        </w:tabs>
        <w:bidi/>
        <w:spacing w:after="0"/>
        <w:ind w:left="0" w:firstLine="0"/>
        <w:rPr>
          <w:sz w:val="26"/>
          <w:szCs w:val="26"/>
          <w:rtl/>
        </w:rPr>
      </w:pPr>
      <w:r>
        <w:rPr>
          <w:rFonts w:hint="cs"/>
          <w:sz w:val="26"/>
          <w:szCs w:val="26"/>
          <w:rtl/>
        </w:rPr>
        <w:t>تم إعداد هذه الوثيقة بالتعاون مع أمين الخزانة والوكالات المنفذة استجابة للمقرر 38/9(د)</w:t>
      </w:r>
      <w:r>
        <w:rPr>
          <w:rStyle w:val="FootnoteReference"/>
          <w:sz w:val="26"/>
          <w:szCs w:val="26"/>
          <w:rtl/>
        </w:rPr>
        <w:footnoteReference w:id="2"/>
      </w:r>
      <w:r>
        <w:rPr>
          <w:rFonts w:hint="cs"/>
          <w:sz w:val="26"/>
          <w:szCs w:val="26"/>
          <w:rtl/>
        </w:rPr>
        <w:t xml:space="preserve">. وتعرض تسوية الإيرادات </w:t>
      </w:r>
      <w:r w:rsidR="00826846">
        <w:rPr>
          <w:rFonts w:hint="cs"/>
          <w:sz w:val="26"/>
          <w:szCs w:val="26"/>
          <w:rtl/>
        </w:rPr>
        <w:t>ب</w:t>
      </w:r>
      <w:r>
        <w:rPr>
          <w:rFonts w:hint="cs"/>
          <w:sz w:val="26"/>
          <w:szCs w:val="26"/>
          <w:rtl/>
        </w:rPr>
        <w:t>حسب تسجيلها في الحسابات الختامية لعام 2019 مع البيانات المالية الواردة في التقرير المرحلى لعام 2019 للوكالات المنفذة وجرد الأمانة لقاعدة بيانات المشروعات الموافق عليها (الجرد)؛ والنفقات المبلغ عنها في الحسابات الختامية لعام 2019 وفي التقرير المرحلى والتوصية.</w:t>
      </w:r>
    </w:p>
    <w:p w:rsidR="00805833" w:rsidRDefault="00805833" w:rsidP="00805833">
      <w:pPr>
        <w:pStyle w:val="StyleHeader4Para4Left0Firstline0"/>
        <w:numPr>
          <w:ilvl w:val="0"/>
          <w:numId w:val="0"/>
        </w:numPr>
        <w:tabs>
          <w:tab w:val="clear" w:pos="2880"/>
          <w:tab w:val="clear" w:pos="5760"/>
          <w:tab w:val="left" w:pos="0"/>
        </w:tabs>
        <w:bidi/>
        <w:spacing w:after="0"/>
        <w:jc w:val="left"/>
        <w:rPr>
          <w:b/>
          <w:bCs/>
          <w:sz w:val="26"/>
          <w:szCs w:val="26"/>
          <w:rtl/>
        </w:rPr>
      </w:pPr>
    </w:p>
    <w:p w:rsidR="00626996" w:rsidRDefault="00626996" w:rsidP="00805833">
      <w:pPr>
        <w:pStyle w:val="StyleHeader4Para4Left0Firstline0"/>
        <w:numPr>
          <w:ilvl w:val="0"/>
          <w:numId w:val="0"/>
        </w:numPr>
        <w:tabs>
          <w:tab w:val="clear" w:pos="2880"/>
          <w:tab w:val="clear" w:pos="5760"/>
          <w:tab w:val="left" w:pos="0"/>
        </w:tabs>
        <w:bidi/>
        <w:spacing w:after="0"/>
        <w:jc w:val="left"/>
        <w:rPr>
          <w:b/>
          <w:bCs/>
          <w:sz w:val="26"/>
          <w:szCs w:val="26"/>
          <w:rtl/>
        </w:rPr>
      </w:pPr>
      <w:r w:rsidRPr="00626996">
        <w:rPr>
          <w:rFonts w:hint="cs"/>
          <w:b/>
          <w:bCs/>
          <w:sz w:val="26"/>
          <w:szCs w:val="26"/>
          <w:rtl/>
        </w:rPr>
        <w:t>تسوية الإيرادات</w:t>
      </w:r>
    </w:p>
    <w:p w:rsidR="00805833" w:rsidRPr="00626996" w:rsidRDefault="00805833" w:rsidP="00805833">
      <w:pPr>
        <w:pStyle w:val="StyleHeader4Para4Left0Firstline0"/>
        <w:numPr>
          <w:ilvl w:val="0"/>
          <w:numId w:val="0"/>
        </w:numPr>
        <w:tabs>
          <w:tab w:val="clear" w:pos="2880"/>
          <w:tab w:val="clear" w:pos="5760"/>
          <w:tab w:val="left" w:pos="0"/>
        </w:tabs>
        <w:bidi/>
        <w:spacing w:after="0"/>
        <w:jc w:val="left"/>
        <w:rPr>
          <w:b/>
          <w:bCs/>
          <w:sz w:val="26"/>
          <w:szCs w:val="26"/>
        </w:rPr>
      </w:pPr>
    </w:p>
    <w:p w:rsidR="00280F18" w:rsidRDefault="00826846" w:rsidP="001C4F69">
      <w:pPr>
        <w:pStyle w:val="StyleHeader4Para4Left0Firstline0"/>
        <w:numPr>
          <w:ilvl w:val="0"/>
          <w:numId w:val="27"/>
        </w:numPr>
        <w:tabs>
          <w:tab w:val="clear" w:pos="2880"/>
          <w:tab w:val="clear" w:pos="5760"/>
          <w:tab w:val="left" w:pos="0"/>
          <w:tab w:val="right" w:pos="720"/>
        </w:tabs>
        <w:bidi/>
        <w:spacing w:after="0"/>
        <w:ind w:left="0" w:firstLine="0"/>
        <w:rPr>
          <w:sz w:val="26"/>
          <w:szCs w:val="26"/>
        </w:rPr>
      </w:pPr>
      <w:r>
        <w:rPr>
          <w:rFonts w:hint="cs"/>
          <w:sz w:val="26"/>
          <w:szCs w:val="26"/>
          <w:rtl/>
        </w:rPr>
        <w:t>لم توجد تفاوتات بين التقارير المرحلية لعام 2019 والجرد باستثناء اليونديبي والب</w:t>
      </w:r>
      <w:r w:rsidR="00826F18">
        <w:rPr>
          <w:rFonts w:hint="cs"/>
          <w:sz w:val="26"/>
          <w:szCs w:val="26"/>
          <w:rtl/>
        </w:rPr>
        <w:t>نك الدولى كما يبين الجدول الأول</w:t>
      </w:r>
      <w:r>
        <w:rPr>
          <w:rFonts w:hint="cs"/>
          <w:sz w:val="26"/>
          <w:szCs w:val="26"/>
          <w:rtl/>
        </w:rPr>
        <w:t>.</w:t>
      </w:r>
      <w:r w:rsidR="00867296">
        <w:rPr>
          <w:rFonts w:hint="cs"/>
          <w:sz w:val="26"/>
          <w:szCs w:val="26"/>
          <w:rtl/>
        </w:rPr>
        <w:t xml:space="preserve"> </w:t>
      </w:r>
    </w:p>
    <w:p w:rsidR="001C4F69" w:rsidRPr="00280F18" w:rsidRDefault="001C4F69" w:rsidP="001C4F69">
      <w:pPr>
        <w:pStyle w:val="StyleHeader4Para4Left0Firstline0"/>
        <w:numPr>
          <w:ilvl w:val="0"/>
          <w:numId w:val="0"/>
        </w:numPr>
        <w:tabs>
          <w:tab w:val="clear" w:pos="2880"/>
          <w:tab w:val="clear" w:pos="5760"/>
          <w:tab w:val="left" w:pos="0"/>
          <w:tab w:val="right" w:pos="720"/>
        </w:tabs>
        <w:bidi/>
        <w:spacing w:after="0"/>
        <w:rPr>
          <w:sz w:val="26"/>
          <w:szCs w:val="26"/>
        </w:rPr>
      </w:pPr>
    </w:p>
    <w:p w:rsidR="007E5D09" w:rsidRPr="00626996" w:rsidRDefault="00826F18" w:rsidP="00826846">
      <w:pPr>
        <w:pStyle w:val="StyleHeader4Para4Left0Firstline0"/>
        <w:numPr>
          <w:ilvl w:val="0"/>
          <w:numId w:val="0"/>
        </w:numPr>
        <w:bidi/>
        <w:jc w:val="left"/>
        <w:rPr>
          <w:b/>
          <w:bCs/>
          <w:sz w:val="24"/>
          <w:szCs w:val="24"/>
          <w:rtl/>
        </w:rPr>
      </w:pPr>
      <w:r>
        <w:rPr>
          <w:rFonts w:hint="cs"/>
          <w:b/>
          <w:bCs/>
          <w:sz w:val="24"/>
          <w:szCs w:val="24"/>
          <w:rtl/>
        </w:rPr>
        <w:t>الجدول الأول</w:t>
      </w:r>
      <w:r w:rsidR="0042628D">
        <w:rPr>
          <w:rFonts w:hint="cs"/>
          <w:b/>
          <w:bCs/>
          <w:sz w:val="24"/>
          <w:szCs w:val="24"/>
          <w:rtl/>
        </w:rPr>
        <w:t>:</w:t>
      </w:r>
      <w:r w:rsidR="00626996" w:rsidRPr="00626996">
        <w:rPr>
          <w:rFonts w:hint="cs"/>
          <w:b/>
          <w:bCs/>
          <w:sz w:val="24"/>
          <w:szCs w:val="24"/>
          <w:rtl/>
        </w:rPr>
        <w:t xml:space="preserve"> التباينات بين </w:t>
      </w:r>
      <w:r w:rsidR="00826846">
        <w:rPr>
          <w:rFonts w:hint="cs"/>
          <w:b/>
          <w:bCs/>
          <w:sz w:val="24"/>
          <w:szCs w:val="24"/>
          <w:rtl/>
        </w:rPr>
        <w:t>التقارير</w:t>
      </w:r>
      <w:r w:rsidR="00626996" w:rsidRPr="00626996">
        <w:rPr>
          <w:rFonts w:hint="cs"/>
          <w:b/>
          <w:bCs/>
          <w:sz w:val="24"/>
          <w:szCs w:val="24"/>
          <w:rtl/>
        </w:rPr>
        <w:t xml:space="preserve"> المرحل</w:t>
      </w:r>
      <w:r w:rsidR="00826846">
        <w:rPr>
          <w:rFonts w:hint="cs"/>
          <w:b/>
          <w:bCs/>
          <w:sz w:val="24"/>
          <w:szCs w:val="24"/>
          <w:rtl/>
        </w:rPr>
        <w:t>ية</w:t>
      </w:r>
      <w:r w:rsidR="00626996" w:rsidRPr="00626996">
        <w:rPr>
          <w:rFonts w:hint="cs"/>
          <w:b/>
          <w:bCs/>
          <w:sz w:val="24"/>
          <w:szCs w:val="24"/>
          <w:rtl/>
        </w:rPr>
        <w:t xml:space="preserve"> لعام 2019 والجرد (دولار أمريكي)</w:t>
      </w:r>
      <w:r w:rsidR="00597F66">
        <w:rPr>
          <w:rFonts w:hint="cs"/>
          <w:b/>
          <w:bCs/>
          <w:sz w:val="24"/>
          <w:szCs w:val="24"/>
          <w:rtl/>
        </w:rPr>
        <w:t>*</w:t>
      </w:r>
    </w:p>
    <w:tbl>
      <w:tblPr>
        <w:bidiVisual/>
        <w:tblW w:w="9360" w:type="dxa"/>
        <w:tblInd w:w="-5" w:type="dxa"/>
        <w:tblLayout w:type="fixed"/>
        <w:tblLook w:val="04A0" w:firstRow="1" w:lastRow="0" w:firstColumn="1" w:lastColumn="0" w:noHBand="0" w:noVBand="1"/>
      </w:tblPr>
      <w:tblGrid>
        <w:gridCol w:w="2340"/>
        <w:gridCol w:w="2340"/>
        <w:gridCol w:w="2340"/>
        <w:gridCol w:w="2340"/>
      </w:tblGrid>
      <w:tr w:rsidR="00626996" w:rsidTr="00626996">
        <w:tc>
          <w:tcPr>
            <w:tcW w:w="2339" w:type="dxa"/>
            <w:tcBorders>
              <w:top w:val="single" w:sz="4" w:space="0" w:color="auto"/>
              <w:left w:val="single" w:sz="4" w:space="0" w:color="auto"/>
              <w:bottom w:val="single" w:sz="4" w:space="0" w:color="auto"/>
              <w:right w:val="single" w:sz="4" w:space="0" w:color="auto"/>
            </w:tcBorders>
            <w:vAlign w:val="center"/>
            <w:hideMark/>
          </w:tcPr>
          <w:p w:rsidR="00626996" w:rsidRPr="00AD28C8" w:rsidRDefault="00597F66" w:rsidP="00626996">
            <w:pPr>
              <w:bidi/>
              <w:jc w:val="left"/>
              <w:rPr>
                <w:b/>
                <w:bCs/>
                <w:color w:val="000000"/>
                <w:sz w:val="22"/>
                <w:szCs w:val="22"/>
                <w:lang w:val="en-CA" w:eastAsia="en-CA"/>
              </w:rPr>
            </w:pPr>
            <w:r w:rsidRPr="00AD28C8">
              <w:rPr>
                <w:rFonts w:hint="cs"/>
                <w:b/>
                <w:bCs/>
                <w:color w:val="000000"/>
                <w:sz w:val="22"/>
                <w:szCs w:val="22"/>
                <w:rtl/>
                <w:lang w:eastAsia="en-CA"/>
              </w:rPr>
              <w:t>الوكالة</w:t>
            </w:r>
          </w:p>
        </w:tc>
        <w:tc>
          <w:tcPr>
            <w:tcW w:w="2339" w:type="dxa"/>
            <w:tcBorders>
              <w:top w:val="single" w:sz="4" w:space="0" w:color="auto"/>
              <w:left w:val="nil"/>
              <w:bottom w:val="single" w:sz="4" w:space="0" w:color="auto"/>
              <w:right w:val="single" w:sz="4" w:space="0" w:color="auto"/>
            </w:tcBorders>
            <w:vAlign w:val="center"/>
            <w:hideMark/>
          </w:tcPr>
          <w:p w:rsidR="00626996" w:rsidRDefault="00597F66">
            <w:pPr>
              <w:jc w:val="center"/>
              <w:rPr>
                <w:b/>
                <w:bCs/>
                <w:color w:val="000000"/>
                <w:sz w:val="21"/>
                <w:szCs w:val="21"/>
                <w:lang w:val="en-CA" w:eastAsia="en-CA"/>
              </w:rPr>
            </w:pPr>
            <w:r>
              <w:rPr>
                <w:rFonts w:hint="cs"/>
                <w:b/>
                <w:bCs/>
                <w:color w:val="000000"/>
                <w:sz w:val="21"/>
                <w:szCs w:val="21"/>
                <w:rtl/>
                <w:lang w:eastAsia="en-CA"/>
              </w:rPr>
              <w:t>التقرير المرحلى</w:t>
            </w:r>
          </w:p>
        </w:tc>
        <w:tc>
          <w:tcPr>
            <w:tcW w:w="2339" w:type="dxa"/>
            <w:tcBorders>
              <w:top w:val="single" w:sz="4" w:space="0" w:color="auto"/>
              <w:left w:val="nil"/>
              <w:bottom w:val="single" w:sz="4" w:space="0" w:color="auto"/>
              <w:right w:val="single" w:sz="4" w:space="0" w:color="auto"/>
            </w:tcBorders>
            <w:vAlign w:val="center"/>
            <w:hideMark/>
          </w:tcPr>
          <w:p w:rsidR="00626996" w:rsidRDefault="00597F66">
            <w:pPr>
              <w:jc w:val="center"/>
              <w:rPr>
                <w:b/>
                <w:bCs/>
                <w:color w:val="000000"/>
                <w:sz w:val="21"/>
                <w:szCs w:val="21"/>
                <w:lang w:val="en-CA" w:eastAsia="en-CA"/>
              </w:rPr>
            </w:pPr>
            <w:r>
              <w:rPr>
                <w:rFonts w:hint="cs"/>
                <w:b/>
                <w:bCs/>
                <w:color w:val="000000"/>
                <w:sz w:val="21"/>
                <w:szCs w:val="21"/>
                <w:rtl/>
                <w:lang w:eastAsia="en-CA"/>
              </w:rPr>
              <w:t>الجرد</w:t>
            </w:r>
          </w:p>
        </w:tc>
        <w:tc>
          <w:tcPr>
            <w:tcW w:w="2339" w:type="dxa"/>
            <w:tcBorders>
              <w:top w:val="single" w:sz="4" w:space="0" w:color="auto"/>
              <w:left w:val="nil"/>
              <w:bottom w:val="single" w:sz="4" w:space="0" w:color="auto"/>
              <w:right w:val="single" w:sz="4" w:space="0" w:color="auto"/>
            </w:tcBorders>
            <w:vAlign w:val="center"/>
            <w:hideMark/>
          </w:tcPr>
          <w:p w:rsidR="00626996" w:rsidRDefault="00597F66">
            <w:pPr>
              <w:jc w:val="center"/>
              <w:rPr>
                <w:b/>
                <w:bCs/>
                <w:color w:val="000000"/>
                <w:sz w:val="21"/>
                <w:szCs w:val="21"/>
                <w:lang w:val="en-CA" w:eastAsia="en-CA"/>
              </w:rPr>
            </w:pPr>
            <w:r>
              <w:rPr>
                <w:rFonts w:hint="cs"/>
                <w:b/>
                <w:bCs/>
                <w:color w:val="000000"/>
                <w:sz w:val="21"/>
                <w:szCs w:val="21"/>
                <w:rtl/>
                <w:lang w:eastAsia="en-CA"/>
              </w:rPr>
              <w:t>الفرق</w:t>
            </w:r>
          </w:p>
        </w:tc>
      </w:tr>
      <w:tr w:rsidR="00626996" w:rsidTr="00626996">
        <w:tc>
          <w:tcPr>
            <w:tcW w:w="2339" w:type="dxa"/>
            <w:tcBorders>
              <w:top w:val="nil"/>
              <w:left w:val="single" w:sz="4" w:space="0" w:color="auto"/>
              <w:bottom w:val="single" w:sz="4" w:space="0" w:color="auto"/>
              <w:right w:val="single" w:sz="4" w:space="0" w:color="auto"/>
            </w:tcBorders>
            <w:noWrap/>
            <w:vAlign w:val="center"/>
            <w:hideMark/>
          </w:tcPr>
          <w:p w:rsidR="00626996" w:rsidRPr="00AD28C8" w:rsidRDefault="00597F66" w:rsidP="00626996">
            <w:pPr>
              <w:bidi/>
              <w:rPr>
                <w:color w:val="000000"/>
                <w:sz w:val="22"/>
                <w:szCs w:val="22"/>
                <w:lang w:val="en-CA" w:eastAsia="en-CA"/>
              </w:rPr>
            </w:pPr>
            <w:r w:rsidRPr="00AD28C8">
              <w:rPr>
                <w:rFonts w:hint="cs"/>
                <w:color w:val="000000"/>
                <w:sz w:val="22"/>
                <w:szCs w:val="22"/>
                <w:rtl/>
                <w:lang w:eastAsia="en-CA"/>
              </w:rPr>
              <w:t>يونديبي</w:t>
            </w:r>
          </w:p>
        </w:tc>
        <w:tc>
          <w:tcPr>
            <w:tcW w:w="233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color w:val="000000"/>
                <w:sz w:val="21"/>
                <w:szCs w:val="21"/>
                <w:lang w:val="en-CA"/>
              </w:rPr>
            </w:pPr>
            <w:r>
              <w:rPr>
                <w:color w:val="000000"/>
                <w:sz w:val="21"/>
                <w:szCs w:val="21"/>
              </w:rPr>
              <w:t>945,340,465</w:t>
            </w:r>
          </w:p>
        </w:tc>
        <w:tc>
          <w:tcPr>
            <w:tcW w:w="233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color w:val="000000"/>
                <w:sz w:val="21"/>
                <w:szCs w:val="21"/>
                <w:lang w:val="en-CA"/>
              </w:rPr>
            </w:pPr>
            <w:r>
              <w:rPr>
                <w:color w:val="000000"/>
                <w:sz w:val="21"/>
                <w:szCs w:val="21"/>
              </w:rPr>
              <w:t>945,340,467</w:t>
            </w:r>
          </w:p>
        </w:tc>
        <w:tc>
          <w:tcPr>
            <w:tcW w:w="2339"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rFonts w:eastAsiaTheme="minorHAnsi"/>
                <w:color w:val="000000"/>
                <w:sz w:val="21"/>
                <w:szCs w:val="21"/>
                <w:lang w:eastAsia="en-CA"/>
              </w:rPr>
            </w:pPr>
            <w:r>
              <w:rPr>
                <w:color w:val="000000"/>
                <w:sz w:val="21"/>
                <w:szCs w:val="21"/>
              </w:rPr>
              <w:t>(2)</w:t>
            </w:r>
          </w:p>
        </w:tc>
      </w:tr>
      <w:tr w:rsidR="00626996" w:rsidTr="00626996">
        <w:tc>
          <w:tcPr>
            <w:tcW w:w="2339" w:type="dxa"/>
            <w:tcBorders>
              <w:top w:val="nil"/>
              <w:left w:val="single" w:sz="4" w:space="0" w:color="auto"/>
              <w:bottom w:val="single" w:sz="4" w:space="0" w:color="auto"/>
              <w:right w:val="single" w:sz="4" w:space="0" w:color="auto"/>
            </w:tcBorders>
            <w:noWrap/>
            <w:vAlign w:val="center"/>
            <w:hideMark/>
          </w:tcPr>
          <w:p w:rsidR="00626996" w:rsidRPr="00AD28C8" w:rsidRDefault="00597F66" w:rsidP="00626996">
            <w:pPr>
              <w:bidi/>
              <w:rPr>
                <w:color w:val="000000"/>
                <w:sz w:val="22"/>
                <w:szCs w:val="22"/>
                <w:lang w:val="en-CA" w:eastAsia="en-CA"/>
              </w:rPr>
            </w:pPr>
            <w:r w:rsidRPr="00AD28C8">
              <w:rPr>
                <w:rFonts w:hint="cs"/>
                <w:color w:val="000000"/>
                <w:sz w:val="22"/>
                <w:szCs w:val="22"/>
                <w:rtl/>
                <w:lang w:eastAsia="en-CA"/>
              </w:rPr>
              <w:t>يونيب</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color w:val="000000"/>
                <w:sz w:val="21"/>
                <w:szCs w:val="21"/>
              </w:rPr>
            </w:pPr>
            <w:r>
              <w:rPr>
                <w:color w:val="000000"/>
                <w:sz w:val="21"/>
                <w:szCs w:val="21"/>
              </w:rPr>
              <w:t>356,710,091</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color w:val="000000"/>
                <w:sz w:val="21"/>
                <w:szCs w:val="21"/>
              </w:rPr>
            </w:pPr>
            <w:r>
              <w:rPr>
                <w:color w:val="000000"/>
                <w:sz w:val="21"/>
                <w:szCs w:val="21"/>
              </w:rPr>
              <w:t>356,710,091</w:t>
            </w:r>
          </w:p>
        </w:tc>
        <w:tc>
          <w:tcPr>
            <w:tcW w:w="2339"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rFonts w:eastAsiaTheme="minorHAnsi"/>
                <w:color w:val="000000"/>
                <w:sz w:val="21"/>
                <w:szCs w:val="21"/>
                <w:lang w:eastAsia="en-CA"/>
              </w:rPr>
            </w:pPr>
            <w:r>
              <w:rPr>
                <w:rFonts w:eastAsiaTheme="minorHAnsi"/>
                <w:color w:val="000000"/>
                <w:sz w:val="21"/>
                <w:szCs w:val="21"/>
                <w:lang w:eastAsia="en-CA"/>
              </w:rPr>
              <w:t>0</w:t>
            </w:r>
          </w:p>
        </w:tc>
      </w:tr>
      <w:tr w:rsidR="00626996" w:rsidTr="00626996">
        <w:tc>
          <w:tcPr>
            <w:tcW w:w="2339" w:type="dxa"/>
            <w:tcBorders>
              <w:top w:val="nil"/>
              <w:left w:val="single" w:sz="4" w:space="0" w:color="auto"/>
              <w:bottom w:val="single" w:sz="4" w:space="0" w:color="auto"/>
              <w:right w:val="single" w:sz="4" w:space="0" w:color="auto"/>
            </w:tcBorders>
            <w:noWrap/>
            <w:vAlign w:val="center"/>
            <w:hideMark/>
          </w:tcPr>
          <w:p w:rsidR="00626996" w:rsidRPr="00AD28C8" w:rsidRDefault="00597F66" w:rsidP="00626996">
            <w:pPr>
              <w:bidi/>
              <w:rPr>
                <w:color w:val="000000"/>
                <w:sz w:val="22"/>
                <w:szCs w:val="22"/>
                <w:lang w:val="en-CA" w:eastAsia="en-CA"/>
              </w:rPr>
            </w:pPr>
            <w:r w:rsidRPr="00AD28C8">
              <w:rPr>
                <w:rFonts w:hint="cs"/>
                <w:color w:val="000000"/>
                <w:sz w:val="22"/>
                <w:szCs w:val="22"/>
                <w:rtl/>
                <w:lang w:eastAsia="en-CA"/>
              </w:rPr>
              <w:t>يونيدو</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color w:val="000000"/>
                <w:sz w:val="21"/>
                <w:szCs w:val="21"/>
              </w:rPr>
            </w:pPr>
            <w:r>
              <w:rPr>
                <w:color w:val="000000"/>
                <w:sz w:val="21"/>
                <w:szCs w:val="21"/>
              </w:rPr>
              <w:t>949,522,356</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color w:val="000000"/>
                <w:sz w:val="21"/>
                <w:szCs w:val="21"/>
              </w:rPr>
            </w:pPr>
            <w:r>
              <w:rPr>
                <w:color w:val="000000"/>
                <w:sz w:val="21"/>
                <w:szCs w:val="21"/>
              </w:rPr>
              <w:t>949,522,356</w:t>
            </w:r>
          </w:p>
        </w:tc>
        <w:tc>
          <w:tcPr>
            <w:tcW w:w="2339"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rFonts w:eastAsiaTheme="minorHAnsi"/>
                <w:color w:val="000000"/>
                <w:sz w:val="21"/>
                <w:szCs w:val="21"/>
                <w:lang w:eastAsia="en-CA"/>
              </w:rPr>
            </w:pPr>
            <w:r>
              <w:rPr>
                <w:rFonts w:eastAsiaTheme="minorHAnsi"/>
                <w:color w:val="000000"/>
                <w:sz w:val="21"/>
                <w:szCs w:val="21"/>
                <w:lang w:eastAsia="en-CA"/>
              </w:rPr>
              <w:t>0</w:t>
            </w:r>
          </w:p>
        </w:tc>
      </w:tr>
      <w:tr w:rsidR="00626996" w:rsidTr="00626996">
        <w:tc>
          <w:tcPr>
            <w:tcW w:w="2339" w:type="dxa"/>
            <w:tcBorders>
              <w:top w:val="nil"/>
              <w:left w:val="single" w:sz="4" w:space="0" w:color="auto"/>
              <w:bottom w:val="single" w:sz="4" w:space="0" w:color="auto"/>
              <w:right w:val="single" w:sz="4" w:space="0" w:color="auto"/>
            </w:tcBorders>
            <w:noWrap/>
            <w:vAlign w:val="center"/>
            <w:hideMark/>
          </w:tcPr>
          <w:p w:rsidR="00626996" w:rsidRPr="00AD28C8" w:rsidRDefault="00597F66" w:rsidP="00626996">
            <w:pPr>
              <w:bidi/>
              <w:rPr>
                <w:color w:val="000000"/>
                <w:sz w:val="22"/>
                <w:szCs w:val="22"/>
                <w:lang w:val="en-CA" w:eastAsia="en-CA"/>
              </w:rPr>
            </w:pPr>
            <w:r w:rsidRPr="00AD28C8">
              <w:rPr>
                <w:rFonts w:hint="cs"/>
                <w:color w:val="000000"/>
                <w:sz w:val="22"/>
                <w:szCs w:val="22"/>
                <w:rtl/>
                <w:lang w:eastAsia="en-CA"/>
              </w:rPr>
              <w:t>البنك الدولى</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color w:val="000000"/>
                <w:sz w:val="21"/>
                <w:szCs w:val="21"/>
              </w:rPr>
            </w:pPr>
            <w:r>
              <w:rPr>
                <w:color w:val="000000"/>
                <w:sz w:val="21"/>
                <w:szCs w:val="21"/>
              </w:rPr>
              <w:t>1,275,662,030</w:t>
            </w:r>
          </w:p>
        </w:tc>
        <w:tc>
          <w:tcPr>
            <w:tcW w:w="2339"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color w:val="000000"/>
                <w:sz w:val="21"/>
                <w:szCs w:val="21"/>
              </w:rPr>
            </w:pPr>
            <w:r>
              <w:rPr>
                <w:color w:val="000000"/>
                <w:sz w:val="21"/>
                <w:szCs w:val="21"/>
              </w:rPr>
              <w:t>1,275,662,205</w:t>
            </w:r>
          </w:p>
        </w:tc>
        <w:tc>
          <w:tcPr>
            <w:tcW w:w="2339"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rsidR="00626996" w:rsidRDefault="00626996">
            <w:pPr>
              <w:jc w:val="right"/>
              <w:rPr>
                <w:rFonts w:eastAsiaTheme="minorHAnsi"/>
                <w:color w:val="000000"/>
                <w:sz w:val="21"/>
                <w:szCs w:val="21"/>
                <w:lang w:eastAsia="en-CA"/>
              </w:rPr>
            </w:pPr>
            <w:r>
              <w:rPr>
                <w:rFonts w:eastAsiaTheme="minorHAnsi"/>
                <w:color w:val="000000"/>
                <w:sz w:val="21"/>
                <w:szCs w:val="21"/>
                <w:lang w:eastAsia="en-CA"/>
              </w:rPr>
              <w:t>(175)</w:t>
            </w:r>
          </w:p>
        </w:tc>
      </w:tr>
    </w:tbl>
    <w:p w:rsidR="00626996" w:rsidRPr="00597F66" w:rsidRDefault="00597F66" w:rsidP="00626996">
      <w:pPr>
        <w:pStyle w:val="StyleHeader4Para4Left0Firstline0"/>
        <w:numPr>
          <w:ilvl w:val="0"/>
          <w:numId w:val="0"/>
        </w:numPr>
        <w:bidi/>
        <w:jc w:val="left"/>
        <w:rPr>
          <w:rtl/>
        </w:rPr>
      </w:pPr>
      <w:r w:rsidRPr="00597F66">
        <w:rPr>
          <w:rFonts w:hint="cs"/>
          <w:rtl/>
        </w:rPr>
        <w:t>* بما في ذلك تكاليف دعم الوكالة</w:t>
      </w:r>
    </w:p>
    <w:p w:rsidR="00A977C5" w:rsidRDefault="00597F66" w:rsidP="001C4F69">
      <w:pPr>
        <w:pStyle w:val="StyleHeader4Para4Left0Firstline0"/>
        <w:numPr>
          <w:ilvl w:val="0"/>
          <w:numId w:val="27"/>
        </w:numPr>
        <w:tabs>
          <w:tab w:val="clear" w:pos="2880"/>
          <w:tab w:val="clear" w:pos="5760"/>
          <w:tab w:val="left" w:pos="0"/>
          <w:tab w:val="right" w:pos="720"/>
        </w:tabs>
        <w:bidi/>
        <w:spacing w:after="0"/>
        <w:ind w:left="0" w:firstLine="0"/>
        <w:rPr>
          <w:sz w:val="26"/>
          <w:szCs w:val="26"/>
        </w:rPr>
      </w:pPr>
      <w:r>
        <w:rPr>
          <w:rFonts w:hint="cs"/>
          <w:sz w:val="26"/>
          <w:szCs w:val="26"/>
          <w:rtl/>
        </w:rPr>
        <w:lastRenderedPageBreak/>
        <w:t xml:space="preserve">شرح اليونديبي أن الفرق البالغ 2 </w:t>
      </w:r>
      <w:r>
        <w:rPr>
          <w:sz w:val="26"/>
          <w:szCs w:val="26"/>
          <w:rtl/>
        </w:rPr>
        <w:t>دولار أمريكي</w:t>
      </w:r>
      <w:r w:rsidR="00DD1E0F">
        <w:rPr>
          <w:rFonts w:hint="cs"/>
          <w:sz w:val="26"/>
          <w:szCs w:val="26"/>
          <w:rtl/>
        </w:rPr>
        <w:t xml:space="preserve"> </w:t>
      </w:r>
      <w:r w:rsidR="002F5522">
        <w:rPr>
          <w:rFonts w:hint="cs"/>
          <w:sz w:val="26"/>
          <w:szCs w:val="26"/>
          <w:rtl/>
        </w:rPr>
        <w:t>كجبر</w:t>
      </w:r>
      <w:r w:rsidR="00DD1E0F">
        <w:rPr>
          <w:rFonts w:hint="cs"/>
          <w:sz w:val="26"/>
          <w:szCs w:val="26"/>
          <w:rtl/>
        </w:rPr>
        <w:t xml:space="preserve"> للفرق الذي يتعين تصحيحه في التقرير المرحلى. والفرق للبنك الدولى البالغ 175 </w:t>
      </w:r>
      <w:r w:rsidR="00DD1E0F">
        <w:rPr>
          <w:sz w:val="26"/>
          <w:szCs w:val="26"/>
          <w:rtl/>
        </w:rPr>
        <w:t>دولار أمريكي</w:t>
      </w:r>
      <w:r w:rsidR="00DD1E0F">
        <w:rPr>
          <w:rFonts w:hint="cs"/>
          <w:sz w:val="26"/>
          <w:szCs w:val="26"/>
          <w:rtl/>
        </w:rPr>
        <w:t xml:space="preserve"> هو بند تسوية سيقوم البنك الدولى بتسويته في تقريره المرحلى.</w:t>
      </w:r>
    </w:p>
    <w:p w:rsidR="001C4F69" w:rsidRDefault="001C4F69" w:rsidP="001C4F69">
      <w:pPr>
        <w:pStyle w:val="StyleHeader4Para4Left0Firstline0"/>
        <w:numPr>
          <w:ilvl w:val="0"/>
          <w:numId w:val="0"/>
        </w:numPr>
        <w:tabs>
          <w:tab w:val="clear" w:pos="2880"/>
          <w:tab w:val="clear" w:pos="5760"/>
          <w:tab w:val="left" w:pos="0"/>
          <w:tab w:val="right" w:pos="720"/>
        </w:tabs>
        <w:bidi/>
        <w:spacing w:after="0"/>
        <w:rPr>
          <w:sz w:val="26"/>
          <w:szCs w:val="26"/>
          <w:rtl/>
        </w:rPr>
      </w:pPr>
    </w:p>
    <w:p w:rsidR="00D358D3" w:rsidRPr="00D358D3" w:rsidRDefault="00D358D3" w:rsidP="00D358D3">
      <w:pPr>
        <w:pStyle w:val="StyleHeader4Para4Left0Firstline0"/>
        <w:numPr>
          <w:ilvl w:val="0"/>
          <w:numId w:val="0"/>
        </w:numPr>
        <w:bidi/>
        <w:jc w:val="left"/>
        <w:rPr>
          <w:sz w:val="26"/>
          <w:szCs w:val="26"/>
          <w:u w:val="single"/>
          <w:rtl/>
        </w:rPr>
      </w:pPr>
      <w:r w:rsidRPr="00D358D3">
        <w:rPr>
          <w:rFonts w:hint="cs"/>
          <w:sz w:val="26"/>
          <w:szCs w:val="26"/>
          <w:u w:val="single"/>
          <w:rtl/>
        </w:rPr>
        <w:t xml:space="preserve">صافى الموافقات والإيرادات في الحسابات الختامية والتقارير المرحلية لعام 2019 </w:t>
      </w:r>
    </w:p>
    <w:p w:rsidR="00D358D3" w:rsidRPr="001C4F69" w:rsidRDefault="000B03C2" w:rsidP="001C4F69">
      <w:pPr>
        <w:pStyle w:val="StyleHeader4Para4Left0Firstline0"/>
        <w:numPr>
          <w:ilvl w:val="0"/>
          <w:numId w:val="27"/>
        </w:numPr>
        <w:tabs>
          <w:tab w:val="clear" w:pos="2880"/>
          <w:tab w:val="clear" w:pos="5760"/>
          <w:tab w:val="left" w:pos="0"/>
          <w:tab w:val="right" w:pos="720"/>
        </w:tabs>
        <w:bidi/>
        <w:spacing w:after="0"/>
        <w:ind w:left="0" w:firstLine="0"/>
        <w:rPr>
          <w:sz w:val="24"/>
          <w:szCs w:val="24"/>
        </w:rPr>
      </w:pPr>
      <w:r>
        <w:rPr>
          <w:rFonts w:hint="cs"/>
          <w:sz w:val="24"/>
          <w:szCs w:val="24"/>
          <w:rtl/>
        </w:rPr>
        <w:t xml:space="preserve">ترد في الجدول 2 </w:t>
      </w:r>
      <w:r>
        <w:rPr>
          <w:sz w:val="26"/>
          <w:szCs w:val="26"/>
          <w:rtl/>
        </w:rPr>
        <w:t>الفروق في الإيرادات بين الحسابات الختامية والتقارير المرحلية لعام 2019</w:t>
      </w:r>
      <w:r>
        <w:rPr>
          <w:rFonts w:hint="cs"/>
          <w:sz w:val="26"/>
          <w:szCs w:val="26"/>
          <w:rtl/>
        </w:rPr>
        <w:t>.</w:t>
      </w:r>
    </w:p>
    <w:p w:rsidR="001C4F69" w:rsidRPr="00D358D3" w:rsidRDefault="001C4F69" w:rsidP="001C4F69">
      <w:pPr>
        <w:pStyle w:val="StyleHeader4Para4Left0Firstline0"/>
        <w:numPr>
          <w:ilvl w:val="0"/>
          <w:numId w:val="0"/>
        </w:numPr>
        <w:tabs>
          <w:tab w:val="clear" w:pos="2880"/>
          <w:tab w:val="clear" w:pos="5760"/>
          <w:tab w:val="left" w:pos="0"/>
          <w:tab w:val="right" w:pos="720"/>
        </w:tabs>
        <w:bidi/>
        <w:spacing w:after="0"/>
        <w:rPr>
          <w:sz w:val="24"/>
          <w:szCs w:val="24"/>
          <w:rtl/>
        </w:rPr>
      </w:pPr>
    </w:p>
    <w:p w:rsidR="00D358D3" w:rsidRPr="00D358D3" w:rsidRDefault="00826F18" w:rsidP="00826F18">
      <w:pPr>
        <w:pStyle w:val="StyleHeader4Para4Left0Firstline0"/>
        <w:numPr>
          <w:ilvl w:val="0"/>
          <w:numId w:val="0"/>
        </w:numPr>
        <w:tabs>
          <w:tab w:val="clear" w:pos="2880"/>
          <w:tab w:val="clear" w:pos="5760"/>
          <w:tab w:val="left" w:pos="0"/>
        </w:tabs>
        <w:bidi/>
        <w:jc w:val="left"/>
        <w:rPr>
          <w:b/>
          <w:bCs/>
          <w:sz w:val="24"/>
          <w:szCs w:val="24"/>
        </w:rPr>
      </w:pPr>
      <w:r>
        <w:rPr>
          <w:rFonts w:hint="cs"/>
          <w:b/>
          <w:bCs/>
          <w:sz w:val="24"/>
          <w:szCs w:val="24"/>
          <w:rtl/>
        </w:rPr>
        <w:t>الجدول الثاني:</w:t>
      </w:r>
      <w:r w:rsidR="00D358D3" w:rsidRPr="00D358D3">
        <w:rPr>
          <w:rFonts w:hint="cs"/>
          <w:b/>
          <w:bCs/>
          <w:sz w:val="24"/>
          <w:szCs w:val="24"/>
          <w:rtl/>
        </w:rPr>
        <w:t xml:space="preserve"> </w:t>
      </w:r>
      <w:r w:rsidR="00D358D3" w:rsidRPr="000B03C2">
        <w:rPr>
          <w:rFonts w:hint="cs"/>
          <w:b/>
          <w:bCs/>
          <w:sz w:val="24"/>
          <w:szCs w:val="24"/>
          <w:rtl/>
        </w:rPr>
        <w:t>الفروق في الإيرادات بين الحسابات الختامية والتقارير المرحلية لعام 2019</w:t>
      </w:r>
      <w:r w:rsidR="00D358D3" w:rsidRPr="00D358D3">
        <w:rPr>
          <w:rFonts w:hint="cs"/>
          <w:b/>
          <w:bCs/>
          <w:sz w:val="24"/>
          <w:szCs w:val="24"/>
          <w:rtl/>
        </w:rPr>
        <w:t xml:space="preserve"> (دولار أمريكي)</w:t>
      </w:r>
    </w:p>
    <w:tbl>
      <w:tblPr>
        <w:bidiVisual/>
        <w:tblW w:w="9360" w:type="dxa"/>
        <w:tblInd w:w="-5" w:type="dxa"/>
        <w:tblLayout w:type="fixed"/>
        <w:tblLook w:val="04A0" w:firstRow="1" w:lastRow="0" w:firstColumn="1" w:lastColumn="0" w:noHBand="0" w:noVBand="1"/>
      </w:tblPr>
      <w:tblGrid>
        <w:gridCol w:w="2340"/>
        <w:gridCol w:w="2340"/>
        <w:gridCol w:w="2340"/>
        <w:gridCol w:w="2340"/>
      </w:tblGrid>
      <w:tr w:rsidR="00D358D3" w:rsidTr="000B03C2">
        <w:tc>
          <w:tcPr>
            <w:tcW w:w="2340" w:type="dxa"/>
            <w:tcBorders>
              <w:top w:val="single" w:sz="4" w:space="0" w:color="auto"/>
              <w:left w:val="single" w:sz="4" w:space="0" w:color="auto"/>
              <w:bottom w:val="single" w:sz="4" w:space="0" w:color="auto"/>
              <w:right w:val="single" w:sz="4" w:space="0" w:color="auto"/>
            </w:tcBorders>
            <w:vAlign w:val="center"/>
            <w:hideMark/>
          </w:tcPr>
          <w:p w:rsidR="00D358D3" w:rsidRPr="00AD28C8" w:rsidRDefault="000B03C2" w:rsidP="00D358D3">
            <w:pPr>
              <w:bidi/>
              <w:jc w:val="left"/>
              <w:rPr>
                <w:b/>
                <w:bCs/>
                <w:color w:val="000000"/>
                <w:sz w:val="22"/>
                <w:szCs w:val="22"/>
                <w:lang w:val="en-CA" w:eastAsia="en-CA"/>
              </w:rPr>
            </w:pPr>
            <w:r w:rsidRPr="00AD28C8">
              <w:rPr>
                <w:rFonts w:hint="cs"/>
                <w:b/>
                <w:bCs/>
                <w:color w:val="000000"/>
                <w:sz w:val="22"/>
                <w:szCs w:val="22"/>
                <w:rtl/>
                <w:lang w:eastAsia="en-CA"/>
              </w:rPr>
              <w:t>الوكالة</w:t>
            </w:r>
          </w:p>
        </w:tc>
        <w:tc>
          <w:tcPr>
            <w:tcW w:w="2340" w:type="dxa"/>
            <w:tcBorders>
              <w:top w:val="single" w:sz="4" w:space="0" w:color="auto"/>
              <w:left w:val="nil"/>
              <w:bottom w:val="single" w:sz="4" w:space="0" w:color="auto"/>
              <w:right w:val="single" w:sz="4" w:space="0" w:color="auto"/>
            </w:tcBorders>
            <w:vAlign w:val="center"/>
            <w:hideMark/>
          </w:tcPr>
          <w:p w:rsidR="00D358D3" w:rsidRDefault="000B03C2">
            <w:pPr>
              <w:jc w:val="center"/>
              <w:rPr>
                <w:b/>
                <w:bCs/>
                <w:color w:val="000000"/>
                <w:sz w:val="21"/>
                <w:szCs w:val="21"/>
                <w:lang w:val="en-CA" w:eastAsia="en-CA"/>
              </w:rPr>
            </w:pPr>
            <w:r>
              <w:rPr>
                <w:rFonts w:hint="cs"/>
                <w:b/>
                <w:bCs/>
                <w:color w:val="000000"/>
                <w:sz w:val="21"/>
                <w:szCs w:val="21"/>
                <w:rtl/>
                <w:lang w:eastAsia="en-CA"/>
              </w:rPr>
              <w:t>التقرير المرحلى*</w:t>
            </w:r>
          </w:p>
        </w:tc>
        <w:tc>
          <w:tcPr>
            <w:tcW w:w="2340" w:type="dxa"/>
            <w:tcBorders>
              <w:top w:val="single" w:sz="4" w:space="0" w:color="auto"/>
              <w:left w:val="nil"/>
              <w:bottom w:val="single" w:sz="4" w:space="0" w:color="auto"/>
              <w:right w:val="single" w:sz="4" w:space="0" w:color="auto"/>
            </w:tcBorders>
            <w:vAlign w:val="center"/>
            <w:hideMark/>
          </w:tcPr>
          <w:p w:rsidR="00D358D3" w:rsidRDefault="000B03C2">
            <w:pPr>
              <w:jc w:val="center"/>
              <w:rPr>
                <w:b/>
                <w:bCs/>
                <w:color w:val="000000"/>
                <w:sz w:val="21"/>
                <w:szCs w:val="21"/>
                <w:lang w:val="en-CA" w:eastAsia="en-CA"/>
              </w:rPr>
            </w:pPr>
            <w:r>
              <w:rPr>
                <w:rFonts w:hint="cs"/>
                <w:b/>
                <w:bCs/>
                <w:color w:val="000000"/>
                <w:sz w:val="21"/>
                <w:szCs w:val="21"/>
                <w:rtl/>
                <w:lang w:eastAsia="en-CA"/>
              </w:rPr>
              <w:t>الجرد</w:t>
            </w:r>
          </w:p>
        </w:tc>
        <w:tc>
          <w:tcPr>
            <w:tcW w:w="2340" w:type="dxa"/>
            <w:tcBorders>
              <w:top w:val="single" w:sz="4" w:space="0" w:color="auto"/>
              <w:left w:val="nil"/>
              <w:bottom w:val="single" w:sz="4" w:space="0" w:color="auto"/>
              <w:right w:val="single" w:sz="4" w:space="0" w:color="auto"/>
            </w:tcBorders>
            <w:vAlign w:val="center"/>
            <w:hideMark/>
          </w:tcPr>
          <w:p w:rsidR="00D358D3" w:rsidRDefault="000B03C2">
            <w:pPr>
              <w:jc w:val="center"/>
              <w:rPr>
                <w:b/>
                <w:bCs/>
                <w:color w:val="000000"/>
                <w:sz w:val="21"/>
                <w:szCs w:val="21"/>
                <w:lang w:val="en-CA" w:eastAsia="en-CA"/>
              </w:rPr>
            </w:pPr>
            <w:r>
              <w:rPr>
                <w:rFonts w:hint="cs"/>
                <w:b/>
                <w:bCs/>
                <w:color w:val="000000"/>
                <w:sz w:val="21"/>
                <w:szCs w:val="21"/>
                <w:rtl/>
                <w:lang w:eastAsia="en-CA"/>
              </w:rPr>
              <w:t>الفرق**</w:t>
            </w:r>
          </w:p>
        </w:tc>
      </w:tr>
      <w:tr w:rsidR="000B03C2" w:rsidTr="000B03C2">
        <w:tc>
          <w:tcPr>
            <w:tcW w:w="2340" w:type="dxa"/>
            <w:tcBorders>
              <w:top w:val="nil"/>
              <w:left w:val="single" w:sz="4" w:space="0" w:color="auto"/>
              <w:bottom w:val="single" w:sz="4" w:space="0" w:color="auto"/>
              <w:right w:val="single" w:sz="4" w:space="0" w:color="auto"/>
            </w:tcBorders>
            <w:noWrap/>
            <w:vAlign w:val="center"/>
            <w:hideMark/>
          </w:tcPr>
          <w:p w:rsidR="000B03C2" w:rsidRPr="00AD28C8" w:rsidRDefault="000B03C2">
            <w:pPr>
              <w:bidi/>
              <w:rPr>
                <w:color w:val="000000"/>
                <w:sz w:val="22"/>
                <w:szCs w:val="22"/>
                <w:lang w:val="en-CA" w:eastAsia="en-CA"/>
              </w:rPr>
            </w:pPr>
            <w:r w:rsidRPr="00AD28C8">
              <w:rPr>
                <w:rFonts w:hint="cs"/>
                <w:color w:val="000000"/>
                <w:sz w:val="22"/>
                <w:szCs w:val="22"/>
                <w:rtl/>
                <w:lang w:eastAsia="en-CA"/>
              </w:rPr>
              <w:t>يونديبي</w:t>
            </w:r>
          </w:p>
        </w:tc>
        <w:tc>
          <w:tcPr>
            <w:tcW w:w="234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color w:val="000000"/>
                <w:sz w:val="21"/>
                <w:szCs w:val="21"/>
                <w:lang w:val="en-CA"/>
              </w:rPr>
            </w:pPr>
            <w:r>
              <w:rPr>
                <w:color w:val="000000"/>
                <w:sz w:val="21"/>
                <w:szCs w:val="21"/>
              </w:rPr>
              <w:t>945,340,465</w:t>
            </w:r>
          </w:p>
        </w:tc>
        <w:tc>
          <w:tcPr>
            <w:tcW w:w="234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color w:val="000000"/>
                <w:sz w:val="21"/>
                <w:szCs w:val="21"/>
                <w:lang w:val="en-CA"/>
              </w:rPr>
            </w:pPr>
            <w:r>
              <w:rPr>
                <w:color w:val="000000"/>
                <w:sz w:val="21"/>
                <w:szCs w:val="21"/>
              </w:rPr>
              <w:t>945,340,467</w:t>
            </w:r>
          </w:p>
        </w:tc>
        <w:tc>
          <w:tcPr>
            <w:tcW w:w="2340"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rFonts w:eastAsiaTheme="minorHAnsi"/>
                <w:color w:val="000000"/>
                <w:sz w:val="21"/>
                <w:szCs w:val="21"/>
                <w:lang w:eastAsia="en-CA"/>
              </w:rPr>
            </w:pPr>
            <w:r>
              <w:rPr>
                <w:color w:val="000000"/>
                <w:sz w:val="21"/>
                <w:szCs w:val="21"/>
              </w:rPr>
              <w:t>(2)</w:t>
            </w:r>
          </w:p>
        </w:tc>
      </w:tr>
      <w:tr w:rsidR="000B03C2" w:rsidTr="000B03C2">
        <w:tc>
          <w:tcPr>
            <w:tcW w:w="2340" w:type="dxa"/>
            <w:tcBorders>
              <w:top w:val="nil"/>
              <w:left w:val="single" w:sz="4" w:space="0" w:color="auto"/>
              <w:bottom w:val="single" w:sz="4" w:space="0" w:color="auto"/>
              <w:right w:val="single" w:sz="4" w:space="0" w:color="auto"/>
            </w:tcBorders>
            <w:noWrap/>
            <w:vAlign w:val="center"/>
            <w:hideMark/>
          </w:tcPr>
          <w:p w:rsidR="000B03C2" w:rsidRPr="00AD28C8" w:rsidRDefault="000B03C2">
            <w:pPr>
              <w:bidi/>
              <w:rPr>
                <w:color w:val="000000"/>
                <w:sz w:val="22"/>
                <w:szCs w:val="22"/>
                <w:lang w:val="en-CA" w:eastAsia="en-CA"/>
              </w:rPr>
            </w:pPr>
            <w:r w:rsidRPr="00AD28C8">
              <w:rPr>
                <w:rFonts w:hint="cs"/>
                <w:color w:val="000000"/>
                <w:sz w:val="22"/>
                <w:szCs w:val="22"/>
                <w:rtl/>
                <w:lang w:eastAsia="en-CA"/>
              </w:rPr>
              <w:t>يونيب</w:t>
            </w:r>
          </w:p>
        </w:tc>
        <w:tc>
          <w:tcPr>
            <w:tcW w:w="2340"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color w:val="000000"/>
                <w:sz w:val="21"/>
                <w:szCs w:val="21"/>
              </w:rPr>
            </w:pPr>
            <w:r>
              <w:rPr>
                <w:color w:val="000000"/>
                <w:sz w:val="21"/>
                <w:szCs w:val="21"/>
              </w:rPr>
              <w:t>356,710,091</w:t>
            </w:r>
          </w:p>
        </w:tc>
        <w:tc>
          <w:tcPr>
            <w:tcW w:w="2340"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color w:val="000000"/>
                <w:sz w:val="21"/>
                <w:szCs w:val="21"/>
              </w:rPr>
            </w:pPr>
            <w:r>
              <w:rPr>
                <w:color w:val="000000"/>
                <w:sz w:val="21"/>
                <w:szCs w:val="21"/>
              </w:rPr>
              <w:t>356,710,091</w:t>
            </w:r>
          </w:p>
        </w:tc>
        <w:tc>
          <w:tcPr>
            <w:tcW w:w="2340"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rFonts w:eastAsiaTheme="minorHAnsi"/>
                <w:color w:val="000000"/>
                <w:sz w:val="21"/>
                <w:szCs w:val="21"/>
                <w:lang w:eastAsia="en-CA"/>
              </w:rPr>
            </w:pPr>
            <w:r>
              <w:rPr>
                <w:rFonts w:eastAsiaTheme="minorHAnsi"/>
                <w:color w:val="000000"/>
                <w:sz w:val="21"/>
                <w:szCs w:val="21"/>
                <w:lang w:eastAsia="en-CA"/>
              </w:rPr>
              <w:t>0</w:t>
            </w:r>
          </w:p>
        </w:tc>
      </w:tr>
      <w:tr w:rsidR="000B03C2" w:rsidTr="000B03C2">
        <w:tc>
          <w:tcPr>
            <w:tcW w:w="2340" w:type="dxa"/>
            <w:tcBorders>
              <w:top w:val="nil"/>
              <w:left w:val="single" w:sz="4" w:space="0" w:color="auto"/>
              <w:bottom w:val="single" w:sz="4" w:space="0" w:color="auto"/>
              <w:right w:val="single" w:sz="4" w:space="0" w:color="auto"/>
            </w:tcBorders>
            <w:noWrap/>
            <w:vAlign w:val="center"/>
            <w:hideMark/>
          </w:tcPr>
          <w:p w:rsidR="000B03C2" w:rsidRPr="00AD28C8" w:rsidRDefault="000B03C2">
            <w:pPr>
              <w:bidi/>
              <w:rPr>
                <w:color w:val="000000"/>
                <w:sz w:val="22"/>
                <w:szCs w:val="22"/>
                <w:lang w:val="en-CA" w:eastAsia="en-CA"/>
              </w:rPr>
            </w:pPr>
            <w:r w:rsidRPr="00AD28C8">
              <w:rPr>
                <w:rFonts w:hint="cs"/>
                <w:color w:val="000000"/>
                <w:sz w:val="22"/>
                <w:szCs w:val="22"/>
                <w:rtl/>
                <w:lang w:eastAsia="en-CA"/>
              </w:rPr>
              <w:t>يونيدو</w:t>
            </w:r>
          </w:p>
        </w:tc>
        <w:tc>
          <w:tcPr>
            <w:tcW w:w="2340"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color w:val="000000"/>
                <w:sz w:val="21"/>
                <w:szCs w:val="21"/>
              </w:rPr>
            </w:pPr>
            <w:r>
              <w:rPr>
                <w:color w:val="000000"/>
                <w:sz w:val="21"/>
                <w:szCs w:val="21"/>
              </w:rPr>
              <w:t>949,522,356</w:t>
            </w:r>
          </w:p>
        </w:tc>
        <w:tc>
          <w:tcPr>
            <w:tcW w:w="2340"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color w:val="000000"/>
                <w:sz w:val="21"/>
                <w:szCs w:val="21"/>
              </w:rPr>
            </w:pPr>
            <w:r>
              <w:rPr>
                <w:color w:val="000000"/>
                <w:sz w:val="21"/>
                <w:szCs w:val="21"/>
              </w:rPr>
              <w:t>949,522,356</w:t>
            </w:r>
          </w:p>
        </w:tc>
        <w:tc>
          <w:tcPr>
            <w:tcW w:w="2340"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rFonts w:eastAsiaTheme="minorHAnsi"/>
                <w:color w:val="000000"/>
                <w:sz w:val="21"/>
                <w:szCs w:val="21"/>
                <w:lang w:eastAsia="en-CA"/>
              </w:rPr>
            </w:pPr>
            <w:r>
              <w:rPr>
                <w:rFonts w:eastAsiaTheme="minorHAnsi"/>
                <w:color w:val="000000"/>
                <w:sz w:val="21"/>
                <w:szCs w:val="21"/>
                <w:lang w:eastAsia="en-CA"/>
              </w:rPr>
              <w:t>0</w:t>
            </w:r>
          </w:p>
        </w:tc>
      </w:tr>
      <w:tr w:rsidR="000B03C2" w:rsidTr="000B03C2">
        <w:tc>
          <w:tcPr>
            <w:tcW w:w="2340" w:type="dxa"/>
            <w:tcBorders>
              <w:top w:val="nil"/>
              <w:left w:val="single" w:sz="4" w:space="0" w:color="auto"/>
              <w:bottom w:val="single" w:sz="4" w:space="0" w:color="auto"/>
              <w:right w:val="single" w:sz="4" w:space="0" w:color="auto"/>
            </w:tcBorders>
            <w:noWrap/>
            <w:vAlign w:val="center"/>
            <w:hideMark/>
          </w:tcPr>
          <w:p w:rsidR="000B03C2" w:rsidRPr="00AD28C8" w:rsidRDefault="000B03C2">
            <w:pPr>
              <w:bidi/>
              <w:rPr>
                <w:color w:val="000000"/>
                <w:sz w:val="22"/>
                <w:szCs w:val="22"/>
                <w:lang w:val="en-CA" w:eastAsia="en-CA"/>
              </w:rPr>
            </w:pPr>
            <w:r w:rsidRPr="00AD28C8">
              <w:rPr>
                <w:rFonts w:hint="cs"/>
                <w:color w:val="000000"/>
                <w:sz w:val="22"/>
                <w:szCs w:val="22"/>
                <w:rtl/>
                <w:lang w:eastAsia="en-CA"/>
              </w:rPr>
              <w:t>البنك الدولى</w:t>
            </w:r>
          </w:p>
        </w:tc>
        <w:tc>
          <w:tcPr>
            <w:tcW w:w="2340"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color w:val="000000"/>
                <w:sz w:val="21"/>
                <w:szCs w:val="21"/>
              </w:rPr>
            </w:pPr>
            <w:r>
              <w:rPr>
                <w:color w:val="000000"/>
                <w:sz w:val="21"/>
                <w:szCs w:val="21"/>
              </w:rPr>
              <w:t>1,275,662,030</w:t>
            </w:r>
          </w:p>
        </w:tc>
        <w:tc>
          <w:tcPr>
            <w:tcW w:w="2340" w:type="dxa"/>
            <w:tcBorders>
              <w:top w:val="nil"/>
              <w:left w:val="single" w:sz="4" w:space="0" w:color="auto"/>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color w:val="000000"/>
                <w:sz w:val="21"/>
                <w:szCs w:val="21"/>
              </w:rPr>
            </w:pPr>
            <w:r>
              <w:rPr>
                <w:color w:val="000000"/>
                <w:sz w:val="21"/>
                <w:szCs w:val="21"/>
              </w:rPr>
              <w:t>1,275,662,205</w:t>
            </w:r>
          </w:p>
        </w:tc>
        <w:tc>
          <w:tcPr>
            <w:tcW w:w="2340" w:type="dxa"/>
            <w:tcBorders>
              <w:top w:val="nil"/>
              <w:left w:val="nil"/>
              <w:bottom w:val="single" w:sz="4" w:space="0" w:color="auto"/>
              <w:right w:val="single" w:sz="4" w:space="0" w:color="auto"/>
            </w:tcBorders>
            <w:noWrap/>
            <w:tcMar>
              <w:top w:w="0" w:type="dxa"/>
              <w:left w:w="115" w:type="dxa"/>
              <w:bottom w:w="0" w:type="dxa"/>
              <w:right w:w="216" w:type="dxa"/>
            </w:tcMar>
            <w:vAlign w:val="bottom"/>
            <w:hideMark/>
          </w:tcPr>
          <w:p w:rsidR="000B03C2" w:rsidRDefault="000B03C2">
            <w:pPr>
              <w:jc w:val="right"/>
              <w:rPr>
                <w:rFonts w:eastAsiaTheme="minorHAnsi"/>
                <w:color w:val="000000"/>
                <w:sz w:val="21"/>
                <w:szCs w:val="21"/>
                <w:lang w:eastAsia="en-CA"/>
              </w:rPr>
            </w:pPr>
            <w:r>
              <w:rPr>
                <w:rFonts w:eastAsiaTheme="minorHAnsi"/>
                <w:color w:val="000000"/>
                <w:sz w:val="21"/>
                <w:szCs w:val="21"/>
                <w:lang w:eastAsia="en-CA"/>
              </w:rPr>
              <w:t>(175)</w:t>
            </w:r>
          </w:p>
        </w:tc>
      </w:tr>
    </w:tbl>
    <w:p w:rsidR="00D358D3" w:rsidRDefault="000B03C2" w:rsidP="00AD28C8">
      <w:pPr>
        <w:pStyle w:val="StyleHeader4Para4Left0Firstline0"/>
        <w:numPr>
          <w:ilvl w:val="0"/>
          <w:numId w:val="0"/>
        </w:numPr>
        <w:tabs>
          <w:tab w:val="clear" w:pos="2880"/>
          <w:tab w:val="clear" w:pos="5760"/>
          <w:tab w:val="left" w:pos="0"/>
        </w:tabs>
        <w:bidi/>
        <w:spacing w:after="0"/>
        <w:rPr>
          <w:rtl/>
        </w:rPr>
      </w:pPr>
      <w:r w:rsidRPr="000B03C2">
        <w:rPr>
          <w:rFonts w:hint="cs"/>
          <w:rtl/>
        </w:rPr>
        <w:t>(*)</w:t>
      </w:r>
      <w:r w:rsidR="00856641">
        <w:rPr>
          <w:rtl/>
        </w:rPr>
        <w:t>بما في ذلك تكاليف دعم الوكالة</w:t>
      </w:r>
    </w:p>
    <w:p w:rsidR="00856641" w:rsidRDefault="00856641" w:rsidP="00AD28C8">
      <w:pPr>
        <w:pStyle w:val="StyleHeader4Para4Left0Firstline0"/>
        <w:numPr>
          <w:ilvl w:val="0"/>
          <w:numId w:val="0"/>
        </w:numPr>
        <w:tabs>
          <w:tab w:val="clear" w:pos="2880"/>
          <w:tab w:val="clear" w:pos="5760"/>
          <w:tab w:val="left" w:pos="0"/>
        </w:tabs>
        <w:bidi/>
        <w:spacing w:after="0"/>
      </w:pPr>
      <w:r>
        <w:rPr>
          <w:rFonts w:hint="cs"/>
          <w:rtl/>
        </w:rPr>
        <w:t>(**) يعنى الرقم الإيجابي إيرادات أعلى في حين يعنى الرقم السلبى أن الإيرادات المبلغ عنها في حسابات الوكالات المنفذة أقل.</w:t>
      </w:r>
    </w:p>
    <w:p w:rsidR="00AD28C8" w:rsidRPr="000B03C2" w:rsidRDefault="00AD28C8" w:rsidP="00AD28C8">
      <w:pPr>
        <w:pStyle w:val="StyleHeader4Para4Left0Firstline0"/>
        <w:numPr>
          <w:ilvl w:val="0"/>
          <w:numId w:val="0"/>
        </w:numPr>
        <w:tabs>
          <w:tab w:val="clear" w:pos="2880"/>
          <w:tab w:val="clear" w:pos="5760"/>
          <w:tab w:val="left" w:pos="0"/>
        </w:tabs>
        <w:bidi/>
        <w:spacing w:after="0"/>
        <w:rPr>
          <w:rtl/>
        </w:rPr>
      </w:pPr>
    </w:p>
    <w:p w:rsidR="002D3546" w:rsidRDefault="00856641" w:rsidP="001C4F69">
      <w:pPr>
        <w:pStyle w:val="StyleHeader4Para4Left0Firstline0"/>
        <w:numPr>
          <w:ilvl w:val="0"/>
          <w:numId w:val="27"/>
        </w:numPr>
        <w:tabs>
          <w:tab w:val="clear" w:pos="2880"/>
          <w:tab w:val="clear" w:pos="5760"/>
          <w:tab w:val="left" w:pos="0"/>
          <w:tab w:val="right" w:pos="720"/>
        </w:tabs>
        <w:bidi/>
        <w:spacing w:after="0"/>
        <w:ind w:left="0" w:firstLine="0"/>
        <w:rPr>
          <w:sz w:val="26"/>
          <w:szCs w:val="26"/>
        </w:rPr>
      </w:pPr>
      <w:r>
        <w:rPr>
          <w:rFonts w:hint="cs"/>
          <w:sz w:val="26"/>
          <w:szCs w:val="26"/>
          <w:rtl/>
        </w:rPr>
        <w:t xml:space="preserve">يرد في الجدول 3 شرحا قدمته الوكالات المنفذة عن </w:t>
      </w:r>
      <w:r>
        <w:rPr>
          <w:sz w:val="26"/>
          <w:szCs w:val="26"/>
          <w:rtl/>
        </w:rPr>
        <w:t>الفروق في الإيرادات بين الحسابات الختامية والتقارير المرحلية لعام 2019</w:t>
      </w:r>
      <w:r>
        <w:rPr>
          <w:rFonts w:hint="cs"/>
          <w:sz w:val="26"/>
          <w:szCs w:val="26"/>
          <w:rtl/>
        </w:rPr>
        <w:t xml:space="preserve"> والإجرات التى يتعين اتخاذها.</w:t>
      </w:r>
    </w:p>
    <w:p w:rsidR="001C4F69" w:rsidRDefault="001C4F69" w:rsidP="001C4F69">
      <w:pPr>
        <w:pStyle w:val="StyleHeader4Para4Left0Firstline0"/>
        <w:numPr>
          <w:ilvl w:val="0"/>
          <w:numId w:val="0"/>
        </w:numPr>
        <w:tabs>
          <w:tab w:val="clear" w:pos="2880"/>
          <w:tab w:val="clear" w:pos="5760"/>
          <w:tab w:val="left" w:pos="0"/>
          <w:tab w:val="right" w:pos="720"/>
        </w:tabs>
        <w:bidi/>
        <w:spacing w:after="0"/>
        <w:rPr>
          <w:sz w:val="26"/>
          <w:szCs w:val="26"/>
          <w:rtl/>
        </w:rPr>
      </w:pPr>
    </w:p>
    <w:p w:rsidR="00715C12" w:rsidRDefault="00826F18" w:rsidP="00826F18">
      <w:pPr>
        <w:pStyle w:val="StyleHeader4Para4Left0Firstline0"/>
        <w:numPr>
          <w:ilvl w:val="0"/>
          <w:numId w:val="0"/>
        </w:numPr>
        <w:tabs>
          <w:tab w:val="left" w:pos="0"/>
        </w:tabs>
        <w:bidi/>
        <w:jc w:val="left"/>
        <w:rPr>
          <w:b/>
          <w:bCs/>
          <w:sz w:val="24"/>
          <w:szCs w:val="24"/>
        </w:rPr>
      </w:pPr>
      <w:r>
        <w:rPr>
          <w:rFonts w:hint="cs"/>
          <w:b/>
          <w:bCs/>
          <w:sz w:val="24"/>
          <w:szCs w:val="24"/>
          <w:rtl/>
        </w:rPr>
        <w:t>الجدول الثالث:</w:t>
      </w:r>
      <w:r w:rsidR="00715C12">
        <w:rPr>
          <w:rFonts w:hint="cs"/>
          <w:b/>
          <w:bCs/>
          <w:sz w:val="24"/>
          <w:szCs w:val="24"/>
          <w:rtl/>
        </w:rPr>
        <w:t xml:space="preserve"> مبررات الفروق في الإيرادات بين الحسابات الختامية والتقارير المرحلية لعام 2019 (دولار أمريكي)</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3870"/>
        <w:gridCol w:w="1237"/>
        <w:gridCol w:w="1237"/>
        <w:gridCol w:w="1237"/>
        <w:gridCol w:w="1238"/>
      </w:tblGrid>
      <w:tr w:rsidR="00EF1D81" w:rsidTr="00EF1D81">
        <w:trPr>
          <w:tblHeader/>
        </w:trPr>
        <w:tc>
          <w:tcPr>
            <w:tcW w:w="54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EF1D81" w:rsidRDefault="00856641">
            <w:pPr>
              <w:rPr>
                <w:b/>
                <w:sz w:val="20"/>
                <w:lang w:val="en-US"/>
              </w:rPr>
            </w:pPr>
            <w:r>
              <w:rPr>
                <w:rFonts w:hint="cs"/>
                <w:b/>
                <w:sz w:val="20"/>
                <w:rtl/>
                <w:lang w:val="en-US"/>
              </w:rPr>
              <w:t>العمود</w:t>
            </w:r>
          </w:p>
        </w:tc>
        <w:tc>
          <w:tcPr>
            <w:tcW w:w="3870" w:type="dxa"/>
            <w:tcBorders>
              <w:top w:val="single" w:sz="4" w:space="0" w:color="auto"/>
              <w:left w:val="single" w:sz="4" w:space="0" w:color="auto"/>
              <w:bottom w:val="single" w:sz="4" w:space="0" w:color="auto"/>
              <w:right w:val="single" w:sz="4" w:space="0" w:color="auto"/>
            </w:tcBorders>
            <w:vAlign w:val="center"/>
            <w:hideMark/>
          </w:tcPr>
          <w:p w:rsidR="00EF1D81" w:rsidRPr="00AD28C8" w:rsidRDefault="00856641">
            <w:pPr>
              <w:jc w:val="center"/>
              <w:rPr>
                <w:bCs/>
                <w:sz w:val="22"/>
                <w:szCs w:val="22"/>
                <w:lang w:val="en-US"/>
              </w:rPr>
            </w:pPr>
            <w:r w:rsidRPr="00AD28C8">
              <w:rPr>
                <w:rFonts w:hint="cs"/>
                <w:bCs/>
                <w:sz w:val="22"/>
                <w:szCs w:val="22"/>
                <w:rtl/>
                <w:lang w:val="en-US"/>
              </w:rPr>
              <w:t>التعليقات</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F1D81" w:rsidRDefault="00856641">
            <w:pPr>
              <w:jc w:val="center"/>
              <w:rPr>
                <w:b/>
                <w:bCs/>
                <w:sz w:val="20"/>
                <w:lang w:val="en-US"/>
              </w:rPr>
            </w:pPr>
            <w:r>
              <w:rPr>
                <w:rFonts w:eastAsia="MS Mincho" w:hint="cs"/>
                <w:b/>
                <w:bCs/>
                <w:sz w:val="20"/>
                <w:rtl/>
                <w:lang w:eastAsia="ja-JP"/>
              </w:rPr>
              <w:t>يونديبي</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F1D81" w:rsidRDefault="00856641">
            <w:pPr>
              <w:jc w:val="center"/>
              <w:rPr>
                <w:b/>
                <w:bCs/>
                <w:sz w:val="20"/>
                <w:lang w:val="en-US"/>
              </w:rPr>
            </w:pPr>
            <w:r>
              <w:rPr>
                <w:rFonts w:eastAsia="MS Mincho" w:hint="cs"/>
                <w:b/>
                <w:bCs/>
                <w:sz w:val="20"/>
                <w:rtl/>
                <w:lang w:eastAsia="ja-JP"/>
              </w:rPr>
              <w:t>يونيب</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F1D81" w:rsidRDefault="00856641">
            <w:pPr>
              <w:jc w:val="center"/>
              <w:rPr>
                <w:b/>
                <w:bCs/>
                <w:sz w:val="20"/>
                <w:highlight w:val="yellow"/>
                <w:lang w:val="en-US"/>
              </w:rPr>
            </w:pPr>
            <w:r>
              <w:rPr>
                <w:rFonts w:eastAsia="MS Mincho" w:hint="cs"/>
                <w:b/>
                <w:bCs/>
                <w:sz w:val="20"/>
                <w:rtl/>
                <w:lang w:eastAsia="ja-JP"/>
              </w:rPr>
              <w:t>يونيدو</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F1D81" w:rsidRDefault="00856641">
            <w:pPr>
              <w:jc w:val="center"/>
              <w:rPr>
                <w:b/>
                <w:bCs/>
                <w:sz w:val="20"/>
                <w:lang w:val="en-US"/>
              </w:rPr>
            </w:pPr>
            <w:r>
              <w:rPr>
                <w:rFonts w:eastAsia="MS Mincho" w:hint="cs"/>
                <w:b/>
                <w:bCs/>
                <w:sz w:val="20"/>
                <w:rtl/>
                <w:lang w:eastAsia="ja-JP"/>
              </w:rPr>
              <w:t>البنك الدولى</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w:t>
            </w:r>
          </w:p>
        </w:tc>
        <w:tc>
          <w:tcPr>
            <w:tcW w:w="3870" w:type="dxa"/>
            <w:tcBorders>
              <w:top w:val="single" w:sz="4" w:space="0" w:color="auto"/>
              <w:left w:val="single" w:sz="4" w:space="0" w:color="auto"/>
              <w:bottom w:val="single" w:sz="4" w:space="0" w:color="auto"/>
              <w:right w:val="single" w:sz="4" w:space="0" w:color="auto"/>
            </w:tcBorders>
            <w:hideMark/>
          </w:tcPr>
          <w:p w:rsidR="00EF1D81" w:rsidRPr="00AD28C8" w:rsidRDefault="00856641" w:rsidP="00EF1D81">
            <w:pPr>
              <w:bidi/>
              <w:jc w:val="left"/>
              <w:rPr>
                <w:sz w:val="22"/>
                <w:szCs w:val="22"/>
                <w:lang w:val="en-US"/>
              </w:rPr>
            </w:pPr>
            <w:r w:rsidRPr="00AD28C8">
              <w:rPr>
                <w:rFonts w:hint="cs"/>
                <w:sz w:val="22"/>
                <w:szCs w:val="22"/>
                <w:rtl/>
              </w:rPr>
              <w:t>الفرق بين التقرير المرحلى والحسابات الختامية</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color w:val="000000"/>
                <w:sz w:val="20"/>
              </w:rPr>
              <w:t>(7,081,696)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rPr>
              <w:t>(6,733,906)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rPr>
              <w:t>(6,369,956)</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rPr>
            </w:pPr>
            <w:r>
              <w:rPr>
                <w:color w:val="000000"/>
                <w:sz w:val="20"/>
              </w:rPr>
              <w:t>(20,059,898)</w:t>
            </w:r>
          </w:p>
        </w:tc>
      </w:tr>
      <w:tr w:rsidR="00EF1D81" w:rsidTr="00EF1D81">
        <w:tc>
          <w:tcPr>
            <w:tcW w:w="540" w:type="dxa"/>
            <w:tcBorders>
              <w:top w:val="single" w:sz="4" w:space="0" w:color="auto"/>
              <w:left w:val="single" w:sz="4" w:space="0" w:color="auto"/>
              <w:bottom w:val="single" w:sz="4" w:space="0" w:color="auto"/>
              <w:right w:val="single" w:sz="4" w:space="0" w:color="auto"/>
            </w:tcBorders>
          </w:tcPr>
          <w:p w:rsidR="00EF1D81" w:rsidRDefault="00EF1D81">
            <w:pPr>
              <w:rPr>
                <w:rFonts w:eastAsia="MS Mincho"/>
                <w:sz w:val="20"/>
                <w:highlight w:val="yellow"/>
                <w:lang w:eastAsia="ja-JP"/>
              </w:rPr>
            </w:pPr>
          </w:p>
        </w:tc>
        <w:tc>
          <w:tcPr>
            <w:tcW w:w="3870" w:type="dxa"/>
            <w:tcBorders>
              <w:top w:val="single" w:sz="4" w:space="0" w:color="auto"/>
              <w:left w:val="single" w:sz="4" w:space="0" w:color="auto"/>
              <w:bottom w:val="single" w:sz="4" w:space="0" w:color="auto"/>
              <w:right w:val="single" w:sz="4" w:space="0" w:color="auto"/>
            </w:tcBorders>
          </w:tcPr>
          <w:p w:rsidR="00EF1D81" w:rsidRPr="00AD28C8" w:rsidRDefault="00EF1D81" w:rsidP="00EF1D81">
            <w:pPr>
              <w:bidi/>
              <w:jc w:val="left"/>
              <w:rPr>
                <w:b/>
                <w:sz w:val="22"/>
                <w:szCs w:val="22"/>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nil"/>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highlight w:val="yellow"/>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highlight w:val="yellow"/>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rFonts w:eastAsia="MS Mincho"/>
                <w:sz w:val="20"/>
                <w:lang w:eastAsia="ja-JP"/>
              </w:rPr>
            </w:pPr>
            <w:r>
              <w:rPr>
                <w:rFonts w:eastAsia="MS Mincho"/>
                <w:sz w:val="20"/>
                <w:lang w:eastAsia="ja-JP"/>
              </w:rPr>
              <w:t>2</w:t>
            </w:r>
          </w:p>
        </w:tc>
        <w:tc>
          <w:tcPr>
            <w:tcW w:w="3870" w:type="dxa"/>
            <w:tcBorders>
              <w:top w:val="single" w:sz="4" w:space="0" w:color="auto"/>
              <w:left w:val="single" w:sz="4" w:space="0" w:color="auto"/>
              <w:bottom w:val="single" w:sz="4" w:space="0" w:color="auto"/>
              <w:right w:val="single" w:sz="4" w:space="0" w:color="auto"/>
            </w:tcBorders>
            <w:hideMark/>
          </w:tcPr>
          <w:p w:rsidR="00EF1D81" w:rsidRPr="00AD28C8" w:rsidRDefault="00856641" w:rsidP="00EF1D81">
            <w:pPr>
              <w:bidi/>
              <w:jc w:val="left"/>
              <w:rPr>
                <w:sz w:val="22"/>
                <w:szCs w:val="22"/>
                <w:lang w:eastAsia="ja-JP"/>
              </w:rPr>
            </w:pPr>
            <w:r w:rsidRPr="00AD28C8">
              <w:rPr>
                <w:rFonts w:hint="cs"/>
                <w:sz w:val="22"/>
                <w:szCs w:val="22"/>
                <w:rtl/>
                <w:lang w:eastAsia="ja-JP"/>
              </w:rPr>
              <w:t>مساهمات طوعية اضافية وردت في الحسابات الختامية ولكن لم ترد في التقرير المرحلى (لا حاجة لإجراء)</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(6,477,434)</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CA" w:eastAsia="en-CA"/>
              </w:rPr>
              <w:t>(8,935,570)</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CA" w:eastAsia="en-CA"/>
              </w:rPr>
              <w:t>(8,655,693)</w:t>
            </w:r>
            <w:r>
              <w:rPr>
                <w:sz w:val="20"/>
                <w:lang w:val="en-CA"/>
              </w:rPr>
              <w:t xml:space="preserve"> </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highlight w:val="yellow"/>
                <w:lang w:val="en-US"/>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3</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2A709E" w:rsidP="00ED6328">
            <w:pPr>
              <w:bidi/>
              <w:jc w:val="left"/>
              <w:rPr>
                <w:sz w:val="22"/>
                <w:szCs w:val="22"/>
              </w:rPr>
            </w:pPr>
            <w:r w:rsidRPr="00AD28C8">
              <w:rPr>
                <w:rFonts w:hint="cs"/>
                <w:sz w:val="22"/>
                <w:szCs w:val="22"/>
                <w:rtl/>
              </w:rPr>
              <w:t xml:space="preserve">الفوائد الختامية </w:t>
            </w:r>
            <w:r w:rsidR="00ED6328" w:rsidRPr="00AD28C8">
              <w:rPr>
                <w:rFonts w:hint="cs"/>
                <w:sz w:val="22"/>
                <w:szCs w:val="22"/>
                <w:rtl/>
              </w:rPr>
              <w:t>المكتسبة</w:t>
            </w:r>
            <w:r w:rsidRPr="00AD28C8">
              <w:rPr>
                <w:rFonts w:hint="cs"/>
                <w:sz w:val="22"/>
                <w:szCs w:val="22"/>
                <w:rtl/>
              </w:rPr>
              <w:t xml:space="preserve"> في 2019 (أمين الخزانة يعوض مقابل موافقات الاجتماع 86</w:t>
            </w:r>
            <w:r w:rsidR="00ED6328" w:rsidRPr="00AD28C8">
              <w:rPr>
                <w:rFonts w:hint="cs"/>
                <w:sz w:val="22"/>
                <w:szCs w:val="22"/>
                <w:rtl/>
              </w:rPr>
              <w:t>)</w:t>
            </w:r>
            <w:r w:rsidRPr="00AD28C8">
              <w:rPr>
                <w:rFonts w:hint="cs"/>
                <w:sz w:val="22"/>
                <w:szCs w:val="22"/>
                <w:rtl/>
              </w:rPr>
              <w:t xml:space="preserve">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rsidR="00EF1D81" w:rsidRDefault="00EF1D81">
            <w:pPr>
              <w:jc w:val="right"/>
              <w:rPr>
                <w:rFonts w:eastAsia="MS Mincho"/>
                <w:sz w:val="20"/>
                <w:lang w:eastAsia="ja-JP"/>
              </w:rPr>
            </w:pPr>
            <w:r>
              <w:rPr>
                <w:color w:val="000000"/>
                <w:sz w:val="20"/>
              </w:rPr>
              <w:t>(1,302,751)</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(450,092)</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4</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C7184C" w:rsidP="002F5522">
            <w:pPr>
              <w:bidi/>
              <w:jc w:val="left"/>
              <w:rPr>
                <w:sz w:val="22"/>
                <w:szCs w:val="22"/>
              </w:rPr>
            </w:pPr>
            <w:r w:rsidRPr="00AD28C8">
              <w:rPr>
                <w:rFonts w:hint="cs"/>
                <w:sz w:val="22"/>
                <w:szCs w:val="22"/>
                <w:rtl/>
              </w:rPr>
              <w:t xml:space="preserve">فوائد متراكمة لخطة إدارة إزالة المواد الهيدروكلوروفلوروكربونية للصين لم ترد في الحسابات وتحتفظ بها الصين (مبلغ معوض من الموافقات وبالتالى </w:t>
            </w:r>
            <w:r w:rsidR="002F5522" w:rsidRPr="00AD28C8">
              <w:rPr>
                <w:rFonts w:hint="cs"/>
                <w:sz w:val="22"/>
                <w:szCs w:val="22"/>
                <w:rtl/>
              </w:rPr>
              <w:t>لا</w:t>
            </w:r>
            <w:r w:rsidRPr="00AD28C8">
              <w:rPr>
                <w:rFonts w:hint="cs"/>
                <w:sz w:val="22"/>
                <w:szCs w:val="22"/>
                <w:rtl/>
              </w:rPr>
              <w:t xml:space="preserve"> حاجة لإجراء)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rsidR="00EF1D81" w:rsidRDefault="00EF1D81">
            <w:pPr>
              <w:jc w:val="right"/>
              <w:rPr>
                <w:rFonts w:eastAsia="MS Mincho"/>
                <w:sz w:val="20"/>
                <w:lang w:eastAsia="ja-JP"/>
              </w:rPr>
            </w:pPr>
            <w:r>
              <w:rPr>
                <w:rFonts w:eastAsia="MS Mincho"/>
                <w:sz w:val="20"/>
                <w:lang w:eastAsia="ja-JP"/>
              </w:rPr>
              <w:t>698,486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5</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C7184C" w:rsidP="002F5522">
            <w:pPr>
              <w:bidi/>
              <w:jc w:val="left"/>
              <w:rPr>
                <w:sz w:val="22"/>
                <w:szCs w:val="22"/>
              </w:rPr>
            </w:pPr>
            <w:r w:rsidRPr="00AD28C8">
              <w:rPr>
                <w:rFonts w:hint="cs"/>
                <w:sz w:val="22"/>
                <w:szCs w:val="22"/>
                <w:rtl/>
              </w:rPr>
              <w:t xml:space="preserve">فرق </w:t>
            </w:r>
            <w:r w:rsidR="00ED6328" w:rsidRPr="00AD28C8">
              <w:rPr>
                <w:rFonts w:hint="cs"/>
                <w:sz w:val="22"/>
                <w:szCs w:val="22"/>
                <w:rtl/>
              </w:rPr>
              <w:t>م</w:t>
            </w:r>
            <w:r w:rsidRPr="00AD28C8">
              <w:rPr>
                <w:rFonts w:hint="cs"/>
                <w:sz w:val="22"/>
                <w:szCs w:val="22"/>
                <w:rtl/>
              </w:rPr>
              <w:t>جبر (</w:t>
            </w:r>
            <w:r w:rsidR="002F5522" w:rsidRPr="00AD28C8">
              <w:rPr>
                <w:rFonts w:hint="cs"/>
                <w:sz w:val="22"/>
                <w:szCs w:val="22"/>
                <w:rtl/>
              </w:rPr>
              <w:t>لا</w:t>
            </w:r>
            <w:r w:rsidRPr="00AD28C8">
              <w:rPr>
                <w:sz w:val="22"/>
                <w:szCs w:val="22"/>
                <w:rtl/>
              </w:rPr>
              <w:t xml:space="preserve"> حاجة لإجراء</w:t>
            </w:r>
            <w:r w:rsidRPr="00AD28C8">
              <w:rPr>
                <w:rFonts w:hint="cs"/>
                <w:sz w:val="22"/>
                <w:szCs w:val="22"/>
                <w:rtl/>
              </w:rPr>
              <w:t>)</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rsidR="00EF1D81" w:rsidRDefault="00EF1D81">
            <w:pPr>
              <w:jc w:val="right"/>
              <w:rPr>
                <w:rFonts w:eastAsia="MS Mincho"/>
                <w:sz w:val="20"/>
                <w:lang w:eastAsia="ja-JP"/>
              </w:rPr>
            </w:pPr>
            <w:r>
              <w:rPr>
                <w:rFonts w:eastAsia="MS Mincho"/>
                <w:sz w:val="20"/>
                <w:lang w:eastAsia="ja-JP"/>
              </w:rPr>
              <w:t>3</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6</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ED6328" w:rsidP="00EF1D81">
            <w:pPr>
              <w:bidi/>
              <w:jc w:val="left"/>
              <w:rPr>
                <w:sz w:val="22"/>
                <w:szCs w:val="22"/>
              </w:rPr>
            </w:pPr>
            <w:r w:rsidRPr="00AD28C8">
              <w:rPr>
                <w:rFonts w:hint="cs"/>
                <w:sz w:val="22"/>
                <w:szCs w:val="22"/>
                <w:rtl/>
              </w:rPr>
              <w:t xml:space="preserve">إيرادات فوائد من سنوات سابقة </w:t>
            </w:r>
            <w:r w:rsidRPr="00AD28C8">
              <w:rPr>
                <w:sz w:val="22"/>
                <w:szCs w:val="22"/>
                <w:rtl/>
              </w:rPr>
              <w:t xml:space="preserve">(أمين الخزانة يعوض مقابل موافقات الاجتماع 86)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rFonts w:eastAsia="MS Mincho"/>
                <w:sz w:val="20"/>
                <w:lang w:eastAsia="ja-JP"/>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(1,094,455)</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7</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ED6328" w:rsidP="00EF1D81">
            <w:pPr>
              <w:bidi/>
              <w:jc w:val="left"/>
              <w:rPr>
                <w:sz w:val="22"/>
                <w:szCs w:val="22"/>
              </w:rPr>
            </w:pPr>
            <w:r w:rsidRPr="00AD28C8">
              <w:rPr>
                <w:rFonts w:hint="cs"/>
                <w:sz w:val="22"/>
                <w:szCs w:val="22"/>
                <w:rtl/>
              </w:rPr>
              <w:t xml:space="preserve">إيرادات أخرى نتيجة مكسب معدل الصرف </w:t>
            </w:r>
            <w:r w:rsidRPr="00AD28C8">
              <w:rPr>
                <w:sz w:val="22"/>
                <w:szCs w:val="22"/>
                <w:rtl/>
              </w:rPr>
              <w:t xml:space="preserve">(أمين الخزانة يعوض مقابل موافقات الاجتماع 86)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rFonts w:eastAsia="MS Mincho"/>
                <w:sz w:val="20"/>
                <w:lang w:eastAsia="ja-JP"/>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(41)</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8</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ED6328" w:rsidP="002F5522">
            <w:pPr>
              <w:bidi/>
              <w:jc w:val="left"/>
              <w:rPr>
                <w:sz w:val="22"/>
                <w:szCs w:val="22"/>
              </w:rPr>
            </w:pPr>
            <w:r w:rsidRPr="00AD28C8">
              <w:rPr>
                <w:rFonts w:hint="cs"/>
                <w:sz w:val="22"/>
                <w:szCs w:val="22"/>
                <w:rtl/>
              </w:rPr>
              <w:t>تمويل موافق عليه في 2019 ولكن سجل في 2020 (</w:t>
            </w:r>
            <w:r w:rsidR="002F5522" w:rsidRPr="00AD28C8">
              <w:rPr>
                <w:rFonts w:hint="cs"/>
                <w:sz w:val="22"/>
                <w:szCs w:val="22"/>
                <w:rtl/>
              </w:rPr>
              <w:t>لا</w:t>
            </w:r>
            <w:r w:rsidRPr="00AD28C8">
              <w:rPr>
                <w:sz w:val="22"/>
                <w:szCs w:val="22"/>
                <w:rtl/>
              </w:rPr>
              <w:t xml:space="preserve"> حاجة لإجراء</w:t>
            </w:r>
            <w:r w:rsidRPr="00AD28C8">
              <w:rPr>
                <w:rFonts w:hint="cs"/>
                <w:sz w:val="22"/>
                <w:szCs w:val="22"/>
                <w:rtl/>
              </w:rPr>
              <w:t>)</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3,746,251</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highlight w:val="yellow"/>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9</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ED6328" w:rsidP="00ED6328">
            <w:pPr>
              <w:bidi/>
              <w:jc w:val="left"/>
              <w:rPr>
                <w:sz w:val="22"/>
                <w:szCs w:val="22"/>
              </w:rPr>
            </w:pPr>
            <w:r w:rsidRPr="00AD28C8">
              <w:rPr>
                <w:rFonts w:hint="cs"/>
                <w:sz w:val="22"/>
                <w:szCs w:val="22"/>
                <w:rtl/>
              </w:rPr>
              <w:t>تمويل الوحدة الأساسية لعام 2020 انعكس في حسابات 2019 كإيرادات مؤجلة (على اليونيدو أن تعدل حساباتها لعام 2020</w:t>
            </w:r>
            <w:r w:rsidR="003C6750" w:rsidRPr="00AD28C8">
              <w:rPr>
                <w:rFonts w:hint="cs"/>
                <w:sz w:val="22"/>
                <w:szCs w:val="22"/>
                <w:rtl/>
              </w:rPr>
              <w:t>)</w:t>
            </w:r>
            <w:r w:rsidRPr="00AD28C8">
              <w:rPr>
                <w:rFonts w:hint="cs"/>
                <w:sz w:val="22"/>
                <w:szCs w:val="22"/>
                <w:rtl/>
              </w:rPr>
              <w:t xml:space="preserve">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2,098,458</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highlight w:val="yellow"/>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10</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3C6750" w:rsidP="00EF1D81">
            <w:pPr>
              <w:bidi/>
              <w:jc w:val="left"/>
              <w:rPr>
                <w:sz w:val="22"/>
                <w:szCs w:val="22"/>
              </w:rPr>
            </w:pPr>
            <w:r w:rsidRPr="00AD28C8">
              <w:rPr>
                <w:rFonts w:hint="cs"/>
                <w:sz w:val="22"/>
                <w:szCs w:val="22"/>
                <w:rtl/>
              </w:rPr>
              <w:t xml:space="preserve">سجلت تعديلات على الإيرادات في سنوات مختلفة </w:t>
            </w:r>
            <w:r w:rsidR="002F5522" w:rsidRPr="00AD28C8">
              <w:rPr>
                <w:rFonts w:hint="cs"/>
                <w:sz w:val="22"/>
                <w:szCs w:val="22"/>
                <w:rtl/>
              </w:rPr>
              <w:t>(</w:t>
            </w:r>
            <w:r w:rsidRPr="00AD28C8">
              <w:rPr>
                <w:sz w:val="22"/>
                <w:szCs w:val="22"/>
                <w:rtl/>
              </w:rPr>
              <w:t>على اليونيدو أن تعدل حساباتها لعام 2020)</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174,682</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highlight w:val="yellow"/>
              </w:rPr>
            </w:pP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11</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0C75C7" w:rsidP="00EF1D81">
            <w:pPr>
              <w:bidi/>
              <w:jc w:val="left"/>
              <w:rPr>
                <w:sz w:val="22"/>
                <w:szCs w:val="22"/>
                <w:highlight w:val="yellow"/>
              </w:rPr>
            </w:pPr>
            <w:r w:rsidRPr="00AD28C8">
              <w:rPr>
                <w:rFonts w:hint="cs"/>
                <w:sz w:val="22"/>
                <w:szCs w:val="22"/>
                <w:rtl/>
              </w:rPr>
              <w:t xml:space="preserve">إيرادات الاستثمار للربع الرابع لعام 2018 وفي 2019 لم تخصم من الموافقات </w:t>
            </w:r>
            <w:r w:rsidRPr="00AD28C8">
              <w:rPr>
                <w:sz w:val="22"/>
                <w:szCs w:val="22"/>
                <w:rtl/>
              </w:rPr>
              <w:t xml:space="preserve">(أمين الخزانة يعوض </w:t>
            </w:r>
            <w:r w:rsidRPr="00AD28C8">
              <w:rPr>
                <w:sz w:val="22"/>
                <w:szCs w:val="22"/>
                <w:rtl/>
              </w:rPr>
              <w:lastRenderedPageBreak/>
              <w:t xml:space="preserve">مقابل موافقات الاجتماع 86)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b/>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b/>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b/>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rPr>
            </w:pPr>
            <w:r>
              <w:rPr>
                <w:sz w:val="20"/>
              </w:rPr>
              <w:t>(1,930,263)</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lastRenderedPageBreak/>
              <w:t>12</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0C75C7" w:rsidP="000C75C7">
            <w:pPr>
              <w:bidi/>
              <w:jc w:val="left"/>
              <w:rPr>
                <w:sz w:val="22"/>
                <w:szCs w:val="22"/>
              </w:rPr>
            </w:pPr>
            <w:r w:rsidRPr="00AD28C8">
              <w:rPr>
                <w:rFonts w:hint="cs"/>
                <w:sz w:val="22"/>
                <w:szCs w:val="22"/>
                <w:rtl/>
              </w:rPr>
              <w:t xml:space="preserve">أعيدت الأموال من مشروع </w:t>
            </w:r>
            <w:r w:rsidRPr="00AD28C8">
              <w:rPr>
                <w:sz w:val="22"/>
                <w:szCs w:val="22"/>
              </w:rPr>
              <w:t>PHI/SEV/80/TAS/01</w:t>
            </w:r>
            <w:r w:rsidRPr="00AD28C8">
              <w:rPr>
                <w:rFonts w:hint="cs"/>
                <w:sz w:val="22"/>
                <w:szCs w:val="22"/>
                <w:rtl/>
              </w:rPr>
              <w:t xml:space="preserve"> في 2019 ولكن لم تنعكس في حسابات 2019 (</w:t>
            </w:r>
            <w:r w:rsidRPr="00AD28C8">
              <w:rPr>
                <w:sz w:val="22"/>
                <w:szCs w:val="22"/>
                <w:rtl/>
              </w:rPr>
              <w:t xml:space="preserve">على </w:t>
            </w:r>
            <w:r w:rsidRPr="00AD28C8">
              <w:rPr>
                <w:rFonts w:hint="cs"/>
                <w:sz w:val="22"/>
                <w:szCs w:val="22"/>
                <w:rtl/>
              </w:rPr>
              <w:t>البنك الدولى</w:t>
            </w:r>
            <w:r w:rsidRPr="00AD28C8">
              <w:rPr>
                <w:sz w:val="22"/>
                <w:szCs w:val="22"/>
                <w:rtl/>
              </w:rPr>
              <w:t xml:space="preserve"> أن </w:t>
            </w:r>
            <w:r w:rsidRPr="00AD28C8">
              <w:rPr>
                <w:rFonts w:hint="cs"/>
                <w:sz w:val="22"/>
                <w:szCs w:val="22"/>
                <w:rtl/>
              </w:rPr>
              <w:t>ي</w:t>
            </w:r>
            <w:r w:rsidRPr="00AD28C8">
              <w:rPr>
                <w:sz w:val="22"/>
                <w:szCs w:val="22"/>
                <w:rtl/>
              </w:rPr>
              <w:t>عدل حساباته لعام 2020)</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(1,060,319)</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13</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0C75C7" w:rsidP="00EF1D81">
            <w:pPr>
              <w:bidi/>
              <w:jc w:val="left"/>
              <w:rPr>
                <w:sz w:val="22"/>
                <w:szCs w:val="22"/>
              </w:rPr>
            </w:pPr>
            <w:r w:rsidRPr="00AD28C8">
              <w:rPr>
                <w:rFonts w:hint="cs"/>
                <w:sz w:val="22"/>
                <w:szCs w:val="22"/>
                <w:rtl/>
              </w:rPr>
              <w:t>أموال أعيدت من الاجتماعين 83 و84 ولم تخصم من الموافقات (</w:t>
            </w:r>
            <w:r w:rsidRPr="00AD28C8">
              <w:rPr>
                <w:sz w:val="22"/>
                <w:szCs w:val="22"/>
                <w:rtl/>
              </w:rPr>
              <w:t xml:space="preserve">(أمين الخزانة يعوض مقابل موافقات الاجتماع 86)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(4,436,475)</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14</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0C75C7" w:rsidP="00EF1D81">
            <w:pPr>
              <w:bidi/>
              <w:jc w:val="left"/>
              <w:rPr>
                <w:sz w:val="22"/>
                <w:szCs w:val="22"/>
              </w:rPr>
            </w:pPr>
            <w:r w:rsidRPr="00AD28C8">
              <w:rPr>
                <w:rFonts w:hint="cs"/>
                <w:sz w:val="22"/>
                <w:szCs w:val="22"/>
                <w:rtl/>
              </w:rPr>
              <w:t xml:space="preserve">بند التسوية العالق لمساهمة اليابان الثنائية </w:t>
            </w:r>
            <w:r w:rsidRPr="00AD28C8">
              <w:rPr>
                <w:sz w:val="22"/>
                <w:szCs w:val="22"/>
              </w:rPr>
              <w:t>(THA/PHA/68/TAS/158)*</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(342,350)</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15</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554858" w:rsidP="00554858">
            <w:pPr>
              <w:bidi/>
              <w:jc w:val="left"/>
              <w:rPr>
                <w:sz w:val="22"/>
                <w:szCs w:val="22"/>
                <w:lang w:val="en-US"/>
              </w:rPr>
            </w:pPr>
            <w:r w:rsidRPr="00AD28C8">
              <w:rPr>
                <w:sz w:val="22"/>
                <w:szCs w:val="22"/>
                <w:rtl/>
              </w:rPr>
              <w:t xml:space="preserve">بند التسوية العالق لمساهمة </w:t>
            </w:r>
            <w:r w:rsidRPr="00AD28C8">
              <w:rPr>
                <w:rFonts w:hint="cs"/>
                <w:sz w:val="22"/>
                <w:szCs w:val="22"/>
                <w:rtl/>
              </w:rPr>
              <w:t>السويد</w:t>
            </w:r>
            <w:r w:rsidRPr="00AD28C8">
              <w:rPr>
                <w:sz w:val="22"/>
                <w:szCs w:val="22"/>
                <w:rtl/>
              </w:rPr>
              <w:t xml:space="preserve"> الثنائية</w:t>
            </w:r>
            <w:r w:rsidRPr="00AD28C8">
              <w:rPr>
                <w:rFonts w:hint="cs"/>
                <w:sz w:val="22"/>
                <w:szCs w:val="22"/>
                <w:rtl/>
              </w:rPr>
              <w:t xml:space="preserve"> </w:t>
            </w:r>
            <w:r w:rsidRPr="00AD28C8">
              <w:rPr>
                <w:sz w:val="22"/>
                <w:szCs w:val="22"/>
              </w:rPr>
              <w:t>(THA/HAL/29/TAS/120)*</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b/>
                <w:i/>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b/>
                <w:i/>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b/>
                <w:i/>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rPr>
            </w:pPr>
            <w:r>
              <w:rPr>
                <w:sz w:val="20"/>
              </w:rPr>
              <w:t>(225,985)</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16</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554858" w:rsidP="00554858">
            <w:pPr>
              <w:bidi/>
              <w:jc w:val="left"/>
              <w:rPr>
                <w:sz w:val="22"/>
                <w:szCs w:val="22"/>
                <w:lang w:val="en-US"/>
              </w:rPr>
            </w:pPr>
            <w:r w:rsidRPr="00AD28C8">
              <w:rPr>
                <w:sz w:val="22"/>
                <w:szCs w:val="22"/>
                <w:rtl/>
              </w:rPr>
              <w:t xml:space="preserve">بند التسوية العالق لمساهمة </w:t>
            </w:r>
            <w:r w:rsidRPr="00AD28C8">
              <w:rPr>
                <w:rFonts w:hint="cs"/>
                <w:sz w:val="22"/>
                <w:szCs w:val="22"/>
                <w:rtl/>
              </w:rPr>
              <w:t>الولايات المتحدة الأمريكية</w:t>
            </w:r>
            <w:r w:rsidRPr="00AD28C8">
              <w:rPr>
                <w:sz w:val="22"/>
                <w:szCs w:val="22"/>
                <w:rtl/>
              </w:rPr>
              <w:t xml:space="preserve"> الثنائية</w:t>
            </w:r>
            <w:r w:rsidRPr="00AD28C8">
              <w:rPr>
                <w:rFonts w:hint="cs"/>
                <w:sz w:val="22"/>
                <w:szCs w:val="22"/>
                <w:rtl/>
              </w:rPr>
              <w:t xml:space="preserve"> </w:t>
            </w:r>
            <w:r w:rsidRPr="00AD28C8">
              <w:rPr>
                <w:sz w:val="22"/>
                <w:szCs w:val="22"/>
              </w:rPr>
              <w:t>(CPR/PRO/44/INV/425)*</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b/>
                <w:i/>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b/>
                <w:i/>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b/>
                <w:i/>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(5,375,000)</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17</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554858" w:rsidP="00EF1D81">
            <w:pPr>
              <w:bidi/>
              <w:jc w:val="left"/>
              <w:rPr>
                <w:sz w:val="22"/>
                <w:szCs w:val="22"/>
                <w:lang w:val="en-US"/>
              </w:rPr>
            </w:pPr>
            <w:r w:rsidRPr="00AD28C8">
              <w:rPr>
                <w:sz w:val="22"/>
                <w:szCs w:val="22"/>
                <w:rtl/>
              </w:rPr>
              <w:t>بند التسوية العالق لمساهمة الولايات المتحدة الأمريكية الثنائية</w:t>
            </w:r>
            <w:r w:rsidRPr="00AD28C8">
              <w:rPr>
                <w:rFonts w:hint="cs"/>
                <w:sz w:val="22"/>
                <w:szCs w:val="22"/>
                <w:rtl/>
              </w:rPr>
              <w:t xml:space="preserve"> </w:t>
            </w:r>
            <w:r w:rsidRPr="00AD28C8">
              <w:rPr>
                <w:sz w:val="22"/>
                <w:szCs w:val="22"/>
              </w:rPr>
              <w:t>CPR/PRO/47/INV/439)*</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b/>
                <w:i/>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b/>
                <w:i/>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b/>
                <w:i/>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lang w:val="en-US"/>
              </w:rPr>
              <w:t>(5,375,000)</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18</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554858" w:rsidP="00554858">
            <w:pPr>
              <w:bidi/>
              <w:jc w:val="left"/>
              <w:rPr>
                <w:sz w:val="22"/>
                <w:szCs w:val="22"/>
              </w:rPr>
            </w:pPr>
            <w:r w:rsidRPr="00AD28C8">
              <w:rPr>
                <w:sz w:val="22"/>
                <w:szCs w:val="22"/>
                <w:rtl/>
              </w:rPr>
              <w:t xml:space="preserve">بند التسوية العالق </w:t>
            </w:r>
            <w:r w:rsidRPr="00AD28C8">
              <w:rPr>
                <w:rFonts w:hint="cs"/>
                <w:sz w:val="22"/>
                <w:szCs w:val="22"/>
                <w:rtl/>
              </w:rPr>
              <w:t xml:space="preserve">لمشروع مبردات المبانى التايلانديى </w:t>
            </w:r>
            <w:r w:rsidRPr="00AD28C8">
              <w:rPr>
                <w:sz w:val="22"/>
                <w:szCs w:val="22"/>
              </w:rPr>
              <w:t xml:space="preserve"> (THA/REF/26/INV/104)*</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tcPr>
          <w:p w:rsidR="00EF1D81" w:rsidRDefault="00EF1D81">
            <w:pPr>
              <w:jc w:val="right"/>
              <w:rPr>
                <w:sz w:val="20"/>
                <w:lang w:val="en-US"/>
              </w:rPr>
            </w:pP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rPr>
              <w:t>(1,198,946)</w:t>
            </w:r>
          </w:p>
        </w:tc>
      </w:tr>
      <w:tr w:rsidR="00EF1D81" w:rsidTr="00EF1D81">
        <w:trPr>
          <w:trHeight w:val="392"/>
        </w:trPr>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sz w:val="20"/>
              </w:rPr>
            </w:pPr>
            <w:r>
              <w:rPr>
                <w:sz w:val="20"/>
              </w:rPr>
              <w:t>19</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554858" w:rsidP="00EF1D81">
            <w:pPr>
              <w:bidi/>
              <w:jc w:val="left"/>
              <w:rPr>
                <w:sz w:val="22"/>
                <w:szCs w:val="22"/>
              </w:rPr>
            </w:pPr>
            <w:r w:rsidRPr="00AD28C8">
              <w:rPr>
                <w:rFonts w:hint="cs"/>
                <w:sz w:val="22"/>
                <w:szCs w:val="22"/>
                <w:rtl/>
              </w:rPr>
              <w:t>المجموع (الأعمدة من 2 إلى 18)</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rsidR="00EF1D81" w:rsidRDefault="00EF1D81">
            <w:pPr>
              <w:jc w:val="right"/>
              <w:rPr>
                <w:sz w:val="20"/>
                <w:lang w:val="en-US"/>
              </w:rPr>
            </w:pPr>
            <w:r>
              <w:rPr>
                <w:color w:val="000000"/>
                <w:sz w:val="20"/>
              </w:rPr>
              <w:t>(7,081,696)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rPr>
              <w:t>(6,733,906)</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rPr>
            </w:pPr>
            <w:r>
              <w:rPr>
                <w:sz w:val="20"/>
              </w:rPr>
              <w:t xml:space="preserve"> (6,382,553)</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sz w:val="20"/>
                <w:lang w:val="en-US"/>
              </w:rPr>
            </w:pPr>
            <w:r>
              <w:rPr>
                <w:sz w:val="20"/>
              </w:rPr>
              <w:t>(20,175,458)</w:t>
            </w:r>
          </w:p>
        </w:tc>
      </w:tr>
      <w:tr w:rsidR="00EF1D81" w:rsidTr="00EF1D81">
        <w:tc>
          <w:tcPr>
            <w:tcW w:w="540" w:type="dxa"/>
            <w:tcBorders>
              <w:top w:val="single" w:sz="4" w:space="0" w:color="auto"/>
              <w:left w:val="single" w:sz="4" w:space="0" w:color="auto"/>
              <w:bottom w:val="single" w:sz="4" w:space="0" w:color="auto"/>
              <w:right w:val="single" w:sz="4" w:space="0" w:color="auto"/>
            </w:tcBorders>
            <w:hideMark/>
          </w:tcPr>
          <w:p w:rsidR="00EF1D81" w:rsidRDefault="00EF1D81">
            <w:pPr>
              <w:rPr>
                <w:b/>
                <w:bCs/>
                <w:sz w:val="20"/>
              </w:rPr>
            </w:pPr>
            <w:r>
              <w:rPr>
                <w:b/>
                <w:bCs/>
                <w:sz w:val="20"/>
              </w:rPr>
              <w:t>20</w:t>
            </w:r>
          </w:p>
        </w:tc>
        <w:tc>
          <w:tcPr>
            <w:tcW w:w="3870" w:type="dxa"/>
            <w:tcBorders>
              <w:top w:val="single" w:sz="4" w:space="0" w:color="auto"/>
              <w:left w:val="single" w:sz="4" w:space="0" w:color="auto"/>
              <w:bottom w:val="single" w:sz="4" w:space="0" w:color="auto"/>
              <w:right w:val="single" w:sz="4" w:space="0" w:color="auto"/>
            </w:tcBorders>
            <w:noWrap/>
            <w:hideMark/>
          </w:tcPr>
          <w:p w:rsidR="00EF1D81" w:rsidRPr="00AD28C8" w:rsidRDefault="00796D2A" w:rsidP="00EF1D81">
            <w:pPr>
              <w:pStyle w:val="Heading1"/>
              <w:numPr>
                <w:ilvl w:val="0"/>
                <w:numId w:val="0"/>
              </w:numPr>
              <w:tabs>
                <w:tab w:val="left" w:pos="708"/>
              </w:tabs>
              <w:bidi/>
              <w:jc w:val="left"/>
              <w:rPr>
                <w:bCs/>
                <w:sz w:val="22"/>
                <w:szCs w:val="22"/>
                <w:lang w:val="en-US"/>
              </w:rPr>
            </w:pPr>
            <w:r w:rsidRPr="00AD28C8">
              <w:rPr>
                <w:rFonts w:hint="cs"/>
                <w:bCs/>
                <w:sz w:val="22"/>
                <w:szCs w:val="22"/>
                <w:rtl/>
              </w:rPr>
              <w:t>الفرق</w:t>
            </w:r>
            <w:r w:rsidR="00EF1D81" w:rsidRPr="00AD28C8">
              <w:rPr>
                <w:bCs/>
                <w:sz w:val="22"/>
                <w:szCs w:val="22"/>
              </w:rPr>
              <w:t xml:space="preserve"> </w:t>
            </w:r>
          </w:p>
        </w:tc>
        <w:tc>
          <w:tcPr>
            <w:tcW w:w="123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58" w:type="dxa"/>
            </w:tcMar>
            <w:hideMark/>
          </w:tcPr>
          <w:p w:rsidR="00EF1D81" w:rsidRDefault="00EF1D81">
            <w:pPr>
              <w:jc w:val="right"/>
              <w:rPr>
                <w:b/>
                <w:sz w:val="20"/>
                <w:lang w:val="en-US"/>
              </w:rPr>
            </w:pPr>
            <w:r>
              <w:rPr>
                <w:b/>
                <w:sz w:val="20"/>
                <w:lang w:val="en-US"/>
              </w:rPr>
              <w:t>0</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b/>
                <w:sz w:val="20"/>
                <w:lang w:val="en-US"/>
              </w:rPr>
            </w:pPr>
            <w:r>
              <w:rPr>
                <w:b/>
                <w:sz w:val="20"/>
                <w:lang w:val="en-CA" w:eastAsia="en-CA"/>
              </w:rPr>
              <w:t>0</w:t>
            </w:r>
          </w:p>
        </w:tc>
        <w:tc>
          <w:tcPr>
            <w:tcW w:w="1237"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b/>
                <w:bCs/>
                <w:sz w:val="20"/>
                <w:lang w:val="en-US"/>
              </w:rPr>
            </w:pPr>
            <w:r>
              <w:rPr>
                <w:b/>
                <w:bCs/>
                <w:sz w:val="20"/>
                <w:lang w:val="en-US"/>
              </w:rPr>
              <w:t>12,597</w:t>
            </w:r>
          </w:p>
        </w:tc>
        <w:tc>
          <w:tcPr>
            <w:tcW w:w="1238" w:type="dxa"/>
            <w:tcBorders>
              <w:top w:val="single" w:sz="4" w:space="0" w:color="auto"/>
              <w:left w:val="single" w:sz="4" w:space="0" w:color="auto"/>
              <w:bottom w:val="single" w:sz="4" w:space="0" w:color="auto"/>
              <w:right w:val="single" w:sz="4" w:space="0" w:color="auto"/>
            </w:tcBorders>
            <w:tcMar>
              <w:top w:w="0" w:type="dxa"/>
              <w:left w:w="0" w:type="dxa"/>
              <w:bottom w:w="0" w:type="dxa"/>
              <w:right w:w="58" w:type="dxa"/>
            </w:tcMar>
            <w:hideMark/>
          </w:tcPr>
          <w:p w:rsidR="00EF1D81" w:rsidRDefault="00EF1D81">
            <w:pPr>
              <w:jc w:val="right"/>
              <w:rPr>
                <w:b/>
                <w:bCs/>
                <w:sz w:val="20"/>
                <w:lang w:val="en-US"/>
              </w:rPr>
            </w:pPr>
            <w:r>
              <w:rPr>
                <w:b/>
                <w:bCs/>
                <w:sz w:val="20"/>
                <w:lang w:val="en-US"/>
              </w:rPr>
              <w:t>115,560</w:t>
            </w:r>
          </w:p>
        </w:tc>
      </w:tr>
    </w:tbl>
    <w:p w:rsidR="00715C12" w:rsidRPr="00F50332" w:rsidRDefault="00F50332" w:rsidP="00AD214C">
      <w:pPr>
        <w:pStyle w:val="StyleHeader4Para4Left0Firstline0"/>
        <w:numPr>
          <w:ilvl w:val="0"/>
          <w:numId w:val="0"/>
        </w:numPr>
        <w:tabs>
          <w:tab w:val="clear" w:pos="2880"/>
          <w:tab w:val="clear" w:pos="5760"/>
          <w:tab w:val="left" w:pos="0"/>
        </w:tabs>
        <w:bidi/>
        <w:rPr>
          <w:sz w:val="22"/>
          <w:szCs w:val="22"/>
          <w:rtl/>
        </w:rPr>
      </w:pPr>
      <w:r w:rsidRPr="00F50332">
        <w:rPr>
          <w:rFonts w:hint="cs"/>
          <w:sz w:val="22"/>
          <w:szCs w:val="22"/>
          <w:rtl/>
        </w:rPr>
        <w:t xml:space="preserve">* </w:t>
      </w:r>
      <w:r w:rsidR="00AD214C">
        <w:rPr>
          <w:rFonts w:hint="cs"/>
          <w:sz w:val="22"/>
          <w:szCs w:val="22"/>
          <w:rtl/>
        </w:rPr>
        <w:t>يغلق</w:t>
      </w:r>
      <w:r w:rsidRPr="00F50332">
        <w:rPr>
          <w:rFonts w:hint="cs"/>
          <w:sz w:val="22"/>
          <w:szCs w:val="22"/>
          <w:rtl/>
        </w:rPr>
        <w:t xml:space="preserve"> </w:t>
      </w:r>
      <w:r w:rsidR="00AD214C">
        <w:rPr>
          <w:rFonts w:hint="cs"/>
          <w:sz w:val="22"/>
          <w:szCs w:val="22"/>
          <w:rtl/>
        </w:rPr>
        <w:t>عند إنجاز نشا</w:t>
      </w:r>
      <w:bookmarkStart w:id="0" w:name="_GoBack"/>
      <w:bookmarkEnd w:id="0"/>
      <w:r w:rsidRPr="00F50332">
        <w:rPr>
          <w:rFonts w:hint="cs"/>
          <w:sz w:val="22"/>
          <w:szCs w:val="22"/>
          <w:rtl/>
        </w:rPr>
        <w:t>طات بروتوكول مونتريال التابعة للبنك الدولي.</w:t>
      </w:r>
    </w:p>
    <w:p w:rsidR="00663C7D" w:rsidRDefault="00CE599A" w:rsidP="001C4F69">
      <w:pPr>
        <w:pStyle w:val="StyleHeader4Para4Left0Firstline0"/>
        <w:numPr>
          <w:ilvl w:val="0"/>
          <w:numId w:val="27"/>
        </w:numPr>
        <w:tabs>
          <w:tab w:val="clear" w:pos="2880"/>
          <w:tab w:val="clear" w:pos="5760"/>
          <w:tab w:val="left" w:pos="0"/>
          <w:tab w:val="right" w:pos="720"/>
        </w:tabs>
        <w:bidi/>
        <w:spacing w:after="0"/>
        <w:ind w:left="0" w:firstLine="0"/>
        <w:rPr>
          <w:sz w:val="26"/>
          <w:szCs w:val="26"/>
        </w:rPr>
      </w:pPr>
      <w:r>
        <w:rPr>
          <w:rFonts w:hint="cs"/>
          <w:sz w:val="26"/>
          <w:szCs w:val="26"/>
          <w:rtl/>
        </w:rPr>
        <w:t xml:space="preserve">وبناء على الشرح المقدم، يعتبر فرق اليونيدو البالغ 597 12 دولار أمريكي وفرق البنك الدولى البالغ 560 115 </w:t>
      </w:r>
      <w:r>
        <w:rPr>
          <w:sz w:val="26"/>
          <w:szCs w:val="26"/>
          <w:rtl/>
        </w:rPr>
        <w:t>دولار أمريكي</w:t>
      </w:r>
      <w:r>
        <w:rPr>
          <w:rFonts w:hint="cs"/>
          <w:sz w:val="26"/>
          <w:szCs w:val="26"/>
          <w:rtl/>
        </w:rPr>
        <w:t xml:space="preserve"> بندا تسوية عالق</w:t>
      </w:r>
      <w:r w:rsidR="002F5522">
        <w:rPr>
          <w:rFonts w:hint="cs"/>
          <w:sz w:val="26"/>
          <w:szCs w:val="26"/>
          <w:rtl/>
        </w:rPr>
        <w:t>ين</w:t>
      </w:r>
      <w:r>
        <w:rPr>
          <w:rFonts w:hint="cs"/>
          <w:sz w:val="26"/>
          <w:szCs w:val="26"/>
          <w:rtl/>
        </w:rPr>
        <w:t>.</w:t>
      </w:r>
    </w:p>
    <w:p w:rsidR="001C4F69" w:rsidRDefault="001C4F69" w:rsidP="001C4F69">
      <w:pPr>
        <w:pStyle w:val="StyleHeader4Para4Left0Firstline0"/>
        <w:numPr>
          <w:ilvl w:val="0"/>
          <w:numId w:val="0"/>
        </w:numPr>
        <w:tabs>
          <w:tab w:val="clear" w:pos="2880"/>
          <w:tab w:val="clear" w:pos="5760"/>
          <w:tab w:val="left" w:pos="0"/>
          <w:tab w:val="right" w:pos="720"/>
        </w:tabs>
        <w:bidi/>
        <w:spacing w:after="0"/>
        <w:rPr>
          <w:sz w:val="26"/>
          <w:szCs w:val="26"/>
          <w:rtl/>
        </w:rPr>
      </w:pPr>
    </w:p>
    <w:p w:rsidR="00EF1D81" w:rsidRPr="00EF1D81" w:rsidRDefault="00EF1D81" w:rsidP="00EF1D81">
      <w:pPr>
        <w:pStyle w:val="StyleHeader4Para4Left0Firstline0"/>
        <w:numPr>
          <w:ilvl w:val="0"/>
          <w:numId w:val="0"/>
        </w:numPr>
        <w:tabs>
          <w:tab w:val="clear" w:pos="2880"/>
          <w:tab w:val="clear" w:pos="5760"/>
          <w:tab w:val="left" w:pos="0"/>
        </w:tabs>
        <w:bidi/>
        <w:rPr>
          <w:b/>
          <w:bCs/>
          <w:sz w:val="26"/>
          <w:szCs w:val="26"/>
          <w:rtl/>
        </w:rPr>
      </w:pPr>
      <w:r w:rsidRPr="00EF1D81">
        <w:rPr>
          <w:rFonts w:hint="cs"/>
          <w:b/>
          <w:bCs/>
          <w:sz w:val="26"/>
          <w:szCs w:val="26"/>
          <w:rtl/>
        </w:rPr>
        <w:t>المصروفات المبلغة في الحسابات الختامية لعام 2019 وفي التقارير المرحلية</w:t>
      </w:r>
    </w:p>
    <w:p w:rsidR="007E4A4C" w:rsidRPr="001C4F69" w:rsidRDefault="00F82DC5" w:rsidP="001C4F69">
      <w:pPr>
        <w:pStyle w:val="StyleHeader4Para4Left0Firstline0"/>
        <w:numPr>
          <w:ilvl w:val="0"/>
          <w:numId w:val="27"/>
        </w:numPr>
        <w:tabs>
          <w:tab w:val="clear" w:pos="2880"/>
          <w:tab w:val="clear" w:pos="5760"/>
          <w:tab w:val="left" w:pos="0"/>
          <w:tab w:val="right" w:pos="720"/>
        </w:tabs>
        <w:bidi/>
        <w:spacing w:after="0"/>
        <w:ind w:left="0" w:firstLine="0"/>
        <w:rPr>
          <w:sz w:val="26"/>
          <w:szCs w:val="26"/>
          <w:lang w:val="en-US" w:bidi="ar-EG"/>
        </w:rPr>
      </w:pPr>
      <w:r>
        <w:rPr>
          <w:rFonts w:hint="cs"/>
          <w:sz w:val="26"/>
          <w:szCs w:val="26"/>
          <w:rtl/>
          <w:lang w:bidi="ar-EG"/>
        </w:rPr>
        <w:t>يبين الجدول 4 الفروق بين النفقات التراكمية المبلغة لأمين الخزانة في الحسابات الختامية لعام 2019 والأموال المصروفة والملتزم بها كما وردت في التقارير المرحلية للفترة من 1991 إلى 2019.</w:t>
      </w:r>
    </w:p>
    <w:p w:rsidR="001C4F69" w:rsidRDefault="001C4F69" w:rsidP="001C4F69">
      <w:pPr>
        <w:pStyle w:val="StyleHeader4Para4Left0Firstline0"/>
        <w:numPr>
          <w:ilvl w:val="0"/>
          <w:numId w:val="0"/>
        </w:numPr>
        <w:tabs>
          <w:tab w:val="clear" w:pos="2880"/>
          <w:tab w:val="clear" w:pos="5760"/>
          <w:tab w:val="left" w:pos="0"/>
          <w:tab w:val="right" w:pos="720"/>
        </w:tabs>
        <w:bidi/>
        <w:spacing w:after="0"/>
        <w:rPr>
          <w:sz w:val="26"/>
          <w:szCs w:val="26"/>
          <w:rtl/>
          <w:lang w:val="en-US" w:bidi="ar-EG"/>
        </w:rPr>
      </w:pPr>
    </w:p>
    <w:p w:rsidR="00466ADC" w:rsidRDefault="00466ADC" w:rsidP="00826F18">
      <w:pPr>
        <w:pStyle w:val="StyleHeader4Para4Left0Firstline0"/>
        <w:numPr>
          <w:ilvl w:val="0"/>
          <w:numId w:val="0"/>
        </w:numPr>
        <w:tabs>
          <w:tab w:val="left" w:pos="0"/>
        </w:tabs>
        <w:bidi/>
        <w:jc w:val="left"/>
        <w:rPr>
          <w:b/>
          <w:bCs/>
          <w:sz w:val="24"/>
          <w:szCs w:val="24"/>
        </w:rPr>
      </w:pPr>
      <w:r>
        <w:rPr>
          <w:rFonts w:hint="cs"/>
          <w:b/>
          <w:bCs/>
          <w:sz w:val="24"/>
          <w:szCs w:val="24"/>
          <w:rtl/>
        </w:rPr>
        <w:t>الجدول</w:t>
      </w:r>
      <w:r w:rsidR="00826F18">
        <w:rPr>
          <w:rFonts w:hint="cs"/>
          <w:b/>
          <w:bCs/>
          <w:sz w:val="24"/>
          <w:szCs w:val="24"/>
          <w:rtl/>
        </w:rPr>
        <w:t xml:space="preserve"> الرابع:</w:t>
      </w:r>
      <w:r>
        <w:rPr>
          <w:rFonts w:hint="cs"/>
          <w:b/>
          <w:bCs/>
          <w:sz w:val="24"/>
          <w:szCs w:val="24"/>
          <w:rtl/>
        </w:rPr>
        <w:t xml:space="preserve"> الفروق في النفقات التراكمية بين الحسابات الختامية والتقارير المرحلية لعام 2019 (دولار أمريكي)</w:t>
      </w:r>
    </w:p>
    <w:tbl>
      <w:tblPr>
        <w:bidiVisual/>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1556"/>
        <w:gridCol w:w="1544"/>
        <w:gridCol w:w="1556"/>
        <w:gridCol w:w="1692"/>
        <w:gridCol w:w="1499"/>
      </w:tblGrid>
      <w:tr w:rsidR="00466ADC" w:rsidTr="00466ADC">
        <w:trPr>
          <w:tblHeader/>
        </w:trPr>
        <w:tc>
          <w:tcPr>
            <w:tcW w:w="1530" w:type="dxa"/>
            <w:vMerge w:val="restart"/>
            <w:tcBorders>
              <w:top w:val="single" w:sz="4" w:space="0" w:color="auto"/>
              <w:left w:val="single" w:sz="4" w:space="0" w:color="auto"/>
              <w:bottom w:val="single" w:sz="4" w:space="0" w:color="auto"/>
              <w:right w:val="single" w:sz="4" w:space="0" w:color="auto"/>
            </w:tcBorders>
            <w:vAlign w:val="center"/>
            <w:hideMark/>
          </w:tcPr>
          <w:p w:rsidR="00466ADC" w:rsidRDefault="00CC023E">
            <w:pPr>
              <w:jc w:val="center"/>
              <w:rPr>
                <w:b/>
                <w:bCs/>
                <w:sz w:val="21"/>
                <w:szCs w:val="21"/>
              </w:rPr>
            </w:pPr>
            <w:r>
              <w:rPr>
                <w:rFonts w:hint="cs"/>
                <w:b/>
                <w:bCs/>
                <w:sz w:val="21"/>
                <w:szCs w:val="21"/>
                <w:rtl/>
              </w:rPr>
              <w:t>الوكالة</w:t>
            </w:r>
          </w:p>
        </w:tc>
        <w:tc>
          <w:tcPr>
            <w:tcW w:w="4656" w:type="dxa"/>
            <w:gridSpan w:val="3"/>
            <w:tcBorders>
              <w:top w:val="single" w:sz="4" w:space="0" w:color="auto"/>
              <w:left w:val="single" w:sz="4" w:space="0" w:color="auto"/>
              <w:bottom w:val="single" w:sz="4" w:space="0" w:color="auto"/>
              <w:right w:val="single" w:sz="4" w:space="0" w:color="auto"/>
            </w:tcBorders>
            <w:vAlign w:val="center"/>
            <w:hideMark/>
          </w:tcPr>
          <w:p w:rsidR="00466ADC" w:rsidRDefault="00CC023E">
            <w:pPr>
              <w:jc w:val="center"/>
              <w:rPr>
                <w:b/>
                <w:bCs/>
                <w:sz w:val="21"/>
                <w:szCs w:val="21"/>
              </w:rPr>
            </w:pPr>
            <w:r>
              <w:rPr>
                <w:rFonts w:hint="cs"/>
                <w:b/>
                <w:bCs/>
                <w:sz w:val="21"/>
                <w:szCs w:val="21"/>
                <w:rtl/>
              </w:rPr>
              <w:t>التقرير المرحلى*</w:t>
            </w:r>
          </w:p>
        </w:tc>
        <w:tc>
          <w:tcPr>
            <w:tcW w:w="1692" w:type="dxa"/>
            <w:vMerge w:val="restart"/>
            <w:tcBorders>
              <w:top w:val="single" w:sz="4" w:space="0" w:color="auto"/>
              <w:left w:val="single" w:sz="4" w:space="0" w:color="auto"/>
              <w:bottom w:val="single" w:sz="4" w:space="0" w:color="auto"/>
              <w:right w:val="single" w:sz="4" w:space="0" w:color="auto"/>
            </w:tcBorders>
            <w:vAlign w:val="center"/>
            <w:hideMark/>
          </w:tcPr>
          <w:p w:rsidR="00466ADC" w:rsidRDefault="00CC023E">
            <w:pPr>
              <w:jc w:val="center"/>
              <w:rPr>
                <w:b/>
                <w:bCs/>
                <w:sz w:val="21"/>
                <w:szCs w:val="21"/>
              </w:rPr>
            </w:pPr>
            <w:r>
              <w:rPr>
                <w:rFonts w:hint="cs"/>
                <w:b/>
                <w:bCs/>
                <w:sz w:val="21"/>
                <w:szCs w:val="21"/>
                <w:rtl/>
              </w:rPr>
              <w:t>النفقات التراكمية للحسابات الختامية لعام2019</w:t>
            </w:r>
          </w:p>
        </w:tc>
        <w:tc>
          <w:tcPr>
            <w:tcW w:w="1499" w:type="dxa"/>
            <w:vMerge w:val="restart"/>
            <w:tcBorders>
              <w:top w:val="single" w:sz="4" w:space="0" w:color="auto"/>
              <w:left w:val="single" w:sz="4" w:space="0" w:color="auto"/>
              <w:bottom w:val="single" w:sz="4" w:space="0" w:color="auto"/>
              <w:right w:val="single" w:sz="4" w:space="0" w:color="auto"/>
            </w:tcBorders>
            <w:vAlign w:val="center"/>
            <w:hideMark/>
          </w:tcPr>
          <w:p w:rsidR="00466ADC" w:rsidRDefault="00CC023E">
            <w:pPr>
              <w:jc w:val="center"/>
              <w:rPr>
                <w:b/>
                <w:bCs/>
                <w:sz w:val="21"/>
                <w:szCs w:val="21"/>
              </w:rPr>
            </w:pPr>
            <w:r>
              <w:rPr>
                <w:rFonts w:hint="cs"/>
                <w:b/>
                <w:bCs/>
                <w:sz w:val="21"/>
                <w:szCs w:val="21"/>
                <w:rtl/>
              </w:rPr>
              <w:t>الفروق**</w:t>
            </w:r>
          </w:p>
        </w:tc>
      </w:tr>
      <w:tr w:rsidR="00466ADC" w:rsidTr="00466ADC">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66ADC" w:rsidRDefault="00466ADC">
            <w:pPr>
              <w:jc w:val="left"/>
              <w:rPr>
                <w:b/>
                <w:bCs/>
                <w:sz w:val="21"/>
                <w:szCs w:val="21"/>
              </w:rPr>
            </w:pPr>
          </w:p>
        </w:tc>
        <w:tc>
          <w:tcPr>
            <w:tcW w:w="1556" w:type="dxa"/>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rsidR="00466ADC" w:rsidRDefault="00CC023E">
            <w:pPr>
              <w:jc w:val="center"/>
              <w:rPr>
                <w:b/>
                <w:bCs/>
                <w:sz w:val="21"/>
                <w:szCs w:val="21"/>
                <w:highlight w:val="yellow"/>
              </w:rPr>
            </w:pPr>
            <w:r>
              <w:rPr>
                <w:rFonts w:hint="cs"/>
                <w:b/>
                <w:bCs/>
                <w:sz w:val="21"/>
                <w:szCs w:val="21"/>
                <w:rtl/>
              </w:rPr>
              <w:t>الأموال المصروفة</w:t>
            </w:r>
          </w:p>
        </w:tc>
        <w:tc>
          <w:tcPr>
            <w:tcW w:w="1544" w:type="dxa"/>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rsidR="00466ADC" w:rsidRDefault="00CC023E">
            <w:pPr>
              <w:jc w:val="center"/>
              <w:rPr>
                <w:b/>
                <w:bCs/>
                <w:sz w:val="21"/>
                <w:szCs w:val="21"/>
                <w:highlight w:val="yellow"/>
              </w:rPr>
            </w:pPr>
            <w:r>
              <w:rPr>
                <w:rFonts w:hint="cs"/>
                <w:b/>
                <w:bCs/>
                <w:sz w:val="21"/>
                <w:szCs w:val="21"/>
                <w:rtl/>
              </w:rPr>
              <w:t>الأموال الملتزم بها</w:t>
            </w:r>
          </w:p>
        </w:tc>
        <w:tc>
          <w:tcPr>
            <w:tcW w:w="1556" w:type="dxa"/>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rsidR="00466ADC" w:rsidRDefault="00CC023E">
            <w:pPr>
              <w:jc w:val="center"/>
              <w:rPr>
                <w:b/>
                <w:bCs/>
                <w:sz w:val="21"/>
                <w:szCs w:val="21"/>
                <w:highlight w:val="yellow"/>
              </w:rPr>
            </w:pPr>
            <w:r>
              <w:rPr>
                <w:rFonts w:hint="cs"/>
                <w:b/>
                <w:bCs/>
                <w:sz w:val="21"/>
                <w:szCs w:val="21"/>
                <w:rtl/>
              </w:rPr>
              <w:t>المجموع التراكمى</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66ADC" w:rsidRDefault="00466ADC">
            <w:pPr>
              <w:jc w:val="left"/>
              <w:rPr>
                <w:b/>
                <w:bCs/>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66ADC" w:rsidRDefault="00466ADC">
            <w:pPr>
              <w:jc w:val="left"/>
              <w:rPr>
                <w:b/>
                <w:bCs/>
                <w:sz w:val="21"/>
                <w:szCs w:val="21"/>
              </w:rPr>
            </w:pPr>
          </w:p>
        </w:tc>
      </w:tr>
      <w:tr w:rsidR="00466ADC" w:rsidTr="00466ADC">
        <w:trPr>
          <w:tblHeader/>
        </w:trPr>
        <w:tc>
          <w:tcPr>
            <w:tcW w:w="1530" w:type="dxa"/>
            <w:tcBorders>
              <w:top w:val="single" w:sz="4" w:space="0" w:color="auto"/>
              <w:left w:val="single" w:sz="4" w:space="0" w:color="auto"/>
              <w:bottom w:val="single" w:sz="4" w:space="0" w:color="auto"/>
              <w:right w:val="single" w:sz="4" w:space="0" w:color="auto"/>
            </w:tcBorders>
            <w:hideMark/>
          </w:tcPr>
          <w:p w:rsidR="00466ADC" w:rsidRDefault="00466ADC">
            <w:pPr>
              <w:jc w:val="center"/>
              <w:rPr>
                <w:b/>
                <w:bCs/>
                <w:sz w:val="21"/>
                <w:szCs w:val="21"/>
              </w:rPr>
            </w:pPr>
            <w:r>
              <w:rPr>
                <w:b/>
                <w:bCs/>
                <w:sz w:val="21"/>
                <w:szCs w:val="21"/>
              </w:rPr>
              <w:t>(1)</w:t>
            </w:r>
          </w:p>
        </w:tc>
        <w:tc>
          <w:tcPr>
            <w:tcW w:w="1556" w:type="dxa"/>
            <w:tcBorders>
              <w:top w:val="single" w:sz="4" w:space="0" w:color="auto"/>
              <w:left w:val="single" w:sz="4" w:space="0" w:color="auto"/>
              <w:bottom w:val="single" w:sz="4" w:space="0" w:color="auto"/>
              <w:right w:val="single" w:sz="4" w:space="0" w:color="auto"/>
            </w:tcBorders>
            <w:hideMark/>
          </w:tcPr>
          <w:p w:rsidR="00466ADC" w:rsidRDefault="00466ADC">
            <w:pPr>
              <w:jc w:val="center"/>
              <w:rPr>
                <w:b/>
                <w:bCs/>
                <w:sz w:val="21"/>
                <w:szCs w:val="21"/>
              </w:rPr>
            </w:pPr>
            <w:r>
              <w:rPr>
                <w:b/>
                <w:bCs/>
                <w:sz w:val="21"/>
                <w:szCs w:val="21"/>
              </w:rPr>
              <w:t>(2)</w:t>
            </w:r>
          </w:p>
        </w:tc>
        <w:tc>
          <w:tcPr>
            <w:tcW w:w="1544" w:type="dxa"/>
            <w:tcBorders>
              <w:top w:val="single" w:sz="4" w:space="0" w:color="auto"/>
              <w:left w:val="single" w:sz="4" w:space="0" w:color="auto"/>
              <w:bottom w:val="single" w:sz="4" w:space="0" w:color="auto"/>
              <w:right w:val="single" w:sz="4" w:space="0" w:color="auto"/>
            </w:tcBorders>
            <w:hideMark/>
          </w:tcPr>
          <w:p w:rsidR="00466ADC" w:rsidRDefault="00466ADC">
            <w:pPr>
              <w:jc w:val="center"/>
              <w:rPr>
                <w:b/>
                <w:bCs/>
                <w:sz w:val="21"/>
                <w:szCs w:val="21"/>
              </w:rPr>
            </w:pPr>
            <w:r>
              <w:rPr>
                <w:b/>
                <w:bCs/>
                <w:sz w:val="21"/>
                <w:szCs w:val="21"/>
              </w:rPr>
              <w:t>(3)</w:t>
            </w:r>
          </w:p>
        </w:tc>
        <w:tc>
          <w:tcPr>
            <w:tcW w:w="1556" w:type="dxa"/>
            <w:tcBorders>
              <w:top w:val="single" w:sz="4" w:space="0" w:color="auto"/>
              <w:left w:val="single" w:sz="4" w:space="0" w:color="auto"/>
              <w:bottom w:val="single" w:sz="4" w:space="0" w:color="auto"/>
              <w:right w:val="single" w:sz="4" w:space="0" w:color="auto"/>
            </w:tcBorders>
            <w:hideMark/>
          </w:tcPr>
          <w:p w:rsidR="00466ADC" w:rsidRDefault="00466ADC">
            <w:pPr>
              <w:jc w:val="center"/>
              <w:rPr>
                <w:b/>
                <w:bCs/>
                <w:sz w:val="21"/>
                <w:szCs w:val="21"/>
              </w:rPr>
            </w:pPr>
            <w:r>
              <w:rPr>
                <w:b/>
                <w:bCs/>
                <w:sz w:val="21"/>
                <w:szCs w:val="21"/>
              </w:rPr>
              <w:t>(4)= (2)+(3)</w:t>
            </w:r>
          </w:p>
        </w:tc>
        <w:tc>
          <w:tcPr>
            <w:tcW w:w="1692" w:type="dxa"/>
            <w:tcBorders>
              <w:top w:val="single" w:sz="4" w:space="0" w:color="auto"/>
              <w:left w:val="single" w:sz="4" w:space="0" w:color="auto"/>
              <w:bottom w:val="single" w:sz="4" w:space="0" w:color="auto"/>
              <w:right w:val="single" w:sz="4" w:space="0" w:color="auto"/>
            </w:tcBorders>
            <w:hideMark/>
          </w:tcPr>
          <w:p w:rsidR="00466ADC" w:rsidRDefault="00466ADC">
            <w:pPr>
              <w:jc w:val="center"/>
              <w:rPr>
                <w:b/>
                <w:bCs/>
                <w:sz w:val="21"/>
                <w:szCs w:val="21"/>
              </w:rPr>
            </w:pPr>
            <w:r>
              <w:rPr>
                <w:b/>
                <w:bCs/>
                <w:sz w:val="21"/>
                <w:szCs w:val="21"/>
              </w:rPr>
              <w:t>(5)</w:t>
            </w:r>
          </w:p>
        </w:tc>
        <w:tc>
          <w:tcPr>
            <w:tcW w:w="1499" w:type="dxa"/>
            <w:tcBorders>
              <w:top w:val="single" w:sz="4" w:space="0" w:color="auto"/>
              <w:left w:val="single" w:sz="4" w:space="0" w:color="auto"/>
              <w:bottom w:val="single" w:sz="4" w:space="0" w:color="auto"/>
              <w:right w:val="single" w:sz="4" w:space="0" w:color="auto"/>
            </w:tcBorders>
            <w:hideMark/>
          </w:tcPr>
          <w:p w:rsidR="00466ADC" w:rsidRDefault="00466ADC">
            <w:pPr>
              <w:jc w:val="center"/>
              <w:rPr>
                <w:b/>
                <w:bCs/>
                <w:sz w:val="21"/>
                <w:szCs w:val="21"/>
              </w:rPr>
            </w:pPr>
            <w:r>
              <w:rPr>
                <w:b/>
                <w:bCs/>
                <w:sz w:val="21"/>
                <w:szCs w:val="21"/>
              </w:rPr>
              <w:t>(6)= (4)-(5)</w:t>
            </w:r>
          </w:p>
        </w:tc>
      </w:tr>
      <w:tr w:rsidR="00CC023E" w:rsidTr="00466ADC">
        <w:tc>
          <w:tcPr>
            <w:tcW w:w="1530" w:type="dxa"/>
            <w:tcBorders>
              <w:top w:val="single" w:sz="4" w:space="0" w:color="auto"/>
              <w:left w:val="single" w:sz="4" w:space="0" w:color="auto"/>
              <w:bottom w:val="single" w:sz="4" w:space="0" w:color="auto"/>
              <w:right w:val="single" w:sz="4" w:space="0" w:color="auto"/>
            </w:tcBorders>
            <w:vAlign w:val="center"/>
            <w:hideMark/>
          </w:tcPr>
          <w:p w:rsidR="00CC023E" w:rsidRDefault="00CC023E">
            <w:pPr>
              <w:bidi/>
              <w:rPr>
                <w:color w:val="000000"/>
                <w:sz w:val="21"/>
                <w:szCs w:val="21"/>
                <w:lang w:val="en-CA" w:eastAsia="en-CA"/>
              </w:rPr>
            </w:pPr>
            <w:r>
              <w:rPr>
                <w:rFonts w:hint="cs"/>
                <w:color w:val="000000"/>
                <w:sz w:val="21"/>
                <w:szCs w:val="21"/>
                <w:rtl/>
                <w:lang w:eastAsia="en-CA"/>
              </w:rPr>
              <w:t>يونديبي</w:t>
            </w:r>
          </w:p>
        </w:tc>
        <w:tc>
          <w:tcPr>
            <w:tcW w:w="1556" w:type="dxa"/>
            <w:tcBorders>
              <w:top w:val="single" w:sz="4" w:space="0" w:color="auto"/>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875,568,317</w:t>
            </w:r>
          </w:p>
        </w:tc>
        <w:tc>
          <w:tcPr>
            <w:tcW w:w="1544" w:type="dxa"/>
            <w:tcBorders>
              <w:top w:val="single" w:sz="4" w:space="0" w:color="auto"/>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2,806,050</w:t>
            </w:r>
          </w:p>
        </w:tc>
        <w:tc>
          <w:tcPr>
            <w:tcW w:w="1556" w:type="dxa"/>
            <w:tcBorders>
              <w:top w:val="single" w:sz="4" w:space="0" w:color="auto"/>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878,374,367</w:t>
            </w:r>
          </w:p>
        </w:tc>
        <w:tc>
          <w:tcPr>
            <w:tcW w:w="1692" w:type="dxa"/>
            <w:tcBorders>
              <w:top w:val="single" w:sz="4" w:space="0" w:color="auto"/>
              <w:left w:val="single" w:sz="4" w:space="0" w:color="auto"/>
              <w:bottom w:val="single" w:sz="4" w:space="0" w:color="auto"/>
              <w:right w:val="single" w:sz="4" w:space="0" w:color="auto"/>
            </w:tcBorders>
            <w:vAlign w:val="center"/>
            <w:hideMark/>
          </w:tcPr>
          <w:p w:rsidR="00CC023E" w:rsidRDefault="00CC023E">
            <w:pPr>
              <w:jc w:val="right"/>
              <w:rPr>
                <w:sz w:val="21"/>
                <w:szCs w:val="21"/>
                <w:lang w:val="en-CA"/>
              </w:rPr>
            </w:pPr>
            <w:r>
              <w:rPr>
                <w:color w:val="000000"/>
                <w:sz w:val="21"/>
                <w:szCs w:val="21"/>
              </w:rPr>
              <w:t>880,148,749</w:t>
            </w:r>
          </w:p>
        </w:tc>
        <w:tc>
          <w:tcPr>
            <w:tcW w:w="1499" w:type="dxa"/>
            <w:tcBorders>
              <w:top w:val="single" w:sz="4" w:space="0" w:color="auto"/>
              <w:left w:val="single" w:sz="4" w:space="0" w:color="auto"/>
              <w:bottom w:val="single" w:sz="4" w:space="0" w:color="auto"/>
              <w:right w:val="single" w:sz="4" w:space="0" w:color="auto"/>
            </w:tcBorders>
            <w:vAlign w:val="center"/>
            <w:hideMark/>
          </w:tcPr>
          <w:p w:rsidR="00CC023E" w:rsidRDefault="00CC023E">
            <w:pPr>
              <w:jc w:val="right"/>
              <w:rPr>
                <w:color w:val="000000"/>
                <w:sz w:val="21"/>
                <w:szCs w:val="21"/>
                <w:lang w:val="en-CA"/>
              </w:rPr>
            </w:pPr>
            <w:r>
              <w:rPr>
                <w:color w:val="000000"/>
                <w:sz w:val="21"/>
                <w:szCs w:val="21"/>
                <w:lang w:val="en-CA"/>
              </w:rPr>
              <w:t>(1,774,382)</w:t>
            </w:r>
          </w:p>
        </w:tc>
      </w:tr>
      <w:tr w:rsidR="00CC023E" w:rsidTr="00466ADC">
        <w:tc>
          <w:tcPr>
            <w:tcW w:w="1530" w:type="dxa"/>
            <w:tcBorders>
              <w:top w:val="single" w:sz="4" w:space="0" w:color="auto"/>
              <w:left w:val="single" w:sz="4" w:space="0" w:color="auto"/>
              <w:bottom w:val="single" w:sz="4" w:space="0" w:color="auto"/>
              <w:right w:val="single" w:sz="4" w:space="0" w:color="auto"/>
            </w:tcBorders>
            <w:vAlign w:val="center"/>
            <w:hideMark/>
          </w:tcPr>
          <w:p w:rsidR="00CC023E" w:rsidRDefault="00CC023E">
            <w:pPr>
              <w:bidi/>
              <w:rPr>
                <w:color w:val="000000"/>
                <w:sz w:val="21"/>
                <w:szCs w:val="21"/>
                <w:lang w:val="en-CA" w:eastAsia="en-CA"/>
              </w:rPr>
            </w:pPr>
            <w:r>
              <w:rPr>
                <w:rFonts w:hint="cs"/>
                <w:color w:val="000000"/>
                <w:sz w:val="21"/>
                <w:szCs w:val="21"/>
                <w:rtl/>
                <w:lang w:eastAsia="en-CA"/>
              </w:rPr>
              <w:t>يونيب</w:t>
            </w:r>
          </w:p>
        </w:tc>
        <w:tc>
          <w:tcPr>
            <w:tcW w:w="1556"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309,918,854</w:t>
            </w:r>
          </w:p>
        </w:tc>
        <w:tc>
          <w:tcPr>
            <w:tcW w:w="1544"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19,864,845</w:t>
            </w:r>
          </w:p>
        </w:tc>
        <w:tc>
          <w:tcPr>
            <w:tcW w:w="1556"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329,783,699</w:t>
            </w:r>
          </w:p>
        </w:tc>
        <w:tc>
          <w:tcPr>
            <w:tcW w:w="1692" w:type="dxa"/>
            <w:tcBorders>
              <w:top w:val="nil"/>
              <w:left w:val="single" w:sz="4" w:space="0" w:color="auto"/>
              <w:bottom w:val="single" w:sz="4" w:space="0" w:color="auto"/>
              <w:right w:val="single" w:sz="4" w:space="0" w:color="auto"/>
            </w:tcBorders>
            <w:vAlign w:val="center"/>
            <w:hideMark/>
          </w:tcPr>
          <w:p w:rsidR="00CC023E" w:rsidRDefault="00CC023E">
            <w:pPr>
              <w:jc w:val="right"/>
              <w:rPr>
                <w:sz w:val="21"/>
                <w:szCs w:val="21"/>
              </w:rPr>
            </w:pPr>
            <w:r>
              <w:rPr>
                <w:color w:val="000000"/>
                <w:sz w:val="21"/>
                <w:szCs w:val="21"/>
              </w:rPr>
              <w:t>314,407,373</w:t>
            </w:r>
          </w:p>
        </w:tc>
        <w:tc>
          <w:tcPr>
            <w:tcW w:w="1499" w:type="dxa"/>
            <w:tcBorders>
              <w:top w:val="nil"/>
              <w:left w:val="single" w:sz="4" w:space="0" w:color="auto"/>
              <w:bottom w:val="single" w:sz="4" w:space="0" w:color="auto"/>
              <w:right w:val="single" w:sz="4" w:space="0" w:color="auto"/>
            </w:tcBorders>
            <w:vAlign w:val="center"/>
            <w:hideMark/>
          </w:tcPr>
          <w:p w:rsidR="00CC023E" w:rsidRDefault="00CC023E">
            <w:pPr>
              <w:jc w:val="right"/>
              <w:rPr>
                <w:color w:val="000000"/>
                <w:sz w:val="21"/>
                <w:szCs w:val="21"/>
              </w:rPr>
            </w:pPr>
            <w:r>
              <w:rPr>
                <w:color w:val="000000"/>
                <w:sz w:val="21"/>
                <w:szCs w:val="21"/>
              </w:rPr>
              <w:t>15,376,326</w:t>
            </w:r>
          </w:p>
        </w:tc>
      </w:tr>
      <w:tr w:rsidR="00CC023E" w:rsidTr="00466ADC">
        <w:tc>
          <w:tcPr>
            <w:tcW w:w="1530" w:type="dxa"/>
            <w:tcBorders>
              <w:top w:val="single" w:sz="4" w:space="0" w:color="auto"/>
              <w:left w:val="single" w:sz="4" w:space="0" w:color="auto"/>
              <w:bottom w:val="single" w:sz="4" w:space="0" w:color="auto"/>
              <w:right w:val="single" w:sz="4" w:space="0" w:color="auto"/>
            </w:tcBorders>
            <w:vAlign w:val="center"/>
            <w:hideMark/>
          </w:tcPr>
          <w:p w:rsidR="00CC023E" w:rsidRDefault="00CC023E">
            <w:pPr>
              <w:bidi/>
              <w:rPr>
                <w:color w:val="000000"/>
                <w:sz w:val="21"/>
                <w:szCs w:val="21"/>
                <w:lang w:val="en-CA" w:eastAsia="en-CA"/>
              </w:rPr>
            </w:pPr>
            <w:r>
              <w:rPr>
                <w:rFonts w:hint="cs"/>
                <w:color w:val="000000"/>
                <w:sz w:val="21"/>
                <w:szCs w:val="21"/>
                <w:rtl/>
                <w:lang w:eastAsia="en-CA"/>
              </w:rPr>
              <w:t>يونيدو</w:t>
            </w:r>
          </w:p>
        </w:tc>
        <w:tc>
          <w:tcPr>
            <w:tcW w:w="1556"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841,438,790</w:t>
            </w:r>
          </w:p>
        </w:tc>
        <w:tc>
          <w:tcPr>
            <w:tcW w:w="1544"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52,655,545</w:t>
            </w:r>
          </w:p>
        </w:tc>
        <w:tc>
          <w:tcPr>
            <w:tcW w:w="1556"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894,094,335</w:t>
            </w:r>
          </w:p>
        </w:tc>
        <w:tc>
          <w:tcPr>
            <w:tcW w:w="1692" w:type="dxa"/>
            <w:tcBorders>
              <w:top w:val="nil"/>
              <w:left w:val="single" w:sz="4" w:space="0" w:color="auto"/>
              <w:bottom w:val="single" w:sz="4" w:space="0" w:color="auto"/>
              <w:right w:val="single" w:sz="4" w:space="0" w:color="auto"/>
            </w:tcBorders>
            <w:vAlign w:val="center"/>
            <w:hideMark/>
          </w:tcPr>
          <w:p w:rsidR="00CC023E" w:rsidRDefault="00CC023E">
            <w:pPr>
              <w:jc w:val="right"/>
              <w:rPr>
                <w:sz w:val="21"/>
                <w:szCs w:val="21"/>
              </w:rPr>
            </w:pPr>
            <w:r>
              <w:rPr>
                <w:color w:val="000000"/>
                <w:sz w:val="21"/>
                <w:szCs w:val="21"/>
              </w:rPr>
              <w:t>837,599,049</w:t>
            </w:r>
          </w:p>
        </w:tc>
        <w:tc>
          <w:tcPr>
            <w:tcW w:w="1499" w:type="dxa"/>
            <w:tcBorders>
              <w:top w:val="nil"/>
              <w:left w:val="single" w:sz="4" w:space="0" w:color="auto"/>
              <w:bottom w:val="single" w:sz="4" w:space="0" w:color="auto"/>
              <w:right w:val="single" w:sz="4" w:space="0" w:color="auto"/>
            </w:tcBorders>
            <w:vAlign w:val="center"/>
            <w:hideMark/>
          </w:tcPr>
          <w:p w:rsidR="00CC023E" w:rsidRDefault="00CC023E">
            <w:pPr>
              <w:jc w:val="right"/>
              <w:rPr>
                <w:color w:val="000000"/>
                <w:sz w:val="21"/>
                <w:szCs w:val="21"/>
              </w:rPr>
            </w:pPr>
            <w:r>
              <w:rPr>
                <w:color w:val="000000"/>
                <w:sz w:val="21"/>
                <w:szCs w:val="21"/>
              </w:rPr>
              <w:t>56,495,286</w:t>
            </w:r>
          </w:p>
        </w:tc>
      </w:tr>
      <w:tr w:rsidR="00CC023E" w:rsidTr="00466ADC">
        <w:tc>
          <w:tcPr>
            <w:tcW w:w="1530" w:type="dxa"/>
            <w:tcBorders>
              <w:top w:val="single" w:sz="4" w:space="0" w:color="auto"/>
              <w:left w:val="single" w:sz="4" w:space="0" w:color="auto"/>
              <w:bottom w:val="single" w:sz="4" w:space="0" w:color="auto"/>
              <w:right w:val="single" w:sz="4" w:space="0" w:color="auto"/>
            </w:tcBorders>
            <w:vAlign w:val="center"/>
            <w:hideMark/>
          </w:tcPr>
          <w:p w:rsidR="00CC023E" w:rsidRDefault="00CC023E">
            <w:pPr>
              <w:bidi/>
              <w:rPr>
                <w:color w:val="000000"/>
                <w:sz w:val="21"/>
                <w:szCs w:val="21"/>
                <w:lang w:val="en-CA" w:eastAsia="en-CA"/>
              </w:rPr>
            </w:pPr>
            <w:r>
              <w:rPr>
                <w:rFonts w:hint="cs"/>
                <w:color w:val="000000"/>
                <w:sz w:val="21"/>
                <w:szCs w:val="21"/>
                <w:rtl/>
                <w:lang w:eastAsia="en-CA"/>
              </w:rPr>
              <w:t>البنك الدولى</w:t>
            </w:r>
          </w:p>
        </w:tc>
        <w:tc>
          <w:tcPr>
            <w:tcW w:w="1556"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1,249,225,926</w:t>
            </w:r>
          </w:p>
        </w:tc>
        <w:tc>
          <w:tcPr>
            <w:tcW w:w="1544"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26,275,155</w:t>
            </w:r>
          </w:p>
        </w:tc>
        <w:tc>
          <w:tcPr>
            <w:tcW w:w="1556" w:type="dxa"/>
            <w:tcBorders>
              <w:top w:val="nil"/>
              <w:left w:val="single" w:sz="4" w:space="0" w:color="auto"/>
              <w:bottom w:val="single" w:sz="4" w:space="0" w:color="auto"/>
              <w:right w:val="single" w:sz="4" w:space="0" w:color="auto"/>
            </w:tcBorders>
            <w:hideMark/>
          </w:tcPr>
          <w:p w:rsidR="00CC023E" w:rsidRDefault="00CC023E">
            <w:pPr>
              <w:jc w:val="right"/>
              <w:rPr>
                <w:sz w:val="21"/>
                <w:szCs w:val="21"/>
              </w:rPr>
            </w:pPr>
            <w:r>
              <w:rPr>
                <w:sz w:val="21"/>
                <w:szCs w:val="21"/>
              </w:rPr>
              <w:t>1,275,501,081</w:t>
            </w:r>
          </w:p>
        </w:tc>
        <w:tc>
          <w:tcPr>
            <w:tcW w:w="1692" w:type="dxa"/>
            <w:tcBorders>
              <w:top w:val="nil"/>
              <w:left w:val="single" w:sz="4" w:space="0" w:color="auto"/>
              <w:bottom w:val="single" w:sz="4" w:space="0" w:color="auto"/>
              <w:right w:val="single" w:sz="4" w:space="0" w:color="auto"/>
            </w:tcBorders>
            <w:vAlign w:val="center"/>
            <w:hideMark/>
          </w:tcPr>
          <w:p w:rsidR="00CC023E" w:rsidRDefault="00CC023E">
            <w:pPr>
              <w:jc w:val="right"/>
              <w:rPr>
                <w:sz w:val="21"/>
                <w:szCs w:val="21"/>
              </w:rPr>
            </w:pPr>
            <w:r>
              <w:rPr>
                <w:sz w:val="21"/>
                <w:szCs w:val="21"/>
              </w:rPr>
              <w:t>1,250,892,519</w:t>
            </w:r>
          </w:p>
        </w:tc>
        <w:tc>
          <w:tcPr>
            <w:tcW w:w="1499" w:type="dxa"/>
            <w:tcBorders>
              <w:top w:val="nil"/>
              <w:left w:val="single" w:sz="4" w:space="0" w:color="auto"/>
              <w:bottom w:val="single" w:sz="4" w:space="0" w:color="auto"/>
              <w:right w:val="single" w:sz="4" w:space="0" w:color="auto"/>
            </w:tcBorders>
            <w:vAlign w:val="center"/>
            <w:hideMark/>
          </w:tcPr>
          <w:p w:rsidR="00CC023E" w:rsidRDefault="00CC023E">
            <w:pPr>
              <w:jc w:val="right"/>
              <w:rPr>
                <w:color w:val="000000"/>
                <w:sz w:val="21"/>
                <w:szCs w:val="21"/>
              </w:rPr>
            </w:pPr>
            <w:r>
              <w:rPr>
                <w:color w:val="000000"/>
                <w:sz w:val="21"/>
                <w:szCs w:val="21"/>
              </w:rPr>
              <w:t>24,608,562</w:t>
            </w:r>
          </w:p>
        </w:tc>
      </w:tr>
    </w:tbl>
    <w:p w:rsidR="002E3425" w:rsidRDefault="00CC023E" w:rsidP="00AD28C8">
      <w:pPr>
        <w:pStyle w:val="StyleHeader4Para4Left0Firstline0"/>
        <w:numPr>
          <w:ilvl w:val="0"/>
          <w:numId w:val="0"/>
        </w:numPr>
        <w:tabs>
          <w:tab w:val="clear" w:pos="2880"/>
          <w:tab w:val="clear" w:pos="5760"/>
          <w:tab w:val="left" w:pos="0"/>
        </w:tabs>
        <w:bidi/>
        <w:spacing w:after="0"/>
        <w:rPr>
          <w:rtl/>
        </w:rPr>
      </w:pPr>
      <w:r>
        <w:rPr>
          <w:rtl/>
        </w:rPr>
        <w:t>(*)بما في ذلك تكاليف دعم الوكالة</w:t>
      </w:r>
    </w:p>
    <w:p w:rsidR="00CC023E" w:rsidRDefault="00CC023E" w:rsidP="00AD28C8">
      <w:pPr>
        <w:pStyle w:val="StyleHeader4Para4Left0Firstline0"/>
        <w:numPr>
          <w:ilvl w:val="0"/>
          <w:numId w:val="0"/>
        </w:numPr>
        <w:tabs>
          <w:tab w:val="left" w:pos="0"/>
        </w:tabs>
        <w:bidi/>
        <w:spacing w:after="0"/>
      </w:pPr>
      <w:r>
        <w:rPr>
          <w:rFonts w:hint="cs"/>
          <w:rtl/>
        </w:rPr>
        <w:t>(**) يعنى الرقم الإيجابي إيرادات أعلى في حين يعنى الرقم السلبى أن الإيرادات المبلغ عنها في</w:t>
      </w:r>
      <w:r w:rsidR="00DF32B3">
        <w:rPr>
          <w:rFonts w:hint="cs"/>
          <w:rtl/>
        </w:rPr>
        <w:t xml:space="preserve"> التقرير المرحلى أكثر من</w:t>
      </w:r>
      <w:r>
        <w:rPr>
          <w:rFonts w:hint="cs"/>
          <w:rtl/>
        </w:rPr>
        <w:t xml:space="preserve"> </w:t>
      </w:r>
      <w:r w:rsidR="00DF32B3">
        <w:rPr>
          <w:rFonts w:hint="cs"/>
          <w:rtl/>
        </w:rPr>
        <w:t>في ال</w:t>
      </w:r>
      <w:r>
        <w:rPr>
          <w:rFonts w:hint="cs"/>
          <w:rtl/>
        </w:rPr>
        <w:t xml:space="preserve">حسابات </w:t>
      </w:r>
    </w:p>
    <w:p w:rsidR="00CC023E" w:rsidRPr="00CC023E" w:rsidRDefault="00CC023E" w:rsidP="00CC023E">
      <w:pPr>
        <w:pStyle w:val="StyleHeader4Para4Left0Firstline0"/>
        <w:numPr>
          <w:ilvl w:val="0"/>
          <w:numId w:val="0"/>
        </w:numPr>
        <w:tabs>
          <w:tab w:val="clear" w:pos="2880"/>
          <w:tab w:val="clear" w:pos="5760"/>
          <w:tab w:val="left" w:pos="0"/>
        </w:tabs>
        <w:bidi/>
        <w:rPr>
          <w:rtl/>
          <w:lang w:bidi="ar-EG"/>
        </w:rPr>
      </w:pPr>
    </w:p>
    <w:p w:rsidR="00466ADC" w:rsidRDefault="00B733F0" w:rsidP="001C4F69">
      <w:pPr>
        <w:pStyle w:val="StyleHeader4Para4Left0Firstline0"/>
        <w:numPr>
          <w:ilvl w:val="0"/>
          <w:numId w:val="27"/>
        </w:numPr>
        <w:tabs>
          <w:tab w:val="clear" w:pos="2880"/>
          <w:tab w:val="clear" w:pos="5760"/>
          <w:tab w:val="left" w:pos="0"/>
          <w:tab w:val="right" w:pos="720"/>
        </w:tabs>
        <w:bidi/>
        <w:spacing w:after="0"/>
        <w:ind w:left="0" w:firstLine="0"/>
        <w:rPr>
          <w:sz w:val="26"/>
          <w:szCs w:val="26"/>
          <w:rtl/>
          <w:lang w:bidi="ar-EG"/>
        </w:rPr>
      </w:pPr>
      <w:r>
        <w:rPr>
          <w:rFonts w:hint="cs"/>
          <w:sz w:val="26"/>
          <w:szCs w:val="26"/>
          <w:rtl/>
          <w:lang w:bidi="ar-EG"/>
        </w:rPr>
        <w:t xml:space="preserve">ويرد في </w:t>
      </w:r>
      <w:r>
        <w:rPr>
          <w:rFonts w:hint="cs"/>
          <w:sz w:val="26"/>
          <w:szCs w:val="26"/>
          <w:rtl/>
        </w:rPr>
        <w:t>الجدول</w:t>
      </w:r>
      <w:r>
        <w:rPr>
          <w:rFonts w:hint="cs"/>
          <w:sz w:val="26"/>
          <w:szCs w:val="26"/>
          <w:rtl/>
          <w:lang w:bidi="ar-EG"/>
        </w:rPr>
        <w:t xml:space="preserve"> 5  تفسير الفروق التى قدمتها الوكالات المنفذة ذات العلاقة والإجراءات الواجب اتخاذها.</w:t>
      </w:r>
    </w:p>
    <w:p w:rsidR="00466ADC" w:rsidRDefault="00466ADC" w:rsidP="00826F18">
      <w:pPr>
        <w:pStyle w:val="StyleHeader4Para4Left0Firstline0"/>
        <w:keepNext/>
        <w:keepLines/>
        <w:numPr>
          <w:ilvl w:val="0"/>
          <w:numId w:val="0"/>
        </w:numPr>
        <w:tabs>
          <w:tab w:val="left" w:pos="0"/>
        </w:tabs>
        <w:bidi/>
        <w:jc w:val="left"/>
        <w:rPr>
          <w:b/>
          <w:bCs/>
          <w:sz w:val="24"/>
          <w:szCs w:val="24"/>
        </w:rPr>
      </w:pPr>
      <w:r w:rsidRPr="00466ADC">
        <w:rPr>
          <w:rFonts w:hint="cs"/>
          <w:b/>
          <w:bCs/>
          <w:sz w:val="26"/>
          <w:szCs w:val="26"/>
          <w:rtl/>
          <w:lang w:bidi="ar-EG"/>
        </w:rPr>
        <w:lastRenderedPageBreak/>
        <w:t>الجدول</w:t>
      </w:r>
      <w:r w:rsidR="00826F18">
        <w:rPr>
          <w:rFonts w:hint="cs"/>
          <w:b/>
          <w:bCs/>
          <w:sz w:val="26"/>
          <w:szCs w:val="26"/>
          <w:rtl/>
          <w:lang w:bidi="ar-EG"/>
        </w:rPr>
        <w:t xml:space="preserve"> الخامس:</w:t>
      </w:r>
      <w:r w:rsidRPr="00466ADC">
        <w:rPr>
          <w:rFonts w:hint="cs"/>
          <w:b/>
          <w:bCs/>
          <w:sz w:val="26"/>
          <w:szCs w:val="26"/>
          <w:rtl/>
          <w:lang w:bidi="ar-EG"/>
        </w:rPr>
        <w:t xml:space="preserve"> </w:t>
      </w:r>
      <w:r>
        <w:rPr>
          <w:rFonts w:hint="cs"/>
          <w:b/>
          <w:bCs/>
          <w:sz w:val="26"/>
          <w:szCs w:val="26"/>
          <w:rtl/>
          <w:lang w:bidi="ar-EG"/>
        </w:rPr>
        <w:t xml:space="preserve">مبررات </w:t>
      </w:r>
      <w:r>
        <w:rPr>
          <w:rFonts w:hint="cs"/>
          <w:b/>
          <w:bCs/>
          <w:sz w:val="24"/>
          <w:szCs w:val="24"/>
          <w:rtl/>
        </w:rPr>
        <w:t>الفروق في النفقات بين الحسابات الختامية والتقارير المرحلية لعام 2019 (دولار أمريكي)</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016"/>
        <w:gridCol w:w="1428"/>
        <w:gridCol w:w="1429"/>
        <w:gridCol w:w="1428"/>
        <w:gridCol w:w="1429"/>
      </w:tblGrid>
      <w:tr w:rsidR="00466ADC" w:rsidTr="00466ADC">
        <w:trPr>
          <w:tblHeader/>
        </w:trPr>
        <w:tc>
          <w:tcPr>
            <w:tcW w:w="630" w:type="dxa"/>
            <w:tcBorders>
              <w:top w:val="single" w:sz="4" w:space="0" w:color="auto"/>
              <w:left w:val="single" w:sz="4" w:space="0" w:color="auto"/>
              <w:bottom w:val="single" w:sz="4" w:space="0" w:color="auto"/>
              <w:right w:val="single" w:sz="4" w:space="0" w:color="auto"/>
            </w:tcBorders>
            <w:hideMark/>
          </w:tcPr>
          <w:p w:rsidR="00466ADC" w:rsidRDefault="00B733F0" w:rsidP="00AD28C8">
            <w:pPr>
              <w:keepNext/>
              <w:keepLines/>
              <w:rPr>
                <w:b/>
                <w:sz w:val="20"/>
              </w:rPr>
            </w:pPr>
            <w:r>
              <w:rPr>
                <w:rFonts w:hint="cs"/>
                <w:b/>
                <w:sz w:val="20"/>
                <w:rtl/>
              </w:rPr>
              <w:t>العمود</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B733F0" w:rsidP="00AD28C8">
            <w:pPr>
              <w:keepNext/>
              <w:keepLines/>
              <w:bidi/>
              <w:jc w:val="center"/>
              <w:rPr>
                <w:bCs/>
                <w:sz w:val="22"/>
                <w:szCs w:val="22"/>
              </w:rPr>
            </w:pPr>
            <w:r w:rsidRPr="00AD28C8">
              <w:rPr>
                <w:rFonts w:hint="cs"/>
                <w:bCs/>
                <w:sz w:val="22"/>
                <w:szCs w:val="22"/>
                <w:rtl/>
              </w:rPr>
              <w:t>التعليقات</w:t>
            </w:r>
          </w:p>
        </w:tc>
        <w:tc>
          <w:tcPr>
            <w:tcW w:w="1428" w:type="dxa"/>
            <w:tcBorders>
              <w:top w:val="single" w:sz="4" w:space="0" w:color="auto"/>
              <w:left w:val="single" w:sz="4" w:space="0" w:color="auto"/>
              <w:bottom w:val="single" w:sz="4" w:space="0" w:color="auto"/>
              <w:right w:val="single" w:sz="4" w:space="0" w:color="auto"/>
            </w:tcBorders>
            <w:tcMar>
              <w:top w:w="0" w:type="dxa"/>
              <w:left w:w="14" w:type="dxa"/>
              <w:bottom w:w="0" w:type="dxa"/>
              <w:right w:w="0" w:type="dxa"/>
            </w:tcMar>
            <w:hideMark/>
          </w:tcPr>
          <w:p w:rsidR="00466ADC" w:rsidRDefault="00B733F0" w:rsidP="00AD28C8">
            <w:pPr>
              <w:keepNext/>
              <w:keepLines/>
              <w:jc w:val="center"/>
              <w:rPr>
                <w:b/>
                <w:bCs/>
                <w:sz w:val="20"/>
              </w:rPr>
            </w:pPr>
            <w:r>
              <w:rPr>
                <w:rFonts w:hint="cs"/>
                <w:b/>
                <w:bCs/>
                <w:sz w:val="20"/>
                <w:rtl/>
              </w:rPr>
              <w:t>يونديبي</w:t>
            </w:r>
          </w:p>
        </w:tc>
        <w:tc>
          <w:tcPr>
            <w:tcW w:w="1429" w:type="dxa"/>
            <w:tcBorders>
              <w:top w:val="single" w:sz="4" w:space="0" w:color="auto"/>
              <w:left w:val="single" w:sz="4" w:space="0" w:color="auto"/>
              <w:bottom w:val="single" w:sz="4" w:space="0" w:color="auto"/>
              <w:right w:val="single" w:sz="4" w:space="0" w:color="auto"/>
            </w:tcBorders>
            <w:tcMar>
              <w:top w:w="0" w:type="dxa"/>
              <w:left w:w="14" w:type="dxa"/>
              <w:bottom w:w="0" w:type="dxa"/>
              <w:right w:w="0" w:type="dxa"/>
            </w:tcMar>
            <w:hideMark/>
          </w:tcPr>
          <w:p w:rsidR="00466ADC" w:rsidRDefault="00B733F0" w:rsidP="00AD28C8">
            <w:pPr>
              <w:keepNext/>
              <w:keepLines/>
              <w:jc w:val="center"/>
              <w:rPr>
                <w:b/>
                <w:bCs/>
                <w:sz w:val="20"/>
              </w:rPr>
            </w:pPr>
            <w:r>
              <w:rPr>
                <w:rFonts w:hint="cs"/>
                <w:b/>
                <w:bCs/>
                <w:sz w:val="20"/>
                <w:rtl/>
              </w:rPr>
              <w:t>يونيب</w:t>
            </w:r>
          </w:p>
        </w:tc>
        <w:tc>
          <w:tcPr>
            <w:tcW w:w="1428" w:type="dxa"/>
            <w:tcBorders>
              <w:top w:val="single" w:sz="4" w:space="0" w:color="auto"/>
              <w:left w:val="single" w:sz="4" w:space="0" w:color="auto"/>
              <w:bottom w:val="single" w:sz="4" w:space="0" w:color="auto"/>
              <w:right w:val="single" w:sz="4" w:space="0" w:color="auto"/>
            </w:tcBorders>
            <w:tcMar>
              <w:top w:w="0" w:type="dxa"/>
              <w:left w:w="14" w:type="dxa"/>
              <w:bottom w:w="0" w:type="dxa"/>
              <w:right w:w="0" w:type="dxa"/>
            </w:tcMar>
            <w:hideMark/>
          </w:tcPr>
          <w:p w:rsidR="00466ADC" w:rsidRDefault="00B733F0" w:rsidP="00AD28C8">
            <w:pPr>
              <w:keepNext/>
              <w:keepLines/>
              <w:jc w:val="center"/>
              <w:rPr>
                <w:b/>
                <w:bCs/>
                <w:sz w:val="20"/>
                <w:highlight w:val="yellow"/>
              </w:rPr>
            </w:pPr>
            <w:r>
              <w:rPr>
                <w:rFonts w:hint="cs"/>
                <w:b/>
                <w:bCs/>
                <w:sz w:val="20"/>
                <w:rtl/>
              </w:rPr>
              <w:t>يونيدو</w:t>
            </w:r>
          </w:p>
        </w:tc>
        <w:tc>
          <w:tcPr>
            <w:tcW w:w="1429" w:type="dxa"/>
            <w:tcBorders>
              <w:top w:val="single" w:sz="4" w:space="0" w:color="auto"/>
              <w:left w:val="single" w:sz="4" w:space="0" w:color="auto"/>
              <w:bottom w:val="single" w:sz="4" w:space="0" w:color="auto"/>
              <w:right w:val="single" w:sz="4" w:space="0" w:color="auto"/>
            </w:tcBorders>
            <w:tcMar>
              <w:top w:w="0" w:type="dxa"/>
              <w:left w:w="14" w:type="dxa"/>
              <w:bottom w:w="0" w:type="dxa"/>
              <w:right w:w="0" w:type="dxa"/>
            </w:tcMar>
            <w:hideMark/>
          </w:tcPr>
          <w:p w:rsidR="00466ADC" w:rsidRDefault="00B733F0" w:rsidP="00AD28C8">
            <w:pPr>
              <w:keepNext/>
              <w:keepLines/>
              <w:jc w:val="center"/>
              <w:rPr>
                <w:b/>
                <w:bCs/>
                <w:sz w:val="20"/>
                <w:highlight w:val="yellow"/>
              </w:rPr>
            </w:pPr>
            <w:r>
              <w:rPr>
                <w:rFonts w:hint="cs"/>
                <w:b/>
                <w:bCs/>
                <w:sz w:val="20"/>
                <w:rtl/>
              </w:rPr>
              <w:t>البنك الدولى</w:t>
            </w: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widowControl w:val="0"/>
              <w:jc w:val="left"/>
              <w:rPr>
                <w:sz w:val="20"/>
              </w:rPr>
            </w:pPr>
            <w:r>
              <w:rPr>
                <w:sz w:val="20"/>
              </w:rPr>
              <w:t>1</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B733F0" w:rsidP="00AD28C8">
            <w:pPr>
              <w:keepNext/>
              <w:keepLines/>
              <w:bidi/>
              <w:jc w:val="left"/>
              <w:rPr>
                <w:sz w:val="22"/>
                <w:szCs w:val="22"/>
              </w:rPr>
            </w:pPr>
            <w:r w:rsidRPr="00AD28C8">
              <w:rPr>
                <w:rFonts w:hint="cs"/>
                <w:sz w:val="22"/>
                <w:szCs w:val="22"/>
                <w:rtl/>
              </w:rPr>
              <w:t xml:space="preserve">الفرق بين التقرير المرحلى والحسابات الختامية لعام 2019 </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color w:val="000000"/>
                <w:sz w:val="20"/>
                <w:lang w:val="en-CA"/>
              </w:rPr>
              <w:t>(1,774,382)</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color w:val="000000"/>
                <w:sz w:val="20"/>
              </w:rPr>
              <w:t>15,376,326</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highlight w:val="yellow"/>
              </w:rPr>
            </w:pPr>
            <w:r>
              <w:rPr>
                <w:color w:val="000000"/>
                <w:sz w:val="20"/>
              </w:rPr>
              <w:t>56,495,286</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sz w:val="20"/>
              </w:rPr>
              <w:t>24,608,562</w:t>
            </w:r>
          </w:p>
        </w:tc>
      </w:tr>
      <w:tr w:rsidR="00466ADC" w:rsidTr="00466ADC">
        <w:tc>
          <w:tcPr>
            <w:tcW w:w="630" w:type="dxa"/>
            <w:tcBorders>
              <w:top w:val="single" w:sz="4" w:space="0" w:color="auto"/>
              <w:left w:val="single" w:sz="4" w:space="0" w:color="auto"/>
              <w:bottom w:val="single" w:sz="4" w:space="0" w:color="auto"/>
              <w:right w:val="single" w:sz="4" w:space="0" w:color="auto"/>
            </w:tcBorders>
          </w:tcPr>
          <w:p w:rsidR="00466ADC" w:rsidRDefault="00466ADC" w:rsidP="00AD28C8">
            <w:pPr>
              <w:keepNext/>
              <w:keepLines/>
              <w:tabs>
                <w:tab w:val="left" w:pos="184"/>
              </w:tabs>
              <w:jc w:val="left"/>
              <w:rPr>
                <w:b/>
                <w:sz w:val="20"/>
                <w:lang w:val="en-US"/>
              </w:rPr>
            </w:pPr>
          </w:p>
        </w:tc>
        <w:tc>
          <w:tcPr>
            <w:tcW w:w="3016" w:type="dxa"/>
            <w:tcBorders>
              <w:top w:val="single" w:sz="4" w:space="0" w:color="auto"/>
              <w:left w:val="single" w:sz="4" w:space="0" w:color="auto"/>
              <w:bottom w:val="single" w:sz="4" w:space="0" w:color="auto"/>
              <w:right w:val="single" w:sz="4" w:space="0" w:color="auto"/>
            </w:tcBorders>
          </w:tcPr>
          <w:p w:rsidR="00466ADC" w:rsidRPr="00AD28C8" w:rsidRDefault="00466ADC" w:rsidP="00AD28C8">
            <w:pPr>
              <w:keepNext/>
              <w:keepLines/>
              <w:tabs>
                <w:tab w:val="left" w:pos="184"/>
              </w:tabs>
              <w:bidi/>
              <w:jc w:val="left"/>
              <w:rPr>
                <w:b/>
                <w:sz w:val="22"/>
                <w:szCs w:val="22"/>
                <w:lang w:val="en-US"/>
              </w:rPr>
            </w:pPr>
          </w:p>
        </w:tc>
        <w:tc>
          <w:tcPr>
            <w:tcW w:w="1428" w:type="dxa"/>
            <w:tcBorders>
              <w:top w:val="single" w:sz="4" w:space="0" w:color="auto"/>
              <w:left w:val="single" w:sz="4" w:space="0" w:color="auto"/>
              <w:bottom w:val="single" w:sz="4" w:space="0" w:color="auto"/>
              <w:right w:val="single" w:sz="4" w:space="0" w:color="auto"/>
            </w:tcBorders>
          </w:tcPr>
          <w:p w:rsidR="00466ADC" w:rsidRDefault="00466ADC" w:rsidP="00AD28C8">
            <w:pPr>
              <w:keepNext/>
              <w:keepLines/>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rsidP="00AD28C8">
            <w:pPr>
              <w:keepNext/>
              <w:keepLines/>
              <w:jc w:val="right"/>
              <w:rPr>
                <w:sz w:val="20"/>
              </w:rPr>
            </w:pPr>
          </w:p>
        </w:tc>
        <w:tc>
          <w:tcPr>
            <w:tcW w:w="1428" w:type="dxa"/>
            <w:tcBorders>
              <w:top w:val="single" w:sz="4" w:space="0" w:color="auto"/>
              <w:left w:val="single" w:sz="4" w:space="0" w:color="auto"/>
              <w:bottom w:val="single" w:sz="4" w:space="0" w:color="auto"/>
              <w:right w:val="single" w:sz="4" w:space="0" w:color="auto"/>
            </w:tcBorders>
          </w:tcPr>
          <w:p w:rsidR="00466ADC" w:rsidRDefault="00466ADC" w:rsidP="00AD28C8">
            <w:pPr>
              <w:keepNext/>
              <w:keepLines/>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rsidP="00AD28C8">
            <w:pPr>
              <w:keepNext/>
              <w:keepLines/>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left"/>
              <w:rPr>
                <w:sz w:val="20"/>
              </w:rPr>
            </w:pPr>
            <w:r>
              <w:rPr>
                <w:sz w:val="20"/>
              </w:rPr>
              <w:t>2</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A92E3E" w:rsidP="00AD28C8">
            <w:pPr>
              <w:keepNext/>
              <w:keepLines/>
              <w:bidi/>
              <w:jc w:val="left"/>
              <w:rPr>
                <w:sz w:val="22"/>
                <w:szCs w:val="22"/>
              </w:rPr>
            </w:pPr>
            <w:r w:rsidRPr="00AD28C8">
              <w:rPr>
                <w:rFonts w:hint="cs"/>
                <w:sz w:val="22"/>
                <w:szCs w:val="22"/>
                <w:rtl/>
              </w:rPr>
              <w:t>نفقات المساهمات الطوعية الاضافية</w:t>
            </w:r>
            <w:r w:rsidR="00DD01A2" w:rsidRPr="00AD28C8">
              <w:rPr>
                <w:rFonts w:hint="cs"/>
                <w:sz w:val="22"/>
                <w:szCs w:val="22"/>
                <w:rtl/>
              </w:rPr>
              <w:t xml:space="preserve"> وردت في الحسابات الختامية وليس</w:t>
            </w:r>
            <w:r w:rsidRPr="00AD28C8">
              <w:rPr>
                <w:rFonts w:hint="cs"/>
                <w:sz w:val="22"/>
                <w:szCs w:val="22"/>
                <w:rtl/>
              </w:rPr>
              <w:t xml:space="preserve"> في التقرير المرحلى (</w:t>
            </w:r>
            <w:r w:rsidR="00DD01A2" w:rsidRPr="00AD28C8">
              <w:rPr>
                <w:rFonts w:hint="cs"/>
                <w:sz w:val="22"/>
                <w:szCs w:val="22"/>
                <w:rtl/>
              </w:rPr>
              <w:t>لا</w:t>
            </w:r>
            <w:r w:rsidRPr="00AD28C8">
              <w:rPr>
                <w:sz w:val="22"/>
                <w:szCs w:val="22"/>
                <w:rtl/>
              </w:rPr>
              <w:t xml:space="preserve"> حاجة لإجراء</w:t>
            </w:r>
            <w:r w:rsidRPr="00AD28C8">
              <w:rPr>
                <w:rFonts w:hint="cs"/>
                <w:sz w:val="22"/>
                <w:szCs w:val="22"/>
                <w:rtl/>
              </w:rPr>
              <w:t>)</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sz w:val="20"/>
              </w:rPr>
              <w:t>(5,276,439)</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sz w:val="20"/>
              </w:rPr>
              <w:t>(7,392,961)</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sz w:val="20"/>
              </w:rPr>
              <w:t>(3,380,668)</w:t>
            </w:r>
          </w:p>
        </w:tc>
        <w:tc>
          <w:tcPr>
            <w:tcW w:w="1429" w:type="dxa"/>
            <w:tcBorders>
              <w:top w:val="single" w:sz="4" w:space="0" w:color="auto"/>
              <w:left w:val="single" w:sz="4" w:space="0" w:color="auto"/>
              <w:bottom w:val="single" w:sz="4" w:space="0" w:color="auto"/>
              <w:right w:val="single" w:sz="4" w:space="0" w:color="auto"/>
            </w:tcBorders>
          </w:tcPr>
          <w:p w:rsidR="00466ADC" w:rsidRDefault="00466ADC" w:rsidP="00AD28C8">
            <w:pPr>
              <w:keepNext/>
              <w:keepLines/>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left"/>
              <w:rPr>
                <w:sz w:val="20"/>
              </w:rPr>
            </w:pPr>
            <w:r>
              <w:rPr>
                <w:sz w:val="20"/>
              </w:rPr>
              <w:t>3</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22096E" w:rsidP="00AD28C8">
            <w:pPr>
              <w:keepNext/>
              <w:keepLines/>
              <w:bidi/>
              <w:jc w:val="left"/>
              <w:rPr>
                <w:sz w:val="22"/>
                <w:szCs w:val="22"/>
              </w:rPr>
            </w:pPr>
            <w:r w:rsidRPr="00AD28C8">
              <w:rPr>
                <w:rFonts w:hint="cs"/>
                <w:sz w:val="22"/>
                <w:szCs w:val="22"/>
                <w:rtl/>
              </w:rPr>
              <w:t xml:space="preserve">الإلتزامات مدرجة في التقرير المرحلى ولكن ليس في البيان المالى، حيث أن النفقات هى التى أدرجت فقط في البيان المالى بمقتضي المعايير الدولية لمحاسبة القطاع العام </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sz w:val="20"/>
              </w:rPr>
              <w:t>2,806,050</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sz w:val="20"/>
              </w:rPr>
              <w:t>22,653,073</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sz w:val="20"/>
              </w:rPr>
              <w:t xml:space="preserve"> 49,167,697 </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rsidP="00AD28C8">
            <w:pPr>
              <w:keepNext/>
              <w:keepLines/>
              <w:jc w:val="right"/>
              <w:rPr>
                <w:sz w:val="20"/>
              </w:rPr>
            </w:pPr>
            <w:r>
              <w:rPr>
                <w:sz w:val="20"/>
              </w:rPr>
              <w:t>26,275,155</w:t>
            </w: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sz w:val="20"/>
              </w:rPr>
            </w:pPr>
            <w:r>
              <w:rPr>
                <w:sz w:val="20"/>
              </w:rPr>
              <w:t>4</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22096E" w:rsidP="00252CBF">
            <w:pPr>
              <w:bidi/>
              <w:jc w:val="left"/>
              <w:rPr>
                <w:sz w:val="22"/>
                <w:szCs w:val="22"/>
              </w:rPr>
            </w:pPr>
            <w:r w:rsidRPr="00AD28C8">
              <w:rPr>
                <w:rFonts w:hint="cs"/>
                <w:sz w:val="22"/>
                <w:szCs w:val="22"/>
                <w:rtl/>
              </w:rPr>
              <w:t xml:space="preserve">إيرادات الفوائد المتراكمة تحتفظ بها الصين ترد في التقرير المرحلى لليونديبي ولكن ليس في حسابات اليونديبي </w:t>
            </w:r>
            <w:r w:rsidRPr="00AD28C8">
              <w:rPr>
                <w:sz w:val="22"/>
                <w:szCs w:val="22"/>
                <w:rtl/>
              </w:rPr>
              <w:t>(</w:t>
            </w:r>
            <w:r w:rsidR="00252CBF" w:rsidRPr="00AD28C8">
              <w:rPr>
                <w:rFonts w:hint="cs"/>
                <w:sz w:val="22"/>
                <w:szCs w:val="22"/>
                <w:rtl/>
              </w:rPr>
              <w:t>لا</w:t>
            </w:r>
            <w:r w:rsidRPr="00AD28C8">
              <w:rPr>
                <w:sz w:val="22"/>
                <w:szCs w:val="22"/>
                <w:rtl/>
              </w:rPr>
              <w:t xml:space="preserve"> حاجة لإجراء)</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596,633</w:t>
            </w: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sz w:val="20"/>
              </w:rPr>
            </w:pPr>
            <w:r>
              <w:rPr>
                <w:sz w:val="20"/>
              </w:rPr>
              <w:t>5</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DB419A" w:rsidP="00466ADC">
            <w:pPr>
              <w:bidi/>
              <w:jc w:val="left"/>
              <w:rPr>
                <w:sz w:val="22"/>
                <w:szCs w:val="22"/>
              </w:rPr>
            </w:pPr>
            <w:r w:rsidRPr="00AD28C8">
              <w:rPr>
                <w:rFonts w:hint="cs"/>
                <w:sz w:val="22"/>
                <w:szCs w:val="22"/>
                <w:rtl/>
              </w:rPr>
              <w:t xml:space="preserve">وفورات في التزامات فترة السنتين السابقة. بند التسوية العالق بشأن خفض النفقات في البيانات المالية غير المرتبط بأى مشروعات محددة. الزيادات في رصيد الأموال المستحقة للصندوق لا يمكن إعادتها إلا عند إغلاق الصندوق الاستئمانى </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68,300</w:t>
            </w: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sz w:val="20"/>
              </w:rPr>
            </w:pPr>
            <w:r>
              <w:rPr>
                <w:sz w:val="20"/>
              </w:rPr>
              <w:t>6</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2402C8" w:rsidP="00466ADC">
            <w:pPr>
              <w:bidi/>
              <w:jc w:val="left"/>
              <w:rPr>
                <w:sz w:val="22"/>
                <w:szCs w:val="22"/>
              </w:rPr>
            </w:pPr>
            <w:r w:rsidRPr="00AD28C8">
              <w:rPr>
                <w:sz w:val="22"/>
                <w:szCs w:val="22"/>
                <w:rtl/>
              </w:rPr>
              <w:t xml:space="preserve">بند التسوية العالق بشأن خفض النفقات في البيانات المالية غير المرتبط بأى مشروعات محددة. الزيادات في رصيد الأموال المستحقة للصندوق </w:t>
            </w:r>
            <w:r w:rsidRPr="00AD28C8">
              <w:rPr>
                <w:rFonts w:hint="cs"/>
                <w:sz w:val="22"/>
                <w:szCs w:val="22"/>
                <w:rtl/>
              </w:rPr>
              <w:t>(</w:t>
            </w:r>
            <w:r w:rsidRPr="00AD28C8">
              <w:rPr>
                <w:sz w:val="22"/>
                <w:szCs w:val="22"/>
                <w:rtl/>
              </w:rPr>
              <w:t>لا يمكن إعادتها إلا عند إغلاق الصندوق الاستئمانى</w:t>
            </w:r>
            <w:r w:rsidRPr="00AD28C8">
              <w:rPr>
                <w:rFonts w:hint="cs"/>
                <w:sz w:val="22"/>
                <w:szCs w:val="22"/>
                <w:rtl/>
              </w:rPr>
              <w:t>)</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29,054</w:t>
            </w: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sz w:val="20"/>
                <w:lang w:val="en-US"/>
              </w:rPr>
            </w:pPr>
            <w:r>
              <w:rPr>
                <w:sz w:val="20"/>
                <w:lang w:val="en-US"/>
              </w:rPr>
              <w:t>7</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DE66E2" w:rsidP="00252CBF">
            <w:pPr>
              <w:bidi/>
              <w:jc w:val="left"/>
              <w:rPr>
                <w:sz w:val="22"/>
                <w:szCs w:val="22"/>
              </w:rPr>
            </w:pPr>
            <w:r w:rsidRPr="00AD28C8">
              <w:rPr>
                <w:rFonts w:hint="cs"/>
                <w:sz w:val="22"/>
                <w:szCs w:val="22"/>
                <w:rtl/>
              </w:rPr>
              <w:t xml:space="preserve">نفقات متكبدة في 2019 وإنعكست في التقرير المرحلى ولكن لم تسجل في </w:t>
            </w:r>
            <w:r w:rsidRPr="00AD28C8">
              <w:rPr>
                <w:sz w:val="22"/>
                <w:szCs w:val="22"/>
              </w:rPr>
              <w:t>Umoja</w:t>
            </w:r>
            <w:r w:rsidRPr="00AD28C8">
              <w:rPr>
                <w:rFonts w:hint="cs"/>
                <w:sz w:val="22"/>
                <w:szCs w:val="22"/>
                <w:rtl/>
              </w:rPr>
              <w:t xml:space="preserve"> في 2020 </w:t>
            </w:r>
            <w:r w:rsidRPr="00AD28C8">
              <w:rPr>
                <w:sz w:val="22"/>
                <w:szCs w:val="22"/>
                <w:rtl/>
              </w:rPr>
              <w:t>(</w:t>
            </w:r>
            <w:r w:rsidR="00252CBF" w:rsidRPr="00AD28C8">
              <w:rPr>
                <w:rFonts w:hint="cs"/>
                <w:sz w:val="22"/>
                <w:szCs w:val="22"/>
                <w:rtl/>
              </w:rPr>
              <w:t>لا</w:t>
            </w:r>
            <w:r w:rsidRPr="00AD28C8">
              <w:rPr>
                <w:sz w:val="22"/>
                <w:szCs w:val="22"/>
                <w:rtl/>
              </w:rPr>
              <w:t xml:space="preserve"> حاجة لإجراء)</w:t>
            </w: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116,335</w:t>
            </w: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sz w:val="20"/>
                <w:lang w:val="en-US"/>
              </w:rPr>
            </w:pPr>
            <w:r>
              <w:rPr>
                <w:sz w:val="20"/>
                <w:lang w:val="en-US"/>
              </w:rPr>
              <w:t>8</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497C7D" w:rsidP="00252CBF">
            <w:pPr>
              <w:bidi/>
              <w:jc w:val="left"/>
              <w:rPr>
                <w:sz w:val="22"/>
                <w:szCs w:val="22"/>
              </w:rPr>
            </w:pPr>
            <w:r w:rsidRPr="00AD28C8">
              <w:rPr>
                <w:rFonts w:hint="cs"/>
                <w:sz w:val="22"/>
                <w:szCs w:val="22"/>
                <w:rtl/>
              </w:rPr>
              <w:t xml:space="preserve">الفرق بين تكاليف دعم الوكالة المتوقعة والفعلية </w:t>
            </w:r>
            <w:r w:rsidRPr="00AD28C8">
              <w:rPr>
                <w:sz w:val="22"/>
                <w:szCs w:val="22"/>
                <w:rtl/>
              </w:rPr>
              <w:t>(</w:t>
            </w:r>
            <w:r w:rsidR="00252CBF" w:rsidRPr="00AD28C8">
              <w:rPr>
                <w:rFonts w:hint="cs"/>
                <w:sz w:val="22"/>
                <w:szCs w:val="22"/>
                <w:rtl/>
              </w:rPr>
              <w:t>لا</w:t>
            </w:r>
            <w:r w:rsidRPr="00AD28C8">
              <w:rPr>
                <w:sz w:val="22"/>
                <w:szCs w:val="22"/>
                <w:rtl/>
              </w:rPr>
              <w:t xml:space="preserve"> حاجة لإجراء)</w:t>
            </w: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(120)</w:t>
            </w: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sz w:val="20"/>
                <w:lang w:val="en-US"/>
              </w:rPr>
            </w:pPr>
            <w:r>
              <w:rPr>
                <w:sz w:val="20"/>
                <w:lang w:val="en-US"/>
              </w:rPr>
              <w:t>9</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497C7D" w:rsidP="00D142EE">
            <w:pPr>
              <w:bidi/>
              <w:jc w:val="left"/>
              <w:rPr>
                <w:sz w:val="22"/>
                <w:szCs w:val="22"/>
                <w:lang w:val="en-US"/>
              </w:rPr>
            </w:pPr>
            <w:r w:rsidRPr="00AD28C8">
              <w:rPr>
                <w:rFonts w:hint="cs"/>
                <w:sz w:val="22"/>
                <w:szCs w:val="22"/>
                <w:rtl/>
              </w:rPr>
              <w:t xml:space="preserve">أصول غير مستهلكة مدرجة في التقرير المرحلى ولكن ليس في البيان المالى، حيث أن النفقات هى التى أدرجت فقط في البيان المالى بمقتضي المعايير الدولية لمحاسبة القطاع العام </w:t>
            </w:r>
            <w:r w:rsidRPr="00AD28C8">
              <w:rPr>
                <w:sz w:val="22"/>
                <w:szCs w:val="22"/>
                <w:rtl/>
              </w:rPr>
              <w:t>(</w:t>
            </w:r>
            <w:r w:rsidR="00D142EE" w:rsidRPr="00AD28C8">
              <w:rPr>
                <w:rFonts w:hint="cs"/>
                <w:sz w:val="22"/>
                <w:szCs w:val="22"/>
                <w:rtl/>
              </w:rPr>
              <w:t>لا</w:t>
            </w:r>
            <w:r w:rsidRPr="00AD28C8">
              <w:rPr>
                <w:sz w:val="22"/>
                <w:szCs w:val="22"/>
                <w:rtl/>
              </w:rPr>
              <w:t xml:space="preserve"> حاجة لإجراء)</w:t>
            </w: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lang w:val="en-US"/>
              </w:rPr>
            </w:pPr>
            <w:r>
              <w:rPr>
                <w:sz w:val="20"/>
                <w:lang w:val="en-US"/>
              </w:rPr>
              <w:t xml:space="preserve"> 10,193,234</w:t>
            </w: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bCs/>
                <w:sz w:val="20"/>
              </w:rPr>
            </w:pPr>
            <w:r>
              <w:rPr>
                <w:bCs/>
                <w:sz w:val="20"/>
              </w:rPr>
              <w:t>10</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497C7D" w:rsidP="00D142EE">
            <w:pPr>
              <w:bidi/>
              <w:jc w:val="left"/>
              <w:rPr>
                <w:b/>
                <w:sz w:val="22"/>
                <w:szCs w:val="22"/>
              </w:rPr>
            </w:pPr>
            <w:r w:rsidRPr="00AD28C8">
              <w:rPr>
                <w:rFonts w:hint="cs"/>
                <w:b/>
                <w:sz w:val="22"/>
                <w:szCs w:val="22"/>
                <w:rtl/>
              </w:rPr>
              <w:t xml:space="preserve">مكاسب/خساير غير متحققة لآلية معدل الصرف الثابتة بشأن الأوصول والخصوم المسجلة في حسابات 2019 وعدلت في 2019 أو 2020 </w:t>
            </w:r>
            <w:r w:rsidRPr="00AD28C8">
              <w:rPr>
                <w:sz w:val="22"/>
                <w:szCs w:val="22"/>
                <w:rtl/>
              </w:rPr>
              <w:t>(</w:t>
            </w:r>
            <w:r w:rsidR="00D142EE" w:rsidRPr="00AD28C8">
              <w:rPr>
                <w:rFonts w:hint="cs"/>
                <w:sz w:val="22"/>
                <w:szCs w:val="22"/>
                <w:rtl/>
              </w:rPr>
              <w:t>لا</w:t>
            </w:r>
            <w:r w:rsidRPr="00AD28C8">
              <w:rPr>
                <w:sz w:val="22"/>
                <w:szCs w:val="22"/>
                <w:rtl/>
              </w:rPr>
              <w:t xml:space="preserve"> حاجة لإجراء)</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2,020</w:t>
            </w: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lang w:val="en-US"/>
              </w:rPr>
            </w:pPr>
            <w:r>
              <w:rPr>
                <w:sz w:val="20"/>
                <w:lang w:val="en-US"/>
              </w:rPr>
              <w:t xml:space="preserve"> 576,638</w:t>
            </w: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bCs/>
                <w:sz w:val="20"/>
              </w:rPr>
            </w:pPr>
            <w:r>
              <w:rPr>
                <w:bCs/>
                <w:sz w:val="20"/>
              </w:rPr>
              <w:t>11</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497C7D" w:rsidP="00D142EE">
            <w:pPr>
              <w:bidi/>
              <w:jc w:val="left"/>
              <w:rPr>
                <w:b/>
                <w:sz w:val="22"/>
                <w:szCs w:val="22"/>
              </w:rPr>
            </w:pPr>
            <w:r w:rsidRPr="00AD28C8">
              <w:rPr>
                <w:rFonts w:hint="cs"/>
                <w:b/>
                <w:sz w:val="22"/>
                <w:szCs w:val="22"/>
                <w:rtl/>
              </w:rPr>
              <w:t xml:space="preserve">الصرف للحسابات الخاصة </w:t>
            </w:r>
            <w:r w:rsidRPr="00AD28C8">
              <w:rPr>
                <w:sz w:val="22"/>
                <w:szCs w:val="22"/>
                <w:rtl/>
              </w:rPr>
              <w:t>(</w:t>
            </w:r>
            <w:r w:rsidR="00D142EE" w:rsidRPr="00AD28C8">
              <w:rPr>
                <w:rFonts w:hint="cs"/>
                <w:sz w:val="22"/>
                <w:szCs w:val="22"/>
                <w:rtl/>
              </w:rPr>
              <w:t>لا</w:t>
            </w:r>
            <w:r w:rsidRPr="00AD28C8">
              <w:rPr>
                <w:sz w:val="22"/>
                <w:szCs w:val="22"/>
                <w:rtl/>
              </w:rPr>
              <w:t xml:space="preserve"> حاجة </w:t>
            </w:r>
            <w:r w:rsidR="00D142EE" w:rsidRPr="00AD28C8">
              <w:rPr>
                <w:rFonts w:hint="cs"/>
                <w:sz w:val="22"/>
                <w:szCs w:val="22"/>
                <w:rtl/>
              </w:rPr>
              <w:t>لا</w:t>
            </w:r>
            <w:r w:rsidRPr="00AD28C8">
              <w:rPr>
                <w:sz w:val="22"/>
                <w:szCs w:val="22"/>
                <w:rtl/>
              </w:rPr>
              <w:t>إجراء)</w:t>
            </w: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9"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rPr>
            </w:pPr>
          </w:p>
        </w:tc>
        <w:tc>
          <w:tcPr>
            <w:tcW w:w="1428" w:type="dxa"/>
            <w:tcBorders>
              <w:top w:val="single" w:sz="4" w:space="0" w:color="auto"/>
              <w:left w:val="single" w:sz="4" w:space="0" w:color="auto"/>
              <w:bottom w:val="single" w:sz="4" w:space="0" w:color="auto"/>
              <w:right w:val="single" w:sz="4" w:space="0" w:color="auto"/>
            </w:tcBorders>
          </w:tcPr>
          <w:p w:rsidR="00466ADC" w:rsidRDefault="00466ADC">
            <w:pPr>
              <w:jc w:val="right"/>
              <w:rPr>
                <w:sz w:val="20"/>
                <w:lang w:val="en-US"/>
              </w:rPr>
            </w:pP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(1,666,593)</w:t>
            </w: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jc w:val="left"/>
              <w:rPr>
                <w:bCs/>
                <w:sz w:val="20"/>
              </w:rPr>
            </w:pPr>
            <w:r>
              <w:rPr>
                <w:bCs/>
                <w:sz w:val="20"/>
              </w:rPr>
              <w:t>12</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497C7D" w:rsidP="00466ADC">
            <w:pPr>
              <w:bidi/>
              <w:jc w:val="left"/>
              <w:rPr>
                <w:b/>
                <w:sz w:val="22"/>
                <w:szCs w:val="22"/>
              </w:rPr>
            </w:pPr>
            <w:r w:rsidRPr="00AD28C8">
              <w:rPr>
                <w:rFonts w:hint="cs"/>
                <w:b/>
                <w:sz w:val="22"/>
                <w:szCs w:val="22"/>
                <w:rtl/>
              </w:rPr>
              <w:t>المجموع (الأعمدة من 2 إلى 11)</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color w:val="000000"/>
                <w:sz w:val="20"/>
                <w:lang w:val="en-CA"/>
              </w:rPr>
              <w:t>(1,774,382)</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color w:val="000000"/>
                <w:sz w:val="20"/>
              </w:rPr>
              <w:t xml:space="preserve">15,376,326 </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56,556,901</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pPr>
              <w:jc w:val="right"/>
              <w:rPr>
                <w:sz w:val="20"/>
              </w:rPr>
            </w:pPr>
            <w:r>
              <w:rPr>
                <w:sz w:val="20"/>
              </w:rPr>
              <w:t>24,608,562</w:t>
            </w:r>
          </w:p>
        </w:tc>
      </w:tr>
      <w:tr w:rsidR="00466ADC" w:rsidTr="00466ADC">
        <w:tc>
          <w:tcPr>
            <w:tcW w:w="630" w:type="dxa"/>
            <w:tcBorders>
              <w:top w:val="single" w:sz="4" w:space="0" w:color="auto"/>
              <w:left w:val="single" w:sz="4" w:space="0" w:color="auto"/>
              <w:bottom w:val="single" w:sz="4" w:space="0" w:color="auto"/>
              <w:right w:val="single" w:sz="4" w:space="0" w:color="auto"/>
            </w:tcBorders>
            <w:hideMark/>
          </w:tcPr>
          <w:p w:rsidR="00466ADC" w:rsidRDefault="00466ADC">
            <w:pPr>
              <w:rPr>
                <w:b/>
                <w:bCs/>
                <w:sz w:val="20"/>
              </w:rPr>
            </w:pPr>
            <w:r>
              <w:rPr>
                <w:b/>
                <w:bCs/>
                <w:sz w:val="20"/>
              </w:rPr>
              <w:t>13</w:t>
            </w:r>
          </w:p>
        </w:tc>
        <w:tc>
          <w:tcPr>
            <w:tcW w:w="3016" w:type="dxa"/>
            <w:tcBorders>
              <w:top w:val="single" w:sz="4" w:space="0" w:color="auto"/>
              <w:left w:val="single" w:sz="4" w:space="0" w:color="auto"/>
              <w:bottom w:val="single" w:sz="4" w:space="0" w:color="auto"/>
              <w:right w:val="single" w:sz="4" w:space="0" w:color="auto"/>
            </w:tcBorders>
            <w:hideMark/>
          </w:tcPr>
          <w:p w:rsidR="00466ADC" w:rsidRPr="00AD28C8" w:rsidRDefault="00497C7D" w:rsidP="00466ADC">
            <w:pPr>
              <w:bidi/>
              <w:rPr>
                <w:b/>
                <w:bCs/>
                <w:sz w:val="22"/>
                <w:szCs w:val="22"/>
              </w:rPr>
            </w:pPr>
            <w:r w:rsidRPr="00AD28C8">
              <w:rPr>
                <w:rFonts w:hint="cs"/>
                <w:b/>
                <w:bCs/>
                <w:sz w:val="22"/>
                <w:szCs w:val="22"/>
                <w:rtl/>
              </w:rPr>
              <w:t>الفرق</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b/>
                <w:sz w:val="20"/>
              </w:rPr>
            </w:pPr>
            <w:r>
              <w:rPr>
                <w:b/>
                <w:sz w:val="20"/>
              </w:rPr>
              <w:t>0</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pPr>
              <w:jc w:val="right"/>
              <w:rPr>
                <w:b/>
                <w:sz w:val="20"/>
              </w:rPr>
            </w:pPr>
            <w:r>
              <w:rPr>
                <w:b/>
                <w:sz w:val="20"/>
              </w:rPr>
              <w:t>0</w:t>
            </w:r>
          </w:p>
        </w:tc>
        <w:tc>
          <w:tcPr>
            <w:tcW w:w="1428" w:type="dxa"/>
            <w:tcBorders>
              <w:top w:val="single" w:sz="4" w:space="0" w:color="auto"/>
              <w:left w:val="single" w:sz="4" w:space="0" w:color="auto"/>
              <w:bottom w:val="single" w:sz="4" w:space="0" w:color="auto"/>
              <w:right w:val="single" w:sz="4" w:space="0" w:color="auto"/>
            </w:tcBorders>
            <w:hideMark/>
          </w:tcPr>
          <w:p w:rsidR="00466ADC" w:rsidRDefault="00466ADC">
            <w:pPr>
              <w:jc w:val="right"/>
              <w:rPr>
                <w:b/>
                <w:sz w:val="20"/>
              </w:rPr>
            </w:pPr>
            <w:r>
              <w:rPr>
                <w:b/>
                <w:sz w:val="20"/>
              </w:rPr>
              <w:t>(61,615)</w:t>
            </w:r>
          </w:p>
        </w:tc>
        <w:tc>
          <w:tcPr>
            <w:tcW w:w="1429" w:type="dxa"/>
            <w:tcBorders>
              <w:top w:val="single" w:sz="4" w:space="0" w:color="auto"/>
              <w:left w:val="single" w:sz="4" w:space="0" w:color="auto"/>
              <w:bottom w:val="single" w:sz="4" w:space="0" w:color="auto"/>
              <w:right w:val="single" w:sz="4" w:space="0" w:color="auto"/>
            </w:tcBorders>
            <w:hideMark/>
          </w:tcPr>
          <w:p w:rsidR="00466ADC" w:rsidRDefault="00466ADC">
            <w:pPr>
              <w:jc w:val="right"/>
              <w:rPr>
                <w:b/>
                <w:sz w:val="20"/>
              </w:rPr>
            </w:pPr>
            <w:r>
              <w:rPr>
                <w:b/>
                <w:sz w:val="20"/>
              </w:rPr>
              <w:t>0</w:t>
            </w:r>
          </w:p>
        </w:tc>
      </w:tr>
    </w:tbl>
    <w:p w:rsidR="00466ADC" w:rsidRDefault="00D02FFE" w:rsidP="001C4F69">
      <w:pPr>
        <w:pStyle w:val="StyleHeader4Para4Left0Firstline0"/>
        <w:numPr>
          <w:ilvl w:val="0"/>
          <w:numId w:val="27"/>
        </w:numPr>
        <w:tabs>
          <w:tab w:val="clear" w:pos="2880"/>
          <w:tab w:val="clear" w:pos="5760"/>
          <w:tab w:val="left" w:pos="0"/>
          <w:tab w:val="right" w:pos="720"/>
        </w:tabs>
        <w:bidi/>
        <w:spacing w:after="0"/>
        <w:ind w:left="0" w:firstLine="0"/>
        <w:rPr>
          <w:sz w:val="26"/>
          <w:szCs w:val="26"/>
          <w:lang w:bidi="ar-EG"/>
        </w:rPr>
      </w:pPr>
      <w:r w:rsidRPr="00D02FFE">
        <w:rPr>
          <w:rFonts w:hint="cs"/>
          <w:sz w:val="26"/>
          <w:szCs w:val="26"/>
          <w:rtl/>
          <w:lang w:bidi="ar-EG"/>
        </w:rPr>
        <w:lastRenderedPageBreak/>
        <w:t xml:space="preserve">وعلى أساس التفسيرات المقدمة في الجدول 5، يظل فرق اليونيدو البالغ 615 61 </w:t>
      </w:r>
      <w:r>
        <w:rPr>
          <w:sz w:val="26"/>
          <w:szCs w:val="26"/>
          <w:rtl/>
        </w:rPr>
        <w:t>دولار أمريكي</w:t>
      </w:r>
      <w:r>
        <w:rPr>
          <w:rFonts w:hint="cs"/>
          <w:sz w:val="26"/>
          <w:szCs w:val="26"/>
          <w:rtl/>
        </w:rPr>
        <w:t xml:space="preserve"> بند تسوية عالق.</w:t>
      </w:r>
    </w:p>
    <w:p w:rsidR="001C4F69" w:rsidRPr="00D02FFE" w:rsidRDefault="001C4F69" w:rsidP="001C4F69">
      <w:pPr>
        <w:pStyle w:val="StyleHeader4Para4Left0Firstline0"/>
        <w:numPr>
          <w:ilvl w:val="0"/>
          <w:numId w:val="0"/>
        </w:numPr>
        <w:tabs>
          <w:tab w:val="clear" w:pos="2880"/>
          <w:tab w:val="clear" w:pos="5760"/>
          <w:tab w:val="left" w:pos="0"/>
          <w:tab w:val="right" w:pos="720"/>
        </w:tabs>
        <w:bidi/>
        <w:spacing w:after="0"/>
        <w:rPr>
          <w:sz w:val="26"/>
          <w:szCs w:val="26"/>
          <w:rtl/>
          <w:lang w:bidi="ar-EG"/>
        </w:rPr>
      </w:pPr>
    </w:p>
    <w:p w:rsidR="002E3425" w:rsidRPr="002E3425" w:rsidRDefault="002E3425" w:rsidP="002E3425">
      <w:pPr>
        <w:pStyle w:val="StyleHeader4Para4Left0Firstline0"/>
        <w:numPr>
          <w:ilvl w:val="0"/>
          <w:numId w:val="0"/>
        </w:numPr>
        <w:tabs>
          <w:tab w:val="clear" w:pos="2880"/>
          <w:tab w:val="clear" w:pos="5760"/>
          <w:tab w:val="left" w:pos="0"/>
        </w:tabs>
        <w:bidi/>
        <w:rPr>
          <w:b/>
          <w:bCs/>
          <w:sz w:val="28"/>
          <w:szCs w:val="28"/>
          <w:rtl/>
          <w:lang w:val="en-US" w:bidi="ar-EG"/>
        </w:rPr>
      </w:pPr>
      <w:r w:rsidRPr="002E3425">
        <w:rPr>
          <w:rFonts w:hint="cs"/>
          <w:b/>
          <w:bCs/>
          <w:sz w:val="28"/>
          <w:szCs w:val="28"/>
          <w:rtl/>
          <w:lang w:val="en-US" w:bidi="ar-EG"/>
        </w:rPr>
        <w:t>التوصية</w:t>
      </w:r>
    </w:p>
    <w:p w:rsidR="002E3425" w:rsidRDefault="0048699D" w:rsidP="001C4F69">
      <w:pPr>
        <w:pStyle w:val="StyleHeader4Para4Left0Firstline0"/>
        <w:numPr>
          <w:ilvl w:val="0"/>
          <w:numId w:val="27"/>
        </w:numPr>
        <w:tabs>
          <w:tab w:val="clear" w:pos="2880"/>
          <w:tab w:val="clear" w:pos="5760"/>
          <w:tab w:val="left" w:pos="0"/>
          <w:tab w:val="right" w:pos="720"/>
        </w:tabs>
        <w:bidi/>
        <w:spacing w:after="0"/>
        <w:ind w:left="0" w:firstLine="0"/>
        <w:rPr>
          <w:sz w:val="26"/>
          <w:szCs w:val="26"/>
          <w:lang w:val="en-US" w:bidi="ar-EG"/>
        </w:rPr>
      </w:pPr>
      <w:r>
        <w:rPr>
          <w:rFonts w:hint="cs"/>
          <w:sz w:val="26"/>
          <w:szCs w:val="26"/>
          <w:rtl/>
          <w:lang w:bidi="ar-EG"/>
        </w:rPr>
        <w:t>ق</w:t>
      </w:r>
      <w:r w:rsidR="002E3425" w:rsidRPr="001C4F69">
        <w:rPr>
          <w:rFonts w:hint="cs"/>
          <w:sz w:val="26"/>
          <w:szCs w:val="26"/>
          <w:rtl/>
          <w:lang w:bidi="ar-EG"/>
        </w:rPr>
        <w:t>د</w:t>
      </w:r>
      <w:r w:rsidR="002E3425">
        <w:rPr>
          <w:rFonts w:hint="cs"/>
          <w:sz w:val="26"/>
          <w:szCs w:val="26"/>
          <w:rtl/>
          <w:lang w:val="en-US" w:bidi="ar-EG"/>
        </w:rPr>
        <w:t xml:space="preserve"> ترغب اللجنة التنفيذية:</w:t>
      </w:r>
    </w:p>
    <w:p w:rsidR="001C4F69" w:rsidRDefault="001C4F69" w:rsidP="001C4F69">
      <w:pPr>
        <w:pStyle w:val="StyleHeader4Para4Left0Firstline0"/>
        <w:numPr>
          <w:ilvl w:val="0"/>
          <w:numId w:val="0"/>
        </w:numPr>
        <w:tabs>
          <w:tab w:val="clear" w:pos="2880"/>
          <w:tab w:val="clear" w:pos="5760"/>
          <w:tab w:val="left" w:pos="0"/>
          <w:tab w:val="right" w:pos="720"/>
        </w:tabs>
        <w:bidi/>
        <w:spacing w:after="0"/>
        <w:rPr>
          <w:sz w:val="26"/>
          <w:szCs w:val="26"/>
          <w:rtl/>
          <w:lang w:val="en-US" w:bidi="ar-EG"/>
        </w:rPr>
      </w:pPr>
    </w:p>
    <w:p w:rsidR="002E3425" w:rsidRDefault="002E3425" w:rsidP="001C4F69">
      <w:pPr>
        <w:pStyle w:val="StyleHeader4Para4Left0Firstline0"/>
        <w:numPr>
          <w:ilvl w:val="0"/>
          <w:numId w:val="0"/>
        </w:numPr>
        <w:tabs>
          <w:tab w:val="clear" w:pos="2880"/>
          <w:tab w:val="clear" w:pos="5760"/>
          <w:tab w:val="left" w:pos="0"/>
        </w:tabs>
        <w:bidi/>
        <w:ind w:left="1440" w:hanging="1440"/>
        <w:rPr>
          <w:sz w:val="26"/>
          <w:szCs w:val="26"/>
          <w:rtl/>
          <w:lang w:val="en-US" w:bidi="ar-EG"/>
        </w:rPr>
      </w:pPr>
      <w:r>
        <w:rPr>
          <w:rFonts w:hint="cs"/>
          <w:sz w:val="26"/>
          <w:szCs w:val="26"/>
          <w:rtl/>
          <w:lang w:val="en-US" w:bidi="ar-EG"/>
        </w:rPr>
        <w:tab/>
        <w:t>(أ)</w:t>
      </w:r>
      <w:r>
        <w:rPr>
          <w:rFonts w:hint="cs"/>
          <w:sz w:val="26"/>
          <w:szCs w:val="26"/>
          <w:rtl/>
          <w:lang w:val="en-US" w:bidi="ar-EG"/>
        </w:rPr>
        <w:tab/>
      </w:r>
      <w:r w:rsidR="00823BCA">
        <w:rPr>
          <w:rFonts w:hint="cs"/>
          <w:sz w:val="26"/>
          <w:szCs w:val="26"/>
          <w:rtl/>
          <w:lang w:val="en-US" w:bidi="ar-EG"/>
        </w:rPr>
        <w:t xml:space="preserve">أن تحاط علما بتسوية حسابات عام 2019 </w:t>
      </w:r>
      <w:r>
        <w:rPr>
          <w:rFonts w:hint="cs"/>
          <w:sz w:val="26"/>
          <w:szCs w:val="26"/>
          <w:rtl/>
          <w:lang w:val="en-US" w:bidi="ar-EG"/>
        </w:rPr>
        <w:t xml:space="preserve">الواردة في الوثيقة </w:t>
      </w:r>
      <w:r w:rsidR="00BB66A8">
        <w:rPr>
          <w:sz w:val="26"/>
          <w:szCs w:val="26"/>
          <w:lang w:val="en-US" w:bidi="ar-EG"/>
        </w:rPr>
        <w:t>UNEP</w:t>
      </w:r>
      <w:r>
        <w:rPr>
          <w:sz w:val="26"/>
          <w:szCs w:val="26"/>
          <w:lang w:val="en-US" w:bidi="ar-EG"/>
        </w:rPr>
        <w:t>/</w:t>
      </w:r>
      <w:r w:rsidR="00BB66A8">
        <w:rPr>
          <w:sz w:val="26"/>
          <w:szCs w:val="26"/>
          <w:lang w:val="en-US" w:bidi="ar-EG"/>
        </w:rPr>
        <w:t>OzL</w:t>
      </w:r>
      <w:r>
        <w:rPr>
          <w:sz w:val="26"/>
          <w:szCs w:val="26"/>
          <w:lang w:val="en-US" w:bidi="ar-EG"/>
        </w:rPr>
        <w:t>.Pro/ExCom/</w:t>
      </w:r>
      <w:r w:rsidR="00BB66A8">
        <w:rPr>
          <w:sz w:val="26"/>
          <w:szCs w:val="26"/>
          <w:lang w:val="en-US" w:bidi="ar-EG"/>
        </w:rPr>
        <w:t>86/</w:t>
      </w:r>
      <w:r w:rsidR="00D02FFE">
        <w:rPr>
          <w:sz w:val="26"/>
          <w:szCs w:val="26"/>
          <w:lang w:val="en-US" w:bidi="ar-EG"/>
        </w:rPr>
        <w:t>6</w:t>
      </w:r>
      <w:r w:rsidR="00BB66A8">
        <w:rPr>
          <w:rFonts w:hint="cs"/>
          <w:sz w:val="26"/>
          <w:szCs w:val="26"/>
          <w:rtl/>
          <w:lang w:val="en-US" w:bidi="ar-EG"/>
        </w:rPr>
        <w:t>؛</w:t>
      </w:r>
    </w:p>
    <w:p w:rsidR="00BB66A8" w:rsidRDefault="00BB66A8" w:rsidP="001C4F69">
      <w:pPr>
        <w:pStyle w:val="StyleHeader4Para4Left0Firstline0"/>
        <w:numPr>
          <w:ilvl w:val="0"/>
          <w:numId w:val="0"/>
        </w:numPr>
        <w:tabs>
          <w:tab w:val="clear" w:pos="2880"/>
          <w:tab w:val="clear" w:pos="5760"/>
          <w:tab w:val="left" w:pos="0"/>
        </w:tabs>
        <w:bidi/>
        <w:ind w:left="1440" w:hanging="1440"/>
        <w:rPr>
          <w:sz w:val="26"/>
          <w:szCs w:val="26"/>
          <w:rtl/>
          <w:lang w:val="en-US" w:bidi="ar-EG"/>
        </w:rPr>
      </w:pPr>
      <w:r>
        <w:rPr>
          <w:rFonts w:hint="cs"/>
          <w:sz w:val="26"/>
          <w:szCs w:val="26"/>
          <w:rtl/>
          <w:lang w:val="en-US" w:bidi="ar-EG"/>
        </w:rPr>
        <w:tab/>
        <w:t>(ب)</w:t>
      </w:r>
      <w:r>
        <w:rPr>
          <w:rFonts w:hint="cs"/>
          <w:sz w:val="26"/>
          <w:szCs w:val="26"/>
          <w:rtl/>
          <w:lang w:val="en-US" w:bidi="ar-EG"/>
        </w:rPr>
        <w:tab/>
        <w:t xml:space="preserve">أن تطلب من أمين الخزانة </w:t>
      </w:r>
      <w:r w:rsidR="00823BCA">
        <w:rPr>
          <w:rFonts w:hint="cs"/>
          <w:sz w:val="26"/>
          <w:szCs w:val="26"/>
          <w:rtl/>
          <w:lang w:val="en-US" w:bidi="ar-EG"/>
        </w:rPr>
        <w:t>أن يخصم من التحويلات المستقبلية:</w:t>
      </w:r>
    </w:p>
    <w:p w:rsidR="00823BCA" w:rsidRDefault="00823BCA" w:rsidP="001C4F69">
      <w:pPr>
        <w:pStyle w:val="StyleHeader4Para4Left0Firstline0"/>
        <w:numPr>
          <w:ilvl w:val="0"/>
          <w:numId w:val="0"/>
        </w:numPr>
        <w:tabs>
          <w:tab w:val="clear" w:pos="2880"/>
          <w:tab w:val="clear" w:pos="5760"/>
          <w:tab w:val="left" w:pos="0"/>
        </w:tabs>
        <w:bidi/>
        <w:ind w:left="2880" w:hanging="630"/>
        <w:rPr>
          <w:sz w:val="26"/>
          <w:szCs w:val="26"/>
          <w:rtl/>
        </w:rPr>
      </w:pPr>
      <w:r>
        <w:rPr>
          <w:rFonts w:hint="cs"/>
          <w:sz w:val="26"/>
          <w:szCs w:val="26"/>
          <w:rtl/>
          <w:lang w:val="en-US" w:bidi="ar-EG"/>
        </w:rPr>
        <w:t>(1)</w:t>
      </w:r>
      <w:r>
        <w:rPr>
          <w:rFonts w:hint="cs"/>
          <w:sz w:val="26"/>
          <w:szCs w:val="26"/>
          <w:rtl/>
          <w:lang w:val="en-US" w:bidi="ar-EG"/>
        </w:rPr>
        <w:tab/>
        <w:t xml:space="preserve">من اليونديبي مبلغ 751 302 1 </w:t>
      </w:r>
      <w:r>
        <w:rPr>
          <w:sz w:val="26"/>
          <w:szCs w:val="26"/>
          <w:rtl/>
        </w:rPr>
        <w:t>دولار أمريكي</w:t>
      </w:r>
      <w:r>
        <w:rPr>
          <w:rFonts w:hint="cs"/>
          <w:sz w:val="26"/>
          <w:szCs w:val="26"/>
          <w:rtl/>
        </w:rPr>
        <w:t xml:space="preserve"> على أساس الإيرادات من الفوائد المبلغة في الحسابات الختامية لعام 2019 التى يتعين </w:t>
      </w:r>
      <w:r w:rsidR="00193AAF">
        <w:rPr>
          <w:rFonts w:hint="cs"/>
          <w:sz w:val="26"/>
          <w:szCs w:val="26"/>
          <w:rtl/>
        </w:rPr>
        <w:t>تعويضها</w:t>
      </w:r>
      <w:r w:rsidR="006B57E0">
        <w:rPr>
          <w:rFonts w:hint="cs"/>
          <w:sz w:val="26"/>
          <w:szCs w:val="26"/>
          <w:rtl/>
        </w:rPr>
        <w:t xml:space="preserve"> مقابل الموافقات الجديدة؛</w:t>
      </w:r>
    </w:p>
    <w:p w:rsidR="00193AAF" w:rsidRDefault="00193AAF" w:rsidP="001C4F69">
      <w:pPr>
        <w:pStyle w:val="StyleHeader4Para4Left0Firstline0"/>
        <w:numPr>
          <w:ilvl w:val="0"/>
          <w:numId w:val="0"/>
        </w:numPr>
        <w:tabs>
          <w:tab w:val="clear" w:pos="2880"/>
          <w:tab w:val="clear" w:pos="5760"/>
          <w:tab w:val="left" w:pos="0"/>
        </w:tabs>
        <w:bidi/>
        <w:ind w:left="2880" w:hanging="630"/>
        <w:rPr>
          <w:sz w:val="26"/>
          <w:szCs w:val="26"/>
          <w:rtl/>
        </w:rPr>
      </w:pPr>
      <w:r>
        <w:rPr>
          <w:rFonts w:hint="cs"/>
          <w:sz w:val="26"/>
          <w:szCs w:val="26"/>
          <w:rtl/>
        </w:rPr>
        <w:t>(2)</w:t>
      </w:r>
      <w:r>
        <w:rPr>
          <w:rFonts w:hint="cs"/>
          <w:sz w:val="26"/>
          <w:szCs w:val="26"/>
          <w:rtl/>
        </w:rPr>
        <w:tab/>
        <w:t xml:space="preserve">من اليونيب مبلغ 092 450 </w:t>
      </w:r>
      <w:r>
        <w:rPr>
          <w:sz w:val="26"/>
          <w:szCs w:val="26"/>
          <w:rtl/>
        </w:rPr>
        <w:t>دولار أمريكي</w:t>
      </w:r>
      <w:r>
        <w:rPr>
          <w:rFonts w:hint="cs"/>
          <w:sz w:val="26"/>
          <w:szCs w:val="26"/>
          <w:rtl/>
        </w:rPr>
        <w:t xml:space="preserve"> </w:t>
      </w:r>
      <w:r>
        <w:rPr>
          <w:sz w:val="26"/>
          <w:szCs w:val="26"/>
          <w:rtl/>
        </w:rPr>
        <w:t>على أساس الإيرادات من الفوائد المبلغة في</w:t>
      </w:r>
      <w:r>
        <w:rPr>
          <w:rFonts w:hint="cs"/>
          <w:sz w:val="26"/>
          <w:szCs w:val="26"/>
          <w:rtl/>
        </w:rPr>
        <w:t xml:space="preserve"> عام 2019؛ ومبلغ 455 094 1 </w:t>
      </w:r>
      <w:r>
        <w:rPr>
          <w:sz w:val="26"/>
          <w:szCs w:val="26"/>
          <w:rtl/>
        </w:rPr>
        <w:t>دولار أمريكي</w:t>
      </w:r>
      <w:r>
        <w:rPr>
          <w:rFonts w:hint="cs"/>
          <w:sz w:val="26"/>
          <w:szCs w:val="26"/>
          <w:rtl/>
        </w:rPr>
        <w:t xml:space="preserve"> </w:t>
      </w:r>
      <w:r>
        <w:rPr>
          <w:sz w:val="26"/>
          <w:szCs w:val="26"/>
          <w:rtl/>
        </w:rPr>
        <w:t>على أساس الإيرادات من الفوائد المبلغة في</w:t>
      </w:r>
      <w:r>
        <w:rPr>
          <w:rFonts w:hint="cs"/>
          <w:sz w:val="26"/>
          <w:szCs w:val="26"/>
          <w:rtl/>
        </w:rPr>
        <w:t xml:space="preserve"> سنوات سابقة؛ مبلغ 41 دولار أمريكي </w:t>
      </w:r>
      <w:r>
        <w:rPr>
          <w:sz w:val="26"/>
          <w:szCs w:val="26"/>
          <w:rtl/>
        </w:rPr>
        <w:t xml:space="preserve">على أساس الإيرادات من </w:t>
      </w:r>
      <w:r>
        <w:rPr>
          <w:rFonts w:hint="cs"/>
          <w:sz w:val="26"/>
          <w:szCs w:val="26"/>
          <w:rtl/>
        </w:rPr>
        <w:t xml:space="preserve">مكسب سعر الصرف، وكلها تم الإبلاغ عنها في الحسابات الختامية لعام 2019 </w:t>
      </w:r>
      <w:r>
        <w:rPr>
          <w:sz w:val="26"/>
          <w:szCs w:val="26"/>
          <w:rtl/>
        </w:rPr>
        <w:t>التى يتعين تعويضها مقابل الموافقات الجديدة؛</w:t>
      </w:r>
    </w:p>
    <w:p w:rsidR="00193AAF" w:rsidRDefault="00193AAF" w:rsidP="001C4F69">
      <w:pPr>
        <w:pStyle w:val="StyleHeader4Para4Left0Firstline0"/>
        <w:numPr>
          <w:ilvl w:val="0"/>
          <w:numId w:val="0"/>
        </w:numPr>
        <w:tabs>
          <w:tab w:val="clear" w:pos="2880"/>
          <w:tab w:val="clear" w:pos="5760"/>
          <w:tab w:val="left" w:pos="0"/>
        </w:tabs>
        <w:bidi/>
        <w:ind w:left="2880" w:hanging="630"/>
        <w:rPr>
          <w:sz w:val="26"/>
          <w:szCs w:val="26"/>
          <w:rtl/>
        </w:rPr>
      </w:pPr>
      <w:r>
        <w:rPr>
          <w:rFonts w:hint="cs"/>
          <w:sz w:val="26"/>
          <w:szCs w:val="26"/>
          <w:rtl/>
        </w:rPr>
        <w:t>(3)</w:t>
      </w:r>
      <w:r>
        <w:rPr>
          <w:rFonts w:hint="cs"/>
          <w:sz w:val="26"/>
          <w:szCs w:val="26"/>
          <w:rtl/>
        </w:rPr>
        <w:tab/>
        <w:t xml:space="preserve">من البنك الدولى مبلغ 263 930 1 دولار أمريكي </w:t>
      </w:r>
      <w:r>
        <w:rPr>
          <w:sz w:val="26"/>
          <w:szCs w:val="26"/>
          <w:rtl/>
        </w:rPr>
        <w:t xml:space="preserve">على أساس الإيرادات من </w:t>
      </w:r>
      <w:r>
        <w:rPr>
          <w:rFonts w:hint="cs"/>
          <w:sz w:val="26"/>
          <w:szCs w:val="26"/>
          <w:rtl/>
        </w:rPr>
        <w:t xml:space="preserve">الاستثمار المتحقق في الربع الرابع من عام 2018 وفي عام 2019؛ مبلغ </w:t>
      </w:r>
      <w:r w:rsidR="00153AAF">
        <w:rPr>
          <w:rFonts w:hint="cs"/>
          <w:sz w:val="26"/>
          <w:szCs w:val="26"/>
          <w:rtl/>
        </w:rPr>
        <w:t xml:space="preserve">475 436 4 دولار أمريكي على أساس الأموال المعادة من الاجتماعين الثالث والثمانين والرابع والثمانين، وتم الإبلاغ عن كلاهما في الحسابات الختامية لعام 2019 </w:t>
      </w:r>
      <w:r w:rsidR="00153AAF">
        <w:rPr>
          <w:sz w:val="26"/>
          <w:szCs w:val="26"/>
          <w:rtl/>
        </w:rPr>
        <w:t>التى يتعين تعويضها مقابل الموافقات الجديدة؛</w:t>
      </w:r>
    </w:p>
    <w:p w:rsidR="00153AAF" w:rsidRDefault="00153AAF" w:rsidP="001C4F69">
      <w:pPr>
        <w:pStyle w:val="StyleHeader4Para4Left0Firstline0"/>
        <w:numPr>
          <w:ilvl w:val="0"/>
          <w:numId w:val="0"/>
        </w:numPr>
        <w:tabs>
          <w:tab w:val="clear" w:pos="2880"/>
          <w:tab w:val="clear" w:pos="5760"/>
          <w:tab w:val="left" w:pos="0"/>
        </w:tabs>
        <w:bidi/>
        <w:ind w:left="1440" w:hanging="1440"/>
        <w:rPr>
          <w:sz w:val="26"/>
          <w:szCs w:val="26"/>
          <w:rtl/>
        </w:rPr>
      </w:pPr>
      <w:r>
        <w:rPr>
          <w:rFonts w:hint="cs"/>
          <w:sz w:val="26"/>
          <w:szCs w:val="26"/>
          <w:rtl/>
        </w:rPr>
        <w:tab/>
        <w:t>(ج)</w:t>
      </w:r>
      <w:r>
        <w:rPr>
          <w:rFonts w:hint="cs"/>
          <w:sz w:val="26"/>
          <w:szCs w:val="26"/>
          <w:rtl/>
        </w:rPr>
        <w:tab/>
        <w:t xml:space="preserve">أن تطلب من اليونيدو إجراء تعديل في حساباتها لعام 2020 بمبلغ 682 174 دولار أمريكي يمثل تعديلات لإرادات قد تم تسجيلها في سنوات مختلفة؛ ومبلغ 458 098 2 دولار أمريكي </w:t>
      </w:r>
      <w:r w:rsidR="0049294B">
        <w:rPr>
          <w:rFonts w:hint="cs"/>
          <w:sz w:val="26"/>
          <w:szCs w:val="26"/>
          <w:rtl/>
        </w:rPr>
        <w:t>من</w:t>
      </w:r>
      <w:r>
        <w:rPr>
          <w:rFonts w:hint="cs"/>
          <w:sz w:val="26"/>
          <w:szCs w:val="26"/>
          <w:rtl/>
        </w:rPr>
        <w:t xml:space="preserve"> الإيرادات التى سجلت في عام 2019؛</w:t>
      </w:r>
    </w:p>
    <w:p w:rsidR="00153AAF" w:rsidRDefault="00153AAF" w:rsidP="001C4F69">
      <w:pPr>
        <w:pStyle w:val="StyleHeader4Para4Left0Firstline0"/>
        <w:numPr>
          <w:ilvl w:val="0"/>
          <w:numId w:val="0"/>
        </w:numPr>
        <w:tabs>
          <w:tab w:val="clear" w:pos="2880"/>
          <w:tab w:val="clear" w:pos="5760"/>
          <w:tab w:val="left" w:pos="0"/>
        </w:tabs>
        <w:bidi/>
        <w:ind w:left="1440" w:hanging="1440"/>
        <w:rPr>
          <w:sz w:val="26"/>
          <w:szCs w:val="26"/>
          <w:rtl/>
        </w:rPr>
      </w:pPr>
      <w:r>
        <w:rPr>
          <w:rFonts w:hint="cs"/>
          <w:sz w:val="26"/>
          <w:szCs w:val="26"/>
          <w:rtl/>
        </w:rPr>
        <w:tab/>
        <w:t>(د)</w:t>
      </w:r>
      <w:r>
        <w:rPr>
          <w:rFonts w:hint="cs"/>
          <w:sz w:val="26"/>
          <w:szCs w:val="26"/>
          <w:rtl/>
        </w:rPr>
        <w:tab/>
        <w:t xml:space="preserve">أن يطلب من البنك الدولى إجراء تعديل بمبلغ 319 060 1 دولار أمريكي في تقرير حساباته لعام 2020 ، يمثل أموال أعيدت في ما يتعلق بمشروع </w:t>
      </w:r>
      <w:r>
        <w:rPr>
          <w:sz w:val="26"/>
          <w:szCs w:val="26"/>
        </w:rPr>
        <w:t>PHI/SEV/80/TAS/01)</w:t>
      </w:r>
      <w:r>
        <w:rPr>
          <w:rFonts w:hint="cs"/>
          <w:sz w:val="26"/>
          <w:szCs w:val="26"/>
          <w:rtl/>
        </w:rPr>
        <w:t>)؛</w:t>
      </w:r>
    </w:p>
    <w:p w:rsidR="00153AAF" w:rsidRDefault="00153AAF" w:rsidP="001C4F69">
      <w:pPr>
        <w:pStyle w:val="StyleHeader4Para4Left0Firstline0"/>
        <w:numPr>
          <w:ilvl w:val="0"/>
          <w:numId w:val="0"/>
        </w:numPr>
        <w:tabs>
          <w:tab w:val="clear" w:pos="2880"/>
          <w:tab w:val="clear" w:pos="5760"/>
          <w:tab w:val="left" w:pos="0"/>
        </w:tabs>
        <w:bidi/>
        <w:ind w:left="1440" w:hanging="1440"/>
        <w:rPr>
          <w:sz w:val="26"/>
          <w:szCs w:val="26"/>
          <w:rtl/>
        </w:rPr>
      </w:pPr>
      <w:r>
        <w:rPr>
          <w:rFonts w:hint="cs"/>
          <w:sz w:val="26"/>
          <w:szCs w:val="26"/>
          <w:rtl/>
        </w:rPr>
        <w:tab/>
        <w:t>(هـ)</w:t>
      </w:r>
      <w:r>
        <w:rPr>
          <w:rFonts w:hint="cs"/>
          <w:sz w:val="26"/>
          <w:szCs w:val="26"/>
          <w:rtl/>
        </w:rPr>
        <w:tab/>
      </w:r>
      <w:r w:rsidR="00150F59">
        <w:rPr>
          <w:rFonts w:hint="cs"/>
          <w:sz w:val="26"/>
          <w:szCs w:val="26"/>
          <w:rtl/>
        </w:rPr>
        <w:t>أن تحاط علما ببنود التسوية العالقة التالية التى سيجرى تحديثها قبل الاجتماع الثامن والثمانين من قبل الوكالات المنفذة ذات العلاقة:</w:t>
      </w:r>
    </w:p>
    <w:p w:rsidR="00150F59" w:rsidRPr="00150F59" w:rsidRDefault="00150F59" w:rsidP="001C4F69">
      <w:pPr>
        <w:pStyle w:val="StyleHeader4Para4Left0Firstline0"/>
        <w:numPr>
          <w:ilvl w:val="0"/>
          <w:numId w:val="25"/>
        </w:numPr>
        <w:tabs>
          <w:tab w:val="clear" w:pos="2880"/>
          <w:tab w:val="clear" w:pos="5760"/>
          <w:tab w:val="left" w:pos="0"/>
        </w:tabs>
        <w:bidi/>
        <w:ind w:left="2880" w:hanging="720"/>
        <w:rPr>
          <w:sz w:val="26"/>
          <w:szCs w:val="26"/>
          <w:lang w:val="en-US" w:bidi="ar-EG"/>
        </w:rPr>
      </w:pPr>
      <w:r>
        <w:rPr>
          <w:rFonts w:hint="cs"/>
          <w:sz w:val="26"/>
          <w:szCs w:val="26"/>
          <w:rtl/>
        </w:rPr>
        <w:t xml:space="preserve">الفروق البالغة 597 12 </w:t>
      </w:r>
      <w:r>
        <w:rPr>
          <w:sz w:val="26"/>
          <w:szCs w:val="26"/>
          <w:rtl/>
        </w:rPr>
        <w:t>دولار أمريكي</w:t>
      </w:r>
      <w:r>
        <w:rPr>
          <w:rFonts w:hint="cs"/>
          <w:sz w:val="26"/>
          <w:szCs w:val="26"/>
          <w:rtl/>
        </w:rPr>
        <w:t xml:space="preserve"> في الإيرادات ومبلغ 615 61 </w:t>
      </w:r>
      <w:r>
        <w:rPr>
          <w:sz w:val="26"/>
          <w:szCs w:val="26"/>
          <w:rtl/>
        </w:rPr>
        <w:t>دولار أمريكي</w:t>
      </w:r>
      <w:r>
        <w:rPr>
          <w:rFonts w:hint="cs"/>
          <w:sz w:val="26"/>
          <w:szCs w:val="26"/>
          <w:rtl/>
        </w:rPr>
        <w:t xml:space="preserve"> في النفقات بين التقرير المرحلى والحسابات الختامية لليونيدو؛</w:t>
      </w:r>
    </w:p>
    <w:p w:rsidR="00150F59" w:rsidRPr="00150F59" w:rsidRDefault="00150F59" w:rsidP="001C4F69">
      <w:pPr>
        <w:pStyle w:val="StyleHeader4Para4Left0Firstline0"/>
        <w:numPr>
          <w:ilvl w:val="0"/>
          <w:numId w:val="25"/>
        </w:numPr>
        <w:tabs>
          <w:tab w:val="clear" w:pos="2880"/>
          <w:tab w:val="clear" w:pos="5760"/>
          <w:tab w:val="left" w:pos="0"/>
        </w:tabs>
        <w:bidi/>
        <w:ind w:left="2880" w:hanging="720"/>
        <w:rPr>
          <w:sz w:val="26"/>
          <w:szCs w:val="26"/>
          <w:lang w:val="en-US" w:bidi="ar-EG"/>
        </w:rPr>
      </w:pPr>
      <w:r>
        <w:rPr>
          <w:sz w:val="26"/>
          <w:szCs w:val="26"/>
          <w:rtl/>
        </w:rPr>
        <w:t xml:space="preserve">الفرق البالغ </w:t>
      </w:r>
      <w:r>
        <w:rPr>
          <w:rFonts w:hint="cs"/>
          <w:sz w:val="26"/>
          <w:szCs w:val="26"/>
          <w:rtl/>
        </w:rPr>
        <w:t>560</w:t>
      </w:r>
      <w:r>
        <w:rPr>
          <w:sz w:val="26"/>
          <w:szCs w:val="26"/>
          <w:rtl/>
        </w:rPr>
        <w:t xml:space="preserve"> </w:t>
      </w:r>
      <w:r>
        <w:rPr>
          <w:rFonts w:hint="cs"/>
          <w:sz w:val="26"/>
          <w:szCs w:val="26"/>
          <w:rtl/>
        </w:rPr>
        <w:t>115</w:t>
      </w:r>
      <w:r>
        <w:rPr>
          <w:sz w:val="26"/>
          <w:szCs w:val="26"/>
          <w:rtl/>
        </w:rPr>
        <w:t xml:space="preserve"> دولار أمريكي في الإيرادات بين التقرير المرحلى والحسابات الختامية </w:t>
      </w:r>
      <w:r>
        <w:rPr>
          <w:rFonts w:hint="cs"/>
          <w:sz w:val="26"/>
          <w:szCs w:val="26"/>
          <w:rtl/>
        </w:rPr>
        <w:t>للبنك الدولى؛</w:t>
      </w:r>
    </w:p>
    <w:p w:rsidR="00150F59" w:rsidRDefault="00150F59" w:rsidP="00E257A6">
      <w:pPr>
        <w:pStyle w:val="StyleHeader4Para4Left0Firstline0"/>
        <w:numPr>
          <w:ilvl w:val="0"/>
          <w:numId w:val="0"/>
        </w:numPr>
        <w:tabs>
          <w:tab w:val="clear" w:pos="2880"/>
          <w:tab w:val="clear" w:pos="5760"/>
          <w:tab w:val="left" w:pos="0"/>
        </w:tabs>
        <w:bidi/>
        <w:ind w:left="1440"/>
        <w:rPr>
          <w:sz w:val="26"/>
          <w:szCs w:val="26"/>
          <w:rtl/>
        </w:rPr>
      </w:pPr>
      <w:r>
        <w:rPr>
          <w:rFonts w:hint="cs"/>
          <w:sz w:val="26"/>
          <w:szCs w:val="26"/>
          <w:rtl/>
        </w:rPr>
        <w:t>(و)</w:t>
      </w:r>
      <w:r>
        <w:rPr>
          <w:rFonts w:hint="cs"/>
          <w:sz w:val="26"/>
          <w:szCs w:val="26"/>
          <w:rtl/>
        </w:rPr>
        <w:tab/>
        <w:t>أن تحاط علما ببنود التسوية العالقة كما يلى:</w:t>
      </w:r>
    </w:p>
    <w:p w:rsidR="00150F59" w:rsidRDefault="00150F59" w:rsidP="00E257A6">
      <w:pPr>
        <w:pStyle w:val="StyleHeader4Para4Left0Firstline0"/>
        <w:numPr>
          <w:ilvl w:val="0"/>
          <w:numId w:val="0"/>
        </w:numPr>
        <w:tabs>
          <w:tab w:val="clear" w:pos="2880"/>
          <w:tab w:val="clear" w:pos="5760"/>
        </w:tabs>
        <w:bidi/>
        <w:ind w:left="2880" w:hanging="720"/>
        <w:rPr>
          <w:sz w:val="26"/>
          <w:szCs w:val="26"/>
          <w:rtl/>
        </w:rPr>
      </w:pPr>
      <w:r>
        <w:rPr>
          <w:rFonts w:hint="cs"/>
          <w:sz w:val="26"/>
          <w:szCs w:val="26"/>
          <w:rtl/>
        </w:rPr>
        <w:lastRenderedPageBreak/>
        <w:t>(1)</w:t>
      </w:r>
      <w:r>
        <w:rPr>
          <w:rFonts w:hint="cs"/>
          <w:sz w:val="26"/>
          <w:szCs w:val="26"/>
          <w:rtl/>
        </w:rPr>
        <w:tab/>
        <w:t xml:space="preserve">بالنسبة لليونديبي، لمشروعات غير محددة عند مبلغى 300 68 </w:t>
      </w:r>
      <w:r>
        <w:rPr>
          <w:sz w:val="26"/>
          <w:szCs w:val="26"/>
          <w:rtl/>
        </w:rPr>
        <w:t>دولار أمريكي</w:t>
      </w:r>
      <w:r>
        <w:rPr>
          <w:rFonts w:hint="cs"/>
          <w:sz w:val="26"/>
          <w:szCs w:val="26"/>
          <w:rtl/>
        </w:rPr>
        <w:t xml:space="preserve"> و 054 29 </w:t>
      </w:r>
      <w:r>
        <w:rPr>
          <w:sz w:val="26"/>
          <w:szCs w:val="26"/>
          <w:rtl/>
        </w:rPr>
        <w:t>دولار أمريكي</w:t>
      </w:r>
      <w:r w:rsidR="00AD72A1">
        <w:rPr>
          <w:rFonts w:hint="cs"/>
          <w:sz w:val="26"/>
          <w:szCs w:val="26"/>
          <w:rtl/>
        </w:rPr>
        <w:t>؛</w:t>
      </w:r>
    </w:p>
    <w:p w:rsidR="00AD72A1" w:rsidRDefault="00AD72A1" w:rsidP="00E257A6">
      <w:pPr>
        <w:pStyle w:val="StyleHeader4Para4Left0Firstline0"/>
        <w:numPr>
          <w:ilvl w:val="0"/>
          <w:numId w:val="0"/>
        </w:numPr>
        <w:tabs>
          <w:tab w:val="clear" w:pos="2880"/>
          <w:tab w:val="clear" w:pos="5760"/>
        </w:tabs>
        <w:bidi/>
        <w:ind w:left="2880" w:hanging="720"/>
        <w:rPr>
          <w:sz w:val="26"/>
          <w:szCs w:val="26"/>
          <w:rtl/>
        </w:rPr>
      </w:pPr>
      <w:r>
        <w:rPr>
          <w:rFonts w:hint="cs"/>
          <w:sz w:val="26"/>
          <w:szCs w:val="26"/>
          <w:rtl/>
        </w:rPr>
        <w:t>(2)</w:t>
      </w:r>
      <w:r>
        <w:rPr>
          <w:rFonts w:hint="cs"/>
          <w:sz w:val="26"/>
          <w:szCs w:val="26"/>
          <w:rtl/>
        </w:rPr>
        <w:tab/>
        <w:t>بالنسبة للبنك الدولى، لتنفيذ المشروعات التالية مع الوكالات الثنائية الأخرى حسب الاقتضاء:</w:t>
      </w:r>
    </w:p>
    <w:p w:rsidR="00AD72A1" w:rsidRDefault="00AD72A1" w:rsidP="00E257A6">
      <w:pPr>
        <w:pStyle w:val="StyleHeader4Para4Left0Firstline0"/>
        <w:keepNext/>
        <w:keepLines/>
        <w:numPr>
          <w:ilvl w:val="0"/>
          <w:numId w:val="0"/>
        </w:numPr>
        <w:tabs>
          <w:tab w:val="clear" w:pos="2880"/>
          <w:tab w:val="clear" w:pos="5760"/>
        </w:tabs>
        <w:bidi/>
        <w:ind w:left="3600" w:hanging="720"/>
        <w:rPr>
          <w:sz w:val="26"/>
          <w:szCs w:val="26"/>
          <w:rtl/>
        </w:rPr>
      </w:pPr>
      <w:r>
        <w:rPr>
          <w:rFonts w:hint="cs"/>
          <w:sz w:val="26"/>
          <w:szCs w:val="26"/>
          <w:rtl/>
        </w:rPr>
        <w:t>(أ)</w:t>
      </w:r>
      <w:r>
        <w:rPr>
          <w:rFonts w:hint="cs"/>
          <w:sz w:val="26"/>
          <w:szCs w:val="26"/>
          <w:rtl/>
        </w:rPr>
        <w:tab/>
        <w:t xml:space="preserve">التعاون الثنائي لحكومة اليابان </w:t>
      </w:r>
      <w:r w:rsidRPr="00AD72A1">
        <w:rPr>
          <w:sz w:val="26"/>
          <w:szCs w:val="26"/>
          <w:lang w:val="en-US"/>
        </w:rPr>
        <w:t>(THA/PHA/68/TAS/158)</w:t>
      </w:r>
      <w:r>
        <w:rPr>
          <w:rFonts w:hint="cs"/>
          <w:sz w:val="26"/>
          <w:szCs w:val="26"/>
          <w:rtl/>
          <w:lang w:val="en-US"/>
        </w:rPr>
        <w:t xml:space="preserve"> بمبلغ 350 342 </w:t>
      </w:r>
      <w:r>
        <w:rPr>
          <w:sz w:val="26"/>
          <w:szCs w:val="26"/>
          <w:rtl/>
        </w:rPr>
        <w:t>دولار أمريكي</w:t>
      </w:r>
      <w:r>
        <w:rPr>
          <w:rFonts w:hint="cs"/>
          <w:sz w:val="26"/>
          <w:szCs w:val="26"/>
          <w:rtl/>
        </w:rPr>
        <w:t>؛</w:t>
      </w:r>
    </w:p>
    <w:p w:rsidR="00AD72A1" w:rsidRDefault="00AD72A1" w:rsidP="00E257A6">
      <w:pPr>
        <w:pStyle w:val="StyleHeader4Para4Left0Firstline0"/>
        <w:numPr>
          <w:ilvl w:val="0"/>
          <w:numId w:val="0"/>
        </w:numPr>
        <w:tabs>
          <w:tab w:val="clear" w:pos="2880"/>
          <w:tab w:val="clear" w:pos="5760"/>
        </w:tabs>
        <w:bidi/>
        <w:ind w:left="3600" w:hanging="720"/>
        <w:rPr>
          <w:sz w:val="26"/>
          <w:szCs w:val="26"/>
          <w:rtl/>
        </w:rPr>
      </w:pPr>
      <w:r>
        <w:rPr>
          <w:rFonts w:hint="cs"/>
          <w:sz w:val="26"/>
          <w:szCs w:val="26"/>
          <w:rtl/>
        </w:rPr>
        <w:t>(ب)</w:t>
      </w:r>
      <w:r>
        <w:rPr>
          <w:rFonts w:hint="cs"/>
          <w:sz w:val="26"/>
          <w:szCs w:val="26"/>
          <w:rtl/>
        </w:rPr>
        <w:tab/>
      </w:r>
      <w:r>
        <w:rPr>
          <w:sz w:val="26"/>
          <w:szCs w:val="26"/>
          <w:rtl/>
        </w:rPr>
        <w:t xml:space="preserve">التعاون الثنائي لحكومة </w:t>
      </w:r>
      <w:r>
        <w:rPr>
          <w:rFonts w:hint="cs"/>
          <w:sz w:val="26"/>
          <w:szCs w:val="26"/>
          <w:rtl/>
        </w:rPr>
        <w:t xml:space="preserve">السويد </w:t>
      </w:r>
      <w:r w:rsidRPr="00AD72A1">
        <w:rPr>
          <w:sz w:val="26"/>
          <w:szCs w:val="26"/>
          <w:lang w:val="en-US"/>
        </w:rPr>
        <w:t>(THA/HAL/29/TAS/120)</w:t>
      </w:r>
      <w:r>
        <w:rPr>
          <w:rFonts w:hint="cs"/>
          <w:sz w:val="26"/>
          <w:szCs w:val="26"/>
          <w:rtl/>
          <w:lang w:val="en-US"/>
        </w:rPr>
        <w:t xml:space="preserve"> بمبلغ 985 225 </w:t>
      </w:r>
      <w:r>
        <w:rPr>
          <w:sz w:val="26"/>
          <w:szCs w:val="26"/>
          <w:rtl/>
        </w:rPr>
        <w:t>دولار أمريكي</w:t>
      </w:r>
      <w:r>
        <w:rPr>
          <w:rFonts w:hint="cs"/>
          <w:sz w:val="26"/>
          <w:szCs w:val="26"/>
          <w:rtl/>
        </w:rPr>
        <w:t>؛</w:t>
      </w:r>
    </w:p>
    <w:p w:rsidR="00AD72A1" w:rsidRDefault="00AD72A1" w:rsidP="00E257A6">
      <w:pPr>
        <w:pStyle w:val="StyleHeader4Para4Left0Firstline0"/>
        <w:numPr>
          <w:ilvl w:val="0"/>
          <w:numId w:val="0"/>
        </w:numPr>
        <w:tabs>
          <w:tab w:val="clear" w:pos="2880"/>
          <w:tab w:val="clear" w:pos="5760"/>
        </w:tabs>
        <w:bidi/>
        <w:ind w:left="3600" w:hanging="720"/>
        <w:rPr>
          <w:sz w:val="26"/>
          <w:szCs w:val="26"/>
          <w:rtl/>
        </w:rPr>
      </w:pPr>
      <w:r>
        <w:rPr>
          <w:rFonts w:hint="cs"/>
          <w:sz w:val="26"/>
          <w:szCs w:val="26"/>
          <w:rtl/>
        </w:rPr>
        <w:t>(ج)</w:t>
      </w:r>
      <w:r>
        <w:rPr>
          <w:rFonts w:hint="cs"/>
          <w:sz w:val="26"/>
          <w:szCs w:val="26"/>
          <w:rtl/>
        </w:rPr>
        <w:tab/>
      </w:r>
      <w:r>
        <w:rPr>
          <w:sz w:val="26"/>
          <w:szCs w:val="26"/>
          <w:rtl/>
        </w:rPr>
        <w:t xml:space="preserve">التعاون الثنائي لحكومة </w:t>
      </w:r>
      <w:r>
        <w:rPr>
          <w:rFonts w:hint="cs"/>
          <w:sz w:val="26"/>
          <w:szCs w:val="26"/>
          <w:rtl/>
        </w:rPr>
        <w:t xml:space="preserve">الولايات المتحدة الأمريكية </w:t>
      </w:r>
      <w:r w:rsidRPr="00AD72A1">
        <w:rPr>
          <w:sz w:val="26"/>
          <w:szCs w:val="26"/>
          <w:lang w:val="en-US"/>
        </w:rPr>
        <w:t>(CPR/PRO/44/INV/425)</w:t>
      </w:r>
      <w:r>
        <w:rPr>
          <w:rFonts w:hint="cs"/>
          <w:sz w:val="26"/>
          <w:szCs w:val="26"/>
          <w:rtl/>
          <w:lang w:val="en-US"/>
        </w:rPr>
        <w:t xml:space="preserve"> بمبلغ</w:t>
      </w:r>
      <w:r w:rsidR="006D3717">
        <w:rPr>
          <w:rFonts w:hint="cs"/>
          <w:sz w:val="26"/>
          <w:szCs w:val="26"/>
          <w:rtl/>
          <w:lang w:val="en-US"/>
        </w:rPr>
        <w:tab/>
        <w:t xml:space="preserve">000 375 </w:t>
      </w:r>
      <w:r w:rsidR="006D3717">
        <w:rPr>
          <w:sz w:val="26"/>
          <w:szCs w:val="26"/>
          <w:rtl/>
        </w:rPr>
        <w:t>دولار أمريكي</w:t>
      </w:r>
      <w:r w:rsidR="006D3717">
        <w:rPr>
          <w:rFonts w:hint="cs"/>
          <w:sz w:val="26"/>
          <w:szCs w:val="26"/>
          <w:rtl/>
        </w:rPr>
        <w:t>؛</w:t>
      </w:r>
    </w:p>
    <w:p w:rsidR="006D3717" w:rsidRDefault="006D3717" w:rsidP="00E257A6">
      <w:pPr>
        <w:pStyle w:val="StyleHeader4Para4Left0Firstline0"/>
        <w:numPr>
          <w:ilvl w:val="0"/>
          <w:numId w:val="0"/>
        </w:numPr>
        <w:tabs>
          <w:tab w:val="clear" w:pos="2880"/>
          <w:tab w:val="clear" w:pos="5760"/>
          <w:tab w:val="left" w:pos="708"/>
          <w:tab w:val="left" w:pos="1530"/>
          <w:tab w:val="left" w:pos="2160"/>
        </w:tabs>
        <w:bidi/>
        <w:ind w:left="3600" w:hanging="720"/>
        <w:rPr>
          <w:sz w:val="26"/>
          <w:szCs w:val="26"/>
          <w:rtl/>
        </w:rPr>
      </w:pPr>
      <w:r>
        <w:rPr>
          <w:rFonts w:hint="cs"/>
          <w:sz w:val="26"/>
          <w:szCs w:val="26"/>
          <w:rtl/>
        </w:rPr>
        <w:t>(د)</w:t>
      </w:r>
      <w:r>
        <w:rPr>
          <w:rFonts w:hint="cs"/>
          <w:sz w:val="26"/>
          <w:szCs w:val="26"/>
          <w:rtl/>
        </w:rPr>
        <w:tab/>
        <w:t xml:space="preserve">التعاون الثنائي لحكومة الولايات المتحدة الأمريكية </w:t>
      </w:r>
      <w:r>
        <w:rPr>
          <w:sz w:val="26"/>
          <w:szCs w:val="26"/>
          <w:lang w:val="en-US"/>
        </w:rPr>
        <w:t>(CPR/PRO/47/INV/439)</w:t>
      </w:r>
      <w:r>
        <w:rPr>
          <w:rFonts w:hint="cs"/>
          <w:sz w:val="26"/>
          <w:szCs w:val="26"/>
          <w:rtl/>
          <w:lang w:val="en-US"/>
        </w:rPr>
        <w:t xml:space="preserve"> بمبلغ   000 375 5  </w:t>
      </w:r>
      <w:r>
        <w:rPr>
          <w:rFonts w:hint="cs"/>
          <w:sz w:val="26"/>
          <w:szCs w:val="26"/>
          <w:rtl/>
        </w:rPr>
        <w:t>دولار أمريكي؛</w:t>
      </w:r>
    </w:p>
    <w:p w:rsidR="006D3717" w:rsidRDefault="006D3717" w:rsidP="00E257A6">
      <w:pPr>
        <w:pStyle w:val="StyleHeader4Para4Left0Firstline0"/>
        <w:numPr>
          <w:ilvl w:val="0"/>
          <w:numId w:val="0"/>
        </w:numPr>
        <w:tabs>
          <w:tab w:val="clear" w:pos="2880"/>
          <w:tab w:val="clear" w:pos="5760"/>
          <w:tab w:val="left" w:pos="708"/>
          <w:tab w:val="left" w:pos="1530"/>
          <w:tab w:val="left" w:pos="2160"/>
        </w:tabs>
        <w:bidi/>
        <w:ind w:left="3600" w:hanging="720"/>
        <w:rPr>
          <w:sz w:val="26"/>
          <w:szCs w:val="26"/>
          <w:rtl/>
        </w:rPr>
      </w:pPr>
      <w:r>
        <w:rPr>
          <w:rFonts w:hint="cs"/>
          <w:sz w:val="26"/>
          <w:szCs w:val="26"/>
          <w:rtl/>
        </w:rPr>
        <w:t>(هـ)</w:t>
      </w:r>
      <w:r>
        <w:rPr>
          <w:rFonts w:hint="cs"/>
          <w:sz w:val="26"/>
          <w:szCs w:val="26"/>
          <w:rtl/>
        </w:rPr>
        <w:tab/>
        <w:t xml:space="preserve">مشروع تبريد المبانى التايلندى </w:t>
      </w:r>
      <w:r w:rsidRPr="006D3717">
        <w:rPr>
          <w:sz w:val="26"/>
          <w:szCs w:val="26"/>
          <w:lang w:val="en-US"/>
        </w:rPr>
        <w:t>(THA/REF/26/INV/104</w:t>
      </w:r>
      <w:r>
        <w:rPr>
          <w:lang w:val="en-US"/>
        </w:rPr>
        <w:t>)</w:t>
      </w:r>
      <w:r>
        <w:rPr>
          <w:rFonts w:hint="cs"/>
          <w:rtl/>
          <w:lang w:val="en-US"/>
        </w:rPr>
        <w:t xml:space="preserve"> </w:t>
      </w:r>
      <w:r w:rsidRPr="006D3717">
        <w:rPr>
          <w:rFonts w:hint="cs"/>
          <w:sz w:val="26"/>
          <w:szCs w:val="26"/>
          <w:rtl/>
          <w:lang w:val="en-US"/>
        </w:rPr>
        <w:t>بمبلغ</w:t>
      </w:r>
      <w:r>
        <w:rPr>
          <w:rFonts w:hint="cs"/>
          <w:sz w:val="26"/>
          <w:szCs w:val="26"/>
          <w:rtl/>
          <w:lang w:val="en-US"/>
        </w:rPr>
        <w:t xml:space="preserve"> 946 198 1 </w:t>
      </w:r>
      <w:r>
        <w:rPr>
          <w:sz w:val="26"/>
          <w:szCs w:val="26"/>
          <w:rtl/>
        </w:rPr>
        <w:t>دولار أمريكي</w:t>
      </w:r>
      <w:r>
        <w:rPr>
          <w:rFonts w:hint="cs"/>
          <w:sz w:val="26"/>
          <w:szCs w:val="26"/>
          <w:rtl/>
        </w:rPr>
        <w:t>.</w:t>
      </w:r>
    </w:p>
    <w:p w:rsidR="006D3717" w:rsidRPr="006D3717" w:rsidRDefault="00AD28C8" w:rsidP="006D3717">
      <w:pPr>
        <w:pStyle w:val="StyleHeader4Para4Left0Firstline0"/>
        <w:numPr>
          <w:ilvl w:val="0"/>
          <w:numId w:val="0"/>
        </w:numPr>
        <w:tabs>
          <w:tab w:val="clear" w:pos="2880"/>
          <w:tab w:val="clear" w:pos="5760"/>
          <w:tab w:val="left" w:pos="708"/>
          <w:tab w:val="left" w:pos="1530"/>
          <w:tab w:val="left" w:pos="2160"/>
        </w:tabs>
        <w:bidi/>
        <w:ind w:left="2160" w:hanging="720"/>
        <w:jc w:val="center"/>
        <w:rPr>
          <w:sz w:val="26"/>
          <w:szCs w:val="26"/>
          <w:rtl/>
          <w:lang w:val="en-US" w:bidi="ar-EG"/>
        </w:rPr>
      </w:pPr>
      <w:r>
        <w:rPr>
          <w:sz w:val="26"/>
          <w:szCs w:val="26"/>
        </w:rPr>
        <w:t>__________</w:t>
      </w:r>
      <w:r w:rsidR="006D3717">
        <w:rPr>
          <w:rFonts w:hint="cs"/>
          <w:sz w:val="26"/>
          <w:szCs w:val="26"/>
          <w:rtl/>
        </w:rPr>
        <w:t>_______</w:t>
      </w:r>
    </w:p>
    <w:p w:rsidR="006D3717" w:rsidRPr="006D3717" w:rsidRDefault="006D3717" w:rsidP="006D3717">
      <w:pPr>
        <w:pStyle w:val="StyleHeader4Para4Left0Firstline0"/>
        <w:numPr>
          <w:ilvl w:val="0"/>
          <w:numId w:val="0"/>
        </w:numPr>
        <w:tabs>
          <w:tab w:val="clear" w:pos="2880"/>
          <w:tab w:val="clear" w:pos="5760"/>
        </w:tabs>
        <w:bidi/>
        <w:ind w:left="1440" w:hanging="720"/>
        <w:rPr>
          <w:sz w:val="26"/>
          <w:szCs w:val="26"/>
          <w:rtl/>
          <w:lang w:bidi="ar-EG"/>
        </w:rPr>
      </w:pPr>
    </w:p>
    <w:p w:rsidR="00BB66A8" w:rsidRDefault="00BB66A8" w:rsidP="00261B28">
      <w:pPr>
        <w:pStyle w:val="StyleHeader4Para4Left0Firstline0"/>
        <w:numPr>
          <w:ilvl w:val="0"/>
          <w:numId w:val="0"/>
        </w:numPr>
        <w:tabs>
          <w:tab w:val="clear" w:pos="2880"/>
          <w:tab w:val="clear" w:pos="5760"/>
          <w:tab w:val="left" w:pos="0"/>
        </w:tabs>
        <w:bidi/>
        <w:ind w:left="720" w:hanging="720"/>
        <w:rPr>
          <w:sz w:val="26"/>
          <w:szCs w:val="26"/>
          <w:rtl/>
          <w:lang w:val="en-US" w:bidi="ar-EG"/>
        </w:rPr>
      </w:pPr>
    </w:p>
    <w:p w:rsidR="007E5D09" w:rsidRDefault="00E1360E" w:rsidP="00261B28">
      <w:pPr>
        <w:pStyle w:val="Heading3"/>
        <w:numPr>
          <w:ilvl w:val="0"/>
          <w:numId w:val="0"/>
        </w:numPr>
        <w:bidi/>
        <w:ind w:hanging="1271"/>
        <w:jc w:val="left"/>
      </w:pPr>
      <w:r>
        <w:br w:type="page"/>
      </w: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lastRenderedPageBreak/>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C86" w:rsidRDefault="00883C86">
      <w:r>
        <w:separator/>
      </w:r>
    </w:p>
  </w:endnote>
  <w:endnote w:type="continuationSeparator" w:id="0">
    <w:p w:rsidR="00883C86" w:rsidRDefault="0088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AD214C">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AD214C">
      <w:rPr>
        <w:rStyle w:val="PageNumber"/>
        <w:noProof/>
      </w:rPr>
      <w:t>3</w:t>
    </w:r>
    <w:r>
      <w:rPr>
        <w:rStyle w:val="PageNumber"/>
      </w:rPr>
      <w:fldChar w:fldCharType="end"/>
    </w:r>
  </w:p>
  <w:p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Pr="00AD28C8"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sidRPr="00AD28C8">
      <w:rPr>
        <w:rFonts w:cs="Arabic Transparent" w:hint="cs"/>
        <w:rtl/>
      </w:rPr>
      <w:t>إن وثائق ما قبل دورات اللجنة التنفيذية للصندوق المتعدد الأطراف لتنفيذ بروتوكول مونتريال</w:t>
    </w:r>
    <w:r w:rsidRPr="00AD28C8">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sidRPr="00AD28C8">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E8041E">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C86" w:rsidRDefault="00883C86">
      <w:r>
        <w:separator/>
      </w:r>
    </w:p>
  </w:footnote>
  <w:footnote w:type="continuationSeparator" w:id="0">
    <w:p w:rsidR="00883C86" w:rsidRDefault="00883C86">
      <w:r>
        <w:continuationSeparator/>
      </w:r>
    </w:p>
  </w:footnote>
  <w:footnote w:id="1">
    <w:p w:rsidR="00626996" w:rsidRPr="00826F18" w:rsidRDefault="00626996" w:rsidP="00826F18">
      <w:pPr>
        <w:pStyle w:val="StyleHeader4Para4Left0Firstline0"/>
        <w:numPr>
          <w:ilvl w:val="0"/>
          <w:numId w:val="0"/>
        </w:numPr>
        <w:bidi/>
        <w:spacing w:after="0"/>
        <w:jc w:val="left"/>
        <w:rPr>
          <w:rtl/>
          <w:lang w:val="en-CA" w:bidi="ar-BH"/>
        </w:rPr>
      </w:pPr>
      <w:r>
        <w:rPr>
          <w:rStyle w:val="FootnoteReference"/>
        </w:rPr>
        <w:footnoteRef/>
      </w:r>
      <w:r>
        <w:t xml:space="preserve"> </w:t>
      </w:r>
      <w:r>
        <w:rPr>
          <w:rFonts w:hint="cs"/>
          <w:rtl/>
          <w:lang w:bidi="ar-EG"/>
        </w:rPr>
        <w:t xml:space="preserve"> </w:t>
      </w:r>
      <w:r>
        <w:rPr>
          <w:rFonts w:hint="cs"/>
          <w:rtl/>
          <w:lang w:bidi="ar-BH"/>
        </w:rPr>
        <w:t xml:space="preserve">بسبب </w:t>
      </w:r>
      <w:r>
        <w:rPr>
          <w:rFonts w:hint="cs"/>
          <w:rtl/>
          <w:lang w:val="en-CA" w:bidi="ar-BH"/>
        </w:rPr>
        <w:t>فيروس كورونا (كوفيد-19)</w:t>
      </w:r>
    </w:p>
  </w:footnote>
  <w:footnote w:id="2">
    <w:p w:rsidR="00626996" w:rsidRDefault="00626996" w:rsidP="00AD28C8">
      <w:pPr>
        <w:pStyle w:val="FootnoteText"/>
        <w:bidi/>
        <w:rPr>
          <w:rtl/>
          <w:lang w:bidi="ar-EG"/>
        </w:rPr>
      </w:pPr>
      <w:r>
        <w:rPr>
          <w:rStyle w:val="FootnoteReference"/>
        </w:rPr>
        <w:footnoteRef/>
      </w:r>
      <w:r>
        <w:t xml:space="preserve"> </w:t>
      </w:r>
      <w:r>
        <w:rPr>
          <w:rFonts w:hint="cs"/>
          <w:rtl/>
          <w:lang w:bidi="ar-EG"/>
        </w:rPr>
        <w:t xml:space="preserve">  ينبغى إعداد تسوية كاملة للحسابات مع التقارير المرحلية والمالية </w:t>
      </w:r>
      <w:r w:rsidR="0080053E">
        <w:rPr>
          <w:rFonts w:hint="cs"/>
          <w:rtl/>
          <w:lang w:bidi="ar-EG"/>
        </w:rPr>
        <w:t>لتقديمها لل</w:t>
      </w:r>
      <w:r>
        <w:rPr>
          <w:rFonts w:hint="cs"/>
          <w:rtl/>
          <w:lang w:bidi="ar-EG"/>
        </w:rPr>
        <w:t>اجتماع</w:t>
      </w:r>
      <w:r w:rsidR="0080053E">
        <w:rPr>
          <w:rFonts w:hint="cs"/>
          <w:rtl/>
          <w:lang w:bidi="ar-EG"/>
        </w:rPr>
        <w:t xml:space="preserve"> الأخير</w:t>
      </w:r>
      <w:r>
        <w:rPr>
          <w:rFonts w:hint="cs"/>
          <w:rtl/>
          <w:lang w:bidi="ar-EG"/>
        </w:rPr>
        <w:t xml:space="preserve"> </w:t>
      </w:r>
      <w:r w:rsidR="0080053E">
        <w:rPr>
          <w:rFonts w:hint="cs"/>
          <w:rtl/>
          <w:lang w:bidi="ar-EG"/>
        </w:rPr>
        <w:t>من</w:t>
      </w:r>
      <w:r>
        <w:rPr>
          <w:rFonts w:hint="cs"/>
          <w:rtl/>
          <w:lang w:bidi="ar-EG"/>
        </w:rPr>
        <w:t xml:space="preserve"> كل </w:t>
      </w:r>
      <w:r w:rsidR="0080053E">
        <w:rPr>
          <w:rFonts w:hint="cs"/>
          <w:rtl/>
          <w:lang w:bidi="ar-EG"/>
        </w:rPr>
        <w:t>عام</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83C86" w:rsidP="00DA46E3">
    <w:pPr>
      <w:jc w:val="right"/>
    </w:pPr>
    <w:r>
      <w:fldChar w:fldCharType="begin"/>
    </w:r>
    <w:r>
      <w:instrText xml:space="preserve"> DOCPROPERTY "Document number"  \* MERGEFORMAT </w:instrText>
    </w:r>
    <w:r>
      <w:fldChar w:fldCharType="separate"/>
    </w:r>
    <w:r w:rsidR="00DA46E3">
      <w:t>UNEP/OzL.Pro/ExCom/86/6</w:t>
    </w:r>
    <w:r>
      <w:fldChar w:fldCharType="end"/>
    </w:r>
  </w:p>
  <w:p w:rsidR="007E5D09" w:rsidRDefault="007E5D09"/>
  <w:p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83C86" w:rsidP="00DA46E3">
    <w:pPr>
      <w:jc w:val="left"/>
    </w:pPr>
    <w:r>
      <w:fldChar w:fldCharType="begin"/>
    </w:r>
    <w:r>
      <w:instrText xml:space="preserve"> DOCPROPERTY "Document number"  \* MERGEFORMAT </w:instrText>
    </w:r>
    <w:r>
      <w:fldChar w:fldCharType="separate"/>
    </w:r>
    <w:r w:rsidR="00DA46E3">
      <w:t>UNEP/OzL.Pro/ExCom/86/6</w:t>
    </w:r>
    <w:r>
      <w:fldChar w:fldCharType="end"/>
    </w:r>
  </w:p>
  <w:p w:rsidR="007E5D09" w:rsidRDefault="007E5D09"/>
  <w:p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83C86">
    <w:r>
      <w:fldChar w:fldCharType="begin"/>
    </w:r>
    <w:r>
      <w:instrText xml:space="preserve"> DOCPROPERTY "Document number"  \* MERGEFORMAT </w:instrText>
    </w:r>
    <w:r>
      <w:fldChar w:fldCharType="separate"/>
    </w:r>
    <w:r w:rsidR="00C73769">
      <w:t>UNEP/OzL.Pro/ExCom/86/1</w:t>
    </w:r>
    <w:r>
      <w:fldChar w:fldCharType="end"/>
    </w:r>
  </w:p>
  <w:p w:rsidR="007E5D09" w:rsidRDefault="007E5D09"/>
  <w:p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83C86">
    <w:pPr>
      <w:jc w:val="right"/>
    </w:pPr>
    <w:r>
      <w:fldChar w:fldCharType="begin"/>
    </w:r>
    <w:r>
      <w:instrText xml:space="preserve"> DOCPROPERTY "Document number"  \* MERGEFORMAT </w:instrText>
    </w:r>
    <w:r>
      <w:fldChar w:fldCharType="separate"/>
    </w:r>
    <w:r w:rsidR="00C73769">
      <w:t>UNEP/OzL.Pro/ExCom/86/1</w:t>
    </w:r>
    <w:r>
      <w:fldChar w:fldCharType="end"/>
    </w:r>
  </w:p>
  <w:p w:rsidR="007E5D09" w:rsidRDefault="007E5D09"/>
  <w:p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883C86" w:rsidP="00075407">
    <w:pPr>
      <w:jc w:val="left"/>
    </w:pPr>
    <w:r>
      <w:fldChar w:fldCharType="begin"/>
    </w:r>
    <w:r>
      <w:instrText xml:space="preserve"> DOCPROPERTY "Document number"  \* MERGEFORMAT </w:instrText>
    </w:r>
    <w:r>
      <w:fldChar w:fldCharType="separate"/>
    </w:r>
    <w:r w:rsidR="00C73769">
      <w:t>UNEP/OzL.Pro/ExCom/86/</w:t>
    </w:r>
    <w:r w:rsidR="00075407">
      <w:t>5</w:t>
    </w:r>
    <w:r>
      <w:fldChar w:fldCharType="end"/>
    </w:r>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B36E76"/>
    <w:multiLevelType w:val="hybridMultilevel"/>
    <w:tmpl w:val="20D04326"/>
    <w:lvl w:ilvl="0" w:tplc="148A4150">
      <w:start w:val="1"/>
      <w:numFmt w:val="decimal"/>
      <w:lvlText w:val="(%1)"/>
      <w:lvlJc w:val="left"/>
      <w:pPr>
        <w:ind w:left="2160" w:hanging="360"/>
      </w:pPr>
      <w:rPr>
        <w:rFonts w:hint="default"/>
      </w:r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16" w15:restartNumberingAfterBreak="0">
    <w:nsid w:val="3A336A5F"/>
    <w:multiLevelType w:val="hybridMultilevel"/>
    <w:tmpl w:val="D8061E66"/>
    <w:lvl w:ilvl="0" w:tplc="83408C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DBD16E7"/>
    <w:multiLevelType w:val="hybridMultilevel"/>
    <w:tmpl w:val="987E7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1"/>
  </w:num>
  <w:num w:numId="20">
    <w:abstractNumId w:val="14"/>
  </w:num>
  <w:num w:numId="21">
    <w:abstractNumId w:val="11"/>
  </w:num>
  <w:num w:numId="22">
    <w:abstractNumId w:val="13"/>
  </w:num>
  <w:num w:numId="23">
    <w:abstractNumId w:val="19"/>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0"/>
  </w:num>
  <w:num w:numId="27">
    <w:abstractNumId w:val="16"/>
  </w:num>
  <w:num w:numId="28">
    <w:abstractNumId w:val="21"/>
  </w:num>
  <w:num w:numId="29">
    <w:abstractNumId w:val="21"/>
  </w:num>
  <w:num w:numId="30">
    <w:abstractNumId w:val="21"/>
  </w:num>
  <w:num w:numId="31">
    <w:abstractNumId w:val="21"/>
  </w:num>
  <w:num w:numId="32">
    <w:abstractNumId w:val="21"/>
  </w:num>
  <w:num w:numId="33">
    <w:abstractNumId w:val="21"/>
  </w:num>
  <w:num w:numId="34">
    <w:abstractNumId w:val="21"/>
  </w:num>
  <w:num w:numId="35">
    <w:abstractNumId w:val="21"/>
  </w:num>
  <w:num w:numId="36">
    <w:abstractNumId w:val="21"/>
  </w:num>
  <w:num w:numId="37">
    <w:abstractNumId w:val="21"/>
  </w:num>
  <w:num w:numId="3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769"/>
    <w:rsid w:val="00013372"/>
    <w:rsid w:val="0004254A"/>
    <w:rsid w:val="00075407"/>
    <w:rsid w:val="000861FE"/>
    <w:rsid w:val="000B03C2"/>
    <w:rsid w:val="000B2A90"/>
    <w:rsid w:val="000C2FE8"/>
    <w:rsid w:val="000C668E"/>
    <w:rsid w:val="000C75C7"/>
    <w:rsid w:val="000F611B"/>
    <w:rsid w:val="00150F59"/>
    <w:rsid w:val="00153AAF"/>
    <w:rsid w:val="00193AAF"/>
    <w:rsid w:val="001C4F69"/>
    <w:rsid w:val="0022096E"/>
    <w:rsid w:val="002402C8"/>
    <w:rsid w:val="00252CBF"/>
    <w:rsid w:val="0025490F"/>
    <w:rsid w:val="00261B28"/>
    <w:rsid w:val="00280F18"/>
    <w:rsid w:val="002A709E"/>
    <w:rsid w:val="002B560D"/>
    <w:rsid w:val="002D3546"/>
    <w:rsid w:val="002E3425"/>
    <w:rsid w:val="002E7EF7"/>
    <w:rsid w:val="002F505F"/>
    <w:rsid w:val="002F5522"/>
    <w:rsid w:val="00304DAB"/>
    <w:rsid w:val="00305F7F"/>
    <w:rsid w:val="003263B5"/>
    <w:rsid w:val="003267D7"/>
    <w:rsid w:val="003817FB"/>
    <w:rsid w:val="003B7B83"/>
    <w:rsid w:val="003C6750"/>
    <w:rsid w:val="003E7CB4"/>
    <w:rsid w:val="003F2852"/>
    <w:rsid w:val="00410FE0"/>
    <w:rsid w:val="0042628D"/>
    <w:rsid w:val="00466ADC"/>
    <w:rsid w:val="0048699D"/>
    <w:rsid w:val="0049294B"/>
    <w:rsid w:val="00497C7D"/>
    <w:rsid w:val="004B7489"/>
    <w:rsid w:val="004C5B74"/>
    <w:rsid w:val="0050258C"/>
    <w:rsid w:val="00532BD7"/>
    <w:rsid w:val="00554858"/>
    <w:rsid w:val="00597F66"/>
    <w:rsid w:val="005B076B"/>
    <w:rsid w:val="005C7D4A"/>
    <w:rsid w:val="00626996"/>
    <w:rsid w:val="00637504"/>
    <w:rsid w:val="00645256"/>
    <w:rsid w:val="00662A73"/>
    <w:rsid w:val="00663C7D"/>
    <w:rsid w:val="006B57E0"/>
    <w:rsid w:val="006D3717"/>
    <w:rsid w:val="006F2A2C"/>
    <w:rsid w:val="006F7D78"/>
    <w:rsid w:val="00715C12"/>
    <w:rsid w:val="00724CF5"/>
    <w:rsid w:val="00786775"/>
    <w:rsid w:val="00796D2A"/>
    <w:rsid w:val="007E4A4C"/>
    <w:rsid w:val="007E4E74"/>
    <w:rsid w:val="007E5D09"/>
    <w:rsid w:val="0080053E"/>
    <w:rsid w:val="00805833"/>
    <w:rsid w:val="00823BCA"/>
    <w:rsid w:val="00826846"/>
    <w:rsid w:val="00826F18"/>
    <w:rsid w:val="00856641"/>
    <w:rsid w:val="0086353B"/>
    <w:rsid w:val="00867296"/>
    <w:rsid w:val="00883C86"/>
    <w:rsid w:val="0091363F"/>
    <w:rsid w:val="00932E7A"/>
    <w:rsid w:val="009A5BED"/>
    <w:rsid w:val="00A156EF"/>
    <w:rsid w:val="00A44778"/>
    <w:rsid w:val="00A54FC6"/>
    <w:rsid w:val="00A6199F"/>
    <w:rsid w:val="00A92E3E"/>
    <w:rsid w:val="00A977C5"/>
    <w:rsid w:val="00AB4886"/>
    <w:rsid w:val="00AC355F"/>
    <w:rsid w:val="00AC47E7"/>
    <w:rsid w:val="00AD214C"/>
    <w:rsid w:val="00AD28C8"/>
    <w:rsid w:val="00AD5161"/>
    <w:rsid w:val="00AD72A1"/>
    <w:rsid w:val="00AE6AFF"/>
    <w:rsid w:val="00B11DB6"/>
    <w:rsid w:val="00B40E87"/>
    <w:rsid w:val="00B4600D"/>
    <w:rsid w:val="00B733F0"/>
    <w:rsid w:val="00B81E83"/>
    <w:rsid w:val="00BB66A8"/>
    <w:rsid w:val="00C2261C"/>
    <w:rsid w:val="00C34F3F"/>
    <w:rsid w:val="00C67712"/>
    <w:rsid w:val="00C7184C"/>
    <w:rsid w:val="00C73769"/>
    <w:rsid w:val="00CA5466"/>
    <w:rsid w:val="00CC023E"/>
    <w:rsid w:val="00CE599A"/>
    <w:rsid w:val="00D02FFE"/>
    <w:rsid w:val="00D142EE"/>
    <w:rsid w:val="00D358D3"/>
    <w:rsid w:val="00D54D88"/>
    <w:rsid w:val="00D95724"/>
    <w:rsid w:val="00DA46E3"/>
    <w:rsid w:val="00DB3848"/>
    <w:rsid w:val="00DB419A"/>
    <w:rsid w:val="00DC1EE2"/>
    <w:rsid w:val="00DD01A2"/>
    <w:rsid w:val="00DD1E0F"/>
    <w:rsid w:val="00DE66E2"/>
    <w:rsid w:val="00DF32B3"/>
    <w:rsid w:val="00E1360E"/>
    <w:rsid w:val="00E257A6"/>
    <w:rsid w:val="00E52AB6"/>
    <w:rsid w:val="00E56627"/>
    <w:rsid w:val="00E8041E"/>
    <w:rsid w:val="00EC108E"/>
    <w:rsid w:val="00ED6328"/>
    <w:rsid w:val="00EE3F24"/>
    <w:rsid w:val="00EF1D81"/>
    <w:rsid w:val="00F311C3"/>
    <w:rsid w:val="00F4168B"/>
    <w:rsid w:val="00F50332"/>
    <w:rsid w:val="00F82DC5"/>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C852AC"/>
  <w15:docId w15:val="{34D4C643-DE2B-44F6-A9AC-CE7D14081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724CF5"/>
    <w:rPr>
      <w:sz w:val="20"/>
    </w:rPr>
  </w:style>
  <w:style w:type="character" w:customStyle="1" w:styleId="FootnoteTextChar">
    <w:name w:val="Footnote Text Char"/>
    <w:basedOn w:val="DefaultParagraphFont"/>
    <w:link w:val="FootnoteText"/>
    <w:uiPriority w:val="99"/>
    <w:semiHidden/>
    <w:rsid w:val="00724CF5"/>
    <w:rPr>
      <w:lang w:val="en-GB" w:bidi="ar-DZ"/>
    </w:rPr>
  </w:style>
  <w:style w:type="character" w:styleId="FootnoteReference">
    <w:name w:val="footnote reference"/>
    <w:basedOn w:val="DefaultParagraphFont"/>
    <w:uiPriority w:val="99"/>
    <w:semiHidden/>
    <w:unhideWhenUsed/>
    <w:rsid w:val="00724C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98915">
      <w:bodyDiv w:val="1"/>
      <w:marLeft w:val="0"/>
      <w:marRight w:val="0"/>
      <w:marTop w:val="0"/>
      <w:marBottom w:val="0"/>
      <w:divBdr>
        <w:top w:val="none" w:sz="0" w:space="0" w:color="auto"/>
        <w:left w:val="none" w:sz="0" w:space="0" w:color="auto"/>
        <w:bottom w:val="none" w:sz="0" w:space="0" w:color="auto"/>
        <w:right w:val="none" w:sz="0" w:space="0" w:color="auto"/>
      </w:divBdr>
    </w:div>
    <w:div w:id="393746039">
      <w:bodyDiv w:val="1"/>
      <w:marLeft w:val="0"/>
      <w:marRight w:val="0"/>
      <w:marTop w:val="0"/>
      <w:marBottom w:val="0"/>
      <w:divBdr>
        <w:top w:val="none" w:sz="0" w:space="0" w:color="auto"/>
        <w:left w:val="none" w:sz="0" w:space="0" w:color="auto"/>
        <w:bottom w:val="none" w:sz="0" w:space="0" w:color="auto"/>
        <w:right w:val="none" w:sz="0" w:space="0" w:color="auto"/>
      </w:divBdr>
    </w:div>
    <w:div w:id="729501573">
      <w:bodyDiv w:val="1"/>
      <w:marLeft w:val="0"/>
      <w:marRight w:val="0"/>
      <w:marTop w:val="0"/>
      <w:marBottom w:val="0"/>
      <w:divBdr>
        <w:top w:val="none" w:sz="0" w:space="0" w:color="auto"/>
        <w:left w:val="none" w:sz="0" w:space="0" w:color="auto"/>
        <w:bottom w:val="none" w:sz="0" w:space="0" w:color="auto"/>
        <w:right w:val="none" w:sz="0" w:space="0" w:color="auto"/>
      </w:divBdr>
    </w:div>
    <w:div w:id="879516087">
      <w:bodyDiv w:val="1"/>
      <w:marLeft w:val="0"/>
      <w:marRight w:val="0"/>
      <w:marTop w:val="0"/>
      <w:marBottom w:val="0"/>
      <w:divBdr>
        <w:top w:val="none" w:sz="0" w:space="0" w:color="auto"/>
        <w:left w:val="none" w:sz="0" w:space="0" w:color="auto"/>
        <w:bottom w:val="none" w:sz="0" w:space="0" w:color="auto"/>
        <w:right w:val="none" w:sz="0" w:space="0" w:color="auto"/>
      </w:divBdr>
    </w:div>
    <w:div w:id="1016733046">
      <w:bodyDiv w:val="1"/>
      <w:marLeft w:val="0"/>
      <w:marRight w:val="0"/>
      <w:marTop w:val="0"/>
      <w:marBottom w:val="0"/>
      <w:divBdr>
        <w:top w:val="none" w:sz="0" w:space="0" w:color="auto"/>
        <w:left w:val="none" w:sz="0" w:space="0" w:color="auto"/>
        <w:bottom w:val="none" w:sz="0" w:space="0" w:color="auto"/>
        <w:right w:val="none" w:sz="0" w:space="0" w:color="auto"/>
      </w:divBdr>
    </w:div>
    <w:div w:id="1170026855">
      <w:bodyDiv w:val="1"/>
      <w:marLeft w:val="0"/>
      <w:marRight w:val="0"/>
      <w:marTop w:val="0"/>
      <w:marBottom w:val="0"/>
      <w:divBdr>
        <w:top w:val="none" w:sz="0" w:space="0" w:color="auto"/>
        <w:left w:val="none" w:sz="0" w:space="0" w:color="auto"/>
        <w:bottom w:val="none" w:sz="0" w:space="0" w:color="auto"/>
        <w:right w:val="none" w:sz="0" w:space="0" w:color="auto"/>
      </w:divBdr>
    </w:div>
    <w:div w:id="1180386611">
      <w:bodyDiv w:val="1"/>
      <w:marLeft w:val="0"/>
      <w:marRight w:val="0"/>
      <w:marTop w:val="0"/>
      <w:marBottom w:val="0"/>
      <w:divBdr>
        <w:top w:val="none" w:sz="0" w:space="0" w:color="auto"/>
        <w:left w:val="none" w:sz="0" w:space="0" w:color="auto"/>
        <w:bottom w:val="none" w:sz="0" w:space="0" w:color="auto"/>
        <w:right w:val="none" w:sz="0" w:space="0" w:color="auto"/>
      </w:divBdr>
    </w:div>
    <w:div w:id="1440954349">
      <w:bodyDiv w:val="1"/>
      <w:marLeft w:val="0"/>
      <w:marRight w:val="0"/>
      <w:marTop w:val="0"/>
      <w:marBottom w:val="0"/>
      <w:divBdr>
        <w:top w:val="none" w:sz="0" w:space="0" w:color="auto"/>
        <w:left w:val="none" w:sz="0" w:space="0" w:color="auto"/>
        <w:bottom w:val="none" w:sz="0" w:space="0" w:color="auto"/>
        <w:right w:val="none" w:sz="0" w:space="0" w:color="auto"/>
      </w:divBdr>
    </w:div>
    <w:div w:id="1441879856">
      <w:bodyDiv w:val="1"/>
      <w:marLeft w:val="0"/>
      <w:marRight w:val="0"/>
      <w:marTop w:val="0"/>
      <w:marBottom w:val="0"/>
      <w:divBdr>
        <w:top w:val="none" w:sz="0" w:space="0" w:color="auto"/>
        <w:left w:val="none" w:sz="0" w:space="0" w:color="auto"/>
        <w:bottom w:val="none" w:sz="0" w:space="0" w:color="auto"/>
        <w:right w:val="none" w:sz="0" w:space="0" w:color="auto"/>
      </w:divBdr>
    </w:div>
    <w:div w:id="1442529692">
      <w:bodyDiv w:val="1"/>
      <w:marLeft w:val="0"/>
      <w:marRight w:val="0"/>
      <w:marTop w:val="0"/>
      <w:marBottom w:val="0"/>
      <w:divBdr>
        <w:top w:val="none" w:sz="0" w:space="0" w:color="auto"/>
        <w:left w:val="none" w:sz="0" w:space="0" w:color="auto"/>
        <w:bottom w:val="none" w:sz="0" w:space="0" w:color="auto"/>
        <w:right w:val="none" w:sz="0" w:space="0" w:color="auto"/>
      </w:divBdr>
    </w:div>
    <w:div w:id="1490319023">
      <w:bodyDiv w:val="1"/>
      <w:marLeft w:val="0"/>
      <w:marRight w:val="0"/>
      <w:marTop w:val="0"/>
      <w:marBottom w:val="0"/>
      <w:divBdr>
        <w:top w:val="none" w:sz="0" w:space="0" w:color="auto"/>
        <w:left w:val="none" w:sz="0" w:space="0" w:color="auto"/>
        <w:bottom w:val="none" w:sz="0" w:space="0" w:color="auto"/>
        <w:right w:val="none" w:sz="0" w:space="0" w:color="auto"/>
      </w:divBdr>
    </w:div>
    <w:div w:id="18224305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3120506">
      <w:bodyDiv w:val="1"/>
      <w:marLeft w:val="0"/>
      <w:marRight w:val="0"/>
      <w:marTop w:val="0"/>
      <w:marBottom w:val="0"/>
      <w:divBdr>
        <w:top w:val="none" w:sz="0" w:space="0" w:color="auto"/>
        <w:left w:val="none" w:sz="0" w:space="0" w:color="auto"/>
        <w:bottom w:val="none" w:sz="0" w:space="0" w:color="auto"/>
        <w:right w:val="none" w:sz="0" w:space="0" w:color="auto"/>
      </w:divBdr>
    </w:div>
    <w:div w:id="212981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NXPPAZ3T\A86-template%20-%20with%20footno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UNEP/OzL.Pro/ExCom/86/6</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F7AF9AF3-D242-482E-B7A7-7BF37F0DF7A5}"/>
</file>

<file path=customXml/itemProps2.xml><?xml version="1.0" encoding="utf-8"?>
<ds:datastoreItem xmlns:ds="http://schemas.openxmlformats.org/officeDocument/2006/customXml" ds:itemID="{21CC88C7-39FB-40CC-82DD-0ADD0EB5CAEF}"/>
</file>

<file path=customXml/itemProps3.xml><?xml version="1.0" encoding="utf-8"?>
<ds:datastoreItem xmlns:ds="http://schemas.openxmlformats.org/officeDocument/2006/customXml" ds:itemID="{ED75136F-F690-4A40-A7D4-5F22807259BB}"/>
</file>

<file path=customXml/itemProps4.xml><?xml version="1.0" encoding="utf-8"?>
<ds:datastoreItem xmlns:ds="http://schemas.openxmlformats.org/officeDocument/2006/customXml" ds:itemID="{3DC27A7F-9A8C-4596-ABE6-76512252D912}"/>
</file>

<file path=docProps/app.xml><?xml version="1.0" encoding="utf-8"?>
<Properties xmlns="http://schemas.openxmlformats.org/officeDocument/2006/extended-properties" xmlns:vt="http://schemas.openxmlformats.org/officeDocument/2006/docPropsVTypes">
  <Template>A86-template - with footnote (1)</Template>
  <TotalTime>301</TotalTime>
  <Pages>9</Pages>
  <Words>1521</Words>
  <Characters>8674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تسوية حسابات عام 2019</vt:lpstr>
    </vt:vector>
  </TitlesOfParts>
  <Company>UNMFS</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تسوية حسابات عام 2019</dc:title>
  <dc:creator>mahmoud bakr</dc:creator>
  <cp:lastModifiedBy>HB</cp:lastModifiedBy>
  <cp:revision>58</cp:revision>
  <cp:lastPrinted>2001-05-26T16:40:00Z</cp:lastPrinted>
  <dcterms:created xsi:type="dcterms:W3CDTF">2020-11-13T13:27:00Z</dcterms:created>
  <dcterms:modified xsi:type="dcterms:W3CDTF">2020-11-29T02:02:00Z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vt:lpwstr>
  </property>
  <property fmtid="{D5CDD505-2E9C-101B-9397-08002B2CF9AE}" pid="3" name="Revision date">
    <vt:lpwstr>11/5/2020</vt:lpwstr>
  </property>
  <property fmtid="{D5CDD505-2E9C-101B-9397-08002B2CF9AE}" pid="4" name="ContentTypeId">
    <vt:lpwstr>0x010100003C883A2F638749AF5FF074293958A6</vt:lpwstr>
  </property>
</Properties>
</file>