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F407" w14:textId="77777777" w:rsidR="00223EA0" w:rsidRPr="009B0D30" w:rsidRDefault="00223EA0" w:rsidP="00223EA0">
      <w:pPr>
        <w:jc w:val="left"/>
      </w:pPr>
    </w:p>
    <w:tbl>
      <w:tblPr>
        <w:tblW w:w="0" w:type="auto"/>
        <w:tblInd w:w="18" w:type="dxa"/>
        <w:tblLayout w:type="fixed"/>
        <w:tblLook w:val="0000" w:firstRow="0" w:lastRow="0" w:firstColumn="0" w:lastColumn="0" w:noHBand="0" w:noVBand="0"/>
      </w:tblPr>
      <w:tblGrid>
        <w:gridCol w:w="4059"/>
        <w:gridCol w:w="351"/>
        <w:gridCol w:w="3051"/>
        <w:gridCol w:w="2079"/>
      </w:tblGrid>
      <w:tr w:rsidR="00EA0A81" w14:paraId="1F67BDC6" w14:textId="77777777" w:rsidTr="00A85FAE">
        <w:trPr>
          <w:trHeight w:val="720"/>
        </w:trPr>
        <w:tc>
          <w:tcPr>
            <w:tcW w:w="4410" w:type="dxa"/>
            <w:gridSpan w:val="2"/>
            <w:tcBorders>
              <w:bottom w:val="single" w:sz="18" w:space="0" w:color="auto"/>
            </w:tcBorders>
          </w:tcPr>
          <w:p w14:paraId="2A91358B" w14:textId="77777777" w:rsidR="00EA0A81" w:rsidRDefault="00EA0A81" w:rsidP="00A85FA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FBFE2AD" w14:textId="77777777" w:rsidR="00EA0A81" w:rsidRDefault="00EA0A81" w:rsidP="00A85FAE">
            <w:pPr>
              <w:pStyle w:val="Heading3"/>
              <w:numPr>
                <w:ilvl w:val="0"/>
                <w:numId w:val="0"/>
              </w:numPr>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Pr>
                <w:b/>
                <w:bCs/>
                <w:sz w:val="48"/>
                <w:szCs w:val="48"/>
                <w:rtl/>
              </w:rPr>
              <w:t>الأمم المتحدة</w:t>
            </w:r>
          </w:p>
        </w:tc>
      </w:tr>
      <w:tr w:rsidR="00EA0A81" w14:paraId="0129148C" w14:textId="77777777" w:rsidTr="00A85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9E80DDF" w14:textId="77777777" w:rsidR="00EA0A81" w:rsidRDefault="00EA0A81" w:rsidP="00A85FAE">
            <w:pPr>
              <w:jc w:val="left"/>
              <w:rPr>
                <w:lang w:val="en-US"/>
              </w:rPr>
            </w:pPr>
            <w:r>
              <w:rPr>
                <w:lang w:val="en-US"/>
              </w:rPr>
              <w:t>Distr.</w:t>
            </w:r>
          </w:p>
          <w:p w14:paraId="06692604" w14:textId="77777777" w:rsidR="00EA0A81" w:rsidRDefault="00EA0A81" w:rsidP="00A85FAE">
            <w:pPr>
              <w:jc w:val="left"/>
              <w:rPr>
                <w:lang w:val="en-US"/>
              </w:rPr>
            </w:pPr>
            <w:r>
              <w:rPr>
                <w:lang w:val="en-US"/>
              </w:rPr>
              <w:t>GENERAL</w:t>
            </w:r>
          </w:p>
          <w:p w14:paraId="0AE4208D" w14:textId="77777777" w:rsidR="00EA0A81" w:rsidRDefault="00EA0A81" w:rsidP="00A85FAE">
            <w:pPr>
              <w:jc w:val="left"/>
              <w:rPr>
                <w:lang w:val="en-US"/>
              </w:rPr>
            </w:pPr>
          </w:p>
          <w:p w14:paraId="6CC1846E" w14:textId="2B376C5F" w:rsidR="00EA0A81" w:rsidRPr="004E181B" w:rsidRDefault="00EA0A81" w:rsidP="00A85FAE">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F6C00">
              <w:rPr>
                <w:rFonts w:asciiTheme="majorBidi" w:hAnsiTheme="majorBidi" w:cstheme="majorBidi"/>
                <w:szCs w:val="24"/>
              </w:rPr>
              <w:t>UNEP/OzL.Pro/ExCom/97/43</w:t>
            </w:r>
            <w:r w:rsidRPr="004E181B">
              <w:rPr>
                <w:rFonts w:asciiTheme="majorBidi" w:hAnsiTheme="majorBidi" w:cstheme="majorBidi"/>
                <w:szCs w:val="24"/>
              </w:rPr>
              <w:fldChar w:fldCharType="end"/>
            </w:r>
            <w:r w:rsidR="00E52A40">
              <w:rPr>
                <w:rFonts w:asciiTheme="majorBidi" w:hAnsiTheme="majorBidi" w:cstheme="majorBidi"/>
                <w:szCs w:val="24"/>
              </w:rPr>
              <w:t>*</w:t>
            </w:r>
          </w:p>
          <w:p w14:paraId="57026D8A" w14:textId="784CA30F" w:rsidR="00EA0A81" w:rsidRPr="008B7BCA" w:rsidRDefault="00EA0A81" w:rsidP="00A85FAE">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6 November 2025</w:t>
            </w:r>
            <w:r w:rsidRPr="008B7BCA">
              <w:rPr>
                <w:szCs w:val="24"/>
              </w:rPr>
              <w:fldChar w:fldCharType="end"/>
            </w:r>
          </w:p>
          <w:p w14:paraId="13313176" w14:textId="77777777" w:rsidR="00EA0A81" w:rsidRDefault="00EA0A81" w:rsidP="00A85FAE">
            <w:pPr>
              <w:jc w:val="left"/>
              <w:rPr>
                <w:rtl/>
                <w:lang w:val="en-US"/>
              </w:rPr>
            </w:pPr>
          </w:p>
          <w:p w14:paraId="614325AD" w14:textId="77777777" w:rsidR="00EA0A81" w:rsidRDefault="00EA0A81" w:rsidP="00A85FAE">
            <w:pPr>
              <w:jc w:val="left"/>
              <w:rPr>
                <w:lang w:val="en-US"/>
              </w:rPr>
            </w:pPr>
            <w:r>
              <w:rPr>
                <w:lang w:val="en-US"/>
              </w:rPr>
              <w:t>ARABIC</w:t>
            </w:r>
          </w:p>
          <w:p w14:paraId="68094552" w14:textId="77777777" w:rsidR="00EA0A81" w:rsidRDefault="00EA0A81" w:rsidP="00A85FAE">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6B55512" w14:textId="77777777" w:rsidR="00EA0A81" w:rsidRDefault="00EA0A81" w:rsidP="00A85FAE">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Pr>
                <w:rFonts w:cs="Arabic Transparent"/>
                <w:bCs/>
                <w:sz w:val="52"/>
                <w:szCs w:val="52"/>
                <w:rtl/>
              </w:rPr>
              <w:t>برنامج</w:t>
            </w:r>
          </w:p>
          <w:p w14:paraId="358D7E2A" w14:textId="77777777" w:rsidR="00EA0A81" w:rsidRDefault="00EA0A81" w:rsidP="00A85FAE">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Pr>
                <w:rFonts w:cs="Arabic Transparent"/>
                <w:bCs/>
                <w:sz w:val="52"/>
                <w:szCs w:val="52"/>
                <w:rtl/>
              </w:rPr>
              <w:t>الأمم المتحدة</w:t>
            </w:r>
          </w:p>
          <w:p w14:paraId="102DD6F2" w14:textId="77777777" w:rsidR="00EA0A81" w:rsidRDefault="00EA0A81" w:rsidP="00A85FAE">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Pr>
                <w:rFonts w:cs="Arabic Transparent"/>
                <w:bCs/>
                <w:sz w:val="52"/>
                <w:szCs w:val="52"/>
                <w:rtl/>
              </w:rPr>
              <w:t>للبيئة</w:t>
            </w:r>
          </w:p>
        </w:tc>
        <w:tc>
          <w:tcPr>
            <w:tcW w:w="2079" w:type="dxa"/>
            <w:tcBorders>
              <w:top w:val="nil"/>
              <w:left w:val="nil"/>
              <w:bottom w:val="single" w:sz="36" w:space="0" w:color="auto"/>
              <w:right w:val="nil"/>
            </w:tcBorders>
          </w:tcPr>
          <w:p w14:paraId="499BB28B" w14:textId="77777777" w:rsidR="00EA0A81" w:rsidRDefault="00EA0A81" w:rsidP="00A85FAE">
            <w:pPr>
              <w:rPr>
                <w:caps/>
                <w:lang w:val="en-US"/>
              </w:rPr>
            </w:pPr>
            <w:r>
              <w:rPr>
                <w:noProof/>
                <w:lang w:eastAsia="en-CA"/>
              </w:rPr>
              <w:drawing>
                <wp:anchor distT="0" distB="0" distL="114300" distR="114300" simplePos="0" relativeHeight="251659264" behindDoc="1" locked="0" layoutInCell="0" allowOverlap="1" wp14:anchorId="17E79ACB" wp14:editId="2B2A0995">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D53E9" w14:textId="77777777" w:rsidR="00EA0A81" w:rsidRDefault="00EA0A81" w:rsidP="00A85FAE">
            <w:pPr>
              <w:rPr>
                <w:lang w:val="en-US"/>
              </w:rPr>
            </w:pPr>
            <w:r>
              <w:rPr>
                <w:noProof/>
                <w:lang w:eastAsia="en-CA"/>
              </w:rPr>
              <w:drawing>
                <wp:anchor distT="0" distB="0" distL="114300" distR="114300" simplePos="0" relativeHeight="251660288" behindDoc="0" locked="0" layoutInCell="0" allowOverlap="1" wp14:anchorId="06BE5693" wp14:editId="4F0BF6C8">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95B95D3" w14:textId="77777777" w:rsidR="00223EA0" w:rsidRPr="009B0D30" w:rsidRDefault="00223EA0" w:rsidP="00443BAA">
      <w:pPr>
        <w:jc w:val="right"/>
      </w:pPr>
    </w:p>
    <w:p w14:paraId="2145FDB3" w14:textId="77777777" w:rsidR="00443BAA" w:rsidRPr="00443BAA" w:rsidRDefault="00443BAA" w:rsidP="00443BAA">
      <w:pPr>
        <w:bidi/>
        <w:ind w:left="180" w:right="180" w:hanging="180"/>
        <w:rPr>
          <w:b/>
          <w:sz w:val="28"/>
          <w:szCs w:val="28"/>
          <w:rtl/>
          <w:lang w:bidi="ar-DZ"/>
        </w:rPr>
      </w:pPr>
      <w:r w:rsidRPr="00443BAA">
        <w:rPr>
          <w:b/>
          <w:sz w:val="28"/>
          <w:szCs w:val="28"/>
          <w:rtl/>
          <w:lang w:bidi="ar-DZ"/>
        </w:rPr>
        <w:t>اللجنــة التنفيـذيــــة للصنــدوق المــتعــدد الأطـــراف</w:t>
      </w:r>
    </w:p>
    <w:p w14:paraId="1522871C" w14:textId="77777777" w:rsidR="00443BAA" w:rsidRPr="00443BAA" w:rsidRDefault="00443BAA" w:rsidP="00443BAA">
      <w:pPr>
        <w:bidi/>
        <w:ind w:left="180" w:hanging="180"/>
        <w:rPr>
          <w:b/>
          <w:sz w:val="28"/>
          <w:szCs w:val="28"/>
          <w:lang w:val="en-US" w:bidi="ar-DZ"/>
        </w:rPr>
      </w:pPr>
      <w:r w:rsidRPr="00443BAA">
        <w:rPr>
          <w:b/>
          <w:sz w:val="28"/>
          <w:szCs w:val="28"/>
          <w:rtl/>
          <w:lang w:val="en-GB" w:bidi="ar-DZ"/>
        </w:rPr>
        <w:t xml:space="preserve">لتنفيـــذ بروتوكـول مونتريــال </w:t>
      </w:r>
    </w:p>
    <w:p w14:paraId="68A5F0CC" w14:textId="77777777" w:rsidR="00443BAA" w:rsidRPr="00443BAA" w:rsidRDefault="00443BAA" w:rsidP="00443BAA">
      <w:pPr>
        <w:bidi/>
        <w:ind w:left="180" w:hanging="180"/>
        <w:jc w:val="left"/>
        <w:rPr>
          <w:b/>
          <w:sz w:val="28"/>
          <w:szCs w:val="28"/>
          <w:rtl/>
          <w:lang w:val="en-GB" w:bidi="ar-DZ"/>
        </w:rPr>
      </w:pPr>
      <w:r w:rsidRPr="00443BAA">
        <w:rPr>
          <w:rFonts w:hint="cs"/>
          <w:b/>
          <w:sz w:val="28"/>
          <w:szCs w:val="28"/>
          <w:rtl/>
          <w:lang w:val="en-GB" w:bidi="ar-DZ"/>
        </w:rPr>
        <w:t>الاجتماع السابع والتسعون</w:t>
      </w:r>
    </w:p>
    <w:p w14:paraId="4113A1B8" w14:textId="77777777" w:rsidR="00443BAA" w:rsidRPr="00443BAA" w:rsidRDefault="00443BAA" w:rsidP="00EA47A3">
      <w:pPr>
        <w:tabs>
          <w:tab w:val="right" w:pos="90"/>
        </w:tabs>
        <w:bidi/>
        <w:ind w:left="180" w:hanging="180"/>
        <w:rPr>
          <w:b/>
          <w:sz w:val="28"/>
          <w:szCs w:val="28"/>
          <w:rtl/>
          <w:lang w:val="en-GB" w:bidi="ar-DZ"/>
        </w:rPr>
      </w:pPr>
      <w:r w:rsidRPr="00443BAA">
        <w:rPr>
          <w:rFonts w:hint="cs"/>
          <w:b/>
          <w:sz w:val="28"/>
          <w:szCs w:val="28"/>
          <w:rtl/>
          <w:lang w:val="en-GB" w:bidi="ar-DZ"/>
        </w:rPr>
        <w:t>مونتريال، 1-5 ديسمبر/كانون الأول 2025</w:t>
      </w:r>
    </w:p>
    <w:p w14:paraId="292FE0FE" w14:textId="0A5F3160" w:rsidR="00443BAA" w:rsidRPr="00443BAA" w:rsidRDefault="00443BAA" w:rsidP="00443BAA">
      <w:pPr>
        <w:bidi/>
        <w:jc w:val="left"/>
        <w:rPr>
          <w:sz w:val="28"/>
          <w:szCs w:val="28"/>
          <w:lang w:val="en-GB" w:bidi="ar-DZ"/>
        </w:rPr>
      </w:pPr>
      <w:r w:rsidRPr="00443BAA">
        <w:rPr>
          <w:sz w:val="28"/>
          <w:szCs w:val="28"/>
          <w:lang w:val="en-GB" w:bidi="ar-DZ"/>
        </w:rPr>
        <w:t xml:space="preserve">البند </w:t>
      </w:r>
      <w:r w:rsidRPr="00443BAA">
        <w:rPr>
          <w:rFonts w:hint="cs"/>
          <w:sz w:val="28"/>
          <w:szCs w:val="28"/>
          <w:rtl/>
          <w:lang w:val="en-GB" w:bidi="ar-DZ"/>
        </w:rPr>
        <w:t>9(</w:t>
      </w:r>
      <w:r>
        <w:rPr>
          <w:rFonts w:hint="cs"/>
          <w:sz w:val="28"/>
          <w:szCs w:val="28"/>
          <w:rtl/>
          <w:lang w:val="en-GB"/>
        </w:rPr>
        <w:t>ج</w:t>
      </w:r>
      <w:r w:rsidRPr="00443BAA">
        <w:rPr>
          <w:rFonts w:hint="cs"/>
          <w:sz w:val="28"/>
          <w:szCs w:val="28"/>
          <w:rtl/>
          <w:lang w:val="en-GB" w:bidi="ar-DZ"/>
        </w:rPr>
        <w:t xml:space="preserve">) </w:t>
      </w:r>
      <w:r w:rsidRPr="00443BAA">
        <w:rPr>
          <w:sz w:val="28"/>
          <w:szCs w:val="28"/>
          <w:lang w:val="en-GB" w:bidi="ar-DZ"/>
        </w:rPr>
        <w:t xml:space="preserve"> من جدول الأعمال المؤقت</w:t>
      </w:r>
      <w:r w:rsidRPr="00443BAA">
        <w:rPr>
          <w:sz w:val="24"/>
          <w:szCs w:val="20"/>
          <w:vertAlign w:val="superscript"/>
          <w:lang w:val="fr-FR" w:bidi="ar-DZ"/>
        </w:rPr>
        <w:footnoteReference w:id="1"/>
      </w:r>
    </w:p>
    <w:p w14:paraId="598F9272" w14:textId="77777777" w:rsidR="00223EA0" w:rsidRPr="00443BAA" w:rsidRDefault="00223EA0" w:rsidP="00223EA0">
      <w:pPr>
        <w:pStyle w:val="Title1"/>
        <w:jc w:val="right"/>
        <w:rPr>
          <w:b w:val="0"/>
        </w:rPr>
      </w:pPr>
    </w:p>
    <w:p w14:paraId="73F21499" w14:textId="77777777" w:rsidR="00223EA0" w:rsidRPr="00E9063C" w:rsidRDefault="00223EA0" w:rsidP="00223EA0"/>
    <w:p w14:paraId="290D3515" w14:textId="77777777" w:rsidR="00223EA0" w:rsidRPr="00E9063C" w:rsidRDefault="00223EA0" w:rsidP="00223EA0"/>
    <w:p w14:paraId="43BEDF70" w14:textId="73598991" w:rsidR="00EA0A81" w:rsidRDefault="00EA0A81" w:rsidP="00EA0A81">
      <w:pPr>
        <w:jc w:val="center"/>
        <w:rPr>
          <w:rFonts w:asciiTheme="majorBidi" w:hAnsiTheme="majorBidi" w:cstheme="majorBidi"/>
          <w:b/>
          <w:bCs/>
          <w:sz w:val="28"/>
          <w:szCs w:val="28"/>
          <w:lang w:val="en-US"/>
        </w:rPr>
      </w:pPr>
      <w:r w:rsidRPr="00A673FE">
        <w:rPr>
          <w:rFonts w:hint="cs"/>
          <w:b/>
          <w:bCs/>
          <w:sz w:val="28"/>
          <w:szCs w:val="28"/>
          <w:rtl/>
        </w:rPr>
        <w:t>مقترح مشروع</w:t>
      </w:r>
      <w:r w:rsidRPr="00EA0A81">
        <w:rPr>
          <w:rFonts w:hint="cs"/>
          <w:b/>
          <w:bCs/>
          <w:sz w:val="28"/>
          <w:szCs w:val="28"/>
          <w:rtl/>
        </w:rPr>
        <w:t>: تشاد</w:t>
      </w:r>
    </w:p>
    <w:p w14:paraId="55061BC0" w14:textId="77777777" w:rsidR="00223EA0" w:rsidRPr="00E9063C" w:rsidRDefault="00223EA0" w:rsidP="00223EA0"/>
    <w:p w14:paraId="66636F7C" w14:textId="77777777" w:rsidR="00223EA0" w:rsidRPr="00E9063C" w:rsidRDefault="00223EA0" w:rsidP="00223EA0"/>
    <w:p w14:paraId="57CCF135" w14:textId="77777777" w:rsidR="00EA0A81" w:rsidRPr="00B01162" w:rsidRDefault="00EA0A81" w:rsidP="00EA0A81">
      <w:pPr>
        <w:bidi/>
        <w:ind w:firstLine="720"/>
        <w:rPr>
          <w:sz w:val="26"/>
          <w:szCs w:val="26"/>
          <w:rtl/>
        </w:rPr>
      </w:pPr>
      <w:r w:rsidRPr="00B01162">
        <w:rPr>
          <w:rFonts w:hint="cs"/>
          <w:sz w:val="26"/>
          <w:szCs w:val="26"/>
          <w:rtl/>
        </w:rPr>
        <w:t>تتألف هذه الوثيقة من تعليقات الأمانة وتوصيتها بشأن مقترح المشروع التالي:</w:t>
      </w:r>
    </w:p>
    <w:p w14:paraId="6C4E6C52" w14:textId="77777777" w:rsidR="00EA0A81" w:rsidRPr="00B01162" w:rsidRDefault="00EA0A81" w:rsidP="00EA0A81">
      <w:pPr>
        <w:bidi/>
        <w:spacing w:before="240" w:after="240"/>
        <w:rPr>
          <w:sz w:val="26"/>
          <w:szCs w:val="26"/>
          <w:u w:val="single"/>
          <w:rtl/>
        </w:rPr>
      </w:pPr>
      <w:r w:rsidRPr="00B01162">
        <w:rPr>
          <w:rFonts w:hint="cs"/>
          <w:sz w:val="26"/>
          <w:szCs w:val="26"/>
          <w:u w:val="single"/>
          <w:rtl/>
        </w:rPr>
        <w:t>الإزالة</w:t>
      </w:r>
    </w:p>
    <w:p w14:paraId="4EEA7167" w14:textId="77777777" w:rsidR="00223EA0" w:rsidRDefault="00223EA0" w:rsidP="00223EA0"/>
    <w:tbl>
      <w:tblPr>
        <w:tblStyle w:val="TableGrid"/>
        <w:bidiVisual/>
        <w:tblW w:w="4979" w:type="pct"/>
        <w:tblLook w:val="04A0" w:firstRow="1" w:lastRow="0" w:firstColumn="1" w:lastColumn="0" w:noHBand="0" w:noVBand="1"/>
      </w:tblPr>
      <w:tblGrid>
        <w:gridCol w:w="5490"/>
        <w:gridCol w:w="1782"/>
        <w:gridCol w:w="2138"/>
      </w:tblGrid>
      <w:tr w:rsidR="00EA0A81" w:rsidRPr="00B01162" w14:paraId="3671A6D9" w14:textId="77777777" w:rsidTr="00EA0A81">
        <w:trPr>
          <w:trHeight w:val="675"/>
        </w:trPr>
        <w:tc>
          <w:tcPr>
            <w:tcW w:w="2917" w:type="pct"/>
          </w:tcPr>
          <w:p w14:paraId="3B92FC2B" w14:textId="1511467B" w:rsidR="00EA0A81" w:rsidRPr="00B01162" w:rsidRDefault="00EA0A81" w:rsidP="00EA0A81">
            <w:pPr>
              <w:pStyle w:val="ListParagraph"/>
              <w:numPr>
                <w:ilvl w:val="0"/>
                <w:numId w:val="22"/>
              </w:numPr>
              <w:bidi/>
              <w:ind w:left="604" w:hanging="714"/>
              <w:jc w:val="left"/>
              <w:rPr>
                <w:sz w:val="26"/>
                <w:szCs w:val="26"/>
                <w:rtl/>
              </w:rPr>
            </w:pPr>
            <w:r w:rsidRPr="00B01162">
              <w:rPr>
                <w:rFonts w:hint="cs"/>
                <w:sz w:val="26"/>
                <w:szCs w:val="26"/>
                <w:rtl/>
              </w:rPr>
              <w:t>خطة إدارة إزالة المواد الهيدروكلوروفلوروكربونية (المرحلة الثانية، الشريحة ال</w:t>
            </w:r>
            <w:r>
              <w:rPr>
                <w:rFonts w:hint="cs"/>
                <w:sz w:val="26"/>
                <w:szCs w:val="26"/>
                <w:rtl/>
              </w:rPr>
              <w:t>ثانية</w:t>
            </w:r>
            <w:r w:rsidRPr="00B01162">
              <w:rPr>
                <w:rFonts w:hint="cs"/>
                <w:sz w:val="26"/>
                <w:szCs w:val="26"/>
                <w:rtl/>
              </w:rPr>
              <w:t>)</w:t>
            </w:r>
          </w:p>
        </w:tc>
        <w:tc>
          <w:tcPr>
            <w:tcW w:w="947" w:type="pct"/>
          </w:tcPr>
          <w:p w14:paraId="10E0CDA6" w14:textId="77777777" w:rsidR="00EA0A81" w:rsidRPr="00B01162" w:rsidRDefault="00EA0A81" w:rsidP="00A85FAE">
            <w:pPr>
              <w:bidi/>
              <w:ind w:right="-137"/>
              <w:jc w:val="center"/>
              <w:rPr>
                <w:sz w:val="26"/>
                <w:szCs w:val="26"/>
                <w:rtl/>
              </w:rPr>
            </w:pPr>
            <w:r w:rsidRPr="00B01162">
              <w:rPr>
                <w:rFonts w:hint="cs"/>
                <w:sz w:val="26"/>
                <w:szCs w:val="26"/>
                <w:rtl/>
              </w:rPr>
              <w:t>اليونيب</w:t>
            </w:r>
            <w:r w:rsidRPr="007A5068">
              <w:rPr>
                <w:sz w:val="26"/>
                <w:szCs w:val="26"/>
                <w:rtl/>
              </w:rPr>
              <w:t xml:space="preserve"> و الی</w:t>
            </w:r>
            <w:r>
              <w:rPr>
                <w:rFonts w:hint="cs"/>
                <w:sz w:val="26"/>
                <w:szCs w:val="26"/>
                <w:rtl/>
              </w:rPr>
              <w:t>ونيدو</w:t>
            </w:r>
            <w:r>
              <w:rPr>
                <w:sz w:val="26"/>
                <w:szCs w:val="26"/>
              </w:rPr>
              <w:t xml:space="preserve"> </w:t>
            </w:r>
          </w:p>
        </w:tc>
        <w:tc>
          <w:tcPr>
            <w:tcW w:w="1136" w:type="pct"/>
          </w:tcPr>
          <w:p w14:paraId="1B3E0C7C" w14:textId="2B3E7E94" w:rsidR="00EA0A81" w:rsidRPr="00B01162" w:rsidRDefault="00443BAA" w:rsidP="00A85FAE">
            <w:pPr>
              <w:bidi/>
              <w:jc w:val="right"/>
              <w:rPr>
                <w:sz w:val="26"/>
                <w:szCs w:val="26"/>
                <w:rtl/>
              </w:rPr>
            </w:pPr>
            <w:r w:rsidRPr="00387577">
              <w:rPr>
                <w:rFonts w:hint="cs"/>
                <w:sz w:val="26"/>
                <w:szCs w:val="26"/>
                <w:rtl/>
                <w:lang w:val="en-US"/>
              </w:rPr>
              <w:t>الموافقة الشمولية</w:t>
            </w:r>
          </w:p>
        </w:tc>
      </w:tr>
    </w:tbl>
    <w:p w14:paraId="56BBDDC7" w14:textId="77777777" w:rsidR="00EA0A81" w:rsidRDefault="00EA0A81" w:rsidP="00223EA0"/>
    <w:p w14:paraId="4E3AA9DA" w14:textId="77777777" w:rsidR="00EA0A81" w:rsidRPr="00E9063C" w:rsidRDefault="00EA0A81" w:rsidP="00223EA0"/>
    <w:p w14:paraId="355FA91D" w14:textId="019D3527" w:rsidR="00223EA0" w:rsidRPr="00E9063C" w:rsidRDefault="00223EA0" w:rsidP="00E52A40">
      <w:pPr>
        <w:spacing w:after="2640"/>
      </w:pPr>
    </w:p>
    <w:p w14:paraId="31E7A024" w14:textId="77777777" w:rsidR="00223EA0" w:rsidRPr="00E9063C" w:rsidRDefault="00223EA0" w:rsidP="00223EA0"/>
    <w:p w14:paraId="1DF7606B" w14:textId="2E0D8AC4" w:rsidR="00223EA0" w:rsidRPr="00E9063C" w:rsidRDefault="00E52A40" w:rsidP="00E52A40">
      <w:pPr>
        <w:bidi/>
      </w:pPr>
      <w:r>
        <w:t>*</w:t>
      </w:r>
      <w:r>
        <w:rPr>
          <w:rtl/>
        </w:rPr>
        <w:t xml:space="preserve">أعید إصدار الوثیقة في </w:t>
      </w:r>
      <w:r w:rsidR="008F78D5">
        <w:rPr>
          <w:lang w:val="en-US"/>
        </w:rPr>
        <w:t>20</w:t>
      </w:r>
      <w:r>
        <w:rPr>
          <w:rtl/>
        </w:rPr>
        <w:t xml:space="preserve"> تشرین الثاني/ نوفمبر لأسباب تقنیة</w:t>
      </w:r>
    </w:p>
    <w:p w14:paraId="363AAC75" w14:textId="77777777" w:rsidR="00223EA0" w:rsidRPr="00E9063C" w:rsidRDefault="00223EA0" w:rsidP="00223EA0">
      <w:r w:rsidRPr="00E9063C">
        <w:br w:type="page"/>
      </w:r>
    </w:p>
    <w:p w14:paraId="106E69BF" w14:textId="77777777" w:rsidR="008A3111" w:rsidRPr="008A3111" w:rsidRDefault="008A3111" w:rsidP="008A3111">
      <w:pPr>
        <w:bidi/>
        <w:spacing w:after="120"/>
        <w:jc w:val="center"/>
        <w:rPr>
          <w:b/>
          <w:sz w:val="26"/>
          <w:szCs w:val="26"/>
          <w:rtl/>
        </w:rPr>
      </w:pPr>
      <w:r w:rsidRPr="008A3111">
        <w:rPr>
          <w:rFonts w:hint="cs"/>
          <w:b/>
          <w:bCs/>
          <w:sz w:val="26"/>
          <w:szCs w:val="26"/>
          <w:rtl/>
        </w:rPr>
        <w:lastRenderedPageBreak/>
        <w:t>ورقة تقييم المشروع - مشروعات متعددة السنوات</w:t>
      </w:r>
    </w:p>
    <w:p w14:paraId="2FD0F23F" w14:textId="4DC9C2D3" w:rsidR="00223EA0" w:rsidRPr="008A3111" w:rsidRDefault="008A3111" w:rsidP="006E7679">
      <w:pPr>
        <w:spacing w:after="120"/>
        <w:jc w:val="center"/>
        <w:rPr>
          <w:b/>
          <w:sz w:val="26"/>
          <w:szCs w:val="26"/>
        </w:rPr>
      </w:pPr>
      <w:r w:rsidRPr="008A3111">
        <w:rPr>
          <w:rFonts w:hint="cs"/>
          <w:b/>
          <w:bCs/>
          <w:sz w:val="26"/>
          <w:szCs w:val="26"/>
          <w:rtl/>
        </w:rPr>
        <w:t>تشاد</w:t>
      </w:r>
    </w:p>
    <w:tbl>
      <w:tblPr>
        <w:tblStyle w:val="TableGrid"/>
        <w:bidiVisual/>
        <w:tblW w:w="5147" w:type="pct"/>
        <w:jc w:val="center"/>
        <w:tblLook w:val="04A0" w:firstRow="1" w:lastRow="0" w:firstColumn="1" w:lastColumn="0" w:noHBand="0" w:noVBand="1"/>
      </w:tblPr>
      <w:tblGrid>
        <w:gridCol w:w="3815"/>
        <w:gridCol w:w="2130"/>
        <w:gridCol w:w="1600"/>
        <w:gridCol w:w="2173"/>
      </w:tblGrid>
      <w:tr w:rsidR="00A75C76" w:rsidRPr="00AD10E8" w14:paraId="2FB9C4C9" w14:textId="77777777" w:rsidTr="00555939">
        <w:trPr>
          <w:trHeight w:val="240"/>
          <w:jc w:val="center"/>
        </w:trPr>
        <w:tc>
          <w:tcPr>
            <w:tcW w:w="1963" w:type="pct"/>
            <w:tcBorders>
              <w:top w:val="single" w:sz="4" w:space="0" w:color="auto"/>
              <w:left w:val="single" w:sz="4" w:space="0" w:color="auto"/>
              <w:bottom w:val="single" w:sz="4" w:space="0" w:color="auto"/>
              <w:right w:val="single" w:sz="4" w:space="0" w:color="auto"/>
            </w:tcBorders>
            <w:hideMark/>
          </w:tcPr>
          <w:p w14:paraId="14659723" w14:textId="77777777" w:rsidR="00A75C76" w:rsidRPr="00F1427E" w:rsidRDefault="00A75C76" w:rsidP="00A85FAE">
            <w:pPr>
              <w:jc w:val="center"/>
              <w:rPr>
                <w:bCs/>
                <w:sz w:val="20"/>
                <w:szCs w:val="20"/>
                <w:lang w:val="en-US" w:bidi="ar-DZ"/>
              </w:rPr>
            </w:pPr>
            <w:r w:rsidRPr="00F1427E">
              <w:rPr>
                <w:bCs/>
                <w:sz w:val="20"/>
                <w:szCs w:val="20"/>
                <w:rtl/>
                <w:lang w:val="en-GB" w:bidi="ar-AE"/>
              </w:rPr>
              <w:t>(أولا) عنوان المشروع</w:t>
            </w:r>
          </w:p>
        </w:tc>
        <w:tc>
          <w:tcPr>
            <w:tcW w:w="1096" w:type="pct"/>
            <w:tcBorders>
              <w:top w:val="single" w:sz="4" w:space="0" w:color="auto"/>
              <w:left w:val="single" w:sz="4" w:space="0" w:color="auto"/>
              <w:bottom w:val="single" w:sz="4" w:space="0" w:color="auto"/>
              <w:right w:val="single" w:sz="4" w:space="0" w:color="auto"/>
            </w:tcBorders>
            <w:hideMark/>
          </w:tcPr>
          <w:p w14:paraId="1863D8BB" w14:textId="77777777" w:rsidR="00A75C76" w:rsidRPr="00F1427E" w:rsidRDefault="00A75C76" w:rsidP="00A85FAE">
            <w:pPr>
              <w:jc w:val="center"/>
              <w:rPr>
                <w:bCs/>
                <w:sz w:val="20"/>
                <w:szCs w:val="20"/>
                <w:lang w:val="en-US" w:bidi="ar-DZ"/>
              </w:rPr>
            </w:pPr>
            <w:r w:rsidRPr="00F1427E">
              <w:rPr>
                <w:bCs/>
                <w:sz w:val="20"/>
                <w:szCs w:val="20"/>
                <w:rtl/>
                <w:lang w:val="en-GB" w:bidi="ar-AE"/>
              </w:rPr>
              <w:t>الوكالة</w:t>
            </w:r>
          </w:p>
        </w:tc>
        <w:tc>
          <w:tcPr>
            <w:tcW w:w="823" w:type="pct"/>
            <w:tcBorders>
              <w:top w:val="single" w:sz="4" w:space="0" w:color="auto"/>
              <w:left w:val="single" w:sz="4" w:space="0" w:color="auto"/>
              <w:bottom w:val="single" w:sz="4" w:space="0" w:color="auto"/>
              <w:right w:val="single" w:sz="4" w:space="0" w:color="auto"/>
            </w:tcBorders>
            <w:hideMark/>
          </w:tcPr>
          <w:p w14:paraId="497E4E8E" w14:textId="77777777" w:rsidR="00A75C76" w:rsidRPr="00F1427E" w:rsidRDefault="00A75C76" w:rsidP="00A85FAE">
            <w:pPr>
              <w:jc w:val="center"/>
              <w:rPr>
                <w:bCs/>
                <w:sz w:val="20"/>
                <w:szCs w:val="20"/>
                <w:lang w:val="en-US" w:bidi="ar-DZ"/>
              </w:rPr>
            </w:pPr>
            <w:r w:rsidRPr="00F1427E">
              <w:rPr>
                <w:rFonts w:hint="cs"/>
                <w:bCs/>
                <w:sz w:val="20"/>
                <w:szCs w:val="20"/>
                <w:rtl/>
                <w:lang w:val="en-GB" w:bidi="ar-DZ"/>
              </w:rPr>
              <w:t>الاجتماع الذي ووفق عليه</w:t>
            </w:r>
          </w:p>
        </w:tc>
        <w:tc>
          <w:tcPr>
            <w:tcW w:w="1119" w:type="pct"/>
            <w:tcBorders>
              <w:top w:val="single" w:sz="4" w:space="0" w:color="auto"/>
              <w:left w:val="single" w:sz="4" w:space="0" w:color="auto"/>
              <w:bottom w:val="single" w:sz="4" w:space="0" w:color="auto"/>
              <w:right w:val="single" w:sz="4" w:space="0" w:color="auto"/>
            </w:tcBorders>
            <w:hideMark/>
          </w:tcPr>
          <w:p w14:paraId="0D988883" w14:textId="77777777" w:rsidR="00A75C76" w:rsidRPr="00F1427E" w:rsidRDefault="00A75C76" w:rsidP="00A85FAE">
            <w:pPr>
              <w:jc w:val="center"/>
              <w:rPr>
                <w:bCs/>
                <w:sz w:val="20"/>
                <w:szCs w:val="20"/>
                <w:lang w:val="en-US" w:bidi="ar-DZ"/>
              </w:rPr>
            </w:pPr>
            <w:r w:rsidRPr="00F1427E">
              <w:rPr>
                <w:rFonts w:hint="cs"/>
                <w:bCs/>
                <w:sz w:val="20"/>
                <w:szCs w:val="20"/>
                <w:rtl/>
                <w:lang w:val="en-GB" w:bidi="ar-DZ"/>
              </w:rPr>
              <w:t>تدابير الرقابة</w:t>
            </w:r>
          </w:p>
        </w:tc>
      </w:tr>
      <w:tr w:rsidR="00A75C76" w:rsidRPr="00AD10E8" w14:paraId="66DB651B" w14:textId="77777777" w:rsidTr="00555939">
        <w:trPr>
          <w:trHeight w:val="240"/>
          <w:jc w:val="center"/>
        </w:trPr>
        <w:tc>
          <w:tcPr>
            <w:tcW w:w="1963" w:type="pct"/>
            <w:tcBorders>
              <w:top w:val="single" w:sz="4" w:space="0" w:color="auto"/>
              <w:left w:val="single" w:sz="4" w:space="0" w:color="auto"/>
              <w:bottom w:val="single" w:sz="4" w:space="0" w:color="auto"/>
              <w:right w:val="single" w:sz="4" w:space="0" w:color="auto"/>
            </w:tcBorders>
            <w:hideMark/>
          </w:tcPr>
          <w:p w14:paraId="04BF1988" w14:textId="77777777" w:rsidR="00A75C76" w:rsidRPr="00AD10E8" w:rsidRDefault="00A75C76" w:rsidP="00A85FAE">
            <w:pPr>
              <w:jc w:val="center"/>
              <w:rPr>
                <w:b/>
                <w:sz w:val="20"/>
                <w:szCs w:val="20"/>
                <w:lang w:val="en-US" w:bidi="ar-DZ"/>
              </w:rPr>
            </w:pPr>
            <w:r w:rsidRPr="00AD10E8">
              <w:rPr>
                <w:b/>
                <w:sz w:val="20"/>
                <w:szCs w:val="20"/>
                <w:rtl/>
                <w:lang w:val="en-GB" w:bidi="ar-AE"/>
              </w:rPr>
              <w:t>خطة إدارة إزالة المواد الهيدروكلوروفلوروكربونية</w:t>
            </w:r>
            <w:r w:rsidRPr="00AD10E8">
              <w:rPr>
                <w:rFonts w:hint="cs"/>
                <w:b/>
                <w:sz w:val="20"/>
                <w:szCs w:val="20"/>
                <w:rtl/>
                <w:lang w:val="en-GB" w:bidi="ar-EG"/>
              </w:rPr>
              <w:t xml:space="preserve"> </w:t>
            </w:r>
            <w:r w:rsidRPr="00AD10E8">
              <w:rPr>
                <w:bCs/>
                <w:sz w:val="20"/>
                <w:szCs w:val="20"/>
                <w:lang w:val="en-US" w:bidi="ar-DZ"/>
              </w:rPr>
              <w:t>(المر</w:t>
            </w:r>
            <w:r w:rsidRPr="00AD10E8">
              <w:rPr>
                <w:rFonts w:hint="cs"/>
                <w:bCs/>
                <w:sz w:val="20"/>
                <w:szCs w:val="20"/>
                <w:lang w:val="en-US" w:bidi="ar-DZ"/>
              </w:rPr>
              <w:t>ﺣ</w:t>
            </w:r>
            <w:r w:rsidRPr="00AD10E8">
              <w:rPr>
                <w:rFonts w:hint="eastAsia"/>
                <w:bCs/>
                <w:sz w:val="20"/>
                <w:szCs w:val="20"/>
                <w:lang w:val="en-US" w:bidi="ar-DZ"/>
              </w:rPr>
              <w:t>لة</w:t>
            </w:r>
            <w:r w:rsidRPr="00AD10E8">
              <w:rPr>
                <w:bCs/>
                <w:sz w:val="20"/>
                <w:szCs w:val="20"/>
                <w:lang w:val="en-US" w:bidi="ar-DZ"/>
              </w:rPr>
              <w:t xml:space="preserve"> الثانية)</w:t>
            </w:r>
          </w:p>
        </w:tc>
        <w:tc>
          <w:tcPr>
            <w:tcW w:w="1096" w:type="pct"/>
            <w:tcBorders>
              <w:top w:val="single" w:sz="4" w:space="0" w:color="auto"/>
              <w:left w:val="single" w:sz="4" w:space="0" w:color="auto"/>
              <w:bottom w:val="single" w:sz="4" w:space="0" w:color="auto"/>
              <w:right w:val="single" w:sz="4" w:space="0" w:color="auto"/>
            </w:tcBorders>
            <w:hideMark/>
          </w:tcPr>
          <w:p w14:paraId="324326F6" w14:textId="77777777" w:rsidR="00A75C76" w:rsidRPr="00AD10E8" w:rsidRDefault="00A75C76" w:rsidP="00A85FAE">
            <w:pPr>
              <w:bidi/>
              <w:jc w:val="center"/>
              <w:rPr>
                <w:b/>
                <w:sz w:val="20"/>
                <w:szCs w:val="20"/>
                <w:lang w:val="en-US" w:bidi="ar-DZ"/>
              </w:rPr>
            </w:pPr>
            <w:r w:rsidRPr="004E7CD9">
              <w:rPr>
                <w:rFonts w:hint="cs"/>
                <w:b/>
                <w:sz w:val="20"/>
                <w:szCs w:val="20"/>
                <w:rtl/>
                <w:lang w:val="en-US" w:bidi="ar-DZ"/>
              </w:rPr>
              <w:t xml:space="preserve">اليونيب </w:t>
            </w:r>
            <w:r w:rsidRPr="004E7CD9">
              <w:rPr>
                <w:b/>
                <w:sz w:val="20"/>
                <w:szCs w:val="20"/>
                <w:rtl/>
                <w:lang w:val="en-US" w:bidi="ar-DZ"/>
              </w:rPr>
              <w:t>(وكالة رئيسية)، الی</w:t>
            </w:r>
            <w:r w:rsidRPr="004E7CD9">
              <w:rPr>
                <w:rFonts w:hint="cs"/>
                <w:b/>
                <w:sz w:val="20"/>
                <w:szCs w:val="20"/>
                <w:rtl/>
                <w:lang w:val="en-US" w:bidi="ar-DZ"/>
              </w:rPr>
              <w:t>ونيدو</w:t>
            </w:r>
          </w:p>
        </w:tc>
        <w:tc>
          <w:tcPr>
            <w:tcW w:w="823" w:type="pct"/>
            <w:tcBorders>
              <w:top w:val="single" w:sz="4" w:space="0" w:color="auto"/>
              <w:left w:val="single" w:sz="4" w:space="0" w:color="auto"/>
              <w:bottom w:val="single" w:sz="4" w:space="0" w:color="auto"/>
              <w:right w:val="single" w:sz="4" w:space="0" w:color="auto"/>
            </w:tcBorders>
            <w:hideMark/>
          </w:tcPr>
          <w:p w14:paraId="553A79D1" w14:textId="3143C3DD" w:rsidR="00A75C76" w:rsidRPr="00AD10E8" w:rsidRDefault="000A2914" w:rsidP="00A85FAE">
            <w:pPr>
              <w:jc w:val="center"/>
              <w:rPr>
                <w:bCs/>
                <w:sz w:val="20"/>
                <w:szCs w:val="20"/>
                <w:rtl/>
                <w:lang w:val="en-GB" w:bidi="ar-SY"/>
              </w:rPr>
            </w:pPr>
            <w:r>
              <w:rPr>
                <w:bCs/>
                <w:sz w:val="20"/>
                <w:szCs w:val="20"/>
                <w:lang w:val="en-US" w:bidi="ar-DZ"/>
              </w:rPr>
              <w:t>90</w:t>
            </w:r>
          </w:p>
        </w:tc>
        <w:tc>
          <w:tcPr>
            <w:tcW w:w="1119" w:type="pct"/>
            <w:tcBorders>
              <w:top w:val="single" w:sz="4" w:space="0" w:color="auto"/>
              <w:left w:val="single" w:sz="4" w:space="0" w:color="auto"/>
              <w:bottom w:val="single" w:sz="4" w:space="0" w:color="auto"/>
              <w:right w:val="single" w:sz="4" w:space="0" w:color="auto"/>
            </w:tcBorders>
            <w:hideMark/>
          </w:tcPr>
          <w:p w14:paraId="3F602795" w14:textId="6547A921" w:rsidR="00A75C76" w:rsidRPr="001943BE" w:rsidRDefault="00A75C76" w:rsidP="00A85FAE">
            <w:pPr>
              <w:jc w:val="center"/>
              <w:rPr>
                <w:b/>
                <w:sz w:val="20"/>
                <w:szCs w:val="20"/>
                <w:lang w:val="en-US" w:bidi="ar-SY"/>
              </w:rPr>
            </w:pPr>
            <w:r w:rsidRPr="001943BE">
              <w:rPr>
                <w:color w:val="000000" w:themeColor="text1"/>
                <w:lang w:eastAsia="ar" w:bidi="ar-EG"/>
              </w:rPr>
              <w:t>إزالة بنسبة</w:t>
            </w:r>
            <w:r w:rsidR="006E7679">
              <w:rPr>
                <w:color w:val="000000" w:themeColor="text1"/>
                <w:lang w:eastAsia="ar" w:bidi="ar-EG"/>
              </w:rPr>
              <w:t xml:space="preserve"> </w:t>
            </w:r>
            <w:r w:rsidR="000A2914">
              <w:rPr>
                <w:color w:val="000000" w:themeColor="text1"/>
                <w:lang w:eastAsia="ar" w:bidi="ar-EG"/>
              </w:rPr>
              <w:t>100</w:t>
            </w:r>
            <w:r w:rsidRPr="001943BE">
              <w:rPr>
                <w:color w:val="000000" w:themeColor="text1"/>
                <w:lang w:eastAsia="ar" w:bidi="ar-EG"/>
              </w:rPr>
              <w:t xml:space="preserve"> في المائة بحلول 20</w:t>
            </w:r>
            <w:r w:rsidR="000A2914">
              <w:rPr>
                <w:color w:val="000000" w:themeColor="text1"/>
                <w:lang w:eastAsia="ar" w:bidi="ar-EG"/>
              </w:rPr>
              <w:t>30</w:t>
            </w:r>
          </w:p>
        </w:tc>
      </w:tr>
    </w:tbl>
    <w:p w14:paraId="09C29ED2" w14:textId="77777777" w:rsidR="00A75C76" w:rsidRPr="00A673FE" w:rsidRDefault="00A75C76" w:rsidP="00A75C76">
      <w:pPr>
        <w:rPr>
          <w:sz w:val="20"/>
          <w:szCs w:val="20"/>
          <w:lang w:val="en-GB" w:bidi="ar-DZ"/>
        </w:rPr>
      </w:pPr>
    </w:p>
    <w:tbl>
      <w:tblPr>
        <w:tblStyle w:val="TableGrid"/>
        <w:bidiVisual/>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250"/>
        <w:gridCol w:w="1747"/>
        <w:gridCol w:w="2721"/>
      </w:tblGrid>
      <w:tr w:rsidR="00A75C76" w:rsidRPr="00A673FE" w14:paraId="6D09C970" w14:textId="77777777" w:rsidTr="00555939">
        <w:trPr>
          <w:trHeight w:val="77"/>
          <w:jc w:val="center"/>
        </w:trPr>
        <w:tc>
          <w:tcPr>
            <w:tcW w:w="2701" w:type="pct"/>
          </w:tcPr>
          <w:p w14:paraId="0A5381E2" w14:textId="77777777" w:rsidR="00A75C76" w:rsidRPr="00A673FE" w:rsidRDefault="00A75C76" w:rsidP="00A85FAE">
            <w:pPr>
              <w:bidi/>
              <w:jc w:val="left"/>
              <w:rPr>
                <w:b/>
                <w:sz w:val="20"/>
                <w:szCs w:val="20"/>
                <w:lang w:val="en-GB" w:bidi="ar-DZ"/>
              </w:rPr>
            </w:pPr>
            <w:r w:rsidRPr="00A673FE">
              <w:rPr>
                <w:rFonts w:eastAsia="Batang" w:hint="cs"/>
                <w:bCs/>
                <w:snapToGrid w:val="0"/>
                <w:sz w:val="20"/>
                <w:szCs w:val="20"/>
                <w:rtl/>
                <w:lang w:val="en-GB" w:eastAsia="ko-KR" w:bidi="ar-AE"/>
              </w:rPr>
              <w:t>(ثانيا) أحدث بيانات المادة 7</w:t>
            </w:r>
            <w:r w:rsidRPr="00A673FE">
              <w:rPr>
                <w:rFonts w:eastAsia="Batang" w:hint="cs"/>
                <w:b/>
                <w:snapToGrid w:val="0"/>
                <w:sz w:val="20"/>
                <w:szCs w:val="20"/>
                <w:lang w:val="en-GB" w:eastAsia="ko-KR" w:bidi="ar-DZ"/>
              </w:rPr>
              <w:t xml:space="preserve"> </w:t>
            </w:r>
            <w:r w:rsidRPr="00A673FE">
              <w:rPr>
                <w:rFonts w:eastAsia="Batang" w:hint="cs"/>
                <w:b/>
                <w:snapToGrid w:val="0"/>
                <w:sz w:val="20"/>
                <w:szCs w:val="20"/>
                <w:rtl/>
                <w:lang w:val="en-GB" w:eastAsia="ko-KR" w:bidi="ar-DZ"/>
              </w:rPr>
              <w:t xml:space="preserve"> </w:t>
            </w:r>
            <w:r w:rsidRPr="00A673FE">
              <w:rPr>
                <w:rFonts w:eastAsia="Batang" w:hint="cs"/>
                <w:bCs/>
                <w:snapToGrid w:val="0"/>
                <w:sz w:val="20"/>
                <w:szCs w:val="20"/>
                <w:rtl/>
                <w:lang w:val="en-GB" w:eastAsia="ko-KR" w:bidi="ar-DZ"/>
              </w:rPr>
              <w:t>(المرفق جيم المجموعة الأولى)</w:t>
            </w:r>
          </w:p>
        </w:tc>
        <w:tc>
          <w:tcPr>
            <w:tcW w:w="899" w:type="pct"/>
          </w:tcPr>
          <w:p w14:paraId="40AA794B" w14:textId="77777777" w:rsidR="00A75C76" w:rsidRPr="00A673FE" w:rsidRDefault="00A75C76" w:rsidP="00A85FAE">
            <w:pPr>
              <w:bidi/>
              <w:jc w:val="center"/>
              <w:rPr>
                <w:sz w:val="20"/>
                <w:szCs w:val="20"/>
                <w:lang w:val="en-US" w:bidi="ar-EG"/>
              </w:rPr>
            </w:pPr>
            <w:r w:rsidRPr="00A673FE">
              <w:rPr>
                <w:rFonts w:hint="cs"/>
                <w:sz w:val="20"/>
                <w:szCs w:val="20"/>
                <w:rtl/>
                <w:lang w:val="en-US" w:bidi="ar-EG"/>
              </w:rPr>
              <w:t xml:space="preserve">السنة: </w:t>
            </w:r>
            <w:r w:rsidRPr="00A673FE">
              <w:rPr>
                <w:sz w:val="20"/>
                <w:szCs w:val="20"/>
                <w:lang w:val="en-US" w:bidi="ar-EG"/>
              </w:rPr>
              <w:t>2024</w:t>
            </w:r>
          </w:p>
        </w:tc>
        <w:tc>
          <w:tcPr>
            <w:tcW w:w="1400" w:type="pct"/>
          </w:tcPr>
          <w:p w14:paraId="66FC02F1" w14:textId="208E61A7" w:rsidR="00A75C76" w:rsidRPr="00A673FE" w:rsidRDefault="000A2914" w:rsidP="00A85FAE">
            <w:pPr>
              <w:bidi/>
              <w:jc w:val="left"/>
              <w:rPr>
                <w:sz w:val="20"/>
                <w:szCs w:val="20"/>
                <w:lang w:val="en-US" w:bidi="ar-DZ"/>
              </w:rPr>
            </w:pPr>
            <w:r>
              <w:rPr>
                <w:sz w:val="20"/>
                <w:szCs w:val="20"/>
              </w:rPr>
              <w:t xml:space="preserve"> 10.04</w:t>
            </w:r>
            <w:r w:rsidR="00A75C76" w:rsidRPr="00A673FE">
              <w:rPr>
                <w:rFonts w:hint="cs"/>
                <w:sz w:val="20"/>
                <w:szCs w:val="20"/>
                <w:rtl/>
                <w:lang w:val="en-US" w:bidi="ar-DZ"/>
              </w:rPr>
              <w:t>طن من قدرات استنفاد الأوزون</w:t>
            </w:r>
          </w:p>
        </w:tc>
      </w:tr>
    </w:tbl>
    <w:p w14:paraId="2B81D17D" w14:textId="77777777" w:rsidR="00A75C76" w:rsidRPr="000A2914" w:rsidRDefault="00A75C76" w:rsidP="00A75C76">
      <w:pPr>
        <w:jc w:val="center"/>
        <w:rPr>
          <w:sz w:val="20"/>
          <w:szCs w:val="20"/>
          <w:lang w:bidi="ar-DZ"/>
        </w:rPr>
      </w:pPr>
    </w:p>
    <w:tbl>
      <w:tblPr>
        <w:tblStyle w:val="TableGrid"/>
        <w:bidiVisual/>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836"/>
        <w:gridCol w:w="698"/>
        <w:gridCol w:w="845"/>
        <w:gridCol w:w="725"/>
        <w:gridCol w:w="672"/>
        <w:gridCol w:w="700"/>
        <w:gridCol w:w="678"/>
        <w:gridCol w:w="997"/>
        <w:gridCol w:w="1265"/>
      </w:tblGrid>
      <w:tr w:rsidR="00A75C76" w:rsidRPr="00A673FE" w14:paraId="0811D4AE" w14:textId="77777777" w:rsidTr="00555939">
        <w:trPr>
          <w:trHeight w:val="128"/>
          <w:jc w:val="center"/>
        </w:trPr>
        <w:tc>
          <w:tcPr>
            <w:tcW w:w="3487" w:type="pct"/>
            <w:gridSpan w:val="7"/>
          </w:tcPr>
          <w:p w14:paraId="2E4E6F5E" w14:textId="77777777" w:rsidR="00A75C76" w:rsidRPr="00A673FE" w:rsidRDefault="00A75C76" w:rsidP="00A85FAE">
            <w:pPr>
              <w:bidi/>
              <w:ind w:hanging="57"/>
              <w:rPr>
                <w:bCs/>
                <w:sz w:val="20"/>
                <w:szCs w:val="20"/>
                <w:lang w:val="en-US" w:bidi="ar-DZ"/>
              </w:rPr>
            </w:pPr>
            <w:r w:rsidRPr="00A673FE">
              <w:rPr>
                <w:rFonts w:hint="cs"/>
                <w:bCs/>
                <w:sz w:val="20"/>
                <w:szCs w:val="20"/>
                <w:rtl/>
                <w:lang w:val="en-US" w:bidi="ar-DZ"/>
              </w:rPr>
              <w:t>(ثالثا) أحدث البيانات القطاعية للبرنامج القطرى (طن من قدرات استنفاد الأوزون)</w:t>
            </w:r>
          </w:p>
        </w:tc>
        <w:tc>
          <w:tcPr>
            <w:tcW w:w="1513" w:type="pct"/>
            <w:gridSpan w:val="3"/>
          </w:tcPr>
          <w:p w14:paraId="12134384" w14:textId="77777777" w:rsidR="00A75C76" w:rsidRPr="00A673FE" w:rsidRDefault="00A75C76" w:rsidP="00A85FAE">
            <w:pPr>
              <w:jc w:val="left"/>
              <w:rPr>
                <w:bCs/>
                <w:sz w:val="20"/>
                <w:szCs w:val="20"/>
                <w:lang w:val="en-US" w:bidi="ar-DZ"/>
              </w:rPr>
            </w:pPr>
            <w:r w:rsidRPr="00A673FE">
              <w:rPr>
                <w:rFonts w:hint="cs"/>
                <w:bCs/>
                <w:sz w:val="20"/>
                <w:szCs w:val="20"/>
                <w:rtl/>
                <w:lang w:val="en-US" w:bidi="ar-DZ"/>
              </w:rPr>
              <w:t>السنة: 2024</w:t>
            </w:r>
          </w:p>
        </w:tc>
      </w:tr>
      <w:tr w:rsidR="006E7679" w:rsidRPr="00A673FE" w14:paraId="42057223" w14:textId="77777777" w:rsidTr="00555939">
        <w:trPr>
          <w:trHeight w:val="240"/>
          <w:jc w:val="center"/>
        </w:trPr>
        <w:tc>
          <w:tcPr>
            <w:tcW w:w="1184" w:type="pct"/>
            <w:hideMark/>
          </w:tcPr>
          <w:p w14:paraId="2F18D3C1" w14:textId="77777777" w:rsidR="00A75C76" w:rsidRPr="00A673FE" w:rsidRDefault="00A75C76" w:rsidP="00A85FAE">
            <w:pPr>
              <w:bidi/>
              <w:jc w:val="center"/>
              <w:rPr>
                <w:b/>
                <w:bCs/>
                <w:sz w:val="20"/>
                <w:szCs w:val="20"/>
                <w:lang w:val="en-US" w:bidi="ar-DZ"/>
              </w:rPr>
            </w:pPr>
            <w:r w:rsidRPr="00A673FE">
              <w:rPr>
                <w:rFonts w:hint="cs"/>
                <w:b/>
                <w:bCs/>
                <w:sz w:val="20"/>
                <w:szCs w:val="20"/>
                <w:rtl/>
                <w:lang w:val="en-US" w:bidi="ar-DZ"/>
              </w:rPr>
              <w:t>المادة الكيميائية</w:t>
            </w:r>
          </w:p>
        </w:tc>
        <w:tc>
          <w:tcPr>
            <w:tcW w:w="430" w:type="pct"/>
            <w:hideMark/>
          </w:tcPr>
          <w:p w14:paraId="668063F5"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أيروصول</w:t>
            </w:r>
          </w:p>
        </w:tc>
        <w:tc>
          <w:tcPr>
            <w:tcW w:w="359" w:type="pct"/>
            <w:hideMark/>
          </w:tcPr>
          <w:p w14:paraId="6687ADD4"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رغاوى</w:t>
            </w:r>
          </w:p>
        </w:tc>
        <w:tc>
          <w:tcPr>
            <w:tcW w:w="435" w:type="pct"/>
            <w:hideMark/>
          </w:tcPr>
          <w:p w14:paraId="7E249992"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مكافحة الحرائق</w:t>
            </w:r>
          </w:p>
        </w:tc>
        <w:tc>
          <w:tcPr>
            <w:tcW w:w="719" w:type="pct"/>
            <w:gridSpan w:val="2"/>
            <w:hideMark/>
          </w:tcPr>
          <w:p w14:paraId="5D246408"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التبريد</w:t>
            </w:r>
          </w:p>
        </w:tc>
        <w:tc>
          <w:tcPr>
            <w:tcW w:w="359" w:type="pct"/>
            <w:hideMark/>
          </w:tcPr>
          <w:p w14:paraId="581E799F"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مذيبات</w:t>
            </w:r>
          </w:p>
        </w:tc>
        <w:tc>
          <w:tcPr>
            <w:tcW w:w="349" w:type="pct"/>
            <w:hideMark/>
          </w:tcPr>
          <w:p w14:paraId="242CA620"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معامل تصنيع</w:t>
            </w:r>
          </w:p>
        </w:tc>
        <w:tc>
          <w:tcPr>
            <w:tcW w:w="513" w:type="pct"/>
            <w:hideMark/>
          </w:tcPr>
          <w:p w14:paraId="5FEDD98A"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استخدام المختبرات</w:t>
            </w:r>
          </w:p>
        </w:tc>
        <w:tc>
          <w:tcPr>
            <w:tcW w:w="652" w:type="pct"/>
            <w:hideMark/>
          </w:tcPr>
          <w:p w14:paraId="42BF5AA6" w14:textId="77777777" w:rsidR="00A75C76" w:rsidRPr="00A673FE" w:rsidRDefault="00A75C76" w:rsidP="006E7679">
            <w:pPr>
              <w:bidi/>
              <w:jc w:val="center"/>
              <w:rPr>
                <w:b/>
                <w:bCs/>
                <w:sz w:val="20"/>
                <w:szCs w:val="20"/>
                <w:lang w:val="en-US" w:bidi="ar-DZ"/>
              </w:rPr>
            </w:pPr>
            <w:r w:rsidRPr="00A673FE">
              <w:rPr>
                <w:rFonts w:hint="cs"/>
                <w:b/>
                <w:bCs/>
                <w:sz w:val="20"/>
                <w:szCs w:val="20"/>
                <w:rtl/>
                <w:lang w:val="en-US" w:bidi="ar-DZ"/>
              </w:rPr>
              <w:t>مجموع استهلاك القطاع</w:t>
            </w:r>
          </w:p>
        </w:tc>
      </w:tr>
      <w:tr w:rsidR="00A75C76" w:rsidRPr="00A673FE" w14:paraId="7DE727C5" w14:textId="77777777" w:rsidTr="00555939">
        <w:trPr>
          <w:trHeight w:val="240"/>
          <w:jc w:val="center"/>
        </w:trPr>
        <w:tc>
          <w:tcPr>
            <w:tcW w:w="2408" w:type="pct"/>
            <w:gridSpan w:val="4"/>
            <w:hideMark/>
          </w:tcPr>
          <w:p w14:paraId="65F88EC4" w14:textId="77777777" w:rsidR="00A75C76" w:rsidRPr="00A673FE" w:rsidRDefault="00A75C76" w:rsidP="00A85FAE">
            <w:pPr>
              <w:bidi/>
              <w:jc w:val="left"/>
              <w:rPr>
                <w:b/>
                <w:bCs/>
                <w:sz w:val="20"/>
                <w:szCs w:val="20"/>
                <w:lang w:val="en-US" w:bidi="ar-DZ"/>
              </w:rPr>
            </w:pPr>
          </w:p>
        </w:tc>
        <w:tc>
          <w:tcPr>
            <w:tcW w:w="373" w:type="pct"/>
            <w:hideMark/>
          </w:tcPr>
          <w:p w14:paraId="0B89DE2E" w14:textId="77777777" w:rsidR="00A75C76" w:rsidRPr="00A673FE" w:rsidRDefault="00A75C76" w:rsidP="00A85FAE">
            <w:pPr>
              <w:bidi/>
              <w:jc w:val="left"/>
              <w:rPr>
                <w:rFonts w:eastAsia="Batang"/>
                <w:b/>
                <w:bCs/>
                <w:snapToGrid w:val="0"/>
                <w:sz w:val="20"/>
                <w:szCs w:val="20"/>
                <w:lang w:val="en-GB" w:eastAsia="ko-KR" w:bidi="ar-DZ"/>
              </w:rPr>
            </w:pPr>
            <w:r w:rsidRPr="00A673FE">
              <w:rPr>
                <w:rFonts w:eastAsia="Batang" w:hint="cs"/>
                <w:b/>
                <w:bCs/>
                <w:snapToGrid w:val="0"/>
                <w:sz w:val="20"/>
                <w:szCs w:val="20"/>
                <w:rtl/>
                <w:lang w:val="en-GB" w:eastAsia="ko-KR" w:bidi="ar-AE"/>
              </w:rPr>
              <w:t>التصنيع</w:t>
            </w:r>
          </w:p>
        </w:tc>
        <w:tc>
          <w:tcPr>
            <w:tcW w:w="346" w:type="pct"/>
            <w:hideMark/>
          </w:tcPr>
          <w:p w14:paraId="431D508B" w14:textId="77777777" w:rsidR="00A75C76" w:rsidRPr="00A673FE" w:rsidRDefault="00A75C76" w:rsidP="00A85FAE">
            <w:pPr>
              <w:bidi/>
              <w:jc w:val="left"/>
              <w:rPr>
                <w:rFonts w:eastAsia="Batang"/>
                <w:b/>
                <w:bCs/>
                <w:snapToGrid w:val="0"/>
                <w:sz w:val="20"/>
                <w:szCs w:val="20"/>
                <w:lang w:val="en-GB" w:eastAsia="ko-KR" w:bidi="ar-DZ"/>
              </w:rPr>
            </w:pPr>
            <w:r w:rsidRPr="00A673FE">
              <w:rPr>
                <w:rFonts w:eastAsia="Batang" w:hint="cs"/>
                <w:b/>
                <w:bCs/>
                <w:snapToGrid w:val="0"/>
                <w:sz w:val="20"/>
                <w:szCs w:val="20"/>
                <w:rtl/>
                <w:lang w:val="en-GB" w:eastAsia="ko-KR" w:bidi="ar-AE"/>
              </w:rPr>
              <w:t>الخدمة</w:t>
            </w:r>
          </w:p>
        </w:tc>
        <w:tc>
          <w:tcPr>
            <w:tcW w:w="1873" w:type="pct"/>
            <w:gridSpan w:val="4"/>
          </w:tcPr>
          <w:p w14:paraId="56A7C96C" w14:textId="77777777" w:rsidR="00A75C76" w:rsidRPr="00A673FE" w:rsidRDefault="00A75C76" w:rsidP="00A85FAE">
            <w:pPr>
              <w:jc w:val="left"/>
              <w:rPr>
                <w:b/>
                <w:bCs/>
                <w:sz w:val="20"/>
                <w:szCs w:val="20"/>
                <w:lang w:val="en-US" w:bidi="ar-DZ"/>
              </w:rPr>
            </w:pPr>
          </w:p>
        </w:tc>
      </w:tr>
      <w:tr w:rsidR="006E7679" w:rsidRPr="00A673FE" w14:paraId="477DC3A5" w14:textId="77777777" w:rsidTr="00555939">
        <w:trPr>
          <w:trHeight w:val="240"/>
          <w:jc w:val="center"/>
        </w:trPr>
        <w:tc>
          <w:tcPr>
            <w:tcW w:w="1184" w:type="pct"/>
            <w:hideMark/>
          </w:tcPr>
          <w:p w14:paraId="27EDB438" w14:textId="77777777" w:rsidR="00A75C76" w:rsidRPr="00A673FE" w:rsidRDefault="00A75C76" w:rsidP="00A85FAE">
            <w:pPr>
              <w:bidi/>
              <w:rPr>
                <w:sz w:val="20"/>
                <w:szCs w:val="20"/>
                <w:rtl/>
                <w:lang w:val="en-US" w:bidi="ar-EG"/>
              </w:rPr>
            </w:pPr>
            <w:r w:rsidRPr="00A673FE">
              <w:rPr>
                <w:rFonts w:eastAsia="Batang"/>
                <w:snapToGrid w:val="0"/>
                <w:sz w:val="20"/>
                <w:szCs w:val="20"/>
                <w:rtl/>
                <w:lang w:val="en-GB" w:eastAsia="ko-KR" w:bidi="ar-AE"/>
              </w:rPr>
              <w:t>الهيدروكلوروفلوروكربون- 22</w:t>
            </w:r>
          </w:p>
        </w:tc>
        <w:tc>
          <w:tcPr>
            <w:tcW w:w="430" w:type="pct"/>
          </w:tcPr>
          <w:p w14:paraId="6527815D" w14:textId="77777777" w:rsidR="00A75C76" w:rsidRPr="00A673FE" w:rsidRDefault="00A75C76" w:rsidP="00A85FAE">
            <w:pPr>
              <w:jc w:val="left"/>
              <w:rPr>
                <w:b/>
                <w:bCs/>
                <w:sz w:val="20"/>
                <w:szCs w:val="20"/>
                <w:lang w:val="en-US" w:bidi="ar-DZ"/>
              </w:rPr>
            </w:pPr>
          </w:p>
        </w:tc>
        <w:tc>
          <w:tcPr>
            <w:tcW w:w="359" w:type="pct"/>
          </w:tcPr>
          <w:p w14:paraId="379AAF64" w14:textId="77777777" w:rsidR="00A75C76" w:rsidRPr="00A673FE" w:rsidRDefault="00A75C76" w:rsidP="00A85FAE">
            <w:pPr>
              <w:jc w:val="left"/>
              <w:rPr>
                <w:b/>
                <w:bCs/>
                <w:sz w:val="20"/>
                <w:szCs w:val="20"/>
                <w:lang w:val="en-US" w:bidi="ar-DZ"/>
              </w:rPr>
            </w:pPr>
          </w:p>
        </w:tc>
        <w:tc>
          <w:tcPr>
            <w:tcW w:w="435" w:type="pct"/>
          </w:tcPr>
          <w:p w14:paraId="44476AAA" w14:textId="77777777" w:rsidR="00A75C76" w:rsidRPr="00A673FE" w:rsidRDefault="00A75C76" w:rsidP="00A85FAE">
            <w:pPr>
              <w:jc w:val="left"/>
              <w:rPr>
                <w:b/>
                <w:bCs/>
                <w:sz w:val="20"/>
                <w:szCs w:val="20"/>
                <w:lang w:val="en-US" w:bidi="ar-DZ"/>
              </w:rPr>
            </w:pPr>
          </w:p>
        </w:tc>
        <w:tc>
          <w:tcPr>
            <w:tcW w:w="373" w:type="pct"/>
          </w:tcPr>
          <w:p w14:paraId="02D3E5B6" w14:textId="77777777" w:rsidR="00A75C76" w:rsidRPr="00A673FE" w:rsidRDefault="00A75C76" w:rsidP="00A85FAE">
            <w:pPr>
              <w:jc w:val="left"/>
              <w:rPr>
                <w:b/>
                <w:bCs/>
                <w:sz w:val="20"/>
                <w:szCs w:val="20"/>
                <w:lang w:val="en-US" w:bidi="ar-DZ"/>
              </w:rPr>
            </w:pPr>
          </w:p>
        </w:tc>
        <w:tc>
          <w:tcPr>
            <w:tcW w:w="346" w:type="pct"/>
            <w:hideMark/>
          </w:tcPr>
          <w:p w14:paraId="16202474" w14:textId="04D6A47E" w:rsidR="00A75C76" w:rsidRPr="00A673FE" w:rsidRDefault="000A2914" w:rsidP="00A85FAE">
            <w:pPr>
              <w:jc w:val="right"/>
              <w:rPr>
                <w:sz w:val="20"/>
                <w:szCs w:val="20"/>
                <w:lang w:val="en-US" w:bidi="ar-DZ"/>
              </w:rPr>
            </w:pPr>
            <w:r>
              <w:rPr>
                <w:sz w:val="20"/>
                <w:szCs w:val="20"/>
                <w:lang w:val="en-US"/>
              </w:rPr>
              <w:t>10.04</w:t>
            </w:r>
          </w:p>
        </w:tc>
        <w:tc>
          <w:tcPr>
            <w:tcW w:w="359" w:type="pct"/>
          </w:tcPr>
          <w:p w14:paraId="6A23257F" w14:textId="77777777" w:rsidR="00A75C76" w:rsidRPr="00A673FE" w:rsidRDefault="00A75C76" w:rsidP="00A85FAE">
            <w:pPr>
              <w:jc w:val="right"/>
              <w:rPr>
                <w:sz w:val="20"/>
                <w:szCs w:val="20"/>
                <w:lang w:val="en-US" w:bidi="ar-DZ"/>
              </w:rPr>
            </w:pPr>
          </w:p>
        </w:tc>
        <w:tc>
          <w:tcPr>
            <w:tcW w:w="349" w:type="pct"/>
          </w:tcPr>
          <w:p w14:paraId="6162622F" w14:textId="77777777" w:rsidR="00A75C76" w:rsidRPr="00A673FE" w:rsidRDefault="00A75C76" w:rsidP="00A85FAE">
            <w:pPr>
              <w:jc w:val="right"/>
              <w:rPr>
                <w:sz w:val="20"/>
                <w:szCs w:val="20"/>
                <w:lang w:val="en-US" w:bidi="ar-DZ"/>
              </w:rPr>
            </w:pPr>
          </w:p>
        </w:tc>
        <w:tc>
          <w:tcPr>
            <w:tcW w:w="513" w:type="pct"/>
          </w:tcPr>
          <w:p w14:paraId="165D983E" w14:textId="77777777" w:rsidR="00A75C76" w:rsidRPr="00A673FE" w:rsidRDefault="00A75C76" w:rsidP="00A85FAE">
            <w:pPr>
              <w:jc w:val="right"/>
              <w:rPr>
                <w:sz w:val="20"/>
                <w:szCs w:val="20"/>
                <w:lang w:val="en-US" w:bidi="ar-DZ"/>
              </w:rPr>
            </w:pPr>
          </w:p>
        </w:tc>
        <w:tc>
          <w:tcPr>
            <w:tcW w:w="652" w:type="pct"/>
            <w:hideMark/>
          </w:tcPr>
          <w:p w14:paraId="1FA63CF8" w14:textId="73361062" w:rsidR="00A75C76" w:rsidRPr="00A673FE" w:rsidRDefault="000A2914" w:rsidP="00A85FAE">
            <w:pPr>
              <w:jc w:val="right"/>
              <w:rPr>
                <w:sz w:val="20"/>
                <w:szCs w:val="20"/>
                <w:lang w:val="en-US" w:bidi="ar-DZ"/>
              </w:rPr>
            </w:pPr>
            <w:r>
              <w:rPr>
                <w:color w:val="000000" w:themeColor="text1"/>
                <w:sz w:val="20"/>
                <w:szCs w:val="20"/>
              </w:rPr>
              <w:t>10.04</w:t>
            </w:r>
          </w:p>
        </w:tc>
      </w:tr>
    </w:tbl>
    <w:p w14:paraId="052508BE" w14:textId="77777777" w:rsidR="00A75C76" w:rsidRPr="00A673FE" w:rsidRDefault="00A75C76" w:rsidP="00A75C76">
      <w:pPr>
        <w:jc w:val="center"/>
        <w:rPr>
          <w:sz w:val="20"/>
          <w:szCs w:val="20"/>
          <w:lang w:val="en-GB" w:bidi="ar-DZ"/>
        </w:rPr>
      </w:pPr>
    </w:p>
    <w:tbl>
      <w:tblPr>
        <w:bidiVisual/>
        <w:tblW w:w="5118"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1"/>
        <w:gridCol w:w="833"/>
        <w:gridCol w:w="3231"/>
        <w:gridCol w:w="1388"/>
      </w:tblGrid>
      <w:tr w:rsidR="00A75C76" w:rsidRPr="00A673FE" w14:paraId="6E0E4A61" w14:textId="77777777" w:rsidTr="00646A09">
        <w:trPr>
          <w:trHeight w:val="240"/>
        </w:trPr>
        <w:tc>
          <w:tcPr>
            <w:tcW w:w="5000" w:type="pct"/>
            <w:gridSpan w:val="4"/>
            <w:hideMark/>
          </w:tcPr>
          <w:p w14:paraId="78CD10E6" w14:textId="77777777" w:rsidR="00A75C76" w:rsidRPr="00A673FE" w:rsidRDefault="00A75C76" w:rsidP="00A85FAE">
            <w:pPr>
              <w:bidi/>
              <w:ind w:left="57" w:right="57" w:hanging="57"/>
              <w:jc w:val="left"/>
              <w:rPr>
                <w:rFonts w:eastAsia="Batang"/>
                <w:snapToGrid w:val="0"/>
                <w:sz w:val="20"/>
                <w:szCs w:val="20"/>
                <w:lang w:val="en-GB" w:eastAsia="ko-KR" w:bidi="ar-EG"/>
              </w:rPr>
            </w:pPr>
            <w:r w:rsidRPr="00A673FE">
              <w:rPr>
                <w:rFonts w:eastAsia="Batang" w:hint="cs"/>
                <w:bCs/>
                <w:snapToGrid w:val="0"/>
                <w:sz w:val="20"/>
                <w:szCs w:val="20"/>
                <w:rtl/>
                <w:lang w:val="en-GB" w:eastAsia="ko-KR" w:bidi="ar-AE"/>
              </w:rPr>
              <w:t>(رابعا) بيانات الاستهلاك (طن من قدرات استنفاذ الأوزون)</w:t>
            </w:r>
          </w:p>
        </w:tc>
      </w:tr>
      <w:tr w:rsidR="00A75C76" w:rsidRPr="00A673FE" w14:paraId="3BAC0046" w14:textId="77777777" w:rsidTr="00646A09">
        <w:trPr>
          <w:trHeight w:val="240"/>
        </w:trPr>
        <w:tc>
          <w:tcPr>
            <w:tcW w:w="2179" w:type="pct"/>
            <w:hideMark/>
          </w:tcPr>
          <w:p w14:paraId="35484AC6" w14:textId="77777777" w:rsidR="00A75C76" w:rsidRPr="00A673FE" w:rsidRDefault="00A75C76" w:rsidP="00A85FA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 xml:space="preserve">خط الأساس للفترة 2009-2010 </w:t>
            </w:r>
            <w:r w:rsidRPr="00A673FE">
              <w:rPr>
                <w:rFonts w:eastAsia="Batang" w:hint="cs"/>
                <w:snapToGrid w:val="0"/>
                <w:sz w:val="20"/>
                <w:szCs w:val="20"/>
                <w:rtl/>
                <w:lang w:val="en-GB" w:eastAsia="ko-KR" w:bidi="ar-EG"/>
              </w:rPr>
              <w:t>:</w:t>
            </w:r>
          </w:p>
        </w:tc>
        <w:tc>
          <w:tcPr>
            <w:tcW w:w="431" w:type="pct"/>
            <w:hideMark/>
          </w:tcPr>
          <w:p w14:paraId="3169582F" w14:textId="1B6D4567" w:rsidR="00A75C76" w:rsidRPr="00A673FE" w:rsidRDefault="000A2914" w:rsidP="00A85FAE">
            <w:pPr>
              <w:bidi/>
              <w:ind w:left="57" w:right="57"/>
              <w:jc w:val="left"/>
              <w:rPr>
                <w:rFonts w:eastAsia="Batang"/>
                <w:snapToGrid w:val="0"/>
                <w:sz w:val="20"/>
                <w:szCs w:val="20"/>
                <w:lang w:val="en-GB" w:eastAsia="ko-KR" w:bidi="ar-DZ"/>
              </w:rPr>
            </w:pPr>
            <w:r>
              <w:rPr>
                <w:color w:val="000000" w:themeColor="text1"/>
                <w:sz w:val="20"/>
                <w:szCs w:val="20"/>
              </w:rPr>
              <w:t>16.10</w:t>
            </w:r>
          </w:p>
        </w:tc>
        <w:tc>
          <w:tcPr>
            <w:tcW w:w="1672" w:type="pct"/>
            <w:hideMark/>
          </w:tcPr>
          <w:p w14:paraId="3168DD24" w14:textId="77777777" w:rsidR="00A75C76" w:rsidRPr="00A673FE" w:rsidRDefault="00A75C76" w:rsidP="00A85FA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نقطة البداية للتخفيضات المجمعة المستدامة:</w:t>
            </w:r>
          </w:p>
        </w:tc>
        <w:tc>
          <w:tcPr>
            <w:tcW w:w="718" w:type="pct"/>
            <w:hideMark/>
          </w:tcPr>
          <w:p w14:paraId="1EF86E4B" w14:textId="2CB435D0" w:rsidR="00A75C76" w:rsidRPr="00A673FE" w:rsidRDefault="000A2914" w:rsidP="00A85FAE">
            <w:pPr>
              <w:bidi/>
              <w:ind w:left="57" w:right="57"/>
              <w:jc w:val="center"/>
              <w:rPr>
                <w:rFonts w:eastAsia="Batang"/>
                <w:snapToGrid w:val="0"/>
                <w:sz w:val="20"/>
                <w:szCs w:val="20"/>
                <w:lang w:val="en-GB" w:eastAsia="ko-KR" w:bidi="ar-DZ"/>
              </w:rPr>
            </w:pPr>
            <w:r>
              <w:rPr>
                <w:color w:val="000000" w:themeColor="text1"/>
                <w:sz w:val="20"/>
                <w:szCs w:val="20"/>
              </w:rPr>
              <w:t>16.10</w:t>
            </w:r>
          </w:p>
        </w:tc>
      </w:tr>
      <w:tr w:rsidR="00A75C76" w:rsidRPr="00A673FE" w14:paraId="3DF555D8" w14:textId="77777777" w:rsidTr="00646A09">
        <w:trPr>
          <w:trHeight w:val="240"/>
        </w:trPr>
        <w:tc>
          <w:tcPr>
            <w:tcW w:w="5000" w:type="pct"/>
            <w:gridSpan w:val="4"/>
            <w:hideMark/>
          </w:tcPr>
          <w:p w14:paraId="50934CC7" w14:textId="77777777" w:rsidR="00A75C76" w:rsidRPr="00A673FE" w:rsidRDefault="00A75C76" w:rsidP="00A85FAE">
            <w:pPr>
              <w:bidi/>
              <w:ind w:left="57" w:right="57"/>
              <w:jc w:val="left"/>
              <w:rPr>
                <w:rFonts w:eastAsia="Batang"/>
                <w:snapToGrid w:val="0"/>
                <w:sz w:val="20"/>
                <w:szCs w:val="20"/>
                <w:lang w:val="en-GB" w:eastAsia="ko-KR" w:bidi="ar-EG"/>
              </w:rPr>
            </w:pPr>
            <w:r w:rsidRPr="00A673FE">
              <w:rPr>
                <w:rFonts w:eastAsia="Batang" w:hint="cs"/>
                <w:bCs/>
                <w:snapToGrid w:val="0"/>
                <w:sz w:val="20"/>
                <w:szCs w:val="20"/>
                <w:rtl/>
                <w:lang w:val="en-GB" w:eastAsia="ko-KR" w:bidi="ar-AE"/>
              </w:rPr>
              <w:t>الاستهلاك المؤهل للتمويل (طن من قدرات استنفاذ الأوزون)</w:t>
            </w:r>
          </w:p>
        </w:tc>
      </w:tr>
      <w:tr w:rsidR="00A75C76" w:rsidRPr="00A673FE" w14:paraId="449E885C" w14:textId="77777777" w:rsidTr="00646A09">
        <w:trPr>
          <w:trHeight w:val="240"/>
        </w:trPr>
        <w:tc>
          <w:tcPr>
            <w:tcW w:w="2179" w:type="pct"/>
            <w:hideMark/>
          </w:tcPr>
          <w:p w14:paraId="07EB1A5C" w14:textId="77777777" w:rsidR="00A75C76" w:rsidRPr="00A673FE" w:rsidRDefault="00A75C76" w:rsidP="00A85FA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موافق عليه بالفعل:</w:t>
            </w:r>
          </w:p>
        </w:tc>
        <w:tc>
          <w:tcPr>
            <w:tcW w:w="431" w:type="pct"/>
            <w:hideMark/>
          </w:tcPr>
          <w:p w14:paraId="615EFB8F" w14:textId="566207F7" w:rsidR="00A75C76" w:rsidRPr="00A673FE" w:rsidRDefault="000A2914" w:rsidP="00A85FAE">
            <w:pPr>
              <w:bidi/>
              <w:ind w:left="57" w:right="57"/>
              <w:jc w:val="left"/>
              <w:rPr>
                <w:rFonts w:eastAsia="Batang"/>
                <w:snapToGrid w:val="0"/>
                <w:sz w:val="20"/>
                <w:szCs w:val="20"/>
                <w:lang w:val="en-GB" w:eastAsia="ko-KR" w:bidi="ar-DZ"/>
              </w:rPr>
            </w:pPr>
            <w:r>
              <w:rPr>
                <w:color w:val="000000" w:themeColor="text1"/>
                <w:sz w:val="20"/>
                <w:szCs w:val="20"/>
              </w:rPr>
              <w:t>16.10</w:t>
            </w:r>
          </w:p>
        </w:tc>
        <w:tc>
          <w:tcPr>
            <w:tcW w:w="1672" w:type="pct"/>
            <w:hideMark/>
          </w:tcPr>
          <w:p w14:paraId="13E58960" w14:textId="77777777" w:rsidR="00A75C76" w:rsidRPr="00A673FE" w:rsidRDefault="00A75C76" w:rsidP="00A85FAE">
            <w:pPr>
              <w:bidi/>
              <w:ind w:left="57" w:right="57"/>
              <w:jc w:val="center"/>
              <w:rPr>
                <w:rFonts w:eastAsia="Batang"/>
                <w:snapToGrid w:val="0"/>
                <w:sz w:val="20"/>
                <w:szCs w:val="20"/>
                <w:lang w:val="en-GB" w:eastAsia="ko-KR" w:bidi="ar-EG"/>
              </w:rPr>
            </w:pPr>
            <w:r w:rsidRPr="00A673FE">
              <w:rPr>
                <w:rFonts w:eastAsia="Batang" w:hint="cs"/>
                <w:snapToGrid w:val="0"/>
                <w:sz w:val="20"/>
                <w:szCs w:val="20"/>
                <w:rtl/>
                <w:lang w:val="en-GB" w:eastAsia="ko-KR" w:bidi="ar-AE"/>
              </w:rPr>
              <w:t>المتبقي:</w:t>
            </w:r>
          </w:p>
        </w:tc>
        <w:tc>
          <w:tcPr>
            <w:tcW w:w="718" w:type="pct"/>
            <w:hideMark/>
          </w:tcPr>
          <w:p w14:paraId="67D3D4FB" w14:textId="213C5A32" w:rsidR="00A75C76" w:rsidRPr="00A673FE" w:rsidRDefault="000A2914" w:rsidP="00A85FAE">
            <w:pPr>
              <w:bidi/>
              <w:ind w:left="57" w:right="57"/>
              <w:jc w:val="center"/>
              <w:rPr>
                <w:rFonts w:eastAsia="Batang"/>
                <w:snapToGrid w:val="0"/>
                <w:sz w:val="20"/>
                <w:szCs w:val="20"/>
                <w:lang w:val="en-US" w:eastAsia="ko-KR" w:bidi="ar-DZ"/>
              </w:rPr>
            </w:pPr>
            <w:r>
              <w:rPr>
                <w:sz w:val="20"/>
                <w:szCs w:val="20"/>
                <w:lang w:val="en-US"/>
              </w:rPr>
              <w:t>0.00</w:t>
            </w:r>
          </w:p>
        </w:tc>
      </w:tr>
    </w:tbl>
    <w:p w14:paraId="10E20FD6" w14:textId="77777777" w:rsidR="00A75C76" w:rsidRPr="00A673FE" w:rsidRDefault="00A75C76" w:rsidP="00A75C76">
      <w:pPr>
        <w:bidi/>
        <w:jc w:val="center"/>
        <w:rPr>
          <w:sz w:val="20"/>
          <w:szCs w:val="20"/>
          <w:rtl/>
          <w:lang w:val="en-GB" w:bidi="ar-EG"/>
        </w:rPr>
      </w:pPr>
    </w:p>
    <w:tbl>
      <w:tblPr>
        <w:tblStyle w:val="TableGrid"/>
        <w:bidiVisual/>
        <w:tblW w:w="510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65"/>
        <w:gridCol w:w="875"/>
        <w:gridCol w:w="732"/>
        <w:gridCol w:w="875"/>
        <w:gridCol w:w="1245"/>
      </w:tblGrid>
      <w:tr w:rsidR="00555939" w:rsidRPr="00A673FE" w14:paraId="7B16A4F8" w14:textId="77777777" w:rsidTr="00555939">
        <w:trPr>
          <w:trHeight w:val="255"/>
        </w:trPr>
        <w:tc>
          <w:tcPr>
            <w:tcW w:w="3066" w:type="pct"/>
            <w:gridSpan w:val="2"/>
            <w:hideMark/>
          </w:tcPr>
          <w:p w14:paraId="4B86331F" w14:textId="77777777" w:rsidR="00A75C76" w:rsidRPr="00A673FE" w:rsidRDefault="00A75C76" w:rsidP="00A85FAE">
            <w:pPr>
              <w:bidi/>
              <w:ind w:left="57" w:right="57" w:hanging="57"/>
              <w:rPr>
                <w:b/>
                <w:sz w:val="20"/>
                <w:szCs w:val="20"/>
                <w:rtl/>
                <w:lang w:val="en-US" w:bidi="ar-EG"/>
              </w:rPr>
            </w:pPr>
            <w:r w:rsidRPr="00A673FE">
              <w:rPr>
                <w:rFonts w:eastAsia="Batang"/>
                <w:bCs/>
                <w:snapToGrid w:val="0"/>
                <w:sz w:val="20"/>
                <w:szCs w:val="20"/>
                <w:rtl/>
                <w:lang w:val="en-GB" w:eastAsia="ko-KR" w:bidi="ar-AE"/>
              </w:rPr>
              <w:t>(خامسا) خطة الأعمال</w:t>
            </w:r>
            <w:r w:rsidRPr="00A673FE">
              <w:rPr>
                <w:rFonts w:hint="cs"/>
                <w:b/>
                <w:sz w:val="20"/>
                <w:szCs w:val="20"/>
                <w:rtl/>
                <w:lang w:val="en-US" w:bidi="ar-EG"/>
              </w:rPr>
              <w:t xml:space="preserve"> </w:t>
            </w:r>
            <w:r w:rsidRPr="00A673FE">
              <w:rPr>
                <w:rFonts w:hint="cs"/>
                <w:bCs/>
                <w:sz w:val="20"/>
                <w:szCs w:val="20"/>
                <w:rtl/>
                <w:lang w:val="en-US" w:bidi="ar-EG"/>
              </w:rPr>
              <w:t>المعتمدة</w:t>
            </w:r>
          </w:p>
        </w:tc>
        <w:tc>
          <w:tcPr>
            <w:tcW w:w="454" w:type="pct"/>
            <w:vAlign w:val="center"/>
            <w:hideMark/>
          </w:tcPr>
          <w:p w14:paraId="766416CF" w14:textId="235CFACB" w:rsidR="00A75C76" w:rsidRPr="00A673FE" w:rsidRDefault="00A75C76" w:rsidP="00A85FAE">
            <w:pPr>
              <w:jc w:val="center"/>
              <w:rPr>
                <w:b/>
                <w:sz w:val="20"/>
                <w:szCs w:val="20"/>
                <w:lang w:val="en-GB" w:bidi="ar-DZ"/>
              </w:rPr>
            </w:pPr>
            <w:r w:rsidRPr="00A673FE">
              <w:rPr>
                <w:b/>
                <w:sz w:val="20"/>
                <w:szCs w:val="20"/>
                <w:lang w:val="en-GB" w:bidi="ar-DZ"/>
              </w:rPr>
              <w:t>2025</w:t>
            </w:r>
            <w:r w:rsidR="000A2914">
              <w:rPr>
                <w:b/>
                <w:sz w:val="20"/>
                <w:szCs w:val="20"/>
                <w:lang w:val="en-GB" w:bidi="ar-DZ"/>
              </w:rPr>
              <w:t>*</w:t>
            </w:r>
          </w:p>
        </w:tc>
        <w:tc>
          <w:tcPr>
            <w:tcW w:w="380" w:type="pct"/>
            <w:vAlign w:val="center"/>
            <w:hideMark/>
          </w:tcPr>
          <w:p w14:paraId="78CBE846" w14:textId="77777777" w:rsidR="00A75C76" w:rsidRPr="00A673FE" w:rsidRDefault="00A75C76" w:rsidP="00A85FAE">
            <w:pPr>
              <w:jc w:val="center"/>
              <w:rPr>
                <w:b/>
                <w:sz w:val="20"/>
                <w:szCs w:val="20"/>
                <w:lang w:val="en-GB" w:bidi="ar-DZ"/>
              </w:rPr>
            </w:pPr>
            <w:r w:rsidRPr="00A673FE">
              <w:rPr>
                <w:b/>
                <w:sz w:val="20"/>
                <w:szCs w:val="20"/>
                <w:lang w:val="en-GB" w:bidi="ar-DZ"/>
              </w:rPr>
              <w:t>2026</w:t>
            </w:r>
          </w:p>
        </w:tc>
        <w:tc>
          <w:tcPr>
            <w:tcW w:w="454" w:type="pct"/>
            <w:vAlign w:val="center"/>
            <w:hideMark/>
          </w:tcPr>
          <w:p w14:paraId="419AC6FB" w14:textId="77777777" w:rsidR="00A75C76" w:rsidRPr="00A673FE" w:rsidRDefault="00A75C76" w:rsidP="00A85FAE">
            <w:pPr>
              <w:jc w:val="center"/>
              <w:rPr>
                <w:b/>
                <w:sz w:val="20"/>
                <w:szCs w:val="20"/>
                <w:lang w:val="en-GB" w:bidi="ar-DZ"/>
              </w:rPr>
            </w:pPr>
            <w:r w:rsidRPr="00A673FE">
              <w:rPr>
                <w:b/>
                <w:sz w:val="20"/>
                <w:szCs w:val="20"/>
                <w:lang w:val="en-GB" w:bidi="ar-DZ"/>
              </w:rPr>
              <w:t>2027</w:t>
            </w:r>
          </w:p>
        </w:tc>
        <w:tc>
          <w:tcPr>
            <w:tcW w:w="647" w:type="pct"/>
            <w:hideMark/>
          </w:tcPr>
          <w:p w14:paraId="69D06745" w14:textId="77777777" w:rsidR="00A75C76" w:rsidRPr="00A673FE" w:rsidRDefault="00A75C76" w:rsidP="00A85FAE">
            <w:pPr>
              <w:bidi/>
              <w:ind w:left="57" w:right="57"/>
              <w:jc w:val="center"/>
              <w:rPr>
                <w:bCs/>
                <w:sz w:val="20"/>
                <w:szCs w:val="20"/>
                <w:lang w:val="en-US" w:bidi="ar-DZ"/>
              </w:rPr>
            </w:pPr>
            <w:r w:rsidRPr="00A673FE">
              <w:rPr>
                <w:rFonts w:hint="cs"/>
                <w:bCs/>
                <w:sz w:val="20"/>
                <w:szCs w:val="20"/>
                <w:rtl/>
                <w:lang w:val="en-US" w:bidi="ar-DZ"/>
              </w:rPr>
              <w:t>المجموع</w:t>
            </w:r>
          </w:p>
        </w:tc>
      </w:tr>
      <w:tr w:rsidR="00555939" w:rsidRPr="00A673FE" w14:paraId="4BB68E0A" w14:textId="77777777" w:rsidTr="00555939">
        <w:trPr>
          <w:trHeight w:val="255"/>
        </w:trPr>
        <w:tc>
          <w:tcPr>
            <w:tcW w:w="645" w:type="pct"/>
            <w:vMerge w:val="restart"/>
            <w:vAlign w:val="center"/>
            <w:hideMark/>
          </w:tcPr>
          <w:p w14:paraId="2EC3B54E" w14:textId="77777777" w:rsidR="000A2914" w:rsidRPr="009C0776" w:rsidRDefault="000A2914" w:rsidP="000A2914">
            <w:pPr>
              <w:bidi/>
              <w:ind w:left="57" w:right="57"/>
              <w:jc w:val="left"/>
              <w:rPr>
                <w:sz w:val="20"/>
                <w:szCs w:val="20"/>
                <w:lang w:val="en-US" w:bidi="ar-DZ"/>
              </w:rPr>
            </w:pPr>
            <w:r w:rsidRPr="009C0776">
              <w:rPr>
                <w:color w:val="000000" w:themeColor="text1"/>
                <w:sz w:val="20"/>
                <w:szCs w:val="20"/>
                <w:rtl/>
                <w:lang w:val="en-GB"/>
              </w:rPr>
              <w:t>الیونیب</w:t>
            </w:r>
          </w:p>
        </w:tc>
        <w:tc>
          <w:tcPr>
            <w:tcW w:w="2421" w:type="pct"/>
            <w:hideMark/>
          </w:tcPr>
          <w:p w14:paraId="250F4AE1" w14:textId="77777777" w:rsidR="000A2914" w:rsidRPr="00A673FE" w:rsidRDefault="000A2914" w:rsidP="000A2914">
            <w:pPr>
              <w:bidi/>
              <w:ind w:left="57" w:right="57"/>
              <w:jc w:val="left"/>
              <w:rPr>
                <w:rFonts w:eastAsia="Batang"/>
                <w:snapToGrid w:val="0"/>
                <w:sz w:val="20"/>
                <w:szCs w:val="20"/>
                <w:lang w:val="en-GB" w:eastAsia="ko-KR" w:bidi="ar-DZ"/>
              </w:rPr>
            </w:pPr>
            <w:r w:rsidRPr="00A673FE">
              <w:rPr>
                <w:rFonts w:eastAsia="Batang" w:hint="cs"/>
                <w:snapToGrid w:val="0"/>
                <w:sz w:val="20"/>
                <w:szCs w:val="20"/>
                <w:rtl/>
                <w:lang w:val="en-GB" w:eastAsia="ko-KR" w:bidi="ar-AE"/>
              </w:rPr>
              <w:t>إزالة المواد المستنفذة للأوزون (طن من قدرات استنفاذ الأوزون)</w:t>
            </w:r>
          </w:p>
        </w:tc>
        <w:tc>
          <w:tcPr>
            <w:tcW w:w="454" w:type="pct"/>
          </w:tcPr>
          <w:p w14:paraId="56B84F89" w14:textId="5D416E78" w:rsidR="000A2914" w:rsidRPr="00A673FE" w:rsidRDefault="000A2914" w:rsidP="000A2914">
            <w:pPr>
              <w:jc w:val="right"/>
              <w:rPr>
                <w:sz w:val="20"/>
                <w:szCs w:val="20"/>
                <w:lang w:val="en-GB" w:bidi="ar-DZ"/>
              </w:rPr>
            </w:pPr>
            <w:r w:rsidRPr="00184405">
              <w:rPr>
                <w:sz w:val="20"/>
                <w:szCs w:val="20"/>
                <w:lang w:val="en-US"/>
              </w:rPr>
              <w:t>2.10</w:t>
            </w:r>
          </w:p>
        </w:tc>
        <w:tc>
          <w:tcPr>
            <w:tcW w:w="380" w:type="pct"/>
          </w:tcPr>
          <w:p w14:paraId="77D024A4" w14:textId="4B9081C2" w:rsidR="000A2914" w:rsidRPr="00A673FE" w:rsidRDefault="000A2914" w:rsidP="000A2914">
            <w:pPr>
              <w:jc w:val="right"/>
              <w:rPr>
                <w:sz w:val="20"/>
                <w:szCs w:val="20"/>
                <w:lang w:val="en-GB" w:bidi="ar-DZ"/>
              </w:rPr>
            </w:pPr>
            <w:r w:rsidRPr="00184405">
              <w:rPr>
                <w:sz w:val="20"/>
                <w:szCs w:val="20"/>
                <w:lang w:val="en-US"/>
              </w:rPr>
              <w:t>0.00</w:t>
            </w:r>
          </w:p>
        </w:tc>
        <w:tc>
          <w:tcPr>
            <w:tcW w:w="454" w:type="pct"/>
          </w:tcPr>
          <w:p w14:paraId="071A9AAC" w14:textId="2040CA24" w:rsidR="000A2914" w:rsidRPr="00A673FE" w:rsidRDefault="000A2914" w:rsidP="000A2914">
            <w:pPr>
              <w:jc w:val="right"/>
              <w:rPr>
                <w:sz w:val="20"/>
                <w:szCs w:val="20"/>
                <w:lang w:val="en-GB" w:bidi="ar-DZ"/>
              </w:rPr>
            </w:pPr>
            <w:r w:rsidRPr="00184405">
              <w:rPr>
                <w:sz w:val="20"/>
                <w:szCs w:val="20"/>
                <w:lang w:val="en-US"/>
              </w:rPr>
              <w:t>1.99</w:t>
            </w:r>
          </w:p>
        </w:tc>
        <w:tc>
          <w:tcPr>
            <w:tcW w:w="647" w:type="pct"/>
          </w:tcPr>
          <w:p w14:paraId="22AC6BF6" w14:textId="0173D9C3" w:rsidR="000A2914" w:rsidRPr="00A673FE" w:rsidRDefault="000A2914" w:rsidP="000A2914">
            <w:pPr>
              <w:jc w:val="right"/>
              <w:rPr>
                <w:sz w:val="20"/>
                <w:szCs w:val="20"/>
                <w:lang w:val="en-GB" w:bidi="ar-DZ"/>
              </w:rPr>
            </w:pPr>
            <w:r w:rsidRPr="00184405">
              <w:rPr>
                <w:sz w:val="20"/>
                <w:szCs w:val="20"/>
              </w:rPr>
              <w:fldChar w:fldCharType="begin"/>
            </w:r>
            <w:r w:rsidRPr="00184405">
              <w:rPr>
                <w:sz w:val="20"/>
                <w:szCs w:val="20"/>
              </w:rPr>
              <w:instrText xml:space="preserve"> =SUM(LEFT) </w:instrText>
            </w:r>
            <w:r w:rsidRPr="00184405">
              <w:rPr>
                <w:sz w:val="20"/>
                <w:szCs w:val="20"/>
              </w:rPr>
              <w:fldChar w:fldCharType="separate"/>
            </w:r>
            <w:r w:rsidRPr="00184405">
              <w:rPr>
                <w:noProof/>
                <w:sz w:val="20"/>
                <w:szCs w:val="20"/>
              </w:rPr>
              <w:t>4.09</w:t>
            </w:r>
            <w:r w:rsidRPr="00184405">
              <w:rPr>
                <w:sz w:val="20"/>
                <w:szCs w:val="20"/>
              </w:rPr>
              <w:fldChar w:fldCharType="end"/>
            </w:r>
          </w:p>
        </w:tc>
      </w:tr>
      <w:tr w:rsidR="00555939" w:rsidRPr="00A673FE" w14:paraId="0A1B1A02" w14:textId="77777777" w:rsidTr="00555939">
        <w:trPr>
          <w:trHeight w:val="255"/>
        </w:trPr>
        <w:tc>
          <w:tcPr>
            <w:tcW w:w="645" w:type="pct"/>
            <w:vMerge/>
            <w:vAlign w:val="center"/>
            <w:hideMark/>
          </w:tcPr>
          <w:p w14:paraId="3573EF06" w14:textId="77777777" w:rsidR="000A2914" w:rsidRPr="009C0776" w:rsidRDefault="000A2914" w:rsidP="000A2914">
            <w:pPr>
              <w:bidi/>
              <w:ind w:left="57" w:right="57"/>
              <w:jc w:val="left"/>
              <w:rPr>
                <w:sz w:val="20"/>
                <w:szCs w:val="20"/>
                <w:lang w:val="en-US" w:bidi="ar-DZ"/>
              </w:rPr>
            </w:pPr>
          </w:p>
        </w:tc>
        <w:tc>
          <w:tcPr>
            <w:tcW w:w="2421" w:type="pct"/>
            <w:hideMark/>
          </w:tcPr>
          <w:p w14:paraId="3BA58768" w14:textId="77777777" w:rsidR="000A2914" w:rsidRPr="00A673FE" w:rsidRDefault="000A2914" w:rsidP="000A2914">
            <w:pPr>
              <w:bidi/>
              <w:ind w:left="57" w:right="57"/>
              <w:jc w:val="left"/>
              <w:rPr>
                <w:rFonts w:eastAsia="Batang"/>
                <w:snapToGrid w:val="0"/>
                <w:sz w:val="20"/>
                <w:szCs w:val="20"/>
                <w:lang w:val="en-GB" w:eastAsia="ko-KR" w:bidi="ar-DZ"/>
              </w:rPr>
            </w:pPr>
            <w:r w:rsidRPr="00A673FE">
              <w:rPr>
                <w:rFonts w:eastAsia="Batang" w:hint="cs"/>
                <w:snapToGrid w:val="0"/>
                <w:sz w:val="20"/>
                <w:szCs w:val="20"/>
                <w:rtl/>
                <w:lang w:val="en-GB" w:eastAsia="ko-KR" w:bidi="ar-AE"/>
              </w:rPr>
              <w:t>التمويل (دولار أمريكي)</w:t>
            </w:r>
          </w:p>
        </w:tc>
        <w:tc>
          <w:tcPr>
            <w:tcW w:w="454" w:type="pct"/>
          </w:tcPr>
          <w:p w14:paraId="58486C88" w14:textId="3237CF68" w:rsidR="000A2914" w:rsidRPr="00A673FE" w:rsidRDefault="000A2914" w:rsidP="000A2914">
            <w:pPr>
              <w:jc w:val="right"/>
              <w:rPr>
                <w:sz w:val="20"/>
                <w:szCs w:val="20"/>
                <w:lang w:val="en-GB" w:bidi="ar-DZ"/>
              </w:rPr>
            </w:pPr>
            <w:r w:rsidRPr="00184405">
              <w:rPr>
                <w:sz w:val="20"/>
                <w:szCs w:val="20"/>
                <w:lang w:val="en-US"/>
              </w:rPr>
              <w:t>329,618</w:t>
            </w:r>
          </w:p>
        </w:tc>
        <w:tc>
          <w:tcPr>
            <w:tcW w:w="380" w:type="pct"/>
          </w:tcPr>
          <w:p w14:paraId="6D788FBF" w14:textId="01CED6A8" w:rsidR="000A2914" w:rsidRPr="00A673FE" w:rsidRDefault="000A2914" w:rsidP="000A2914">
            <w:pPr>
              <w:jc w:val="right"/>
              <w:rPr>
                <w:sz w:val="20"/>
                <w:szCs w:val="20"/>
                <w:lang w:val="en-GB" w:bidi="ar-DZ"/>
              </w:rPr>
            </w:pPr>
            <w:r w:rsidRPr="00184405">
              <w:rPr>
                <w:sz w:val="20"/>
                <w:szCs w:val="20"/>
                <w:lang w:val="en-US"/>
              </w:rPr>
              <w:t>0</w:t>
            </w:r>
          </w:p>
        </w:tc>
        <w:tc>
          <w:tcPr>
            <w:tcW w:w="454" w:type="pct"/>
          </w:tcPr>
          <w:p w14:paraId="452F7345" w14:textId="70979CB8" w:rsidR="000A2914" w:rsidRPr="00A673FE" w:rsidRDefault="000A2914" w:rsidP="000A2914">
            <w:pPr>
              <w:jc w:val="right"/>
              <w:rPr>
                <w:sz w:val="20"/>
                <w:szCs w:val="20"/>
                <w:lang w:val="en-GB" w:bidi="ar-DZ"/>
              </w:rPr>
            </w:pPr>
            <w:r w:rsidRPr="00184405">
              <w:rPr>
                <w:sz w:val="20"/>
                <w:szCs w:val="20"/>
                <w:lang w:val="en-US"/>
              </w:rPr>
              <w:t>222,879</w:t>
            </w:r>
          </w:p>
        </w:tc>
        <w:tc>
          <w:tcPr>
            <w:tcW w:w="647" w:type="pct"/>
          </w:tcPr>
          <w:p w14:paraId="4865F2A9" w14:textId="5475BB78" w:rsidR="000A2914" w:rsidRPr="00A673FE" w:rsidRDefault="000A2914" w:rsidP="000A2914">
            <w:pPr>
              <w:jc w:val="right"/>
              <w:rPr>
                <w:sz w:val="20"/>
                <w:szCs w:val="20"/>
                <w:lang w:val="en-GB" w:bidi="ar-DZ"/>
              </w:rPr>
            </w:pPr>
            <w:r w:rsidRPr="00184405">
              <w:rPr>
                <w:sz w:val="20"/>
                <w:szCs w:val="20"/>
                <w:lang w:val="en-US"/>
              </w:rPr>
              <w:fldChar w:fldCharType="begin"/>
            </w:r>
            <w:r w:rsidRPr="00184405">
              <w:rPr>
                <w:sz w:val="20"/>
                <w:szCs w:val="20"/>
                <w:lang w:val="en-US"/>
              </w:rPr>
              <w:instrText xml:space="preserve"> =SUM(LEFT) </w:instrText>
            </w:r>
            <w:r w:rsidRPr="00184405">
              <w:rPr>
                <w:sz w:val="20"/>
                <w:szCs w:val="20"/>
                <w:lang w:val="en-US"/>
              </w:rPr>
              <w:fldChar w:fldCharType="separate"/>
            </w:r>
            <w:r w:rsidRPr="00184405">
              <w:rPr>
                <w:noProof/>
                <w:sz w:val="20"/>
                <w:szCs w:val="20"/>
                <w:lang w:val="en-US"/>
              </w:rPr>
              <w:t>552,497</w:t>
            </w:r>
            <w:r w:rsidRPr="00184405">
              <w:rPr>
                <w:sz w:val="20"/>
                <w:szCs w:val="20"/>
                <w:lang w:val="en-US"/>
              </w:rPr>
              <w:fldChar w:fldCharType="end"/>
            </w:r>
          </w:p>
        </w:tc>
      </w:tr>
      <w:tr w:rsidR="00555939" w:rsidRPr="00A673FE" w14:paraId="1D98977C" w14:textId="77777777" w:rsidTr="00555939">
        <w:trPr>
          <w:trHeight w:val="255"/>
        </w:trPr>
        <w:tc>
          <w:tcPr>
            <w:tcW w:w="645" w:type="pct"/>
            <w:vAlign w:val="center"/>
          </w:tcPr>
          <w:p w14:paraId="4CC185AF" w14:textId="77777777" w:rsidR="000A2914" w:rsidRPr="009C0776" w:rsidRDefault="000A2914" w:rsidP="000A2914">
            <w:pPr>
              <w:bidi/>
              <w:ind w:left="57" w:right="57"/>
              <w:jc w:val="left"/>
              <w:rPr>
                <w:sz w:val="20"/>
                <w:szCs w:val="20"/>
                <w:lang w:val="en-US" w:bidi="ar-DZ"/>
              </w:rPr>
            </w:pPr>
            <w:r w:rsidRPr="009C0776">
              <w:rPr>
                <w:sz w:val="20"/>
                <w:szCs w:val="20"/>
                <w:rtl/>
              </w:rPr>
              <w:t>الی</w:t>
            </w:r>
            <w:r w:rsidRPr="009C0776">
              <w:rPr>
                <w:rFonts w:hint="cs"/>
                <w:sz w:val="20"/>
                <w:szCs w:val="20"/>
                <w:rtl/>
              </w:rPr>
              <w:t>ونيدو</w:t>
            </w:r>
          </w:p>
        </w:tc>
        <w:tc>
          <w:tcPr>
            <w:tcW w:w="2421" w:type="pct"/>
          </w:tcPr>
          <w:p w14:paraId="373264F0" w14:textId="77777777" w:rsidR="000A2914" w:rsidRPr="00A673FE" w:rsidRDefault="000A2914" w:rsidP="000A2914">
            <w:pPr>
              <w:bidi/>
              <w:ind w:left="57" w:right="57"/>
              <w:jc w:val="left"/>
              <w:rPr>
                <w:rFonts w:eastAsia="Batang"/>
                <w:snapToGrid w:val="0"/>
                <w:sz w:val="20"/>
                <w:szCs w:val="20"/>
                <w:rtl/>
                <w:lang w:val="en-GB" w:eastAsia="ko-KR" w:bidi="ar-AE"/>
              </w:rPr>
            </w:pPr>
            <w:r w:rsidRPr="00A673FE">
              <w:rPr>
                <w:rFonts w:eastAsia="Batang" w:hint="cs"/>
                <w:snapToGrid w:val="0"/>
                <w:sz w:val="20"/>
                <w:szCs w:val="20"/>
                <w:rtl/>
                <w:lang w:val="en-GB" w:eastAsia="ko-KR" w:bidi="ar-AE"/>
              </w:rPr>
              <w:t>إزالة المواد المستنفذة للأوزون (طن من قدرات استنفاذ الأوزون)</w:t>
            </w:r>
          </w:p>
        </w:tc>
        <w:tc>
          <w:tcPr>
            <w:tcW w:w="454" w:type="pct"/>
          </w:tcPr>
          <w:p w14:paraId="23572747" w14:textId="221C8C25" w:rsidR="000A2914" w:rsidRPr="00A673FE" w:rsidRDefault="000A2914" w:rsidP="000A2914">
            <w:pPr>
              <w:jc w:val="right"/>
              <w:rPr>
                <w:sz w:val="20"/>
                <w:szCs w:val="20"/>
                <w:lang w:val="en-GB" w:bidi="ar-DZ"/>
              </w:rPr>
            </w:pPr>
            <w:r>
              <w:rPr>
                <w:sz w:val="20"/>
                <w:szCs w:val="20"/>
                <w:lang w:val="en-US"/>
              </w:rPr>
              <w:t>0.00</w:t>
            </w:r>
          </w:p>
        </w:tc>
        <w:tc>
          <w:tcPr>
            <w:tcW w:w="380" w:type="pct"/>
          </w:tcPr>
          <w:p w14:paraId="618A8B55" w14:textId="770DA313" w:rsidR="000A2914" w:rsidRPr="00A673FE" w:rsidRDefault="000A2914" w:rsidP="000A2914">
            <w:pPr>
              <w:jc w:val="right"/>
              <w:rPr>
                <w:sz w:val="20"/>
                <w:szCs w:val="20"/>
                <w:lang w:val="en-GB" w:bidi="ar-DZ"/>
              </w:rPr>
            </w:pPr>
            <w:r w:rsidRPr="00184405">
              <w:rPr>
                <w:sz w:val="20"/>
                <w:szCs w:val="20"/>
                <w:lang w:val="en-US"/>
              </w:rPr>
              <w:t>0.00</w:t>
            </w:r>
          </w:p>
        </w:tc>
        <w:tc>
          <w:tcPr>
            <w:tcW w:w="454" w:type="pct"/>
          </w:tcPr>
          <w:p w14:paraId="1B103318" w14:textId="0364304A" w:rsidR="000A2914" w:rsidRPr="00A673FE" w:rsidRDefault="000A2914" w:rsidP="000A2914">
            <w:pPr>
              <w:jc w:val="right"/>
              <w:rPr>
                <w:sz w:val="20"/>
                <w:szCs w:val="20"/>
                <w:lang w:val="en-GB" w:bidi="ar-DZ"/>
              </w:rPr>
            </w:pPr>
            <w:r w:rsidRPr="00184405">
              <w:rPr>
                <w:sz w:val="20"/>
                <w:szCs w:val="20"/>
                <w:lang w:val="en-US"/>
              </w:rPr>
              <w:t>0.00</w:t>
            </w:r>
          </w:p>
        </w:tc>
        <w:tc>
          <w:tcPr>
            <w:tcW w:w="647" w:type="pct"/>
          </w:tcPr>
          <w:p w14:paraId="5784D2D2" w14:textId="43A5DC30" w:rsidR="000A2914" w:rsidRPr="00A673FE" w:rsidRDefault="000A2914" w:rsidP="000A2914">
            <w:pPr>
              <w:jc w:val="right"/>
              <w:rPr>
                <w:sz w:val="20"/>
                <w:szCs w:val="20"/>
                <w:lang w:val="en-GB" w:bidi="ar-DZ"/>
              </w:rPr>
            </w:pPr>
            <w:r>
              <w:rPr>
                <w:sz w:val="20"/>
                <w:szCs w:val="20"/>
                <w:lang w:val="en-US"/>
              </w:rPr>
              <w:t>0.00</w:t>
            </w:r>
          </w:p>
        </w:tc>
      </w:tr>
      <w:tr w:rsidR="00555939" w:rsidRPr="00A673FE" w14:paraId="7FDB7820" w14:textId="77777777" w:rsidTr="00555939">
        <w:trPr>
          <w:trHeight w:val="255"/>
        </w:trPr>
        <w:tc>
          <w:tcPr>
            <w:tcW w:w="645" w:type="pct"/>
            <w:vAlign w:val="center"/>
          </w:tcPr>
          <w:p w14:paraId="01F837AF" w14:textId="77777777" w:rsidR="000A2914" w:rsidRPr="00A673FE" w:rsidRDefault="000A2914" w:rsidP="000A2914">
            <w:pPr>
              <w:bidi/>
              <w:ind w:left="57" w:right="57"/>
              <w:jc w:val="left"/>
              <w:rPr>
                <w:sz w:val="20"/>
                <w:szCs w:val="20"/>
                <w:lang w:val="en-US" w:bidi="ar-DZ"/>
              </w:rPr>
            </w:pPr>
          </w:p>
        </w:tc>
        <w:tc>
          <w:tcPr>
            <w:tcW w:w="2421" w:type="pct"/>
          </w:tcPr>
          <w:p w14:paraId="2A7CDA91" w14:textId="77777777" w:rsidR="000A2914" w:rsidRPr="00A673FE" w:rsidRDefault="000A2914" w:rsidP="000A2914">
            <w:pPr>
              <w:bidi/>
              <w:ind w:left="57" w:right="57"/>
              <w:jc w:val="left"/>
              <w:rPr>
                <w:rFonts w:eastAsia="Batang"/>
                <w:snapToGrid w:val="0"/>
                <w:sz w:val="20"/>
                <w:szCs w:val="20"/>
                <w:rtl/>
                <w:lang w:val="en-GB" w:eastAsia="ko-KR" w:bidi="ar-AE"/>
              </w:rPr>
            </w:pPr>
            <w:r w:rsidRPr="00A673FE">
              <w:rPr>
                <w:rFonts w:eastAsia="Batang" w:hint="cs"/>
                <w:snapToGrid w:val="0"/>
                <w:sz w:val="20"/>
                <w:szCs w:val="20"/>
                <w:rtl/>
                <w:lang w:val="en-GB" w:eastAsia="ko-KR" w:bidi="ar-AE"/>
              </w:rPr>
              <w:t>التمويل (دولار أمريكي)</w:t>
            </w:r>
          </w:p>
        </w:tc>
        <w:tc>
          <w:tcPr>
            <w:tcW w:w="454" w:type="pct"/>
          </w:tcPr>
          <w:p w14:paraId="12D9A3AE" w14:textId="3C39263B" w:rsidR="000A2914" w:rsidRPr="00A673FE" w:rsidRDefault="000A2914" w:rsidP="000A2914">
            <w:pPr>
              <w:jc w:val="right"/>
              <w:rPr>
                <w:sz w:val="20"/>
                <w:szCs w:val="20"/>
                <w:lang w:val="en-GB" w:bidi="ar-DZ"/>
              </w:rPr>
            </w:pPr>
            <w:r w:rsidRPr="00184405">
              <w:rPr>
                <w:sz w:val="20"/>
                <w:szCs w:val="20"/>
                <w:lang w:val="en-US"/>
              </w:rPr>
              <w:t>38,520</w:t>
            </w:r>
          </w:p>
        </w:tc>
        <w:tc>
          <w:tcPr>
            <w:tcW w:w="380" w:type="pct"/>
          </w:tcPr>
          <w:p w14:paraId="4268FAC4" w14:textId="61360B03" w:rsidR="000A2914" w:rsidRPr="00A673FE" w:rsidRDefault="000A2914" w:rsidP="000A2914">
            <w:pPr>
              <w:jc w:val="right"/>
              <w:rPr>
                <w:sz w:val="20"/>
                <w:szCs w:val="20"/>
                <w:lang w:val="en-GB" w:bidi="ar-DZ"/>
              </w:rPr>
            </w:pPr>
            <w:r w:rsidRPr="00184405">
              <w:rPr>
                <w:sz w:val="20"/>
                <w:szCs w:val="20"/>
                <w:lang w:val="en-US"/>
              </w:rPr>
              <w:t>0</w:t>
            </w:r>
          </w:p>
        </w:tc>
        <w:tc>
          <w:tcPr>
            <w:tcW w:w="454" w:type="pct"/>
          </w:tcPr>
          <w:p w14:paraId="5068FFA7" w14:textId="359D3AA9" w:rsidR="000A2914" w:rsidRPr="00A673FE" w:rsidRDefault="000A2914" w:rsidP="000A2914">
            <w:pPr>
              <w:jc w:val="right"/>
              <w:rPr>
                <w:sz w:val="20"/>
                <w:szCs w:val="20"/>
                <w:lang w:val="en-GB" w:bidi="ar-DZ"/>
              </w:rPr>
            </w:pPr>
            <w:r w:rsidRPr="00184405">
              <w:rPr>
                <w:sz w:val="20"/>
                <w:szCs w:val="20"/>
                <w:lang w:val="en-US"/>
              </w:rPr>
              <w:t>0</w:t>
            </w:r>
          </w:p>
        </w:tc>
        <w:tc>
          <w:tcPr>
            <w:tcW w:w="647" w:type="pct"/>
          </w:tcPr>
          <w:p w14:paraId="67248A53" w14:textId="4CFCEA77" w:rsidR="000A2914" w:rsidRPr="00A673FE" w:rsidRDefault="000A2914" w:rsidP="000A2914">
            <w:pPr>
              <w:jc w:val="right"/>
              <w:rPr>
                <w:sz w:val="20"/>
                <w:szCs w:val="20"/>
                <w:lang w:val="en-GB" w:bidi="ar-DZ"/>
              </w:rPr>
            </w:pPr>
            <w:r w:rsidRPr="00184405">
              <w:rPr>
                <w:sz w:val="20"/>
                <w:szCs w:val="20"/>
                <w:lang w:val="en-US"/>
              </w:rPr>
              <w:t>38,520</w:t>
            </w:r>
          </w:p>
        </w:tc>
      </w:tr>
    </w:tbl>
    <w:p w14:paraId="22DA1DDF" w14:textId="410E144A" w:rsidR="00EA4C5A" w:rsidRPr="00184405" w:rsidRDefault="00EA4C5A" w:rsidP="00555939">
      <w:pPr>
        <w:bidi/>
        <w:ind w:right="-432"/>
        <w:rPr>
          <w:sz w:val="20"/>
          <w:szCs w:val="20"/>
        </w:rPr>
      </w:pPr>
      <w:r>
        <w:rPr>
          <w:rFonts w:hint="cs"/>
          <w:sz w:val="20"/>
          <w:szCs w:val="20"/>
          <w:rtl/>
        </w:rPr>
        <w:t>*بما يشمل 94,920 دولارًا أمريكيًا لليونيب و38,520 دولارًا أمريكيًا لليونيدو، للأنشطة الإضافية للحفاظ على كفاءة استخدام الطاقة (المقرر 6/89)</w:t>
      </w:r>
    </w:p>
    <w:p w14:paraId="219C6BFF" w14:textId="77777777" w:rsidR="00A75C76" w:rsidRPr="00EA4C5A" w:rsidRDefault="00A75C76" w:rsidP="00A75C76">
      <w:pPr>
        <w:keepNext/>
        <w:bidi/>
        <w:ind w:right="-720"/>
        <w:jc w:val="left"/>
        <w:rPr>
          <w:rFonts w:asciiTheme="majorBidi" w:hAnsiTheme="majorBidi"/>
          <w:sz w:val="20"/>
          <w:szCs w:val="20"/>
          <w:lang w:bidi="ar-DZ"/>
        </w:rPr>
      </w:pPr>
    </w:p>
    <w:tbl>
      <w:tblPr>
        <w:tblStyle w:val="TableGrid"/>
        <w:bidiVisual/>
        <w:tblW w:w="5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805"/>
        <w:gridCol w:w="903"/>
        <w:gridCol w:w="810"/>
        <w:gridCol w:w="760"/>
        <w:gridCol w:w="909"/>
        <w:gridCol w:w="639"/>
        <w:gridCol w:w="909"/>
        <w:gridCol w:w="728"/>
        <w:gridCol w:w="909"/>
        <w:gridCol w:w="897"/>
      </w:tblGrid>
      <w:tr w:rsidR="000A7B24" w:rsidRPr="000A2914" w14:paraId="45E244B7" w14:textId="77777777" w:rsidTr="00EA47A3">
        <w:trPr>
          <w:trHeight w:val="269"/>
          <w:jc w:val="center"/>
        </w:trPr>
        <w:tc>
          <w:tcPr>
            <w:tcW w:w="1592" w:type="pct"/>
            <w:gridSpan w:val="3"/>
          </w:tcPr>
          <w:p w14:paraId="08E7DF98" w14:textId="77777777" w:rsidR="007F53B4" w:rsidRPr="000A2914" w:rsidRDefault="007F53B4" w:rsidP="006E7679">
            <w:pPr>
              <w:bidi/>
              <w:jc w:val="left"/>
              <w:rPr>
                <w:bCs/>
                <w:sz w:val="20"/>
                <w:szCs w:val="20"/>
                <w:lang w:val="en-GB" w:bidi="ar-DZ"/>
              </w:rPr>
            </w:pPr>
            <w:r w:rsidRPr="000A2914">
              <w:rPr>
                <w:rFonts w:eastAsia="Batang"/>
                <w:bCs/>
                <w:snapToGrid w:val="0"/>
                <w:sz w:val="20"/>
                <w:szCs w:val="20"/>
                <w:rtl/>
                <w:lang w:val="en-GB" w:eastAsia="ko-KR" w:bidi="ar-AE"/>
              </w:rPr>
              <w:t>(سادسا) بيانات المشروع</w:t>
            </w:r>
          </w:p>
        </w:tc>
        <w:tc>
          <w:tcPr>
            <w:tcW w:w="421" w:type="pct"/>
          </w:tcPr>
          <w:p w14:paraId="42798869" w14:textId="42F26351" w:rsidR="007F53B4" w:rsidRPr="006E7679" w:rsidRDefault="007F53B4" w:rsidP="006E7679">
            <w:pPr>
              <w:tabs>
                <w:tab w:val="left" w:pos="8280"/>
              </w:tabs>
              <w:jc w:val="center"/>
              <w:rPr>
                <w:b/>
                <w:bCs/>
                <w:color w:val="000000"/>
                <w:sz w:val="20"/>
                <w:szCs w:val="20"/>
                <w:lang w:eastAsia="en-CA"/>
              </w:rPr>
            </w:pPr>
            <w:r w:rsidRPr="006E7679">
              <w:rPr>
                <w:b/>
                <w:bCs/>
                <w:color w:val="000000"/>
                <w:sz w:val="20"/>
                <w:szCs w:val="20"/>
                <w:lang w:eastAsia="en-CA"/>
              </w:rPr>
              <w:t>2022</w:t>
            </w:r>
          </w:p>
        </w:tc>
        <w:tc>
          <w:tcPr>
            <w:tcW w:w="395" w:type="pct"/>
          </w:tcPr>
          <w:p w14:paraId="4B72F4D8" w14:textId="68F0A50C" w:rsidR="007F53B4" w:rsidRPr="006E7679" w:rsidRDefault="007F53B4" w:rsidP="006E7679">
            <w:pPr>
              <w:tabs>
                <w:tab w:val="left" w:pos="8280"/>
              </w:tabs>
              <w:jc w:val="center"/>
              <w:rPr>
                <w:b/>
                <w:bCs/>
                <w:color w:val="000000"/>
                <w:sz w:val="20"/>
                <w:szCs w:val="20"/>
                <w:lang w:eastAsia="en-CA"/>
              </w:rPr>
            </w:pPr>
            <w:r w:rsidRPr="006E7679">
              <w:rPr>
                <w:b/>
                <w:bCs/>
                <w:color w:val="000000"/>
                <w:sz w:val="20"/>
                <w:szCs w:val="20"/>
                <w:lang w:eastAsia="en-CA"/>
              </w:rPr>
              <w:t>2023-2024</w:t>
            </w:r>
          </w:p>
        </w:tc>
        <w:tc>
          <w:tcPr>
            <w:tcW w:w="472" w:type="pct"/>
          </w:tcPr>
          <w:p w14:paraId="1427CE00" w14:textId="484E545C" w:rsidR="007F53B4" w:rsidRPr="006E7679" w:rsidRDefault="007F53B4" w:rsidP="006E7679">
            <w:pPr>
              <w:tabs>
                <w:tab w:val="left" w:pos="8280"/>
              </w:tabs>
              <w:jc w:val="center"/>
              <w:rPr>
                <w:b/>
                <w:bCs/>
                <w:color w:val="000000"/>
                <w:sz w:val="20"/>
                <w:szCs w:val="20"/>
                <w:lang w:eastAsia="en-CA"/>
              </w:rPr>
            </w:pPr>
            <w:r w:rsidRPr="006E7679">
              <w:rPr>
                <w:b/>
                <w:bCs/>
                <w:color w:val="000000"/>
                <w:sz w:val="20"/>
                <w:szCs w:val="20"/>
                <w:lang w:eastAsia="en-CA"/>
              </w:rPr>
              <w:t>2025*</w:t>
            </w:r>
          </w:p>
        </w:tc>
        <w:tc>
          <w:tcPr>
            <w:tcW w:w="332" w:type="pct"/>
          </w:tcPr>
          <w:p w14:paraId="56168D12" w14:textId="2DADC4AF" w:rsidR="007F53B4" w:rsidRPr="006E7679" w:rsidRDefault="007F53B4" w:rsidP="006E7679">
            <w:pPr>
              <w:tabs>
                <w:tab w:val="left" w:pos="8280"/>
              </w:tabs>
              <w:jc w:val="center"/>
              <w:rPr>
                <w:b/>
                <w:bCs/>
                <w:color w:val="000000"/>
                <w:sz w:val="20"/>
                <w:szCs w:val="20"/>
                <w:lang w:eastAsia="en-CA"/>
              </w:rPr>
            </w:pPr>
            <w:r w:rsidRPr="006E7679">
              <w:rPr>
                <w:b/>
                <w:bCs/>
                <w:color w:val="000000"/>
                <w:sz w:val="20"/>
                <w:szCs w:val="20"/>
                <w:lang w:eastAsia="en-CA"/>
              </w:rPr>
              <w:t>2026</w:t>
            </w:r>
          </w:p>
        </w:tc>
        <w:tc>
          <w:tcPr>
            <w:tcW w:w="472" w:type="pct"/>
          </w:tcPr>
          <w:p w14:paraId="3A2ED8C9" w14:textId="28940932" w:rsidR="007F53B4" w:rsidRPr="006E7679" w:rsidRDefault="007F53B4" w:rsidP="006E7679">
            <w:pPr>
              <w:tabs>
                <w:tab w:val="left" w:pos="8280"/>
              </w:tabs>
              <w:jc w:val="center"/>
              <w:rPr>
                <w:b/>
                <w:bCs/>
                <w:color w:val="000000"/>
                <w:sz w:val="20"/>
                <w:szCs w:val="20"/>
                <w:lang w:eastAsia="en-CA"/>
              </w:rPr>
            </w:pPr>
            <w:r w:rsidRPr="006E7679">
              <w:rPr>
                <w:b/>
                <w:bCs/>
                <w:color w:val="000000"/>
                <w:sz w:val="20"/>
                <w:szCs w:val="20"/>
                <w:lang w:eastAsia="en-CA"/>
              </w:rPr>
              <w:t>2027</w:t>
            </w:r>
          </w:p>
        </w:tc>
        <w:tc>
          <w:tcPr>
            <w:tcW w:w="378" w:type="pct"/>
          </w:tcPr>
          <w:p w14:paraId="2327CACF" w14:textId="384C8881" w:rsidR="007F53B4" w:rsidRPr="006E7679" w:rsidRDefault="007F53B4" w:rsidP="006E7679">
            <w:pPr>
              <w:tabs>
                <w:tab w:val="left" w:pos="8280"/>
              </w:tabs>
              <w:jc w:val="center"/>
              <w:rPr>
                <w:b/>
                <w:bCs/>
                <w:color w:val="000000"/>
                <w:sz w:val="20"/>
                <w:szCs w:val="20"/>
                <w:rtl/>
                <w:lang w:eastAsia="en-CA"/>
              </w:rPr>
            </w:pPr>
            <w:r w:rsidRPr="006E7679">
              <w:rPr>
                <w:b/>
                <w:bCs/>
                <w:color w:val="000000"/>
                <w:sz w:val="20"/>
                <w:szCs w:val="20"/>
                <w:lang w:eastAsia="en-CA"/>
              </w:rPr>
              <w:t>2028-2029</w:t>
            </w:r>
          </w:p>
        </w:tc>
        <w:tc>
          <w:tcPr>
            <w:tcW w:w="472" w:type="pct"/>
          </w:tcPr>
          <w:p w14:paraId="0773C288" w14:textId="355319E4" w:rsidR="007F53B4" w:rsidRPr="006E7679" w:rsidRDefault="007F53B4" w:rsidP="006E7679">
            <w:pPr>
              <w:tabs>
                <w:tab w:val="left" w:pos="8280"/>
              </w:tabs>
              <w:jc w:val="center"/>
              <w:rPr>
                <w:b/>
                <w:bCs/>
                <w:color w:val="000000"/>
                <w:sz w:val="20"/>
                <w:szCs w:val="20"/>
                <w:rtl/>
                <w:lang w:eastAsia="en-CA"/>
              </w:rPr>
            </w:pPr>
            <w:r w:rsidRPr="006E7679">
              <w:rPr>
                <w:b/>
                <w:bCs/>
                <w:color w:val="000000"/>
                <w:sz w:val="20"/>
                <w:szCs w:val="20"/>
                <w:lang w:eastAsia="en-CA"/>
              </w:rPr>
              <w:t>2030</w:t>
            </w:r>
          </w:p>
        </w:tc>
        <w:tc>
          <w:tcPr>
            <w:tcW w:w="466" w:type="pct"/>
          </w:tcPr>
          <w:p w14:paraId="323F6A6A" w14:textId="3D0517ED" w:rsidR="007F53B4" w:rsidRPr="000A2914" w:rsidRDefault="007F53B4" w:rsidP="006E7679">
            <w:pPr>
              <w:jc w:val="center"/>
              <w:rPr>
                <w:b/>
                <w:sz w:val="20"/>
                <w:szCs w:val="20"/>
                <w:lang w:val="en-GB" w:bidi="ar-DZ"/>
              </w:rPr>
            </w:pPr>
            <w:r w:rsidRPr="000A2914">
              <w:rPr>
                <w:bCs/>
                <w:sz w:val="20"/>
                <w:szCs w:val="20"/>
                <w:rtl/>
                <w:lang w:val="en-US" w:bidi="ar-DZ"/>
              </w:rPr>
              <w:t>المجموع</w:t>
            </w:r>
          </w:p>
        </w:tc>
      </w:tr>
      <w:tr w:rsidR="000A7B24" w:rsidRPr="000A2914" w14:paraId="50B85F49" w14:textId="77777777" w:rsidTr="00EA47A3">
        <w:trPr>
          <w:trHeight w:val="390"/>
          <w:jc w:val="center"/>
        </w:trPr>
        <w:tc>
          <w:tcPr>
            <w:tcW w:w="1592" w:type="pct"/>
            <w:gridSpan w:val="3"/>
          </w:tcPr>
          <w:p w14:paraId="14730304" w14:textId="77777777" w:rsidR="007F53B4" w:rsidRPr="007F53B4" w:rsidRDefault="007F53B4" w:rsidP="006E7679">
            <w:pPr>
              <w:tabs>
                <w:tab w:val="left" w:pos="8280"/>
              </w:tabs>
              <w:bidi/>
              <w:jc w:val="left"/>
              <w:rPr>
                <w:b/>
                <w:sz w:val="20"/>
                <w:szCs w:val="20"/>
                <w:lang w:val="en-GB" w:bidi="ar-AE"/>
              </w:rPr>
            </w:pPr>
            <w:r w:rsidRPr="007F53B4">
              <w:rPr>
                <w:rFonts w:eastAsia="Batang"/>
                <w:b/>
                <w:snapToGrid w:val="0"/>
                <w:sz w:val="20"/>
                <w:szCs w:val="20"/>
                <w:rtl/>
                <w:lang w:val="en-GB" w:eastAsia="ko-KR" w:bidi="ar-AE"/>
              </w:rPr>
              <w:t>حدود الاستهلاك في بروتوكول مونتريال</w:t>
            </w:r>
            <w:r w:rsidRPr="007F53B4">
              <w:rPr>
                <w:rFonts w:hint="cs"/>
                <w:b/>
                <w:sz w:val="20"/>
                <w:szCs w:val="20"/>
                <w:rtl/>
                <w:lang w:val="en-GB" w:bidi="ar-AE"/>
              </w:rPr>
              <w:t xml:space="preserve"> </w:t>
            </w:r>
            <w:r w:rsidRPr="007F53B4">
              <w:rPr>
                <w:rFonts w:eastAsia="Batang"/>
                <w:b/>
                <w:snapToGrid w:val="0"/>
                <w:sz w:val="20"/>
                <w:szCs w:val="20"/>
                <w:rtl/>
                <w:lang w:val="en-GB" w:eastAsia="ko-KR" w:bidi="ar-AE"/>
              </w:rPr>
              <w:t>(طن من قدرات استنفاذ الأوزون)</w:t>
            </w:r>
          </w:p>
        </w:tc>
        <w:tc>
          <w:tcPr>
            <w:tcW w:w="421" w:type="pct"/>
          </w:tcPr>
          <w:p w14:paraId="1B475E76" w14:textId="5BDD6B6E" w:rsidR="007F53B4" w:rsidRPr="007F53B4" w:rsidRDefault="007F53B4" w:rsidP="006E7679">
            <w:pPr>
              <w:tabs>
                <w:tab w:val="left" w:pos="8280"/>
              </w:tabs>
              <w:jc w:val="right"/>
              <w:rPr>
                <w:b/>
                <w:color w:val="000000"/>
                <w:sz w:val="20"/>
                <w:szCs w:val="20"/>
                <w:lang w:val="en-GB" w:bidi="ar-DZ"/>
              </w:rPr>
            </w:pPr>
            <w:r w:rsidRPr="00184405">
              <w:rPr>
                <w:color w:val="000000"/>
                <w:sz w:val="20"/>
                <w:szCs w:val="20"/>
                <w:lang w:eastAsia="en-CA"/>
              </w:rPr>
              <w:t>10.47</w:t>
            </w:r>
          </w:p>
        </w:tc>
        <w:tc>
          <w:tcPr>
            <w:tcW w:w="395" w:type="pct"/>
          </w:tcPr>
          <w:p w14:paraId="1BFF9C93" w14:textId="27032EFF"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10.47</w:t>
            </w:r>
          </w:p>
        </w:tc>
        <w:tc>
          <w:tcPr>
            <w:tcW w:w="472" w:type="pct"/>
          </w:tcPr>
          <w:p w14:paraId="382686B9" w14:textId="42C625E1"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332" w:type="pct"/>
            <w:shd w:val="clear" w:color="auto" w:fill="FFFFFF" w:themeFill="background1"/>
          </w:tcPr>
          <w:p w14:paraId="390B4073" w14:textId="3686BBDC"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472" w:type="pct"/>
            <w:shd w:val="clear" w:color="auto" w:fill="FFFFFF" w:themeFill="background1"/>
          </w:tcPr>
          <w:p w14:paraId="7FB43C10" w14:textId="0BCAF9F5"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378" w:type="pct"/>
            <w:shd w:val="clear" w:color="auto" w:fill="FFFFFF" w:themeFill="background1"/>
          </w:tcPr>
          <w:p w14:paraId="28000D4A" w14:textId="7D848A3D" w:rsidR="007F53B4" w:rsidRPr="007F53B4" w:rsidRDefault="007F53B4" w:rsidP="006E7679">
            <w:pPr>
              <w:tabs>
                <w:tab w:val="left" w:pos="8280"/>
              </w:tabs>
              <w:jc w:val="right"/>
              <w:rPr>
                <w:color w:val="000000"/>
                <w:sz w:val="20"/>
                <w:szCs w:val="20"/>
                <w:rtl/>
                <w:lang w:eastAsia="en-CA"/>
              </w:rPr>
            </w:pPr>
            <w:r w:rsidRPr="00184405">
              <w:rPr>
                <w:color w:val="000000"/>
                <w:sz w:val="20"/>
                <w:szCs w:val="20"/>
                <w:lang w:eastAsia="en-CA"/>
              </w:rPr>
              <w:t>5.23</w:t>
            </w:r>
          </w:p>
        </w:tc>
        <w:tc>
          <w:tcPr>
            <w:tcW w:w="472" w:type="pct"/>
            <w:shd w:val="clear" w:color="auto" w:fill="FFFFFF" w:themeFill="background1"/>
          </w:tcPr>
          <w:p w14:paraId="6D7EE350" w14:textId="74A044E8" w:rsidR="007F53B4" w:rsidRPr="007F53B4" w:rsidRDefault="007F53B4" w:rsidP="006E7679">
            <w:pPr>
              <w:tabs>
                <w:tab w:val="left" w:pos="8280"/>
              </w:tabs>
              <w:jc w:val="right"/>
              <w:rPr>
                <w:color w:val="000000"/>
                <w:sz w:val="20"/>
                <w:szCs w:val="20"/>
                <w:rtl/>
                <w:lang w:eastAsia="en-CA"/>
              </w:rPr>
            </w:pPr>
            <w:r w:rsidRPr="00184405">
              <w:rPr>
                <w:color w:val="000000"/>
                <w:sz w:val="20"/>
                <w:szCs w:val="20"/>
                <w:lang w:eastAsia="en-CA"/>
              </w:rPr>
              <w:t>0.00</w:t>
            </w:r>
          </w:p>
        </w:tc>
        <w:tc>
          <w:tcPr>
            <w:tcW w:w="466" w:type="pct"/>
          </w:tcPr>
          <w:p w14:paraId="40712C2C" w14:textId="7EFA904D" w:rsidR="007F53B4" w:rsidRPr="007F53B4" w:rsidRDefault="007F53B4" w:rsidP="00555939">
            <w:pPr>
              <w:bidi/>
              <w:ind w:left="-144"/>
              <w:jc w:val="center"/>
              <w:rPr>
                <w:b/>
                <w:sz w:val="20"/>
                <w:szCs w:val="20"/>
                <w:rtl/>
                <w:lang w:val="en-US" w:bidi="ar-EG"/>
              </w:rPr>
            </w:pPr>
            <w:r w:rsidRPr="007F53B4">
              <w:rPr>
                <w:rFonts w:hint="cs"/>
                <w:b/>
                <w:sz w:val="20"/>
                <w:szCs w:val="20"/>
                <w:rtl/>
                <w:lang w:val="en-US" w:bidi="ar-EG"/>
              </w:rPr>
              <w:t>غير متوافر</w:t>
            </w:r>
          </w:p>
        </w:tc>
      </w:tr>
      <w:tr w:rsidR="000A7B24" w:rsidRPr="000A2914" w14:paraId="13A6B959" w14:textId="77777777" w:rsidTr="00EA47A3">
        <w:trPr>
          <w:trHeight w:val="195"/>
          <w:jc w:val="center"/>
        </w:trPr>
        <w:tc>
          <w:tcPr>
            <w:tcW w:w="1592" w:type="pct"/>
            <w:gridSpan w:val="3"/>
          </w:tcPr>
          <w:p w14:paraId="4C2C626A" w14:textId="77777777" w:rsidR="007F53B4" w:rsidRPr="007F53B4" w:rsidRDefault="007F53B4" w:rsidP="006E7679">
            <w:pPr>
              <w:tabs>
                <w:tab w:val="left" w:pos="8280"/>
              </w:tabs>
              <w:bidi/>
              <w:jc w:val="left"/>
              <w:rPr>
                <w:b/>
                <w:sz w:val="20"/>
                <w:szCs w:val="20"/>
                <w:lang w:val="en-GB" w:bidi="ar-AE"/>
              </w:rPr>
            </w:pPr>
            <w:r w:rsidRPr="007F53B4">
              <w:rPr>
                <w:rFonts w:eastAsia="Batang"/>
                <w:b/>
                <w:snapToGrid w:val="0"/>
                <w:sz w:val="20"/>
                <w:szCs w:val="20"/>
                <w:rtl/>
                <w:lang w:val="en-GB" w:eastAsia="ko-KR" w:bidi="ar-AE"/>
              </w:rPr>
              <w:t>الحد الأقصى للاستهلاك المسموح به (طن من قدرات استنفاذ الأوزون)</w:t>
            </w:r>
          </w:p>
        </w:tc>
        <w:tc>
          <w:tcPr>
            <w:tcW w:w="421" w:type="pct"/>
          </w:tcPr>
          <w:p w14:paraId="5DC84FC0" w14:textId="586F3001" w:rsidR="007F53B4" w:rsidRPr="007F53B4" w:rsidRDefault="007F53B4" w:rsidP="006E7679">
            <w:pPr>
              <w:tabs>
                <w:tab w:val="left" w:pos="8280"/>
              </w:tabs>
              <w:jc w:val="right"/>
              <w:rPr>
                <w:b/>
                <w:color w:val="000000"/>
                <w:sz w:val="20"/>
                <w:szCs w:val="20"/>
                <w:lang w:val="en-GB" w:bidi="ar-DZ"/>
              </w:rPr>
            </w:pPr>
            <w:r w:rsidRPr="00184405">
              <w:rPr>
                <w:color w:val="000000"/>
                <w:sz w:val="20"/>
                <w:szCs w:val="20"/>
                <w:lang w:eastAsia="en-CA"/>
              </w:rPr>
              <w:t>10.47</w:t>
            </w:r>
          </w:p>
        </w:tc>
        <w:tc>
          <w:tcPr>
            <w:tcW w:w="395" w:type="pct"/>
          </w:tcPr>
          <w:p w14:paraId="68A87162" w14:textId="402EB71E"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10.47</w:t>
            </w:r>
          </w:p>
        </w:tc>
        <w:tc>
          <w:tcPr>
            <w:tcW w:w="472" w:type="pct"/>
          </w:tcPr>
          <w:p w14:paraId="2112A760" w14:textId="46A8019A"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332" w:type="pct"/>
            <w:shd w:val="clear" w:color="auto" w:fill="FFFFFF" w:themeFill="background1"/>
          </w:tcPr>
          <w:p w14:paraId="63ABE17E" w14:textId="69E1A87B"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472" w:type="pct"/>
            <w:shd w:val="clear" w:color="auto" w:fill="FFFFFF" w:themeFill="background1"/>
          </w:tcPr>
          <w:p w14:paraId="53F693E3" w14:textId="04E3EA59" w:rsidR="007F53B4" w:rsidRPr="007F53B4" w:rsidRDefault="007F53B4" w:rsidP="006E7679">
            <w:pPr>
              <w:tabs>
                <w:tab w:val="left" w:pos="8280"/>
              </w:tabs>
              <w:jc w:val="right"/>
              <w:rPr>
                <w:b/>
                <w:sz w:val="20"/>
                <w:szCs w:val="20"/>
                <w:lang w:val="en-GB" w:bidi="ar-DZ"/>
              </w:rPr>
            </w:pPr>
            <w:r w:rsidRPr="00184405">
              <w:rPr>
                <w:color w:val="000000"/>
                <w:sz w:val="20"/>
                <w:szCs w:val="20"/>
                <w:lang w:eastAsia="en-CA"/>
              </w:rPr>
              <w:t>5.23</w:t>
            </w:r>
          </w:p>
        </w:tc>
        <w:tc>
          <w:tcPr>
            <w:tcW w:w="378" w:type="pct"/>
            <w:shd w:val="clear" w:color="auto" w:fill="FFFFFF" w:themeFill="background1"/>
          </w:tcPr>
          <w:p w14:paraId="211BBE0D" w14:textId="60B83EF1" w:rsidR="007F53B4" w:rsidRPr="007F53B4" w:rsidRDefault="007F53B4" w:rsidP="006E7679">
            <w:pPr>
              <w:tabs>
                <w:tab w:val="left" w:pos="8280"/>
              </w:tabs>
              <w:jc w:val="right"/>
              <w:rPr>
                <w:color w:val="000000"/>
                <w:sz w:val="20"/>
                <w:szCs w:val="20"/>
                <w:rtl/>
                <w:lang w:eastAsia="en-CA"/>
              </w:rPr>
            </w:pPr>
            <w:r w:rsidRPr="00184405">
              <w:rPr>
                <w:color w:val="000000"/>
                <w:sz w:val="20"/>
                <w:szCs w:val="20"/>
                <w:lang w:eastAsia="en-CA"/>
              </w:rPr>
              <w:t>5.23</w:t>
            </w:r>
          </w:p>
        </w:tc>
        <w:tc>
          <w:tcPr>
            <w:tcW w:w="472" w:type="pct"/>
            <w:shd w:val="clear" w:color="auto" w:fill="FFFFFF" w:themeFill="background1"/>
          </w:tcPr>
          <w:p w14:paraId="2BA569D0" w14:textId="4380733D" w:rsidR="007F53B4" w:rsidRPr="007F53B4" w:rsidRDefault="007F53B4" w:rsidP="006E7679">
            <w:pPr>
              <w:tabs>
                <w:tab w:val="left" w:pos="8280"/>
              </w:tabs>
              <w:jc w:val="right"/>
              <w:rPr>
                <w:color w:val="000000"/>
                <w:sz w:val="20"/>
                <w:szCs w:val="20"/>
                <w:rtl/>
                <w:lang w:eastAsia="en-CA"/>
              </w:rPr>
            </w:pPr>
            <w:r w:rsidRPr="00184405">
              <w:rPr>
                <w:color w:val="000000"/>
                <w:sz w:val="20"/>
                <w:szCs w:val="20"/>
                <w:lang w:eastAsia="en-CA"/>
              </w:rPr>
              <w:t>0.00</w:t>
            </w:r>
          </w:p>
        </w:tc>
        <w:tc>
          <w:tcPr>
            <w:tcW w:w="466" w:type="pct"/>
          </w:tcPr>
          <w:p w14:paraId="359441A2" w14:textId="37E37251" w:rsidR="007F53B4" w:rsidRPr="007F53B4" w:rsidRDefault="007F53B4" w:rsidP="00555939">
            <w:pPr>
              <w:bidi/>
              <w:ind w:left="-144"/>
              <w:jc w:val="center"/>
              <w:rPr>
                <w:b/>
                <w:sz w:val="20"/>
                <w:szCs w:val="20"/>
                <w:rtl/>
                <w:lang w:val="en-US" w:bidi="ar-EG"/>
              </w:rPr>
            </w:pPr>
            <w:r w:rsidRPr="007F53B4">
              <w:rPr>
                <w:rFonts w:hint="cs"/>
                <w:b/>
                <w:sz w:val="20"/>
                <w:szCs w:val="20"/>
                <w:rtl/>
                <w:lang w:val="en-US" w:bidi="ar-EG"/>
              </w:rPr>
              <w:t>غير متوافر</w:t>
            </w:r>
          </w:p>
        </w:tc>
      </w:tr>
      <w:tr w:rsidR="00555939" w:rsidRPr="000A2914" w14:paraId="439B9E00" w14:textId="77777777" w:rsidTr="00155735">
        <w:trPr>
          <w:trHeight w:val="57"/>
          <w:jc w:val="center"/>
        </w:trPr>
        <w:tc>
          <w:tcPr>
            <w:tcW w:w="705" w:type="pct"/>
            <w:vMerge w:val="restart"/>
          </w:tcPr>
          <w:p w14:paraId="7E214878" w14:textId="77777777" w:rsidR="006E7679" w:rsidRPr="007F53B4" w:rsidRDefault="006E7679" w:rsidP="00EA47A3">
            <w:pPr>
              <w:tabs>
                <w:tab w:val="left" w:pos="8280"/>
              </w:tabs>
              <w:bidi/>
              <w:ind w:right="-144"/>
              <w:jc w:val="left"/>
              <w:rPr>
                <w:rFonts w:eastAsia="Batang"/>
                <w:b/>
                <w:snapToGrid w:val="0"/>
                <w:sz w:val="20"/>
                <w:szCs w:val="20"/>
                <w:lang w:val="en-GB" w:eastAsia="ko-KR" w:bidi="ar-AE"/>
              </w:rPr>
            </w:pPr>
            <w:r w:rsidRPr="007F53B4">
              <w:rPr>
                <w:rFonts w:hint="cs"/>
                <w:b/>
                <w:sz w:val="20"/>
                <w:szCs w:val="20"/>
                <w:rtl/>
                <w:lang w:val="en-US" w:bidi="ar-DZ"/>
              </w:rPr>
              <w:t>تكاليف المشروع المطلوبة من حيث المبدأ</w:t>
            </w:r>
            <w:r w:rsidRPr="007F53B4">
              <w:rPr>
                <w:b/>
                <w:sz w:val="20"/>
                <w:szCs w:val="20"/>
                <w:rtl/>
                <w:lang w:val="en-US" w:bidi="ar-DZ"/>
              </w:rPr>
              <w:t xml:space="preserve"> </w:t>
            </w:r>
            <w:r w:rsidRPr="007F53B4">
              <w:rPr>
                <w:rFonts w:eastAsia="Batang"/>
                <w:b/>
                <w:snapToGrid w:val="0"/>
                <w:sz w:val="20"/>
                <w:szCs w:val="20"/>
                <w:rtl/>
                <w:lang w:val="en-GB" w:eastAsia="ko-KR" w:bidi="ar-AE"/>
              </w:rPr>
              <w:t>(دولار أمريكي)</w:t>
            </w:r>
          </w:p>
        </w:tc>
        <w:tc>
          <w:tcPr>
            <w:tcW w:w="418" w:type="pct"/>
            <w:vMerge w:val="restart"/>
          </w:tcPr>
          <w:p w14:paraId="5DE62C30" w14:textId="77777777" w:rsidR="006E7679" w:rsidRPr="007F53B4" w:rsidRDefault="006E7679" w:rsidP="00EA47A3">
            <w:pPr>
              <w:tabs>
                <w:tab w:val="left" w:pos="8280"/>
              </w:tabs>
              <w:jc w:val="center"/>
              <w:rPr>
                <w:b/>
                <w:sz w:val="20"/>
                <w:szCs w:val="20"/>
                <w:lang w:val="en-GB" w:bidi="ar-DZ"/>
              </w:rPr>
            </w:pPr>
            <w:r w:rsidRPr="00EA47A3">
              <w:rPr>
                <w:b/>
                <w:sz w:val="20"/>
                <w:szCs w:val="20"/>
                <w:rtl/>
                <w:lang w:val="en-US" w:bidi="ar-DZ"/>
              </w:rPr>
              <w:t>الیونیب</w:t>
            </w:r>
          </w:p>
        </w:tc>
        <w:tc>
          <w:tcPr>
            <w:tcW w:w="468" w:type="pct"/>
          </w:tcPr>
          <w:p w14:paraId="623A0C5F" w14:textId="77777777" w:rsidR="006E7679" w:rsidRPr="007F53B4" w:rsidRDefault="006E7679" w:rsidP="00EA47A3">
            <w:pPr>
              <w:bidi/>
              <w:ind w:right="-144"/>
              <w:jc w:val="left"/>
              <w:rPr>
                <w:rFonts w:eastAsia="Batang"/>
                <w:b/>
                <w:snapToGrid w:val="0"/>
                <w:sz w:val="20"/>
                <w:szCs w:val="20"/>
                <w:lang w:val="en-GB" w:eastAsia="ko-KR" w:bidi="ar-DZ"/>
              </w:rPr>
            </w:pPr>
            <w:r w:rsidRPr="007F53B4">
              <w:rPr>
                <w:rFonts w:eastAsia="Batang"/>
                <w:b/>
                <w:snapToGrid w:val="0"/>
                <w:sz w:val="20"/>
                <w:szCs w:val="20"/>
                <w:rtl/>
                <w:lang w:val="en-GB" w:eastAsia="ko-KR" w:bidi="ar-AE"/>
              </w:rPr>
              <w:t>تكاليف المشروع</w:t>
            </w:r>
          </w:p>
        </w:tc>
        <w:tc>
          <w:tcPr>
            <w:tcW w:w="421" w:type="pct"/>
            <w:shd w:val="clear" w:color="auto" w:fill="FFFFFF" w:themeFill="background1"/>
          </w:tcPr>
          <w:p w14:paraId="67F977AB" w14:textId="505B0B46" w:rsidR="006E7679" w:rsidRPr="007F53B4" w:rsidRDefault="006E7679" w:rsidP="00EA47A3">
            <w:pPr>
              <w:tabs>
                <w:tab w:val="left" w:pos="8280"/>
              </w:tabs>
              <w:ind w:left="-144"/>
              <w:jc w:val="right"/>
              <w:rPr>
                <w:b/>
                <w:sz w:val="20"/>
                <w:szCs w:val="20"/>
                <w:lang w:val="en-GB" w:bidi="ar-DZ"/>
              </w:rPr>
            </w:pPr>
            <w:r w:rsidRPr="00184405">
              <w:rPr>
                <w:color w:val="000000"/>
                <w:sz w:val="20"/>
                <w:szCs w:val="20"/>
                <w:lang w:eastAsia="en-CA"/>
              </w:rPr>
              <w:t>128,500</w:t>
            </w:r>
          </w:p>
        </w:tc>
        <w:tc>
          <w:tcPr>
            <w:tcW w:w="395" w:type="pct"/>
            <w:shd w:val="clear" w:color="auto" w:fill="FFFFFF" w:themeFill="background1"/>
          </w:tcPr>
          <w:p w14:paraId="6870CF2F" w14:textId="4FCC6BB3"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4AC925C6" w14:textId="704C81C0"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328,500</w:t>
            </w:r>
          </w:p>
        </w:tc>
        <w:tc>
          <w:tcPr>
            <w:tcW w:w="332" w:type="pct"/>
            <w:shd w:val="clear" w:color="auto" w:fill="FFFFFF" w:themeFill="background1"/>
          </w:tcPr>
          <w:p w14:paraId="21BB05C2" w14:textId="421A86C8"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1ED89B60" w14:textId="0EB16D04" w:rsidR="006E7679" w:rsidRPr="007F53B4" w:rsidRDefault="006E7679" w:rsidP="006E7679">
            <w:pPr>
              <w:tabs>
                <w:tab w:val="left" w:pos="8280"/>
              </w:tabs>
              <w:jc w:val="right"/>
              <w:rPr>
                <w:b/>
                <w:sz w:val="20"/>
                <w:szCs w:val="20"/>
                <w:lang w:val="en-GB" w:bidi="ar-DZ"/>
              </w:rPr>
            </w:pPr>
            <w:r w:rsidRPr="00184405">
              <w:rPr>
                <w:sz w:val="20"/>
                <w:szCs w:val="20"/>
                <w:lang w:eastAsia="en-CA"/>
              </w:rPr>
              <w:t>198,000</w:t>
            </w:r>
          </w:p>
        </w:tc>
        <w:tc>
          <w:tcPr>
            <w:tcW w:w="378" w:type="pct"/>
            <w:shd w:val="clear" w:color="auto" w:fill="FFFFFF" w:themeFill="background1"/>
          </w:tcPr>
          <w:p w14:paraId="5A0A3BD3" w14:textId="47AFFB6F"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0</w:t>
            </w:r>
          </w:p>
        </w:tc>
        <w:tc>
          <w:tcPr>
            <w:tcW w:w="472" w:type="pct"/>
            <w:shd w:val="clear" w:color="auto" w:fill="FFFFFF" w:themeFill="background1"/>
          </w:tcPr>
          <w:p w14:paraId="3D05E58C" w14:textId="454DA804" w:rsidR="006E7679" w:rsidRPr="007F53B4" w:rsidRDefault="006E7679" w:rsidP="006E7679">
            <w:pPr>
              <w:tabs>
                <w:tab w:val="left" w:pos="8280"/>
              </w:tabs>
              <w:jc w:val="right"/>
              <w:rPr>
                <w:b/>
                <w:sz w:val="20"/>
                <w:szCs w:val="20"/>
                <w:lang w:val="en-GB" w:bidi="ar-DZ"/>
              </w:rPr>
            </w:pPr>
            <w:r w:rsidRPr="00184405">
              <w:rPr>
                <w:sz w:val="20"/>
                <w:szCs w:val="20"/>
                <w:lang w:eastAsia="en-CA"/>
              </w:rPr>
              <w:t>104,000</w:t>
            </w:r>
          </w:p>
        </w:tc>
        <w:tc>
          <w:tcPr>
            <w:tcW w:w="466" w:type="pct"/>
            <w:shd w:val="clear" w:color="auto" w:fill="FFFFFF" w:themeFill="background1"/>
          </w:tcPr>
          <w:p w14:paraId="76CD78AE" w14:textId="4F33815C" w:rsidR="006E7679" w:rsidRPr="007F53B4" w:rsidRDefault="006E7679" w:rsidP="006E7679">
            <w:pPr>
              <w:tabs>
                <w:tab w:val="left" w:pos="8280"/>
              </w:tabs>
              <w:jc w:val="right"/>
              <w:rPr>
                <w:b/>
                <w:sz w:val="20"/>
                <w:szCs w:val="20"/>
                <w:lang w:val="en-GB" w:bidi="ar-DZ"/>
              </w:rPr>
            </w:pPr>
            <w:r w:rsidRPr="00184405">
              <w:rPr>
                <w:sz w:val="20"/>
                <w:szCs w:val="20"/>
                <w:lang w:eastAsia="en-CA"/>
              </w:rPr>
              <w:t>759,000</w:t>
            </w:r>
          </w:p>
        </w:tc>
      </w:tr>
      <w:tr w:rsidR="00555939" w:rsidRPr="000A2914" w14:paraId="7F3AFB36" w14:textId="77777777" w:rsidTr="00155735">
        <w:trPr>
          <w:trHeight w:val="47"/>
          <w:jc w:val="center"/>
        </w:trPr>
        <w:tc>
          <w:tcPr>
            <w:tcW w:w="705" w:type="pct"/>
            <w:vMerge/>
          </w:tcPr>
          <w:p w14:paraId="44094A54" w14:textId="77777777" w:rsidR="006E7679" w:rsidRPr="007F53B4" w:rsidRDefault="006E7679" w:rsidP="006E7679">
            <w:pPr>
              <w:tabs>
                <w:tab w:val="left" w:pos="8280"/>
              </w:tabs>
              <w:jc w:val="center"/>
              <w:rPr>
                <w:b/>
                <w:sz w:val="20"/>
                <w:szCs w:val="20"/>
                <w:lang w:val="en-GB" w:bidi="ar-DZ"/>
              </w:rPr>
            </w:pPr>
          </w:p>
        </w:tc>
        <w:tc>
          <w:tcPr>
            <w:tcW w:w="418" w:type="pct"/>
            <w:vMerge/>
          </w:tcPr>
          <w:p w14:paraId="33755AAC" w14:textId="77777777" w:rsidR="006E7679" w:rsidRPr="007F53B4" w:rsidRDefault="006E7679" w:rsidP="006E7679">
            <w:pPr>
              <w:tabs>
                <w:tab w:val="left" w:pos="8280"/>
              </w:tabs>
              <w:jc w:val="center"/>
              <w:rPr>
                <w:b/>
                <w:sz w:val="20"/>
                <w:szCs w:val="20"/>
                <w:lang w:val="en-GB" w:bidi="ar-DZ"/>
              </w:rPr>
            </w:pPr>
          </w:p>
        </w:tc>
        <w:tc>
          <w:tcPr>
            <w:tcW w:w="468" w:type="pct"/>
          </w:tcPr>
          <w:p w14:paraId="38245060" w14:textId="77777777" w:rsidR="006E7679" w:rsidRPr="007F53B4" w:rsidRDefault="006E7679" w:rsidP="00EA47A3">
            <w:pPr>
              <w:bidi/>
              <w:jc w:val="left"/>
              <w:rPr>
                <w:rFonts w:eastAsia="Batang"/>
                <w:b/>
                <w:snapToGrid w:val="0"/>
                <w:sz w:val="20"/>
                <w:szCs w:val="20"/>
                <w:lang w:val="en-GB" w:eastAsia="ko-KR" w:bidi="ar-DZ"/>
              </w:rPr>
            </w:pPr>
            <w:r w:rsidRPr="007F53B4">
              <w:rPr>
                <w:rFonts w:eastAsia="Batang"/>
                <w:b/>
                <w:snapToGrid w:val="0"/>
                <w:sz w:val="20"/>
                <w:szCs w:val="20"/>
                <w:rtl/>
                <w:lang w:val="en-GB" w:eastAsia="ko-KR" w:bidi="ar-AE"/>
              </w:rPr>
              <w:t>تكاليف الدعم</w:t>
            </w:r>
          </w:p>
        </w:tc>
        <w:tc>
          <w:tcPr>
            <w:tcW w:w="421" w:type="pct"/>
            <w:shd w:val="clear" w:color="auto" w:fill="FFFFFF" w:themeFill="background1"/>
          </w:tcPr>
          <w:p w14:paraId="642C4F2F" w14:textId="05F69372" w:rsidR="006E7679" w:rsidRPr="007F53B4" w:rsidRDefault="006E7679" w:rsidP="006E7679">
            <w:pPr>
              <w:tabs>
                <w:tab w:val="left" w:pos="8280"/>
              </w:tabs>
              <w:jc w:val="right"/>
              <w:rPr>
                <w:b/>
                <w:sz w:val="20"/>
                <w:szCs w:val="20"/>
                <w:lang w:val="en-GB" w:bidi="ar-DZ"/>
              </w:rPr>
            </w:pPr>
            <w:r w:rsidRPr="00184405">
              <w:rPr>
                <w:sz w:val="20"/>
                <w:szCs w:val="20"/>
                <w:lang w:eastAsia="en-CA"/>
              </w:rPr>
              <w:t>16,146</w:t>
            </w:r>
          </w:p>
        </w:tc>
        <w:tc>
          <w:tcPr>
            <w:tcW w:w="395" w:type="pct"/>
            <w:shd w:val="clear" w:color="auto" w:fill="FFFFFF" w:themeFill="background1"/>
          </w:tcPr>
          <w:p w14:paraId="12E6B5E3" w14:textId="5F833AE7"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37DC89F3" w14:textId="48779C7D" w:rsidR="006E7679" w:rsidRPr="007F53B4" w:rsidRDefault="006E7679" w:rsidP="006E7679">
            <w:pPr>
              <w:tabs>
                <w:tab w:val="left" w:pos="8280"/>
              </w:tabs>
              <w:jc w:val="right"/>
              <w:rPr>
                <w:b/>
                <w:sz w:val="20"/>
                <w:szCs w:val="20"/>
                <w:lang w:val="en-GB" w:bidi="ar-DZ"/>
              </w:rPr>
            </w:pPr>
            <w:r w:rsidRPr="00184405">
              <w:rPr>
                <w:sz w:val="20"/>
                <w:szCs w:val="20"/>
                <w:lang w:eastAsia="en-CA"/>
              </w:rPr>
              <w:t>4</w:t>
            </w:r>
            <w:r>
              <w:rPr>
                <w:sz w:val="20"/>
                <w:szCs w:val="20"/>
                <w:lang w:eastAsia="en-CA"/>
              </w:rPr>
              <w:t>0</w:t>
            </w:r>
            <w:r w:rsidRPr="00184405">
              <w:rPr>
                <w:sz w:val="20"/>
                <w:szCs w:val="20"/>
                <w:lang w:eastAsia="en-CA"/>
              </w:rPr>
              <w:t>,</w:t>
            </w:r>
            <w:r>
              <w:rPr>
                <w:sz w:val="20"/>
                <w:szCs w:val="20"/>
                <w:lang w:eastAsia="en-CA"/>
              </w:rPr>
              <w:t>297</w:t>
            </w:r>
          </w:p>
        </w:tc>
        <w:tc>
          <w:tcPr>
            <w:tcW w:w="332" w:type="pct"/>
            <w:shd w:val="clear" w:color="auto" w:fill="FFFFFF" w:themeFill="background1"/>
          </w:tcPr>
          <w:p w14:paraId="22A509DE" w14:textId="2FBB48D1"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30785447" w14:textId="3EE558DC" w:rsidR="006E7679" w:rsidRPr="007F53B4" w:rsidRDefault="006E7679" w:rsidP="006E7679">
            <w:pPr>
              <w:tabs>
                <w:tab w:val="left" w:pos="8280"/>
              </w:tabs>
              <w:jc w:val="right"/>
              <w:rPr>
                <w:b/>
                <w:sz w:val="20"/>
                <w:szCs w:val="20"/>
                <w:lang w:val="en-GB" w:bidi="ar-DZ"/>
              </w:rPr>
            </w:pPr>
            <w:r w:rsidRPr="00184405">
              <w:rPr>
                <w:sz w:val="20"/>
                <w:szCs w:val="20"/>
                <w:lang w:eastAsia="en-CA"/>
              </w:rPr>
              <w:t>24,</w:t>
            </w:r>
            <w:r>
              <w:rPr>
                <w:sz w:val="20"/>
                <w:szCs w:val="20"/>
                <w:lang w:eastAsia="en-CA"/>
              </w:rPr>
              <w:t>289</w:t>
            </w:r>
          </w:p>
        </w:tc>
        <w:tc>
          <w:tcPr>
            <w:tcW w:w="378" w:type="pct"/>
            <w:shd w:val="clear" w:color="auto" w:fill="FFFFFF" w:themeFill="background1"/>
          </w:tcPr>
          <w:p w14:paraId="5B01A3AC" w14:textId="7F8ECF14" w:rsidR="006E7679" w:rsidRPr="007F53B4" w:rsidRDefault="006E7679" w:rsidP="006E7679">
            <w:pPr>
              <w:tabs>
                <w:tab w:val="left" w:pos="8280"/>
              </w:tabs>
              <w:jc w:val="right"/>
              <w:rPr>
                <w:b/>
                <w:noProof/>
                <w:color w:val="000000"/>
                <w:sz w:val="20"/>
                <w:szCs w:val="20"/>
                <w:lang w:val="en-US" w:eastAsia="en-CA"/>
              </w:rPr>
            </w:pPr>
            <w:r w:rsidRPr="00184405">
              <w:rPr>
                <w:color w:val="000000"/>
                <w:sz w:val="20"/>
                <w:szCs w:val="20"/>
                <w:lang w:eastAsia="en-CA"/>
              </w:rPr>
              <w:t>0</w:t>
            </w:r>
          </w:p>
        </w:tc>
        <w:tc>
          <w:tcPr>
            <w:tcW w:w="472" w:type="pct"/>
            <w:shd w:val="clear" w:color="auto" w:fill="FFFFFF" w:themeFill="background1"/>
          </w:tcPr>
          <w:p w14:paraId="1AC693C3" w14:textId="24AB2655" w:rsidR="006E7679" w:rsidRPr="007F53B4" w:rsidRDefault="006E7679" w:rsidP="006E7679">
            <w:pPr>
              <w:tabs>
                <w:tab w:val="left" w:pos="8280"/>
              </w:tabs>
              <w:jc w:val="right"/>
              <w:rPr>
                <w:b/>
                <w:sz w:val="20"/>
                <w:szCs w:val="20"/>
                <w:lang w:val="en-GB" w:bidi="ar-DZ"/>
              </w:rPr>
            </w:pPr>
            <w:r w:rsidRPr="00184405">
              <w:rPr>
                <w:sz w:val="20"/>
                <w:szCs w:val="20"/>
              </w:rPr>
              <w:t>1</w:t>
            </w:r>
            <w:r>
              <w:rPr>
                <w:sz w:val="20"/>
                <w:szCs w:val="20"/>
              </w:rPr>
              <w:t>2,758</w:t>
            </w:r>
          </w:p>
        </w:tc>
        <w:tc>
          <w:tcPr>
            <w:tcW w:w="466" w:type="pct"/>
            <w:shd w:val="clear" w:color="auto" w:fill="FFFFFF" w:themeFill="background1"/>
          </w:tcPr>
          <w:p w14:paraId="1345FE57" w14:textId="54EA4C4A" w:rsidR="006E7679" w:rsidRPr="007F53B4" w:rsidRDefault="006E7679" w:rsidP="006E7679">
            <w:pPr>
              <w:tabs>
                <w:tab w:val="left" w:pos="8280"/>
              </w:tabs>
              <w:jc w:val="right"/>
              <w:rPr>
                <w:b/>
                <w:sz w:val="20"/>
                <w:szCs w:val="20"/>
                <w:lang w:val="en-GB" w:bidi="ar-DZ"/>
              </w:rPr>
            </w:pPr>
            <w:r w:rsidRPr="00184405">
              <w:rPr>
                <w:sz w:val="20"/>
                <w:szCs w:val="20"/>
                <w:lang w:eastAsia="en-CA"/>
              </w:rPr>
              <w:t>9</w:t>
            </w:r>
            <w:r>
              <w:rPr>
                <w:sz w:val="20"/>
                <w:szCs w:val="20"/>
                <w:lang w:eastAsia="en-CA"/>
              </w:rPr>
              <w:t>3</w:t>
            </w:r>
            <w:r w:rsidRPr="00184405">
              <w:rPr>
                <w:sz w:val="20"/>
                <w:szCs w:val="20"/>
                <w:lang w:eastAsia="en-CA"/>
              </w:rPr>
              <w:t>,</w:t>
            </w:r>
            <w:r>
              <w:rPr>
                <w:sz w:val="20"/>
                <w:szCs w:val="20"/>
                <w:lang w:eastAsia="en-CA"/>
              </w:rPr>
              <w:t>490</w:t>
            </w:r>
          </w:p>
        </w:tc>
      </w:tr>
      <w:tr w:rsidR="00555939" w:rsidRPr="000A2914" w14:paraId="6B89E19A" w14:textId="77777777" w:rsidTr="00155735">
        <w:trPr>
          <w:trHeight w:val="47"/>
          <w:jc w:val="center"/>
        </w:trPr>
        <w:tc>
          <w:tcPr>
            <w:tcW w:w="705" w:type="pct"/>
            <w:vMerge/>
          </w:tcPr>
          <w:p w14:paraId="14C43BE2" w14:textId="77777777" w:rsidR="006E7679" w:rsidRPr="007F53B4" w:rsidRDefault="006E7679" w:rsidP="006E7679">
            <w:pPr>
              <w:tabs>
                <w:tab w:val="left" w:pos="8280"/>
              </w:tabs>
              <w:jc w:val="right"/>
              <w:rPr>
                <w:b/>
                <w:sz w:val="20"/>
                <w:szCs w:val="20"/>
                <w:lang w:val="en-GB" w:bidi="ar-DZ"/>
              </w:rPr>
            </w:pPr>
          </w:p>
        </w:tc>
        <w:tc>
          <w:tcPr>
            <w:tcW w:w="418" w:type="pct"/>
            <w:vMerge w:val="restart"/>
          </w:tcPr>
          <w:p w14:paraId="473A0AEB" w14:textId="77777777" w:rsidR="006E7679" w:rsidRPr="007F53B4" w:rsidRDefault="006E7679" w:rsidP="006E7679">
            <w:pPr>
              <w:tabs>
                <w:tab w:val="left" w:pos="8280"/>
              </w:tabs>
              <w:jc w:val="center"/>
              <w:rPr>
                <w:b/>
                <w:sz w:val="20"/>
                <w:szCs w:val="20"/>
                <w:lang w:val="en-GB" w:bidi="ar-DZ"/>
              </w:rPr>
            </w:pPr>
            <w:r w:rsidRPr="007F53B4">
              <w:rPr>
                <w:b/>
                <w:sz w:val="20"/>
                <w:szCs w:val="20"/>
                <w:rtl/>
                <w:lang w:val="en-US" w:bidi="ar-DZ"/>
              </w:rPr>
              <w:t>الی</w:t>
            </w:r>
            <w:r w:rsidRPr="007F53B4">
              <w:rPr>
                <w:rFonts w:hint="cs"/>
                <w:b/>
                <w:sz w:val="20"/>
                <w:szCs w:val="20"/>
                <w:rtl/>
                <w:lang w:val="en-US" w:bidi="ar-DZ"/>
              </w:rPr>
              <w:t>ونيدو</w:t>
            </w:r>
          </w:p>
        </w:tc>
        <w:tc>
          <w:tcPr>
            <w:tcW w:w="468" w:type="pct"/>
          </w:tcPr>
          <w:p w14:paraId="18C1AD98" w14:textId="77777777" w:rsidR="006E7679" w:rsidRPr="007F53B4" w:rsidRDefault="006E7679" w:rsidP="00EA47A3">
            <w:pPr>
              <w:bidi/>
              <w:ind w:right="-144"/>
              <w:jc w:val="left"/>
              <w:rPr>
                <w:rFonts w:eastAsia="Batang"/>
                <w:b/>
                <w:snapToGrid w:val="0"/>
                <w:sz w:val="20"/>
                <w:szCs w:val="20"/>
                <w:rtl/>
                <w:lang w:val="en-GB" w:eastAsia="ko-KR" w:bidi="ar-AE"/>
              </w:rPr>
            </w:pPr>
            <w:r w:rsidRPr="007F53B4">
              <w:rPr>
                <w:rFonts w:eastAsia="Batang"/>
                <w:b/>
                <w:snapToGrid w:val="0"/>
                <w:sz w:val="20"/>
                <w:szCs w:val="20"/>
                <w:rtl/>
                <w:lang w:val="en-GB" w:eastAsia="ko-KR" w:bidi="ar-AE"/>
              </w:rPr>
              <w:t>تكاليف المشروع</w:t>
            </w:r>
          </w:p>
        </w:tc>
        <w:tc>
          <w:tcPr>
            <w:tcW w:w="421" w:type="pct"/>
            <w:shd w:val="clear" w:color="auto" w:fill="FFFFFF" w:themeFill="background1"/>
          </w:tcPr>
          <w:p w14:paraId="592D59FD" w14:textId="4AFABAB4" w:rsidR="006E7679" w:rsidRPr="007F53B4" w:rsidRDefault="006E7679" w:rsidP="00EA47A3">
            <w:pPr>
              <w:tabs>
                <w:tab w:val="left" w:pos="8280"/>
              </w:tabs>
              <w:ind w:left="-144"/>
              <w:jc w:val="right"/>
              <w:rPr>
                <w:b/>
                <w:sz w:val="20"/>
                <w:szCs w:val="20"/>
                <w:lang w:val="en-GB" w:bidi="ar-DZ"/>
              </w:rPr>
            </w:pPr>
            <w:r w:rsidRPr="00184405">
              <w:rPr>
                <w:color w:val="000000"/>
                <w:sz w:val="20"/>
                <w:szCs w:val="20"/>
                <w:lang w:eastAsia="en-CA"/>
              </w:rPr>
              <w:t>204,500</w:t>
            </w:r>
          </w:p>
        </w:tc>
        <w:tc>
          <w:tcPr>
            <w:tcW w:w="395" w:type="pct"/>
            <w:shd w:val="clear" w:color="auto" w:fill="FFFFFF" w:themeFill="background1"/>
          </w:tcPr>
          <w:p w14:paraId="3BE21A79" w14:textId="0FD97677"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6C1E6C72" w14:textId="24A27C5D"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332" w:type="pct"/>
            <w:shd w:val="clear" w:color="auto" w:fill="FFFFFF" w:themeFill="background1"/>
          </w:tcPr>
          <w:p w14:paraId="66333F1B" w14:textId="0889BA0E"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5708EC03" w14:textId="26B35C64"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196,500</w:t>
            </w:r>
          </w:p>
        </w:tc>
        <w:tc>
          <w:tcPr>
            <w:tcW w:w="378" w:type="pct"/>
            <w:shd w:val="clear" w:color="auto" w:fill="FFFFFF" w:themeFill="background1"/>
          </w:tcPr>
          <w:p w14:paraId="7ED40B08" w14:textId="49EC2FBC"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0</w:t>
            </w:r>
          </w:p>
        </w:tc>
        <w:tc>
          <w:tcPr>
            <w:tcW w:w="472" w:type="pct"/>
            <w:shd w:val="clear" w:color="auto" w:fill="FFFFFF" w:themeFill="background1"/>
          </w:tcPr>
          <w:p w14:paraId="01F6E324" w14:textId="04F01D1C" w:rsidR="006E7679" w:rsidRPr="007F53B4" w:rsidRDefault="006E7679" w:rsidP="006E7679">
            <w:pPr>
              <w:tabs>
                <w:tab w:val="left" w:pos="8280"/>
              </w:tabs>
              <w:jc w:val="right"/>
              <w:rPr>
                <w:b/>
                <w:sz w:val="20"/>
                <w:szCs w:val="20"/>
                <w:lang w:val="en-GB" w:bidi="ar-DZ"/>
              </w:rPr>
            </w:pPr>
            <w:r w:rsidRPr="00184405">
              <w:rPr>
                <w:sz w:val="20"/>
                <w:szCs w:val="20"/>
                <w:lang w:eastAsia="en-CA"/>
              </w:rPr>
              <w:t>0</w:t>
            </w:r>
          </w:p>
        </w:tc>
        <w:tc>
          <w:tcPr>
            <w:tcW w:w="466" w:type="pct"/>
            <w:shd w:val="clear" w:color="auto" w:fill="FFFFFF" w:themeFill="background1"/>
          </w:tcPr>
          <w:p w14:paraId="0C531CF0" w14:textId="0A997E89" w:rsidR="006E7679" w:rsidRPr="007F53B4" w:rsidRDefault="006E7679" w:rsidP="006E7679">
            <w:pPr>
              <w:tabs>
                <w:tab w:val="left" w:pos="8280"/>
              </w:tabs>
              <w:jc w:val="right"/>
              <w:rPr>
                <w:b/>
                <w:sz w:val="20"/>
                <w:szCs w:val="20"/>
                <w:lang w:val="en-GB" w:bidi="ar-DZ"/>
              </w:rPr>
            </w:pPr>
            <w:r w:rsidRPr="00184405">
              <w:rPr>
                <w:sz w:val="20"/>
                <w:szCs w:val="20"/>
                <w:lang w:eastAsia="en-CA"/>
              </w:rPr>
              <w:t>401,000</w:t>
            </w:r>
          </w:p>
        </w:tc>
      </w:tr>
      <w:tr w:rsidR="00555939" w:rsidRPr="000A2914" w14:paraId="0D3DC0CF" w14:textId="77777777" w:rsidTr="00155735">
        <w:trPr>
          <w:trHeight w:val="337"/>
          <w:jc w:val="center"/>
        </w:trPr>
        <w:tc>
          <w:tcPr>
            <w:tcW w:w="705" w:type="pct"/>
            <w:vMerge/>
          </w:tcPr>
          <w:p w14:paraId="23A0B68D" w14:textId="77777777" w:rsidR="006E7679" w:rsidRPr="007F53B4" w:rsidRDefault="006E7679" w:rsidP="006E7679">
            <w:pPr>
              <w:tabs>
                <w:tab w:val="left" w:pos="8280"/>
              </w:tabs>
              <w:jc w:val="center"/>
              <w:rPr>
                <w:b/>
                <w:sz w:val="20"/>
                <w:szCs w:val="20"/>
                <w:lang w:val="en-GB" w:bidi="ar-DZ"/>
              </w:rPr>
            </w:pPr>
          </w:p>
        </w:tc>
        <w:tc>
          <w:tcPr>
            <w:tcW w:w="418" w:type="pct"/>
            <w:vMerge/>
          </w:tcPr>
          <w:p w14:paraId="6787FE63" w14:textId="77777777" w:rsidR="006E7679" w:rsidRPr="007F53B4" w:rsidRDefault="006E7679" w:rsidP="006E7679">
            <w:pPr>
              <w:tabs>
                <w:tab w:val="left" w:pos="8280"/>
              </w:tabs>
              <w:jc w:val="center"/>
              <w:rPr>
                <w:b/>
                <w:sz w:val="20"/>
                <w:szCs w:val="20"/>
                <w:lang w:val="en-GB" w:bidi="ar-DZ"/>
              </w:rPr>
            </w:pPr>
          </w:p>
        </w:tc>
        <w:tc>
          <w:tcPr>
            <w:tcW w:w="468" w:type="pct"/>
          </w:tcPr>
          <w:p w14:paraId="6736FA86" w14:textId="77777777" w:rsidR="006E7679" w:rsidRPr="007F53B4" w:rsidRDefault="006E7679" w:rsidP="00EA47A3">
            <w:pPr>
              <w:bidi/>
              <w:jc w:val="left"/>
              <w:rPr>
                <w:rFonts w:eastAsia="Batang"/>
                <w:b/>
                <w:snapToGrid w:val="0"/>
                <w:sz w:val="20"/>
                <w:szCs w:val="20"/>
                <w:rtl/>
                <w:lang w:val="en-GB" w:eastAsia="ko-KR" w:bidi="ar-AE"/>
              </w:rPr>
            </w:pPr>
            <w:r w:rsidRPr="007F53B4">
              <w:rPr>
                <w:rFonts w:eastAsia="Batang"/>
                <w:b/>
                <w:snapToGrid w:val="0"/>
                <w:sz w:val="20"/>
                <w:szCs w:val="20"/>
                <w:rtl/>
                <w:lang w:val="en-GB" w:eastAsia="ko-KR" w:bidi="ar-AE"/>
              </w:rPr>
              <w:t>تكاليف الدعم</w:t>
            </w:r>
          </w:p>
        </w:tc>
        <w:tc>
          <w:tcPr>
            <w:tcW w:w="421" w:type="pct"/>
            <w:shd w:val="clear" w:color="auto" w:fill="FFFFFF" w:themeFill="background1"/>
          </w:tcPr>
          <w:p w14:paraId="4335C95C" w14:textId="3D980C8F"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14,315</w:t>
            </w:r>
          </w:p>
        </w:tc>
        <w:tc>
          <w:tcPr>
            <w:tcW w:w="395" w:type="pct"/>
            <w:shd w:val="clear" w:color="auto" w:fill="FFFFFF" w:themeFill="background1"/>
          </w:tcPr>
          <w:p w14:paraId="017AB0BB" w14:textId="0D26AC09"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5ADAB566" w14:textId="1FA27FD5"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332" w:type="pct"/>
            <w:shd w:val="clear" w:color="auto" w:fill="FFFFFF" w:themeFill="background1"/>
          </w:tcPr>
          <w:p w14:paraId="136DDE21" w14:textId="380EC873"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0</w:t>
            </w:r>
          </w:p>
        </w:tc>
        <w:tc>
          <w:tcPr>
            <w:tcW w:w="472" w:type="pct"/>
            <w:shd w:val="clear" w:color="auto" w:fill="FFFFFF" w:themeFill="background1"/>
          </w:tcPr>
          <w:p w14:paraId="78EF4F48" w14:textId="2A2CB4DA" w:rsidR="006E7679" w:rsidRPr="007F53B4" w:rsidRDefault="006E7679" w:rsidP="006E7679">
            <w:pPr>
              <w:tabs>
                <w:tab w:val="left" w:pos="8280"/>
              </w:tabs>
              <w:jc w:val="right"/>
              <w:rPr>
                <w:b/>
                <w:sz w:val="20"/>
                <w:szCs w:val="20"/>
                <w:lang w:val="en-GB" w:bidi="ar-DZ"/>
              </w:rPr>
            </w:pPr>
            <w:r w:rsidRPr="00184405">
              <w:rPr>
                <w:color w:val="000000"/>
                <w:sz w:val="20"/>
                <w:szCs w:val="20"/>
                <w:lang w:eastAsia="en-CA"/>
              </w:rPr>
              <w:t>13,755</w:t>
            </w:r>
          </w:p>
        </w:tc>
        <w:tc>
          <w:tcPr>
            <w:tcW w:w="378" w:type="pct"/>
            <w:shd w:val="clear" w:color="auto" w:fill="FFFFFF" w:themeFill="background1"/>
          </w:tcPr>
          <w:p w14:paraId="5E47E66F" w14:textId="1022D734"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0</w:t>
            </w:r>
          </w:p>
        </w:tc>
        <w:tc>
          <w:tcPr>
            <w:tcW w:w="472" w:type="pct"/>
            <w:shd w:val="clear" w:color="auto" w:fill="FFFFFF" w:themeFill="background1"/>
          </w:tcPr>
          <w:p w14:paraId="4F2C9B51" w14:textId="23A6AEB9" w:rsidR="006E7679" w:rsidRPr="007F53B4" w:rsidRDefault="006E7679" w:rsidP="006E7679">
            <w:pPr>
              <w:tabs>
                <w:tab w:val="left" w:pos="8280"/>
              </w:tabs>
              <w:jc w:val="right"/>
              <w:rPr>
                <w:b/>
                <w:sz w:val="20"/>
                <w:szCs w:val="20"/>
                <w:lang w:val="en-GB" w:bidi="ar-DZ"/>
              </w:rPr>
            </w:pPr>
            <w:r w:rsidRPr="00184405">
              <w:rPr>
                <w:sz w:val="20"/>
                <w:szCs w:val="20"/>
                <w:lang w:eastAsia="en-CA"/>
              </w:rPr>
              <w:t>0</w:t>
            </w:r>
          </w:p>
        </w:tc>
        <w:tc>
          <w:tcPr>
            <w:tcW w:w="466" w:type="pct"/>
            <w:shd w:val="clear" w:color="auto" w:fill="FFFFFF" w:themeFill="background1"/>
          </w:tcPr>
          <w:p w14:paraId="0FC17F4F" w14:textId="4C89B7F6" w:rsidR="006E7679" w:rsidRPr="007F53B4" w:rsidRDefault="006E7679" w:rsidP="006E7679">
            <w:pPr>
              <w:tabs>
                <w:tab w:val="left" w:pos="8280"/>
              </w:tabs>
              <w:jc w:val="right"/>
              <w:rPr>
                <w:b/>
                <w:sz w:val="20"/>
                <w:szCs w:val="20"/>
                <w:lang w:val="en-GB" w:bidi="ar-DZ"/>
              </w:rPr>
            </w:pPr>
            <w:r w:rsidRPr="00184405">
              <w:rPr>
                <w:sz w:val="20"/>
                <w:szCs w:val="20"/>
                <w:lang w:eastAsia="en-CA"/>
              </w:rPr>
              <w:t>28,070</w:t>
            </w:r>
          </w:p>
        </w:tc>
      </w:tr>
      <w:tr w:rsidR="00555939" w:rsidRPr="000A2914" w14:paraId="589E07C7" w14:textId="77777777" w:rsidTr="00155735">
        <w:trPr>
          <w:trHeight w:val="47"/>
          <w:jc w:val="center"/>
        </w:trPr>
        <w:tc>
          <w:tcPr>
            <w:tcW w:w="705" w:type="pct"/>
            <w:vMerge w:val="restart"/>
          </w:tcPr>
          <w:p w14:paraId="151A8724" w14:textId="77777777" w:rsidR="006E7679" w:rsidRPr="007F53B4" w:rsidRDefault="006E7679" w:rsidP="007821BF">
            <w:pPr>
              <w:tabs>
                <w:tab w:val="left" w:pos="8280"/>
              </w:tabs>
              <w:ind w:left="144"/>
              <w:jc w:val="right"/>
              <w:rPr>
                <w:b/>
                <w:sz w:val="20"/>
                <w:szCs w:val="20"/>
                <w:lang w:val="en-GB" w:bidi="ar-DZ"/>
              </w:rPr>
            </w:pPr>
            <w:r w:rsidRPr="007F53B4">
              <w:rPr>
                <w:rFonts w:hint="cs"/>
                <w:b/>
                <w:sz w:val="20"/>
                <w:szCs w:val="20"/>
                <w:rtl/>
                <w:lang w:bidi="ar-AE"/>
              </w:rPr>
              <w:t>الموافقة على التمويل (بالدولار الأمريكي)</w:t>
            </w:r>
          </w:p>
        </w:tc>
        <w:tc>
          <w:tcPr>
            <w:tcW w:w="886" w:type="pct"/>
            <w:gridSpan w:val="2"/>
          </w:tcPr>
          <w:p w14:paraId="35BF1D90" w14:textId="77777777" w:rsidR="006E7679" w:rsidRPr="007F53B4" w:rsidRDefault="006E7679" w:rsidP="006E7679">
            <w:pPr>
              <w:bidi/>
              <w:jc w:val="left"/>
              <w:rPr>
                <w:rFonts w:eastAsia="Batang"/>
                <w:b/>
                <w:snapToGrid w:val="0"/>
                <w:sz w:val="20"/>
                <w:szCs w:val="20"/>
                <w:rtl/>
                <w:lang w:val="en-GB" w:eastAsia="ko-KR" w:bidi="ar-AE"/>
              </w:rPr>
            </w:pPr>
            <w:r w:rsidRPr="007F53B4">
              <w:rPr>
                <w:b/>
                <w:sz w:val="20"/>
                <w:szCs w:val="20"/>
                <w:rtl/>
                <w:lang w:bidi="ar-AE"/>
              </w:rPr>
              <w:t>تكاليف المشروع</w:t>
            </w:r>
          </w:p>
        </w:tc>
        <w:tc>
          <w:tcPr>
            <w:tcW w:w="421" w:type="pct"/>
            <w:shd w:val="clear" w:color="auto" w:fill="FFFFFF" w:themeFill="background1"/>
          </w:tcPr>
          <w:p w14:paraId="7FDDDA9A" w14:textId="77625688" w:rsidR="006E7679" w:rsidRPr="007F53B4" w:rsidRDefault="006E7679" w:rsidP="00EA47A3">
            <w:pPr>
              <w:tabs>
                <w:tab w:val="left" w:pos="8280"/>
              </w:tabs>
              <w:ind w:left="-144"/>
              <w:jc w:val="right"/>
              <w:rPr>
                <w:rStyle w:val="normaltextrun"/>
                <w:b/>
                <w:color w:val="000000"/>
                <w:sz w:val="20"/>
                <w:szCs w:val="20"/>
              </w:rPr>
            </w:pPr>
            <w:r w:rsidRPr="00184405">
              <w:rPr>
                <w:color w:val="000000"/>
                <w:sz w:val="20"/>
                <w:szCs w:val="20"/>
                <w:lang w:eastAsia="en-CA"/>
              </w:rPr>
              <w:t>333,000</w:t>
            </w:r>
          </w:p>
        </w:tc>
        <w:tc>
          <w:tcPr>
            <w:tcW w:w="395" w:type="pct"/>
            <w:shd w:val="clear" w:color="auto" w:fill="FFFFFF" w:themeFill="background1"/>
          </w:tcPr>
          <w:p w14:paraId="7D18361C" w14:textId="129E9186" w:rsidR="006E7679" w:rsidRPr="007F53B4" w:rsidRDefault="006E7679" w:rsidP="006E7679">
            <w:pPr>
              <w:tabs>
                <w:tab w:val="left" w:pos="8280"/>
              </w:tabs>
              <w:jc w:val="right"/>
              <w:rPr>
                <w:rStyle w:val="eop"/>
                <w:b/>
                <w:color w:val="000000"/>
                <w:sz w:val="20"/>
                <w:szCs w:val="20"/>
              </w:rPr>
            </w:pPr>
            <w:r w:rsidRPr="00184405">
              <w:rPr>
                <w:color w:val="000000"/>
                <w:sz w:val="20"/>
                <w:szCs w:val="20"/>
                <w:lang w:eastAsia="en-CA"/>
              </w:rPr>
              <w:t>0</w:t>
            </w:r>
          </w:p>
        </w:tc>
        <w:tc>
          <w:tcPr>
            <w:tcW w:w="472" w:type="pct"/>
            <w:shd w:val="clear" w:color="auto" w:fill="FFFFFF" w:themeFill="background1"/>
          </w:tcPr>
          <w:p w14:paraId="24E0CD3B" w14:textId="68418DBB" w:rsidR="006E7679" w:rsidRPr="007F53B4" w:rsidRDefault="006E7679" w:rsidP="006E7679">
            <w:pPr>
              <w:tabs>
                <w:tab w:val="left" w:pos="8280"/>
              </w:tabs>
              <w:jc w:val="right"/>
              <w:rPr>
                <w:rStyle w:val="normaltextrun"/>
                <w:b/>
                <w:color w:val="000000"/>
                <w:sz w:val="20"/>
                <w:szCs w:val="20"/>
              </w:rPr>
            </w:pPr>
            <w:r w:rsidRPr="00184405">
              <w:rPr>
                <w:color w:val="000000"/>
                <w:sz w:val="20"/>
                <w:szCs w:val="20"/>
                <w:lang w:eastAsia="en-CA"/>
              </w:rPr>
              <w:t>0</w:t>
            </w:r>
          </w:p>
        </w:tc>
        <w:tc>
          <w:tcPr>
            <w:tcW w:w="332" w:type="pct"/>
            <w:shd w:val="clear" w:color="auto" w:fill="FFFFFF" w:themeFill="background1"/>
          </w:tcPr>
          <w:p w14:paraId="5F2E0A0D" w14:textId="35E726C9" w:rsidR="006E7679" w:rsidRPr="007F53B4" w:rsidRDefault="006E7679" w:rsidP="006E7679">
            <w:pPr>
              <w:tabs>
                <w:tab w:val="left" w:pos="8280"/>
              </w:tabs>
              <w:jc w:val="right"/>
              <w:rPr>
                <w:b/>
                <w:color w:val="000000"/>
                <w:sz w:val="20"/>
                <w:szCs w:val="20"/>
                <w:lang w:val="en-US" w:eastAsia="en-CA"/>
              </w:rPr>
            </w:pPr>
            <w:r w:rsidRPr="00184405">
              <w:rPr>
                <w:color w:val="000000"/>
                <w:sz w:val="20"/>
                <w:szCs w:val="20"/>
                <w:lang w:eastAsia="en-CA"/>
              </w:rPr>
              <w:t>0</w:t>
            </w:r>
          </w:p>
        </w:tc>
        <w:tc>
          <w:tcPr>
            <w:tcW w:w="472" w:type="pct"/>
            <w:shd w:val="clear" w:color="auto" w:fill="FFFFFF" w:themeFill="background1"/>
          </w:tcPr>
          <w:p w14:paraId="044488B7" w14:textId="7FC7BD6A"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0</w:t>
            </w:r>
          </w:p>
        </w:tc>
        <w:tc>
          <w:tcPr>
            <w:tcW w:w="378" w:type="pct"/>
            <w:shd w:val="clear" w:color="auto" w:fill="FFFFFF" w:themeFill="background1"/>
          </w:tcPr>
          <w:p w14:paraId="0E35B39C" w14:textId="2CBA87E4" w:rsidR="006E7679" w:rsidRPr="007F53B4" w:rsidRDefault="006E7679" w:rsidP="006E7679">
            <w:pPr>
              <w:tabs>
                <w:tab w:val="left" w:pos="8280"/>
              </w:tabs>
              <w:jc w:val="right"/>
              <w:rPr>
                <w:rStyle w:val="normaltextrun"/>
                <w:b/>
                <w:color w:val="000000"/>
                <w:sz w:val="20"/>
                <w:szCs w:val="20"/>
              </w:rPr>
            </w:pPr>
            <w:r w:rsidRPr="00184405">
              <w:rPr>
                <w:color w:val="000000"/>
                <w:sz w:val="20"/>
                <w:szCs w:val="20"/>
                <w:lang w:eastAsia="en-CA"/>
              </w:rPr>
              <w:t>0</w:t>
            </w:r>
          </w:p>
        </w:tc>
        <w:tc>
          <w:tcPr>
            <w:tcW w:w="472" w:type="pct"/>
            <w:shd w:val="clear" w:color="auto" w:fill="FFFFFF" w:themeFill="background1"/>
          </w:tcPr>
          <w:p w14:paraId="69247C3B" w14:textId="0AFBFD63" w:rsidR="006E7679" w:rsidRPr="007F53B4" w:rsidRDefault="006E7679" w:rsidP="006E7679">
            <w:pPr>
              <w:tabs>
                <w:tab w:val="left" w:pos="8280"/>
              </w:tabs>
              <w:jc w:val="right"/>
              <w:rPr>
                <w:b/>
                <w:color w:val="000000"/>
                <w:sz w:val="20"/>
                <w:szCs w:val="20"/>
                <w:lang w:eastAsia="en-CA"/>
              </w:rPr>
            </w:pPr>
            <w:r w:rsidRPr="00184405">
              <w:rPr>
                <w:sz w:val="20"/>
                <w:szCs w:val="20"/>
              </w:rPr>
              <w:t>0</w:t>
            </w:r>
          </w:p>
        </w:tc>
        <w:tc>
          <w:tcPr>
            <w:tcW w:w="466" w:type="pct"/>
            <w:shd w:val="clear" w:color="auto" w:fill="FFFFFF" w:themeFill="background1"/>
          </w:tcPr>
          <w:p w14:paraId="543D8ED9" w14:textId="0034845A"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333,000</w:t>
            </w:r>
          </w:p>
        </w:tc>
      </w:tr>
      <w:tr w:rsidR="00555939" w:rsidRPr="000A2914" w14:paraId="2EAAFC48" w14:textId="77777777" w:rsidTr="00155735">
        <w:trPr>
          <w:trHeight w:val="47"/>
          <w:jc w:val="center"/>
        </w:trPr>
        <w:tc>
          <w:tcPr>
            <w:tcW w:w="705" w:type="pct"/>
            <w:vMerge/>
          </w:tcPr>
          <w:p w14:paraId="419D3B2E" w14:textId="77777777" w:rsidR="006E7679" w:rsidRPr="007F53B4" w:rsidRDefault="006E7679" w:rsidP="006E7679">
            <w:pPr>
              <w:tabs>
                <w:tab w:val="left" w:pos="8280"/>
              </w:tabs>
              <w:jc w:val="center"/>
              <w:rPr>
                <w:b/>
                <w:sz w:val="20"/>
                <w:szCs w:val="20"/>
                <w:rtl/>
                <w:lang w:bidi="ar-AE"/>
              </w:rPr>
            </w:pPr>
          </w:p>
        </w:tc>
        <w:tc>
          <w:tcPr>
            <w:tcW w:w="886" w:type="pct"/>
            <w:gridSpan w:val="2"/>
          </w:tcPr>
          <w:p w14:paraId="47F41E0A" w14:textId="77777777" w:rsidR="006E7679" w:rsidRPr="007F53B4" w:rsidRDefault="006E7679" w:rsidP="006E7679">
            <w:pPr>
              <w:bidi/>
              <w:jc w:val="left"/>
              <w:rPr>
                <w:b/>
                <w:sz w:val="20"/>
                <w:szCs w:val="20"/>
                <w:rtl/>
                <w:lang w:bidi="ar-AE"/>
              </w:rPr>
            </w:pPr>
            <w:r w:rsidRPr="007F53B4">
              <w:rPr>
                <w:b/>
                <w:sz w:val="20"/>
                <w:szCs w:val="20"/>
                <w:rtl/>
                <w:lang w:bidi="ar-AE"/>
              </w:rPr>
              <w:t>تكاليف الدعم</w:t>
            </w:r>
          </w:p>
        </w:tc>
        <w:tc>
          <w:tcPr>
            <w:tcW w:w="421" w:type="pct"/>
            <w:shd w:val="clear" w:color="auto" w:fill="FFFFFF" w:themeFill="background1"/>
          </w:tcPr>
          <w:p w14:paraId="7B3146A9" w14:textId="79C62BCF" w:rsidR="006E7679" w:rsidRPr="007F53B4" w:rsidRDefault="006E7679" w:rsidP="006E7679">
            <w:pPr>
              <w:tabs>
                <w:tab w:val="left" w:pos="8280"/>
              </w:tabs>
              <w:jc w:val="right"/>
              <w:rPr>
                <w:rStyle w:val="normaltextrun"/>
                <w:b/>
                <w:color w:val="000000"/>
                <w:sz w:val="20"/>
                <w:szCs w:val="20"/>
              </w:rPr>
            </w:pPr>
            <w:r w:rsidRPr="00184405">
              <w:rPr>
                <w:sz w:val="20"/>
                <w:szCs w:val="20"/>
              </w:rPr>
              <w:t>30,461</w:t>
            </w:r>
          </w:p>
        </w:tc>
        <w:tc>
          <w:tcPr>
            <w:tcW w:w="395" w:type="pct"/>
            <w:shd w:val="clear" w:color="auto" w:fill="FFFFFF" w:themeFill="background1"/>
          </w:tcPr>
          <w:p w14:paraId="2C70CA37" w14:textId="428BB077" w:rsidR="006E7679" w:rsidRPr="007F53B4" w:rsidRDefault="006E7679" w:rsidP="006E7679">
            <w:pPr>
              <w:tabs>
                <w:tab w:val="left" w:pos="8280"/>
              </w:tabs>
              <w:jc w:val="right"/>
              <w:rPr>
                <w:rStyle w:val="eop"/>
                <w:b/>
                <w:color w:val="000000"/>
                <w:sz w:val="20"/>
                <w:szCs w:val="20"/>
              </w:rPr>
            </w:pPr>
            <w:r w:rsidRPr="00184405">
              <w:rPr>
                <w:color w:val="000000"/>
                <w:sz w:val="20"/>
                <w:szCs w:val="20"/>
                <w:lang w:eastAsia="en-CA"/>
              </w:rPr>
              <w:t>0</w:t>
            </w:r>
          </w:p>
        </w:tc>
        <w:tc>
          <w:tcPr>
            <w:tcW w:w="472" w:type="pct"/>
            <w:shd w:val="clear" w:color="auto" w:fill="FFFFFF" w:themeFill="background1"/>
          </w:tcPr>
          <w:p w14:paraId="7E0A6D87" w14:textId="03FDAEA9" w:rsidR="006E7679" w:rsidRPr="007F53B4" w:rsidRDefault="006E7679" w:rsidP="006E7679">
            <w:pPr>
              <w:tabs>
                <w:tab w:val="left" w:pos="8280"/>
              </w:tabs>
              <w:jc w:val="right"/>
              <w:rPr>
                <w:rStyle w:val="normaltextrun"/>
                <w:b/>
                <w:color w:val="000000"/>
                <w:sz w:val="20"/>
                <w:szCs w:val="20"/>
              </w:rPr>
            </w:pPr>
            <w:r w:rsidRPr="00184405">
              <w:rPr>
                <w:sz w:val="20"/>
                <w:szCs w:val="20"/>
              </w:rPr>
              <w:t>0</w:t>
            </w:r>
          </w:p>
        </w:tc>
        <w:tc>
          <w:tcPr>
            <w:tcW w:w="332" w:type="pct"/>
            <w:shd w:val="clear" w:color="auto" w:fill="FFFFFF" w:themeFill="background1"/>
          </w:tcPr>
          <w:p w14:paraId="7118D42B" w14:textId="36222C50" w:rsidR="006E7679" w:rsidRPr="007F53B4" w:rsidRDefault="006E7679" w:rsidP="006E7679">
            <w:pPr>
              <w:tabs>
                <w:tab w:val="left" w:pos="8280"/>
              </w:tabs>
              <w:jc w:val="right"/>
              <w:rPr>
                <w:b/>
                <w:color w:val="000000"/>
                <w:sz w:val="20"/>
                <w:szCs w:val="20"/>
                <w:lang w:val="en-US" w:eastAsia="en-CA"/>
              </w:rPr>
            </w:pPr>
            <w:r w:rsidRPr="00184405">
              <w:rPr>
                <w:color w:val="000000"/>
                <w:sz w:val="20"/>
                <w:szCs w:val="20"/>
                <w:lang w:eastAsia="en-CA"/>
              </w:rPr>
              <w:t>0</w:t>
            </w:r>
          </w:p>
        </w:tc>
        <w:tc>
          <w:tcPr>
            <w:tcW w:w="472" w:type="pct"/>
            <w:shd w:val="clear" w:color="auto" w:fill="FFFFFF" w:themeFill="background1"/>
          </w:tcPr>
          <w:p w14:paraId="609066D6" w14:textId="580AC543" w:rsidR="006E7679" w:rsidRPr="007F53B4" w:rsidRDefault="006E7679" w:rsidP="006E7679">
            <w:pPr>
              <w:tabs>
                <w:tab w:val="left" w:pos="8280"/>
              </w:tabs>
              <w:jc w:val="right"/>
              <w:rPr>
                <w:b/>
                <w:color w:val="000000"/>
                <w:sz w:val="20"/>
                <w:szCs w:val="20"/>
                <w:lang w:eastAsia="en-CA"/>
              </w:rPr>
            </w:pPr>
            <w:r w:rsidRPr="00184405">
              <w:rPr>
                <w:color w:val="000000"/>
                <w:sz w:val="20"/>
                <w:szCs w:val="20"/>
                <w:lang w:eastAsia="en-CA"/>
              </w:rPr>
              <w:t>0</w:t>
            </w:r>
          </w:p>
        </w:tc>
        <w:tc>
          <w:tcPr>
            <w:tcW w:w="378" w:type="pct"/>
            <w:shd w:val="clear" w:color="auto" w:fill="FFFFFF" w:themeFill="background1"/>
          </w:tcPr>
          <w:p w14:paraId="2C793259" w14:textId="303E9121" w:rsidR="006E7679" w:rsidRPr="007F53B4" w:rsidRDefault="006E7679" w:rsidP="006E7679">
            <w:pPr>
              <w:tabs>
                <w:tab w:val="left" w:pos="8280"/>
              </w:tabs>
              <w:jc w:val="right"/>
              <w:rPr>
                <w:rStyle w:val="normaltextrun"/>
                <w:b/>
                <w:color w:val="000000"/>
                <w:sz w:val="20"/>
                <w:szCs w:val="20"/>
              </w:rPr>
            </w:pPr>
            <w:r w:rsidRPr="00184405">
              <w:rPr>
                <w:color w:val="000000"/>
                <w:sz w:val="20"/>
                <w:szCs w:val="20"/>
                <w:lang w:eastAsia="en-CA"/>
              </w:rPr>
              <w:t>0</w:t>
            </w:r>
          </w:p>
        </w:tc>
        <w:tc>
          <w:tcPr>
            <w:tcW w:w="472" w:type="pct"/>
            <w:shd w:val="clear" w:color="auto" w:fill="FFFFFF" w:themeFill="background1"/>
          </w:tcPr>
          <w:p w14:paraId="2F134E34" w14:textId="6B526724" w:rsidR="006E7679" w:rsidRPr="007F53B4" w:rsidRDefault="006E7679" w:rsidP="006E7679">
            <w:pPr>
              <w:tabs>
                <w:tab w:val="left" w:pos="8280"/>
              </w:tabs>
              <w:jc w:val="right"/>
              <w:rPr>
                <w:b/>
                <w:color w:val="000000"/>
                <w:sz w:val="20"/>
                <w:szCs w:val="20"/>
                <w:lang w:eastAsia="en-CA"/>
              </w:rPr>
            </w:pPr>
            <w:r w:rsidRPr="00184405">
              <w:rPr>
                <w:sz w:val="20"/>
                <w:szCs w:val="20"/>
              </w:rPr>
              <w:t>0</w:t>
            </w:r>
          </w:p>
        </w:tc>
        <w:tc>
          <w:tcPr>
            <w:tcW w:w="466" w:type="pct"/>
            <w:shd w:val="clear" w:color="auto" w:fill="FFFFFF" w:themeFill="background1"/>
          </w:tcPr>
          <w:p w14:paraId="1EC60B44" w14:textId="534BCD35" w:rsidR="006E7679" w:rsidRPr="007F53B4" w:rsidRDefault="006E7679" w:rsidP="006E7679">
            <w:pPr>
              <w:tabs>
                <w:tab w:val="left" w:pos="8280"/>
              </w:tabs>
              <w:jc w:val="right"/>
              <w:rPr>
                <w:b/>
                <w:color w:val="000000"/>
                <w:sz w:val="20"/>
                <w:szCs w:val="20"/>
                <w:lang w:eastAsia="en-CA"/>
              </w:rPr>
            </w:pPr>
            <w:r w:rsidRPr="00184405">
              <w:rPr>
                <w:sz w:val="20"/>
                <w:szCs w:val="20"/>
              </w:rPr>
              <w:t>30,461</w:t>
            </w:r>
          </w:p>
        </w:tc>
      </w:tr>
      <w:tr w:rsidR="00555939" w:rsidRPr="000A2914" w14:paraId="4F1B246A" w14:textId="77777777" w:rsidTr="00155735">
        <w:trPr>
          <w:trHeight w:val="47"/>
          <w:jc w:val="center"/>
        </w:trPr>
        <w:tc>
          <w:tcPr>
            <w:tcW w:w="705" w:type="pct"/>
            <w:vMerge w:val="restart"/>
          </w:tcPr>
          <w:p w14:paraId="709D220E" w14:textId="77777777" w:rsidR="006E7679" w:rsidRPr="007F53B4" w:rsidRDefault="006E7679" w:rsidP="007821BF">
            <w:pPr>
              <w:keepLines/>
              <w:widowControl w:val="0"/>
              <w:tabs>
                <w:tab w:val="left" w:pos="8280"/>
              </w:tabs>
              <w:jc w:val="right"/>
              <w:rPr>
                <w:b/>
                <w:sz w:val="20"/>
                <w:szCs w:val="20"/>
                <w:rtl/>
                <w:lang w:bidi="ar-AE"/>
              </w:rPr>
            </w:pPr>
            <w:r w:rsidRPr="007F53B4">
              <w:rPr>
                <w:rFonts w:hint="cs"/>
                <w:b/>
                <w:sz w:val="20"/>
                <w:szCs w:val="20"/>
                <w:rtl/>
              </w:rPr>
              <w:t>مجموع الأموال الموصى بالموافقة عليها في هذا الاجتماع</w:t>
            </w:r>
            <w:r w:rsidRPr="007F53B4">
              <w:rPr>
                <w:b/>
                <w:sz w:val="20"/>
                <w:szCs w:val="20"/>
                <w:rtl/>
                <w:lang w:bidi="ar-AE"/>
              </w:rPr>
              <w:t xml:space="preserve"> (دولار أمريكي)</w:t>
            </w:r>
          </w:p>
        </w:tc>
        <w:tc>
          <w:tcPr>
            <w:tcW w:w="886" w:type="pct"/>
            <w:gridSpan w:val="2"/>
          </w:tcPr>
          <w:p w14:paraId="5730735D" w14:textId="77777777" w:rsidR="006E7679" w:rsidRPr="007F53B4" w:rsidRDefault="006E7679" w:rsidP="006E7679">
            <w:pPr>
              <w:keepLines/>
              <w:widowControl w:val="0"/>
              <w:bidi/>
              <w:jc w:val="left"/>
              <w:rPr>
                <w:rFonts w:eastAsia="Batang"/>
                <w:b/>
                <w:snapToGrid w:val="0"/>
                <w:sz w:val="20"/>
                <w:szCs w:val="20"/>
                <w:rtl/>
                <w:lang w:val="en-GB" w:eastAsia="ko-KR" w:bidi="ar-AE"/>
              </w:rPr>
            </w:pPr>
            <w:r w:rsidRPr="007F53B4">
              <w:rPr>
                <w:rFonts w:eastAsia="Batang"/>
                <w:b/>
                <w:snapToGrid w:val="0"/>
                <w:sz w:val="20"/>
                <w:szCs w:val="20"/>
                <w:rtl/>
                <w:lang w:val="en-GB" w:eastAsia="ko-KR" w:bidi="ar-AE"/>
              </w:rPr>
              <w:t>تكاليف المشروع</w:t>
            </w:r>
          </w:p>
        </w:tc>
        <w:tc>
          <w:tcPr>
            <w:tcW w:w="421" w:type="pct"/>
            <w:shd w:val="clear" w:color="auto" w:fill="FFFFFF" w:themeFill="background1"/>
          </w:tcPr>
          <w:p w14:paraId="78C68F6C" w14:textId="77D6442A" w:rsidR="006E7679" w:rsidRPr="007F53B4" w:rsidRDefault="006E7679" w:rsidP="006E7679">
            <w:pPr>
              <w:keepLines/>
              <w:widowControl w:val="0"/>
              <w:tabs>
                <w:tab w:val="left" w:pos="8280"/>
              </w:tabs>
              <w:jc w:val="right"/>
              <w:rPr>
                <w:rStyle w:val="normaltextrun"/>
                <w:b/>
                <w:color w:val="000000"/>
                <w:sz w:val="20"/>
                <w:szCs w:val="20"/>
              </w:rPr>
            </w:pPr>
            <w:r w:rsidRPr="00184405">
              <w:rPr>
                <w:color w:val="000000"/>
                <w:sz w:val="20"/>
                <w:szCs w:val="20"/>
                <w:lang w:val="en-US" w:eastAsia="en-CA"/>
              </w:rPr>
              <w:t>0</w:t>
            </w:r>
          </w:p>
        </w:tc>
        <w:tc>
          <w:tcPr>
            <w:tcW w:w="395" w:type="pct"/>
            <w:shd w:val="clear" w:color="auto" w:fill="FFFFFF" w:themeFill="background1"/>
          </w:tcPr>
          <w:p w14:paraId="74791DDD" w14:textId="7201F39E" w:rsidR="006E7679" w:rsidRPr="007F53B4" w:rsidRDefault="006E7679" w:rsidP="006E7679">
            <w:pPr>
              <w:keepLines/>
              <w:widowControl w:val="0"/>
              <w:tabs>
                <w:tab w:val="left" w:pos="8280"/>
              </w:tabs>
              <w:jc w:val="right"/>
              <w:rPr>
                <w:rStyle w:val="eop"/>
                <w:b/>
                <w:color w:val="000000"/>
                <w:sz w:val="20"/>
                <w:szCs w:val="20"/>
              </w:rPr>
            </w:pPr>
            <w:r w:rsidRPr="00184405">
              <w:rPr>
                <w:color w:val="000000"/>
                <w:sz w:val="20"/>
                <w:szCs w:val="20"/>
                <w:lang w:val="en-US" w:eastAsia="en-CA"/>
              </w:rPr>
              <w:t>0</w:t>
            </w:r>
          </w:p>
        </w:tc>
        <w:tc>
          <w:tcPr>
            <w:tcW w:w="472" w:type="pct"/>
            <w:shd w:val="clear" w:color="auto" w:fill="FFFFFF" w:themeFill="background1"/>
          </w:tcPr>
          <w:p w14:paraId="657B9C65" w14:textId="4FEBF80C" w:rsidR="006E7679" w:rsidRPr="007F53B4" w:rsidRDefault="006E7679" w:rsidP="006E7679">
            <w:pPr>
              <w:keepLines/>
              <w:widowControl w:val="0"/>
              <w:tabs>
                <w:tab w:val="left" w:pos="8280"/>
              </w:tabs>
              <w:jc w:val="right"/>
              <w:rPr>
                <w:rStyle w:val="normaltextrun"/>
                <w:b/>
                <w:color w:val="000000"/>
                <w:sz w:val="20"/>
                <w:szCs w:val="20"/>
              </w:rPr>
            </w:pPr>
            <w:r w:rsidRPr="00184405">
              <w:rPr>
                <w:color w:val="000000"/>
                <w:sz w:val="20"/>
                <w:szCs w:val="20"/>
                <w:lang w:eastAsia="en-CA"/>
              </w:rPr>
              <w:t>328,500</w:t>
            </w:r>
          </w:p>
        </w:tc>
        <w:tc>
          <w:tcPr>
            <w:tcW w:w="332" w:type="pct"/>
            <w:shd w:val="clear" w:color="auto" w:fill="FFFFFF" w:themeFill="background1"/>
          </w:tcPr>
          <w:p w14:paraId="522BCB4C" w14:textId="2A97C3BF" w:rsidR="006E7679" w:rsidRPr="007F53B4" w:rsidRDefault="006E7679" w:rsidP="006E7679">
            <w:pPr>
              <w:keepLines/>
              <w:widowControl w:val="0"/>
              <w:tabs>
                <w:tab w:val="left" w:pos="8280"/>
              </w:tabs>
              <w:jc w:val="right"/>
              <w:rPr>
                <w:b/>
                <w:color w:val="000000"/>
                <w:sz w:val="20"/>
                <w:szCs w:val="20"/>
                <w:lang w:val="en-US" w:eastAsia="en-CA"/>
              </w:rPr>
            </w:pPr>
            <w:r w:rsidRPr="00184405">
              <w:rPr>
                <w:color w:val="000000"/>
                <w:sz w:val="20"/>
                <w:szCs w:val="20"/>
                <w:lang w:val="en-US" w:eastAsia="en-CA"/>
              </w:rPr>
              <w:t>0</w:t>
            </w:r>
          </w:p>
        </w:tc>
        <w:tc>
          <w:tcPr>
            <w:tcW w:w="472" w:type="pct"/>
            <w:shd w:val="clear" w:color="auto" w:fill="FFFFFF" w:themeFill="background1"/>
          </w:tcPr>
          <w:p w14:paraId="7522FF11" w14:textId="1B3D32A2"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val="en-US" w:eastAsia="en-CA"/>
              </w:rPr>
              <w:t>0</w:t>
            </w:r>
          </w:p>
        </w:tc>
        <w:tc>
          <w:tcPr>
            <w:tcW w:w="378" w:type="pct"/>
            <w:shd w:val="clear" w:color="auto" w:fill="FFFFFF" w:themeFill="background1"/>
          </w:tcPr>
          <w:p w14:paraId="0919C38C" w14:textId="15CC25D4"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val="en-US" w:eastAsia="en-CA"/>
              </w:rPr>
              <w:t>0</w:t>
            </w:r>
          </w:p>
        </w:tc>
        <w:tc>
          <w:tcPr>
            <w:tcW w:w="472" w:type="pct"/>
            <w:shd w:val="clear" w:color="auto" w:fill="FFFFFF" w:themeFill="background1"/>
          </w:tcPr>
          <w:p w14:paraId="660D1FA9" w14:textId="53D3F99A"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val="en-US" w:eastAsia="en-CA"/>
              </w:rPr>
              <w:t>0</w:t>
            </w:r>
          </w:p>
        </w:tc>
        <w:tc>
          <w:tcPr>
            <w:tcW w:w="466" w:type="pct"/>
            <w:shd w:val="clear" w:color="auto" w:fill="FFFFFF" w:themeFill="background1"/>
          </w:tcPr>
          <w:p w14:paraId="5AA034EC" w14:textId="061B5CA5"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eastAsia="en-CA"/>
              </w:rPr>
              <w:t>328,500</w:t>
            </w:r>
          </w:p>
        </w:tc>
      </w:tr>
      <w:tr w:rsidR="00555939" w:rsidRPr="000A2914" w14:paraId="74E1BD70" w14:textId="77777777" w:rsidTr="00155735">
        <w:trPr>
          <w:trHeight w:val="47"/>
          <w:jc w:val="center"/>
        </w:trPr>
        <w:tc>
          <w:tcPr>
            <w:tcW w:w="705" w:type="pct"/>
            <w:vMerge/>
          </w:tcPr>
          <w:p w14:paraId="5F50D8D0" w14:textId="77777777" w:rsidR="006E7679" w:rsidRPr="007F53B4" w:rsidRDefault="006E7679" w:rsidP="006E7679">
            <w:pPr>
              <w:keepLines/>
              <w:widowControl w:val="0"/>
              <w:tabs>
                <w:tab w:val="left" w:pos="8280"/>
              </w:tabs>
              <w:jc w:val="center"/>
              <w:rPr>
                <w:b/>
                <w:sz w:val="20"/>
                <w:szCs w:val="20"/>
                <w:rtl/>
              </w:rPr>
            </w:pPr>
          </w:p>
        </w:tc>
        <w:tc>
          <w:tcPr>
            <w:tcW w:w="886" w:type="pct"/>
            <w:gridSpan w:val="2"/>
          </w:tcPr>
          <w:p w14:paraId="3B9A8964" w14:textId="77777777" w:rsidR="006E7679" w:rsidRPr="007F53B4" w:rsidRDefault="006E7679" w:rsidP="006E7679">
            <w:pPr>
              <w:keepLines/>
              <w:widowControl w:val="0"/>
              <w:bidi/>
              <w:jc w:val="left"/>
              <w:rPr>
                <w:rFonts w:eastAsia="Batang"/>
                <w:b/>
                <w:snapToGrid w:val="0"/>
                <w:sz w:val="20"/>
                <w:szCs w:val="20"/>
                <w:rtl/>
                <w:lang w:val="en-GB" w:eastAsia="ko-KR" w:bidi="ar-AE"/>
              </w:rPr>
            </w:pPr>
            <w:r w:rsidRPr="007F53B4">
              <w:rPr>
                <w:b/>
                <w:sz w:val="20"/>
                <w:szCs w:val="20"/>
                <w:rtl/>
                <w:lang w:bidi="ar-AE"/>
              </w:rPr>
              <w:t>تكاليف الدعم</w:t>
            </w:r>
          </w:p>
        </w:tc>
        <w:tc>
          <w:tcPr>
            <w:tcW w:w="421" w:type="pct"/>
            <w:shd w:val="clear" w:color="auto" w:fill="FFFFFF" w:themeFill="background1"/>
          </w:tcPr>
          <w:p w14:paraId="32959566" w14:textId="62BDD54B" w:rsidR="006E7679" w:rsidRPr="007F53B4" w:rsidRDefault="006E7679" w:rsidP="006E7679">
            <w:pPr>
              <w:keepLines/>
              <w:widowControl w:val="0"/>
              <w:tabs>
                <w:tab w:val="left" w:pos="8280"/>
              </w:tabs>
              <w:jc w:val="right"/>
              <w:rPr>
                <w:rStyle w:val="normaltextrun"/>
                <w:b/>
                <w:color w:val="000000"/>
                <w:sz w:val="20"/>
                <w:szCs w:val="20"/>
              </w:rPr>
            </w:pPr>
            <w:r w:rsidRPr="00184405">
              <w:rPr>
                <w:color w:val="000000"/>
                <w:sz w:val="20"/>
                <w:szCs w:val="20"/>
                <w:lang w:val="en-US" w:eastAsia="en-CA"/>
              </w:rPr>
              <w:t>0</w:t>
            </w:r>
          </w:p>
        </w:tc>
        <w:tc>
          <w:tcPr>
            <w:tcW w:w="395" w:type="pct"/>
            <w:shd w:val="clear" w:color="auto" w:fill="FFFFFF" w:themeFill="background1"/>
          </w:tcPr>
          <w:p w14:paraId="2F913C41" w14:textId="27AC96A8" w:rsidR="006E7679" w:rsidRPr="007F53B4" w:rsidRDefault="006E7679" w:rsidP="006E7679">
            <w:pPr>
              <w:keepLines/>
              <w:widowControl w:val="0"/>
              <w:tabs>
                <w:tab w:val="left" w:pos="8280"/>
              </w:tabs>
              <w:jc w:val="right"/>
              <w:rPr>
                <w:rStyle w:val="eop"/>
                <w:b/>
                <w:color w:val="000000"/>
                <w:sz w:val="20"/>
                <w:szCs w:val="20"/>
              </w:rPr>
            </w:pPr>
            <w:r w:rsidRPr="00184405">
              <w:rPr>
                <w:color w:val="000000"/>
                <w:sz w:val="20"/>
                <w:szCs w:val="20"/>
                <w:lang w:val="en-US" w:eastAsia="en-CA"/>
              </w:rPr>
              <w:t>0</w:t>
            </w:r>
          </w:p>
        </w:tc>
        <w:tc>
          <w:tcPr>
            <w:tcW w:w="472" w:type="pct"/>
            <w:shd w:val="clear" w:color="auto" w:fill="FFFFFF" w:themeFill="background1"/>
          </w:tcPr>
          <w:p w14:paraId="71C1470D" w14:textId="231C80E7" w:rsidR="006E7679" w:rsidRPr="007F53B4" w:rsidRDefault="006E7679" w:rsidP="006E7679">
            <w:pPr>
              <w:keepLines/>
              <w:widowControl w:val="0"/>
              <w:tabs>
                <w:tab w:val="left" w:pos="8280"/>
              </w:tabs>
              <w:jc w:val="right"/>
              <w:rPr>
                <w:rStyle w:val="normaltextrun"/>
                <w:b/>
                <w:color w:val="000000"/>
                <w:sz w:val="20"/>
                <w:szCs w:val="20"/>
              </w:rPr>
            </w:pPr>
            <w:r w:rsidRPr="00184405">
              <w:rPr>
                <w:sz w:val="20"/>
                <w:szCs w:val="20"/>
              </w:rPr>
              <w:t>4</w:t>
            </w:r>
            <w:r>
              <w:rPr>
                <w:sz w:val="20"/>
                <w:szCs w:val="20"/>
              </w:rPr>
              <w:t>0,297</w:t>
            </w:r>
          </w:p>
        </w:tc>
        <w:tc>
          <w:tcPr>
            <w:tcW w:w="332" w:type="pct"/>
            <w:shd w:val="clear" w:color="auto" w:fill="FFFFFF" w:themeFill="background1"/>
          </w:tcPr>
          <w:p w14:paraId="1ECFBBD4" w14:textId="1789D78A" w:rsidR="006E7679" w:rsidRPr="007F53B4" w:rsidRDefault="006E7679" w:rsidP="006E7679">
            <w:pPr>
              <w:keepLines/>
              <w:widowControl w:val="0"/>
              <w:tabs>
                <w:tab w:val="left" w:pos="8280"/>
              </w:tabs>
              <w:jc w:val="right"/>
              <w:rPr>
                <w:b/>
                <w:color w:val="000000"/>
                <w:sz w:val="20"/>
                <w:szCs w:val="20"/>
                <w:lang w:val="en-US" w:eastAsia="en-CA"/>
              </w:rPr>
            </w:pPr>
            <w:r w:rsidRPr="00184405">
              <w:rPr>
                <w:color w:val="000000"/>
                <w:sz w:val="20"/>
                <w:szCs w:val="20"/>
                <w:lang w:val="en-US" w:eastAsia="en-CA"/>
              </w:rPr>
              <w:t>0</w:t>
            </w:r>
          </w:p>
        </w:tc>
        <w:tc>
          <w:tcPr>
            <w:tcW w:w="472" w:type="pct"/>
            <w:shd w:val="clear" w:color="auto" w:fill="FFFFFF" w:themeFill="background1"/>
          </w:tcPr>
          <w:p w14:paraId="22658278" w14:textId="1E1E96C3"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val="en-US" w:eastAsia="en-CA"/>
              </w:rPr>
              <w:t>0</w:t>
            </w:r>
          </w:p>
        </w:tc>
        <w:tc>
          <w:tcPr>
            <w:tcW w:w="378" w:type="pct"/>
            <w:shd w:val="clear" w:color="auto" w:fill="FFFFFF" w:themeFill="background1"/>
          </w:tcPr>
          <w:p w14:paraId="20774218" w14:textId="168A7136" w:rsidR="006E7679" w:rsidRPr="007F53B4" w:rsidRDefault="006E7679" w:rsidP="006E7679">
            <w:pPr>
              <w:keepLines/>
              <w:widowControl w:val="0"/>
              <w:tabs>
                <w:tab w:val="left" w:pos="8280"/>
              </w:tabs>
              <w:jc w:val="right"/>
              <w:rPr>
                <w:b/>
                <w:color w:val="000000"/>
                <w:sz w:val="20"/>
                <w:szCs w:val="20"/>
                <w:lang w:val="en-US" w:eastAsia="en-CA"/>
              </w:rPr>
            </w:pPr>
            <w:r w:rsidRPr="00184405">
              <w:rPr>
                <w:color w:val="000000"/>
                <w:sz w:val="20"/>
                <w:szCs w:val="20"/>
                <w:lang w:val="en-US" w:eastAsia="en-CA"/>
              </w:rPr>
              <w:t>0</w:t>
            </w:r>
          </w:p>
        </w:tc>
        <w:tc>
          <w:tcPr>
            <w:tcW w:w="472" w:type="pct"/>
            <w:shd w:val="clear" w:color="auto" w:fill="FFFFFF" w:themeFill="background1"/>
          </w:tcPr>
          <w:p w14:paraId="18F14480" w14:textId="5825EB33" w:rsidR="006E7679" w:rsidRPr="007F53B4" w:rsidRDefault="006E7679" w:rsidP="006E7679">
            <w:pPr>
              <w:keepLines/>
              <w:widowControl w:val="0"/>
              <w:tabs>
                <w:tab w:val="left" w:pos="8280"/>
              </w:tabs>
              <w:jc w:val="right"/>
              <w:rPr>
                <w:b/>
                <w:color w:val="000000"/>
                <w:sz w:val="20"/>
                <w:szCs w:val="20"/>
                <w:lang w:eastAsia="en-CA"/>
              </w:rPr>
            </w:pPr>
            <w:r w:rsidRPr="00184405">
              <w:rPr>
                <w:color w:val="000000"/>
                <w:sz w:val="20"/>
                <w:szCs w:val="20"/>
                <w:lang w:val="en-US" w:eastAsia="en-CA"/>
              </w:rPr>
              <w:t>0</w:t>
            </w:r>
          </w:p>
        </w:tc>
        <w:tc>
          <w:tcPr>
            <w:tcW w:w="466" w:type="pct"/>
            <w:shd w:val="clear" w:color="auto" w:fill="FFFFFF" w:themeFill="background1"/>
          </w:tcPr>
          <w:p w14:paraId="2B4AEFE4" w14:textId="41BCE16A" w:rsidR="006E7679" w:rsidRPr="007F53B4" w:rsidRDefault="006E7679" w:rsidP="006E7679">
            <w:pPr>
              <w:keepLines/>
              <w:widowControl w:val="0"/>
              <w:tabs>
                <w:tab w:val="left" w:pos="8280"/>
              </w:tabs>
              <w:jc w:val="right"/>
              <w:rPr>
                <w:b/>
                <w:color w:val="000000"/>
                <w:sz w:val="20"/>
                <w:szCs w:val="20"/>
                <w:lang w:eastAsia="en-CA"/>
              </w:rPr>
            </w:pPr>
            <w:r w:rsidRPr="00184405">
              <w:rPr>
                <w:sz w:val="20"/>
                <w:szCs w:val="20"/>
              </w:rPr>
              <w:t>4</w:t>
            </w:r>
            <w:r>
              <w:rPr>
                <w:sz w:val="20"/>
                <w:szCs w:val="20"/>
              </w:rPr>
              <w:t>0</w:t>
            </w:r>
            <w:r w:rsidRPr="00184405">
              <w:rPr>
                <w:sz w:val="20"/>
                <w:szCs w:val="20"/>
              </w:rPr>
              <w:t>,</w:t>
            </w:r>
            <w:r>
              <w:rPr>
                <w:sz w:val="20"/>
                <w:szCs w:val="20"/>
              </w:rPr>
              <w:t>297</w:t>
            </w:r>
          </w:p>
        </w:tc>
      </w:tr>
    </w:tbl>
    <w:p w14:paraId="6E039FC6" w14:textId="77777777" w:rsidR="00EA4C5A" w:rsidRPr="00555939" w:rsidRDefault="00EA4C5A" w:rsidP="006E7679">
      <w:pPr>
        <w:keepLines/>
        <w:widowControl w:val="0"/>
        <w:bidi/>
        <w:ind w:right="-563"/>
        <w:rPr>
          <w:sz w:val="20"/>
          <w:szCs w:val="20"/>
          <w:rtl/>
        </w:rPr>
      </w:pPr>
      <w:r>
        <w:rPr>
          <w:rFonts w:hint="cs"/>
          <w:sz w:val="20"/>
          <w:szCs w:val="20"/>
          <w:rtl/>
        </w:rPr>
        <w:t xml:space="preserve">* </w:t>
      </w:r>
      <w:r w:rsidRPr="00555939">
        <w:rPr>
          <w:rFonts w:hint="cs"/>
          <w:sz w:val="20"/>
          <w:szCs w:val="20"/>
          <w:rtl/>
        </w:rPr>
        <w:t xml:space="preserve">يشمل التمويل المخصص لعام 2025 مبلغًا قدره 120,000 دولار أمريكي، زائد تكاليف دعم الوكالة البالغة 14,720 دولارًا أمريكيًا لليونيب، للأنشطة </w:t>
      </w:r>
    </w:p>
    <w:p w14:paraId="52B05B67" w14:textId="7181A1D6" w:rsidR="00A75C76" w:rsidRPr="00555939" w:rsidRDefault="00EA4C5A" w:rsidP="00555939">
      <w:pPr>
        <w:keepLines/>
        <w:widowControl w:val="0"/>
        <w:bidi/>
        <w:spacing w:after="120"/>
        <w:ind w:right="-563"/>
        <w:rPr>
          <w:sz w:val="20"/>
          <w:szCs w:val="20"/>
        </w:rPr>
      </w:pPr>
      <w:r w:rsidRPr="00555939">
        <w:rPr>
          <w:rFonts w:hint="cs"/>
          <w:sz w:val="20"/>
          <w:szCs w:val="20"/>
          <w:rtl/>
        </w:rPr>
        <w:t>الإضافية للحفاظ على كفاءة استخدام الطاقة (المقرر 6/89)</w:t>
      </w:r>
      <w:r w:rsidR="006E7679" w:rsidRPr="00555939">
        <w:rPr>
          <w:sz w:val="20"/>
          <w:szCs w:val="20"/>
        </w:rPr>
        <w:t>.</w:t>
      </w:r>
    </w:p>
    <w:tbl>
      <w:tblPr>
        <w:bidiVisual/>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7"/>
        <w:gridCol w:w="6044"/>
      </w:tblGrid>
      <w:tr w:rsidR="00A75C76" w:rsidRPr="004E7CD9" w14:paraId="723CB90E" w14:textId="77777777" w:rsidTr="00646A09">
        <w:trPr>
          <w:trHeight w:val="296"/>
        </w:trPr>
        <w:tc>
          <w:tcPr>
            <w:tcW w:w="1836" w:type="pct"/>
            <w:tcBorders>
              <w:top w:val="single" w:sz="4" w:space="0" w:color="auto"/>
              <w:left w:val="single" w:sz="4" w:space="0" w:color="auto"/>
              <w:bottom w:val="single" w:sz="4" w:space="0" w:color="auto"/>
              <w:right w:val="single" w:sz="4" w:space="0" w:color="auto"/>
            </w:tcBorders>
            <w:vAlign w:val="center"/>
          </w:tcPr>
          <w:p w14:paraId="52AF62F9" w14:textId="77777777" w:rsidR="00A75C76" w:rsidRPr="004E7CD9" w:rsidRDefault="00A75C76" w:rsidP="006E7679">
            <w:pPr>
              <w:keepLines/>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szCs w:val="20"/>
                <w:lang w:val="en-GB" w:bidi="ar-DZ"/>
              </w:rPr>
            </w:pPr>
            <w:r w:rsidRPr="004E7CD9">
              <w:rPr>
                <w:rFonts w:hint="cs"/>
                <w:bCs/>
                <w:sz w:val="20"/>
                <w:szCs w:val="20"/>
                <w:rtl/>
                <w:lang w:val="en-GB" w:bidi="ar-DZ"/>
              </w:rPr>
              <w:t>توصية الأمانة</w:t>
            </w:r>
          </w:p>
        </w:tc>
        <w:tc>
          <w:tcPr>
            <w:tcW w:w="3164" w:type="pct"/>
            <w:tcBorders>
              <w:top w:val="single" w:sz="4" w:space="0" w:color="auto"/>
              <w:left w:val="single" w:sz="4" w:space="0" w:color="auto"/>
              <w:bottom w:val="single" w:sz="4" w:space="0" w:color="auto"/>
              <w:right w:val="single" w:sz="4" w:space="0" w:color="auto"/>
            </w:tcBorders>
            <w:vAlign w:val="center"/>
          </w:tcPr>
          <w:p w14:paraId="2D74BB28" w14:textId="77777777" w:rsidR="00A75C76" w:rsidRPr="004E7CD9" w:rsidRDefault="00A75C76" w:rsidP="006E7679">
            <w:pPr>
              <w:keepLines/>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szCs w:val="20"/>
                <w:highlight w:val="yellow"/>
                <w:lang w:val="en-GB" w:bidi="ar-DZ"/>
              </w:rPr>
            </w:pPr>
            <w:r w:rsidRPr="004E7CD9">
              <w:rPr>
                <w:rFonts w:hint="cs"/>
                <w:sz w:val="20"/>
                <w:szCs w:val="20"/>
                <w:rtl/>
                <w:lang w:val="en-GB" w:bidi="ar-DZ"/>
              </w:rPr>
              <w:t>النظر الفردي فيه</w:t>
            </w:r>
          </w:p>
        </w:tc>
      </w:tr>
    </w:tbl>
    <w:p w14:paraId="562D4914" w14:textId="77777777" w:rsidR="008A3111" w:rsidRPr="008A3111" w:rsidRDefault="008A3111" w:rsidP="008A3111">
      <w:pPr>
        <w:rPr>
          <w:sz w:val="20"/>
          <w:szCs w:val="20"/>
          <w:lang w:val="en-GB"/>
        </w:rPr>
      </w:pPr>
    </w:p>
    <w:p w14:paraId="2114CDDF" w14:textId="77777777" w:rsidR="00E9063C" w:rsidRPr="00DD7024" w:rsidRDefault="00E9063C" w:rsidP="00E9063C">
      <w:pPr>
        <w:keepNext/>
        <w:bidi/>
        <w:spacing w:after="240"/>
        <w:jc w:val="center"/>
        <w:rPr>
          <w:b/>
          <w:sz w:val="26"/>
          <w:szCs w:val="26"/>
          <w:rtl/>
        </w:rPr>
      </w:pPr>
      <w:r w:rsidRPr="00DD7024">
        <w:rPr>
          <w:rFonts w:hint="cs"/>
          <w:b/>
          <w:bCs/>
          <w:sz w:val="26"/>
          <w:szCs w:val="26"/>
          <w:rtl/>
        </w:rPr>
        <w:lastRenderedPageBreak/>
        <w:t>وصف المشروع</w:t>
      </w:r>
    </w:p>
    <w:p w14:paraId="2FAA3B13" w14:textId="57F3D424" w:rsidR="000435BA" w:rsidRPr="00DD7024" w:rsidRDefault="00E9063C" w:rsidP="001232B5">
      <w:pPr>
        <w:keepNext/>
        <w:numPr>
          <w:ilvl w:val="0"/>
          <w:numId w:val="1"/>
        </w:numPr>
        <w:bidi/>
        <w:spacing w:after="240"/>
        <w:outlineLvl w:val="0"/>
        <w:rPr>
          <w:sz w:val="26"/>
          <w:szCs w:val="26"/>
          <w:u w:val="single"/>
          <w:rtl/>
        </w:rPr>
      </w:pPr>
      <w:r w:rsidRPr="00DD7024">
        <w:rPr>
          <w:rFonts w:hint="cs"/>
          <w:sz w:val="26"/>
          <w:szCs w:val="26"/>
          <w:rtl/>
        </w:rPr>
        <w:t>نيابة عن حكومة تشاد، قدم اليونيب، بوصفه الوكالة المنفذة الرئيسة، طلبًا لتمويل الشريحة الثانية من المرحلة الثانية من خطة إدارة إزالة المواد الهيدروكلوروفلوروكربونية بمبلغ 328,500 دولار أمريكي زائدا تكاليف دعم الوكالة البالغة 40,297 دولارًا أمريكيًا لليونيب فقط.</w:t>
      </w:r>
      <w:r w:rsidR="00AD0DCE" w:rsidRPr="00DD7024">
        <w:rPr>
          <w:rStyle w:val="FootnoteReference"/>
          <w:sz w:val="26"/>
          <w:szCs w:val="26"/>
        </w:rPr>
        <w:footnoteReference w:id="2"/>
      </w:r>
      <w:r w:rsidRPr="00DD7024">
        <w:rPr>
          <w:rFonts w:hint="cs"/>
          <w:sz w:val="26"/>
          <w:szCs w:val="26"/>
          <w:rtl/>
        </w:rPr>
        <w:t xml:space="preserve"> ويشمل التقديم تقريرًا مرحليًا عن تنفيذ الشريحة الأولى وتقرير التحقق من استهلاك المواد الهيدروكلوروفلوروكربونية من عام 2022 إلى عام 2024 وطلب تمويل لأنشطة إضافية للحفاظ على كفاءة استخدام الطاقة في قطاع صيانة وتصليح معدات التبريد</w:t>
      </w:r>
      <w:r w:rsidR="00ED0313" w:rsidRPr="00DD7024">
        <w:rPr>
          <w:rStyle w:val="FootnoteReference"/>
          <w:sz w:val="26"/>
          <w:szCs w:val="26"/>
        </w:rPr>
        <w:footnoteReference w:id="3"/>
      </w:r>
      <w:r w:rsidRPr="00DD7024">
        <w:rPr>
          <w:rFonts w:hint="cs"/>
          <w:sz w:val="26"/>
          <w:szCs w:val="26"/>
          <w:rtl/>
        </w:rPr>
        <w:t>إضافة إلى خطة تنفيذ الشريحة للفترة من عام 2026 إلى عام 2027.</w:t>
      </w:r>
    </w:p>
    <w:p w14:paraId="1E60C149" w14:textId="67FB52F4" w:rsidR="00E9063C" w:rsidRPr="00DD7024" w:rsidRDefault="00E9063C" w:rsidP="00853825">
      <w:pPr>
        <w:keepNext/>
        <w:bidi/>
        <w:spacing w:after="240"/>
        <w:outlineLvl w:val="0"/>
        <w:rPr>
          <w:sz w:val="26"/>
          <w:szCs w:val="26"/>
          <w:u w:val="single"/>
          <w:rtl/>
        </w:rPr>
      </w:pPr>
      <w:r w:rsidRPr="00DD7024">
        <w:rPr>
          <w:rFonts w:hint="cs"/>
          <w:sz w:val="26"/>
          <w:szCs w:val="26"/>
          <w:u w:val="single"/>
          <w:rtl/>
        </w:rPr>
        <w:t>تقرير بشأن استهلاك المواد الهيدروكلوروفلوروكربونية</w:t>
      </w:r>
    </w:p>
    <w:p w14:paraId="00E3DE39" w14:textId="3596F02B" w:rsidR="00E9063C" w:rsidRPr="00DD7024" w:rsidRDefault="00E9063C" w:rsidP="004569DD">
      <w:pPr>
        <w:numPr>
          <w:ilvl w:val="0"/>
          <w:numId w:val="1"/>
        </w:numPr>
        <w:bidi/>
        <w:spacing w:after="240"/>
        <w:outlineLvl w:val="0"/>
        <w:rPr>
          <w:sz w:val="26"/>
          <w:szCs w:val="26"/>
          <w:rtl/>
        </w:rPr>
      </w:pPr>
      <w:r w:rsidRPr="00DD7024">
        <w:rPr>
          <w:rFonts w:hint="cs"/>
          <w:sz w:val="26"/>
          <w:szCs w:val="26"/>
          <w:rtl/>
        </w:rPr>
        <w:t xml:space="preserve">أبلغت حكومة تشاد عن استهلاك يبلغ 10.04 أطنان من قدرات استنفاد الأوزون من المواد الهيدروكلوروفلوروكربونية في عام 2024، ما يمثل نسبة </w:t>
      </w:r>
      <w:r w:rsidR="00E52A40">
        <w:rPr>
          <w:sz w:val="26"/>
          <w:szCs w:val="26"/>
        </w:rPr>
        <w:t xml:space="preserve"> 37.6</w:t>
      </w:r>
      <w:r w:rsidRPr="00DD7024">
        <w:rPr>
          <w:rFonts w:hint="cs"/>
          <w:sz w:val="26"/>
          <w:szCs w:val="26"/>
          <w:rtl/>
        </w:rPr>
        <w:t>في المائة أقل من خط أساس المواد الهيدروكلوروفلوروكربونية للامتثال. ويورد الجدول 1 استهلاك المواد الهيدروكلوروفلوروكربونية في الفترة 2020-2024.</w:t>
      </w:r>
    </w:p>
    <w:p w14:paraId="26A9A973" w14:textId="7530E39D" w:rsidR="00E9063C" w:rsidRPr="00DD7024" w:rsidRDefault="00E9063C" w:rsidP="005D105C">
      <w:pPr>
        <w:bidi/>
        <w:spacing w:before="240"/>
        <w:rPr>
          <w:b/>
          <w:sz w:val="26"/>
          <w:szCs w:val="26"/>
          <w:rtl/>
        </w:rPr>
      </w:pPr>
      <w:r w:rsidRPr="00DD7024">
        <w:rPr>
          <w:rFonts w:hint="cs"/>
          <w:b/>
          <w:bCs/>
          <w:sz w:val="26"/>
          <w:szCs w:val="26"/>
          <w:rtl/>
        </w:rPr>
        <w:t>الجدول 1. استهلاك المواد الهيدروكلوروفلوروكربونية في تشاد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1039"/>
        <w:gridCol w:w="1039"/>
        <w:gridCol w:w="1039"/>
        <w:gridCol w:w="1038"/>
        <w:gridCol w:w="1040"/>
        <w:gridCol w:w="1144"/>
      </w:tblGrid>
      <w:tr w:rsidR="00E9063C" w:rsidRPr="001603C3" w14:paraId="5F3F720E" w14:textId="77777777" w:rsidTr="00EA47A3">
        <w:trPr>
          <w:trHeight w:val="248"/>
          <w:tblHeader/>
        </w:trPr>
        <w:tc>
          <w:tcPr>
            <w:tcW w:w="1642" w:type="pct"/>
            <w:noWrap/>
            <w:tcMar>
              <w:left w:w="43" w:type="dxa"/>
              <w:right w:w="43" w:type="dxa"/>
            </w:tcMar>
            <w:vAlign w:val="center"/>
            <w:hideMark/>
          </w:tcPr>
          <w:p w14:paraId="55D6731F" w14:textId="77777777" w:rsidR="00E9063C" w:rsidRPr="001603C3" w:rsidRDefault="00E9063C" w:rsidP="00E9063C">
            <w:pPr>
              <w:keepNext/>
              <w:bidi/>
              <w:jc w:val="center"/>
              <w:rPr>
                <w:b/>
                <w:bCs/>
                <w:color w:val="000000"/>
                <w:sz w:val="20"/>
                <w:szCs w:val="20"/>
                <w:rtl/>
              </w:rPr>
            </w:pPr>
            <w:r>
              <w:rPr>
                <w:b/>
                <w:bCs/>
                <w:color w:val="000000"/>
                <w:sz w:val="20"/>
                <w:szCs w:val="20"/>
              </w:rPr>
              <w:t>HCFC-22</w:t>
            </w:r>
          </w:p>
        </w:tc>
        <w:tc>
          <w:tcPr>
            <w:tcW w:w="550" w:type="pct"/>
            <w:noWrap/>
            <w:vAlign w:val="center"/>
            <w:hideMark/>
          </w:tcPr>
          <w:p w14:paraId="1F0B5E01" w14:textId="77777777" w:rsidR="00E9063C" w:rsidRPr="001603C3" w:rsidRDefault="00E9063C" w:rsidP="00E9063C">
            <w:pPr>
              <w:keepNext/>
              <w:bidi/>
              <w:jc w:val="center"/>
              <w:rPr>
                <w:b/>
                <w:bCs/>
                <w:color w:val="000000"/>
                <w:sz w:val="20"/>
                <w:szCs w:val="20"/>
                <w:rtl/>
              </w:rPr>
            </w:pPr>
            <w:r>
              <w:rPr>
                <w:rFonts w:hint="cs"/>
                <w:b/>
                <w:bCs/>
                <w:color w:val="000000"/>
                <w:sz w:val="20"/>
                <w:szCs w:val="20"/>
                <w:rtl/>
              </w:rPr>
              <w:t>2020</w:t>
            </w:r>
          </w:p>
        </w:tc>
        <w:tc>
          <w:tcPr>
            <w:tcW w:w="550" w:type="pct"/>
            <w:noWrap/>
            <w:vAlign w:val="center"/>
            <w:hideMark/>
          </w:tcPr>
          <w:p w14:paraId="12221BDE" w14:textId="77777777" w:rsidR="00E9063C" w:rsidRPr="001603C3" w:rsidRDefault="00E9063C" w:rsidP="00E9063C">
            <w:pPr>
              <w:keepNext/>
              <w:bidi/>
              <w:jc w:val="center"/>
              <w:rPr>
                <w:b/>
                <w:bCs/>
                <w:color w:val="000000"/>
                <w:sz w:val="20"/>
                <w:szCs w:val="20"/>
                <w:rtl/>
              </w:rPr>
            </w:pPr>
            <w:r>
              <w:rPr>
                <w:rFonts w:hint="cs"/>
                <w:b/>
                <w:bCs/>
                <w:color w:val="000000"/>
                <w:sz w:val="20"/>
                <w:szCs w:val="20"/>
                <w:rtl/>
              </w:rPr>
              <w:t>2021</w:t>
            </w:r>
          </w:p>
        </w:tc>
        <w:tc>
          <w:tcPr>
            <w:tcW w:w="550" w:type="pct"/>
          </w:tcPr>
          <w:p w14:paraId="4193BC69" w14:textId="77777777" w:rsidR="00E9063C" w:rsidRPr="001603C3" w:rsidRDefault="00E9063C" w:rsidP="00E9063C">
            <w:pPr>
              <w:keepNext/>
              <w:bidi/>
              <w:jc w:val="center"/>
              <w:rPr>
                <w:b/>
                <w:bCs/>
                <w:color w:val="000000"/>
                <w:sz w:val="20"/>
                <w:szCs w:val="20"/>
                <w:rtl/>
              </w:rPr>
            </w:pPr>
            <w:r>
              <w:rPr>
                <w:rFonts w:hint="cs"/>
                <w:b/>
                <w:bCs/>
                <w:color w:val="000000"/>
                <w:sz w:val="20"/>
                <w:szCs w:val="20"/>
                <w:rtl/>
              </w:rPr>
              <w:t>2022</w:t>
            </w:r>
          </w:p>
        </w:tc>
        <w:tc>
          <w:tcPr>
            <w:tcW w:w="550" w:type="pct"/>
          </w:tcPr>
          <w:p w14:paraId="5BAFDACA" w14:textId="77777777" w:rsidR="00E9063C" w:rsidRPr="001603C3" w:rsidRDefault="00E9063C" w:rsidP="00E9063C">
            <w:pPr>
              <w:keepNext/>
              <w:bidi/>
              <w:jc w:val="center"/>
              <w:rPr>
                <w:b/>
                <w:bCs/>
                <w:color w:val="000000"/>
                <w:sz w:val="20"/>
                <w:szCs w:val="20"/>
                <w:rtl/>
              </w:rPr>
            </w:pPr>
            <w:r>
              <w:rPr>
                <w:rFonts w:hint="cs"/>
                <w:b/>
                <w:bCs/>
                <w:color w:val="000000"/>
                <w:sz w:val="20"/>
                <w:szCs w:val="20"/>
                <w:rtl/>
              </w:rPr>
              <w:t>2023</w:t>
            </w:r>
          </w:p>
        </w:tc>
        <w:tc>
          <w:tcPr>
            <w:tcW w:w="551" w:type="pct"/>
          </w:tcPr>
          <w:p w14:paraId="04695EA3" w14:textId="49F1E05B" w:rsidR="00E9063C" w:rsidRPr="001603C3" w:rsidRDefault="00E9063C" w:rsidP="00E9063C">
            <w:pPr>
              <w:keepNext/>
              <w:bidi/>
              <w:jc w:val="center"/>
              <w:rPr>
                <w:b/>
                <w:bCs/>
                <w:color w:val="000000"/>
                <w:sz w:val="20"/>
                <w:szCs w:val="20"/>
                <w:rtl/>
              </w:rPr>
            </w:pPr>
            <w:r>
              <w:rPr>
                <w:rFonts w:hint="cs"/>
                <w:b/>
                <w:bCs/>
                <w:color w:val="000000"/>
                <w:sz w:val="20"/>
                <w:szCs w:val="20"/>
                <w:rtl/>
              </w:rPr>
              <w:t>2024</w:t>
            </w:r>
          </w:p>
        </w:tc>
        <w:tc>
          <w:tcPr>
            <w:tcW w:w="606" w:type="pct"/>
            <w:noWrap/>
            <w:vAlign w:val="center"/>
            <w:hideMark/>
          </w:tcPr>
          <w:p w14:paraId="5960523A" w14:textId="77777777" w:rsidR="00E9063C" w:rsidRPr="001603C3" w:rsidRDefault="00E9063C" w:rsidP="00E9063C">
            <w:pPr>
              <w:keepNext/>
              <w:bidi/>
              <w:jc w:val="center"/>
              <w:rPr>
                <w:b/>
                <w:bCs/>
                <w:color w:val="000000"/>
                <w:sz w:val="20"/>
                <w:szCs w:val="20"/>
                <w:rtl/>
              </w:rPr>
            </w:pPr>
            <w:r>
              <w:rPr>
                <w:rFonts w:hint="cs"/>
                <w:b/>
                <w:bCs/>
                <w:color w:val="000000"/>
                <w:sz w:val="20"/>
                <w:szCs w:val="20"/>
                <w:rtl/>
              </w:rPr>
              <w:t>خط الأساس</w:t>
            </w:r>
          </w:p>
        </w:tc>
      </w:tr>
      <w:tr w:rsidR="00070B57" w:rsidRPr="001603C3" w14:paraId="05B3B20F" w14:textId="77777777" w:rsidTr="00EA47A3">
        <w:trPr>
          <w:trHeight w:val="240"/>
        </w:trPr>
        <w:tc>
          <w:tcPr>
            <w:tcW w:w="1642" w:type="pct"/>
            <w:noWrap/>
            <w:tcMar>
              <w:left w:w="43" w:type="dxa"/>
              <w:right w:w="43" w:type="dxa"/>
            </w:tcMar>
            <w:vAlign w:val="center"/>
            <w:hideMark/>
          </w:tcPr>
          <w:p w14:paraId="20076E03" w14:textId="77777777" w:rsidR="00070B57" w:rsidRPr="001603C3" w:rsidRDefault="00070B57" w:rsidP="00070B57">
            <w:pPr>
              <w:widowControl w:val="0"/>
              <w:bidi/>
              <w:ind w:left="98"/>
              <w:jc w:val="left"/>
              <w:rPr>
                <w:b/>
                <w:color w:val="000000"/>
                <w:sz w:val="20"/>
                <w:szCs w:val="20"/>
                <w:rtl/>
              </w:rPr>
            </w:pPr>
            <w:r>
              <w:rPr>
                <w:rFonts w:hint="cs"/>
                <w:b/>
                <w:bCs/>
                <w:color w:val="000000"/>
                <w:sz w:val="20"/>
                <w:szCs w:val="20"/>
                <w:rtl/>
              </w:rPr>
              <w:t>بالطن المتري</w:t>
            </w:r>
          </w:p>
        </w:tc>
        <w:tc>
          <w:tcPr>
            <w:tcW w:w="550" w:type="pct"/>
            <w:noWrap/>
          </w:tcPr>
          <w:p w14:paraId="58142448" w14:textId="016733E2" w:rsidR="00070B57" w:rsidRPr="001603C3" w:rsidRDefault="00D340CE" w:rsidP="00EA47A3">
            <w:pPr>
              <w:ind w:left="-201" w:right="104"/>
              <w:jc w:val="right"/>
              <w:rPr>
                <w:color w:val="000000"/>
                <w:sz w:val="20"/>
                <w:szCs w:val="20"/>
                <w:rtl/>
              </w:rPr>
            </w:pPr>
            <w:r>
              <w:rPr>
                <w:rFonts w:hint="cs"/>
                <w:color w:val="000000"/>
                <w:sz w:val="20"/>
                <w:szCs w:val="20"/>
                <w:rtl/>
              </w:rPr>
              <w:t>184.20</w:t>
            </w:r>
          </w:p>
        </w:tc>
        <w:tc>
          <w:tcPr>
            <w:tcW w:w="550" w:type="pct"/>
            <w:noWrap/>
          </w:tcPr>
          <w:p w14:paraId="17C0CB08" w14:textId="18C928BA" w:rsidR="00070B57" w:rsidRPr="001603C3" w:rsidRDefault="00081809" w:rsidP="00EA47A3">
            <w:pPr>
              <w:ind w:left="-201" w:right="104"/>
              <w:jc w:val="right"/>
              <w:rPr>
                <w:color w:val="000000"/>
                <w:sz w:val="20"/>
                <w:szCs w:val="20"/>
                <w:rtl/>
              </w:rPr>
            </w:pPr>
            <w:r>
              <w:rPr>
                <w:rFonts w:hint="cs"/>
                <w:color w:val="000000"/>
                <w:sz w:val="20"/>
                <w:szCs w:val="20"/>
                <w:rtl/>
              </w:rPr>
              <w:t>183.6</w:t>
            </w:r>
          </w:p>
        </w:tc>
        <w:tc>
          <w:tcPr>
            <w:tcW w:w="550" w:type="pct"/>
          </w:tcPr>
          <w:p w14:paraId="5A39A275" w14:textId="16800958" w:rsidR="00070B57" w:rsidRPr="001603C3" w:rsidRDefault="00A62BA7" w:rsidP="00EA47A3">
            <w:pPr>
              <w:widowControl w:val="0"/>
              <w:ind w:left="-201" w:right="104"/>
              <w:jc w:val="right"/>
              <w:rPr>
                <w:color w:val="000000"/>
                <w:sz w:val="20"/>
                <w:szCs w:val="20"/>
                <w:rtl/>
              </w:rPr>
            </w:pPr>
            <w:r>
              <w:rPr>
                <w:rFonts w:hint="cs"/>
                <w:color w:val="000000"/>
                <w:sz w:val="20"/>
                <w:szCs w:val="20"/>
                <w:rtl/>
              </w:rPr>
              <w:t>180.10</w:t>
            </w:r>
          </w:p>
        </w:tc>
        <w:tc>
          <w:tcPr>
            <w:tcW w:w="550" w:type="pct"/>
          </w:tcPr>
          <w:p w14:paraId="701A5751" w14:textId="4187B635" w:rsidR="00070B57" w:rsidRPr="001603C3" w:rsidRDefault="00025B65" w:rsidP="00EA47A3">
            <w:pPr>
              <w:widowControl w:val="0"/>
              <w:ind w:left="-201" w:right="104"/>
              <w:jc w:val="right"/>
              <w:rPr>
                <w:color w:val="000000"/>
                <w:sz w:val="20"/>
                <w:szCs w:val="20"/>
                <w:rtl/>
              </w:rPr>
            </w:pPr>
            <w:r>
              <w:rPr>
                <w:rFonts w:hint="cs"/>
                <w:color w:val="000000"/>
                <w:sz w:val="20"/>
                <w:szCs w:val="20"/>
                <w:rtl/>
              </w:rPr>
              <w:t>182.50</w:t>
            </w:r>
          </w:p>
        </w:tc>
        <w:tc>
          <w:tcPr>
            <w:tcW w:w="551" w:type="pct"/>
          </w:tcPr>
          <w:p w14:paraId="3D949F15" w14:textId="0E65E739" w:rsidR="00070B57" w:rsidRPr="001603C3" w:rsidRDefault="00025B65" w:rsidP="00EA47A3">
            <w:pPr>
              <w:widowControl w:val="0"/>
              <w:ind w:left="-201" w:right="104"/>
              <w:jc w:val="right"/>
              <w:rPr>
                <w:rFonts w:eastAsiaTheme="minorHAnsi"/>
                <w:color w:val="000000"/>
                <w:sz w:val="20"/>
                <w:szCs w:val="20"/>
                <w:rtl/>
              </w:rPr>
            </w:pPr>
            <w:r>
              <w:rPr>
                <w:rFonts w:hint="cs"/>
                <w:color w:val="000000"/>
                <w:sz w:val="20"/>
                <w:szCs w:val="20"/>
                <w:rtl/>
              </w:rPr>
              <w:t>182.50</w:t>
            </w:r>
          </w:p>
        </w:tc>
        <w:tc>
          <w:tcPr>
            <w:tcW w:w="606" w:type="pct"/>
            <w:noWrap/>
            <w:vAlign w:val="center"/>
          </w:tcPr>
          <w:p w14:paraId="09A7CEC3" w14:textId="4BF37482" w:rsidR="00070B57" w:rsidRPr="001603C3" w:rsidRDefault="00AE43D7" w:rsidP="00EA47A3">
            <w:pPr>
              <w:widowControl w:val="0"/>
              <w:ind w:left="-201" w:right="104"/>
              <w:jc w:val="right"/>
              <w:rPr>
                <w:color w:val="000000"/>
                <w:sz w:val="20"/>
                <w:szCs w:val="20"/>
                <w:rtl/>
              </w:rPr>
            </w:pPr>
            <w:r>
              <w:rPr>
                <w:rFonts w:hint="cs"/>
                <w:color w:val="000000"/>
                <w:sz w:val="20"/>
                <w:szCs w:val="20"/>
                <w:rtl/>
              </w:rPr>
              <w:t>292.70</w:t>
            </w:r>
          </w:p>
        </w:tc>
      </w:tr>
      <w:tr w:rsidR="00070B57" w:rsidRPr="001603C3" w14:paraId="6676874F" w14:textId="77777777" w:rsidTr="00EA47A3">
        <w:trPr>
          <w:trHeight w:val="248"/>
        </w:trPr>
        <w:tc>
          <w:tcPr>
            <w:tcW w:w="1642" w:type="pct"/>
            <w:noWrap/>
            <w:tcMar>
              <w:left w:w="43" w:type="dxa"/>
              <w:right w:w="43" w:type="dxa"/>
            </w:tcMar>
            <w:vAlign w:val="center"/>
            <w:hideMark/>
          </w:tcPr>
          <w:p w14:paraId="59C2AB29" w14:textId="77777777" w:rsidR="00070B57" w:rsidRPr="001603C3" w:rsidRDefault="00070B57" w:rsidP="00070B57">
            <w:pPr>
              <w:widowControl w:val="0"/>
              <w:bidi/>
              <w:ind w:left="98"/>
              <w:jc w:val="left"/>
              <w:rPr>
                <w:b/>
                <w:color w:val="000000"/>
                <w:sz w:val="20"/>
                <w:szCs w:val="20"/>
                <w:rtl/>
              </w:rPr>
            </w:pPr>
            <w:r>
              <w:rPr>
                <w:rFonts w:hint="cs"/>
                <w:b/>
                <w:bCs/>
                <w:color w:val="000000"/>
                <w:sz w:val="20"/>
                <w:szCs w:val="20"/>
                <w:rtl/>
              </w:rPr>
              <w:t>بالطن من قدرات استنفاد الأوزون</w:t>
            </w:r>
          </w:p>
        </w:tc>
        <w:tc>
          <w:tcPr>
            <w:tcW w:w="550" w:type="pct"/>
            <w:noWrap/>
          </w:tcPr>
          <w:p w14:paraId="1C2D2933" w14:textId="143EE2A2" w:rsidR="00070B57" w:rsidRPr="001603C3" w:rsidRDefault="00070B57" w:rsidP="00EA47A3">
            <w:pPr>
              <w:ind w:left="-201" w:right="104"/>
              <w:jc w:val="right"/>
              <w:rPr>
                <w:rFonts w:eastAsiaTheme="minorHAnsi"/>
                <w:color w:val="000000"/>
                <w:sz w:val="20"/>
                <w:szCs w:val="20"/>
                <w:rtl/>
              </w:rPr>
            </w:pPr>
            <w:r>
              <w:rPr>
                <w:rFonts w:hint="cs"/>
                <w:color w:val="1E1E1E"/>
                <w:sz w:val="20"/>
                <w:szCs w:val="20"/>
                <w:rtl/>
              </w:rPr>
              <w:t>10.13</w:t>
            </w:r>
          </w:p>
        </w:tc>
        <w:tc>
          <w:tcPr>
            <w:tcW w:w="550" w:type="pct"/>
            <w:noWrap/>
          </w:tcPr>
          <w:p w14:paraId="0B92532F" w14:textId="6B83D6FF" w:rsidR="00070B57" w:rsidRPr="001603C3" w:rsidRDefault="00070B57" w:rsidP="00EA47A3">
            <w:pPr>
              <w:ind w:left="-201" w:right="104"/>
              <w:jc w:val="right"/>
              <w:rPr>
                <w:color w:val="000000"/>
                <w:sz w:val="20"/>
                <w:szCs w:val="20"/>
                <w:rtl/>
              </w:rPr>
            </w:pPr>
            <w:r>
              <w:rPr>
                <w:rFonts w:hint="cs"/>
                <w:color w:val="1E1E1E"/>
                <w:sz w:val="20"/>
                <w:szCs w:val="20"/>
                <w:rtl/>
              </w:rPr>
              <w:t>10.10</w:t>
            </w:r>
          </w:p>
        </w:tc>
        <w:tc>
          <w:tcPr>
            <w:tcW w:w="550" w:type="pct"/>
          </w:tcPr>
          <w:p w14:paraId="078DFAC2" w14:textId="685E83D6" w:rsidR="00070B57" w:rsidRPr="001603C3" w:rsidRDefault="00070B57" w:rsidP="00EA47A3">
            <w:pPr>
              <w:ind w:left="-201" w:right="104"/>
              <w:jc w:val="right"/>
              <w:rPr>
                <w:color w:val="000000"/>
                <w:sz w:val="20"/>
                <w:szCs w:val="20"/>
                <w:rtl/>
              </w:rPr>
            </w:pPr>
            <w:r>
              <w:rPr>
                <w:rFonts w:hint="cs"/>
                <w:color w:val="1E1E1E"/>
                <w:sz w:val="20"/>
                <w:szCs w:val="20"/>
                <w:rtl/>
              </w:rPr>
              <w:t>9.91</w:t>
            </w:r>
          </w:p>
        </w:tc>
        <w:tc>
          <w:tcPr>
            <w:tcW w:w="550" w:type="pct"/>
          </w:tcPr>
          <w:p w14:paraId="6CD99F4B" w14:textId="0CF494B8" w:rsidR="00070B57" w:rsidRPr="001603C3" w:rsidRDefault="00070B57" w:rsidP="00EA47A3">
            <w:pPr>
              <w:ind w:left="-201" w:right="104"/>
              <w:jc w:val="right"/>
              <w:rPr>
                <w:sz w:val="20"/>
                <w:szCs w:val="20"/>
                <w:rtl/>
              </w:rPr>
            </w:pPr>
            <w:r>
              <w:rPr>
                <w:rFonts w:hint="cs"/>
                <w:color w:val="1E1E1E"/>
                <w:sz w:val="20"/>
                <w:szCs w:val="20"/>
                <w:rtl/>
              </w:rPr>
              <w:t>10.04</w:t>
            </w:r>
          </w:p>
        </w:tc>
        <w:tc>
          <w:tcPr>
            <w:tcW w:w="551" w:type="pct"/>
          </w:tcPr>
          <w:p w14:paraId="73C0F0A3" w14:textId="1DFA0082" w:rsidR="00070B57" w:rsidRPr="001603C3" w:rsidRDefault="00070B57" w:rsidP="00EA47A3">
            <w:pPr>
              <w:ind w:left="-201" w:right="104"/>
              <w:jc w:val="right"/>
              <w:rPr>
                <w:rFonts w:eastAsiaTheme="minorHAnsi"/>
                <w:color w:val="000000"/>
                <w:sz w:val="20"/>
                <w:szCs w:val="20"/>
                <w:rtl/>
              </w:rPr>
            </w:pPr>
            <w:r>
              <w:rPr>
                <w:rFonts w:hint="cs"/>
                <w:color w:val="1E1E1E"/>
                <w:sz w:val="20"/>
                <w:szCs w:val="20"/>
                <w:rtl/>
              </w:rPr>
              <w:t>10.04</w:t>
            </w:r>
          </w:p>
        </w:tc>
        <w:tc>
          <w:tcPr>
            <w:tcW w:w="606" w:type="pct"/>
            <w:noWrap/>
          </w:tcPr>
          <w:p w14:paraId="4BDC88BD" w14:textId="1ECCCCD7" w:rsidR="00070B57" w:rsidRPr="001603C3" w:rsidRDefault="00E34AC0" w:rsidP="00EA47A3">
            <w:pPr>
              <w:ind w:left="-201" w:right="104"/>
              <w:jc w:val="right"/>
              <w:rPr>
                <w:rFonts w:eastAsiaTheme="minorHAnsi"/>
                <w:color w:val="000000"/>
                <w:sz w:val="20"/>
                <w:szCs w:val="20"/>
                <w:rtl/>
              </w:rPr>
            </w:pPr>
            <w:r>
              <w:rPr>
                <w:rFonts w:hint="cs"/>
                <w:color w:val="000000"/>
                <w:sz w:val="20"/>
                <w:szCs w:val="20"/>
                <w:rtl/>
              </w:rPr>
              <w:t>16.10</w:t>
            </w:r>
          </w:p>
        </w:tc>
      </w:tr>
    </w:tbl>
    <w:p w14:paraId="287972AD" w14:textId="77777777" w:rsidR="0093613E" w:rsidRPr="00DD7024" w:rsidRDefault="001041A2">
      <w:pPr>
        <w:keepNext/>
        <w:numPr>
          <w:ilvl w:val="0"/>
          <w:numId w:val="1"/>
        </w:numPr>
        <w:bidi/>
        <w:spacing w:before="240" w:after="240"/>
        <w:outlineLvl w:val="0"/>
        <w:rPr>
          <w:i/>
          <w:sz w:val="26"/>
          <w:szCs w:val="26"/>
          <w:rtl/>
        </w:rPr>
      </w:pPr>
      <w:r w:rsidRPr="00DD7024">
        <w:rPr>
          <w:rFonts w:hint="cs"/>
          <w:sz w:val="26"/>
          <w:szCs w:val="26"/>
          <w:rtl/>
        </w:rPr>
        <w:t xml:space="preserve">يرتبط استخدام المادة </w:t>
      </w:r>
      <w:r w:rsidRPr="00DD7024">
        <w:rPr>
          <w:sz w:val="26"/>
          <w:szCs w:val="26"/>
        </w:rPr>
        <w:t>HCFC-22</w:t>
      </w:r>
      <w:r w:rsidRPr="00DD7024">
        <w:rPr>
          <w:rFonts w:hint="cs"/>
          <w:sz w:val="26"/>
          <w:szCs w:val="26"/>
          <w:rtl/>
        </w:rPr>
        <w:t xml:space="preserve"> في تشاد أساسًا بصيانة وتصليح معدات التبريد وتكييف الهواء. وتشير اتجاهات الاستهلاك المستقرة إلى فعالية الرقابة على المواد الهيدروكلوروفلوروكربونية بفضل الأنشطة المنفذة في إطار خطة إدارة إزالة المواد الهيدروكلوروفلوروكربونية، بما في ذلك الرقابة على واردات المواد الهيدروكلوروفلوروكربونية والمعدات التي تعتمد عليها؛ تدريب الفنيين على ممارسات الصيانة والتصليح الجيدة؛ اعتماد تقنيات بديلة في الاستخدامات المتعلقة بتكييف الهواء والتبريد التجاري، تشمل بشكل أساسي المواد الهيدروفلوروكربونية، وغاز </w:t>
      </w:r>
      <w:r w:rsidRPr="00DD7024">
        <w:rPr>
          <w:sz w:val="26"/>
          <w:szCs w:val="26"/>
        </w:rPr>
        <w:t>R-600a</w:t>
      </w:r>
      <w:r w:rsidRPr="00DD7024">
        <w:rPr>
          <w:rFonts w:hint="cs"/>
          <w:sz w:val="26"/>
          <w:szCs w:val="26"/>
          <w:rtl/>
        </w:rPr>
        <w:t xml:space="preserve">، والأمونيا على نطاق أصغر. </w:t>
      </w:r>
    </w:p>
    <w:p w14:paraId="5A50B451" w14:textId="0478C710" w:rsidR="00E9063C" w:rsidRPr="00DD7024" w:rsidRDefault="00E9063C" w:rsidP="0093613E">
      <w:pPr>
        <w:keepNext/>
        <w:bidi/>
        <w:spacing w:before="240" w:after="240"/>
        <w:outlineLvl w:val="0"/>
        <w:rPr>
          <w:i/>
          <w:sz w:val="26"/>
          <w:szCs w:val="26"/>
          <w:rtl/>
        </w:rPr>
      </w:pPr>
      <w:r w:rsidRPr="00DD7024">
        <w:rPr>
          <w:rFonts w:hint="cs"/>
          <w:i/>
          <w:iCs/>
          <w:sz w:val="26"/>
          <w:szCs w:val="26"/>
          <w:rtl/>
        </w:rPr>
        <w:t>تقرير عن تنفيذ البرنامج القطري</w:t>
      </w:r>
    </w:p>
    <w:p w14:paraId="652271D2" w14:textId="7D316EDE" w:rsidR="00E9063C" w:rsidRPr="00DD7024" w:rsidRDefault="00E9063C" w:rsidP="00C56842">
      <w:pPr>
        <w:keepLines/>
        <w:widowControl w:val="0"/>
        <w:numPr>
          <w:ilvl w:val="0"/>
          <w:numId w:val="1"/>
        </w:numPr>
        <w:bidi/>
        <w:spacing w:after="240"/>
        <w:outlineLvl w:val="0"/>
        <w:rPr>
          <w:sz w:val="26"/>
          <w:szCs w:val="26"/>
          <w:rtl/>
        </w:rPr>
      </w:pPr>
      <w:r w:rsidRPr="00DD7024">
        <w:rPr>
          <w:rFonts w:hint="cs"/>
          <w:sz w:val="26"/>
          <w:szCs w:val="26"/>
          <w:rtl/>
        </w:rPr>
        <w:t>أبلغت حكومة تشاد عن بيانات الاستهلاك القطاعية للمواد الهيدروكلوروفلوروكربونية في إطار تقرير تنفيذ البرنامج القطري لعام 2024، وهي بيانات تتسق مع تلك المبلغ عنها بموجب المادة 7 من بروتوكول مونتريال.</w:t>
      </w:r>
    </w:p>
    <w:p w14:paraId="757582CA" w14:textId="65F7FF3E" w:rsidR="00E9063C" w:rsidRPr="00DD7024" w:rsidRDefault="00E9063C" w:rsidP="006E13E6">
      <w:pPr>
        <w:keepLines/>
        <w:widowControl w:val="0"/>
        <w:bidi/>
        <w:spacing w:after="240"/>
        <w:rPr>
          <w:i/>
          <w:sz w:val="26"/>
          <w:szCs w:val="26"/>
          <w:rtl/>
        </w:rPr>
      </w:pPr>
      <w:r w:rsidRPr="00DD7024">
        <w:rPr>
          <w:rFonts w:hint="cs"/>
          <w:i/>
          <w:iCs/>
          <w:sz w:val="26"/>
          <w:szCs w:val="26"/>
          <w:rtl/>
        </w:rPr>
        <w:t>تقرير التحقق</w:t>
      </w:r>
    </w:p>
    <w:p w14:paraId="4592FBB0" w14:textId="4F3956D3" w:rsidR="00074F19" w:rsidRPr="00DD7024" w:rsidRDefault="00E9063C" w:rsidP="00962F58">
      <w:pPr>
        <w:pStyle w:val="Heading1"/>
        <w:keepLines/>
        <w:widowControl w:val="0"/>
        <w:bidi/>
        <w:spacing w:after="120"/>
        <w:rPr>
          <w:sz w:val="26"/>
          <w:szCs w:val="26"/>
          <w:rtl/>
        </w:rPr>
      </w:pPr>
      <w:r w:rsidRPr="00DD7024">
        <w:rPr>
          <w:rFonts w:hint="cs"/>
          <w:sz w:val="26"/>
          <w:szCs w:val="26"/>
          <w:rtl/>
        </w:rPr>
        <w:t>أكد تقرير التحقق أن الحكومة كانت تطبق نظام إصدار تراخيص وحصص لاستيراد وتصدير المواد الهيدروكلوروفلوروكربونية وأن الاستهلاك الإجمالي لهذه المواد المبلغ عنه بموجب المادة 7 من بروتوكول مونتريال للفترة 2022-2024 كان صحيحًا (على النحو الموضح في الجدول 1 أعلاه). وتوصلت عملية التحقق إلى أن تشاد قد أنشأت إطارًا قانونيًا ومؤسسيًا لتنفيذ خطة إدارة إزالة المواد الهيدروكلوروفلوروكربونية، وأن نظامًا موثوقًا لإصدار التراخيص والحصص الخاصة بالرقابة على المواد المستنفدة للأوزون وبدائلها قد تم وضعه، وأن نظام الرصد الذي أنشأته وحدة الأوزون الوطنية يعمل بفعالية، مما يسمح بالإشراف والرقابة المناسبين على الحصص المخصصة.</w:t>
      </w:r>
    </w:p>
    <w:p w14:paraId="56228B70" w14:textId="5D773339" w:rsidR="00074F19" w:rsidRPr="00DD7024" w:rsidRDefault="0051542D" w:rsidP="00315A43">
      <w:pPr>
        <w:pStyle w:val="Heading1"/>
        <w:keepNext/>
        <w:keepLines/>
        <w:widowControl w:val="0"/>
        <w:bidi/>
        <w:rPr>
          <w:sz w:val="26"/>
          <w:szCs w:val="26"/>
          <w:u w:val="single"/>
          <w:rtl/>
        </w:rPr>
      </w:pPr>
      <w:r w:rsidRPr="00DD7024">
        <w:rPr>
          <w:rFonts w:hint="cs"/>
          <w:sz w:val="26"/>
          <w:szCs w:val="26"/>
          <w:rtl/>
        </w:rPr>
        <w:lastRenderedPageBreak/>
        <w:t>كما أدت عملية التحقق إلى التوصية بأن يواصل البلد برامج تعزيز القدرات لموظفي الجمارك؛ وأن يعدّ ويوزع وحدات تدريبية حول غازات التبريد البديلة إلى المؤسسات التعليمية؛ وأن يجهز الهيئات الجمركية بالمعرفات المناسبة؛ وأن يزيد الحصص الاستيرادية الحالية لتلبية الطلب في السوق والسيطرة على التجارة غير الشرعية؛ وأن يستمر في تدريب المستوردين والموزعين حول تشريعات المجموعة الاقتصادية والنقدية لوسط إفريقيا؛ وأن يجري حملات توعية حول المخاطر البيئية والصحية لغازات التبريد؛ وأن يواصل تدريب فنيي التبريد على ممارسات التركيب والصيانة الجيدة. وقد أكد اليونيب أن هذه الأنشطة يتم تنفيذها كجزء من المرحلة الثانية من خطة إدارة إزالة المواد الهيدروكلوروفلوروكربونية أو المرحلة الأولى من خطة تنفيذ تعديل كيغالي.</w:t>
      </w:r>
    </w:p>
    <w:p w14:paraId="5FC37EE3" w14:textId="4BC0A945" w:rsidR="00E9063C" w:rsidRPr="00DD7024" w:rsidRDefault="00E9063C" w:rsidP="00074F19">
      <w:pPr>
        <w:pStyle w:val="Heading1"/>
        <w:keepNext/>
        <w:keepLines/>
        <w:widowControl w:val="0"/>
        <w:numPr>
          <w:ilvl w:val="0"/>
          <w:numId w:val="0"/>
        </w:numPr>
        <w:bidi/>
        <w:rPr>
          <w:sz w:val="26"/>
          <w:szCs w:val="26"/>
          <w:u w:val="single"/>
          <w:rtl/>
        </w:rPr>
      </w:pPr>
      <w:r w:rsidRPr="00DD7024">
        <w:rPr>
          <w:rFonts w:hint="cs"/>
          <w:sz w:val="26"/>
          <w:szCs w:val="26"/>
          <w:u w:val="single"/>
          <w:rtl/>
        </w:rPr>
        <w:t>حالة تنفيذ المرحلة الأولى من خطة إدارة إزالة المواد الهيدروكلوروفلوروكربونية</w:t>
      </w:r>
    </w:p>
    <w:p w14:paraId="69E7BF80" w14:textId="72019998" w:rsidR="00E9063C" w:rsidRPr="00DD7024" w:rsidRDefault="00F752D5" w:rsidP="00D75724">
      <w:pPr>
        <w:keepNext/>
        <w:keepLines/>
        <w:widowControl w:val="0"/>
        <w:numPr>
          <w:ilvl w:val="0"/>
          <w:numId w:val="1"/>
        </w:numPr>
        <w:bidi/>
        <w:spacing w:after="240"/>
        <w:outlineLvl w:val="0"/>
        <w:rPr>
          <w:sz w:val="26"/>
          <w:szCs w:val="26"/>
          <w:rtl/>
        </w:rPr>
      </w:pPr>
      <w:r w:rsidRPr="00DD7024">
        <w:rPr>
          <w:rFonts w:hint="cs"/>
          <w:sz w:val="26"/>
          <w:szCs w:val="26"/>
          <w:rtl/>
        </w:rPr>
        <w:t>تم إنجاز المرحلة الأولى من خطة إدارة إزالة المواد الهيدروكلوروفلوروكربونية في 31 كانون الأول/ ديسمبر 2022، بما يتماشى مع التمديد الذي وافقت عليه اللجنة التنفيذية بموجب المقرر 87/22(ب). وتم تقديم تقرير إنجاز المشروع في 26 حزيران/ يونيه 2023.</w:t>
      </w:r>
    </w:p>
    <w:p w14:paraId="7AAA870F" w14:textId="2703119E" w:rsidR="00E9063C" w:rsidRPr="00DD7024" w:rsidRDefault="00E9063C" w:rsidP="00E9063C">
      <w:pPr>
        <w:keepNext/>
        <w:bidi/>
        <w:spacing w:after="240"/>
        <w:rPr>
          <w:sz w:val="26"/>
          <w:szCs w:val="26"/>
          <w:u w:val="single"/>
          <w:rtl/>
        </w:rPr>
      </w:pPr>
      <w:r w:rsidRPr="00DD7024">
        <w:rPr>
          <w:rFonts w:hint="cs"/>
          <w:sz w:val="26"/>
          <w:szCs w:val="26"/>
          <w:u w:val="single"/>
          <w:rtl/>
        </w:rPr>
        <w:t>تقرير مرحلي حول تنفيذ الشريحة الأولى من المرحلة الثانية من خطة إدارة إزالة المواد الهيدروكلوروفلوروكربونية</w:t>
      </w:r>
    </w:p>
    <w:p w14:paraId="64724A9F" w14:textId="77777777" w:rsidR="000E4E21" w:rsidRPr="00DD7024" w:rsidRDefault="00E9063C" w:rsidP="000E4E21">
      <w:pPr>
        <w:bidi/>
        <w:spacing w:after="240"/>
        <w:rPr>
          <w:iCs/>
          <w:sz w:val="26"/>
          <w:szCs w:val="26"/>
          <w:highlight w:val="magenta"/>
          <w:rtl/>
        </w:rPr>
      </w:pPr>
      <w:r w:rsidRPr="00DD7024">
        <w:rPr>
          <w:rFonts w:hint="cs"/>
          <w:i/>
          <w:iCs/>
          <w:sz w:val="26"/>
          <w:szCs w:val="26"/>
          <w:rtl/>
        </w:rPr>
        <w:t>الإطار القانوني</w:t>
      </w:r>
    </w:p>
    <w:p w14:paraId="6ADA72D3" w14:textId="62E94F79" w:rsidR="00660767" w:rsidRPr="00DD7024" w:rsidRDefault="00660767" w:rsidP="00660767">
      <w:pPr>
        <w:pStyle w:val="Heading1"/>
        <w:bidi/>
        <w:rPr>
          <w:sz w:val="26"/>
          <w:szCs w:val="26"/>
          <w:rtl/>
        </w:rPr>
      </w:pPr>
      <w:r w:rsidRPr="00DD7024">
        <w:rPr>
          <w:rFonts w:hint="cs"/>
          <w:sz w:val="26"/>
          <w:szCs w:val="26"/>
          <w:rtl/>
        </w:rPr>
        <w:t>اعتمدت حكومة تشاد بالفعل نظام إصدار تراخيص وحصص يدعم أنشطة البلاد في مجال إزالة المواد الهيدروكلوروفلوروكربونية منذ عام 2012، وتم تضمين استيراد وتصدير المعدات القائمة على المواد المستنفدة للأوزون في نظام إصدار التراخيص في عام 2014. وقد عملت وحدة الأوزون الوطنية بشكل وثيق مع الجمارك لرصد استخدام التراخيص والحصص. وتماشيًا مع المقرر 90/37(ب)(1)، تم إنشاء أداة عبر الإنترنت لتبادل المعلومات بين الجمارك ووحدة الأوزون الوطنية بشأن استخدام حصص الاستيراد للمواد الهيدروكلوروفلوروكربونية.</w:t>
      </w:r>
      <w:r w:rsidR="00AA0040" w:rsidRPr="00DD7024">
        <w:rPr>
          <w:rStyle w:val="FootnoteReference"/>
          <w:sz w:val="26"/>
          <w:szCs w:val="26"/>
        </w:rPr>
        <w:footnoteReference w:id="4"/>
      </w:r>
    </w:p>
    <w:p w14:paraId="24570035" w14:textId="7B26A188" w:rsidR="00FF30C3" w:rsidRPr="00DD7024" w:rsidRDefault="00FF30C3" w:rsidP="00FF30C3">
      <w:pPr>
        <w:pStyle w:val="Heading1"/>
        <w:bidi/>
        <w:rPr>
          <w:sz w:val="26"/>
          <w:szCs w:val="26"/>
          <w:rtl/>
        </w:rPr>
      </w:pPr>
      <w:r w:rsidRPr="00DD7024">
        <w:rPr>
          <w:rFonts w:hint="cs"/>
          <w:sz w:val="26"/>
          <w:szCs w:val="26"/>
          <w:rtl/>
        </w:rPr>
        <w:t>تمثل خطة التنمية الوطنية (2015-2030) الأداة السياساتية الرئيسية التي توجه استراتيجية البلاد الشاملة لإزالة المواد الهيدروكلوروفلوروكربونية واعتماد البدائل الصديقة للبيئة. وتؤكد الخطة على أهمية اعتماد غازات التبريد التي لا تضر بطبقة الأوزون وذات التأثير الضئيل على المناخ.</w:t>
      </w:r>
    </w:p>
    <w:p w14:paraId="1D2B3D19" w14:textId="5BD3E3E3" w:rsidR="00E9063C" w:rsidRPr="00DD7024" w:rsidRDefault="00E9063C" w:rsidP="00660767">
      <w:pPr>
        <w:pStyle w:val="Heading1"/>
        <w:numPr>
          <w:ilvl w:val="0"/>
          <w:numId w:val="0"/>
        </w:numPr>
        <w:bidi/>
        <w:rPr>
          <w:i/>
          <w:sz w:val="26"/>
          <w:szCs w:val="26"/>
          <w:rtl/>
        </w:rPr>
      </w:pPr>
      <w:r w:rsidRPr="00DD7024">
        <w:rPr>
          <w:rFonts w:hint="cs"/>
          <w:i/>
          <w:iCs/>
          <w:sz w:val="26"/>
          <w:szCs w:val="26"/>
          <w:rtl/>
        </w:rPr>
        <w:t>قطاع صيانة وتصليح معدات التبريد</w:t>
      </w:r>
    </w:p>
    <w:p w14:paraId="31366381" w14:textId="20AFC1FD" w:rsidR="00BB0D72" w:rsidRPr="00DD7024" w:rsidRDefault="00311031" w:rsidP="00F017AC">
      <w:pPr>
        <w:numPr>
          <w:ilvl w:val="0"/>
          <w:numId w:val="1"/>
        </w:numPr>
        <w:bidi/>
        <w:spacing w:after="240"/>
        <w:outlineLvl w:val="0"/>
        <w:rPr>
          <w:sz w:val="26"/>
          <w:szCs w:val="26"/>
          <w:rtl/>
        </w:rPr>
      </w:pPr>
      <w:r w:rsidRPr="00DD7024">
        <w:rPr>
          <w:rFonts w:hint="cs"/>
          <w:sz w:val="26"/>
          <w:szCs w:val="26"/>
          <w:rtl/>
        </w:rPr>
        <w:t>خلال فترة التنفيذ، تم إنجاز الأنشطة التالية:</w:t>
      </w:r>
    </w:p>
    <w:p w14:paraId="297B94FF" w14:textId="0F37E1CD" w:rsidR="00C65B7C" w:rsidRPr="003B5369" w:rsidRDefault="0084609E" w:rsidP="003B5369">
      <w:pPr>
        <w:pStyle w:val="Heading2"/>
        <w:bidi/>
        <w:rPr>
          <w:sz w:val="26"/>
          <w:szCs w:val="26"/>
          <w:rtl/>
        </w:rPr>
      </w:pPr>
      <w:r w:rsidRPr="003B5369">
        <w:rPr>
          <w:rFonts w:hint="cs"/>
          <w:i/>
          <w:iCs/>
          <w:sz w:val="26"/>
          <w:szCs w:val="26"/>
          <w:rtl/>
        </w:rPr>
        <w:t xml:space="preserve">تعزيز الإطار القانوني والمؤسسي: </w:t>
      </w:r>
      <w:r w:rsidRPr="003B5369">
        <w:rPr>
          <w:rFonts w:hint="cs"/>
          <w:sz w:val="26"/>
          <w:szCs w:val="26"/>
          <w:rtl/>
        </w:rPr>
        <w:t>تم إنشاء أداة تبادل المعلومات عبر الإنترنت وهي الآن قيد الاستخدام من قبل وحدة الأوزون الوطنية والجمارك لتبادل المعلومات حول استخدام حصص استيراد المواد الهيدروكلوروفلوروكربونية في الوقت الفعلي؛</w:t>
      </w:r>
    </w:p>
    <w:p w14:paraId="53B006B4" w14:textId="163238FD" w:rsidR="00814533" w:rsidRPr="00DD7024" w:rsidRDefault="00583A3A" w:rsidP="00A637B7">
      <w:pPr>
        <w:pStyle w:val="Heading2"/>
        <w:bidi/>
        <w:spacing w:after="0"/>
        <w:rPr>
          <w:sz w:val="26"/>
          <w:szCs w:val="26"/>
          <w:rtl/>
        </w:rPr>
      </w:pPr>
      <w:r w:rsidRPr="00DD7024">
        <w:rPr>
          <w:rFonts w:hint="cs"/>
          <w:i/>
          <w:iCs/>
          <w:sz w:val="26"/>
          <w:szCs w:val="26"/>
          <w:rtl/>
        </w:rPr>
        <w:t xml:space="preserve">تعزيز القدرة الوطنية على فرض الرقابة على المواد الهيدروكلوروفلوروكربونية: </w:t>
      </w:r>
      <w:r w:rsidRPr="00DD7024">
        <w:rPr>
          <w:rFonts w:hint="cs"/>
          <w:sz w:val="26"/>
          <w:szCs w:val="26"/>
          <w:rtl/>
        </w:rPr>
        <w:t>تم تنظيم 15 دورة تدريبية شملت ما مجموعه 515 موظف جمارك وموظف إنفاذ القانون</w:t>
      </w:r>
      <w:r w:rsidR="00C72B9F" w:rsidRPr="00DD7024">
        <w:rPr>
          <w:rStyle w:val="FootnoteReference"/>
          <w:sz w:val="26"/>
          <w:szCs w:val="26"/>
        </w:rPr>
        <w:footnoteReference w:id="5"/>
      </w:r>
      <w:r w:rsidRPr="00DD7024">
        <w:rPr>
          <w:rFonts w:hint="cs"/>
          <w:sz w:val="26"/>
          <w:szCs w:val="26"/>
          <w:rtl/>
        </w:rPr>
        <w:t xml:space="preserve"> (من بينهم 193 امرأة)، وقد تم تدريبهم في مجال الرقابة على المواد الهيدروكلوروفلوروكربونية والتعرف إليها، إضافة إلى المعدات القائمة على المواد الهيدروكلوروفلوروكربونية واللوائح المحدثة وفهارس نظام النظام المنسق لعام 2022؛ كما تُرجمت النصوص الرئيسية إلى خمس لغات محلية رئيسية، ونُظمت ست ورش عمل إعلامية وتوعوية لتجار يستوردون غازات التبريد ومعدات التبريد وتكييف الهواء حول إجراءات الحكومة المعدلة لإصدار تراخيص الاستيراد ومنح الحصص السنوية، إضافة إلى تخزين ومناولة غازات التبريد القابلة للاشتعال أو السامة، بمشاركة إجمالية بلغت 246 شخصًا (من بينهم 99 امرأة)؛</w:t>
      </w:r>
      <w:r w:rsidR="00DD7024">
        <w:rPr>
          <w:rFonts w:hint="cs"/>
          <w:sz w:val="26"/>
          <w:szCs w:val="26"/>
          <w:rtl/>
        </w:rPr>
        <w:t xml:space="preserve"> </w:t>
      </w:r>
      <w:r w:rsidRPr="00DD7024">
        <w:rPr>
          <w:rFonts w:hint="cs"/>
          <w:sz w:val="26"/>
          <w:szCs w:val="26"/>
          <w:rtl/>
        </w:rPr>
        <w:cr/>
      </w:r>
      <w:r w:rsidRPr="00DD7024">
        <w:rPr>
          <w:rFonts w:hint="cs"/>
          <w:sz w:val="26"/>
          <w:szCs w:val="26"/>
          <w:rtl/>
        </w:rPr>
        <w:br/>
      </w:r>
    </w:p>
    <w:p w14:paraId="3F84E258" w14:textId="189AC6FF" w:rsidR="0023625D" w:rsidRPr="003B5369" w:rsidRDefault="00074F84" w:rsidP="003B5369">
      <w:pPr>
        <w:pStyle w:val="Heading2"/>
        <w:keepLines/>
        <w:numPr>
          <w:ilvl w:val="1"/>
          <w:numId w:val="36"/>
        </w:numPr>
        <w:bidi/>
        <w:rPr>
          <w:bCs/>
          <w:sz w:val="26"/>
          <w:szCs w:val="26"/>
          <w:rtl/>
        </w:rPr>
      </w:pPr>
      <w:r w:rsidRPr="003B5369">
        <w:rPr>
          <w:rFonts w:hint="cs"/>
          <w:i/>
          <w:iCs/>
          <w:sz w:val="26"/>
          <w:szCs w:val="26"/>
          <w:rtl/>
        </w:rPr>
        <w:t>تعزيز قدرات فنيي التبريد وتكييف الهواء بشأن الممارسات الجيدة:</w:t>
      </w:r>
      <w:r w:rsidRPr="003B5369">
        <w:rPr>
          <w:rFonts w:hint="cs"/>
          <w:sz w:val="26"/>
          <w:szCs w:val="26"/>
          <w:rtl/>
        </w:rPr>
        <w:t xml:space="preserve"> انطلقت المناقشات بشأن بدء العمل بنظام شهادات الاعتماد، كما أجريت عملية تهدف إلى إصدار شهادات اعتماد لخمسة مدرّبين، نال ثلاثة منهم شهاداتهم، وسيجري إشراك استشاري دولي لإعداد ووضع نظام شهادات الاعتماد خلال الشريحة الثانية؛ كما نُظِّمت ثلاث عشرة دورة تدريبية شارك فيها 430 فنّي تبريد وتكييف هواء (من بينهم 172 امرأة) تلقّوا تدريبًا على الممارسات الجيدة في مجال التبريد، بما في ذلك تقنيات الاسترداد وإعادة التدوير وإعادة الاستخدام ومناولة معدات التبريد الجديدة؛ كما نُظِّمت خمس ورش عمل للتوعية بشأن استخدام التكنولوجيا القائمة على المواد الهيدروفلوروكربونية، وتقديم معلومات عن المخاطر المرتبطة بغازات التبريد القابلة للاشتعال أو السامة، استفاد منها 685 مستخدمًا نهائيًا (من بينهم 212 امرأة)؛ كما بدأت المناقشات على المستوى الوطني بشأن وضع المعايير والبروتوكولات؛</w:t>
      </w:r>
    </w:p>
    <w:p w14:paraId="1841112E" w14:textId="43828890" w:rsidR="00166BF8" w:rsidRPr="003B5369" w:rsidRDefault="00D20330" w:rsidP="003B5369">
      <w:pPr>
        <w:pStyle w:val="Heading2"/>
        <w:keepLines/>
        <w:numPr>
          <w:ilvl w:val="1"/>
          <w:numId w:val="37"/>
        </w:numPr>
        <w:bidi/>
        <w:rPr>
          <w:rFonts w:eastAsia="SimSun"/>
          <w:sz w:val="26"/>
          <w:szCs w:val="26"/>
          <w:rtl/>
        </w:rPr>
      </w:pPr>
      <w:r w:rsidRPr="003B5369">
        <w:rPr>
          <w:rFonts w:hint="cs"/>
          <w:i/>
          <w:iCs/>
          <w:sz w:val="26"/>
          <w:szCs w:val="26"/>
          <w:rtl/>
        </w:rPr>
        <w:t>تعزيز ستة مراكز تميز:</w:t>
      </w:r>
      <w:r w:rsidRPr="003B5369">
        <w:rPr>
          <w:rFonts w:hint="cs"/>
          <w:sz w:val="26"/>
          <w:szCs w:val="26"/>
          <w:rtl/>
        </w:rPr>
        <w:t xml:space="preserve"> تجري حاليًا مراجعة المواصفات التقنية التي تمت صياغتها بالتعاون مع وحدة الأوزون الوطنية؛ بينما دراسة الجدوى مستمرة ومخطط إنهاؤها في كانون الثاني/ يناير 2026.</w:t>
      </w:r>
    </w:p>
    <w:p w14:paraId="0ECFAE37" w14:textId="1520C513" w:rsidR="00E9063C" w:rsidRPr="00DD7024" w:rsidRDefault="00E9063C" w:rsidP="00E9063C">
      <w:pPr>
        <w:keepNext/>
        <w:bidi/>
        <w:spacing w:after="240"/>
        <w:rPr>
          <w:i/>
          <w:sz w:val="26"/>
          <w:szCs w:val="26"/>
          <w:rtl/>
        </w:rPr>
      </w:pPr>
      <w:r w:rsidRPr="00DD7024">
        <w:rPr>
          <w:rFonts w:hint="cs"/>
          <w:i/>
          <w:iCs/>
          <w:sz w:val="26"/>
          <w:szCs w:val="26"/>
          <w:rtl/>
        </w:rPr>
        <w:t>تنفيذ المشاريع وتنسيقها ورصدها</w:t>
      </w:r>
    </w:p>
    <w:p w14:paraId="683FEE5F" w14:textId="6CD6BCD7" w:rsidR="00BB0D72" w:rsidRPr="00DD7024" w:rsidRDefault="00B70BA7" w:rsidP="00B70BA7">
      <w:pPr>
        <w:pStyle w:val="Heading1"/>
        <w:bidi/>
        <w:rPr>
          <w:sz w:val="26"/>
          <w:szCs w:val="26"/>
          <w:rtl/>
        </w:rPr>
      </w:pPr>
      <w:r w:rsidRPr="00DD7024">
        <w:rPr>
          <w:rFonts w:hint="cs"/>
          <w:sz w:val="26"/>
          <w:szCs w:val="26"/>
          <w:rtl/>
        </w:rPr>
        <w:t>تم صرف ما مجموعه 12,500 دولار أمريكي لإجراء أنشطة الرصد والمتابعة، التي تشمل نفقات الاستشاريين (6,000 دولار أمريكي)، والسفر (3,500 دولار أمريكي)، والاجتماعات (3,000 دولار أمريكي).</w:t>
      </w:r>
    </w:p>
    <w:p w14:paraId="5675491C" w14:textId="67EC49B4" w:rsidR="00E9063C" w:rsidRPr="00DD7024" w:rsidRDefault="00E9063C" w:rsidP="00E9063C">
      <w:pPr>
        <w:keepNext/>
        <w:bidi/>
        <w:spacing w:after="240"/>
        <w:rPr>
          <w:sz w:val="26"/>
          <w:szCs w:val="26"/>
          <w:rtl/>
        </w:rPr>
      </w:pPr>
      <w:r w:rsidRPr="00DD7024">
        <w:rPr>
          <w:rFonts w:hint="cs"/>
          <w:sz w:val="26"/>
          <w:szCs w:val="26"/>
          <w:u w:val="single"/>
          <w:rtl/>
        </w:rPr>
        <w:t>مستوى صرف الأموال</w:t>
      </w:r>
    </w:p>
    <w:p w14:paraId="1871A529" w14:textId="464668E0" w:rsidR="007B3831" w:rsidRPr="00DD7024" w:rsidRDefault="00E9063C" w:rsidP="000E0D79">
      <w:pPr>
        <w:keepNext/>
        <w:numPr>
          <w:ilvl w:val="0"/>
          <w:numId w:val="1"/>
        </w:numPr>
        <w:bidi/>
        <w:spacing w:before="240" w:after="240"/>
        <w:outlineLvl w:val="0"/>
        <w:rPr>
          <w:sz w:val="26"/>
          <w:szCs w:val="26"/>
          <w:rtl/>
        </w:rPr>
      </w:pPr>
      <w:r w:rsidRPr="00DD7024">
        <w:rPr>
          <w:rFonts w:hint="cs"/>
          <w:sz w:val="26"/>
          <w:szCs w:val="26"/>
          <w:rtl/>
        </w:rPr>
        <w:t xml:space="preserve">حتى أيلول/ سبتمبر 2025، تم صرف مبلغ 140,650 دولارًا أمريكيًا (128,500 دولار أمريكي </w:t>
      </w:r>
      <w:r w:rsidR="00DD7024" w:rsidRPr="00DD7024">
        <w:rPr>
          <w:rFonts w:hint="cs"/>
          <w:sz w:val="26"/>
          <w:szCs w:val="26"/>
          <w:rtl/>
        </w:rPr>
        <w:t>لليونيب</w:t>
      </w:r>
      <w:r w:rsidRPr="00DD7024">
        <w:rPr>
          <w:rFonts w:hint="cs"/>
          <w:sz w:val="26"/>
          <w:szCs w:val="26"/>
          <w:rtl/>
        </w:rPr>
        <w:t xml:space="preserve"> و12,150 دولارًا أمريكيًا لليونيدو)، مما يمثل 42.2 في المائة من إجمالي 333,000 دولار أمريكي تمت الموافقة عليه حتى الآن (128,500 دولار أمريكي لليونيب و204,500 دولار أمريكي لليونيدو). على أن يتم صرف الرصيد البالغ </w:t>
      </w:r>
      <w:r w:rsidRPr="00DD7024">
        <w:rPr>
          <w:rFonts w:hint="cs"/>
          <w:color w:val="000000"/>
          <w:sz w:val="26"/>
          <w:szCs w:val="26"/>
          <w:rtl/>
        </w:rPr>
        <w:t>192,350</w:t>
      </w:r>
      <w:r w:rsidRPr="00DD7024">
        <w:rPr>
          <w:rFonts w:hint="cs"/>
          <w:sz w:val="26"/>
          <w:szCs w:val="26"/>
          <w:rtl/>
        </w:rPr>
        <w:t xml:space="preserve"> دولارًا أمريكيًا في عامي 2026 و2027.</w:t>
      </w:r>
    </w:p>
    <w:p w14:paraId="36ACF729" w14:textId="2593D8B1" w:rsidR="00E9063C" w:rsidRPr="00DD7024" w:rsidRDefault="00E9063C" w:rsidP="00E9063C">
      <w:pPr>
        <w:keepNext/>
        <w:bidi/>
        <w:spacing w:before="240" w:after="240"/>
        <w:rPr>
          <w:sz w:val="26"/>
          <w:szCs w:val="26"/>
          <w:u w:val="single"/>
          <w:rtl/>
        </w:rPr>
      </w:pPr>
      <w:r w:rsidRPr="00DD7024">
        <w:rPr>
          <w:rFonts w:hint="cs"/>
          <w:sz w:val="26"/>
          <w:szCs w:val="26"/>
          <w:u w:val="single"/>
          <w:rtl/>
        </w:rPr>
        <w:t>خطة تنفيذ الشريحة الثانية من المرحلة الثانية من خطة إدارة إزالة المواد الهيدروكلوروفلوروكربونية</w:t>
      </w:r>
    </w:p>
    <w:p w14:paraId="2492A2BC" w14:textId="384FA445" w:rsidR="00E9063C" w:rsidRPr="00DD7024" w:rsidRDefault="00E9063C" w:rsidP="009C4C4C">
      <w:pPr>
        <w:numPr>
          <w:ilvl w:val="0"/>
          <w:numId w:val="1"/>
        </w:numPr>
        <w:bidi/>
        <w:spacing w:after="240"/>
        <w:outlineLvl w:val="0"/>
        <w:rPr>
          <w:sz w:val="26"/>
          <w:szCs w:val="26"/>
          <w:rtl/>
        </w:rPr>
      </w:pPr>
      <w:bookmarkStart w:id="0" w:name="_Hlk126663552"/>
      <w:r w:rsidRPr="00DD7024">
        <w:rPr>
          <w:rFonts w:hint="cs"/>
          <w:sz w:val="26"/>
          <w:szCs w:val="26"/>
          <w:rtl/>
        </w:rPr>
        <w:t>سيتم تنفيذ الأنشطة التالية بين كانون الثاني/ يناير 2026 وحزيران/ يونيه 2027:</w:t>
      </w:r>
    </w:p>
    <w:p w14:paraId="31CEF1BC" w14:textId="5BE36992" w:rsidR="005909D1" w:rsidRPr="00DD7024" w:rsidRDefault="00BA1AD5" w:rsidP="007B2F7F">
      <w:pPr>
        <w:numPr>
          <w:ilvl w:val="1"/>
          <w:numId w:val="1"/>
        </w:numPr>
        <w:bidi/>
        <w:spacing w:after="240"/>
        <w:outlineLvl w:val="1"/>
        <w:rPr>
          <w:sz w:val="26"/>
          <w:szCs w:val="26"/>
          <w:rtl/>
        </w:rPr>
      </w:pPr>
      <w:r w:rsidRPr="00DD7024">
        <w:rPr>
          <w:rFonts w:hint="cs"/>
          <w:i/>
          <w:iCs/>
          <w:sz w:val="26"/>
          <w:szCs w:val="26"/>
          <w:rtl/>
        </w:rPr>
        <w:t>تعزيز الإطار القانوني والمؤسسي:</w:t>
      </w:r>
      <w:r w:rsidRPr="00DD7024">
        <w:rPr>
          <w:rFonts w:hint="cs"/>
          <w:sz w:val="26"/>
          <w:szCs w:val="26"/>
          <w:rtl/>
        </w:rPr>
        <w:t xml:space="preserve"> ضمان وجود نظام فعّال وقابل للتنفيذ لإصدار التراخيص وحصص استيراد المواد الهيدروكلوروفلوروكربونية من خلال تدابير تشريعية وتنظيمية وزيادة كفاءة ضوابط استيراد المواد الهيدروكلوروفلوروكربونية من خلال دمج إدارة التجارة في الأداة الإلكترونية القائمة لإدارة حصص استيراد المواد الهيدروكلوروفلوروكربونية والمواد الهيدروفلوروكربونية (اليونيب) (11,000 دولار أمريكي)؛</w:t>
      </w:r>
    </w:p>
    <w:p w14:paraId="40C448B7" w14:textId="71966050" w:rsidR="005909D1" w:rsidRPr="00DD7024" w:rsidRDefault="0055329A" w:rsidP="00646A09">
      <w:pPr>
        <w:pStyle w:val="Heading2"/>
        <w:bidi/>
        <w:spacing w:after="0"/>
        <w:jc w:val="left"/>
        <w:rPr>
          <w:i/>
          <w:sz w:val="26"/>
          <w:szCs w:val="26"/>
          <w:rtl/>
        </w:rPr>
      </w:pPr>
      <w:r w:rsidRPr="00DD7024">
        <w:rPr>
          <w:rFonts w:hint="cs"/>
          <w:i/>
          <w:iCs/>
          <w:sz w:val="26"/>
          <w:szCs w:val="26"/>
          <w:rtl/>
        </w:rPr>
        <w:t>تعزيز القدرة الوطنية على فرض الرقابة على المواد الهيدروكلوروفلوروكربونية:</w:t>
      </w:r>
      <w:r w:rsidRPr="00DD7024">
        <w:rPr>
          <w:rFonts w:hint="cs"/>
          <w:sz w:val="26"/>
          <w:szCs w:val="26"/>
          <w:rtl/>
        </w:rPr>
        <w:t xml:space="preserve"> إجراء 15 دورة تدريبية لفائدة 400 من موظفي الجمارك وغيرهم من موظفي إنفاذ القانون وتنظيم خمس ورش عمل للتجار المستوردين حول إجراءات إصدار تراخيص الاستيراد ومنح الحصص السنوية</w:t>
      </w:r>
      <w:r w:rsidR="00333138" w:rsidRPr="00DD7024">
        <w:rPr>
          <w:rStyle w:val="FootnoteReference"/>
          <w:sz w:val="26"/>
          <w:szCs w:val="26"/>
        </w:rPr>
        <w:footnoteReference w:id="6"/>
      </w:r>
      <w:r w:rsidRPr="00DD7024">
        <w:rPr>
          <w:rFonts w:hint="cs"/>
          <w:sz w:val="26"/>
          <w:szCs w:val="26"/>
          <w:rtl/>
        </w:rPr>
        <w:t xml:space="preserve"> إضافة إلى خمس ورش عمل أخرى للتجار المستوردين حول المخاطر والأخطار المحتملة لبعض مواد التبريد</w:t>
      </w:r>
      <w:r w:rsidR="00BF3639" w:rsidRPr="00DD7024">
        <w:rPr>
          <w:rStyle w:val="FootnoteReference"/>
          <w:sz w:val="26"/>
          <w:szCs w:val="26"/>
        </w:rPr>
        <w:footnoteReference w:id="7"/>
      </w:r>
      <w:r w:rsidRPr="00DD7024">
        <w:rPr>
          <w:rFonts w:hint="cs"/>
          <w:sz w:val="26"/>
          <w:szCs w:val="26"/>
          <w:rtl/>
        </w:rPr>
        <w:t xml:space="preserve"> (اليونيب) (70,000 دولار أمريكي)؛</w:t>
      </w:r>
      <w:r w:rsidRPr="00DD7024">
        <w:rPr>
          <w:rFonts w:hint="cs"/>
          <w:sz w:val="26"/>
          <w:szCs w:val="26"/>
          <w:rtl/>
        </w:rPr>
        <w:cr/>
      </w:r>
    </w:p>
    <w:p w14:paraId="7096781C" w14:textId="23F6F3D6" w:rsidR="005909D1" w:rsidRPr="003B5369" w:rsidRDefault="0011059D" w:rsidP="003B5369">
      <w:pPr>
        <w:pStyle w:val="Heading2"/>
        <w:widowControl/>
        <w:numPr>
          <w:ilvl w:val="1"/>
          <w:numId w:val="38"/>
        </w:numPr>
        <w:bidi/>
        <w:rPr>
          <w:sz w:val="26"/>
          <w:szCs w:val="26"/>
          <w:rtl/>
        </w:rPr>
      </w:pPr>
      <w:r w:rsidRPr="003B5369">
        <w:rPr>
          <w:rFonts w:hint="cs"/>
          <w:i/>
          <w:iCs/>
          <w:sz w:val="26"/>
          <w:szCs w:val="26"/>
          <w:rtl/>
        </w:rPr>
        <w:t xml:space="preserve">تعزيز قدرات فنيي التبريد وتكييف الهواء بشأن الممارسات الجيدة: </w:t>
      </w:r>
      <w:r w:rsidRPr="003B5369">
        <w:rPr>
          <w:rFonts w:hint="cs"/>
          <w:sz w:val="26"/>
          <w:szCs w:val="26"/>
          <w:rtl/>
        </w:rPr>
        <w:t xml:space="preserve">تنظيم 16 جلسة تدريبية لفائدة 500 فني تبريد وتكييف هواء حول الممارسات الجيدة في مجال التبريد، بما في ذلك تقنيات استرداد وإعادة تدوير وإعادة استخدام المبردات والسلامة مناولة غازات التبريد والمعدات الجديدة؛ إجراء </w:t>
      </w:r>
      <w:r w:rsidRPr="003B5369">
        <w:rPr>
          <w:rFonts w:hint="cs"/>
          <w:sz w:val="26"/>
          <w:szCs w:val="26"/>
          <w:rtl/>
        </w:rPr>
        <w:lastRenderedPageBreak/>
        <w:t>مشاورات مع الجهات المعنية لإنشاء نظام إصدار شهادات اعتماد لقطاع صيانة وتصليح معدات التبريد وتكييف الهواء، وبناء قدرات الجهات المعنية الرئيسية وتحديد المعايير التنظيمية والبروتوكولات المتعلقة باستخدام المواد القابلة للاشتعال والسامة في معدات التبريد وتكييف الهواء (اليونيب) (115,000 دولار أمريكي)؛</w:t>
      </w:r>
    </w:p>
    <w:p w14:paraId="0611B737" w14:textId="456A5227" w:rsidR="002B539C" w:rsidRPr="003B5369" w:rsidRDefault="00765A19" w:rsidP="003B5369">
      <w:pPr>
        <w:pStyle w:val="Heading2"/>
        <w:keepLines/>
        <w:numPr>
          <w:ilvl w:val="1"/>
          <w:numId w:val="39"/>
        </w:numPr>
        <w:bidi/>
        <w:rPr>
          <w:sz w:val="26"/>
          <w:szCs w:val="26"/>
          <w:rtl/>
        </w:rPr>
      </w:pPr>
      <w:r w:rsidRPr="003B5369">
        <w:rPr>
          <w:rFonts w:hint="cs"/>
          <w:i/>
          <w:iCs/>
          <w:sz w:val="26"/>
          <w:szCs w:val="26"/>
          <w:rtl/>
        </w:rPr>
        <w:t>تعزيز ستة مراكز تميز:</w:t>
      </w:r>
      <w:r w:rsidRPr="003B5369">
        <w:rPr>
          <w:rFonts w:hint="cs"/>
          <w:sz w:val="26"/>
          <w:szCs w:val="26"/>
          <w:rtl/>
        </w:rPr>
        <w:t xml:space="preserve"> شراء وتسليم المعدات إلى المراكز المستفيدة؛ إنجاز دراسة الجدوى وإبرام العقد مع معهد التدريب وإجراء تدريب المدربين في فيينا، النمسا (اليونيدو) (أرصدة من الشريحة السابقة)؛ </w:t>
      </w:r>
    </w:p>
    <w:p w14:paraId="3474F09D" w14:textId="714CDF75" w:rsidR="00765A19" w:rsidRPr="00DD7024" w:rsidRDefault="003A3C31" w:rsidP="0093613E">
      <w:pPr>
        <w:pStyle w:val="Heading2"/>
        <w:bidi/>
        <w:rPr>
          <w:sz w:val="26"/>
          <w:szCs w:val="26"/>
          <w:rtl/>
        </w:rPr>
      </w:pPr>
      <w:r w:rsidRPr="00DD7024">
        <w:rPr>
          <w:rFonts w:hint="cs"/>
          <w:i/>
          <w:iCs/>
          <w:sz w:val="26"/>
          <w:szCs w:val="26"/>
          <w:rtl/>
        </w:rPr>
        <w:t>الأنشطة للحفاظ على كفاءة استخدام الطاقة:</w:t>
      </w:r>
      <w:r w:rsidRPr="00DD7024">
        <w:rPr>
          <w:rFonts w:hint="cs"/>
          <w:sz w:val="26"/>
          <w:szCs w:val="26"/>
          <w:rtl/>
        </w:rPr>
        <w:t xml:space="preserve"> تم وصف هذه الأنشطة بالتفصيل في القسم التالي (اليونيب) (120,000 دولار أمريكي)؛</w:t>
      </w:r>
    </w:p>
    <w:p w14:paraId="27ACC6AB" w14:textId="1DA4E6AC" w:rsidR="00DA5CDE" w:rsidRPr="003B5369" w:rsidRDefault="00E9063C" w:rsidP="003B5369">
      <w:pPr>
        <w:pStyle w:val="Heading2"/>
        <w:numPr>
          <w:ilvl w:val="1"/>
          <w:numId w:val="40"/>
        </w:numPr>
        <w:bidi/>
        <w:rPr>
          <w:rFonts w:eastAsia="SimSun"/>
          <w:sz w:val="26"/>
          <w:szCs w:val="26"/>
          <w:rtl/>
        </w:rPr>
      </w:pPr>
      <w:r w:rsidRPr="003B5369">
        <w:rPr>
          <w:rFonts w:hint="cs"/>
          <w:sz w:val="26"/>
          <w:szCs w:val="26"/>
          <w:rtl/>
        </w:rPr>
        <w:t>تنفيذ المشاريع وتنسيقها ورصدها (اليونيب) (20,000 دولار أمريكي). 6,000 دولار أمريكي للموظفين والاستشاريين، و3,500 دولار أمريكي للسفر، و3,000 دولار أمريكي للاجتماعات وورش العمل.</w:t>
      </w:r>
    </w:p>
    <w:p w14:paraId="177E0E70" w14:textId="1113378D" w:rsidR="00E9063C" w:rsidRPr="00DD7024" w:rsidRDefault="00057AEA" w:rsidP="00DA5CDE">
      <w:pPr>
        <w:keepNext/>
        <w:bidi/>
        <w:spacing w:after="240"/>
        <w:outlineLvl w:val="1"/>
        <w:rPr>
          <w:i/>
          <w:sz w:val="26"/>
          <w:szCs w:val="26"/>
          <w:rtl/>
        </w:rPr>
      </w:pPr>
      <w:r w:rsidRPr="00DD7024">
        <w:rPr>
          <w:rFonts w:hint="cs"/>
          <w:i/>
          <w:iCs/>
          <w:sz w:val="26"/>
          <w:szCs w:val="26"/>
          <w:rtl/>
        </w:rPr>
        <w:t>أنشطة إضافية للحفاظ على كفاءة استخدام الطاقة في قطاع صيانة وتصليح معدات التبريد</w:t>
      </w:r>
    </w:p>
    <w:p w14:paraId="59FC9FB9" w14:textId="53F51668" w:rsidR="00E9063C" w:rsidRPr="00DD7024" w:rsidRDefault="00C62C3A" w:rsidP="00F1684A">
      <w:pPr>
        <w:pStyle w:val="Heading1"/>
        <w:bidi/>
        <w:rPr>
          <w:sz w:val="26"/>
          <w:szCs w:val="26"/>
          <w:rtl/>
        </w:rPr>
      </w:pPr>
      <w:bookmarkStart w:id="1" w:name="_Hlk126662278"/>
      <w:r w:rsidRPr="00DD7024">
        <w:rPr>
          <w:rFonts w:hint="cs"/>
          <w:sz w:val="26"/>
          <w:szCs w:val="26"/>
          <w:rtl/>
        </w:rPr>
        <w:t>تماشيًا مع المقرر 89/6(د)، قام اليونيب بتضمين الإجراءات المحددة ومؤشرات الأداء والتمويل المرتبط بالأنشطة الإضافية للحفاظ على كفاءة استخدام الطاقة في خطة تنفيذ الشريحة. وقد تم تصميم المشروع لإشراك الجهات المعنية الرئيسية في دعم اعتماد المعايير الدنيا لأداء الطاقة من خلال تعزيز القدرات المؤسسية والتقنية لوضع وتنفيذ السياسات واللوائح المتعلقة بكفاءة استخدام الطاقة ونظام التصنيف في قطاع التبريد وتكييف الهواء في تشاد، وتحسين الوعي العام بنظام التصنيف والتقنيات الموفرة للطاقة في قطاع التبريد وتكييف الهواء في تشاد. ويشمل الوصف والتكلفة المقترحة للأنشطة الهادفة إلى الحفاظ على كفاءة استخدام الطاقة في القطاع ما يلي:</w:t>
      </w:r>
    </w:p>
    <w:p w14:paraId="4AB11939" w14:textId="7670BDF8" w:rsidR="002979DD" w:rsidRPr="00DD7024" w:rsidRDefault="00895432" w:rsidP="002979DD">
      <w:pPr>
        <w:pStyle w:val="Heading2"/>
        <w:bidi/>
        <w:rPr>
          <w:sz w:val="26"/>
          <w:szCs w:val="26"/>
          <w:rtl/>
        </w:rPr>
      </w:pPr>
      <w:r w:rsidRPr="00DD7024">
        <w:rPr>
          <w:rFonts w:hint="cs"/>
          <w:i/>
          <w:iCs/>
          <w:sz w:val="26"/>
          <w:szCs w:val="26"/>
          <w:rtl/>
        </w:rPr>
        <w:t xml:space="preserve">التنسيق والتعاون المؤسسي لتسهيل وضع وتنفيذ سياسات ولوائح كفاءة استخدام الطاقة ونظام التصنيف في قطاع التبريد وتكييف الهواء: </w:t>
      </w:r>
      <w:r w:rsidRPr="00DD7024">
        <w:rPr>
          <w:rFonts w:hint="cs"/>
          <w:sz w:val="26"/>
          <w:szCs w:val="26"/>
          <w:rtl/>
        </w:rPr>
        <w:t>عقد اجتماعات وورش عمل تنسيقية؛ إعداد آلية التحليل والسياسات واللوائح الخاصة بالمعايير الدنيا لأداء الطاقة؛ تنظيم اجتماعات وزيارات لتبادل الخبرات وصياغة تقارير ومذكرة إعلامية (80,000 دولار أمريكي)؛</w:t>
      </w:r>
    </w:p>
    <w:p w14:paraId="43F0299F" w14:textId="5E34D458" w:rsidR="00B87A2F" w:rsidRPr="00DD7024" w:rsidRDefault="00C12B7E" w:rsidP="0095303B">
      <w:pPr>
        <w:pStyle w:val="Heading2"/>
        <w:bidi/>
        <w:spacing w:after="360"/>
        <w:rPr>
          <w:bCs/>
          <w:spacing w:val="-1"/>
          <w:sz w:val="26"/>
          <w:szCs w:val="26"/>
          <w:rtl/>
        </w:rPr>
      </w:pPr>
      <w:r w:rsidRPr="00DD7024">
        <w:rPr>
          <w:rFonts w:hint="cs"/>
          <w:i/>
          <w:iCs/>
          <w:sz w:val="26"/>
          <w:szCs w:val="26"/>
          <w:rtl/>
        </w:rPr>
        <w:t>برامج التوعية والتواصل مع الجمهور:</w:t>
      </w:r>
      <w:r w:rsidRPr="00DD7024">
        <w:rPr>
          <w:rFonts w:hint="cs"/>
          <w:sz w:val="26"/>
          <w:szCs w:val="26"/>
          <w:rtl/>
        </w:rPr>
        <w:t xml:space="preserve"> إنشاء أدوات التواصل؛ إجراء حملات توعية وإعداد المحتوى؛ تنظيم ورش عمل وإحاطات إعلامية وصياغة التقارير (40,000 دولار أمريكي).</w:t>
      </w:r>
    </w:p>
    <w:bookmarkEnd w:id="0"/>
    <w:bookmarkEnd w:id="1"/>
    <w:p w14:paraId="2846046E" w14:textId="77777777" w:rsidR="00E9063C" w:rsidRPr="00DD7024" w:rsidRDefault="00E9063C" w:rsidP="00E9063C">
      <w:pPr>
        <w:keepNext/>
        <w:keepLines/>
        <w:bidi/>
        <w:spacing w:before="360" w:after="240"/>
        <w:jc w:val="center"/>
        <w:rPr>
          <w:b/>
          <w:sz w:val="26"/>
          <w:szCs w:val="26"/>
          <w:rtl/>
        </w:rPr>
      </w:pPr>
      <w:r w:rsidRPr="00DD7024">
        <w:rPr>
          <w:rFonts w:hint="cs"/>
          <w:b/>
          <w:bCs/>
          <w:sz w:val="26"/>
          <w:szCs w:val="26"/>
          <w:rtl/>
        </w:rPr>
        <w:t>تعليقات وتوصية الأمانة</w:t>
      </w:r>
    </w:p>
    <w:p w14:paraId="2124BF76" w14:textId="77777777" w:rsidR="00E9063C" w:rsidRPr="00DD7024" w:rsidRDefault="00E9063C" w:rsidP="00E9063C">
      <w:pPr>
        <w:keepNext/>
        <w:keepLines/>
        <w:bidi/>
        <w:rPr>
          <w:b/>
          <w:sz w:val="26"/>
          <w:szCs w:val="26"/>
          <w:rtl/>
        </w:rPr>
      </w:pPr>
      <w:r w:rsidRPr="00DD7024">
        <w:rPr>
          <w:rFonts w:hint="cs"/>
          <w:b/>
          <w:bCs/>
          <w:sz w:val="26"/>
          <w:szCs w:val="26"/>
          <w:rtl/>
        </w:rPr>
        <w:t>التعليقات</w:t>
      </w:r>
    </w:p>
    <w:p w14:paraId="6261189F" w14:textId="788EE6CF" w:rsidR="00E9063C" w:rsidRPr="00DD7024" w:rsidRDefault="00E9063C" w:rsidP="00E9063C">
      <w:pPr>
        <w:keepNext/>
        <w:keepLines/>
        <w:bidi/>
        <w:spacing w:before="240" w:after="240"/>
        <w:rPr>
          <w:sz w:val="26"/>
          <w:szCs w:val="26"/>
          <w:u w:val="single"/>
          <w:rtl/>
        </w:rPr>
      </w:pPr>
      <w:r w:rsidRPr="00DD7024">
        <w:rPr>
          <w:rFonts w:hint="cs"/>
          <w:sz w:val="26"/>
          <w:szCs w:val="26"/>
          <w:u w:val="single"/>
          <w:rtl/>
        </w:rPr>
        <w:t>تقرير مرحلي حول تنفيذ الشريحة الأولى من المرحلة الثانية من خطة إدارة إزالة المواد الهيدروكلوروفلوروكربونية</w:t>
      </w:r>
    </w:p>
    <w:p w14:paraId="41FA7124" w14:textId="77777777" w:rsidR="00E9063C" w:rsidRPr="00DD7024" w:rsidRDefault="00E9063C" w:rsidP="00E9063C">
      <w:pPr>
        <w:keepNext/>
        <w:keepLines/>
        <w:bidi/>
        <w:spacing w:before="240" w:after="240"/>
        <w:rPr>
          <w:i/>
          <w:sz w:val="26"/>
          <w:szCs w:val="26"/>
          <w:rtl/>
        </w:rPr>
      </w:pPr>
      <w:r w:rsidRPr="00DD7024">
        <w:rPr>
          <w:rFonts w:hint="cs"/>
          <w:i/>
          <w:iCs/>
          <w:sz w:val="26"/>
          <w:szCs w:val="26"/>
          <w:rtl/>
        </w:rPr>
        <w:t>الإطار القانوني</w:t>
      </w:r>
    </w:p>
    <w:p w14:paraId="3FD342B4" w14:textId="2AF428F7" w:rsidR="00E9063C" w:rsidRPr="00DD7024" w:rsidRDefault="00E9063C" w:rsidP="007B2F7F">
      <w:pPr>
        <w:numPr>
          <w:ilvl w:val="0"/>
          <w:numId w:val="1"/>
        </w:numPr>
        <w:bidi/>
        <w:spacing w:after="240"/>
        <w:outlineLvl w:val="0"/>
        <w:rPr>
          <w:sz w:val="26"/>
          <w:szCs w:val="26"/>
          <w:rtl/>
        </w:rPr>
      </w:pPr>
      <w:r w:rsidRPr="00DD7024">
        <w:rPr>
          <w:rFonts w:hint="cs"/>
          <w:sz w:val="26"/>
          <w:szCs w:val="26"/>
          <w:rtl/>
        </w:rPr>
        <w:t>أصدرت حكومة تشاد حصص استيراد المواد الهيدروكلوروفلوروكربونية لعام 2025 بما يتماشى مع أهداف الرقابة التي حددها بروتوكول مونتريال.</w:t>
      </w:r>
    </w:p>
    <w:p w14:paraId="6873D741" w14:textId="0D18E36B" w:rsidR="00706CF8" w:rsidRPr="00DD7024" w:rsidRDefault="00D56ECC" w:rsidP="0076057A">
      <w:pPr>
        <w:keepNext/>
        <w:widowControl w:val="0"/>
        <w:numPr>
          <w:ilvl w:val="0"/>
          <w:numId w:val="1"/>
        </w:numPr>
        <w:bidi/>
        <w:spacing w:after="240"/>
        <w:outlineLvl w:val="0"/>
        <w:rPr>
          <w:i/>
          <w:sz w:val="26"/>
          <w:szCs w:val="26"/>
          <w:rtl/>
        </w:rPr>
      </w:pPr>
      <w:r w:rsidRPr="00DD7024">
        <w:rPr>
          <w:rFonts w:hint="cs"/>
          <w:sz w:val="26"/>
          <w:szCs w:val="26"/>
          <w:rtl/>
        </w:rPr>
        <w:t xml:space="preserve">ردًا على استفسار الأمانة بشأن تاريخ التشغيل والفوائد والتحديات الخاصة بأداة تبادل المعلومات الإلكترونية بين وحدة الأوزون الوطنية والجمارك، أوضح اليونيب أن النظام الجمركي الحاسوبي المسمى </w:t>
      </w:r>
      <w:r w:rsidR="00DD7024">
        <w:rPr>
          <w:rFonts w:hint="cs"/>
          <w:sz w:val="26"/>
          <w:szCs w:val="26"/>
          <w:rtl/>
        </w:rPr>
        <w:t>"</w:t>
      </w:r>
      <w:r w:rsidRPr="00DD7024">
        <w:rPr>
          <w:rFonts w:hint="cs"/>
          <w:sz w:val="26"/>
          <w:szCs w:val="26"/>
          <w:rtl/>
        </w:rPr>
        <w:t>سيدونيا وورلد</w:t>
      </w:r>
      <w:r w:rsidR="00DD7024">
        <w:rPr>
          <w:rFonts w:hint="cs"/>
          <w:sz w:val="26"/>
          <w:szCs w:val="26"/>
          <w:rtl/>
        </w:rPr>
        <w:t>"</w:t>
      </w:r>
      <w:r w:rsidRPr="00DD7024">
        <w:rPr>
          <w:rFonts w:hint="cs"/>
          <w:sz w:val="26"/>
          <w:szCs w:val="26"/>
          <w:rtl/>
        </w:rPr>
        <w:t xml:space="preserve"> يعمل </w:t>
      </w:r>
      <w:r w:rsidRPr="00DD7024">
        <w:rPr>
          <w:rFonts w:hint="cs"/>
          <w:sz w:val="26"/>
          <w:szCs w:val="26"/>
          <w:rtl/>
        </w:rPr>
        <w:lastRenderedPageBreak/>
        <w:t>منذ 31 تشرين الأول/ أكتوبر 2022، ويُستخدم كأداة للتواصل بين مختلف الجهات المعنية.</w:t>
      </w:r>
      <w:r w:rsidR="004E04F2" w:rsidRPr="00DD7024">
        <w:rPr>
          <w:rStyle w:val="FootnoteReference"/>
          <w:sz w:val="26"/>
          <w:szCs w:val="26"/>
        </w:rPr>
        <w:footnoteReference w:id="8"/>
      </w:r>
      <w:r w:rsidRPr="00DD7024">
        <w:rPr>
          <w:rFonts w:hint="cs"/>
          <w:sz w:val="26"/>
          <w:szCs w:val="26"/>
          <w:rtl/>
        </w:rPr>
        <w:t xml:space="preserve"> علمًا أن الأداة الإلكترونية تحدّث وتؤتمت إجراءات الجمارك وتعزز الشفافية وتحسن جمع الإيرادات وتيسر التجارة، مع تغطية واردات المواد الهيدروفلوروكربونية. وعلى الرغم من ذلك، تستمر التحديات بسبب محدودية الوصول في المناطق النائية والمشاكل المتكررة في الطاقة والاتصال بالإنترنت.</w:t>
      </w:r>
    </w:p>
    <w:p w14:paraId="4642418A" w14:textId="77777777" w:rsidR="005A2275" w:rsidRPr="00DD7024" w:rsidRDefault="005A2275" w:rsidP="005A2275">
      <w:pPr>
        <w:keepNext/>
        <w:widowControl w:val="0"/>
        <w:bidi/>
        <w:spacing w:after="240"/>
        <w:rPr>
          <w:i/>
          <w:sz w:val="26"/>
          <w:szCs w:val="26"/>
          <w:rtl/>
        </w:rPr>
      </w:pPr>
      <w:r w:rsidRPr="00DD7024">
        <w:rPr>
          <w:rFonts w:hint="cs"/>
          <w:i/>
          <w:iCs/>
          <w:sz w:val="26"/>
          <w:szCs w:val="26"/>
          <w:rtl/>
        </w:rPr>
        <w:t>قطاع صيانة وتصليح معدات التبريد</w:t>
      </w:r>
    </w:p>
    <w:p w14:paraId="35506A7A" w14:textId="13824C21" w:rsidR="007F06BC" w:rsidRPr="00DD7024" w:rsidRDefault="009E4B1B" w:rsidP="006405BA">
      <w:pPr>
        <w:pStyle w:val="Heading1"/>
        <w:bidi/>
        <w:rPr>
          <w:sz w:val="26"/>
          <w:szCs w:val="26"/>
          <w:rtl/>
        </w:rPr>
      </w:pPr>
      <w:r w:rsidRPr="00DD7024">
        <w:rPr>
          <w:rFonts w:hint="cs"/>
          <w:sz w:val="26"/>
          <w:szCs w:val="26"/>
          <w:rtl/>
        </w:rPr>
        <w:t>في ما يتعلق بالتدابير المتخذة لضمان إدماج مواضيع التدريب الجمركي ضمن برامج التدريب المنتظمة لموظفي الجمارك وإنفاذ القانون، أوضح اليونيب أن اللوائح المحلية لبروتوكول مونتريال وفهارس النظام المنسق الخاصة بالمواد المستنفدة للأوزون ورصد التجارة ومكافحة التجارة غير المشروعة بالمواد الخاضعة للرقابة، قد أُدرجت ضمن مناهج البرنامج الوطني لتدريب موظفي الجمارك في تشاد، وكذلك ضمن تدريب الفرقة حماية البيئة المتنقلة، المسؤولة عن تنفيذ اللوائح الوطنية ودون الإقليمية (المجموعة الاقتصادية والنقدية لوسط أفريقيا) الخاصة بالاستيراد والتصدير وإعادة التصدير. كما أكد اليونيب أن البرنامج الذي تم وضعه بالتنسيق مع المديرية العامة للجمارك والضرائب غير المباشرة، مسؤول عن ضمان تنفيذه على المدى الطويل واستمرار تعزيز القدرة التقنية لموظفي الجمارك وضبط الواردات بعد انتهاء المشروع.</w:t>
      </w:r>
    </w:p>
    <w:p w14:paraId="6AA2699D" w14:textId="673BD6D7" w:rsidR="00522C41" w:rsidRPr="00DD7024" w:rsidRDefault="00485B5F" w:rsidP="00485B5F">
      <w:pPr>
        <w:pStyle w:val="Heading1"/>
        <w:bidi/>
        <w:rPr>
          <w:sz w:val="26"/>
          <w:szCs w:val="26"/>
          <w:rtl/>
        </w:rPr>
      </w:pPr>
      <w:r w:rsidRPr="00DD7024">
        <w:rPr>
          <w:rFonts w:hint="cs"/>
          <w:sz w:val="26"/>
          <w:szCs w:val="26"/>
          <w:rtl/>
        </w:rPr>
        <w:t>وأكد اليونيب أيضًا أن التدريب على الممارسات الجيدة في قطاع التبريد يتم بالتعاون مع المؤسسات العامة، بما في ذلك ستة مراكز تميز موجودة في المدارس الثانوية المهنية الصناعية والمعاهد الجامعية والمدارس المهنية الخاصة المتخصصة في قطاع التبريد وتكييف الهواء. وقد تم دمج مواضيع التدريب في المناهج الرسمية لفنيي التبريد المستقبليين.</w:t>
      </w:r>
      <w:r w:rsidR="009A232B" w:rsidRPr="00DD7024">
        <w:rPr>
          <w:rStyle w:val="FootnoteReference"/>
          <w:sz w:val="26"/>
          <w:szCs w:val="26"/>
        </w:rPr>
        <w:footnoteReference w:id="9"/>
      </w:r>
      <w:r w:rsidRPr="00DD7024">
        <w:rPr>
          <w:rFonts w:hint="cs"/>
          <w:sz w:val="26"/>
          <w:szCs w:val="26"/>
          <w:rtl/>
        </w:rPr>
        <w:t xml:space="preserve"> تُنفّذ هذه البرامج على مدار دورة من خمس سنوات وتُراجع بشكل دوري لتشمل مواضيع جديدة وملائمة.</w:t>
      </w:r>
    </w:p>
    <w:p w14:paraId="10896916" w14:textId="6702AAD5" w:rsidR="00FC2002" w:rsidRPr="00DD7024" w:rsidRDefault="00553B82" w:rsidP="00B8107A">
      <w:pPr>
        <w:pStyle w:val="Heading1"/>
        <w:bidi/>
        <w:rPr>
          <w:i/>
          <w:sz w:val="26"/>
          <w:szCs w:val="26"/>
          <w:rtl/>
        </w:rPr>
      </w:pPr>
      <w:r w:rsidRPr="00DD7024">
        <w:rPr>
          <w:rFonts w:hint="cs"/>
          <w:sz w:val="26"/>
          <w:szCs w:val="26"/>
          <w:rtl/>
        </w:rPr>
        <w:t>ردا على الاستفسار حول التقدم المحرز بموجب المقرر 90/37(ب)(2)، أكد اليونيب أن الحكومة تخطط لإكمال إنشاء نظام شهادات اعتماد لفنيي أجهزة التبريد وتكييف الهواء واعتماد معايير السلامة لاستخدام غازات التبريد القابلة للاشتعال والسامة بحلول 1 كانون الثاني/ يناير 2027، وأشار أيضًا إلى التقدم المحرز حتى الآن بما في ذلك تنظيم حملات توعية حول أهمية شهادات اعتماد الفنيين ومعايير السلامة،</w:t>
      </w:r>
      <w:r w:rsidR="00E47CEC" w:rsidRPr="00DD7024">
        <w:rPr>
          <w:rStyle w:val="FootnoteReference"/>
          <w:sz w:val="26"/>
          <w:szCs w:val="26"/>
        </w:rPr>
        <w:footnoteReference w:id="10"/>
      </w:r>
      <w:r w:rsidRPr="00DD7024">
        <w:rPr>
          <w:rFonts w:hint="cs"/>
          <w:sz w:val="26"/>
          <w:szCs w:val="26"/>
          <w:rtl/>
        </w:rPr>
        <w:t xml:space="preserve"> إضافة إلى عقد اجتماعات وورش عمل تدريبية لإعداد الفنيين للحصول على الشهادات وممارسات المناولة الآمنة لغازات التبريد القابلة للاشتعال والسامة.</w:t>
      </w:r>
    </w:p>
    <w:p w14:paraId="4D2D3442" w14:textId="4914FF50" w:rsidR="000310E1" w:rsidRPr="00DD7024" w:rsidRDefault="002D180A" w:rsidP="00BC34DA">
      <w:pPr>
        <w:pStyle w:val="Heading1"/>
        <w:bidi/>
        <w:rPr>
          <w:sz w:val="26"/>
          <w:szCs w:val="26"/>
          <w:rtl/>
        </w:rPr>
      </w:pPr>
      <w:r w:rsidRPr="00DD7024">
        <w:rPr>
          <w:rFonts w:hint="cs"/>
          <w:sz w:val="26"/>
          <w:szCs w:val="26"/>
          <w:rtl/>
        </w:rPr>
        <w:t>طلبت الأمانة توضيحًا حول تأخير تنفيذ البند المتعلق بتعزيز مراكز التميز وارتفاع تكلفة لوازم مراكز التدريب والشحن وقائمة المعدات المختارة لتوزيعها بين المراكز الستة وجدول تسليم المعدات. وشرحت اليونيدو أنه خلال النصف الأول من عام 2023، تم اختيار مراكز التميز المستفيدة وتقييم احتياجاتها. ومع ذلك، تأخر التنفيذ بسبب عدم الاستقرار السياسي في البلاد خلال الفترة 2023-2024 مما أدى إلى تعليق مؤقت للأنشطة. أما الزيادة في تكاليف الشحن، والتي تقدر بنسبة 20–25 في المائة، فليست حكرا على تشاد فقط، بل تؤثر على دول غرب أفريقيا الأخرى.</w:t>
      </w:r>
      <w:r w:rsidR="00AC1FFE" w:rsidRPr="00DD7024">
        <w:rPr>
          <w:rStyle w:val="FootnoteReference"/>
          <w:sz w:val="26"/>
          <w:szCs w:val="26"/>
        </w:rPr>
        <w:footnoteReference w:id="11"/>
      </w:r>
      <w:r w:rsidRPr="00DD7024">
        <w:rPr>
          <w:rFonts w:hint="cs"/>
          <w:sz w:val="26"/>
          <w:szCs w:val="26"/>
          <w:rtl/>
        </w:rPr>
        <w:t xml:space="preserve"> بالإضافة إلى ذلك، راجعت وحدة الأوزون الوطنية قائمة المعدات التوجيهية لتتناسب بشكل أفضل مع احتياجات المراكز وتم تقليص الكميات وبدأت اليونيدو بعملية شراء إقليمية بالجملة لغرب ووسط أفريقيا لتقليل التكاليف، ومن المتوقع وصول المعدات بحلول شباط/ فبراير 2026</w:t>
      </w:r>
      <w:r w:rsidRPr="00DD7024">
        <w:rPr>
          <w:rFonts w:hint="cs"/>
          <w:b/>
          <w:bCs/>
          <w:sz w:val="26"/>
          <w:szCs w:val="26"/>
          <w:rtl/>
        </w:rPr>
        <w:t>.</w:t>
      </w:r>
    </w:p>
    <w:p w14:paraId="191BAFF3" w14:textId="48C45F45" w:rsidR="00E9063C" w:rsidRPr="00DD7024" w:rsidRDefault="00E9063C" w:rsidP="00E9063C">
      <w:pPr>
        <w:keepNext/>
        <w:bidi/>
        <w:spacing w:after="240"/>
        <w:rPr>
          <w:sz w:val="26"/>
          <w:szCs w:val="26"/>
          <w:u w:val="single"/>
          <w:rtl/>
        </w:rPr>
      </w:pPr>
      <w:r w:rsidRPr="00DD7024">
        <w:rPr>
          <w:rFonts w:hint="cs"/>
          <w:sz w:val="26"/>
          <w:szCs w:val="26"/>
          <w:u w:val="single"/>
          <w:rtl/>
        </w:rPr>
        <w:t>خطة تنفيذ الشريحة الثانية من المرحلة الثانية من خطة إدارة إزالة المواد الهيدروكلوروفلوروكربونية</w:t>
      </w:r>
    </w:p>
    <w:p w14:paraId="3005F27F" w14:textId="4C961E17" w:rsidR="000C0071" w:rsidRPr="00DD7024" w:rsidRDefault="000C0071" w:rsidP="00F013B0">
      <w:pPr>
        <w:pStyle w:val="Heading1"/>
        <w:bidi/>
        <w:rPr>
          <w:sz w:val="26"/>
          <w:szCs w:val="26"/>
          <w:rtl/>
        </w:rPr>
      </w:pPr>
      <w:r w:rsidRPr="00DD7024">
        <w:rPr>
          <w:rFonts w:hint="cs"/>
          <w:sz w:val="26"/>
          <w:szCs w:val="26"/>
          <w:rtl/>
        </w:rPr>
        <w:t xml:space="preserve">طلبت الأمانة العامة توضيحًا بشأن إنشاء نظام شهادات اعتماد الفنيين، بما في ذلك الإطار التشغيلي له وعملية منح الاعتماد ووضع معيار وطني لأفضل الممارسات </w:t>
      </w:r>
      <w:r w:rsidR="00D52F29" w:rsidRPr="00DD7024">
        <w:rPr>
          <w:rFonts w:hint="cs"/>
          <w:sz w:val="26"/>
          <w:szCs w:val="26"/>
          <w:rtl/>
        </w:rPr>
        <w:t>في قطاع</w:t>
      </w:r>
      <w:r w:rsidRPr="00DD7024">
        <w:rPr>
          <w:rFonts w:hint="cs"/>
          <w:sz w:val="26"/>
          <w:szCs w:val="26"/>
          <w:rtl/>
        </w:rPr>
        <w:t xml:space="preserve"> الصيانة والتصليح والاستراتيجيات لتشجيع الفنيين على الحصول على الشهادات، وما يفرضه الاعتماد من تبعات على مستوى التكاليف بعد المشروع. وشرح اليونيب أنه سيتم </w:t>
      </w:r>
      <w:r w:rsidRPr="00DD7024">
        <w:rPr>
          <w:rFonts w:hint="cs"/>
          <w:sz w:val="26"/>
          <w:szCs w:val="26"/>
          <w:rtl/>
        </w:rPr>
        <w:lastRenderedPageBreak/>
        <w:t>اعتماد ثلاثة مراكز تميز لمنح شهادات الاعتماد الفنيين وسيتم اعتماد معيار وطني حول الممارسات الجيدة في قطاع الصيانة والتصليح بالاشتراك مع السلطات المسؤولة.</w:t>
      </w:r>
      <w:r w:rsidR="00314536" w:rsidRPr="00DD7024">
        <w:rPr>
          <w:rStyle w:val="FootnoteReference"/>
          <w:sz w:val="26"/>
          <w:szCs w:val="26"/>
        </w:rPr>
        <w:footnoteReference w:id="12"/>
      </w:r>
      <w:r w:rsidRPr="00DD7024">
        <w:rPr>
          <w:rFonts w:hint="cs"/>
          <w:sz w:val="26"/>
          <w:szCs w:val="26"/>
          <w:rtl/>
        </w:rPr>
        <w:t xml:space="preserve"> وبمجرد بدء العمل بهذا النظام، سيكون الفنيون المعتمدون فقط مؤهلين للمشاركة في العقود العامة التي تصدرها الحكومة والشركات التابعة لها، مما يُحسن من جودة وموثوقية الخدمات الفنية في المشتريات العامة. وسيتوجب على الفنيين غير المعتمدين إتمام برنامج الاعتماد للحفاظ على تنافسيتهم، حيث ستستبعد المناقصات تلقائيًا المهنيين غير المعتمدين. وبعد إتمام المشروع، سيقوم الفنيون بدفع تكاليف الشهادة، على أن يتم تحديد الأساليب والرسوم لاحقًا.</w:t>
      </w:r>
    </w:p>
    <w:p w14:paraId="5FDFFC8C" w14:textId="7CA9098C" w:rsidR="00F013B0" w:rsidRPr="00DD7024" w:rsidRDefault="00F013B0" w:rsidP="00F013B0">
      <w:pPr>
        <w:pStyle w:val="Heading1"/>
        <w:bidi/>
        <w:rPr>
          <w:sz w:val="26"/>
          <w:szCs w:val="26"/>
          <w:rtl/>
        </w:rPr>
      </w:pPr>
      <w:r w:rsidRPr="00DD7024">
        <w:rPr>
          <w:rFonts w:hint="cs"/>
          <w:sz w:val="26"/>
          <w:szCs w:val="26"/>
          <w:rtl/>
        </w:rPr>
        <w:t>رداً على استفسار الأمانة بشأن نتائج دراسة الجدوى لتحديد الجدوى الاقتصادية لإنشاء مركز استصلاح إضافة إلى البدائل الممكنة لضمان المناولة المناسبة لغازات التبريد، شرحت اليونيدو أنه إذا خلصت الدراسة إلى أن كميات غازات التبريد المتاحة غير كافية لاستمرار العمليات، فإن البلاد ستحدد تدابير بديلة لإدارتها بشكل سليم، مسترشدة بنتائج الدراسة وتوصيات الخبير.</w:t>
      </w:r>
    </w:p>
    <w:p w14:paraId="7FDC9B29" w14:textId="3595DF74" w:rsidR="00E9063C" w:rsidRPr="00DD7024" w:rsidRDefault="00E9063C" w:rsidP="00E9063C">
      <w:pPr>
        <w:keepNext/>
        <w:bidi/>
        <w:spacing w:after="240"/>
        <w:outlineLvl w:val="0"/>
        <w:rPr>
          <w:sz w:val="26"/>
          <w:szCs w:val="26"/>
          <w:rtl/>
        </w:rPr>
      </w:pPr>
      <w:r w:rsidRPr="00DD7024">
        <w:rPr>
          <w:rFonts w:hint="cs"/>
          <w:i/>
          <w:iCs/>
          <w:sz w:val="26"/>
          <w:szCs w:val="26"/>
          <w:rtl/>
        </w:rPr>
        <w:t xml:space="preserve">الأنشطة للحفاظ على كفاءة استخدام الطاقة في </w:t>
      </w:r>
      <w:r w:rsidR="00D52F29" w:rsidRPr="00DD7024">
        <w:rPr>
          <w:rFonts w:hint="cs"/>
          <w:i/>
          <w:iCs/>
          <w:sz w:val="26"/>
          <w:szCs w:val="26"/>
          <w:rtl/>
        </w:rPr>
        <w:t>قطاع صيانة</w:t>
      </w:r>
      <w:r w:rsidRPr="00DD7024">
        <w:rPr>
          <w:rFonts w:hint="cs"/>
          <w:i/>
          <w:iCs/>
          <w:sz w:val="26"/>
          <w:szCs w:val="26"/>
          <w:rtl/>
        </w:rPr>
        <w:t xml:space="preserve"> وتصليح معدات التبريد</w:t>
      </w:r>
    </w:p>
    <w:p w14:paraId="16B180BB" w14:textId="4DAF6582" w:rsidR="00F075D6" w:rsidRPr="00DD7024" w:rsidRDefault="003C737F" w:rsidP="008801BF">
      <w:pPr>
        <w:pStyle w:val="Heading1"/>
        <w:bidi/>
        <w:rPr>
          <w:sz w:val="26"/>
          <w:szCs w:val="26"/>
          <w:rtl/>
        </w:rPr>
      </w:pPr>
      <w:r w:rsidRPr="00DD7024">
        <w:rPr>
          <w:rFonts w:hint="cs"/>
          <w:sz w:val="26"/>
          <w:szCs w:val="26"/>
          <w:rtl/>
        </w:rPr>
        <w:t>عند استفسار الأمانة عن السلطة المسؤولة عن وضع وتنفيذ المعايير الدنيا لأداء الطاقة في البلاد، أوضح اليونيب أن هذا الموضوع سيُناقش ويُتخذ قرار بشأنه خلال الاجتماع التنسيقي للجهات المعنية. وأشارت وحدة الأوزون الوطنية إلى أنه من المتوقع أن تتولى وكالة تنمية الكهرباء الريفية وإدارة الطاقة</w:t>
      </w:r>
      <w:r w:rsidR="0074305E" w:rsidRPr="00DD7024">
        <w:rPr>
          <w:rStyle w:val="FootnoteReference"/>
          <w:sz w:val="26"/>
          <w:szCs w:val="26"/>
        </w:rPr>
        <w:footnoteReference w:id="13"/>
      </w:r>
      <w:r w:rsidRPr="00DD7024">
        <w:rPr>
          <w:rFonts w:hint="cs"/>
          <w:sz w:val="26"/>
          <w:szCs w:val="26"/>
          <w:rtl/>
        </w:rPr>
        <w:t xml:space="preserve"> هذه المسؤولية، بالتعاون مع وزارة البيئة.</w:t>
      </w:r>
    </w:p>
    <w:p w14:paraId="60948A51" w14:textId="69363DD1" w:rsidR="00F075D6" w:rsidRPr="00DD7024" w:rsidRDefault="008A38DB" w:rsidP="008801BF">
      <w:pPr>
        <w:pStyle w:val="Heading1"/>
        <w:bidi/>
        <w:rPr>
          <w:sz w:val="26"/>
          <w:szCs w:val="26"/>
          <w:rtl/>
        </w:rPr>
      </w:pPr>
      <w:r w:rsidRPr="00DD7024">
        <w:rPr>
          <w:rFonts w:hint="cs"/>
          <w:sz w:val="26"/>
          <w:szCs w:val="26"/>
          <w:rtl/>
        </w:rPr>
        <w:t>طلبت الأمانة مزيدًا من التوضيح بشأن التنسيق المؤسسي لأنشطة المعايير الدنيا لأداء الطاقة وحملات التوعية ضمن هذا المشروع. وأكد اليونيب أن وضع خارطة طريق أو خطة عمل لإنفاذ المعايير الدنيا لأداء الطاقة موضوع ستتم مناقشته والاتفاق عليه خلال الاجتماع التنسيقي للجهات المعنية. في ما يتعلق بانخراط الكيانات المختلفة في برامج التوعية الخاصة بوضع المعايير الدنيا لأداء الطاقة، أوضح اليونيب أن استشاريًا دوليًا أو شركة دولية سيتولى أو تتولى إجراء تحليل تقني لاقتراح المعايير الدنيا لأداء الطاقة والمعايير الخاصة بلصائق التصنيف استنادًا إلى تقييم وفورات الدولة</w:t>
      </w:r>
      <w:r w:rsidR="005C6173" w:rsidRPr="00DD7024">
        <w:rPr>
          <w:rStyle w:val="FootnoteReference"/>
          <w:sz w:val="26"/>
          <w:szCs w:val="26"/>
        </w:rPr>
        <w:footnoteReference w:id="14"/>
      </w:r>
      <w:r w:rsidR="00572F88">
        <w:rPr>
          <w:rFonts w:hint="cs"/>
          <w:sz w:val="26"/>
          <w:szCs w:val="26"/>
          <w:rtl/>
        </w:rPr>
        <w:t xml:space="preserve"> </w:t>
      </w:r>
      <w:r w:rsidRPr="00DD7024">
        <w:rPr>
          <w:rFonts w:hint="cs"/>
          <w:sz w:val="26"/>
          <w:szCs w:val="26"/>
          <w:rtl/>
        </w:rPr>
        <w:t>إضافة إلى تحديد أدوار الكيانات المختلفة في متابعة التزامها بهذه المعايير. وستدعم الجلسات المشتركة بين الوزارات المعنية أيضًا صياغة أو تحديث القوانين واللوائح والمبادئ التوجيهية الفنية ذات الصلة. وسيستفيد الفنيون المختصون بالصيانة والتصليح من المعلومات وجلسات التدريب حول التقنيات ذات القدرة المنخفضة على إحداث الاحترار العالمي والتقنيات الفعالة من حيث الطاقة، بالإضافة إلى أنشطة التوعية والاتصال.</w:t>
      </w:r>
    </w:p>
    <w:p w14:paraId="5561E867" w14:textId="45937B66" w:rsidR="00B84E27" w:rsidRPr="00DD7024" w:rsidRDefault="00586AD7" w:rsidP="0095303B">
      <w:pPr>
        <w:pStyle w:val="Heading1"/>
        <w:bidi/>
        <w:spacing w:after="0"/>
        <w:rPr>
          <w:sz w:val="26"/>
          <w:szCs w:val="26"/>
          <w:rtl/>
        </w:rPr>
      </w:pPr>
      <w:r w:rsidRPr="00DD7024">
        <w:rPr>
          <w:rFonts w:hint="cs"/>
          <w:sz w:val="26"/>
          <w:szCs w:val="26"/>
          <w:rtl/>
        </w:rPr>
        <w:t>بعد النقاش مع الأمانة، عدّل اليونيب أنشطة المشروع، من خلال إعادة تنظيم أنشطة التوعية والاتصال لتجنب التداخل بين الأنشطة الفرعية وإزالة صياغة التقارير بالتشاور مع وحدة الأوزون الوطنية على النحو المقدم في الجدول 2 أدناه. وتتضمن الأنشطة المُعدلة جلسات بناء القدرات لموظفي الجمارك وإنفاذ القانون حول مراقبة واردات معدات التبريد وتكييف الهواء ومضخات الحرارة، مع التركيز على كفاءة استخدام الطاقة والمعايير الدنيا لأداء الطاقة ونظام التصنيف. كما سيتم توفير تدريب إضافي للفنيين والخبراء والمستوردين وصناع السياسات المتخصصين في التبريد وتكييف الهواء والجهات المعنية في القطاع حول المعايير الدنيا لأداء الطاقة وكفاءة استخدام الطاقة والتقنيات ذات القدرة المنخفضة على إحداث الاحترار العالمي.</w:t>
      </w:r>
    </w:p>
    <w:p w14:paraId="6F9A40C1" w14:textId="675F65E3" w:rsidR="00B84E27" w:rsidRPr="00DD7024" w:rsidRDefault="00B84E27" w:rsidP="0095303B">
      <w:pPr>
        <w:keepNext/>
        <w:bidi/>
        <w:spacing w:before="240"/>
        <w:outlineLvl w:val="0"/>
        <w:rPr>
          <w:b/>
          <w:bCs/>
          <w:sz w:val="26"/>
          <w:szCs w:val="26"/>
          <w:rtl/>
        </w:rPr>
      </w:pPr>
      <w:r w:rsidRPr="00DD7024">
        <w:rPr>
          <w:rFonts w:hint="cs"/>
          <w:b/>
          <w:bCs/>
          <w:sz w:val="26"/>
          <w:szCs w:val="26"/>
          <w:rtl/>
        </w:rPr>
        <w:t>الجدول 2. الأنشطة الإضافية المقترحة الموافق عليها للحفاظ على كفاءة استخدام الطاقة في قطاع الصيانة والتصليح</w:t>
      </w:r>
    </w:p>
    <w:tbl>
      <w:tblPr>
        <w:bidiVisual/>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80"/>
        <w:gridCol w:w="1843"/>
      </w:tblGrid>
      <w:tr w:rsidR="00B84E27" w:rsidRPr="00EA47A3" w14:paraId="20D580AE" w14:textId="77777777" w:rsidTr="00962F58">
        <w:trPr>
          <w:trHeight w:val="542"/>
          <w:tblHeader/>
        </w:trPr>
        <w:tc>
          <w:tcPr>
            <w:tcW w:w="3865" w:type="dxa"/>
            <w:hideMark/>
          </w:tcPr>
          <w:p w14:paraId="0BB3286C" w14:textId="77777777" w:rsidR="00B84E27" w:rsidRPr="00EA47A3" w:rsidRDefault="00B84E27" w:rsidP="0095303B">
            <w:pPr>
              <w:bidi/>
              <w:jc w:val="center"/>
              <w:rPr>
                <w:b/>
                <w:bCs/>
                <w:sz w:val="20"/>
                <w:szCs w:val="20"/>
                <w:rtl/>
              </w:rPr>
            </w:pPr>
            <w:r w:rsidRPr="00EA47A3">
              <w:rPr>
                <w:rFonts w:hint="cs"/>
                <w:b/>
                <w:bCs/>
                <w:sz w:val="20"/>
                <w:szCs w:val="20"/>
                <w:rtl/>
              </w:rPr>
              <w:t>النشاط</w:t>
            </w:r>
          </w:p>
        </w:tc>
        <w:tc>
          <w:tcPr>
            <w:tcW w:w="3780" w:type="dxa"/>
            <w:hideMark/>
          </w:tcPr>
          <w:p w14:paraId="732277E5" w14:textId="77777777" w:rsidR="00B84E27" w:rsidRPr="00EA47A3" w:rsidRDefault="00B84E27" w:rsidP="0095303B">
            <w:pPr>
              <w:bidi/>
              <w:jc w:val="center"/>
              <w:rPr>
                <w:b/>
                <w:bCs/>
                <w:sz w:val="20"/>
                <w:szCs w:val="20"/>
                <w:rtl/>
              </w:rPr>
            </w:pPr>
            <w:r w:rsidRPr="00EA47A3">
              <w:rPr>
                <w:rFonts w:hint="cs"/>
                <w:b/>
                <w:bCs/>
                <w:sz w:val="20"/>
                <w:szCs w:val="20"/>
                <w:rtl/>
              </w:rPr>
              <w:t>مؤشرات الأداء</w:t>
            </w:r>
          </w:p>
        </w:tc>
        <w:tc>
          <w:tcPr>
            <w:tcW w:w="1843" w:type="dxa"/>
            <w:hideMark/>
          </w:tcPr>
          <w:p w14:paraId="0C5E8308" w14:textId="77777777" w:rsidR="00B84E27" w:rsidRPr="00EA47A3" w:rsidRDefault="00B84E27" w:rsidP="0095303B">
            <w:pPr>
              <w:bidi/>
              <w:jc w:val="center"/>
              <w:rPr>
                <w:b/>
                <w:bCs/>
                <w:sz w:val="20"/>
                <w:szCs w:val="20"/>
                <w:rtl/>
              </w:rPr>
            </w:pPr>
            <w:r w:rsidRPr="00EA47A3">
              <w:rPr>
                <w:rFonts w:hint="cs"/>
                <w:b/>
                <w:bCs/>
                <w:sz w:val="20"/>
                <w:szCs w:val="20"/>
                <w:rtl/>
              </w:rPr>
              <w:t>التكلفة المقترحة (بالدولار الأمريكي)</w:t>
            </w:r>
          </w:p>
        </w:tc>
      </w:tr>
      <w:tr w:rsidR="00B84E27" w:rsidRPr="00EA47A3" w14:paraId="253D8C03" w14:textId="77777777" w:rsidTr="00C457B3">
        <w:trPr>
          <w:trHeight w:val="209"/>
        </w:trPr>
        <w:tc>
          <w:tcPr>
            <w:tcW w:w="9488" w:type="dxa"/>
            <w:gridSpan w:val="3"/>
            <w:hideMark/>
          </w:tcPr>
          <w:p w14:paraId="39B66495" w14:textId="50A9B22C" w:rsidR="00B84E27" w:rsidRPr="00EA47A3" w:rsidRDefault="00B84E27" w:rsidP="0095303B">
            <w:pPr>
              <w:bidi/>
              <w:jc w:val="center"/>
              <w:rPr>
                <w:b/>
                <w:bCs/>
                <w:sz w:val="20"/>
                <w:szCs w:val="20"/>
                <w:rtl/>
              </w:rPr>
            </w:pPr>
            <w:r w:rsidRPr="00EA47A3">
              <w:rPr>
                <w:rFonts w:hint="cs"/>
                <w:b/>
                <w:bCs/>
                <w:sz w:val="20"/>
                <w:szCs w:val="20"/>
                <w:rtl/>
              </w:rPr>
              <w:t>التنسيق المؤسسي ووضع المعايير الدنيا لأداء الطاقة</w:t>
            </w:r>
          </w:p>
        </w:tc>
      </w:tr>
      <w:tr w:rsidR="00B84E27" w:rsidRPr="00EA47A3" w14:paraId="614BE272" w14:textId="77777777" w:rsidTr="008B0866">
        <w:trPr>
          <w:trHeight w:val="285"/>
        </w:trPr>
        <w:tc>
          <w:tcPr>
            <w:tcW w:w="3865" w:type="dxa"/>
            <w:hideMark/>
          </w:tcPr>
          <w:p w14:paraId="45310770" w14:textId="59DB1D3A" w:rsidR="00B84E27" w:rsidRPr="00EA47A3" w:rsidRDefault="00B84E27" w:rsidP="0095303B">
            <w:pPr>
              <w:bidi/>
              <w:rPr>
                <w:sz w:val="20"/>
                <w:szCs w:val="20"/>
                <w:rtl/>
              </w:rPr>
            </w:pPr>
            <w:r w:rsidRPr="00EA47A3">
              <w:rPr>
                <w:rFonts w:hint="cs"/>
                <w:sz w:val="20"/>
                <w:szCs w:val="20"/>
                <w:rtl/>
              </w:rPr>
              <w:t xml:space="preserve">إنشاء آلية تنسيق بشأن كفاءة </w:t>
            </w:r>
            <w:r w:rsidR="00DD7024" w:rsidRPr="00EA47A3">
              <w:rPr>
                <w:rFonts w:hint="cs"/>
                <w:sz w:val="20"/>
                <w:szCs w:val="20"/>
                <w:rtl/>
              </w:rPr>
              <w:t>استخدا</w:t>
            </w:r>
            <w:r w:rsidR="00DD7024" w:rsidRPr="00EA47A3">
              <w:rPr>
                <w:rFonts w:hint="eastAsia"/>
                <w:sz w:val="20"/>
                <w:szCs w:val="20"/>
                <w:rtl/>
              </w:rPr>
              <w:t>م</w:t>
            </w:r>
            <w:r w:rsidRPr="00EA47A3">
              <w:rPr>
                <w:rFonts w:hint="cs"/>
                <w:sz w:val="20"/>
                <w:szCs w:val="20"/>
                <w:rtl/>
              </w:rPr>
              <w:t xml:space="preserve"> الطاقة والمعايير الدنيا لأداء الطاقة ونظام التصنيف</w:t>
            </w:r>
          </w:p>
          <w:p w14:paraId="04F71DF2" w14:textId="7E5E76E5" w:rsidR="00B84E27" w:rsidRPr="00EA47A3" w:rsidRDefault="00B84E27" w:rsidP="0095303B">
            <w:pPr>
              <w:rPr>
                <w:sz w:val="20"/>
                <w:szCs w:val="20"/>
              </w:rPr>
            </w:pPr>
          </w:p>
        </w:tc>
        <w:tc>
          <w:tcPr>
            <w:tcW w:w="3780" w:type="dxa"/>
            <w:hideMark/>
          </w:tcPr>
          <w:p w14:paraId="1744809E" w14:textId="2037B5CF" w:rsidR="00B84E27" w:rsidRPr="00EA47A3" w:rsidRDefault="00B84E27" w:rsidP="008B0866">
            <w:pPr>
              <w:bidi/>
              <w:rPr>
                <w:sz w:val="20"/>
                <w:szCs w:val="20"/>
                <w:rtl/>
              </w:rPr>
            </w:pPr>
            <w:r w:rsidRPr="00EA47A3">
              <w:rPr>
                <w:rFonts w:hint="cs"/>
                <w:sz w:val="20"/>
                <w:szCs w:val="20"/>
                <w:rtl/>
              </w:rPr>
              <w:t>إنشاء منصة تنسيق وطنية للوزارات والجهات المعنية؛</w:t>
            </w:r>
          </w:p>
          <w:p w14:paraId="36D66D10" w14:textId="1313842F" w:rsidR="00B84E27" w:rsidRPr="00EA47A3" w:rsidRDefault="00B84E27" w:rsidP="008B0866">
            <w:pPr>
              <w:bidi/>
              <w:rPr>
                <w:sz w:val="20"/>
                <w:szCs w:val="20"/>
                <w:rtl/>
              </w:rPr>
            </w:pPr>
            <w:r w:rsidRPr="00EA47A3">
              <w:rPr>
                <w:rFonts w:hint="cs"/>
                <w:sz w:val="20"/>
                <w:szCs w:val="20"/>
                <w:rtl/>
              </w:rPr>
              <w:t>عقد اجتماعات تنسيق دورية لإحراز تقدم حول المعايير الدنيا لأداء الطاقة ونظام التصنيف</w:t>
            </w:r>
          </w:p>
        </w:tc>
        <w:tc>
          <w:tcPr>
            <w:tcW w:w="1843" w:type="dxa"/>
            <w:hideMark/>
          </w:tcPr>
          <w:p w14:paraId="5B22CE29" w14:textId="77777777" w:rsidR="00B84E27" w:rsidRPr="00EA47A3" w:rsidRDefault="00B84E27" w:rsidP="00554404">
            <w:pPr>
              <w:bidi/>
              <w:jc w:val="left"/>
              <w:rPr>
                <w:sz w:val="20"/>
                <w:szCs w:val="20"/>
                <w:rtl/>
              </w:rPr>
            </w:pPr>
            <w:r w:rsidRPr="00EA47A3">
              <w:rPr>
                <w:rFonts w:hint="cs"/>
                <w:sz w:val="20"/>
                <w:szCs w:val="20"/>
                <w:rtl/>
              </w:rPr>
              <w:t>20,000</w:t>
            </w:r>
          </w:p>
        </w:tc>
      </w:tr>
      <w:tr w:rsidR="00B84E27" w:rsidRPr="00EA47A3" w14:paraId="08DE34A3" w14:textId="77777777" w:rsidTr="00962F58">
        <w:trPr>
          <w:trHeight w:val="476"/>
        </w:trPr>
        <w:tc>
          <w:tcPr>
            <w:tcW w:w="3865" w:type="dxa"/>
            <w:hideMark/>
          </w:tcPr>
          <w:p w14:paraId="373B0A4E" w14:textId="51686867" w:rsidR="00B84E27" w:rsidRPr="00EA47A3" w:rsidRDefault="00B84E27" w:rsidP="00C457B3">
            <w:pPr>
              <w:bidi/>
              <w:rPr>
                <w:i/>
                <w:iCs/>
                <w:sz w:val="20"/>
                <w:szCs w:val="20"/>
                <w:rtl/>
              </w:rPr>
            </w:pPr>
            <w:r w:rsidRPr="00EA47A3">
              <w:rPr>
                <w:rFonts w:hint="cs"/>
                <w:sz w:val="20"/>
                <w:szCs w:val="20"/>
                <w:rtl/>
              </w:rPr>
              <w:t>وضع المعايير الدنيا لأداء الطاقة وإنشاء نظام التصنيف</w:t>
            </w:r>
          </w:p>
        </w:tc>
        <w:tc>
          <w:tcPr>
            <w:tcW w:w="3780" w:type="dxa"/>
            <w:hideMark/>
          </w:tcPr>
          <w:p w14:paraId="6F071279" w14:textId="14F1AE93" w:rsidR="00B84E27" w:rsidRPr="00EA47A3" w:rsidRDefault="00B84E27" w:rsidP="00C457B3">
            <w:pPr>
              <w:bidi/>
              <w:jc w:val="left"/>
              <w:rPr>
                <w:sz w:val="20"/>
                <w:szCs w:val="20"/>
                <w:rtl/>
              </w:rPr>
            </w:pPr>
            <w:r w:rsidRPr="00EA47A3">
              <w:rPr>
                <w:rFonts w:hint="cs"/>
                <w:sz w:val="20"/>
                <w:szCs w:val="20"/>
                <w:rtl/>
              </w:rPr>
              <w:t>استشاري دولي أو شركة دولية</w:t>
            </w:r>
          </w:p>
          <w:p w14:paraId="7D5C9860" w14:textId="54FA70C9" w:rsidR="00B84E27" w:rsidRPr="00EA47A3" w:rsidRDefault="00B84E27" w:rsidP="00C457B3">
            <w:pPr>
              <w:bidi/>
              <w:jc w:val="left"/>
              <w:rPr>
                <w:sz w:val="20"/>
                <w:szCs w:val="20"/>
                <w:rtl/>
              </w:rPr>
            </w:pPr>
            <w:r w:rsidRPr="00EA47A3">
              <w:rPr>
                <w:rFonts w:hint="cs"/>
                <w:sz w:val="20"/>
                <w:szCs w:val="20"/>
                <w:rtl/>
              </w:rPr>
              <w:t>لصياغة المعايير الدنيا لأداء الطاقة ونظام التصنيف</w:t>
            </w:r>
          </w:p>
        </w:tc>
        <w:tc>
          <w:tcPr>
            <w:tcW w:w="1843" w:type="dxa"/>
            <w:hideMark/>
          </w:tcPr>
          <w:p w14:paraId="644E94C8" w14:textId="77777777" w:rsidR="00B84E27" w:rsidRPr="00EA47A3" w:rsidRDefault="00B84E27" w:rsidP="00554404">
            <w:pPr>
              <w:bidi/>
              <w:jc w:val="left"/>
              <w:rPr>
                <w:sz w:val="20"/>
                <w:szCs w:val="20"/>
                <w:rtl/>
              </w:rPr>
            </w:pPr>
            <w:r w:rsidRPr="00EA47A3">
              <w:rPr>
                <w:rFonts w:hint="cs"/>
                <w:sz w:val="20"/>
                <w:szCs w:val="20"/>
                <w:rtl/>
              </w:rPr>
              <w:t>20,000</w:t>
            </w:r>
          </w:p>
          <w:p w14:paraId="35AEAAE0" w14:textId="77777777" w:rsidR="00B84E27" w:rsidRPr="00EA47A3" w:rsidRDefault="00B84E27" w:rsidP="00554404">
            <w:pPr>
              <w:jc w:val="left"/>
              <w:rPr>
                <w:sz w:val="20"/>
                <w:szCs w:val="20"/>
              </w:rPr>
            </w:pPr>
          </w:p>
        </w:tc>
      </w:tr>
      <w:tr w:rsidR="00B84E27" w:rsidRPr="00EA47A3" w14:paraId="6E2E14A8" w14:textId="77777777" w:rsidTr="00EA47A3">
        <w:trPr>
          <w:trHeight w:val="881"/>
        </w:trPr>
        <w:tc>
          <w:tcPr>
            <w:tcW w:w="3865" w:type="dxa"/>
            <w:hideMark/>
          </w:tcPr>
          <w:p w14:paraId="4F95FBD9" w14:textId="66BDAEA0" w:rsidR="00B84E27" w:rsidRPr="00EA47A3" w:rsidRDefault="002D7B76" w:rsidP="00C457B3">
            <w:pPr>
              <w:bidi/>
              <w:rPr>
                <w:sz w:val="20"/>
                <w:szCs w:val="20"/>
                <w:rtl/>
              </w:rPr>
            </w:pPr>
            <w:r w:rsidRPr="00EA47A3">
              <w:rPr>
                <w:rFonts w:hint="cs"/>
                <w:sz w:val="20"/>
                <w:szCs w:val="20"/>
                <w:rtl/>
              </w:rPr>
              <w:lastRenderedPageBreak/>
              <w:t>وضع السياسة وإطار العمل المرتبطين بالمعايير الدنيا لأداء الطاقة ونظام التصنيف من خلال عقد جلسات عمل بين الوزارات والمؤسسات ذات الصلة وإعداد المبادئ التوجيهية التقنية للإطار التنظيمي</w:t>
            </w:r>
          </w:p>
        </w:tc>
        <w:tc>
          <w:tcPr>
            <w:tcW w:w="3780" w:type="dxa"/>
            <w:hideMark/>
          </w:tcPr>
          <w:p w14:paraId="47EB9B3C" w14:textId="66138E78" w:rsidR="00B84E27" w:rsidRPr="00EA47A3" w:rsidRDefault="00B84E27" w:rsidP="00C457B3">
            <w:pPr>
              <w:bidi/>
              <w:jc w:val="left"/>
              <w:rPr>
                <w:sz w:val="20"/>
                <w:szCs w:val="20"/>
                <w:rtl/>
              </w:rPr>
            </w:pPr>
            <w:r w:rsidRPr="00EA47A3">
              <w:rPr>
                <w:rStyle w:val="normaltextrun"/>
                <w:rFonts w:hint="cs"/>
                <w:sz w:val="20"/>
                <w:szCs w:val="20"/>
                <w:shd w:val="clear" w:color="auto" w:fill="FFFFFF"/>
                <w:rtl/>
              </w:rPr>
              <w:t>صياغة وتحديث السياسات والإطار التنظيمي</w:t>
            </w:r>
            <w:r w:rsidRPr="00EA47A3">
              <w:rPr>
                <w:rStyle w:val="eop"/>
                <w:rFonts w:hint="cs"/>
                <w:sz w:val="20"/>
                <w:szCs w:val="20"/>
                <w:shd w:val="clear" w:color="auto" w:fill="FFFFFF"/>
                <w:rtl/>
              </w:rPr>
              <w:t> </w:t>
            </w:r>
          </w:p>
        </w:tc>
        <w:tc>
          <w:tcPr>
            <w:tcW w:w="1843" w:type="dxa"/>
            <w:hideMark/>
          </w:tcPr>
          <w:p w14:paraId="34AF19C0" w14:textId="77777777" w:rsidR="00B84E27" w:rsidRPr="00EA47A3" w:rsidRDefault="00B84E27" w:rsidP="00554404">
            <w:pPr>
              <w:bidi/>
              <w:jc w:val="left"/>
              <w:rPr>
                <w:sz w:val="20"/>
                <w:szCs w:val="20"/>
                <w:rtl/>
              </w:rPr>
            </w:pPr>
            <w:r w:rsidRPr="00EA47A3">
              <w:rPr>
                <w:rFonts w:hint="cs"/>
                <w:sz w:val="20"/>
                <w:szCs w:val="20"/>
                <w:rtl/>
              </w:rPr>
              <w:t>10,000</w:t>
            </w:r>
          </w:p>
          <w:p w14:paraId="3C7BA322" w14:textId="77777777" w:rsidR="00B84E27" w:rsidRPr="00EA47A3" w:rsidRDefault="00B84E27" w:rsidP="00554404">
            <w:pPr>
              <w:jc w:val="left"/>
              <w:rPr>
                <w:sz w:val="20"/>
                <w:szCs w:val="20"/>
              </w:rPr>
            </w:pPr>
          </w:p>
        </w:tc>
      </w:tr>
      <w:tr w:rsidR="00B84E27" w:rsidRPr="00EA47A3" w14:paraId="2578E0E5" w14:textId="77777777" w:rsidTr="00EA47A3">
        <w:trPr>
          <w:trHeight w:val="1115"/>
        </w:trPr>
        <w:tc>
          <w:tcPr>
            <w:tcW w:w="3865" w:type="dxa"/>
            <w:hideMark/>
          </w:tcPr>
          <w:p w14:paraId="78DB71E8" w14:textId="4BD5D73D" w:rsidR="00B84E27" w:rsidRPr="00EA47A3" w:rsidRDefault="00B84E27" w:rsidP="00C457B3">
            <w:pPr>
              <w:bidi/>
              <w:rPr>
                <w:i/>
                <w:iCs/>
                <w:sz w:val="20"/>
                <w:szCs w:val="20"/>
                <w:rtl/>
              </w:rPr>
            </w:pPr>
            <w:r w:rsidRPr="00EA47A3">
              <w:rPr>
                <w:rFonts w:hint="cs"/>
                <w:sz w:val="20"/>
                <w:szCs w:val="20"/>
                <w:rtl/>
              </w:rPr>
              <w:t>تنظيم جولة دراسية أو زيارة لتبادل الخبرات للتعلم من نماذج ناجحة في إنفاذ المعايير الدنيا لأداء الطاقة</w:t>
            </w:r>
          </w:p>
        </w:tc>
        <w:tc>
          <w:tcPr>
            <w:tcW w:w="3780" w:type="dxa"/>
            <w:hideMark/>
          </w:tcPr>
          <w:p w14:paraId="44F77A13" w14:textId="23640B4D" w:rsidR="00B84E27" w:rsidRPr="00EA47A3" w:rsidRDefault="00B84E27" w:rsidP="00C50D78">
            <w:pPr>
              <w:bidi/>
              <w:jc w:val="left"/>
              <w:rPr>
                <w:sz w:val="20"/>
                <w:szCs w:val="20"/>
                <w:rtl/>
              </w:rPr>
            </w:pPr>
            <w:r w:rsidRPr="00EA47A3">
              <w:rPr>
                <w:rFonts w:hint="cs"/>
                <w:sz w:val="20"/>
                <w:szCs w:val="20"/>
                <w:rtl/>
              </w:rPr>
              <w:t>جولة دراسية للجهات المعنية الرئيسية (موظفي الأوزون الوطنيين ووزارة الطاقة والمعهد الوطني لتوحيد المعايير والجمارك ووزارة التجارة ومكتب الإحصاء الوطني) وإعداد تقرير حول أفضل الممارسات والدروس المستفادة من التجربة الإقليمية</w:t>
            </w:r>
          </w:p>
        </w:tc>
        <w:tc>
          <w:tcPr>
            <w:tcW w:w="1843" w:type="dxa"/>
            <w:hideMark/>
          </w:tcPr>
          <w:p w14:paraId="65130377" w14:textId="77777777" w:rsidR="00B84E27" w:rsidRPr="00EA47A3" w:rsidRDefault="00B84E27" w:rsidP="00554404">
            <w:pPr>
              <w:bidi/>
              <w:jc w:val="left"/>
              <w:rPr>
                <w:sz w:val="20"/>
                <w:szCs w:val="20"/>
                <w:rtl/>
              </w:rPr>
            </w:pPr>
            <w:r w:rsidRPr="00EA47A3">
              <w:rPr>
                <w:rFonts w:hint="cs"/>
                <w:sz w:val="20"/>
                <w:szCs w:val="20"/>
                <w:rtl/>
              </w:rPr>
              <w:t>20,000</w:t>
            </w:r>
          </w:p>
        </w:tc>
      </w:tr>
      <w:tr w:rsidR="00B84E27" w:rsidRPr="00EA47A3" w14:paraId="21D5528B" w14:textId="77777777" w:rsidTr="00C457B3">
        <w:trPr>
          <w:trHeight w:val="122"/>
        </w:trPr>
        <w:tc>
          <w:tcPr>
            <w:tcW w:w="7645" w:type="dxa"/>
            <w:gridSpan w:val="2"/>
            <w:hideMark/>
          </w:tcPr>
          <w:p w14:paraId="295883EA" w14:textId="77777777" w:rsidR="00B84E27" w:rsidRPr="00EA47A3" w:rsidRDefault="00B84E27" w:rsidP="00C457B3">
            <w:pPr>
              <w:bidi/>
              <w:ind w:firstLineChars="300" w:firstLine="602"/>
              <w:jc w:val="left"/>
              <w:rPr>
                <w:b/>
                <w:bCs/>
                <w:sz w:val="20"/>
                <w:szCs w:val="20"/>
                <w:rtl/>
              </w:rPr>
            </w:pPr>
            <w:r w:rsidRPr="00EA47A3">
              <w:rPr>
                <w:rFonts w:hint="cs"/>
                <w:b/>
                <w:bCs/>
                <w:sz w:val="20"/>
                <w:szCs w:val="20"/>
                <w:rtl/>
              </w:rPr>
              <w:t>المجموع الفرعي</w:t>
            </w:r>
          </w:p>
        </w:tc>
        <w:tc>
          <w:tcPr>
            <w:tcW w:w="1843" w:type="dxa"/>
            <w:hideMark/>
          </w:tcPr>
          <w:p w14:paraId="43C96FDD" w14:textId="77777777" w:rsidR="00B84E27" w:rsidRPr="00EA47A3" w:rsidRDefault="00B84E27" w:rsidP="00554404">
            <w:pPr>
              <w:bidi/>
              <w:jc w:val="left"/>
              <w:rPr>
                <w:b/>
                <w:bCs/>
                <w:sz w:val="20"/>
                <w:szCs w:val="20"/>
                <w:rtl/>
              </w:rPr>
            </w:pPr>
            <w:r w:rsidRPr="00EA47A3">
              <w:rPr>
                <w:rFonts w:hint="cs"/>
                <w:b/>
                <w:bCs/>
                <w:sz w:val="20"/>
                <w:szCs w:val="20"/>
                <w:rtl/>
              </w:rPr>
              <w:t>70,000</w:t>
            </w:r>
          </w:p>
        </w:tc>
      </w:tr>
      <w:tr w:rsidR="00B84E27" w:rsidRPr="00EA47A3" w14:paraId="30DE1C2D" w14:textId="77777777" w:rsidTr="00C457B3">
        <w:trPr>
          <w:trHeight w:val="50"/>
        </w:trPr>
        <w:tc>
          <w:tcPr>
            <w:tcW w:w="9488" w:type="dxa"/>
            <w:gridSpan w:val="3"/>
            <w:hideMark/>
          </w:tcPr>
          <w:p w14:paraId="0FCC6F7F" w14:textId="77777777" w:rsidR="00B84E27" w:rsidRPr="00EA47A3" w:rsidRDefault="00B84E27" w:rsidP="00C457B3">
            <w:pPr>
              <w:bidi/>
              <w:jc w:val="center"/>
              <w:rPr>
                <w:b/>
                <w:bCs/>
                <w:sz w:val="20"/>
                <w:szCs w:val="20"/>
                <w:rtl/>
              </w:rPr>
            </w:pPr>
            <w:r w:rsidRPr="00EA47A3">
              <w:rPr>
                <w:rFonts w:hint="cs"/>
                <w:b/>
                <w:bCs/>
                <w:sz w:val="20"/>
                <w:szCs w:val="20"/>
                <w:rtl/>
              </w:rPr>
              <w:t>بناء القدرات</w:t>
            </w:r>
          </w:p>
        </w:tc>
      </w:tr>
      <w:tr w:rsidR="00B84E27" w:rsidRPr="00EA47A3" w14:paraId="6757ADA9" w14:textId="77777777" w:rsidTr="00EA47A3">
        <w:trPr>
          <w:trHeight w:val="476"/>
        </w:trPr>
        <w:tc>
          <w:tcPr>
            <w:tcW w:w="3865" w:type="dxa"/>
            <w:hideMark/>
          </w:tcPr>
          <w:p w14:paraId="53EBB74C" w14:textId="49D054B8" w:rsidR="00B84E27" w:rsidRPr="00EA47A3" w:rsidRDefault="002D7B76" w:rsidP="00C457B3">
            <w:pPr>
              <w:bidi/>
              <w:rPr>
                <w:i/>
                <w:iCs/>
                <w:sz w:val="20"/>
                <w:szCs w:val="20"/>
                <w:rtl/>
              </w:rPr>
            </w:pPr>
            <w:r w:rsidRPr="00EA47A3">
              <w:rPr>
                <w:rFonts w:hint="cs"/>
                <w:sz w:val="20"/>
                <w:szCs w:val="20"/>
                <w:rtl/>
              </w:rPr>
              <w:t>إجراء تدريبات للجمارك وجهات إنفاذ القانون على المعايير الدنيا لأداء الطاقة ونظام التصنيف</w:t>
            </w:r>
          </w:p>
        </w:tc>
        <w:tc>
          <w:tcPr>
            <w:tcW w:w="3780" w:type="dxa"/>
            <w:hideMark/>
          </w:tcPr>
          <w:p w14:paraId="14E3CD5B" w14:textId="328F963E" w:rsidR="00B84E27" w:rsidRPr="00EA47A3" w:rsidRDefault="00B84E27" w:rsidP="00C457B3">
            <w:pPr>
              <w:bidi/>
              <w:jc w:val="left"/>
              <w:rPr>
                <w:sz w:val="20"/>
                <w:szCs w:val="20"/>
                <w:rtl/>
              </w:rPr>
            </w:pPr>
            <w:r w:rsidRPr="00EA47A3">
              <w:rPr>
                <w:rFonts w:hint="cs"/>
                <w:sz w:val="20"/>
                <w:szCs w:val="20"/>
                <w:rtl/>
              </w:rPr>
              <w:t>ورشتا تدريب لخمسين من موظفي الجمارك وإنفاذ القانون</w:t>
            </w:r>
          </w:p>
        </w:tc>
        <w:tc>
          <w:tcPr>
            <w:tcW w:w="1843" w:type="dxa"/>
            <w:hideMark/>
          </w:tcPr>
          <w:p w14:paraId="0249E15F" w14:textId="77777777" w:rsidR="00B84E27" w:rsidRPr="00EA47A3" w:rsidRDefault="00B84E27" w:rsidP="00554404">
            <w:pPr>
              <w:bidi/>
              <w:jc w:val="left"/>
              <w:rPr>
                <w:sz w:val="20"/>
                <w:szCs w:val="20"/>
                <w:rtl/>
              </w:rPr>
            </w:pPr>
            <w:r w:rsidRPr="00EA47A3">
              <w:rPr>
                <w:rFonts w:hint="cs"/>
                <w:sz w:val="20"/>
                <w:szCs w:val="20"/>
                <w:rtl/>
              </w:rPr>
              <w:t>10,000</w:t>
            </w:r>
          </w:p>
        </w:tc>
      </w:tr>
      <w:tr w:rsidR="00B84E27" w:rsidRPr="00EA47A3" w14:paraId="3DA36FB6" w14:textId="77777777" w:rsidTr="00962F58">
        <w:trPr>
          <w:trHeight w:val="166"/>
        </w:trPr>
        <w:tc>
          <w:tcPr>
            <w:tcW w:w="3865" w:type="dxa"/>
            <w:hideMark/>
          </w:tcPr>
          <w:p w14:paraId="29AE166C" w14:textId="16D2F097" w:rsidR="00B84E27" w:rsidRPr="00EA47A3" w:rsidRDefault="002D7B76" w:rsidP="00C457B3">
            <w:pPr>
              <w:bidi/>
              <w:rPr>
                <w:sz w:val="20"/>
                <w:szCs w:val="20"/>
                <w:rtl/>
              </w:rPr>
            </w:pPr>
            <w:r w:rsidRPr="00EA47A3">
              <w:rPr>
                <w:rFonts w:hint="cs"/>
                <w:sz w:val="20"/>
                <w:szCs w:val="20"/>
                <w:rtl/>
              </w:rPr>
              <w:t>تنظيم التدريب التقني للجهات المعنية في قطاع التبريد وتكييف الهواء</w:t>
            </w:r>
          </w:p>
        </w:tc>
        <w:tc>
          <w:tcPr>
            <w:tcW w:w="3780" w:type="dxa"/>
            <w:hideMark/>
          </w:tcPr>
          <w:p w14:paraId="169EF88A" w14:textId="4BF60FB5" w:rsidR="00B84E27" w:rsidRPr="00EA47A3" w:rsidRDefault="00B84E27" w:rsidP="00C457B3">
            <w:pPr>
              <w:bidi/>
              <w:jc w:val="left"/>
              <w:rPr>
                <w:sz w:val="20"/>
                <w:szCs w:val="20"/>
                <w:rtl/>
              </w:rPr>
            </w:pPr>
            <w:r w:rsidRPr="00EA47A3">
              <w:rPr>
                <w:rFonts w:hint="cs"/>
                <w:sz w:val="20"/>
                <w:szCs w:val="20"/>
                <w:rtl/>
              </w:rPr>
              <w:t>ورشتا عمل لخمسين مشاركًا من المستوردين والصناعيين ومقدمي الخدمات</w:t>
            </w:r>
          </w:p>
        </w:tc>
        <w:tc>
          <w:tcPr>
            <w:tcW w:w="1843" w:type="dxa"/>
            <w:hideMark/>
          </w:tcPr>
          <w:p w14:paraId="6BB18EA9" w14:textId="77777777" w:rsidR="00B84E27" w:rsidRPr="00EA47A3" w:rsidRDefault="00B84E27" w:rsidP="00554404">
            <w:pPr>
              <w:bidi/>
              <w:jc w:val="left"/>
              <w:rPr>
                <w:sz w:val="20"/>
                <w:szCs w:val="20"/>
                <w:rtl/>
              </w:rPr>
            </w:pPr>
            <w:r w:rsidRPr="00EA47A3">
              <w:rPr>
                <w:rFonts w:hint="cs"/>
                <w:sz w:val="20"/>
                <w:szCs w:val="20"/>
                <w:rtl/>
              </w:rPr>
              <w:t>10,000</w:t>
            </w:r>
          </w:p>
          <w:p w14:paraId="15BAE302" w14:textId="77777777" w:rsidR="00B84E27" w:rsidRPr="00EA47A3" w:rsidRDefault="00B84E27" w:rsidP="00554404">
            <w:pPr>
              <w:jc w:val="left"/>
              <w:rPr>
                <w:sz w:val="20"/>
                <w:szCs w:val="20"/>
              </w:rPr>
            </w:pPr>
          </w:p>
        </w:tc>
      </w:tr>
      <w:tr w:rsidR="00B84E27" w:rsidRPr="00EA47A3" w14:paraId="258BDB57" w14:textId="77777777" w:rsidTr="00C457B3">
        <w:trPr>
          <w:trHeight w:val="50"/>
        </w:trPr>
        <w:tc>
          <w:tcPr>
            <w:tcW w:w="7645" w:type="dxa"/>
            <w:gridSpan w:val="2"/>
            <w:hideMark/>
          </w:tcPr>
          <w:p w14:paraId="4201647F" w14:textId="77777777" w:rsidR="00B84E27" w:rsidRPr="00EA47A3" w:rsidRDefault="00B84E27" w:rsidP="00C457B3">
            <w:pPr>
              <w:keepLines/>
              <w:widowControl w:val="0"/>
              <w:bidi/>
              <w:ind w:firstLineChars="300" w:firstLine="602"/>
              <w:jc w:val="left"/>
              <w:rPr>
                <w:b/>
                <w:bCs/>
                <w:sz w:val="20"/>
                <w:szCs w:val="20"/>
                <w:rtl/>
              </w:rPr>
            </w:pPr>
            <w:r w:rsidRPr="00EA47A3">
              <w:rPr>
                <w:rFonts w:hint="cs"/>
                <w:b/>
                <w:bCs/>
                <w:sz w:val="20"/>
                <w:szCs w:val="20"/>
                <w:rtl/>
              </w:rPr>
              <w:t>المجموع الفرعي</w:t>
            </w:r>
          </w:p>
        </w:tc>
        <w:tc>
          <w:tcPr>
            <w:tcW w:w="1843" w:type="dxa"/>
            <w:hideMark/>
          </w:tcPr>
          <w:p w14:paraId="4A792BA3" w14:textId="77777777" w:rsidR="00B84E27" w:rsidRPr="00EA47A3" w:rsidRDefault="00B84E27" w:rsidP="00554404">
            <w:pPr>
              <w:keepLines/>
              <w:widowControl w:val="0"/>
              <w:bidi/>
              <w:rPr>
                <w:b/>
                <w:bCs/>
                <w:sz w:val="20"/>
                <w:szCs w:val="20"/>
                <w:rtl/>
              </w:rPr>
            </w:pPr>
            <w:r w:rsidRPr="00EA47A3">
              <w:rPr>
                <w:rFonts w:hint="cs"/>
                <w:b/>
                <w:bCs/>
                <w:sz w:val="20"/>
                <w:szCs w:val="20"/>
                <w:rtl/>
              </w:rPr>
              <w:t>20,000</w:t>
            </w:r>
          </w:p>
        </w:tc>
      </w:tr>
      <w:tr w:rsidR="00B84E27" w:rsidRPr="00EA47A3" w14:paraId="6AA15D80" w14:textId="77777777" w:rsidTr="00C457B3">
        <w:trPr>
          <w:cantSplit/>
          <w:trHeight w:val="50"/>
        </w:trPr>
        <w:tc>
          <w:tcPr>
            <w:tcW w:w="9488" w:type="dxa"/>
            <w:gridSpan w:val="3"/>
            <w:hideMark/>
          </w:tcPr>
          <w:p w14:paraId="016A6B41" w14:textId="1BA9AB32" w:rsidR="00B84E27" w:rsidRPr="00EA47A3" w:rsidRDefault="00B84E27" w:rsidP="00C457B3">
            <w:pPr>
              <w:keepLines/>
              <w:widowControl w:val="0"/>
              <w:bidi/>
              <w:jc w:val="center"/>
              <w:rPr>
                <w:b/>
                <w:bCs/>
                <w:sz w:val="20"/>
                <w:szCs w:val="20"/>
                <w:rtl/>
              </w:rPr>
            </w:pPr>
            <w:r w:rsidRPr="00EA47A3">
              <w:rPr>
                <w:rFonts w:hint="cs"/>
                <w:b/>
                <w:bCs/>
                <w:sz w:val="20"/>
                <w:szCs w:val="20"/>
                <w:rtl/>
              </w:rPr>
              <w:t>برامج التوعية والاتصال المجتمعي</w:t>
            </w:r>
          </w:p>
        </w:tc>
      </w:tr>
      <w:tr w:rsidR="00B84E27" w:rsidRPr="00EA47A3" w14:paraId="562BD2CC" w14:textId="77777777" w:rsidTr="00EA47A3">
        <w:trPr>
          <w:cantSplit/>
          <w:trHeight w:val="206"/>
        </w:trPr>
        <w:tc>
          <w:tcPr>
            <w:tcW w:w="3865" w:type="dxa"/>
            <w:hideMark/>
          </w:tcPr>
          <w:p w14:paraId="4B8CDCE1" w14:textId="3307136D" w:rsidR="00B84E27" w:rsidRPr="00EA47A3" w:rsidRDefault="009F071A" w:rsidP="005F2C10">
            <w:pPr>
              <w:bidi/>
              <w:rPr>
                <w:sz w:val="20"/>
                <w:szCs w:val="20"/>
                <w:rtl/>
              </w:rPr>
            </w:pPr>
            <w:r w:rsidRPr="00EA47A3">
              <w:rPr>
                <w:rFonts w:hint="cs"/>
                <w:sz w:val="20"/>
                <w:szCs w:val="20"/>
                <w:rtl/>
              </w:rPr>
              <w:t>إعداد مواد الاتصال والأدوات المساندة</w:t>
            </w:r>
          </w:p>
        </w:tc>
        <w:tc>
          <w:tcPr>
            <w:tcW w:w="3780" w:type="dxa"/>
            <w:hideMark/>
          </w:tcPr>
          <w:p w14:paraId="76027FD2" w14:textId="5D225EE1" w:rsidR="00B84E27" w:rsidRPr="00EA47A3" w:rsidRDefault="00B84E27" w:rsidP="00C457B3">
            <w:pPr>
              <w:bidi/>
              <w:jc w:val="left"/>
              <w:rPr>
                <w:sz w:val="20"/>
                <w:szCs w:val="20"/>
                <w:rtl/>
              </w:rPr>
            </w:pPr>
            <w:r w:rsidRPr="00EA47A3">
              <w:rPr>
                <w:rFonts w:hint="cs"/>
                <w:sz w:val="20"/>
                <w:szCs w:val="20"/>
                <w:rtl/>
              </w:rPr>
              <w:t>حملتا توعية (تشملان الفعاليات والمواد المساندة)</w:t>
            </w:r>
          </w:p>
        </w:tc>
        <w:tc>
          <w:tcPr>
            <w:tcW w:w="1843" w:type="dxa"/>
            <w:hideMark/>
          </w:tcPr>
          <w:p w14:paraId="58EEA48E" w14:textId="77777777" w:rsidR="00B84E27" w:rsidRPr="00EA47A3" w:rsidRDefault="00B84E27" w:rsidP="00554404">
            <w:pPr>
              <w:bidi/>
              <w:rPr>
                <w:sz w:val="20"/>
                <w:szCs w:val="20"/>
                <w:rtl/>
              </w:rPr>
            </w:pPr>
            <w:r w:rsidRPr="00EA47A3">
              <w:rPr>
                <w:rFonts w:hint="cs"/>
                <w:sz w:val="20"/>
                <w:szCs w:val="20"/>
                <w:rtl/>
              </w:rPr>
              <w:t>10,000</w:t>
            </w:r>
          </w:p>
        </w:tc>
      </w:tr>
      <w:tr w:rsidR="00B84E27" w:rsidRPr="00EA47A3" w14:paraId="526C1055" w14:textId="77777777" w:rsidTr="008B0866">
        <w:trPr>
          <w:trHeight w:val="710"/>
        </w:trPr>
        <w:tc>
          <w:tcPr>
            <w:tcW w:w="3865" w:type="dxa"/>
            <w:hideMark/>
          </w:tcPr>
          <w:p w14:paraId="6A42B592" w14:textId="59A95F77" w:rsidR="00B84E27" w:rsidRPr="00EA47A3" w:rsidRDefault="009F071A" w:rsidP="009F071A">
            <w:pPr>
              <w:bidi/>
              <w:rPr>
                <w:i/>
                <w:iCs/>
                <w:sz w:val="20"/>
                <w:szCs w:val="20"/>
                <w:rtl/>
              </w:rPr>
            </w:pPr>
            <w:r w:rsidRPr="00EA47A3">
              <w:rPr>
                <w:rFonts w:hint="cs"/>
                <w:sz w:val="20"/>
                <w:szCs w:val="20"/>
                <w:rtl/>
              </w:rPr>
              <w:t>إجراء حملات توعية حول فوائد المعايير الدنيا لأداء الطاقة والممارسات الفعالة من حيث الطاقة في قطاع التبريد وتكييف الهواء</w:t>
            </w:r>
          </w:p>
        </w:tc>
        <w:tc>
          <w:tcPr>
            <w:tcW w:w="3780" w:type="dxa"/>
            <w:hideMark/>
          </w:tcPr>
          <w:p w14:paraId="1C3C9D99" w14:textId="5842ED8A" w:rsidR="00B84E27" w:rsidRPr="00EA47A3" w:rsidRDefault="00436661" w:rsidP="00C457B3">
            <w:pPr>
              <w:bidi/>
              <w:jc w:val="left"/>
              <w:rPr>
                <w:sz w:val="20"/>
                <w:szCs w:val="20"/>
                <w:rtl/>
              </w:rPr>
            </w:pPr>
            <w:r w:rsidRPr="00EA47A3">
              <w:rPr>
                <w:rFonts w:hint="cs"/>
                <w:sz w:val="20"/>
                <w:szCs w:val="20"/>
                <w:rtl/>
              </w:rPr>
              <w:t>مقاطع فيديو؛ إنفوجرافيك؛ لافتات، محتويات رقمية وكتيبات</w:t>
            </w:r>
          </w:p>
        </w:tc>
        <w:tc>
          <w:tcPr>
            <w:tcW w:w="1843" w:type="dxa"/>
            <w:hideMark/>
          </w:tcPr>
          <w:p w14:paraId="5C76BE36" w14:textId="77777777" w:rsidR="00B84E27" w:rsidRPr="00EA47A3" w:rsidRDefault="00B84E27" w:rsidP="00554404">
            <w:pPr>
              <w:bidi/>
              <w:rPr>
                <w:sz w:val="20"/>
                <w:szCs w:val="20"/>
                <w:rtl/>
              </w:rPr>
            </w:pPr>
            <w:r w:rsidRPr="00EA47A3">
              <w:rPr>
                <w:rFonts w:hint="cs"/>
                <w:sz w:val="20"/>
                <w:szCs w:val="20"/>
                <w:rtl/>
              </w:rPr>
              <w:t>10,000</w:t>
            </w:r>
          </w:p>
        </w:tc>
      </w:tr>
      <w:tr w:rsidR="00B84E27" w:rsidRPr="00EA47A3" w14:paraId="14C0B6BA" w14:textId="77777777" w:rsidTr="00962F58">
        <w:trPr>
          <w:trHeight w:val="938"/>
        </w:trPr>
        <w:tc>
          <w:tcPr>
            <w:tcW w:w="3865" w:type="dxa"/>
            <w:hideMark/>
          </w:tcPr>
          <w:p w14:paraId="16BB6A3E" w14:textId="0D8FDE80" w:rsidR="00B84E27" w:rsidRPr="00EA47A3" w:rsidRDefault="002D75D2" w:rsidP="00C457B3">
            <w:pPr>
              <w:bidi/>
              <w:rPr>
                <w:sz w:val="20"/>
                <w:szCs w:val="20"/>
                <w:rtl/>
              </w:rPr>
            </w:pPr>
            <w:r w:rsidRPr="00EA47A3">
              <w:rPr>
                <w:rFonts w:hint="cs"/>
                <w:sz w:val="20"/>
                <w:szCs w:val="20"/>
                <w:rtl/>
              </w:rPr>
              <w:t>تنظيم ورش عمل تعليمية للفنيين والمعلمين والمستهلكين حول الجلسات العملية لتشجيع اعتماد الأجهزة الفعالة من حيث الطاقة وذات القدرة المنخفضة على إحداث الاحترار العالمي</w:t>
            </w:r>
          </w:p>
        </w:tc>
        <w:tc>
          <w:tcPr>
            <w:tcW w:w="3780" w:type="dxa"/>
            <w:hideMark/>
          </w:tcPr>
          <w:p w14:paraId="2EE78C70" w14:textId="31FC7CFE" w:rsidR="00B84E27" w:rsidRPr="00EA47A3" w:rsidRDefault="00B84E27" w:rsidP="00C457B3">
            <w:pPr>
              <w:bidi/>
              <w:jc w:val="left"/>
              <w:rPr>
                <w:sz w:val="20"/>
                <w:szCs w:val="20"/>
                <w:rtl/>
              </w:rPr>
            </w:pPr>
            <w:r w:rsidRPr="00EA47A3">
              <w:rPr>
                <w:rFonts w:hint="cs"/>
                <w:sz w:val="20"/>
                <w:szCs w:val="20"/>
                <w:rtl/>
              </w:rPr>
              <w:t>ورشتا عمل لخمسين مشاركًا</w:t>
            </w:r>
          </w:p>
        </w:tc>
        <w:tc>
          <w:tcPr>
            <w:tcW w:w="1843" w:type="dxa"/>
            <w:hideMark/>
          </w:tcPr>
          <w:p w14:paraId="04037C35" w14:textId="77777777" w:rsidR="00B84E27" w:rsidRPr="00EA47A3" w:rsidRDefault="00B84E27" w:rsidP="00554404">
            <w:pPr>
              <w:bidi/>
              <w:rPr>
                <w:sz w:val="20"/>
                <w:szCs w:val="20"/>
                <w:rtl/>
              </w:rPr>
            </w:pPr>
            <w:r w:rsidRPr="00EA47A3">
              <w:rPr>
                <w:rFonts w:hint="cs"/>
                <w:sz w:val="20"/>
                <w:szCs w:val="20"/>
                <w:rtl/>
              </w:rPr>
              <w:t>10,000</w:t>
            </w:r>
          </w:p>
        </w:tc>
      </w:tr>
      <w:tr w:rsidR="00B84E27" w:rsidRPr="00EA47A3" w14:paraId="3DFCD779" w14:textId="77777777" w:rsidTr="00C457B3">
        <w:trPr>
          <w:trHeight w:val="158"/>
        </w:trPr>
        <w:tc>
          <w:tcPr>
            <w:tcW w:w="7645" w:type="dxa"/>
            <w:gridSpan w:val="2"/>
            <w:hideMark/>
          </w:tcPr>
          <w:p w14:paraId="402EBD42" w14:textId="77777777" w:rsidR="00B84E27" w:rsidRPr="00EA47A3" w:rsidRDefault="00B84E27" w:rsidP="00C457B3">
            <w:pPr>
              <w:bidi/>
              <w:ind w:firstLineChars="300" w:firstLine="602"/>
              <w:jc w:val="left"/>
              <w:rPr>
                <w:b/>
                <w:bCs/>
                <w:sz w:val="20"/>
                <w:szCs w:val="20"/>
                <w:rtl/>
              </w:rPr>
            </w:pPr>
            <w:r w:rsidRPr="00EA47A3">
              <w:rPr>
                <w:rFonts w:hint="cs"/>
                <w:b/>
                <w:bCs/>
                <w:sz w:val="20"/>
                <w:szCs w:val="20"/>
                <w:rtl/>
              </w:rPr>
              <w:t>المجموع الفرعي</w:t>
            </w:r>
          </w:p>
        </w:tc>
        <w:tc>
          <w:tcPr>
            <w:tcW w:w="1843" w:type="dxa"/>
            <w:hideMark/>
          </w:tcPr>
          <w:p w14:paraId="5C1F75F3" w14:textId="77777777" w:rsidR="00B84E27" w:rsidRPr="00EA47A3" w:rsidRDefault="00B84E27" w:rsidP="00554404">
            <w:pPr>
              <w:bidi/>
              <w:rPr>
                <w:b/>
                <w:bCs/>
                <w:sz w:val="20"/>
                <w:szCs w:val="20"/>
                <w:rtl/>
              </w:rPr>
            </w:pPr>
            <w:r w:rsidRPr="00EA47A3">
              <w:rPr>
                <w:rFonts w:hint="cs"/>
                <w:b/>
                <w:bCs/>
                <w:sz w:val="20"/>
                <w:szCs w:val="20"/>
                <w:rtl/>
              </w:rPr>
              <w:t>30,000</w:t>
            </w:r>
          </w:p>
        </w:tc>
      </w:tr>
      <w:tr w:rsidR="00B84E27" w:rsidRPr="00EA47A3" w14:paraId="0DDF46DE" w14:textId="77777777" w:rsidTr="00C457B3">
        <w:trPr>
          <w:trHeight w:val="75"/>
        </w:trPr>
        <w:tc>
          <w:tcPr>
            <w:tcW w:w="7645" w:type="dxa"/>
            <w:gridSpan w:val="2"/>
            <w:hideMark/>
          </w:tcPr>
          <w:p w14:paraId="27E321E3" w14:textId="77777777" w:rsidR="00B84E27" w:rsidRPr="00EA47A3" w:rsidRDefault="00B84E27" w:rsidP="00C457B3">
            <w:pPr>
              <w:bidi/>
              <w:ind w:firstLineChars="300" w:firstLine="602"/>
              <w:jc w:val="left"/>
              <w:rPr>
                <w:b/>
                <w:bCs/>
                <w:sz w:val="20"/>
                <w:szCs w:val="20"/>
                <w:rtl/>
              </w:rPr>
            </w:pPr>
            <w:r w:rsidRPr="00EA47A3">
              <w:rPr>
                <w:rFonts w:hint="cs"/>
                <w:b/>
                <w:bCs/>
                <w:sz w:val="20"/>
                <w:szCs w:val="20"/>
                <w:rtl/>
              </w:rPr>
              <w:t>المجموع</w:t>
            </w:r>
          </w:p>
        </w:tc>
        <w:tc>
          <w:tcPr>
            <w:tcW w:w="1843" w:type="dxa"/>
            <w:hideMark/>
          </w:tcPr>
          <w:p w14:paraId="4F97CEA4" w14:textId="77777777" w:rsidR="00B84E27" w:rsidRPr="00EA47A3" w:rsidRDefault="00B84E27" w:rsidP="00554404">
            <w:pPr>
              <w:bidi/>
              <w:rPr>
                <w:b/>
                <w:bCs/>
                <w:sz w:val="20"/>
                <w:szCs w:val="20"/>
                <w:rtl/>
              </w:rPr>
            </w:pPr>
            <w:r w:rsidRPr="00EA47A3">
              <w:rPr>
                <w:rFonts w:hint="cs"/>
                <w:b/>
                <w:bCs/>
                <w:sz w:val="20"/>
                <w:szCs w:val="20"/>
                <w:rtl/>
              </w:rPr>
              <w:t>120,000</w:t>
            </w:r>
          </w:p>
        </w:tc>
      </w:tr>
    </w:tbl>
    <w:p w14:paraId="09C3F251" w14:textId="77777777" w:rsidR="00962F58" w:rsidRPr="00DD7024" w:rsidRDefault="00962F58" w:rsidP="00962F58">
      <w:pPr>
        <w:pStyle w:val="Heading1"/>
        <w:keepNext/>
        <w:numPr>
          <w:ilvl w:val="0"/>
          <w:numId w:val="0"/>
        </w:numPr>
        <w:spacing w:after="120"/>
        <w:rPr>
          <w:rFonts w:asciiTheme="majorBidi" w:hAnsiTheme="majorBidi" w:cstheme="majorBidi"/>
          <w:sz w:val="26"/>
          <w:szCs w:val="26"/>
          <w:u w:val="single"/>
        </w:rPr>
      </w:pPr>
    </w:p>
    <w:p w14:paraId="2D6494A5" w14:textId="140E75A5" w:rsidR="00E9063C" w:rsidRPr="00DD7024" w:rsidRDefault="00E9063C" w:rsidP="00962F58">
      <w:pPr>
        <w:pStyle w:val="Heading1"/>
        <w:keepNext/>
        <w:numPr>
          <w:ilvl w:val="0"/>
          <w:numId w:val="0"/>
        </w:numPr>
        <w:bidi/>
        <w:rPr>
          <w:rFonts w:asciiTheme="majorBidi" w:hAnsiTheme="majorBidi" w:cstheme="majorBidi"/>
          <w:sz w:val="26"/>
          <w:szCs w:val="26"/>
          <w:u w:val="single"/>
          <w:rtl/>
        </w:rPr>
      </w:pPr>
      <w:r w:rsidRPr="00DD7024">
        <w:rPr>
          <w:rFonts w:asciiTheme="majorBidi" w:hAnsiTheme="majorBidi" w:cstheme="majorBidi"/>
          <w:sz w:val="26"/>
          <w:szCs w:val="26"/>
          <w:u w:val="single"/>
          <w:rtl/>
        </w:rPr>
        <w:t>تنفيذ السياسة الجنسانية</w:t>
      </w:r>
    </w:p>
    <w:p w14:paraId="1A9BD375" w14:textId="3547A4CD" w:rsidR="00C172F3" w:rsidRPr="00DD7024" w:rsidRDefault="00CE088A" w:rsidP="00B84E27">
      <w:pPr>
        <w:keepNext/>
        <w:numPr>
          <w:ilvl w:val="0"/>
          <w:numId w:val="1"/>
        </w:numPr>
        <w:bidi/>
        <w:spacing w:after="240"/>
        <w:outlineLvl w:val="0"/>
        <w:rPr>
          <w:rFonts w:asciiTheme="majorBidi" w:hAnsiTheme="majorBidi" w:cstheme="majorBidi"/>
          <w:sz w:val="26"/>
          <w:szCs w:val="26"/>
          <w:rtl/>
        </w:rPr>
      </w:pPr>
      <w:r w:rsidRPr="00DD7024">
        <w:rPr>
          <w:rFonts w:asciiTheme="majorBidi" w:hAnsiTheme="majorBidi" w:cstheme="majorBidi"/>
          <w:sz w:val="26"/>
          <w:szCs w:val="26"/>
          <w:rtl/>
        </w:rPr>
        <w:t>تماشيًا مع المقررين 84/92(د) و90/48(ج)، أطلقت وحدة الأوزون الوطنية في تشاد عملية جمع البيانات خلال ورش العمل والاجتماعات والتفاعلات مع الجهات المعنية لرصد مشاركة النساء.</w:t>
      </w:r>
      <w:r w:rsidRPr="00DD7024">
        <w:rPr>
          <w:rFonts w:asciiTheme="majorBidi" w:hAnsiTheme="majorBidi" w:cstheme="majorBidi"/>
          <w:color w:val="0070C0"/>
          <w:sz w:val="26"/>
          <w:szCs w:val="26"/>
          <w:shd w:val="clear" w:color="auto" w:fill="FFFFFF"/>
          <w:rtl/>
        </w:rPr>
        <w:t xml:space="preserve"> </w:t>
      </w:r>
      <w:r w:rsidRPr="00DD7024">
        <w:rPr>
          <w:rFonts w:asciiTheme="majorBidi" w:hAnsiTheme="majorBidi" w:cstheme="majorBidi"/>
          <w:sz w:val="26"/>
          <w:szCs w:val="26"/>
          <w:rtl/>
        </w:rPr>
        <w:t>وتُظهر مستويات المشاركة أيضًا أن النساء شكلن 37,7 في المائة من المشاركين في تدريب الجمارك و39,6 في المائة من المشاركين في تدريب فنيي التبريد وتكييف الهواء، بالإضافة إلى المشاركة في فريق وحدة الأوزون الوطنية.</w:t>
      </w:r>
    </w:p>
    <w:p w14:paraId="5A8C6019" w14:textId="6E502A68" w:rsidR="00E9063C" w:rsidRPr="00DD7024" w:rsidRDefault="00E9063C" w:rsidP="00C172F3">
      <w:pPr>
        <w:keepNext/>
        <w:bidi/>
        <w:spacing w:after="240"/>
        <w:outlineLvl w:val="0"/>
        <w:rPr>
          <w:rFonts w:asciiTheme="majorBidi" w:hAnsiTheme="majorBidi" w:cstheme="majorBidi"/>
          <w:sz w:val="26"/>
          <w:szCs w:val="26"/>
          <w:rtl/>
        </w:rPr>
      </w:pPr>
      <w:r w:rsidRPr="00DD7024">
        <w:rPr>
          <w:rFonts w:asciiTheme="majorBidi" w:hAnsiTheme="majorBidi" w:cstheme="majorBidi"/>
          <w:sz w:val="26"/>
          <w:szCs w:val="26"/>
          <w:u w:val="single"/>
          <w:rtl/>
        </w:rPr>
        <w:t>الاتفاق المحدث</w:t>
      </w:r>
    </w:p>
    <w:p w14:paraId="08092983" w14:textId="2694B3FC" w:rsidR="00077067" w:rsidRPr="00DD7024" w:rsidRDefault="00077067" w:rsidP="009355CF">
      <w:pPr>
        <w:numPr>
          <w:ilvl w:val="0"/>
          <w:numId w:val="1"/>
        </w:numPr>
        <w:bidi/>
        <w:spacing w:after="240"/>
        <w:outlineLvl w:val="0"/>
        <w:rPr>
          <w:rFonts w:asciiTheme="majorBidi" w:hAnsiTheme="majorBidi" w:cstheme="majorBidi"/>
          <w:sz w:val="26"/>
          <w:szCs w:val="26"/>
          <w:rtl/>
        </w:rPr>
      </w:pPr>
      <w:r w:rsidRPr="00DD7024">
        <w:rPr>
          <w:rFonts w:asciiTheme="majorBidi" w:hAnsiTheme="majorBidi" w:cstheme="majorBidi"/>
          <w:sz w:val="26"/>
          <w:szCs w:val="26"/>
          <w:rtl/>
        </w:rPr>
        <w:t xml:space="preserve">في ضوء إدراج تمويل لأنشطة إضافية للحفاظ على كفاءة استخدام الطاقة في قطاع صيانة وتصليح معدات التبريد وجدول التمويل المعدل وفقًا لذلك، تم تحديث الاتفاق بين حكومة تشاد واللجنة التنفيذية. على وجه التحديد، تم تعديل التذييل 2-أ، وأُضيفت الفقرة 17 للدلالة على أن الاتفاق المحدث يحل محل الاتفاق الذي تم التوصل إليه في الاجتماع التسعين بموجب المقرر 90/37، على النحو الوارد في المرفق الأول بهذه الوثيقة. وسيتم إرفاق الاتفاق المحدث بالكامل بالتقرير النهائي </w:t>
      </w:r>
      <w:r w:rsidR="00DD7024" w:rsidRPr="00DD7024">
        <w:rPr>
          <w:rFonts w:asciiTheme="majorBidi" w:hAnsiTheme="majorBidi" w:cstheme="majorBidi" w:hint="cs"/>
          <w:sz w:val="26"/>
          <w:szCs w:val="26"/>
          <w:rtl/>
        </w:rPr>
        <w:t>للاجتماع</w:t>
      </w:r>
      <w:r w:rsidRPr="00DD7024">
        <w:rPr>
          <w:rFonts w:asciiTheme="majorBidi" w:hAnsiTheme="majorBidi" w:cstheme="majorBidi"/>
          <w:sz w:val="26"/>
          <w:szCs w:val="26"/>
          <w:rtl/>
        </w:rPr>
        <w:t xml:space="preserve"> السابع والتسعين.</w:t>
      </w:r>
    </w:p>
    <w:p w14:paraId="3E9DBACE" w14:textId="77777777" w:rsidR="00E9063C" w:rsidRPr="00DD7024" w:rsidRDefault="00E9063C" w:rsidP="002C7FC2">
      <w:pPr>
        <w:keepNext/>
        <w:bidi/>
        <w:spacing w:before="100" w:beforeAutospacing="1" w:after="100" w:afterAutospacing="1"/>
        <w:jc w:val="left"/>
        <w:rPr>
          <w:rFonts w:asciiTheme="majorBidi" w:hAnsiTheme="majorBidi" w:cstheme="majorBidi"/>
          <w:sz w:val="26"/>
          <w:szCs w:val="26"/>
          <w:u w:val="single"/>
          <w:rtl/>
        </w:rPr>
      </w:pPr>
      <w:r w:rsidRPr="00DD7024">
        <w:rPr>
          <w:rFonts w:asciiTheme="majorBidi" w:hAnsiTheme="majorBidi" w:cstheme="majorBidi"/>
          <w:sz w:val="26"/>
          <w:szCs w:val="26"/>
          <w:u w:val="single"/>
          <w:rtl/>
        </w:rPr>
        <w:t>استدامة إزالة المواد الهيدروكلوروفلوروكربونية وتقييم المخاطر</w:t>
      </w:r>
    </w:p>
    <w:p w14:paraId="63611831" w14:textId="2936C6BA" w:rsidR="00C11FCD" w:rsidRPr="00DD7024" w:rsidRDefault="00E1274F" w:rsidP="00737729">
      <w:pPr>
        <w:pStyle w:val="Heading1"/>
        <w:bidi/>
        <w:rPr>
          <w:rFonts w:asciiTheme="majorBidi" w:hAnsiTheme="majorBidi" w:cstheme="majorBidi"/>
          <w:sz w:val="26"/>
          <w:szCs w:val="26"/>
          <w:rtl/>
        </w:rPr>
      </w:pPr>
      <w:r w:rsidRPr="00DD7024">
        <w:rPr>
          <w:rFonts w:asciiTheme="majorBidi" w:hAnsiTheme="majorBidi" w:cstheme="majorBidi"/>
          <w:sz w:val="26"/>
          <w:szCs w:val="26"/>
          <w:rtl/>
        </w:rPr>
        <w:t xml:space="preserve">تتخذ حكومة تشاد تدابير لضمان استدامة أنشطة خطة إدارة إزالة المواد الهيدروكلوروفلوروكربونية على المدى الطويل أثناء إزالة المواد الهيدروكلوروفلوروكربونية المتبقية. ولتقليص الطلب الوطني على المادة </w:t>
      </w:r>
      <w:r w:rsidRPr="00DD7024">
        <w:rPr>
          <w:rFonts w:asciiTheme="majorBidi" w:hAnsiTheme="majorBidi" w:cstheme="majorBidi"/>
          <w:sz w:val="26"/>
          <w:szCs w:val="26"/>
        </w:rPr>
        <w:t>R-22</w:t>
      </w:r>
      <w:r w:rsidRPr="00DD7024">
        <w:rPr>
          <w:rFonts w:asciiTheme="majorBidi" w:hAnsiTheme="majorBidi" w:cstheme="majorBidi"/>
          <w:sz w:val="26"/>
          <w:szCs w:val="26"/>
          <w:rtl/>
        </w:rPr>
        <w:t xml:space="preserve">، وهي المادة الهيدروكلوروفلوروكربونية الوحيدة المستوردة والمستخدمة في قطاع الصيانة والتصليح، وبناءً على توصية الأمانة، أكد اليونيب أنه نظرًا إلى الوتيرة الحالية لإزالة استهلاك المادة </w:t>
      </w:r>
      <w:r w:rsidRPr="00DD7024">
        <w:rPr>
          <w:rFonts w:asciiTheme="majorBidi" w:hAnsiTheme="majorBidi" w:cstheme="majorBidi"/>
          <w:sz w:val="26"/>
          <w:szCs w:val="26"/>
        </w:rPr>
        <w:t>R-22</w:t>
      </w:r>
      <w:r w:rsidRPr="00DD7024">
        <w:rPr>
          <w:rFonts w:asciiTheme="majorBidi" w:hAnsiTheme="majorBidi" w:cstheme="majorBidi"/>
          <w:sz w:val="26"/>
          <w:szCs w:val="26"/>
          <w:rtl/>
        </w:rPr>
        <w:t xml:space="preserve">، تخطط حكومة تشاد لحظر استيراد المعدات </w:t>
      </w:r>
      <w:r w:rsidRPr="00DD7024">
        <w:rPr>
          <w:rFonts w:asciiTheme="majorBidi" w:hAnsiTheme="majorBidi" w:cstheme="majorBidi"/>
          <w:sz w:val="26"/>
          <w:szCs w:val="26"/>
          <w:rtl/>
        </w:rPr>
        <w:lastRenderedPageBreak/>
        <w:t xml:space="preserve">القائمة على المواد الهيدروكلوروفلوروكربونية بحلول 1 كانون الثاني/ يناير 2028 </w:t>
      </w:r>
      <w:r w:rsidR="00012C0E" w:rsidRPr="00DD7024">
        <w:rPr>
          <w:rStyle w:val="FootnoteReference"/>
          <w:rFonts w:asciiTheme="majorBidi" w:hAnsiTheme="majorBidi" w:cstheme="majorBidi"/>
          <w:sz w:val="26"/>
          <w:szCs w:val="26"/>
        </w:rPr>
        <w:footnoteReference w:id="15"/>
      </w:r>
      <w:r w:rsidR="00B97877">
        <w:rPr>
          <w:rFonts w:asciiTheme="majorBidi" w:hAnsiTheme="majorBidi" w:cstheme="majorBidi" w:hint="cs"/>
          <w:sz w:val="26"/>
          <w:szCs w:val="26"/>
          <w:rtl/>
        </w:rPr>
        <w:t xml:space="preserve"> </w:t>
      </w:r>
      <w:r w:rsidRPr="00DD7024">
        <w:rPr>
          <w:rFonts w:asciiTheme="majorBidi" w:hAnsiTheme="majorBidi" w:cstheme="majorBidi"/>
          <w:sz w:val="26"/>
          <w:szCs w:val="26"/>
          <w:rtl/>
        </w:rPr>
        <w:t>ولن يُسمح باستيراد معدات مستعملة في البلاد.</w:t>
      </w:r>
      <w:r w:rsidR="00737729" w:rsidRPr="00DD7024">
        <w:rPr>
          <w:rStyle w:val="FootnoteReference"/>
          <w:rFonts w:asciiTheme="majorBidi" w:hAnsiTheme="majorBidi" w:cstheme="majorBidi"/>
          <w:sz w:val="26"/>
          <w:szCs w:val="26"/>
        </w:rPr>
        <w:footnoteReference w:id="16"/>
      </w:r>
      <w:r w:rsidR="00B97877">
        <w:rPr>
          <w:rFonts w:asciiTheme="majorBidi" w:hAnsiTheme="majorBidi" w:cstheme="majorBidi" w:hint="cs"/>
          <w:sz w:val="26"/>
          <w:szCs w:val="26"/>
          <w:rtl/>
        </w:rPr>
        <w:t xml:space="preserve"> </w:t>
      </w:r>
      <w:r w:rsidRPr="00DD7024">
        <w:rPr>
          <w:rFonts w:asciiTheme="majorBidi" w:hAnsiTheme="majorBidi" w:cstheme="majorBidi"/>
          <w:sz w:val="26"/>
          <w:szCs w:val="26"/>
          <w:rtl/>
        </w:rPr>
        <w:t>وتشمل المخاطر المحتملة للمرحلة الثانية من خطة إدارة إزالة المواد الهيدروكلوروفلوروكربونية انعدام الاستقرار السياسي ومحدودية القدرة التنظيمية والمالية وضعف التفاعل مع الجهات المعنية والتأخيرات الخارجية والنمو غير المتوقع في استهلاك المواد الهيدروكلوروفلوروكربونية وعدم كفاية قدرات الرقابة على الاستيراد. وللتخفيف من هذه المخاطر، ستستخدم وحدة الأوزون الوطنية شبكتها الحكومية القوية للحفاظ على التزام عالي المستوى والتنسيق الوثيق مع الوكالات المنفذة وتعزيز تطبيق اللوائح. وستستمر استشارات الجهات المعنية وبناء القدرات للجمارك بشكل منتظم، وسيضمن التخطيط التصحيحي لأي فجوات في الالتزام التنفيذ الفعّال والمستدام.</w:t>
      </w:r>
    </w:p>
    <w:p w14:paraId="58C3E90E" w14:textId="3087C36E" w:rsidR="00E9063C" w:rsidRPr="00DD7024" w:rsidRDefault="00E9063C" w:rsidP="00986536">
      <w:pPr>
        <w:pStyle w:val="Heading1"/>
        <w:keepNext/>
        <w:numPr>
          <w:ilvl w:val="0"/>
          <w:numId w:val="0"/>
        </w:numPr>
        <w:bidi/>
        <w:spacing w:before="240"/>
        <w:rPr>
          <w:rFonts w:asciiTheme="majorBidi" w:hAnsiTheme="majorBidi" w:cstheme="majorBidi"/>
          <w:sz w:val="26"/>
          <w:szCs w:val="26"/>
          <w:u w:val="single"/>
          <w:rtl/>
        </w:rPr>
      </w:pPr>
      <w:r w:rsidRPr="00DD7024">
        <w:rPr>
          <w:rFonts w:asciiTheme="majorBidi" w:hAnsiTheme="majorBidi" w:cstheme="majorBidi"/>
          <w:sz w:val="26"/>
          <w:szCs w:val="26"/>
          <w:u w:val="single"/>
          <w:rtl/>
        </w:rPr>
        <w:t>الاستنتاج</w:t>
      </w:r>
    </w:p>
    <w:p w14:paraId="6ED09AEB" w14:textId="0F972C7E" w:rsidR="00E9063C" w:rsidRPr="00DD7024" w:rsidRDefault="00F62D53" w:rsidP="009029E3">
      <w:pPr>
        <w:pStyle w:val="Heading1"/>
        <w:bidi/>
        <w:rPr>
          <w:rFonts w:asciiTheme="majorBidi" w:hAnsiTheme="majorBidi" w:cstheme="majorBidi"/>
          <w:bCs/>
          <w:sz w:val="26"/>
          <w:szCs w:val="26"/>
          <w:rtl/>
        </w:rPr>
      </w:pPr>
      <w:r w:rsidRPr="00DD7024">
        <w:rPr>
          <w:rFonts w:asciiTheme="majorBidi" w:hAnsiTheme="majorBidi" w:cstheme="majorBidi"/>
          <w:sz w:val="26"/>
          <w:szCs w:val="26"/>
          <w:rtl/>
        </w:rPr>
        <w:t>إن حكومة تشاد ممتثلة لأهداف الرقابة بحسب اتفاقها مع اللجنة التنفيذية بموجب بروتوكول مونتريال.</w:t>
      </w:r>
      <w:r w:rsidRPr="00DD7024">
        <w:rPr>
          <w:rStyle w:val="cf01"/>
          <w:rFonts w:asciiTheme="majorBidi" w:hAnsiTheme="majorBidi" w:cstheme="majorBidi"/>
          <w:sz w:val="26"/>
          <w:szCs w:val="26"/>
          <w:rtl/>
        </w:rPr>
        <w:t xml:space="preserve"> والبلد يفرض بفعالية نظام إصدار تراخيص وحصص للرقابة على عملية استيراد المواد الهيدروكلوروفلوروكربونية. أما معدل صرف الشريحة الأولى فيبلغ 42.2 في المائة، ولا يزال التقدم مستمرًا في تنفيذ الشريحة الأولى من المرحلة الثانية، على الرغم من التأخيرات بسبب انعدام الاستقرار السياسي خلال الفترة 2023-2024. </w:t>
      </w:r>
      <w:r w:rsidRPr="00DD7024">
        <w:rPr>
          <w:rFonts w:asciiTheme="majorBidi" w:hAnsiTheme="majorBidi" w:cstheme="majorBidi"/>
          <w:sz w:val="26"/>
          <w:szCs w:val="26"/>
          <w:rtl/>
        </w:rPr>
        <w:t>كما بذلت تشاد جهودًا لتضمين مشاركة النساء في أنشطة خطة إدارة إزالة المواد الهيدروكلوروفلوروكربونية، وتم إنشاء أداة تبادل معلومات عبر الإنترنت وعقد أنشطة تدريبية لموظفي الجمارك وإنفاذ القانون وفنيي التبريد وتكييف الهواء.</w:t>
      </w:r>
      <w:r w:rsidRPr="00DD7024">
        <w:rPr>
          <w:rStyle w:val="normaltextrun"/>
          <w:rFonts w:asciiTheme="majorBidi" w:hAnsiTheme="majorBidi" w:cstheme="majorBidi"/>
          <w:color w:val="000000"/>
          <w:sz w:val="26"/>
          <w:szCs w:val="26"/>
          <w:shd w:val="clear" w:color="auto" w:fill="FFFFFF"/>
          <w:rtl/>
        </w:rPr>
        <w:t xml:space="preserve"> وقد بدأت المناقشات حول إنشاء نظام شهادات الاعتماد، وقد تم إعداد المواصفات التقنية لمراكز التميز الستة ومن المخطط أن يتم إنهاء دراسة الجدوى في كانون الثاني/ يناير 2026.</w:t>
      </w:r>
    </w:p>
    <w:p w14:paraId="53D42B98" w14:textId="77777777" w:rsidR="00E9063C" w:rsidRPr="00DD7024" w:rsidRDefault="00E9063C" w:rsidP="00E9063C">
      <w:pPr>
        <w:keepNext/>
        <w:bidi/>
        <w:spacing w:before="360" w:after="240"/>
        <w:rPr>
          <w:rFonts w:asciiTheme="majorBidi" w:hAnsiTheme="majorBidi" w:cstheme="majorBidi"/>
          <w:b/>
          <w:sz w:val="26"/>
          <w:szCs w:val="26"/>
          <w:rtl/>
        </w:rPr>
      </w:pPr>
      <w:r w:rsidRPr="00DD7024">
        <w:rPr>
          <w:rFonts w:asciiTheme="majorBidi" w:hAnsiTheme="majorBidi" w:cstheme="majorBidi"/>
          <w:b/>
          <w:bCs/>
          <w:sz w:val="26"/>
          <w:szCs w:val="26"/>
          <w:rtl/>
        </w:rPr>
        <w:t>توصية</w:t>
      </w:r>
    </w:p>
    <w:p w14:paraId="6BB25540" w14:textId="77777777" w:rsidR="00F43E72" w:rsidRPr="00DD7024" w:rsidRDefault="00F43E72" w:rsidP="00B84E27">
      <w:pPr>
        <w:pStyle w:val="Heading1"/>
        <w:bidi/>
        <w:rPr>
          <w:rFonts w:asciiTheme="majorBidi" w:hAnsiTheme="majorBidi" w:cstheme="majorBidi"/>
          <w:sz w:val="26"/>
          <w:szCs w:val="26"/>
          <w:rtl/>
        </w:rPr>
      </w:pPr>
      <w:bookmarkStart w:id="2" w:name="_Hlk122622077"/>
      <w:r w:rsidRPr="00DD7024">
        <w:rPr>
          <w:rFonts w:asciiTheme="majorBidi" w:hAnsiTheme="majorBidi" w:cstheme="majorBidi"/>
          <w:sz w:val="26"/>
          <w:szCs w:val="26"/>
          <w:rtl/>
        </w:rPr>
        <w:t>توصي أمانة الصندوق اللجنة التنفيذية بالأخذ بالعلم بما يلي:</w:t>
      </w:r>
    </w:p>
    <w:p w14:paraId="1C00B2C9" w14:textId="6D968CDD" w:rsidR="005F12D2" w:rsidRPr="00DD7024" w:rsidRDefault="005F12D2" w:rsidP="00B84E27">
      <w:pPr>
        <w:pStyle w:val="Heading2"/>
        <w:bidi/>
        <w:rPr>
          <w:rFonts w:asciiTheme="majorBidi" w:hAnsiTheme="majorBidi" w:cstheme="majorBidi"/>
          <w:sz w:val="26"/>
          <w:szCs w:val="26"/>
          <w:rtl/>
        </w:rPr>
      </w:pPr>
      <w:r w:rsidRPr="00DD7024">
        <w:rPr>
          <w:rFonts w:asciiTheme="majorBidi" w:hAnsiTheme="majorBidi" w:cstheme="majorBidi"/>
          <w:sz w:val="26"/>
          <w:szCs w:val="26"/>
          <w:rtl/>
        </w:rPr>
        <w:t>التقرير المرحلي عن تنفيذ الشريحة الأولى من المرحلة الثانية من خطة إدارة إزالة المواد الهيدروكلوروفلوروكربونية لتشاد؛</w:t>
      </w:r>
    </w:p>
    <w:p w14:paraId="61D791C6" w14:textId="46CB27DB" w:rsidR="005F12D2" w:rsidRPr="00DD7024" w:rsidRDefault="005F12D2" w:rsidP="00C172F3">
      <w:pPr>
        <w:pStyle w:val="Heading2"/>
        <w:keepLines/>
        <w:bidi/>
        <w:rPr>
          <w:rFonts w:asciiTheme="majorBidi" w:hAnsiTheme="majorBidi" w:cstheme="majorBidi"/>
          <w:sz w:val="26"/>
          <w:szCs w:val="26"/>
          <w:rtl/>
        </w:rPr>
      </w:pPr>
      <w:r w:rsidRPr="00DD7024">
        <w:rPr>
          <w:rFonts w:asciiTheme="majorBidi" w:hAnsiTheme="majorBidi" w:cstheme="majorBidi"/>
          <w:sz w:val="26"/>
          <w:szCs w:val="26"/>
          <w:rtl/>
        </w:rPr>
        <w:t>تقديم الأنشطة الإضافية للحفاظ على كفاءة استخدام الطاقة في قطاع صيانة وتصليح معدات التبريد بمبلغ 120,000 دولار أمريكي، بالإضافة إلى تكاليف دعم الوكالة البالغة 14,720 دولارًا أمريكيًا لليونيب؛</w:t>
      </w:r>
    </w:p>
    <w:p w14:paraId="22C4AE90" w14:textId="0B195B41" w:rsidR="00204EF0" w:rsidRPr="003B5369" w:rsidRDefault="005F12D2" w:rsidP="003B5369">
      <w:pPr>
        <w:pStyle w:val="Heading2"/>
        <w:widowControl/>
        <w:numPr>
          <w:ilvl w:val="1"/>
          <w:numId w:val="41"/>
        </w:numPr>
        <w:bidi/>
        <w:rPr>
          <w:rFonts w:asciiTheme="majorBidi" w:hAnsiTheme="majorBidi" w:cstheme="majorBidi"/>
          <w:sz w:val="26"/>
          <w:szCs w:val="26"/>
          <w:rtl/>
        </w:rPr>
      </w:pPr>
      <w:r w:rsidRPr="003B5369">
        <w:rPr>
          <w:rFonts w:asciiTheme="majorBidi" w:hAnsiTheme="majorBidi" w:cstheme="majorBidi"/>
          <w:sz w:val="26"/>
          <w:szCs w:val="26"/>
          <w:rtl/>
        </w:rPr>
        <w:t>أن أمانة الصندوق قد حدّثت الاتفاق بين حكومة تشاد واللجنة التنفيذية، على النحو الوارد في المرفق الأول بالوثيقة الحالية، وتحديدًا التذييل 2-أ، استنادًا إلى المستوى المعدل للتمويل بسبب إدراج تمويل الأنشطة الإضافية للحفاظ على كفاءة استخدام الطاقة في قطاع صيانة وتصليح معدات التبريد المشار إليه في الفقرة الفرعية (ب) أعلاه، والفقرة 17 التي أضيفت للدلالة على أن الاتفاق المحدث يحل محل الاتفاق الذي تم التوصل إليه في الاجتماع الـ 90 (المقرر 90/37).</w:t>
      </w:r>
    </w:p>
    <w:p w14:paraId="0C43234F" w14:textId="207AD185" w:rsidR="00E9063C" w:rsidRPr="00DD7024" w:rsidRDefault="005F12D2" w:rsidP="00B84E27">
      <w:pPr>
        <w:pStyle w:val="Heading1"/>
        <w:bidi/>
        <w:rPr>
          <w:rFonts w:asciiTheme="majorBidi" w:hAnsiTheme="majorBidi" w:cstheme="majorBidi"/>
          <w:sz w:val="26"/>
          <w:szCs w:val="26"/>
          <w:rtl/>
        </w:rPr>
      </w:pPr>
      <w:r w:rsidRPr="00DD7024">
        <w:rPr>
          <w:rFonts w:asciiTheme="majorBidi" w:hAnsiTheme="majorBidi" w:cstheme="majorBidi"/>
          <w:sz w:val="26"/>
          <w:szCs w:val="26"/>
          <w:rtl/>
        </w:rPr>
        <w:t>توصي أمانة الصندوق أيضًا بالموافقة الشاملة على الشريحة الثانية من المرحلة الثانية من خطة إدارة إزالة المواد الهيدروكلوروفلوروكربونية لتشاد وخطة تنفيذ الشريحة المقابلة في الفترة 2026-2027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53"/>
        <w:gridCol w:w="4412"/>
        <w:gridCol w:w="1492"/>
        <w:gridCol w:w="1410"/>
        <w:gridCol w:w="1573"/>
      </w:tblGrid>
      <w:tr w:rsidR="00E9063C" w:rsidRPr="00E5281C" w14:paraId="2D9C942D" w14:textId="77777777" w:rsidTr="00915D2C">
        <w:trPr>
          <w:tblHeader/>
        </w:trPr>
        <w:tc>
          <w:tcPr>
            <w:tcW w:w="293" w:type="pct"/>
            <w:shd w:val="clear" w:color="auto" w:fill="FFFFFF" w:themeFill="background1"/>
          </w:tcPr>
          <w:p w14:paraId="06AE5197" w14:textId="77777777" w:rsidR="00E9063C" w:rsidRPr="00E5281C" w:rsidRDefault="00E9063C" w:rsidP="00E9063C">
            <w:pPr>
              <w:keepNext/>
              <w:jc w:val="center"/>
              <w:rPr>
                <w:b/>
                <w:bCs/>
                <w:sz w:val="20"/>
                <w:szCs w:val="20"/>
              </w:rPr>
            </w:pPr>
          </w:p>
        </w:tc>
        <w:tc>
          <w:tcPr>
            <w:tcW w:w="2337" w:type="pct"/>
            <w:shd w:val="clear" w:color="auto" w:fill="FFFFFF" w:themeFill="background1"/>
          </w:tcPr>
          <w:p w14:paraId="687CB0B2" w14:textId="77777777" w:rsidR="00E9063C" w:rsidRPr="00E5281C" w:rsidRDefault="00E9063C" w:rsidP="00E9063C">
            <w:pPr>
              <w:keepNext/>
              <w:bidi/>
              <w:jc w:val="center"/>
              <w:rPr>
                <w:b/>
                <w:bCs/>
                <w:sz w:val="20"/>
                <w:szCs w:val="20"/>
                <w:rtl/>
              </w:rPr>
            </w:pPr>
            <w:r>
              <w:rPr>
                <w:rFonts w:hint="cs"/>
                <w:b/>
                <w:bCs/>
                <w:sz w:val="20"/>
                <w:szCs w:val="20"/>
                <w:rtl/>
              </w:rPr>
              <w:t>عنوان المشروع</w:t>
            </w:r>
          </w:p>
        </w:tc>
        <w:tc>
          <w:tcPr>
            <w:tcW w:w="790" w:type="pct"/>
            <w:shd w:val="clear" w:color="auto" w:fill="FFFFFF" w:themeFill="background1"/>
            <w:tcMar>
              <w:left w:w="29" w:type="dxa"/>
              <w:right w:w="29" w:type="dxa"/>
            </w:tcMar>
          </w:tcPr>
          <w:p w14:paraId="12938844" w14:textId="3D75F6EB" w:rsidR="00E9063C" w:rsidRPr="00E5281C" w:rsidRDefault="00E9063C" w:rsidP="00E9063C">
            <w:pPr>
              <w:keepNext/>
              <w:bidi/>
              <w:jc w:val="center"/>
              <w:rPr>
                <w:b/>
                <w:bCs/>
                <w:sz w:val="20"/>
                <w:szCs w:val="20"/>
                <w:rtl/>
              </w:rPr>
            </w:pPr>
            <w:r>
              <w:rPr>
                <w:rFonts w:hint="cs"/>
                <w:b/>
                <w:bCs/>
                <w:sz w:val="20"/>
                <w:szCs w:val="20"/>
                <w:rtl/>
              </w:rPr>
              <w:t xml:space="preserve">تمويل المشروع (بالدولار </w:t>
            </w:r>
            <w:r w:rsidR="00DD7024">
              <w:rPr>
                <w:rFonts w:hint="cs"/>
                <w:b/>
                <w:bCs/>
                <w:sz w:val="20"/>
                <w:szCs w:val="20"/>
                <w:rtl/>
              </w:rPr>
              <w:t>الأمريكي</w:t>
            </w:r>
            <w:r>
              <w:rPr>
                <w:rFonts w:hint="cs"/>
                <w:b/>
                <w:bCs/>
                <w:sz w:val="20"/>
                <w:szCs w:val="20"/>
                <w:rtl/>
              </w:rPr>
              <w:t>)</w:t>
            </w:r>
          </w:p>
        </w:tc>
        <w:tc>
          <w:tcPr>
            <w:tcW w:w="747" w:type="pct"/>
            <w:shd w:val="clear" w:color="auto" w:fill="FFFFFF" w:themeFill="background1"/>
            <w:tcMar>
              <w:left w:w="29" w:type="dxa"/>
              <w:right w:w="29" w:type="dxa"/>
            </w:tcMar>
          </w:tcPr>
          <w:p w14:paraId="40DF45E3" w14:textId="77777777" w:rsidR="00E9063C" w:rsidRPr="00E5281C" w:rsidRDefault="00E9063C" w:rsidP="00E9063C">
            <w:pPr>
              <w:keepNext/>
              <w:bidi/>
              <w:jc w:val="center"/>
              <w:rPr>
                <w:b/>
                <w:bCs/>
                <w:sz w:val="20"/>
                <w:szCs w:val="20"/>
                <w:rtl/>
              </w:rPr>
            </w:pPr>
            <w:r>
              <w:rPr>
                <w:rFonts w:hint="cs"/>
                <w:b/>
                <w:bCs/>
                <w:sz w:val="20"/>
                <w:szCs w:val="20"/>
                <w:rtl/>
              </w:rPr>
              <w:t>تكاليف الدعم (بالدولار الأمريكي)</w:t>
            </w:r>
          </w:p>
        </w:tc>
        <w:tc>
          <w:tcPr>
            <w:tcW w:w="833" w:type="pct"/>
            <w:shd w:val="clear" w:color="auto" w:fill="FFFFFF" w:themeFill="background1"/>
            <w:tcMar>
              <w:left w:w="29" w:type="dxa"/>
              <w:right w:w="29" w:type="dxa"/>
            </w:tcMar>
          </w:tcPr>
          <w:p w14:paraId="5088DD3F" w14:textId="77777777" w:rsidR="00E9063C" w:rsidRPr="00E5281C" w:rsidRDefault="00E9063C" w:rsidP="00E9063C">
            <w:pPr>
              <w:keepNext/>
              <w:bidi/>
              <w:jc w:val="center"/>
              <w:rPr>
                <w:b/>
                <w:bCs/>
                <w:sz w:val="20"/>
                <w:szCs w:val="20"/>
                <w:rtl/>
              </w:rPr>
            </w:pPr>
            <w:r>
              <w:rPr>
                <w:rFonts w:hint="cs"/>
                <w:b/>
                <w:bCs/>
                <w:sz w:val="20"/>
                <w:szCs w:val="20"/>
                <w:rtl/>
              </w:rPr>
              <w:t>الوكالة المنفذة</w:t>
            </w:r>
          </w:p>
        </w:tc>
      </w:tr>
      <w:tr w:rsidR="00E9063C" w:rsidRPr="00E5281C" w14:paraId="358F668A" w14:textId="77777777" w:rsidTr="00915D2C">
        <w:tc>
          <w:tcPr>
            <w:tcW w:w="293" w:type="pct"/>
            <w:shd w:val="clear" w:color="auto" w:fill="FFFFFF" w:themeFill="background1"/>
          </w:tcPr>
          <w:p w14:paraId="6AED5777" w14:textId="77777777" w:rsidR="00E9063C" w:rsidRPr="00E5281C" w:rsidRDefault="00E9063C" w:rsidP="00E9063C">
            <w:pPr>
              <w:keepNext/>
              <w:bidi/>
              <w:rPr>
                <w:sz w:val="20"/>
                <w:szCs w:val="20"/>
                <w:rtl/>
              </w:rPr>
            </w:pPr>
            <w:r>
              <w:rPr>
                <w:rFonts w:hint="cs"/>
                <w:sz w:val="20"/>
                <w:szCs w:val="20"/>
                <w:rtl/>
              </w:rPr>
              <w:t>(أ)</w:t>
            </w:r>
          </w:p>
        </w:tc>
        <w:tc>
          <w:tcPr>
            <w:tcW w:w="2337" w:type="pct"/>
            <w:shd w:val="clear" w:color="auto" w:fill="FFFFFF" w:themeFill="background1"/>
          </w:tcPr>
          <w:p w14:paraId="2E415742" w14:textId="69E5AB1A" w:rsidR="00E9063C" w:rsidRPr="00E5281C" w:rsidRDefault="00E9063C" w:rsidP="00E9063C">
            <w:pPr>
              <w:keepNext/>
              <w:bidi/>
              <w:jc w:val="left"/>
              <w:rPr>
                <w:sz w:val="20"/>
                <w:szCs w:val="20"/>
                <w:rtl/>
              </w:rPr>
            </w:pPr>
            <w:r>
              <w:rPr>
                <w:rFonts w:hint="cs"/>
                <w:sz w:val="20"/>
                <w:szCs w:val="20"/>
                <w:rtl/>
              </w:rPr>
              <w:t>خطة إدارة إزالة المواد الهيدروكلوروفلوروكربونية (المرحلة الثانية، الشريحة الثانية)</w:t>
            </w:r>
          </w:p>
        </w:tc>
        <w:tc>
          <w:tcPr>
            <w:tcW w:w="790" w:type="pct"/>
            <w:shd w:val="clear" w:color="auto" w:fill="FFFFFF" w:themeFill="background1"/>
            <w:vAlign w:val="center"/>
          </w:tcPr>
          <w:p w14:paraId="1BBD4F87" w14:textId="480261F4" w:rsidR="00E9063C" w:rsidRPr="00E5281C" w:rsidRDefault="00887E4B" w:rsidP="00554404">
            <w:pPr>
              <w:bidi/>
              <w:jc w:val="center"/>
              <w:rPr>
                <w:sz w:val="20"/>
                <w:szCs w:val="20"/>
                <w:rtl/>
              </w:rPr>
            </w:pPr>
            <w:r>
              <w:rPr>
                <w:rFonts w:hint="cs"/>
                <w:sz w:val="20"/>
                <w:szCs w:val="20"/>
                <w:rtl/>
              </w:rPr>
              <w:t>328,500</w:t>
            </w:r>
          </w:p>
        </w:tc>
        <w:tc>
          <w:tcPr>
            <w:tcW w:w="747" w:type="pct"/>
            <w:shd w:val="clear" w:color="auto" w:fill="FFFFFF" w:themeFill="background1"/>
            <w:vAlign w:val="center"/>
          </w:tcPr>
          <w:p w14:paraId="48A0ABA2" w14:textId="443362B2" w:rsidR="00E9063C" w:rsidRPr="00E5281C" w:rsidRDefault="004C7B5F" w:rsidP="00554404">
            <w:pPr>
              <w:bidi/>
              <w:jc w:val="center"/>
              <w:rPr>
                <w:sz w:val="20"/>
                <w:szCs w:val="20"/>
                <w:rtl/>
              </w:rPr>
            </w:pPr>
            <w:r>
              <w:rPr>
                <w:rFonts w:hint="cs"/>
                <w:sz w:val="20"/>
                <w:szCs w:val="20"/>
                <w:rtl/>
              </w:rPr>
              <w:t>40,297</w:t>
            </w:r>
          </w:p>
        </w:tc>
        <w:tc>
          <w:tcPr>
            <w:tcW w:w="833" w:type="pct"/>
            <w:shd w:val="clear" w:color="auto" w:fill="FFFFFF" w:themeFill="background1"/>
            <w:vAlign w:val="center"/>
          </w:tcPr>
          <w:p w14:paraId="56E54B87" w14:textId="2E274670" w:rsidR="00E9063C" w:rsidRPr="00E5281C" w:rsidRDefault="002D6AE4" w:rsidP="00E9063C">
            <w:pPr>
              <w:keepNext/>
              <w:bidi/>
              <w:jc w:val="center"/>
              <w:rPr>
                <w:sz w:val="20"/>
                <w:szCs w:val="20"/>
                <w:rtl/>
              </w:rPr>
            </w:pPr>
            <w:r>
              <w:rPr>
                <w:rFonts w:hint="cs"/>
                <w:sz w:val="20"/>
                <w:szCs w:val="20"/>
                <w:rtl/>
              </w:rPr>
              <w:t>اليونيب</w:t>
            </w:r>
          </w:p>
        </w:tc>
      </w:tr>
      <w:bookmarkEnd w:id="2"/>
    </w:tbl>
    <w:p w14:paraId="0A3D5786" w14:textId="77777777" w:rsidR="00913EDA" w:rsidRDefault="00913EDA" w:rsidP="0088024B">
      <w:pPr>
        <w:pStyle w:val="StyleHeader4Para4Left0Firstline0"/>
        <w:numPr>
          <w:ilvl w:val="0"/>
          <w:numId w:val="0"/>
        </w:numPr>
        <w:jc w:val="center"/>
        <w:rPr>
          <w:sz w:val="22"/>
        </w:rPr>
        <w:sectPr w:rsidR="00913EDA" w:rsidSect="00646A09">
          <w:headerReference w:type="even" r:id="rId13"/>
          <w:headerReference w:type="default" r:id="rId14"/>
          <w:footerReference w:type="even" r:id="rId15"/>
          <w:footerReference w:type="default" r:id="rId16"/>
          <w:footerReference w:type="first" r:id="rId17"/>
          <w:pgSz w:w="12240" w:h="15840" w:code="1"/>
          <w:pgMar w:top="720" w:right="1440" w:bottom="864" w:left="1350" w:header="720" w:footer="475" w:gutter="0"/>
          <w:cols w:space="720"/>
          <w:titlePg/>
          <w:docGrid w:linePitch="299"/>
        </w:sectPr>
      </w:pPr>
    </w:p>
    <w:p w14:paraId="052145EC" w14:textId="77777777" w:rsidR="00555939" w:rsidRDefault="00555939" w:rsidP="00555939">
      <w:pPr>
        <w:tabs>
          <w:tab w:val="left" w:pos="4095"/>
          <w:tab w:val="center" w:pos="4680"/>
        </w:tabs>
        <w:bidi/>
        <w:jc w:val="center"/>
        <w:rPr>
          <w:rFonts w:cs="Arabic Transparent"/>
          <w:b/>
          <w:bCs/>
          <w:color w:val="000000" w:themeColor="text1"/>
          <w:sz w:val="26"/>
          <w:szCs w:val="26"/>
          <w:lang w:val="en-GB" w:bidi="ar-EG"/>
        </w:rPr>
      </w:pPr>
      <w:r w:rsidRPr="00BE62CA">
        <w:rPr>
          <w:rFonts w:cs="Arabic Transparent" w:hint="cs"/>
          <w:b/>
          <w:bCs/>
          <w:color w:val="000000" w:themeColor="text1"/>
          <w:sz w:val="26"/>
          <w:szCs w:val="26"/>
          <w:rtl/>
          <w:lang w:val="en-GB" w:bidi="ar-DZ"/>
        </w:rPr>
        <w:lastRenderedPageBreak/>
        <w:t>المرفق</w:t>
      </w:r>
      <w:r w:rsidRPr="00BE62CA">
        <w:rPr>
          <w:rFonts w:cs="Arabic Transparent" w:hint="cs"/>
          <w:b/>
          <w:bCs/>
          <w:color w:val="000000" w:themeColor="text1"/>
          <w:sz w:val="26"/>
          <w:szCs w:val="26"/>
          <w:rtl/>
          <w:lang w:val="en-GB" w:bidi="ar-EG"/>
        </w:rPr>
        <w:t xml:space="preserve"> الأول</w:t>
      </w:r>
    </w:p>
    <w:p w14:paraId="6DC42DB2" w14:textId="77777777" w:rsidR="00555939" w:rsidRDefault="00555939" w:rsidP="00555939">
      <w:pPr>
        <w:tabs>
          <w:tab w:val="left" w:pos="4095"/>
          <w:tab w:val="center" w:pos="4680"/>
        </w:tabs>
        <w:bidi/>
        <w:jc w:val="center"/>
        <w:rPr>
          <w:rFonts w:cs="Arabic Transparent"/>
          <w:b/>
          <w:bCs/>
          <w:color w:val="000000" w:themeColor="text1"/>
          <w:sz w:val="26"/>
          <w:szCs w:val="26"/>
          <w:lang w:val="en-GB" w:bidi="ar-EG"/>
        </w:rPr>
      </w:pPr>
    </w:p>
    <w:p w14:paraId="18ADC74E" w14:textId="1133E00F" w:rsidR="00555939" w:rsidRPr="00555939" w:rsidRDefault="00555939" w:rsidP="00555939">
      <w:pPr>
        <w:bidi/>
        <w:spacing w:after="120"/>
        <w:jc w:val="center"/>
        <w:rPr>
          <w:b/>
          <w:sz w:val="26"/>
          <w:szCs w:val="26"/>
          <w:rtl/>
        </w:rPr>
      </w:pPr>
      <w:r w:rsidRPr="00BE62CA">
        <w:rPr>
          <w:b/>
          <w:bCs/>
          <w:color w:val="000000" w:themeColor="text1"/>
          <w:sz w:val="26"/>
          <w:szCs w:val="26"/>
          <w:rtl/>
          <w:lang w:val="en-GB" w:bidi="ar-SY"/>
        </w:rPr>
        <w:t xml:space="preserve">النص المقرر إدراجه في الاتفاق المحدّث بين حكومة </w:t>
      </w:r>
      <w:bookmarkStart w:id="3" w:name="_Hlk213683515"/>
      <w:r w:rsidRPr="008A3111">
        <w:rPr>
          <w:rFonts w:hint="cs"/>
          <w:b/>
          <w:bCs/>
          <w:sz w:val="26"/>
          <w:szCs w:val="26"/>
          <w:rtl/>
        </w:rPr>
        <w:t>تشاد</w:t>
      </w:r>
      <w:bookmarkEnd w:id="3"/>
      <w:r>
        <w:rPr>
          <w:b/>
          <w:sz w:val="26"/>
          <w:szCs w:val="26"/>
        </w:rPr>
        <w:t xml:space="preserve"> </w:t>
      </w:r>
      <w:r w:rsidRPr="00BE62CA">
        <w:rPr>
          <w:b/>
          <w:bCs/>
          <w:color w:val="000000" w:themeColor="text1"/>
          <w:sz w:val="26"/>
          <w:szCs w:val="26"/>
          <w:rtl/>
          <w:lang w:val="en-GB" w:bidi="ar-SY"/>
        </w:rPr>
        <w:t>واللجنة التنفيذية للصندوق المتعدد الأطراف</w:t>
      </w:r>
      <w:r w:rsidRPr="00BE62CA">
        <w:rPr>
          <w:rFonts w:hint="cs"/>
          <w:b/>
          <w:bCs/>
          <w:color w:val="000000" w:themeColor="text1"/>
          <w:sz w:val="26"/>
          <w:szCs w:val="26"/>
          <w:rtl/>
          <w:lang w:val="en-GB" w:bidi="ar-SY"/>
        </w:rPr>
        <w:t xml:space="preserve"> </w:t>
      </w:r>
      <w:r w:rsidRPr="00BE62CA">
        <w:rPr>
          <w:b/>
          <w:bCs/>
          <w:color w:val="000000" w:themeColor="text1"/>
          <w:sz w:val="26"/>
          <w:szCs w:val="26"/>
          <w:rtl/>
          <w:lang w:val="en-GB"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6E88FF0F" w14:textId="77777777" w:rsidR="00555939" w:rsidRPr="00BE62CA" w:rsidRDefault="00555939" w:rsidP="00555939">
      <w:pPr>
        <w:tabs>
          <w:tab w:val="left" w:pos="4095"/>
          <w:tab w:val="center" w:pos="4680"/>
        </w:tabs>
        <w:bidi/>
        <w:jc w:val="center"/>
        <w:rPr>
          <w:rFonts w:cs="Arabic Transparent"/>
          <w:b/>
          <w:bCs/>
          <w:color w:val="000000" w:themeColor="text1"/>
          <w:sz w:val="26"/>
          <w:szCs w:val="26"/>
          <w:lang w:bidi="ar-SY"/>
        </w:rPr>
      </w:pPr>
    </w:p>
    <w:p w14:paraId="1526A576" w14:textId="41C5DA9A" w:rsidR="00555939" w:rsidRPr="00555939" w:rsidRDefault="00555939" w:rsidP="00555939">
      <w:pPr>
        <w:pStyle w:val="Heading1"/>
        <w:numPr>
          <w:ilvl w:val="0"/>
          <w:numId w:val="0"/>
        </w:numPr>
        <w:bidi/>
        <w:jc w:val="center"/>
        <w:rPr>
          <w:color w:val="000000" w:themeColor="text1"/>
          <w:sz w:val="26"/>
          <w:szCs w:val="26"/>
          <w:rtl/>
          <w:lang w:val="en-GB"/>
        </w:rPr>
      </w:pPr>
      <w:r>
        <w:rPr>
          <w:color w:val="000000" w:themeColor="text1"/>
          <w:sz w:val="26"/>
          <w:szCs w:val="26"/>
          <w:lang w:val="en-GB"/>
        </w:rPr>
        <w:t>)</w:t>
      </w:r>
      <w:r w:rsidRPr="00555939">
        <w:rPr>
          <w:rFonts w:hint="cs"/>
          <w:color w:val="000000" w:themeColor="text1"/>
          <w:sz w:val="26"/>
          <w:szCs w:val="26"/>
          <w:rtl/>
          <w:lang w:val="en-GB"/>
        </w:rPr>
        <w:t xml:space="preserve"> التغييرا</w:t>
      </w:r>
      <w:r w:rsidRPr="00555939">
        <w:rPr>
          <w:rFonts w:hint="eastAsia"/>
          <w:color w:val="000000" w:themeColor="text1"/>
          <w:sz w:val="26"/>
          <w:szCs w:val="26"/>
          <w:rtl/>
          <w:lang w:val="en-GB"/>
        </w:rPr>
        <w:t>ت</w:t>
      </w:r>
      <w:r w:rsidRPr="00555939">
        <w:rPr>
          <w:color w:val="000000" w:themeColor="text1"/>
          <w:sz w:val="26"/>
          <w:szCs w:val="26"/>
          <w:rtl/>
          <w:lang w:val="en-GB"/>
        </w:rPr>
        <w:t xml:space="preserve"> ذات الصلة مكتوبة بخط عريض لسهولة الرجوع إليه</w:t>
      </w:r>
      <w:r w:rsidRPr="00555939">
        <w:rPr>
          <w:rFonts w:hint="cs"/>
          <w:color w:val="000000" w:themeColor="text1"/>
          <w:sz w:val="26"/>
          <w:szCs w:val="26"/>
          <w:rtl/>
          <w:lang w:val="en-GB"/>
        </w:rPr>
        <w:t>)</w:t>
      </w:r>
    </w:p>
    <w:p w14:paraId="53FBE428" w14:textId="55EEE653" w:rsidR="002D6AE4" w:rsidRDefault="00555939" w:rsidP="00555939">
      <w:pPr>
        <w:pStyle w:val="Heading1"/>
        <w:numPr>
          <w:ilvl w:val="0"/>
          <w:numId w:val="42"/>
        </w:numPr>
        <w:bidi/>
        <w:rPr>
          <w:rtl/>
        </w:rPr>
      </w:pPr>
      <w:r w:rsidRPr="00555939">
        <w:rPr>
          <w:rFonts w:hint="cs"/>
          <w:rtl/>
          <w:lang w:val="en-GB"/>
        </w:rPr>
        <w:t>.</w:t>
      </w:r>
      <w:r w:rsidRPr="00555939">
        <w:rPr>
          <w:b/>
          <w:bCs/>
          <w:rtl/>
          <w:lang w:val="en-GB"/>
        </w:rPr>
        <w:t xml:space="preserve">يحل هذا الاتفاق المحدّث محل الاتفاق المبرم بين حكومة </w:t>
      </w:r>
      <w:r w:rsidRPr="008A3111">
        <w:rPr>
          <w:rFonts w:hint="cs"/>
          <w:b/>
          <w:bCs/>
          <w:sz w:val="26"/>
          <w:szCs w:val="26"/>
          <w:rtl/>
        </w:rPr>
        <w:t>تشاد</w:t>
      </w:r>
      <w:r w:rsidRPr="00555939">
        <w:rPr>
          <w:b/>
          <w:bCs/>
          <w:rtl/>
          <w:lang w:val="en-GB"/>
        </w:rPr>
        <w:t xml:space="preserve"> واللجنة التنفيذية في الاجتماع </w:t>
      </w:r>
      <w:r>
        <w:rPr>
          <w:rFonts w:asciiTheme="majorBidi" w:hAnsiTheme="majorBidi" w:cstheme="majorBidi" w:hint="cs"/>
          <w:b/>
          <w:bCs/>
          <w:rtl/>
          <w:lang w:val="en-GB"/>
        </w:rPr>
        <w:t xml:space="preserve">الحادي والتسعين </w:t>
      </w:r>
      <w:r w:rsidRPr="00555939">
        <w:rPr>
          <w:rFonts w:asciiTheme="majorBidi" w:hAnsiTheme="majorBidi" w:cstheme="majorBidi"/>
          <w:b/>
          <w:bCs/>
          <w:rtl/>
          <w:lang w:val="en-GB"/>
        </w:rPr>
        <w:t>للّجنة التنفيذية</w:t>
      </w:r>
      <w:r w:rsidRPr="00555939">
        <w:rPr>
          <w:rFonts w:asciiTheme="majorBidi" w:hAnsiTheme="majorBidi" w:cstheme="majorBidi"/>
          <w:rtl/>
          <w:lang w:val="en-GB"/>
        </w:rPr>
        <w:t>.</w:t>
      </w:r>
    </w:p>
    <w:p w14:paraId="7DAAAD75" w14:textId="6B48764A" w:rsidR="00555939" w:rsidRPr="00555939" w:rsidRDefault="00555939" w:rsidP="00555939">
      <w:pPr>
        <w:pStyle w:val="Heading1"/>
        <w:keepNext/>
        <w:keepLines/>
        <w:numPr>
          <w:ilvl w:val="0"/>
          <w:numId w:val="0"/>
        </w:numPr>
        <w:tabs>
          <w:tab w:val="left" w:pos="720"/>
        </w:tabs>
        <w:bidi/>
        <w:jc w:val="left"/>
        <w:rPr>
          <w:b/>
          <w:color w:val="000000" w:themeColor="text1"/>
          <w:lang w:val="en-GB" w:bidi="ar-DZ"/>
        </w:rPr>
      </w:pPr>
      <w:r w:rsidRPr="00555939">
        <w:rPr>
          <w:rFonts w:hint="cs"/>
          <w:b/>
          <w:bCs/>
          <w:color w:val="000000" w:themeColor="text1"/>
          <w:sz w:val="24"/>
          <w:szCs w:val="24"/>
          <w:rtl/>
          <w:lang w:val="en-GB" w:bidi="ar-EG"/>
        </w:rPr>
        <w:t>التذييل 2-ألف : الأهداف والتمويل</w:t>
      </w:r>
    </w:p>
    <w:tbl>
      <w:tblPr>
        <w:bidiVisual/>
        <w:tblW w:w="54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52"/>
        <w:gridCol w:w="1694"/>
        <w:gridCol w:w="810"/>
        <w:gridCol w:w="631"/>
        <w:gridCol w:w="721"/>
        <w:gridCol w:w="810"/>
        <w:gridCol w:w="719"/>
        <w:gridCol w:w="902"/>
        <w:gridCol w:w="719"/>
        <w:gridCol w:w="719"/>
        <w:gridCol w:w="812"/>
        <w:gridCol w:w="989"/>
      </w:tblGrid>
      <w:tr w:rsidR="00620EAD" w:rsidRPr="00620EAD" w14:paraId="0BAADAB7" w14:textId="77777777" w:rsidTr="003B16EB">
        <w:trPr>
          <w:trHeight w:val="98"/>
          <w:jc w:val="center"/>
        </w:trPr>
        <w:tc>
          <w:tcPr>
            <w:tcW w:w="321" w:type="pct"/>
            <w:vAlign w:val="center"/>
            <w:hideMark/>
          </w:tcPr>
          <w:p w14:paraId="13C3757D" w14:textId="77777777" w:rsidR="00256466" w:rsidRPr="00620EAD" w:rsidRDefault="00256466" w:rsidP="00620EAD">
            <w:pPr>
              <w:keepNext/>
              <w:keepLines/>
              <w:ind w:left="-144"/>
              <w:jc w:val="center"/>
              <w:rPr>
                <w:rFonts w:asciiTheme="majorBidi" w:hAnsiTheme="majorBidi" w:cstheme="majorBidi"/>
                <w:b/>
                <w:bCs/>
                <w:color w:val="000000"/>
                <w:sz w:val="20"/>
                <w:szCs w:val="20"/>
                <w:lang w:eastAsia="en-CA"/>
              </w:rPr>
            </w:pPr>
            <w:r w:rsidRPr="00620EAD">
              <w:rPr>
                <w:rFonts w:asciiTheme="majorBidi" w:hAnsiTheme="majorBidi" w:cstheme="majorBidi"/>
                <w:b/>
                <w:bCs/>
                <w:sz w:val="20"/>
                <w:szCs w:val="20"/>
                <w:rtl/>
              </w:rPr>
              <w:t>الصف</w:t>
            </w:r>
          </w:p>
        </w:tc>
        <w:tc>
          <w:tcPr>
            <w:tcW w:w="832" w:type="pct"/>
            <w:vAlign w:val="center"/>
            <w:hideMark/>
          </w:tcPr>
          <w:p w14:paraId="4C7EEF49" w14:textId="77777777" w:rsidR="00256466" w:rsidRPr="00620EAD" w:rsidRDefault="00256466" w:rsidP="00620EAD">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b/>
                <w:bCs/>
                <w:sz w:val="20"/>
                <w:szCs w:val="20"/>
                <w:rtl/>
              </w:rPr>
              <w:t>الوصف</w:t>
            </w:r>
          </w:p>
        </w:tc>
        <w:tc>
          <w:tcPr>
            <w:tcW w:w="398" w:type="pct"/>
            <w:vAlign w:val="center"/>
          </w:tcPr>
          <w:p w14:paraId="3CAEAA2C" w14:textId="35A0B92C" w:rsidR="00256466" w:rsidRPr="00620EAD" w:rsidRDefault="00256466" w:rsidP="002D31F3">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hint="cs"/>
                <w:b/>
                <w:bCs/>
                <w:color w:val="000000"/>
                <w:sz w:val="20"/>
                <w:szCs w:val="20"/>
                <w:rtl/>
                <w:lang w:eastAsia="en-CA"/>
              </w:rPr>
              <w:t>2022</w:t>
            </w:r>
          </w:p>
        </w:tc>
        <w:tc>
          <w:tcPr>
            <w:tcW w:w="310" w:type="pct"/>
          </w:tcPr>
          <w:p w14:paraId="13C32DFB" w14:textId="4798A518" w:rsidR="00256466" w:rsidRPr="00620EAD" w:rsidRDefault="00256466" w:rsidP="002D31F3">
            <w:pPr>
              <w:jc w:val="center"/>
              <w:rPr>
                <w:rFonts w:asciiTheme="majorBidi" w:hAnsiTheme="majorBidi" w:cstheme="majorBidi"/>
                <w:b/>
                <w:bCs/>
                <w:color w:val="000000"/>
                <w:sz w:val="20"/>
                <w:szCs w:val="20"/>
                <w:lang w:eastAsia="zh-CN"/>
              </w:rPr>
            </w:pPr>
            <w:r w:rsidRPr="00620EAD">
              <w:rPr>
                <w:rFonts w:asciiTheme="majorBidi" w:hAnsiTheme="majorBidi" w:cstheme="majorBidi" w:hint="cs"/>
                <w:b/>
                <w:bCs/>
                <w:color w:val="000000"/>
                <w:sz w:val="20"/>
                <w:szCs w:val="20"/>
                <w:rtl/>
                <w:lang w:eastAsia="zh-CN"/>
              </w:rPr>
              <w:t>2023</w:t>
            </w:r>
          </w:p>
        </w:tc>
        <w:tc>
          <w:tcPr>
            <w:tcW w:w="354" w:type="pct"/>
            <w:vAlign w:val="center"/>
          </w:tcPr>
          <w:p w14:paraId="41C7C169" w14:textId="20483502" w:rsidR="00256466" w:rsidRPr="00620EAD" w:rsidRDefault="00256466" w:rsidP="002D31F3">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hint="cs"/>
                <w:b/>
                <w:bCs/>
                <w:color w:val="000000"/>
                <w:sz w:val="20"/>
                <w:szCs w:val="20"/>
                <w:rtl/>
                <w:lang w:eastAsia="en-CA"/>
              </w:rPr>
              <w:t>2024</w:t>
            </w:r>
          </w:p>
        </w:tc>
        <w:tc>
          <w:tcPr>
            <w:tcW w:w="398" w:type="pct"/>
            <w:vAlign w:val="center"/>
          </w:tcPr>
          <w:p w14:paraId="2753C112" w14:textId="136EADB9" w:rsidR="00256466" w:rsidRPr="00620EAD" w:rsidRDefault="00256466" w:rsidP="002D31F3">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hint="cs"/>
                <w:b/>
                <w:bCs/>
                <w:color w:val="000000"/>
                <w:sz w:val="20"/>
                <w:szCs w:val="20"/>
                <w:rtl/>
                <w:lang w:eastAsia="en-CA"/>
              </w:rPr>
              <w:t>2025</w:t>
            </w:r>
          </w:p>
        </w:tc>
        <w:tc>
          <w:tcPr>
            <w:tcW w:w="353" w:type="pct"/>
            <w:vAlign w:val="center"/>
          </w:tcPr>
          <w:p w14:paraId="5322A6E8" w14:textId="06C7565B" w:rsidR="00256466" w:rsidRPr="00620EAD" w:rsidRDefault="00256466" w:rsidP="002D31F3">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hint="cs"/>
                <w:b/>
                <w:bCs/>
                <w:color w:val="000000"/>
                <w:sz w:val="20"/>
                <w:szCs w:val="20"/>
                <w:rtl/>
                <w:lang w:eastAsia="en-CA"/>
              </w:rPr>
              <w:t>2026</w:t>
            </w:r>
          </w:p>
        </w:tc>
        <w:tc>
          <w:tcPr>
            <w:tcW w:w="443" w:type="pct"/>
            <w:vAlign w:val="center"/>
          </w:tcPr>
          <w:p w14:paraId="7369E42D" w14:textId="066B1B6F" w:rsidR="00256466" w:rsidRPr="00620EAD" w:rsidRDefault="00256466" w:rsidP="002D31F3">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hint="cs"/>
                <w:b/>
                <w:bCs/>
                <w:color w:val="000000"/>
                <w:sz w:val="20"/>
                <w:szCs w:val="20"/>
                <w:rtl/>
                <w:lang w:eastAsia="en-CA"/>
              </w:rPr>
              <w:t>20</w:t>
            </w:r>
            <w:r w:rsidRPr="00620EAD">
              <w:rPr>
                <w:rFonts w:asciiTheme="majorBidi" w:hAnsiTheme="majorBidi" w:cstheme="majorBidi"/>
                <w:b/>
                <w:bCs/>
                <w:color w:val="000000"/>
                <w:sz w:val="20"/>
                <w:szCs w:val="20"/>
                <w:lang w:eastAsia="en-CA"/>
              </w:rPr>
              <w:t>2</w:t>
            </w:r>
            <w:r w:rsidRPr="00620EAD">
              <w:rPr>
                <w:rFonts w:asciiTheme="majorBidi" w:hAnsiTheme="majorBidi" w:cstheme="majorBidi" w:hint="cs"/>
                <w:b/>
                <w:bCs/>
                <w:color w:val="000000"/>
                <w:sz w:val="20"/>
                <w:szCs w:val="20"/>
                <w:rtl/>
                <w:lang w:eastAsia="en-CA"/>
              </w:rPr>
              <w:t>7</w:t>
            </w:r>
          </w:p>
        </w:tc>
        <w:tc>
          <w:tcPr>
            <w:tcW w:w="353" w:type="pct"/>
          </w:tcPr>
          <w:p w14:paraId="406380A4" w14:textId="0FF48F9B" w:rsidR="00256466" w:rsidRPr="00620EAD" w:rsidRDefault="00256466" w:rsidP="002D31F3">
            <w:pPr>
              <w:keepNext/>
              <w:keepLines/>
              <w:jc w:val="center"/>
              <w:rPr>
                <w:rFonts w:asciiTheme="majorBidi" w:hAnsiTheme="majorBidi" w:cstheme="majorBidi"/>
                <w:b/>
                <w:bCs/>
                <w:color w:val="000000"/>
                <w:sz w:val="20"/>
                <w:szCs w:val="20"/>
                <w:rtl/>
                <w:lang w:eastAsia="zh-CN"/>
              </w:rPr>
            </w:pPr>
            <w:r w:rsidRPr="00620EAD">
              <w:rPr>
                <w:rFonts w:asciiTheme="majorBidi" w:hAnsiTheme="majorBidi" w:cstheme="majorBidi"/>
                <w:b/>
                <w:bCs/>
                <w:color w:val="000000"/>
                <w:sz w:val="20"/>
                <w:szCs w:val="20"/>
                <w:lang w:eastAsia="zh-CN"/>
              </w:rPr>
              <w:t>202</w:t>
            </w:r>
            <w:r w:rsidRPr="00620EAD">
              <w:rPr>
                <w:rFonts w:asciiTheme="majorBidi" w:hAnsiTheme="majorBidi" w:cstheme="majorBidi" w:hint="cs"/>
                <w:b/>
                <w:bCs/>
                <w:color w:val="000000"/>
                <w:sz w:val="20"/>
                <w:szCs w:val="20"/>
                <w:rtl/>
                <w:lang w:eastAsia="zh-CN"/>
              </w:rPr>
              <w:t>8</w:t>
            </w:r>
          </w:p>
        </w:tc>
        <w:tc>
          <w:tcPr>
            <w:tcW w:w="353" w:type="pct"/>
          </w:tcPr>
          <w:p w14:paraId="25977EB4" w14:textId="14CED03C" w:rsidR="00256466" w:rsidRPr="00620EAD" w:rsidRDefault="00256466" w:rsidP="002D31F3">
            <w:pPr>
              <w:keepNext/>
              <w:keepLines/>
              <w:jc w:val="center"/>
              <w:rPr>
                <w:rFonts w:asciiTheme="majorBidi" w:hAnsiTheme="majorBidi" w:cstheme="majorBidi"/>
                <w:b/>
                <w:bCs/>
                <w:color w:val="000000"/>
                <w:sz w:val="20"/>
                <w:szCs w:val="20"/>
                <w:rtl/>
                <w:lang w:eastAsia="zh-CN"/>
              </w:rPr>
            </w:pPr>
            <w:r w:rsidRPr="00620EAD">
              <w:rPr>
                <w:rFonts w:asciiTheme="majorBidi" w:hAnsiTheme="majorBidi" w:cstheme="majorBidi" w:hint="cs"/>
                <w:b/>
                <w:bCs/>
                <w:color w:val="000000"/>
                <w:sz w:val="20"/>
                <w:szCs w:val="20"/>
                <w:rtl/>
                <w:lang w:eastAsia="zh-CN"/>
              </w:rPr>
              <w:t>2029</w:t>
            </w:r>
          </w:p>
        </w:tc>
        <w:tc>
          <w:tcPr>
            <w:tcW w:w="399" w:type="pct"/>
          </w:tcPr>
          <w:p w14:paraId="2AA64F1D" w14:textId="4314DB6A" w:rsidR="00256466" w:rsidRPr="00620EAD" w:rsidRDefault="00256466" w:rsidP="002D31F3">
            <w:pPr>
              <w:keepNext/>
              <w:keepLines/>
              <w:jc w:val="center"/>
              <w:rPr>
                <w:rFonts w:asciiTheme="majorBidi" w:hAnsiTheme="majorBidi" w:cstheme="majorBidi"/>
                <w:b/>
                <w:bCs/>
                <w:color w:val="000000"/>
                <w:sz w:val="20"/>
                <w:szCs w:val="20"/>
                <w:rtl/>
                <w:lang w:eastAsia="zh-CN"/>
              </w:rPr>
            </w:pPr>
            <w:r w:rsidRPr="00620EAD">
              <w:rPr>
                <w:rFonts w:asciiTheme="majorBidi" w:hAnsiTheme="majorBidi" w:cstheme="majorBidi" w:hint="cs"/>
                <w:b/>
                <w:bCs/>
                <w:color w:val="000000"/>
                <w:sz w:val="20"/>
                <w:szCs w:val="20"/>
                <w:rtl/>
                <w:lang w:eastAsia="zh-CN"/>
              </w:rPr>
              <w:t>2030</w:t>
            </w:r>
          </w:p>
        </w:tc>
        <w:tc>
          <w:tcPr>
            <w:tcW w:w="486" w:type="pct"/>
            <w:vAlign w:val="center"/>
            <w:hideMark/>
          </w:tcPr>
          <w:p w14:paraId="444AFBCE" w14:textId="23819D1D" w:rsidR="00256466" w:rsidRPr="00620EAD" w:rsidRDefault="00256466" w:rsidP="00620EAD">
            <w:pPr>
              <w:keepNext/>
              <w:keepLines/>
              <w:jc w:val="center"/>
              <w:rPr>
                <w:rFonts w:asciiTheme="majorBidi" w:hAnsiTheme="majorBidi" w:cstheme="majorBidi"/>
                <w:b/>
                <w:bCs/>
                <w:color w:val="000000"/>
                <w:sz w:val="20"/>
                <w:szCs w:val="20"/>
                <w:lang w:eastAsia="en-CA"/>
              </w:rPr>
            </w:pPr>
            <w:r w:rsidRPr="00620EAD">
              <w:rPr>
                <w:rFonts w:asciiTheme="majorBidi" w:hAnsiTheme="majorBidi" w:cstheme="majorBidi"/>
                <w:b/>
                <w:bCs/>
                <w:color w:val="000000"/>
                <w:sz w:val="20"/>
                <w:szCs w:val="20"/>
                <w:rtl/>
                <w:lang w:eastAsia="zh-CN"/>
              </w:rPr>
              <w:t>المجموع</w:t>
            </w:r>
          </w:p>
        </w:tc>
      </w:tr>
      <w:tr w:rsidR="00620EAD" w:rsidRPr="00620EAD" w14:paraId="3AE0251E" w14:textId="77777777" w:rsidTr="003B16EB">
        <w:trPr>
          <w:trHeight w:val="408"/>
          <w:jc w:val="center"/>
        </w:trPr>
        <w:tc>
          <w:tcPr>
            <w:tcW w:w="321" w:type="pct"/>
            <w:hideMark/>
          </w:tcPr>
          <w:p w14:paraId="34955FE5" w14:textId="77777777"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1.1</w:t>
            </w:r>
          </w:p>
        </w:tc>
        <w:tc>
          <w:tcPr>
            <w:tcW w:w="832" w:type="pct"/>
            <w:hideMark/>
          </w:tcPr>
          <w:p w14:paraId="618C9D9F" w14:textId="77777777"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rFonts w:asciiTheme="majorBidi" w:hAnsiTheme="majorBidi" w:cstheme="majorBidi"/>
                <w:sz w:val="20"/>
                <w:szCs w:val="20"/>
                <w:rtl/>
              </w:rPr>
              <w:t>جدول التخفيض الخاص بالمواد المجموعة الأولى من المرفق جيم لبروتوكول مونتريال (طن من قدرات استنفاد الأوزون)</w:t>
            </w:r>
          </w:p>
        </w:tc>
        <w:tc>
          <w:tcPr>
            <w:tcW w:w="398" w:type="pct"/>
            <w:shd w:val="clear" w:color="auto" w:fill="FFFFFF" w:themeFill="background1"/>
          </w:tcPr>
          <w:p w14:paraId="6A87B6E6" w14:textId="6123D23C"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color w:val="000000"/>
                <w:sz w:val="20"/>
                <w:szCs w:val="20"/>
                <w:lang w:eastAsia="en-CA"/>
              </w:rPr>
              <w:t>10.47</w:t>
            </w:r>
          </w:p>
        </w:tc>
        <w:tc>
          <w:tcPr>
            <w:tcW w:w="310" w:type="pct"/>
            <w:shd w:val="clear" w:color="auto" w:fill="FFFFFF" w:themeFill="background1"/>
          </w:tcPr>
          <w:p w14:paraId="73808319" w14:textId="36453F88" w:rsidR="00256466" w:rsidRPr="00620EAD" w:rsidRDefault="00256466" w:rsidP="00620EAD">
            <w:pPr>
              <w:keepNext/>
              <w:keepLines/>
              <w:jc w:val="right"/>
              <w:rPr>
                <w:rFonts w:asciiTheme="majorBidi" w:hAnsiTheme="majorBidi" w:cstheme="majorBidi"/>
                <w:sz w:val="20"/>
                <w:szCs w:val="20"/>
              </w:rPr>
            </w:pPr>
            <w:r w:rsidRPr="00620EAD">
              <w:rPr>
                <w:color w:val="000000"/>
                <w:sz w:val="20"/>
                <w:szCs w:val="20"/>
                <w:lang w:eastAsia="en-CA"/>
              </w:rPr>
              <w:t>10.47</w:t>
            </w:r>
          </w:p>
        </w:tc>
        <w:tc>
          <w:tcPr>
            <w:tcW w:w="354" w:type="pct"/>
            <w:shd w:val="clear" w:color="auto" w:fill="FFFFFF" w:themeFill="background1"/>
          </w:tcPr>
          <w:p w14:paraId="2432455A" w14:textId="19A3284A"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color w:val="000000"/>
                <w:sz w:val="20"/>
                <w:szCs w:val="20"/>
                <w:lang w:eastAsia="en-CA"/>
              </w:rPr>
              <w:t>10.47</w:t>
            </w:r>
          </w:p>
        </w:tc>
        <w:tc>
          <w:tcPr>
            <w:tcW w:w="398" w:type="pct"/>
            <w:shd w:val="clear" w:color="auto" w:fill="FFFFFF" w:themeFill="background1"/>
          </w:tcPr>
          <w:p w14:paraId="379B5D7F" w14:textId="234D573B"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353" w:type="pct"/>
            <w:shd w:val="clear" w:color="auto" w:fill="FFFFFF" w:themeFill="background1"/>
          </w:tcPr>
          <w:p w14:paraId="5E5E95C5" w14:textId="69183CAF"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443" w:type="pct"/>
            <w:shd w:val="clear" w:color="auto" w:fill="FFFFFF" w:themeFill="background1"/>
          </w:tcPr>
          <w:p w14:paraId="6DA48F17" w14:textId="61DD0600"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353" w:type="pct"/>
            <w:shd w:val="clear" w:color="auto" w:fill="FFFFFF" w:themeFill="background1"/>
          </w:tcPr>
          <w:p w14:paraId="5D124E1B" w14:textId="773C1493" w:rsidR="00256466" w:rsidRPr="00620EAD" w:rsidRDefault="00256466" w:rsidP="00620EAD">
            <w:pPr>
              <w:keepNext/>
              <w:keepLines/>
              <w:jc w:val="right"/>
              <w:rPr>
                <w:color w:val="000000"/>
                <w:sz w:val="20"/>
                <w:szCs w:val="20"/>
                <w:rtl/>
                <w:lang w:eastAsia="en-CA"/>
              </w:rPr>
            </w:pPr>
            <w:r w:rsidRPr="00620EAD">
              <w:rPr>
                <w:color w:val="000000"/>
                <w:sz w:val="20"/>
                <w:szCs w:val="20"/>
                <w:lang w:eastAsia="en-CA"/>
              </w:rPr>
              <w:t>5.23</w:t>
            </w:r>
          </w:p>
        </w:tc>
        <w:tc>
          <w:tcPr>
            <w:tcW w:w="353" w:type="pct"/>
            <w:shd w:val="clear" w:color="auto" w:fill="FFFFFF" w:themeFill="background1"/>
          </w:tcPr>
          <w:p w14:paraId="3E504FB2" w14:textId="56EE3ECA" w:rsidR="00256466" w:rsidRPr="00620EAD" w:rsidRDefault="00256466" w:rsidP="00620EAD">
            <w:pPr>
              <w:keepNext/>
              <w:keepLines/>
              <w:jc w:val="right"/>
              <w:rPr>
                <w:color w:val="000000"/>
                <w:sz w:val="20"/>
                <w:szCs w:val="20"/>
                <w:rtl/>
                <w:lang w:eastAsia="en-CA"/>
              </w:rPr>
            </w:pPr>
            <w:r w:rsidRPr="00620EAD">
              <w:rPr>
                <w:color w:val="000000"/>
                <w:sz w:val="20"/>
                <w:szCs w:val="20"/>
                <w:lang w:eastAsia="en-CA"/>
              </w:rPr>
              <w:t>5.23</w:t>
            </w:r>
          </w:p>
        </w:tc>
        <w:tc>
          <w:tcPr>
            <w:tcW w:w="399" w:type="pct"/>
            <w:shd w:val="clear" w:color="auto" w:fill="FFFFFF" w:themeFill="background1"/>
          </w:tcPr>
          <w:p w14:paraId="30D34666" w14:textId="0CEBC119" w:rsidR="00256466" w:rsidRPr="00620EAD" w:rsidRDefault="00256466" w:rsidP="00620EAD">
            <w:pPr>
              <w:keepNext/>
              <w:keepLines/>
              <w:jc w:val="right"/>
              <w:rPr>
                <w:color w:val="000000"/>
                <w:sz w:val="20"/>
                <w:szCs w:val="20"/>
                <w:rtl/>
                <w:lang w:eastAsia="en-CA"/>
              </w:rPr>
            </w:pPr>
            <w:r w:rsidRPr="00620EAD">
              <w:rPr>
                <w:color w:val="000000"/>
                <w:sz w:val="20"/>
                <w:szCs w:val="20"/>
                <w:lang w:eastAsia="en-CA"/>
              </w:rPr>
              <w:t>0.00</w:t>
            </w:r>
          </w:p>
        </w:tc>
        <w:tc>
          <w:tcPr>
            <w:tcW w:w="486" w:type="pct"/>
            <w:shd w:val="clear" w:color="auto" w:fill="FFFFFF" w:themeFill="background1"/>
          </w:tcPr>
          <w:p w14:paraId="224B3941" w14:textId="2D2CA055" w:rsidR="00256466" w:rsidRPr="00620EAD" w:rsidRDefault="00256466" w:rsidP="00620EAD">
            <w:pPr>
              <w:keepNext/>
              <w:keepLines/>
              <w:jc w:val="right"/>
              <w:rPr>
                <w:rFonts w:asciiTheme="majorBidi" w:hAnsiTheme="majorBidi" w:cstheme="majorBidi"/>
                <w:color w:val="000000"/>
                <w:sz w:val="20"/>
                <w:szCs w:val="20"/>
                <w:lang w:eastAsia="en-CA"/>
              </w:rPr>
            </w:pPr>
            <w:r w:rsidRPr="00620EAD">
              <w:rPr>
                <w:rFonts w:hint="cs"/>
                <w:color w:val="000000"/>
                <w:sz w:val="20"/>
                <w:szCs w:val="20"/>
                <w:rtl/>
                <w:lang w:eastAsia="en-CA"/>
              </w:rPr>
              <w:t>غير متوفر</w:t>
            </w:r>
          </w:p>
        </w:tc>
      </w:tr>
      <w:tr w:rsidR="00620EAD" w:rsidRPr="00620EAD" w14:paraId="4C2783CB" w14:textId="77777777" w:rsidTr="003B16EB">
        <w:trPr>
          <w:trHeight w:val="408"/>
          <w:jc w:val="center"/>
        </w:trPr>
        <w:tc>
          <w:tcPr>
            <w:tcW w:w="321" w:type="pct"/>
            <w:hideMark/>
          </w:tcPr>
          <w:p w14:paraId="43FCB3B5"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1.2</w:t>
            </w:r>
          </w:p>
        </w:tc>
        <w:tc>
          <w:tcPr>
            <w:tcW w:w="832" w:type="pct"/>
            <w:hideMark/>
          </w:tcPr>
          <w:p w14:paraId="50870F5A"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sz w:val="20"/>
                <w:szCs w:val="20"/>
                <w:rtl/>
              </w:rPr>
              <w:t>الحدّ الأقصى للاستهلاك المسموح به من مواد المجموعة الأولى من المرفق جيم لبروتوكول مونتريال (طن من قدرات استنفاد الأوزون)</w:t>
            </w:r>
          </w:p>
        </w:tc>
        <w:tc>
          <w:tcPr>
            <w:tcW w:w="398" w:type="pct"/>
            <w:shd w:val="clear" w:color="auto" w:fill="FFFFFF" w:themeFill="background1"/>
          </w:tcPr>
          <w:p w14:paraId="6864DF69" w14:textId="4B5B9D45"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10.47</w:t>
            </w:r>
          </w:p>
        </w:tc>
        <w:tc>
          <w:tcPr>
            <w:tcW w:w="310" w:type="pct"/>
            <w:shd w:val="clear" w:color="auto" w:fill="FFFFFF" w:themeFill="background1"/>
          </w:tcPr>
          <w:p w14:paraId="00DBB8AF" w14:textId="14AD3AF5" w:rsidR="00256466" w:rsidRPr="00620EAD" w:rsidRDefault="00256466" w:rsidP="00620EAD">
            <w:pPr>
              <w:jc w:val="right"/>
              <w:rPr>
                <w:rFonts w:asciiTheme="majorBidi" w:hAnsiTheme="majorBidi" w:cstheme="majorBidi"/>
                <w:sz w:val="20"/>
                <w:szCs w:val="20"/>
              </w:rPr>
            </w:pPr>
            <w:r w:rsidRPr="00620EAD">
              <w:rPr>
                <w:color w:val="000000"/>
                <w:sz w:val="20"/>
                <w:szCs w:val="20"/>
                <w:lang w:eastAsia="en-CA"/>
              </w:rPr>
              <w:t>10.47</w:t>
            </w:r>
          </w:p>
        </w:tc>
        <w:tc>
          <w:tcPr>
            <w:tcW w:w="354" w:type="pct"/>
            <w:shd w:val="clear" w:color="auto" w:fill="FFFFFF" w:themeFill="background1"/>
          </w:tcPr>
          <w:p w14:paraId="0848B685" w14:textId="54BB8924"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10.47</w:t>
            </w:r>
          </w:p>
        </w:tc>
        <w:tc>
          <w:tcPr>
            <w:tcW w:w="398" w:type="pct"/>
            <w:shd w:val="clear" w:color="auto" w:fill="FFFFFF" w:themeFill="background1"/>
          </w:tcPr>
          <w:p w14:paraId="688EAE7C" w14:textId="39891680"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353" w:type="pct"/>
            <w:shd w:val="clear" w:color="auto" w:fill="FFFFFF" w:themeFill="background1"/>
          </w:tcPr>
          <w:p w14:paraId="44C8A9CB" w14:textId="5B30FFF8"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443" w:type="pct"/>
            <w:shd w:val="clear" w:color="auto" w:fill="FFFFFF" w:themeFill="background1"/>
          </w:tcPr>
          <w:p w14:paraId="6126B1B4" w14:textId="01D8B446"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5.23</w:t>
            </w:r>
          </w:p>
        </w:tc>
        <w:tc>
          <w:tcPr>
            <w:tcW w:w="353" w:type="pct"/>
            <w:shd w:val="clear" w:color="auto" w:fill="FFFFFF" w:themeFill="background1"/>
          </w:tcPr>
          <w:p w14:paraId="247C21E1" w14:textId="71889979" w:rsidR="00256466" w:rsidRPr="00620EAD" w:rsidRDefault="00256466" w:rsidP="00620EAD">
            <w:pPr>
              <w:jc w:val="right"/>
              <w:rPr>
                <w:color w:val="000000"/>
                <w:sz w:val="20"/>
                <w:szCs w:val="20"/>
                <w:rtl/>
                <w:lang w:eastAsia="en-CA"/>
              </w:rPr>
            </w:pPr>
            <w:r w:rsidRPr="00620EAD">
              <w:rPr>
                <w:color w:val="000000"/>
                <w:sz w:val="20"/>
                <w:szCs w:val="20"/>
                <w:lang w:eastAsia="en-CA"/>
              </w:rPr>
              <w:t>5.23</w:t>
            </w:r>
          </w:p>
        </w:tc>
        <w:tc>
          <w:tcPr>
            <w:tcW w:w="353" w:type="pct"/>
            <w:shd w:val="clear" w:color="auto" w:fill="FFFFFF" w:themeFill="background1"/>
          </w:tcPr>
          <w:p w14:paraId="7C70B62C" w14:textId="2074B212" w:rsidR="00256466" w:rsidRPr="00620EAD" w:rsidRDefault="00256466" w:rsidP="00620EAD">
            <w:pPr>
              <w:jc w:val="right"/>
              <w:rPr>
                <w:color w:val="000000"/>
                <w:sz w:val="20"/>
                <w:szCs w:val="20"/>
                <w:rtl/>
                <w:lang w:eastAsia="en-CA"/>
              </w:rPr>
            </w:pPr>
            <w:r w:rsidRPr="00620EAD">
              <w:rPr>
                <w:color w:val="000000"/>
                <w:sz w:val="20"/>
                <w:szCs w:val="20"/>
                <w:lang w:eastAsia="en-CA"/>
              </w:rPr>
              <w:t>5.23</w:t>
            </w:r>
          </w:p>
        </w:tc>
        <w:tc>
          <w:tcPr>
            <w:tcW w:w="399" w:type="pct"/>
            <w:shd w:val="clear" w:color="auto" w:fill="FFFFFF" w:themeFill="background1"/>
          </w:tcPr>
          <w:p w14:paraId="27D622F9" w14:textId="37E0115D" w:rsidR="00256466" w:rsidRPr="00620EAD" w:rsidRDefault="00256466" w:rsidP="00620EAD">
            <w:pPr>
              <w:jc w:val="right"/>
              <w:rPr>
                <w:color w:val="000000"/>
                <w:sz w:val="20"/>
                <w:szCs w:val="20"/>
                <w:rtl/>
                <w:lang w:eastAsia="en-CA"/>
              </w:rPr>
            </w:pPr>
            <w:r w:rsidRPr="00620EAD">
              <w:rPr>
                <w:color w:val="000000"/>
                <w:sz w:val="20"/>
                <w:szCs w:val="20"/>
                <w:lang w:eastAsia="en-CA"/>
              </w:rPr>
              <w:t>0.00</w:t>
            </w:r>
          </w:p>
        </w:tc>
        <w:tc>
          <w:tcPr>
            <w:tcW w:w="486" w:type="pct"/>
            <w:shd w:val="clear" w:color="auto" w:fill="FFFFFF" w:themeFill="background1"/>
          </w:tcPr>
          <w:p w14:paraId="492C8643" w14:textId="06DF252E" w:rsidR="00256466" w:rsidRPr="00620EAD" w:rsidRDefault="00256466" w:rsidP="00620EAD">
            <w:pPr>
              <w:jc w:val="right"/>
              <w:rPr>
                <w:rFonts w:asciiTheme="majorBidi" w:hAnsiTheme="majorBidi" w:cstheme="majorBidi"/>
                <w:color w:val="000000"/>
                <w:sz w:val="20"/>
                <w:szCs w:val="20"/>
                <w:lang w:eastAsia="en-CA"/>
              </w:rPr>
            </w:pPr>
            <w:r w:rsidRPr="00620EAD">
              <w:rPr>
                <w:rFonts w:hint="cs"/>
                <w:color w:val="000000"/>
                <w:sz w:val="20"/>
                <w:szCs w:val="20"/>
                <w:rtl/>
                <w:lang w:eastAsia="en-CA"/>
              </w:rPr>
              <w:t>غير متوفر</w:t>
            </w:r>
          </w:p>
        </w:tc>
      </w:tr>
      <w:tr w:rsidR="00620EAD" w:rsidRPr="00620EAD" w14:paraId="48CB70C9" w14:textId="77777777" w:rsidTr="003B16EB">
        <w:trPr>
          <w:trHeight w:val="116"/>
          <w:jc w:val="center"/>
        </w:trPr>
        <w:tc>
          <w:tcPr>
            <w:tcW w:w="321" w:type="pct"/>
            <w:hideMark/>
          </w:tcPr>
          <w:p w14:paraId="22F7D937"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2.1</w:t>
            </w:r>
          </w:p>
        </w:tc>
        <w:tc>
          <w:tcPr>
            <w:tcW w:w="832" w:type="pct"/>
            <w:hideMark/>
          </w:tcPr>
          <w:p w14:paraId="1954DDFD"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sz w:val="20"/>
                <w:szCs w:val="20"/>
                <w:rtl/>
              </w:rPr>
              <w:t>التمويل المقرر للوكالة المنفذة الرئيسية (</w:t>
            </w:r>
            <w:r w:rsidRPr="00620EAD">
              <w:rPr>
                <w:rFonts w:asciiTheme="majorBidi" w:hAnsiTheme="majorBidi" w:cstheme="majorBidi" w:hint="cs"/>
                <w:sz w:val="20"/>
                <w:szCs w:val="20"/>
                <w:rtl/>
              </w:rPr>
              <w:t>اليونيب</w:t>
            </w:r>
            <w:r w:rsidRPr="00620EAD">
              <w:rPr>
                <w:rFonts w:asciiTheme="majorBidi" w:hAnsiTheme="majorBidi" w:cstheme="majorBidi"/>
                <w:sz w:val="20"/>
                <w:szCs w:val="20"/>
                <w:rtl/>
              </w:rPr>
              <w:t>) (دولار أمريكي)</w:t>
            </w:r>
          </w:p>
        </w:tc>
        <w:tc>
          <w:tcPr>
            <w:tcW w:w="398" w:type="pct"/>
            <w:shd w:val="clear" w:color="auto" w:fill="FFFFFF" w:themeFill="background1"/>
          </w:tcPr>
          <w:p w14:paraId="67D4DF91" w14:textId="6683F299"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128,500</w:t>
            </w:r>
          </w:p>
        </w:tc>
        <w:tc>
          <w:tcPr>
            <w:tcW w:w="310" w:type="pct"/>
            <w:shd w:val="clear" w:color="auto" w:fill="FFFFFF" w:themeFill="background1"/>
          </w:tcPr>
          <w:p w14:paraId="6C91A167" w14:textId="6EFEC5B9"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29E9E38E" w14:textId="3EF44ADC"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0CCB913C" w14:textId="3CE8AF1E"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color w:val="000000"/>
                <w:sz w:val="20"/>
                <w:szCs w:val="20"/>
                <w:lang w:eastAsia="en-CA"/>
              </w:rPr>
              <w:t>328,500</w:t>
            </w:r>
          </w:p>
        </w:tc>
        <w:tc>
          <w:tcPr>
            <w:tcW w:w="353" w:type="pct"/>
            <w:shd w:val="clear" w:color="auto" w:fill="FFFFFF" w:themeFill="background1"/>
          </w:tcPr>
          <w:p w14:paraId="788F6BAF" w14:textId="4592D988"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3122FDF4" w14:textId="2DB002C2" w:rsidR="00256466" w:rsidRPr="00620EAD" w:rsidRDefault="00256466" w:rsidP="00620EAD">
            <w:pPr>
              <w:jc w:val="right"/>
              <w:rPr>
                <w:rFonts w:asciiTheme="majorBidi" w:hAnsiTheme="majorBidi" w:cstheme="majorBidi"/>
                <w:color w:val="000000"/>
                <w:sz w:val="20"/>
                <w:szCs w:val="20"/>
                <w:lang w:eastAsia="en-CA"/>
              </w:rPr>
            </w:pPr>
            <w:r w:rsidRPr="00620EAD">
              <w:rPr>
                <w:sz w:val="20"/>
                <w:szCs w:val="20"/>
                <w:lang w:eastAsia="en-CA"/>
              </w:rPr>
              <w:t>198,000</w:t>
            </w:r>
          </w:p>
        </w:tc>
        <w:tc>
          <w:tcPr>
            <w:tcW w:w="353" w:type="pct"/>
            <w:shd w:val="clear" w:color="auto" w:fill="FFFFFF" w:themeFill="background1"/>
          </w:tcPr>
          <w:p w14:paraId="26754A57" w14:textId="5466A9D6"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0F4B996E" w14:textId="018E5D06" w:rsidR="00256466" w:rsidRPr="00620EAD" w:rsidRDefault="00256466" w:rsidP="00620EAD">
            <w:pPr>
              <w:jc w:val="right"/>
              <w:rPr>
                <w:b/>
                <w:bCs/>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2A7D6CA5" w14:textId="4D936055" w:rsidR="00256466" w:rsidRPr="00620EAD" w:rsidRDefault="00256466" w:rsidP="00620EAD">
            <w:pPr>
              <w:ind w:left="-144"/>
              <w:jc w:val="right"/>
              <w:rPr>
                <w:b/>
                <w:bCs/>
                <w:color w:val="000000"/>
                <w:sz w:val="20"/>
                <w:szCs w:val="20"/>
                <w:lang w:eastAsia="en-CA"/>
              </w:rPr>
            </w:pPr>
            <w:r w:rsidRPr="00620EAD">
              <w:rPr>
                <w:sz w:val="20"/>
                <w:szCs w:val="20"/>
                <w:lang w:eastAsia="en-CA"/>
              </w:rPr>
              <w:t>104,000</w:t>
            </w:r>
          </w:p>
        </w:tc>
        <w:tc>
          <w:tcPr>
            <w:tcW w:w="486" w:type="pct"/>
            <w:shd w:val="clear" w:color="auto" w:fill="FFFFFF" w:themeFill="background1"/>
          </w:tcPr>
          <w:p w14:paraId="7CB1B721" w14:textId="29E37CB7" w:rsidR="00256466" w:rsidRPr="00620EAD" w:rsidRDefault="00256466" w:rsidP="00620EAD">
            <w:pPr>
              <w:jc w:val="right"/>
              <w:rPr>
                <w:rFonts w:asciiTheme="majorBidi" w:hAnsiTheme="majorBidi" w:cstheme="majorBidi"/>
                <w:color w:val="000000"/>
                <w:sz w:val="20"/>
                <w:szCs w:val="20"/>
                <w:lang w:eastAsia="en-CA"/>
              </w:rPr>
            </w:pPr>
            <w:r w:rsidRPr="00620EAD">
              <w:rPr>
                <w:b/>
                <w:bCs/>
                <w:sz w:val="20"/>
                <w:szCs w:val="20"/>
                <w:lang w:eastAsia="en-CA"/>
              </w:rPr>
              <w:t>759,000</w:t>
            </w:r>
          </w:p>
        </w:tc>
      </w:tr>
      <w:tr w:rsidR="00620EAD" w:rsidRPr="00620EAD" w14:paraId="32600993" w14:textId="77777777" w:rsidTr="003B16EB">
        <w:trPr>
          <w:trHeight w:val="56"/>
          <w:jc w:val="center"/>
        </w:trPr>
        <w:tc>
          <w:tcPr>
            <w:tcW w:w="321" w:type="pct"/>
            <w:hideMark/>
          </w:tcPr>
          <w:p w14:paraId="3FB2BC57"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2.2</w:t>
            </w:r>
          </w:p>
        </w:tc>
        <w:tc>
          <w:tcPr>
            <w:tcW w:w="832" w:type="pct"/>
            <w:hideMark/>
          </w:tcPr>
          <w:p w14:paraId="46F02FF8"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sz w:val="20"/>
                <w:szCs w:val="20"/>
                <w:rtl/>
              </w:rPr>
              <w:t>تكاليف دعم الوكالة المنفذة الرئيسية (دولار أمريكي)</w:t>
            </w:r>
          </w:p>
        </w:tc>
        <w:tc>
          <w:tcPr>
            <w:tcW w:w="398" w:type="pct"/>
            <w:shd w:val="clear" w:color="auto" w:fill="FFFFFF" w:themeFill="background1"/>
          </w:tcPr>
          <w:p w14:paraId="076D192F" w14:textId="173443A3" w:rsidR="00256466" w:rsidRPr="00620EAD" w:rsidRDefault="00256466" w:rsidP="00620EAD">
            <w:pPr>
              <w:ind w:left="-144"/>
              <w:jc w:val="right"/>
              <w:rPr>
                <w:rFonts w:asciiTheme="majorBidi" w:hAnsiTheme="majorBidi" w:cstheme="majorBidi"/>
                <w:color w:val="000000"/>
                <w:sz w:val="20"/>
                <w:szCs w:val="20"/>
                <w:lang w:eastAsia="en-CA"/>
              </w:rPr>
            </w:pPr>
            <w:r w:rsidRPr="00620EAD">
              <w:rPr>
                <w:sz w:val="20"/>
                <w:szCs w:val="20"/>
                <w:lang w:eastAsia="en-CA"/>
              </w:rPr>
              <w:t>16,146</w:t>
            </w:r>
          </w:p>
        </w:tc>
        <w:tc>
          <w:tcPr>
            <w:tcW w:w="310" w:type="pct"/>
            <w:shd w:val="clear" w:color="auto" w:fill="FFFFFF" w:themeFill="background1"/>
          </w:tcPr>
          <w:p w14:paraId="7F6BDC9D" w14:textId="4B137ECF"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67FB6A3E" w14:textId="45F4A6B0"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3327CC6D" w14:textId="55AB7F75"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lang w:eastAsia="en-CA"/>
              </w:rPr>
              <w:t>40,297</w:t>
            </w:r>
          </w:p>
        </w:tc>
        <w:tc>
          <w:tcPr>
            <w:tcW w:w="353" w:type="pct"/>
            <w:shd w:val="clear" w:color="auto" w:fill="FFFFFF" w:themeFill="background1"/>
          </w:tcPr>
          <w:p w14:paraId="18DA4DC3" w14:textId="2F459D52"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09E5F55B" w14:textId="1CB12942" w:rsidR="00256466" w:rsidRPr="00620EAD" w:rsidRDefault="00256466" w:rsidP="00620EAD">
            <w:pPr>
              <w:jc w:val="right"/>
              <w:rPr>
                <w:rFonts w:asciiTheme="majorBidi" w:hAnsiTheme="majorBidi" w:cstheme="majorBidi"/>
                <w:color w:val="000000"/>
                <w:sz w:val="20"/>
                <w:szCs w:val="20"/>
                <w:lang w:eastAsia="en-CA"/>
              </w:rPr>
            </w:pPr>
            <w:r w:rsidRPr="00620EAD">
              <w:rPr>
                <w:b/>
                <w:bCs/>
                <w:sz w:val="20"/>
                <w:szCs w:val="20"/>
                <w:lang w:eastAsia="en-CA"/>
              </w:rPr>
              <w:t>24,289</w:t>
            </w:r>
          </w:p>
        </w:tc>
        <w:tc>
          <w:tcPr>
            <w:tcW w:w="353" w:type="pct"/>
            <w:shd w:val="clear" w:color="auto" w:fill="FFFFFF" w:themeFill="background1"/>
          </w:tcPr>
          <w:p w14:paraId="56024A6C" w14:textId="538893FB"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416C8098" w14:textId="39A1D734" w:rsidR="00256466" w:rsidRPr="00620EAD" w:rsidRDefault="00256466" w:rsidP="00620EAD">
            <w:pPr>
              <w:jc w:val="right"/>
              <w:rPr>
                <w:b/>
                <w:bCs/>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13970BD1" w14:textId="10C9C9A0" w:rsidR="00256466" w:rsidRPr="00620EAD" w:rsidRDefault="00256466" w:rsidP="00620EAD">
            <w:pPr>
              <w:jc w:val="right"/>
              <w:rPr>
                <w:b/>
                <w:bCs/>
                <w:color w:val="000000"/>
                <w:sz w:val="20"/>
                <w:szCs w:val="20"/>
                <w:lang w:eastAsia="en-CA"/>
              </w:rPr>
            </w:pPr>
            <w:r w:rsidRPr="00620EAD">
              <w:rPr>
                <w:b/>
                <w:bCs/>
                <w:sz w:val="20"/>
                <w:szCs w:val="20"/>
              </w:rPr>
              <w:t>12,758</w:t>
            </w:r>
          </w:p>
        </w:tc>
        <w:tc>
          <w:tcPr>
            <w:tcW w:w="486" w:type="pct"/>
            <w:shd w:val="clear" w:color="auto" w:fill="FFFFFF" w:themeFill="background1"/>
          </w:tcPr>
          <w:p w14:paraId="30EDEB13" w14:textId="2848A989" w:rsidR="00256466" w:rsidRPr="00620EAD" w:rsidRDefault="00256466" w:rsidP="00620EAD">
            <w:pPr>
              <w:jc w:val="right"/>
              <w:rPr>
                <w:rFonts w:asciiTheme="majorBidi" w:hAnsiTheme="majorBidi" w:cstheme="majorBidi"/>
                <w:color w:val="000000"/>
                <w:sz w:val="20"/>
                <w:szCs w:val="20"/>
                <w:lang w:eastAsia="en-CA"/>
              </w:rPr>
            </w:pPr>
            <w:r w:rsidRPr="00620EAD">
              <w:rPr>
                <w:b/>
                <w:bCs/>
                <w:sz w:val="20"/>
                <w:szCs w:val="20"/>
                <w:lang w:eastAsia="en-CA"/>
              </w:rPr>
              <w:t>93,490</w:t>
            </w:r>
          </w:p>
        </w:tc>
      </w:tr>
      <w:tr w:rsidR="00620EAD" w:rsidRPr="00620EAD" w14:paraId="278481D0" w14:textId="77777777" w:rsidTr="003B16EB">
        <w:trPr>
          <w:trHeight w:val="161"/>
          <w:jc w:val="center"/>
        </w:trPr>
        <w:tc>
          <w:tcPr>
            <w:tcW w:w="321" w:type="pct"/>
            <w:hideMark/>
          </w:tcPr>
          <w:p w14:paraId="295C25CB"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2.3</w:t>
            </w:r>
          </w:p>
        </w:tc>
        <w:tc>
          <w:tcPr>
            <w:tcW w:w="832" w:type="pct"/>
            <w:hideMark/>
          </w:tcPr>
          <w:p w14:paraId="4F22AAF8" w14:textId="77777777" w:rsidR="00256466" w:rsidRPr="00620EAD" w:rsidRDefault="00256466" w:rsidP="00620EAD">
            <w:pPr>
              <w:ind w:left="-144"/>
              <w:jc w:val="right"/>
              <w:rPr>
                <w:rFonts w:asciiTheme="majorBidi" w:hAnsiTheme="majorBidi" w:cstheme="majorBidi"/>
                <w:sz w:val="20"/>
                <w:szCs w:val="20"/>
              </w:rPr>
            </w:pPr>
            <w:r w:rsidRPr="00620EAD">
              <w:rPr>
                <w:rFonts w:asciiTheme="majorBidi" w:hAnsiTheme="majorBidi" w:cstheme="majorBidi"/>
                <w:sz w:val="20"/>
                <w:szCs w:val="20"/>
                <w:rtl/>
              </w:rPr>
              <w:t>التمويل المقرر للوكالة المنفذة المتعاونة (</w:t>
            </w:r>
            <w:r w:rsidRPr="00620EAD">
              <w:rPr>
                <w:sz w:val="20"/>
                <w:szCs w:val="20"/>
                <w:rtl/>
              </w:rPr>
              <w:t>الی</w:t>
            </w:r>
            <w:r w:rsidRPr="00620EAD">
              <w:rPr>
                <w:rFonts w:hint="cs"/>
                <w:sz w:val="20"/>
                <w:szCs w:val="20"/>
                <w:rtl/>
              </w:rPr>
              <w:t>ونيدو</w:t>
            </w:r>
            <w:r w:rsidRPr="00620EAD">
              <w:rPr>
                <w:rFonts w:asciiTheme="majorBidi" w:hAnsiTheme="majorBidi" w:cstheme="majorBidi"/>
                <w:sz w:val="20"/>
                <w:szCs w:val="20"/>
                <w:rtl/>
              </w:rPr>
              <w:t>) (دولار أمريكي)</w:t>
            </w:r>
          </w:p>
        </w:tc>
        <w:tc>
          <w:tcPr>
            <w:tcW w:w="398" w:type="pct"/>
            <w:shd w:val="clear" w:color="auto" w:fill="FFFFFF" w:themeFill="background1"/>
          </w:tcPr>
          <w:p w14:paraId="0005DE37" w14:textId="2404FD45"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204,500</w:t>
            </w:r>
          </w:p>
        </w:tc>
        <w:tc>
          <w:tcPr>
            <w:tcW w:w="310" w:type="pct"/>
            <w:shd w:val="clear" w:color="auto" w:fill="FFFFFF" w:themeFill="background1"/>
          </w:tcPr>
          <w:p w14:paraId="7C2A8997" w14:textId="6E7501A0"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06ED6D1B" w14:textId="19CC54DB"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5D7F60D3" w14:textId="4EE0279B"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7AB26B72" w14:textId="085C3B2E"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29D0EABA" w14:textId="55570D54"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196,500</w:t>
            </w:r>
          </w:p>
        </w:tc>
        <w:tc>
          <w:tcPr>
            <w:tcW w:w="353" w:type="pct"/>
            <w:shd w:val="clear" w:color="auto" w:fill="FFFFFF" w:themeFill="background1"/>
          </w:tcPr>
          <w:p w14:paraId="4EC9B437" w14:textId="07A74382"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3A5D6533" w14:textId="36D58C99"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1CAB73CD" w14:textId="397F902A" w:rsidR="00256466" w:rsidRPr="00620EAD" w:rsidRDefault="00256466" w:rsidP="00620EAD">
            <w:pPr>
              <w:jc w:val="right"/>
              <w:rPr>
                <w:color w:val="000000"/>
                <w:sz w:val="20"/>
                <w:szCs w:val="20"/>
                <w:lang w:eastAsia="en-CA"/>
              </w:rPr>
            </w:pPr>
            <w:r w:rsidRPr="00620EAD">
              <w:rPr>
                <w:sz w:val="20"/>
                <w:szCs w:val="20"/>
                <w:lang w:eastAsia="en-CA"/>
              </w:rPr>
              <w:t>0</w:t>
            </w:r>
          </w:p>
        </w:tc>
        <w:tc>
          <w:tcPr>
            <w:tcW w:w="486" w:type="pct"/>
            <w:shd w:val="clear" w:color="auto" w:fill="FFFFFF" w:themeFill="background1"/>
          </w:tcPr>
          <w:p w14:paraId="2B13893C" w14:textId="6DCA7924" w:rsidR="00256466" w:rsidRPr="00620EAD" w:rsidRDefault="00256466" w:rsidP="00620EAD">
            <w:pPr>
              <w:jc w:val="right"/>
              <w:rPr>
                <w:rFonts w:asciiTheme="majorBidi" w:hAnsiTheme="majorBidi" w:cstheme="majorBidi"/>
                <w:color w:val="000000"/>
                <w:sz w:val="20"/>
                <w:szCs w:val="20"/>
                <w:lang w:eastAsia="en-CA"/>
              </w:rPr>
            </w:pPr>
            <w:r w:rsidRPr="00620EAD">
              <w:rPr>
                <w:sz w:val="20"/>
                <w:szCs w:val="20"/>
                <w:lang w:eastAsia="en-CA"/>
              </w:rPr>
              <w:t>401,000</w:t>
            </w:r>
          </w:p>
        </w:tc>
      </w:tr>
      <w:tr w:rsidR="00620EAD" w:rsidRPr="00620EAD" w14:paraId="392BB9CB" w14:textId="77777777" w:rsidTr="003B16EB">
        <w:trPr>
          <w:trHeight w:val="60"/>
          <w:jc w:val="center"/>
        </w:trPr>
        <w:tc>
          <w:tcPr>
            <w:tcW w:w="321" w:type="pct"/>
            <w:hideMark/>
          </w:tcPr>
          <w:p w14:paraId="2174D930"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2.4</w:t>
            </w:r>
          </w:p>
        </w:tc>
        <w:tc>
          <w:tcPr>
            <w:tcW w:w="832" w:type="pct"/>
            <w:hideMark/>
          </w:tcPr>
          <w:p w14:paraId="1ABCCB00" w14:textId="77777777" w:rsidR="00256466" w:rsidRPr="00620EAD" w:rsidRDefault="00256466" w:rsidP="00620EAD">
            <w:pPr>
              <w:jc w:val="right"/>
              <w:rPr>
                <w:rFonts w:asciiTheme="majorBidi" w:hAnsiTheme="majorBidi" w:cstheme="majorBidi"/>
                <w:sz w:val="20"/>
                <w:szCs w:val="20"/>
              </w:rPr>
            </w:pPr>
            <w:r w:rsidRPr="00620EAD">
              <w:rPr>
                <w:rFonts w:asciiTheme="majorBidi" w:hAnsiTheme="majorBidi" w:cstheme="majorBidi"/>
                <w:sz w:val="20"/>
                <w:szCs w:val="20"/>
                <w:rtl/>
              </w:rPr>
              <w:t>تكاليف دعم الوكالة المنفذة المتعاونة (دولار أمريكي)</w:t>
            </w:r>
          </w:p>
        </w:tc>
        <w:tc>
          <w:tcPr>
            <w:tcW w:w="398" w:type="pct"/>
            <w:shd w:val="clear" w:color="auto" w:fill="FFFFFF" w:themeFill="background1"/>
          </w:tcPr>
          <w:p w14:paraId="57C47A31" w14:textId="0B964AC6"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14,315</w:t>
            </w:r>
          </w:p>
        </w:tc>
        <w:tc>
          <w:tcPr>
            <w:tcW w:w="310" w:type="pct"/>
            <w:shd w:val="clear" w:color="auto" w:fill="FFFFFF" w:themeFill="background1"/>
          </w:tcPr>
          <w:p w14:paraId="279096AC" w14:textId="1FBF489A"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70F11B66" w14:textId="0850F80B"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6CB50CDE" w14:textId="25486509"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78BB8161" w14:textId="6558D618"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4C5F5342" w14:textId="1C1A5008"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13,755</w:t>
            </w:r>
          </w:p>
        </w:tc>
        <w:tc>
          <w:tcPr>
            <w:tcW w:w="353" w:type="pct"/>
            <w:shd w:val="clear" w:color="auto" w:fill="FFFFFF" w:themeFill="background1"/>
          </w:tcPr>
          <w:p w14:paraId="0009EFE9" w14:textId="387CF94E"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1BB916C2" w14:textId="2D74FA3B"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4EDEEBA4" w14:textId="7BB07B8D" w:rsidR="00256466" w:rsidRPr="00620EAD" w:rsidRDefault="00256466" w:rsidP="00620EAD">
            <w:pPr>
              <w:jc w:val="right"/>
              <w:rPr>
                <w:color w:val="000000"/>
                <w:sz w:val="20"/>
                <w:szCs w:val="20"/>
                <w:lang w:eastAsia="en-CA"/>
              </w:rPr>
            </w:pPr>
            <w:r w:rsidRPr="00620EAD">
              <w:rPr>
                <w:sz w:val="20"/>
                <w:szCs w:val="20"/>
                <w:lang w:eastAsia="en-CA"/>
              </w:rPr>
              <w:t>0</w:t>
            </w:r>
          </w:p>
        </w:tc>
        <w:tc>
          <w:tcPr>
            <w:tcW w:w="486" w:type="pct"/>
            <w:shd w:val="clear" w:color="auto" w:fill="FFFFFF" w:themeFill="background1"/>
          </w:tcPr>
          <w:p w14:paraId="18456476" w14:textId="3C80D36C" w:rsidR="00256466" w:rsidRPr="00620EAD" w:rsidRDefault="00256466" w:rsidP="00620EAD">
            <w:pPr>
              <w:jc w:val="right"/>
              <w:rPr>
                <w:rFonts w:asciiTheme="majorBidi" w:hAnsiTheme="majorBidi" w:cstheme="majorBidi"/>
                <w:color w:val="000000"/>
                <w:sz w:val="20"/>
                <w:szCs w:val="20"/>
                <w:lang w:eastAsia="en-CA"/>
              </w:rPr>
            </w:pPr>
            <w:r w:rsidRPr="00620EAD">
              <w:rPr>
                <w:sz w:val="20"/>
                <w:szCs w:val="20"/>
                <w:lang w:eastAsia="en-CA"/>
              </w:rPr>
              <w:t>28,070</w:t>
            </w:r>
          </w:p>
        </w:tc>
      </w:tr>
      <w:tr w:rsidR="00620EAD" w:rsidRPr="00620EAD" w14:paraId="0E467CEB" w14:textId="77777777" w:rsidTr="003B16EB">
        <w:trPr>
          <w:trHeight w:val="62"/>
          <w:jc w:val="center"/>
        </w:trPr>
        <w:tc>
          <w:tcPr>
            <w:tcW w:w="321" w:type="pct"/>
            <w:hideMark/>
          </w:tcPr>
          <w:p w14:paraId="5D836759"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3.1</w:t>
            </w:r>
          </w:p>
        </w:tc>
        <w:tc>
          <w:tcPr>
            <w:tcW w:w="832" w:type="pct"/>
            <w:hideMark/>
          </w:tcPr>
          <w:p w14:paraId="1520975A" w14:textId="77777777" w:rsidR="00256466" w:rsidRPr="00620EAD" w:rsidRDefault="00256466" w:rsidP="00620EAD">
            <w:pPr>
              <w:jc w:val="right"/>
              <w:rPr>
                <w:rFonts w:asciiTheme="majorBidi" w:hAnsiTheme="majorBidi" w:cstheme="majorBidi"/>
                <w:sz w:val="20"/>
                <w:szCs w:val="20"/>
              </w:rPr>
            </w:pPr>
            <w:r w:rsidRPr="00620EAD">
              <w:rPr>
                <w:rFonts w:asciiTheme="majorBidi" w:hAnsiTheme="majorBidi" w:cstheme="majorBidi"/>
                <w:sz w:val="20"/>
                <w:szCs w:val="20"/>
                <w:rtl/>
              </w:rPr>
              <w:t>إجمالي التمويل المقرر (دولار أمريكي)</w:t>
            </w:r>
          </w:p>
        </w:tc>
        <w:tc>
          <w:tcPr>
            <w:tcW w:w="398" w:type="pct"/>
            <w:shd w:val="clear" w:color="auto" w:fill="FFFFFF" w:themeFill="background1"/>
          </w:tcPr>
          <w:p w14:paraId="1E5B1F41" w14:textId="335AB907" w:rsidR="00256466" w:rsidRPr="00620EAD" w:rsidRDefault="00256466" w:rsidP="002D31F3">
            <w:pPr>
              <w:ind w:left="-144"/>
              <w:jc w:val="right"/>
              <w:rPr>
                <w:rFonts w:asciiTheme="majorBidi" w:hAnsiTheme="majorBidi" w:cstheme="majorBidi"/>
                <w:color w:val="000000"/>
                <w:sz w:val="20"/>
                <w:szCs w:val="20"/>
                <w:lang w:eastAsia="en-CA"/>
              </w:rPr>
            </w:pPr>
            <w:r w:rsidRPr="00620EAD">
              <w:rPr>
                <w:color w:val="000000"/>
                <w:sz w:val="20"/>
                <w:szCs w:val="20"/>
                <w:lang w:eastAsia="en-CA"/>
              </w:rPr>
              <w:t>333,000</w:t>
            </w:r>
          </w:p>
        </w:tc>
        <w:tc>
          <w:tcPr>
            <w:tcW w:w="310" w:type="pct"/>
            <w:shd w:val="clear" w:color="auto" w:fill="FFFFFF" w:themeFill="background1"/>
          </w:tcPr>
          <w:p w14:paraId="28CAC600" w14:textId="3A7909C6"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061AA91F" w14:textId="5078CEAA"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47D6C9CD" w14:textId="459D3283"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color w:val="000000"/>
                <w:sz w:val="20"/>
                <w:szCs w:val="20"/>
                <w:lang w:eastAsia="en-CA"/>
              </w:rPr>
              <w:t>328,500</w:t>
            </w:r>
          </w:p>
        </w:tc>
        <w:tc>
          <w:tcPr>
            <w:tcW w:w="353" w:type="pct"/>
            <w:shd w:val="clear" w:color="auto" w:fill="FFFFFF" w:themeFill="background1"/>
          </w:tcPr>
          <w:p w14:paraId="16089883" w14:textId="3AA7B4DD"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62CFA7AA" w14:textId="4ED263FE" w:rsidR="00256466" w:rsidRPr="00620EAD" w:rsidRDefault="00256466" w:rsidP="00620EAD">
            <w:pPr>
              <w:jc w:val="right"/>
              <w:rPr>
                <w:rFonts w:asciiTheme="majorBidi" w:hAnsiTheme="majorBidi" w:cstheme="majorBidi"/>
                <w:color w:val="000000"/>
                <w:sz w:val="20"/>
                <w:szCs w:val="20"/>
                <w:lang w:eastAsia="en-CA"/>
              </w:rPr>
            </w:pPr>
            <w:r w:rsidRPr="00620EAD">
              <w:rPr>
                <w:sz w:val="20"/>
                <w:szCs w:val="20"/>
              </w:rPr>
              <w:t>394,500</w:t>
            </w:r>
          </w:p>
        </w:tc>
        <w:tc>
          <w:tcPr>
            <w:tcW w:w="353" w:type="pct"/>
            <w:shd w:val="clear" w:color="auto" w:fill="FFFFFF" w:themeFill="background1"/>
          </w:tcPr>
          <w:p w14:paraId="536008F0" w14:textId="7852DBB7" w:rsidR="00256466" w:rsidRPr="00620EAD" w:rsidRDefault="00256466" w:rsidP="00620EAD">
            <w:pPr>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0145ECA5" w14:textId="1DC3F085" w:rsidR="00256466" w:rsidRPr="00620EAD" w:rsidRDefault="00256466" w:rsidP="00620EAD">
            <w:pPr>
              <w:jc w:val="right"/>
              <w:rPr>
                <w:b/>
                <w:bCs/>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59CB092A" w14:textId="00EEEDAB" w:rsidR="00256466" w:rsidRPr="00620EAD" w:rsidRDefault="00256466" w:rsidP="00620EAD">
            <w:pPr>
              <w:ind w:left="-144"/>
              <w:jc w:val="right"/>
              <w:rPr>
                <w:b/>
                <w:bCs/>
                <w:color w:val="000000"/>
                <w:sz w:val="20"/>
                <w:szCs w:val="20"/>
                <w:lang w:eastAsia="en-CA"/>
              </w:rPr>
            </w:pPr>
            <w:r w:rsidRPr="00620EAD">
              <w:rPr>
                <w:sz w:val="20"/>
                <w:szCs w:val="20"/>
              </w:rPr>
              <w:t>104,000</w:t>
            </w:r>
          </w:p>
        </w:tc>
        <w:tc>
          <w:tcPr>
            <w:tcW w:w="486" w:type="pct"/>
            <w:shd w:val="clear" w:color="auto" w:fill="FFFFFF" w:themeFill="background1"/>
          </w:tcPr>
          <w:p w14:paraId="2643B369" w14:textId="69207A4E"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lang w:eastAsia="en-CA"/>
              </w:rPr>
              <w:t>1,160,000</w:t>
            </w:r>
          </w:p>
        </w:tc>
      </w:tr>
      <w:tr w:rsidR="00620EAD" w:rsidRPr="00620EAD" w14:paraId="2B644423" w14:textId="77777777" w:rsidTr="003B16EB">
        <w:trPr>
          <w:trHeight w:val="62"/>
          <w:jc w:val="center"/>
        </w:trPr>
        <w:tc>
          <w:tcPr>
            <w:tcW w:w="321" w:type="pct"/>
            <w:hideMark/>
          </w:tcPr>
          <w:p w14:paraId="4132F892"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3.2</w:t>
            </w:r>
          </w:p>
        </w:tc>
        <w:tc>
          <w:tcPr>
            <w:tcW w:w="832" w:type="pct"/>
            <w:hideMark/>
          </w:tcPr>
          <w:p w14:paraId="5B76D187" w14:textId="77777777" w:rsidR="00256466" w:rsidRPr="00620EAD" w:rsidRDefault="00256466" w:rsidP="00620EAD">
            <w:pPr>
              <w:jc w:val="right"/>
              <w:rPr>
                <w:rFonts w:asciiTheme="majorBidi" w:hAnsiTheme="majorBidi" w:cstheme="majorBidi"/>
                <w:sz w:val="20"/>
                <w:szCs w:val="20"/>
              </w:rPr>
            </w:pPr>
            <w:r w:rsidRPr="00620EAD">
              <w:rPr>
                <w:rFonts w:asciiTheme="majorBidi" w:hAnsiTheme="majorBidi" w:cstheme="majorBidi"/>
                <w:sz w:val="20"/>
                <w:szCs w:val="20"/>
                <w:rtl/>
              </w:rPr>
              <w:t>إجمالي تكاليف الدعم (دولار أمريكي)</w:t>
            </w:r>
          </w:p>
        </w:tc>
        <w:tc>
          <w:tcPr>
            <w:tcW w:w="398" w:type="pct"/>
            <w:shd w:val="clear" w:color="auto" w:fill="FFFFFF" w:themeFill="background1"/>
          </w:tcPr>
          <w:p w14:paraId="785115BC" w14:textId="1E010397" w:rsidR="00256466" w:rsidRPr="00620EAD" w:rsidRDefault="00256466" w:rsidP="00620EAD">
            <w:pPr>
              <w:ind w:left="-144"/>
              <w:jc w:val="right"/>
              <w:rPr>
                <w:rFonts w:asciiTheme="majorBidi" w:hAnsiTheme="majorBidi" w:cstheme="majorBidi"/>
                <w:color w:val="000000"/>
                <w:sz w:val="20"/>
                <w:szCs w:val="20"/>
                <w:lang w:eastAsia="en-CA"/>
              </w:rPr>
            </w:pPr>
            <w:r w:rsidRPr="00620EAD">
              <w:rPr>
                <w:sz w:val="20"/>
                <w:szCs w:val="20"/>
              </w:rPr>
              <w:t>30,461</w:t>
            </w:r>
          </w:p>
        </w:tc>
        <w:tc>
          <w:tcPr>
            <w:tcW w:w="310" w:type="pct"/>
            <w:shd w:val="clear" w:color="auto" w:fill="FFFFFF" w:themeFill="background1"/>
          </w:tcPr>
          <w:p w14:paraId="59BBCA80" w14:textId="27F38376"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14547E6C" w14:textId="440703E8"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0882BA9F" w14:textId="5C2DC467"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rPr>
              <w:t>40,297</w:t>
            </w:r>
          </w:p>
        </w:tc>
        <w:tc>
          <w:tcPr>
            <w:tcW w:w="353" w:type="pct"/>
            <w:shd w:val="clear" w:color="auto" w:fill="FFFFFF" w:themeFill="background1"/>
          </w:tcPr>
          <w:p w14:paraId="1A3E20E2" w14:textId="62D49D8D"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5C803DA4" w14:textId="11AD06E9"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rPr>
              <w:t>38,044</w:t>
            </w:r>
          </w:p>
        </w:tc>
        <w:tc>
          <w:tcPr>
            <w:tcW w:w="353" w:type="pct"/>
            <w:shd w:val="clear" w:color="auto" w:fill="FFFFFF" w:themeFill="background1"/>
          </w:tcPr>
          <w:p w14:paraId="3EC9979E" w14:textId="35EEE692" w:rsidR="00256466" w:rsidRPr="00620EAD" w:rsidRDefault="00256466" w:rsidP="00620EAD">
            <w:pPr>
              <w:ind w:left="-144"/>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35EC633D" w14:textId="29104549" w:rsidR="00256466" w:rsidRPr="00620EAD" w:rsidRDefault="00256466" w:rsidP="00620EAD">
            <w:pPr>
              <w:ind w:left="-144"/>
              <w:jc w:val="right"/>
              <w:rPr>
                <w:b/>
                <w:bCs/>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6832B47D" w14:textId="703EB79D" w:rsidR="00256466" w:rsidRPr="00620EAD" w:rsidRDefault="00256466" w:rsidP="00620EAD">
            <w:pPr>
              <w:ind w:left="-144"/>
              <w:jc w:val="right"/>
              <w:rPr>
                <w:b/>
                <w:bCs/>
                <w:color w:val="000000"/>
                <w:sz w:val="20"/>
                <w:szCs w:val="20"/>
                <w:lang w:eastAsia="en-CA"/>
              </w:rPr>
            </w:pPr>
            <w:r w:rsidRPr="00620EAD">
              <w:rPr>
                <w:b/>
                <w:bCs/>
                <w:sz w:val="20"/>
                <w:szCs w:val="20"/>
              </w:rPr>
              <w:t>12,758</w:t>
            </w:r>
          </w:p>
        </w:tc>
        <w:tc>
          <w:tcPr>
            <w:tcW w:w="486" w:type="pct"/>
            <w:shd w:val="clear" w:color="auto" w:fill="FFFFFF" w:themeFill="background1"/>
          </w:tcPr>
          <w:p w14:paraId="56CA5679" w14:textId="311707C9"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lang w:eastAsia="en-CA"/>
              </w:rPr>
              <w:t>121,560</w:t>
            </w:r>
          </w:p>
        </w:tc>
      </w:tr>
      <w:tr w:rsidR="00620EAD" w:rsidRPr="00620EAD" w14:paraId="0A21019F" w14:textId="77777777" w:rsidTr="003B16EB">
        <w:trPr>
          <w:trHeight w:val="53"/>
          <w:jc w:val="center"/>
        </w:trPr>
        <w:tc>
          <w:tcPr>
            <w:tcW w:w="321" w:type="pct"/>
            <w:hideMark/>
          </w:tcPr>
          <w:p w14:paraId="4096C6EF" w14:textId="77777777" w:rsidR="00256466" w:rsidRPr="00620EAD" w:rsidRDefault="00256466" w:rsidP="00620EAD">
            <w:pPr>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3.3</w:t>
            </w:r>
          </w:p>
        </w:tc>
        <w:tc>
          <w:tcPr>
            <w:tcW w:w="832" w:type="pct"/>
            <w:hideMark/>
          </w:tcPr>
          <w:p w14:paraId="735A9EF4" w14:textId="77777777" w:rsidR="00256466" w:rsidRPr="00620EAD" w:rsidRDefault="00256466" w:rsidP="00620EAD">
            <w:pPr>
              <w:jc w:val="right"/>
              <w:rPr>
                <w:rFonts w:asciiTheme="majorBidi" w:hAnsiTheme="majorBidi" w:cstheme="majorBidi"/>
                <w:sz w:val="20"/>
                <w:szCs w:val="20"/>
              </w:rPr>
            </w:pPr>
            <w:r w:rsidRPr="00620EAD">
              <w:rPr>
                <w:rFonts w:asciiTheme="majorBidi" w:hAnsiTheme="majorBidi" w:cstheme="majorBidi"/>
                <w:sz w:val="20"/>
                <w:szCs w:val="20"/>
                <w:rtl/>
              </w:rPr>
              <w:t>إجمالي التكاليف المقررة (دولار أمريكي)</w:t>
            </w:r>
          </w:p>
        </w:tc>
        <w:tc>
          <w:tcPr>
            <w:tcW w:w="398" w:type="pct"/>
            <w:shd w:val="clear" w:color="auto" w:fill="FFFFFF" w:themeFill="background1"/>
          </w:tcPr>
          <w:p w14:paraId="7690F890" w14:textId="7275052A" w:rsidR="00256466" w:rsidRPr="00620EAD" w:rsidRDefault="00256466" w:rsidP="00620EAD">
            <w:pPr>
              <w:ind w:left="-144"/>
              <w:jc w:val="right"/>
              <w:rPr>
                <w:rFonts w:asciiTheme="majorBidi" w:hAnsiTheme="majorBidi" w:cstheme="majorBidi"/>
                <w:color w:val="000000"/>
                <w:sz w:val="20"/>
                <w:szCs w:val="20"/>
                <w:lang w:eastAsia="en-CA"/>
              </w:rPr>
            </w:pPr>
            <w:r w:rsidRPr="00620EAD">
              <w:rPr>
                <w:sz w:val="20"/>
                <w:szCs w:val="20"/>
              </w:rPr>
              <w:t>363,461</w:t>
            </w:r>
          </w:p>
        </w:tc>
        <w:tc>
          <w:tcPr>
            <w:tcW w:w="310" w:type="pct"/>
            <w:shd w:val="clear" w:color="auto" w:fill="FFFFFF" w:themeFill="background1"/>
          </w:tcPr>
          <w:p w14:paraId="329CAB51" w14:textId="0E540396"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54" w:type="pct"/>
            <w:shd w:val="clear" w:color="auto" w:fill="FFFFFF" w:themeFill="background1"/>
          </w:tcPr>
          <w:p w14:paraId="3F6517C5" w14:textId="481A578D"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398" w:type="pct"/>
            <w:shd w:val="clear" w:color="auto" w:fill="FFFFFF" w:themeFill="background1"/>
          </w:tcPr>
          <w:p w14:paraId="244DB623" w14:textId="359D8FB2"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rPr>
              <w:t>368,797</w:t>
            </w:r>
          </w:p>
        </w:tc>
        <w:tc>
          <w:tcPr>
            <w:tcW w:w="353" w:type="pct"/>
            <w:shd w:val="clear" w:color="auto" w:fill="FFFFFF" w:themeFill="background1"/>
          </w:tcPr>
          <w:p w14:paraId="545120D3" w14:textId="789E6079" w:rsidR="00256466" w:rsidRPr="00620EAD" w:rsidRDefault="00256466" w:rsidP="00620EAD">
            <w:pPr>
              <w:ind w:left="-144"/>
              <w:jc w:val="right"/>
              <w:rPr>
                <w:rFonts w:asciiTheme="majorBidi" w:hAnsiTheme="majorBidi" w:cstheme="majorBidi"/>
                <w:color w:val="000000"/>
                <w:sz w:val="20"/>
                <w:szCs w:val="20"/>
                <w:lang w:eastAsia="en-CA"/>
              </w:rPr>
            </w:pPr>
            <w:r w:rsidRPr="00620EAD">
              <w:rPr>
                <w:color w:val="000000"/>
                <w:sz w:val="20"/>
                <w:szCs w:val="20"/>
                <w:lang w:eastAsia="en-CA"/>
              </w:rPr>
              <w:t>0</w:t>
            </w:r>
          </w:p>
        </w:tc>
        <w:tc>
          <w:tcPr>
            <w:tcW w:w="443" w:type="pct"/>
            <w:shd w:val="clear" w:color="auto" w:fill="FFFFFF" w:themeFill="background1"/>
          </w:tcPr>
          <w:p w14:paraId="47651CC3" w14:textId="6EE806BA"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rPr>
              <w:t>432,544</w:t>
            </w:r>
          </w:p>
        </w:tc>
        <w:tc>
          <w:tcPr>
            <w:tcW w:w="353" w:type="pct"/>
            <w:shd w:val="clear" w:color="auto" w:fill="FFFFFF" w:themeFill="background1"/>
          </w:tcPr>
          <w:p w14:paraId="0D0D4414" w14:textId="565708AD" w:rsidR="00256466" w:rsidRPr="00620EAD" w:rsidRDefault="00256466" w:rsidP="00620EAD">
            <w:pPr>
              <w:ind w:left="-144"/>
              <w:jc w:val="right"/>
              <w:rPr>
                <w:color w:val="000000"/>
                <w:sz w:val="20"/>
                <w:szCs w:val="20"/>
                <w:lang w:eastAsia="en-CA"/>
              </w:rPr>
            </w:pPr>
            <w:r w:rsidRPr="00620EAD">
              <w:rPr>
                <w:color w:val="000000"/>
                <w:sz w:val="20"/>
                <w:szCs w:val="20"/>
                <w:lang w:eastAsia="en-CA"/>
              </w:rPr>
              <w:t>0</w:t>
            </w:r>
          </w:p>
        </w:tc>
        <w:tc>
          <w:tcPr>
            <w:tcW w:w="353" w:type="pct"/>
            <w:shd w:val="clear" w:color="auto" w:fill="FFFFFF" w:themeFill="background1"/>
          </w:tcPr>
          <w:p w14:paraId="6E12D6CF" w14:textId="63F4BF78" w:rsidR="00256466" w:rsidRPr="00620EAD" w:rsidRDefault="00256466" w:rsidP="00620EAD">
            <w:pPr>
              <w:ind w:left="-144"/>
              <w:jc w:val="right"/>
              <w:rPr>
                <w:b/>
                <w:bCs/>
                <w:color w:val="000000"/>
                <w:sz w:val="20"/>
                <w:szCs w:val="20"/>
                <w:lang w:eastAsia="en-CA"/>
              </w:rPr>
            </w:pPr>
            <w:r w:rsidRPr="00620EAD">
              <w:rPr>
                <w:color w:val="000000"/>
                <w:sz w:val="20"/>
                <w:szCs w:val="20"/>
                <w:lang w:eastAsia="en-CA"/>
              </w:rPr>
              <w:t>0</w:t>
            </w:r>
          </w:p>
        </w:tc>
        <w:tc>
          <w:tcPr>
            <w:tcW w:w="399" w:type="pct"/>
            <w:shd w:val="clear" w:color="auto" w:fill="FFFFFF" w:themeFill="background1"/>
          </w:tcPr>
          <w:p w14:paraId="35462589" w14:textId="3F624AA4" w:rsidR="00256466" w:rsidRPr="00620EAD" w:rsidRDefault="00256466" w:rsidP="00620EAD">
            <w:pPr>
              <w:ind w:left="-144"/>
              <w:jc w:val="right"/>
              <w:rPr>
                <w:b/>
                <w:bCs/>
                <w:color w:val="000000"/>
                <w:sz w:val="20"/>
                <w:szCs w:val="20"/>
                <w:lang w:eastAsia="en-CA"/>
              </w:rPr>
            </w:pPr>
            <w:r w:rsidRPr="00620EAD">
              <w:rPr>
                <w:b/>
                <w:bCs/>
                <w:sz w:val="20"/>
                <w:szCs w:val="20"/>
              </w:rPr>
              <w:t>116,758</w:t>
            </w:r>
          </w:p>
        </w:tc>
        <w:tc>
          <w:tcPr>
            <w:tcW w:w="486" w:type="pct"/>
            <w:shd w:val="clear" w:color="auto" w:fill="FFFFFF" w:themeFill="background1"/>
          </w:tcPr>
          <w:p w14:paraId="50F96192" w14:textId="38D64C92" w:rsidR="00256466" w:rsidRPr="00620EAD" w:rsidRDefault="00256466" w:rsidP="00620EAD">
            <w:pPr>
              <w:ind w:left="-144"/>
              <w:jc w:val="right"/>
              <w:rPr>
                <w:rFonts w:asciiTheme="majorBidi" w:hAnsiTheme="majorBidi" w:cstheme="majorBidi"/>
                <w:color w:val="000000"/>
                <w:sz w:val="20"/>
                <w:szCs w:val="20"/>
                <w:lang w:eastAsia="en-CA"/>
              </w:rPr>
            </w:pPr>
            <w:r w:rsidRPr="00620EAD">
              <w:rPr>
                <w:b/>
                <w:bCs/>
                <w:sz w:val="20"/>
                <w:szCs w:val="20"/>
                <w:lang w:eastAsia="en-CA"/>
              </w:rPr>
              <w:t>1,281,560</w:t>
            </w:r>
          </w:p>
        </w:tc>
      </w:tr>
      <w:tr w:rsidR="00620EAD" w:rsidRPr="00620EAD" w14:paraId="0B479283" w14:textId="77777777" w:rsidTr="003B16EB">
        <w:trPr>
          <w:trHeight w:val="53"/>
          <w:jc w:val="center"/>
        </w:trPr>
        <w:tc>
          <w:tcPr>
            <w:tcW w:w="321" w:type="pct"/>
            <w:hideMark/>
          </w:tcPr>
          <w:p w14:paraId="2F47F399" w14:textId="77777777" w:rsidR="00256466" w:rsidRPr="00620EAD" w:rsidRDefault="00256466" w:rsidP="00620EAD">
            <w:pPr>
              <w:keepNext/>
              <w:ind w:left="-144"/>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4.1.1</w:t>
            </w:r>
          </w:p>
        </w:tc>
        <w:tc>
          <w:tcPr>
            <w:tcW w:w="4193" w:type="pct"/>
            <w:gridSpan w:val="10"/>
          </w:tcPr>
          <w:p w14:paraId="23F47200" w14:textId="487DA3BB" w:rsidR="00256466" w:rsidRPr="00620EAD" w:rsidRDefault="00256466" w:rsidP="00620EAD">
            <w:pPr>
              <w:jc w:val="right"/>
              <w:rPr>
                <w:color w:val="000000"/>
                <w:sz w:val="20"/>
                <w:szCs w:val="20"/>
                <w:lang w:eastAsia="en-CA"/>
              </w:rPr>
            </w:pPr>
            <w:r w:rsidRPr="00620EAD">
              <w:rPr>
                <w:rFonts w:asciiTheme="majorBidi" w:hAnsiTheme="majorBidi" w:cstheme="majorBidi"/>
                <w:sz w:val="20"/>
                <w:szCs w:val="20"/>
                <w:rtl/>
                <w:lang w:eastAsia="en-CA"/>
              </w:rPr>
              <w:t>إجمالي إزالة المواد الهيدروكلوروفلوروكربونية-22 المتفق على تحقيقها بموجب هذا الاتفاق (طن قدرات استنفاد الأوزون)</w:t>
            </w:r>
          </w:p>
        </w:tc>
        <w:tc>
          <w:tcPr>
            <w:tcW w:w="486" w:type="pct"/>
            <w:shd w:val="clear" w:color="auto" w:fill="FFFFFF" w:themeFill="background1"/>
          </w:tcPr>
          <w:p w14:paraId="51AD955B" w14:textId="14099105" w:rsidR="00256466" w:rsidRPr="00620EAD" w:rsidRDefault="00256466" w:rsidP="00620EAD">
            <w:pPr>
              <w:jc w:val="right"/>
              <w:rPr>
                <w:rFonts w:asciiTheme="majorBidi" w:hAnsiTheme="majorBidi" w:cstheme="majorBidi"/>
                <w:color w:val="000000"/>
                <w:sz w:val="20"/>
                <w:szCs w:val="20"/>
                <w:lang w:eastAsia="en-CA"/>
              </w:rPr>
            </w:pPr>
            <w:r w:rsidRPr="00620EAD">
              <w:rPr>
                <w:color w:val="000000"/>
                <w:sz w:val="20"/>
                <w:szCs w:val="20"/>
                <w:lang w:eastAsia="en-CA"/>
              </w:rPr>
              <w:t>10.47</w:t>
            </w:r>
          </w:p>
        </w:tc>
      </w:tr>
      <w:tr w:rsidR="00620EAD" w:rsidRPr="00620EAD" w14:paraId="7693E162" w14:textId="77777777" w:rsidTr="003B16EB">
        <w:trPr>
          <w:trHeight w:val="116"/>
          <w:jc w:val="center"/>
        </w:trPr>
        <w:tc>
          <w:tcPr>
            <w:tcW w:w="321" w:type="pct"/>
            <w:hideMark/>
          </w:tcPr>
          <w:p w14:paraId="53CC65E2" w14:textId="77777777" w:rsidR="00256466" w:rsidRPr="00620EAD" w:rsidRDefault="00256466" w:rsidP="00620EAD">
            <w:pPr>
              <w:keepNext/>
              <w:shd w:val="clear" w:color="auto" w:fill="FFFFFF" w:themeFill="background1"/>
              <w:ind w:left="-144"/>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4.1.2</w:t>
            </w:r>
          </w:p>
        </w:tc>
        <w:tc>
          <w:tcPr>
            <w:tcW w:w="4193" w:type="pct"/>
            <w:gridSpan w:val="10"/>
          </w:tcPr>
          <w:p w14:paraId="14AA48DF" w14:textId="40DBAC13" w:rsidR="00256466" w:rsidRPr="00620EAD" w:rsidRDefault="00256466" w:rsidP="00620EAD">
            <w:pPr>
              <w:jc w:val="right"/>
              <w:rPr>
                <w:color w:val="000000"/>
                <w:sz w:val="20"/>
                <w:szCs w:val="20"/>
                <w:lang w:eastAsia="en-CA"/>
              </w:rPr>
            </w:pPr>
            <w:r w:rsidRPr="00620EAD">
              <w:rPr>
                <w:rFonts w:asciiTheme="majorBidi" w:hAnsiTheme="majorBidi" w:cstheme="majorBidi"/>
                <w:sz w:val="20"/>
                <w:szCs w:val="20"/>
                <w:rtl/>
                <w:lang w:eastAsia="en-CA"/>
              </w:rPr>
              <w:t xml:space="preserve">إزالة المواد الهيدروكلوروفلوروكربونية-22 الواجب تحقيقها في </w:t>
            </w:r>
            <w:r w:rsidRPr="00620EAD">
              <w:rPr>
                <w:rFonts w:asciiTheme="majorBidi" w:hAnsiTheme="majorBidi" w:cstheme="majorBidi" w:hint="cs"/>
                <w:sz w:val="20"/>
                <w:szCs w:val="20"/>
                <w:rtl/>
                <w:lang w:eastAsia="en-CA"/>
              </w:rPr>
              <w:t>المرحلة</w:t>
            </w:r>
            <w:r w:rsidRPr="00620EAD">
              <w:rPr>
                <w:rFonts w:asciiTheme="majorBidi" w:hAnsiTheme="majorBidi" w:cstheme="majorBidi"/>
                <w:sz w:val="20"/>
                <w:szCs w:val="20"/>
                <w:rtl/>
                <w:lang w:eastAsia="en-CA"/>
              </w:rPr>
              <w:t xml:space="preserve"> السابقة (طن قدرات استنفاد الأوزون)</w:t>
            </w:r>
          </w:p>
        </w:tc>
        <w:tc>
          <w:tcPr>
            <w:tcW w:w="486" w:type="pct"/>
            <w:shd w:val="clear" w:color="auto" w:fill="FFFFFF" w:themeFill="background1"/>
          </w:tcPr>
          <w:p w14:paraId="79316245" w14:textId="4E0D289C" w:rsidR="00256466" w:rsidRPr="00620EAD" w:rsidRDefault="00256466" w:rsidP="00620EAD">
            <w:pPr>
              <w:jc w:val="right"/>
              <w:rPr>
                <w:rFonts w:asciiTheme="majorBidi" w:hAnsiTheme="majorBidi" w:cstheme="majorBidi"/>
                <w:sz w:val="20"/>
                <w:szCs w:val="20"/>
              </w:rPr>
            </w:pPr>
            <w:r w:rsidRPr="00620EAD">
              <w:rPr>
                <w:color w:val="000000"/>
                <w:sz w:val="20"/>
                <w:szCs w:val="20"/>
                <w:lang w:eastAsia="en-CA"/>
              </w:rPr>
              <w:t>5.63</w:t>
            </w:r>
          </w:p>
        </w:tc>
      </w:tr>
      <w:tr w:rsidR="00620EAD" w:rsidRPr="00620EAD" w14:paraId="2CAF6AE6" w14:textId="77777777" w:rsidTr="003B16EB">
        <w:trPr>
          <w:trHeight w:val="98"/>
          <w:jc w:val="center"/>
        </w:trPr>
        <w:tc>
          <w:tcPr>
            <w:tcW w:w="321" w:type="pct"/>
            <w:hideMark/>
          </w:tcPr>
          <w:p w14:paraId="223A513B" w14:textId="77777777" w:rsidR="00256466" w:rsidRPr="00620EAD" w:rsidRDefault="00256466" w:rsidP="00620EAD">
            <w:pPr>
              <w:shd w:val="clear" w:color="auto" w:fill="FFFFFF" w:themeFill="background1"/>
              <w:jc w:val="right"/>
              <w:rPr>
                <w:rFonts w:asciiTheme="majorBidi" w:hAnsiTheme="majorBidi" w:cstheme="majorBidi"/>
                <w:color w:val="000000"/>
                <w:sz w:val="20"/>
                <w:szCs w:val="20"/>
                <w:lang w:eastAsia="en-CA"/>
              </w:rPr>
            </w:pPr>
            <w:r w:rsidRPr="00620EAD">
              <w:rPr>
                <w:rFonts w:asciiTheme="majorBidi" w:hAnsiTheme="majorBidi" w:cstheme="majorBidi"/>
                <w:color w:val="000000"/>
                <w:sz w:val="20"/>
                <w:szCs w:val="20"/>
                <w:lang w:eastAsia="en-CA"/>
              </w:rPr>
              <w:t>4.1.3</w:t>
            </w:r>
          </w:p>
        </w:tc>
        <w:tc>
          <w:tcPr>
            <w:tcW w:w="4193" w:type="pct"/>
            <w:gridSpan w:val="10"/>
          </w:tcPr>
          <w:p w14:paraId="7DD867F0" w14:textId="3D90E09C" w:rsidR="00256466" w:rsidRPr="00620EAD" w:rsidRDefault="00256466" w:rsidP="00620EAD">
            <w:pPr>
              <w:jc w:val="right"/>
              <w:rPr>
                <w:color w:val="000000"/>
                <w:sz w:val="20"/>
                <w:szCs w:val="20"/>
                <w:lang w:eastAsia="en-CA"/>
              </w:rPr>
            </w:pPr>
            <w:r w:rsidRPr="00620EAD">
              <w:rPr>
                <w:rFonts w:asciiTheme="majorBidi" w:hAnsiTheme="majorBidi" w:cstheme="majorBidi"/>
                <w:sz w:val="20"/>
                <w:szCs w:val="20"/>
                <w:rtl/>
                <w:lang w:eastAsia="en-CA"/>
              </w:rPr>
              <w:t>استهلاك المواد الهيدروكلوروفلوروكربونية-22 المتبقي المؤهل (طن قدرات استنفاد الأوزون)</w:t>
            </w:r>
          </w:p>
        </w:tc>
        <w:tc>
          <w:tcPr>
            <w:tcW w:w="486" w:type="pct"/>
            <w:shd w:val="clear" w:color="auto" w:fill="FFFFFF" w:themeFill="background1"/>
          </w:tcPr>
          <w:p w14:paraId="0684B8BA" w14:textId="69DBC08F" w:rsidR="00256466" w:rsidRPr="00620EAD" w:rsidRDefault="00256466" w:rsidP="00620EAD">
            <w:pPr>
              <w:jc w:val="right"/>
              <w:rPr>
                <w:rFonts w:asciiTheme="majorBidi" w:hAnsiTheme="majorBidi" w:cstheme="majorBidi"/>
                <w:sz w:val="20"/>
                <w:szCs w:val="20"/>
              </w:rPr>
            </w:pPr>
            <w:r w:rsidRPr="00620EAD">
              <w:rPr>
                <w:color w:val="000000"/>
                <w:sz w:val="20"/>
                <w:szCs w:val="20"/>
                <w:lang w:eastAsia="en-CA"/>
              </w:rPr>
              <w:t>0.00</w:t>
            </w:r>
          </w:p>
        </w:tc>
      </w:tr>
    </w:tbl>
    <w:tbl>
      <w:tblPr>
        <w:tblStyle w:val="TableGrid10"/>
        <w:tblpPr w:leftFromText="180" w:rightFromText="180" w:vertAnchor="text" w:horzAnchor="margin" w:tblpY="46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4"/>
        <w:gridCol w:w="1874"/>
        <w:gridCol w:w="1874"/>
        <w:gridCol w:w="1868"/>
      </w:tblGrid>
      <w:tr w:rsidR="00256466" w:rsidRPr="001B4D51" w14:paraId="2D2993C5" w14:textId="77777777" w:rsidTr="00256466">
        <w:tc>
          <w:tcPr>
            <w:tcW w:w="999" w:type="pct"/>
          </w:tcPr>
          <w:p w14:paraId="3D04AB46" w14:textId="77777777" w:rsidR="00256466" w:rsidRPr="001B4D51" w:rsidRDefault="00256466" w:rsidP="00256466">
            <w:pPr>
              <w:jc w:val="left"/>
            </w:pPr>
          </w:p>
        </w:tc>
        <w:tc>
          <w:tcPr>
            <w:tcW w:w="1001" w:type="pct"/>
          </w:tcPr>
          <w:p w14:paraId="772B7059" w14:textId="77777777" w:rsidR="00256466" w:rsidRPr="001B4D51" w:rsidRDefault="00256466" w:rsidP="00256466"/>
        </w:tc>
        <w:tc>
          <w:tcPr>
            <w:tcW w:w="1001" w:type="pct"/>
            <w:tcBorders>
              <w:bottom w:val="single" w:sz="4" w:space="0" w:color="auto"/>
            </w:tcBorders>
          </w:tcPr>
          <w:p w14:paraId="5881F0F4" w14:textId="77777777" w:rsidR="00256466" w:rsidRPr="001B4D51" w:rsidRDefault="00256466" w:rsidP="00256466"/>
        </w:tc>
        <w:tc>
          <w:tcPr>
            <w:tcW w:w="1001" w:type="pct"/>
          </w:tcPr>
          <w:p w14:paraId="0C05ACC4" w14:textId="77777777" w:rsidR="00256466" w:rsidRPr="001B4D51" w:rsidRDefault="00256466" w:rsidP="00256466"/>
        </w:tc>
        <w:tc>
          <w:tcPr>
            <w:tcW w:w="998" w:type="pct"/>
          </w:tcPr>
          <w:p w14:paraId="50C192CD" w14:textId="77777777" w:rsidR="00256466" w:rsidRPr="001B4D51" w:rsidRDefault="00256466" w:rsidP="00256466"/>
        </w:tc>
      </w:tr>
    </w:tbl>
    <w:p w14:paraId="7B7FB518" w14:textId="2C1D84B4" w:rsidR="008C5738" w:rsidRPr="00196EBE" w:rsidRDefault="00D72520" w:rsidP="00D72520">
      <w:pPr>
        <w:ind w:left="720"/>
        <w:jc w:val="right"/>
        <w:rPr>
          <w:sz w:val="18"/>
          <w:szCs w:val="18"/>
          <w:lang w:val="en-US"/>
        </w:rPr>
      </w:pPr>
      <w:r w:rsidRPr="00D72520">
        <w:rPr>
          <w:rFonts w:hint="cs"/>
          <w:sz w:val="20"/>
          <w:szCs w:val="20"/>
          <w:rtl/>
        </w:rPr>
        <w:t>م</w:t>
      </w:r>
      <w:r w:rsidRPr="00D72520">
        <w:rPr>
          <w:sz w:val="20"/>
          <w:szCs w:val="20"/>
          <w:rtl/>
          <w:lang w:val="en-US"/>
        </w:rPr>
        <w:t xml:space="preserve">وعد انتھاء المرحلة الأولى بحسب اتفاق المرحلة </w:t>
      </w:r>
      <w:r w:rsidRPr="00D72520">
        <w:rPr>
          <w:rFonts w:hint="cs"/>
          <w:sz w:val="20"/>
          <w:szCs w:val="20"/>
          <w:rtl/>
          <w:lang w:val="en-US"/>
        </w:rPr>
        <w:t>الأ</w:t>
      </w:r>
      <w:r w:rsidRPr="00D72520">
        <w:rPr>
          <w:sz w:val="20"/>
          <w:szCs w:val="20"/>
          <w:rtl/>
          <w:lang w:val="en-US"/>
        </w:rPr>
        <w:t>ولى</w:t>
      </w:r>
      <w:r w:rsidRPr="00D72520">
        <w:rPr>
          <w:rFonts w:hint="cs"/>
          <w:sz w:val="20"/>
          <w:szCs w:val="20"/>
          <w:rtl/>
          <w:lang w:val="en-US"/>
        </w:rPr>
        <w:t xml:space="preserve"> الذي</w:t>
      </w:r>
      <w:r w:rsidRPr="00D72520">
        <w:rPr>
          <w:sz w:val="20"/>
          <w:szCs w:val="20"/>
          <w:rtl/>
        </w:rPr>
        <w:t xml:space="preserve"> تم تمديد</w:t>
      </w:r>
      <w:r w:rsidRPr="00D72520">
        <w:rPr>
          <w:rFonts w:hint="cs"/>
          <w:sz w:val="20"/>
          <w:szCs w:val="20"/>
          <w:rtl/>
        </w:rPr>
        <w:t>ه</w:t>
      </w:r>
      <w:r w:rsidRPr="00D72520">
        <w:rPr>
          <w:sz w:val="20"/>
          <w:szCs w:val="20"/>
          <w:rtl/>
        </w:rPr>
        <w:t xml:space="preserve"> في الاجتماع السابع والثمانين</w:t>
      </w:r>
      <w:r w:rsidRPr="00D72520">
        <w:rPr>
          <w:rFonts w:hint="cs"/>
          <w:sz w:val="20"/>
          <w:szCs w:val="20"/>
          <w:rtl/>
          <w:lang w:val="en-US"/>
        </w:rPr>
        <w:t xml:space="preserve"> </w:t>
      </w:r>
      <w:r w:rsidRPr="00D72520">
        <w:rPr>
          <w:sz w:val="20"/>
          <w:szCs w:val="20"/>
          <w:rtl/>
          <w:lang w:val="en-US"/>
        </w:rPr>
        <w:t>: 31 دیسمبر/ كانون الأول 2022</w:t>
      </w:r>
      <w:r w:rsidRPr="00D72520">
        <w:rPr>
          <w:sz w:val="18"/>
          <w:szCs w:val="18"/>
          <w:rtl/>
          <w:lang w:val="en-US"/>
        </w:rPr>
        <w:t xml:space="preserve"> </w:t>
      </w:r>
      <w:r w:rsidR="00196EBE">
        <w:rPr>
          <w:sz w:val="18"/>
          <w:szCs w:val="18"/>
          <w:lang w:val="en-US"/>
        </w:rPr>
        <w:t>*</w:t>
      </w:r>
    </w:p>
    <w:sectPr w:rsidR="008C5738" w:rsidRPr="00196EBE" w:rsidSect="00752EDC">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88656" w14:textId="77777777" w:rsidR="00EF2DDB" w:rsidRDefault="00EF2DDB" w:rsidP="004A504B">
      <w:r>
        <w:separator/>
      </w:r>
    </w:p>
  </w:endnote>
  <w:endnote w:type="continuationSeparator" w:id="0">
    <w:p w14:paraId="3C33A590" w14:textId="77777777" w:rsidR="00EF2DDB" w:rsidRDefault="00EF2D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ZWAdobeF">
    <w:panose1 w:val="00000000000000000000"/>
    <w:charset w:val="00"/>
    <w:family w:val="auto"/>
    <w:pitch w:val="variable"/>
    <w:sig w:usb0="20002A87" w:usb1="00000000" w:usb2="00000000"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3815569"/>
      <w:docPartObj>
        <w:docPartGallery w:val="Page Numbers (Bottom of Page)"/>
        <w:docPartUnique/>
      </w:docPartObj>
    </w:sdtPr>
    <w:sdtEndPr>
      <w:rPr>
        <w:noProof/>
      </w:rPr>
    </w:sdtEndPr>
    <w:sdtContent>
      <w:p w14:paraId="3D2D2268" w14:textId="174636F7" w:rsidR="009416D5" w:rsidRDefault="009416D5">
        <w:pPr>
          <w:pStyle w:val="Footer"/>
          <w:bidi/>
          <w:jc w:val="center"/>
          <w:rPr>
            <w:rtl/>
          </w:rPr>
        </w:pPr>
        <w:r>
          <w:rPr>
            <w:rFonts w:hint="cs"/>
            <w:rtl/>
          </w:rPr>
          <w:fldChar w:fldCharType="begin"/>
        </w:r>
        <w:r>
          <w:rPr>
            <w:rtl/>
          </w:rPr>
          <w:instrText xml:space="preserve"> </w:instrText>
        </w:r>
        <w:r>
          <w:instrText xml:space="preserve">PAGE   \* MERGEFORMAT </w:instrText>
        </w:r>
        <w:r>
          <w:rPr>
            <w:rFonts w:hint="cs"/>
            <w:rtl/>
          </w:rPr>
          <w:fldChar w:fldCharType="separate"/>
        </w:r>
        <w:r>
          <w:rPr>
            <w:rFonts w:hint="cs"/>
            <w:rtl/>
          </w:rPr>
          <w:t>2</w:t>
        </w:r>
        <w:r>
          <w:rPr>
            <w:rFonts w:hint="cs"/>
            <w:rt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617030"/>
      <w:docPartObj>
        <w:docPartGallery w:val="Page Numbers (Bottom of Page)"/>
        <w:docPartUnique/>
      </w:docPartObj>
    </w:sdtPr>
    <w:sdtEndPr>
      <w:rPr>
        <w:noProof/>
      </w:rPr>
    </w:sdtEndPr>
    <w:sdtContent>
      <w:p w14:paraId="6A505618" w14:textId="62892719" w:rsidR="00B81343" w:rsidRDefault="00B813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0C60" w14:textId="77777777" w:rsidR="00EA4C5A" w:rsidRDefault="00EA4C5A" w:rsidP="00EA4C5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68F95A5" w14:textId="77777777" w:rsidR="00EA4C5A" w:rsidRDefault="00EA4C5A" w:rsidP="00EA4C5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1D869B3" w14:textId="0FDBD8F3" w:rsidR="00C252D3" w:rsidRPr="007C62CF" w:rsidRDefault="00C252D3" w:rsidP="007C6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06486430"/>
      <w:docPartObj>
        <w:docPartGallery w:val="Page Numbers (Bottom of Page)"/>
        <w:docPartUnique/>
      </w:docPartObj>
    </w:sdtPr>
    <w:sdtEndPr>
      <w:rPr>
        <w:noProof/>
      </w:rPr>
    </w:sdtEndPr>
    <w:sdtContent>
      <w:p w14:paraId="1EC200A2" w14:textId="632210AA" w:rsidR="009F1B54" w:rsidRDefault="009F1B54">
        <w:pPr>
          <w:pStyle w:val="Footer"/>
          <w:bidi/>
          <w:jc w:val="center"/>
          <w:rPr>
            <w:rtl/>
          </w:rPr>
        </w:pPr>
        <w:r>
          <w:rPr>
            <w:rFonts w:hint="cs"/>
            <w:rtl/>
          </w:rPr>
          <w:fldChar w:fldCharType="begin"/>
        </w:r>
        <w:r>
          <w:rPr>
            <w:rtl/>
          </w:rPr>
          <w:instrText xml:space="preserve"> </w:instrText>
        </w:r>
        <w:r>
          <w:instrText xml:space="preserve">PAGE   \* MERGEFORMAT </w:instrText>
        </w:r>
        <w:r>
          <w:rPr>
            <w:rFonts w:hint="cs"/>
            <w:rtl/>
          </w:rPr>
          <w:fldChar w:fldCharType="separate"/>
        </w:r>
        <w:r>
          <w:rPr>
            <w:rFonts w:hint="cs"/>
            <w:rtl/>
          </w:rPr>
          <w:t>2</w:t>
        </w:r>
        <w:r>
          <w:rPr>
            <w:rFonts w:hint="cs"/>
            <w:rt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42852" w14:textId="77777777" w:rsidR="00EF2DDB" w:rsidRDefault="00EF2DDB" w:rsidP="00A450AD">
      <w:pPr>
        <w:bidi/>
      </w:pPr>
      <w:r>
        <w:separator/>
      </w:r>
    </w:p>
  </w:footnote>
  <w:footnote w:type="continuationSeparator" w:id="0">
    <w:p w14:paraId="645922DC" w14:textId="77777777" w:rsidR="00EF2DDB" w:rsidRDefault="00EF2DDB" w:rsidP="004A504B">
      <w:r>
        <w:continuationSeparator/>
      </w:r>
    </w:p>
  </w:footnote>
  <w:footnote w:id="1">
    <w:p w14:paraId="2CD73F40" w14:textId="77777777" w:rsidR="00443BAA" w:rsidRPr="00564224" w:rsidRDefault="00443BAA" w:rsidP="00443BAA">
      <w:pPr>
        <w:pStyle w:val="FootnoteText"/>
        <w:ind w:right="100"/>
        <w:jc w:val="right"/>
        <w:rPr>
          <w:lang w:val="fr-CH"/>
        </w:rPr>
      </w:pPr>
      <w:r>
        <w:rPr>
          <w:lang w:val="fr-CH"/>
        </w:rPr>
        <w:t xml:space="preserve"> </w:t>
      </w:r>
      <w:r>
        <w:t xml:space="preserve">UNEP/OzL.Pro/ExCom/97/1 </w:t>
      </w:r>
      <w:r w:rsidRPr="001A24C6">
        <w:rPr>
          <w:rStyle w:val="FootnoteReference"/>
        </w:rPr>
        <w:footnoteRef/>
      </w:r>
    </w:p>
  </w:footnote>
  <w:footnote w:id="2">
    <w:p w14:paraId="6A8E299C" w14:textId="53E8180A" w:rsidR="00AD0DCE" w:rsidRPr="000D0C40" w:rsidRDefault="00AD0DCE" w:rsidP="000D0C40">
      <w:pPr>
        <w:pStyle w:val="Heading1"/>
        <w:numPr>
          <w:ilvl w:val="0"/>
          <w:numId w:val="0"/>
        </w:numPr>
        <w:bidi/>
        <w:spacing w:after="0"/>
        <w:rPr>
          <w:rFonts w:ascii="Open Sans" w:hAnsi="Open Sans" w:cs="Open Sans"/>
          <w:color w:val="212529"/>
          <w:kern w:val="36"/>
          <w:sz w:val="21"/>
          <w:szCs w:val="21"/>
          <w:rtl/>
        </w:rPr>
      </w:pPr>
      <w:r>
        <w:rPr>
          <w:rStyle w:val="FootnoteReference"/>
        </w:rPr>
        <w:footnoteRef/>
      </w:r>
      <w:r>
        <w:rPr>
          <w:rFonts w:hint="cs"/>
          <w:rtl/>
        </w:rPr>
        <w:t xml:space="preserve"> </w:t>
      </w:r>
      <w:r>
        <w:rPr>
          <w:rFonts w:hint="cs"/>
          <w:sz w:val="20"/>
          <w:szCs w:val="20"/>
          <w:rtl/>
        </w:rPr>
        <w:t>وفقًا للكتاب المؤرخ 17 أيلول/ سبتمبر 2025 الموجه إلى الأمانة من وزارة البيئة ومصايد الأسماك والتنمية المستدامة في تشاد.</w:t>
      </w:r>
    </w:p>
  </w:footnote>
  <w:footnote w:id="3">
    <w:p w14:paraId="3467581F" w14:textId="77777777" w:rsidR="00ED0313" w:rsidRPr="00917D9C" w:rsidRDefault="00ED0313" w:rsidP="00527BFD">
      <w:pPr>
        <w:pStyle w:val="FootnoteText"/>
        <w:bidi/>
        <w:rPr>
          <w:rtl/>
        </w:rPr>
      </w:pPr>
      <w:r>
        <w:rPr>
          <w:rStyle w:val="FootnoteReference"/>
        </w:rPr>
        <w:footnoteRef/>
      </w:r>
      <w:r>
        <w:rPr>
          <w:rFonts w:hint="cs"/>
          <w:rtl/>
        </w:rPr>
        <w:t xml:space="preserve"> بموجب المقرر 89/6، يمكن للدول ذات حجم الاستهلاك المنخفض أن تشمل في خططها لإدارة إزالة المواد الهيدروكلوروفلوروكربونية أنشطة إضافية لاعتماد بدائل للمواد الهيدروكلوروفلوروكربونية تكون ذات قدرة منخفضة أو صفرية على إحداث الاحترار العالمي وللحفاظ على كفاءة استخدام الطاقة في قطاع صيانة وتصليح معدات التبريد.</w:t>
      </w:r>
    </w:p>
  </w:footnote>
  <w:footnote w:id="4">
    <w:p w14:paraId="6A6A0E89" w14:textId="35633D94" w:rsidR="00AA0040" w:rsidRPr="00AA0040" w:rsidRDefault="00AA0040">
      <w:pPr>
        <w:pStyle w:val="FootnoteText"/>
        <w:bidi/>
        <w:rPr>
          <w:rtl/>
        </w:rPr>
      </w:pPr>
      <w:r>
        <w:rPr>
          <w:rStyle w:val="FootnoteReference"/>
        </w:rPr>
        <w:footnoteRef/>
      </w:r>
      <w:r>
        <w:rPr>
          <w:rFonts w:hint="cs"/>
          <w:rtl/>
        </w:rPr>
        <w:t xml:space="preserve"> تشمل هذه الأداة معلومات لتسجيل وتوثيق تصاريح الاستيراد الصادرة، والشحنات التي تم التحقق منها من قبل الجمارك، وتقارير من المستوردين.</w:t>
      </w:r>
    </w:p>
  </w:footnote>
  <w:footnote w:id="5">
    <w:p w14:paraId="6DF9AECA" w14:textId="3592A5EE" w:rsidR="00C72B9F" w:rsidRPr="00C72B9F" w:rsidRDefault="00C72B9F">
      <w:pPr>
        <w:pStyle w:val="FootnoteText"/>
        <w:bidi/>
        <w:rPr>
          <w:rtl/>
        </w:rPr>
      </w:pPr>
      <w:r>
        <w:rPr>
          <w:rStyle w:val="FootnoteReference"/>
        </w:rPr>
        <w:footnoteRef/>
      </w:r>
      <w:r>
        <w:rPr>
          <w:rFonts w:hint="cs"/>
          <w:rtl/>
        </w:rPr>
        <w:t xml:space="preserve"> فرقة حماية البيئة المتنقلة</w:t>
      </w:r>
    </w:p>
  </w:footnote>
  <w:footnote w:id="6">
    <w:p w14:paraId="1DA58CCF" w14:textId="7DD6A74C" w:rsidR="00333138" w:rsidRPr="00962F58" w:rsidRDefault="00333138">
      <w:pPr>
        <w:pStyle w:val="FootnoteText"/>
        <w:bidi/>
        <w:rPr>
          <w:rtl/>
        </w:rPr>
      </w:pPr>
      <w:r>
        <w:rPr>
          <w:rStyle w:val="FootnoteReference"/>
        </w:rPr>
        <w:footnoteRef/>
      </w:r>
      <w:r>
        <w:rPr>
          <w:rFonts w:hint="cs"/>
          <w:rtl/>
        </w:rPr>
        <w:t xml:space="preserve"> يفكر اليونيب في جمعها مع ورش العمل المتعلقة بغازات التبريد السامة/ القابلة للاشتعال.</w:t>
      </w:r>
    </w:p>
  </w:footnote>
  <w:footnote w:id="7">
    <w:p w14:paraId="24750A7B" w14:textId="4419E204" w:rsidR="00BF3639" w:rsidRPr="00BF3639" w:rsidRDefault="00BF3639">
      <w:pPr>
        <w:pStyle w:val="FootnoteText"/>
        <w:bidi/>
        <w:rPr>
          <w:rtl/>
        </w:rPr>
      </w:pPr>
      <w:r>
        <w:rPr>
          <w:rStyle w:val="FootnoteReference"/>
        </w:rPr>
        <w:footnoteRef/>
      </w:r>
      <w:r>
        <w:rPr>
          <w:rFonts w:hint="cs"/>
          <w:rtl/>
        </w:rPr>
        <w:t xml:space="preserve"> يفكر اليونيب في جمعها مع ورش العمل المتعلقة بإجراءات إصدار تراخيص الاستيراد ومنح الحصص السنوية.</w:t>
      </w:r>
    </w:p>
  </w:footnote>
  <w:footnote w:id="8">
    <w:p w14:paraId="25803972" w14:textId="5FFB4DBA" w:rsidR="004E04F2" w:rsidRPr="004E04F2" w:rsidRDefault="004E04F2">
      <w:pPr>
        <w:pStyle w:val="FootnoteText"/>
        <w:bidi/>
        <w:rPr>
          <w:rtl/>
        </w:rPr>
      </w:pPr>
      <w:r>
        <w:rPr>
          <w:rStyle w:val="FootnoteReference"/>
        </w:rPr>
        <w:footnoteRef/>
      </w:r>
      <w:r>
        <w:rPr>
          <w:rFonts w:hint="cs"/>
          <w:rtl/>
        </w:rPr>
        <w:t xml:space="preserve"> هيئات الجمارك ووزارة التجارة والوكالة الوطنية للاستثمار والتصدير والفاعلون الاقتصاديون والمعهد الوطني للإحصاء والدراسات الاقتصادية والديموغرافية ووحدة الأوزون الوطنية وغيرها من الجهات المعنية ذات الصلة.</w:t>
      </w:r>
    </w:p>
  </w:footnote>
  <w:footnote w:id="9">
    <w:p w14:paraId="01D3AF0E" w14:textId="0CC26FE3" w:rsidR="009A232B" w:rsidRPr="009A232B" w:rsidRDefault="009A232B" w:rsidP="00AC1FFE">
      <w:pPr>
        <w:pStyle w:val="FootnoteText"/>
        <w:bidi/>
        <w:rPr>
          <w:rtl/>
        </w:rPr>
      </w:pPr>
      <w:r>
        <w:rPr>
          <w:rStyle w:val="FootnoteReference"/>
        </w:rPr>
        <w:footnoteRef/>
      </w:r>
      <w:r>
        <w:rPr>
          <w:rFonts w:hint="cs"/>
          <w:rtl/>
        </w:rPr>
        <w:t xml:space="preserve"> معترف بها من قبل وزارة التربية الوطنية والتدريب المهني ووزارة التعليم العالي والبحث العلمي.</w:t>
      </w:r>
    </w:p>
  </w:footnote>
  <w:footnote w:id="10">
    <w:p w14:paraId="0C576A03" w14:textId="36D16252" w:rsidR="00E47CEC" w:rsidRPr="00AC1FFE" w:rsidRDefault="00E47CEC" w:rsidP="00AC1FFE">
      <w:pPr>
        <w:pStyle w:val="Heading1"/>
        <w:numPr>
          <w:ilvl w:val="0"/>
          <w:numId w:val="0"/>
        </w:numPr>
        <w:bidi/>
        <w:spacing w:after="0"/>
        <w:rPr>
          <w:sz w:val="20"/>
          <w:szCs w:val="20"/>
          <w:rtl/>
        </w:rPr>
      </w:pPr>
      <w:r>
        <w:rPr>
          <w:rStyle w:val="FootnoteReference"/>
        </w:rPr>
        <w:footnoteRef/>
      </w:r>
      <w:r>
        <w:rPr>
          <w:rFonts w:hint="cs"/>
          <w:sz w:val="20"/>
          <w:szCs w:val="20"/>
          <w:rtl/>
        </w:rPr>
        <w:t xml:space="preserve">ستشمل المعايير غازات التبريد القابلة للاشتعال مثل البروبان </w:t>
      </w:r>
      <w:r w:rsidR="00572F88">
        <w:rPr>
          <w:rFonts w:hint="cs"/>
          <w:sz w:val="20"/>
          <w:szCs w:val="20"/>
          <w:rtl/>
        </w:rPr>
        <w:t>والأيزو بيوتا</w:t>
      </w:r>
      <w:r w:rsidR="00572F88">
        <w:rPr>
          <w:rFonts w:hint="eastAsia"/>
          <w:sz w:val="20"/>
          <w:szCs w:val="20"/>
          <w:rtl/>
        </w:rPr>
        <w:t>ن</w:t>
      </w:r>
      <w:r>
        <w:rPr>
          <w:rFonts w:hint="cs"/>
          <w:sz w:val="20"/>
          <w:szCs w:val="20"/>
          <w:rtl/>
        </w:rPr>
        <w:t xml:space="preserve"> والبنتان؛ وغازات التبريد السامة مثل الأمونيا؛ وغازات التبريد ذات الضغط العالي مثل ثاني أكسيد الكربون.</w:t>
      </w:r>
    </w:p>
  </w:footnote>
  <w:footnote w:id="11">
    <w:p w14:paraId="1EB372D4" w14:textId="188364A7" w:rsidR="00AC1FFE" w:rsidRPr="00AC1FFE" w:rsidRDefault="00AC1FFE" w:rsidP="00AC1FFE">
      <w:pPr>
        <w:pStyle w:val="FootnoteText"/>
        <w:bidi/>
        <w:rPr>
          <w:rtl/>
        </w:rPr>
      </w:pPr>
      <w:r>
        <w:rPr>
          <w:rStyle w:val="FootnoteReference"/>
        </w:rPr>
        <w:footnoteRef/>
      </w:r>
      <w:r>
        <w:rPr>
          <w:rFonts w:hint="cs"/>
          <w:rtl/>
        </w:rPr>
        <w:t xml:space="preserve"> مثل بوركينا فاسو والنيجر.</w:t>
      </w:r>
    </w:p>
  </w:footnote>
  <w:footnote w:id="12">
    <w:p w14:paraId="459D6D23" w14:textId="724C54A6" w:rsidR="00314536" w:rsidRPr="00314536" w:rsidRDefault="00314536">
      <w:pPr>
        <w:pStyle w:val="FootnoteText"/>
        <w:bidi/>
        <w:rPr>
          <w:rtl/>
        </w:rPr>
      </w:pPr>
      <w:r>
        <w:rPr>
          <w:rStyle w:val="FootnoteReference"/>
        </w:rPr>
        <w:footnoteRef/>
      </w:r>
      <w:r>
        <w:rPr>
          <w:rFonts w:hint="cs"/>
          <w:rtl/>
        </w:rPr>
        <w:t xml:space="preserve"> وزارة البيئة ووزارة التربية الوطنية والتدريب المهني ووزارة التعليم العالي والبحث العلمي.</w:t>
      </w:r>
    </w:p>
  </w:footnote>
  <w:footnote w:id="13">
    <w:p w14:paraId="1494DBC4" w14:textId="0E1A9C12" w:rsidR="0074305E" w:rsidRPr="0074305E" w:rsidRDefault="0074305E" w:rsidP="0074305E">
      <w:pPr>
        <w:pStyle w:val="Heading1"/>
        <w:numPr>
          <w:ilvl w:val="0"/>
          <w:numId w:val="0"/>
        </w:numPr>
        <w:bidi/>
        <w:spacing w:after="0"/>
        <w:rPr>
          <w:sz w:val="20"/>
          <w:szCs w:val="20"/>
          <w:rtl/>
        </w:rPr>
      </w:pPr>
      <w:r>
        <w:rPr>
          <w:rStyle w:val="FootnoteReference"/>
        </w:rPr>
        <w:footnoteRef/>
      </w:r>
      <w:r>
        <w:rPr>
          <w:rFonts w:hint="cs"/>
          <w:rtl/>
        </w:rPr>
        <w:t xml:space="preserve"> وكالة تنمية الكهرباء الريفية وإدارة الطاقة</w:t>
      </w:r>
      <w:r>
        <w:rPr>
          <w:rFonts w:hint="cs"/>
          <w:sz w:val="20"/>
          <w:szCs w:val="20"/>
          <w:rtl/>
        </w:rPr>
        <w:t xml:space="preserve"> مؤسسة عامة تابعة لوزارة المياه والطاقة، مكرسة لتعزيز الطاقة المتجددة وكفاءة استخدام الطاقة.</w:t>
      </w:r>
    </w:p>
  </w:footnote>
  <w:footnote w:id="14">
    <w:p w14:paraId="4F8C5054" w14:textId="0102D193" w:rsidR="005C6173" w:rsidRPr="00550C0C" w:rsidRDefault="005C6173" w:rsidP="00641FE5">
      <w:pPr>
        <w:pStyle w:val="FootnoteText"/>
        <w:bidi/>
        <w:rPr>
          <w:rtl/>
        </w:rPr>
      </w:pPr>
      <w:r>
        <w:rPr>
          <w:rStyle w:val="FootnoteReference"/>
        </w:rPr>
        <w:footnoteRef/>
      </w:r>
      <w:r>
        <w:rPr>
          <w:rFonts w:hint="cs"/>
          <w:rtl/>
        </w:rPr>
        <w:t xml:space="preserve"> تقييم وفورات الدولة (</w:t>
      </w:r>
      <w:r>
        <w:t>U4E</w:t>
      </w:r>
      <w:r>
        <w:rPr>
          <w:rFonts w:hint="cs"/>
          <w:rtl/>
        </w:rPr>
        <w:t>)، تشاد، تموز/ يوليو 2022.</w:t>
      </w:r>
    </w:p>
  </w:footnote>
  <w:footnote w:id="15">
    <w:p w14:paraId="1FBE4957" w14:textId="54F20E24" w:rsidR="00012C0E" w:rsidRPr="00012C0E" w:rsidRDefault="00012C0E">
      <w:pPr>
        <w:pStyle w:val="FootnoteText"/>
        <w:bidi/>
        <w:rPr>
          <w:rtl/>
        </w:rPr>
      </w:pPr>
      <w:r>
        <w:rPr>
          <w:rStyle w:val="FootnoteReference"/>
        </w:rPr>
        <w:footnoteRef/>
      </w:r>
      <w:r>
        <w:rPr>
          <w:rFonts w:hint="cs"/>
          <w:rtl/>
        </w:rPr>
        <w:t xml:space="preserve"> في الاجتماع التسعين، أحاطت اللجنة التنفيذية علمًا بالتزام حكومة تشاد بحظر استيراد المعدات القائمة على المواد الهيدروكلوروفلوروكربونية بحلول 1 كانون الثاني/ يناير 2029، في المقرر 90/37(ب)(3).</w:t>
      </w:r>
    </w:p>
  </w:footnote>
  <w:footnote w:id="16">
    <w:p w14:paraId="552877EB" w14:textId="7EF44BCE" w:rsidR="00737729" w:rsidRPr="00737729" w:rsidRDefault="00737729" w:rsidP="00EA71EC">
      <w:pPr>
        <w:pStyle w:val="FootnoteText"/>
        <w:bidi/>
        <w:rPr>
          <w:rtl/>
        </w:rPr>
      </w:pPr>
      <w:r>
        <w:rPr>
          <w:rStyle w:val="FootnoteReference"/>
        </w:rPr>
        <w:footnoteRef/>
      </w:r>
      <w:r>
        <w:rPr>
          <w:rFonts w:hint="cs"/>
          <w:rtl/>
        </w:rPr>
        <w:t xml:space="preserve"> في هذه الأثناء، وخلال عملية فرض الحظر، تتم توعية مستوردي المعدات والموزعين وتجار التجزئة حول الحظر القادم للمعدات القائمة على المواد الهيدروكلوروفلوروكربونية، في حين يتم تعزيز بناء القدرات للجمارك ووكالات الحدود وتدريب فنيي التبريد وتكييف الهواء على الاستخدام الآمن لغازات التبريد ذات القدرة المنخفضة على إحداث الاحترار العالمي لضمان التطبيق</w:t>
      </w:r>
      <w:r w:rsidR="00DD7024">
        <w:t xml:space="preserve"> </w:t>
      </w:r>
      <w:r>
        <w:rPr>
          <w:rFonts w:hint="cs"/>
          <w:rtl/>
        </w:rPr>
        <w:t>الفعّال ودعم الانتقال السلس والمستدام.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BB1" w14:textId="428E7F21" w:rsidR="00B00F61" w:rsidRPr="00155735" w:rsidRDefault="00DD7024" w:rsidP="00B81343">
    <w:pPr>
      <w:bidi/>
      <w:jc w:val="right"/>
      <w:rPr>
        <w:sz w:val="24"/>
        <w:szCs w:val="24"/>
        <w:rtl/>
      </w:rPr>
    </w:pPr>
    <w:r w:rsidRPr="00155735">
      <w:rPr>
        <w:sz w:val="24"/>
        <w:szCs w:val="24"/>
      </w:rPr>
      <w:fldChar w:fldCharType="begin"/>
    </w:r>
    <w:r w:rsidRPr="00155735">
      <w:rPr>
        <w:sz w:val="24"/>
        <w:szCs w:val="24"/>
      </w:rPr>
      <w:instrText xml:space="preserve"> DOCPROPERTY "Document number"  \* MERGEFORMAT </w:instrText>
    </w:r>
    <w:r w:rsidRPr="00155735">
      <w:rPr>
        <w:sz w:val="24"/>
        <w:szCs w:val="24"/>
      </w:rPr>
      <w:fldChar w:fldCharType="separate"/>
    </w:r>
    <w:r w:rsidRPr="00155735">
      <w:rPr>
        <w:sz w:val="24"/>
        <w:szCs w:val="24"/>
      </w:rPr>
      <w:t>UNEP/OzL.Pro/ExCom/97/43</w:t>
    </w:r>
    <w:r w:rsidRPr="00155735">
      <w:rPr>
        <w:sz w:val="24"/>
        <w:szCs w:val="24"/>
      </w:rPr>
      <w:fldChar w:fldCharType="end"/>
    </w:r>
  </w:p>
  <w:p w14:paraId="1B259D8B" w14:textId="77777777" w:rsidR="00171E98" w:rsidRDefault="00171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7054" w14:textId="7FC72B5F" w:rsidR="00B00F61" w:rsidRPr="00155735" w:rsidRDefault="00B81343" w:rsidP="0056281B">
    <w:pPr>
      <w:pStyle w:val="Header"/>
      <w:jc w:val="right"/>
      <w:rPr>
        <w:sz w:val="24"/>
        <w:szCs w:val="24"/>
        <w:lang w:val="en-US"/>
      </w:rPr>
    </w:pPr>
    <w:r w:rsidRPr="00155735">
      <w:rPr>
        <w:sz w:val="24"/>
        <w:szCs w:val="24"/>
      </w:rPr>
      <w:t>UNEP/OzL.Pro/ExCom/</w:t>
    </w:r>
    <w:r w:rsidRPr="00155735">
      <w:rPr>
        <w:rFonts w:hint="cs"/>
        <w:sz w:val="24"/>
        <w:szCs w:val="24"/>
        <w:rtl/>
      </w:rPr>
      <w:t>97</w:t>
    </w:r>
    <w:r w:rsidRPr="00155735">
      <w:rPr>
        <w:sz w:val="24"/>
        <w:szCs w:val="24"/>
      </w:rPr>
      <w:t>/43</w:t>
    </w:r>
  </w:p>
  <w:p w14:paraId="171EE27E" w14:textId="77777777" w:rsidR="000D770E" w:rsidRDefault="000D770E" w:rsidP="00B00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0F" w14:textId="2ED67C90" w:rsidR="00840632" w:rsidRDefault="00DD7024" w:rsidP="00840632">
    <w:pPr>
      <w:bidi/>
      <w:jc w:val="right"/>
      <w:rPr>
        <w:rtl/>
      </w:rPr>
    </w:pPr>
    <w:fldSimple w:instr=" DOCPROPERTY &quot;Document number&quot;  \* MERGEFORMAT">
      <w:r>
        <w:t>UNEP/OzL.Pro/ExCom/97/43</w:t>
      </w:r>
    </w:fldSimple>
  </w:p>
  <w:p w14:paraId="2A9087C8" w14:textId="2E0E2890" w:rsidR="00840632" w:rsidRPr="0033525D" w:rsidRDefault="00840632" w:rsidP="00840632">
    <w:pPr>
      <w:bidi/>
      <w:jc w:val="right"/>
      <w:rPr>
        <w:rtl/>
      </w:rPr>
    </w:pPr>
    <w:r>
      <w:t>Annex I</w:t>
    </w:r>
  </w:p>
  <w:p w14:paraId="280A80E3" w14:textId="77777777" w:rsidR="00840632" w:rsidRPr="0033525D" w:rsidRDefault="00840632"/>
  <w:p w14:paraId="35FF4B59" w14:textId="77777777" w:rsidR="00840632" w:rsidRPr="0033525D" w:rsidRDefault="008406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6202" w14:textId="33BCDFCB" w:rsidR="00752EDC" w:rsidRPr="009D7F70" w:rsidRDefault="00DD7024" w:rsidP="00555939">
    <w:pPr>
      <w:bidi/>
      <w:jc w:val="left"/>
      <w:rPr>
        <w:rtl/>
      </w:rPr>
    </w:pPr>
    <w:fldSimple w:instr=" DOCPROPERTY &quot;Document number&quot;  \* MERGEFORMAT">
      <w:r>
        <w:t>UNEP/OzL.Pro/ExCom/97/43</w:t>
      </w:r>
    </w:fldSimple>
  </w:p>
  <w:p w14:paraId="33E3C4B0" w14:textId="35CD57A1" w:rsidR="00752EDC" w:rsidRDefault="00752EDC" w:rsidP="00555939">
    <w:pPr>
      <w:pStyle w:val="Header"/>
      <w:bidi/>
      <w:jc w:val="left"/>
      <w:rPr>
        <w:rtl/>
      </w:rPr>
    </w:pPr>
    <w:r>
      <w:t>Annex I</w:t>
    </w:r>
    <w:r>
      <w:rPr>
        <w:rFonts w:hint="cs"/>
        <w:rtl/>
      </w:rPr>
      <w:t xml:space="preserve"> </w:t>
    </w:r>
  </w:p>
  <w:p w14:paraId="31F0CD87" w14:textId="77777777" w:rsidR="00752EDC" w:rsidRPr="009D7F70" w:rsidRDefault="00752EDC" w:rsidP="00B2108C">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23657D8"/>
    <w:lvl w:ilvl="0">
      <w:start w:val="1"/>
      <w:numFmt w:val="decimal"/>
      <w:pStyle w:val="Heading1"/>
      <w:lvlText w:val="%1."/>
      <w:lvlJc w:val="left"/>
      <w:pPr>
        <w:tabs>
          <w:tab w:val="num" w:pos="0"/>
        </w:tabs>
        <w:ind w:left="0" w:firstLine="0"/>
      </w:pPr>
      <w:rPr>
        <w:rFonts w:hint="default"/>
        <w:b w:val="0"/>
        <w:bCs w:val="0"/>
        <w:i w:val="0"/>
        <w:iCs w:val="0"/>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bCs w:val="0"/>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E92764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86518C"/>
    <w:multiLevelType w:val="hybridMultilevel"/>
    <w:tmpl w:val="D75EDB1E"/>
    <w:lvl w:ilvl="0" w:tplc="6CFEECB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A6380C"/>
    <w:multiLevelType w:val="hybridMultilevel"/>
    <w:tmpl w:val="5F2C9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FB4033"/>
    <w:multiLevelType w:val="hybridMultilevel"/>
    <w:tmpl w:val="268E6E82"/>
    <w:lvl w:ilvl="0" w:tplc="599C19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70843"/>
    <w:multiLevelType w:val="hybridMultilevel"/>
    <w:tmpl w:val="5F2C91C4"/>
    <w:lvl w:ilvl="0" w:tplc="E99237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2730C"/>
    <w:multiLevelType w:val="hybridMultilevel"/>
    <w:tmpl w:val="6428C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0B53A4"/>
    <w:multiLevelType w:val="hybridMultilevel"/>
    <w:tmpl w:val="90C685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4E1405"/>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4E572BA"/>
    <w:multiLevelType w:val="hybridMultilevel"/>
    <w:tmpl w:val="40E286AE"/>
    <w:lvl w:ilvl="0" w:tplc="2DD48C2C">
      <w:start w:val="1"/>
      <w:numFmt w:val="decimal"/>
      <w:lvlText w:val="%1."/>
      <w:lvlJc w:val="left"/>
      <w:pPr>
        <w:ind w:left="720" w:hanging="360"/>
      </w:pPr>
    </w:lvl>
    <w:lvl w:ilvl="1" w:tplc="F56018C4">
      <w:start w:val="1"/>
      <w:numFmt w:val="decimal"/>
      <w:lvlText w:val="%2."/>
      <w:lvlJc w:val="left"/>
      <w:pPr>
        <w:ind w:left="720" w:hanging="360"/>
      </w:pPr>
    </w:lvl>
    <w:lvl w:ilvl="2" w:tplc="847274CE">
      <w:start w:val="1"/>
      <w:numFmt w:val="decimal"/>
      <w:lvlText w:val="%3."/>
      <w:lvlJc w:val="left"/>
      <w:pPr>
        <w:ind w:left="720" w:hanging="360"/>
      </w:pPr>
    </w:lvl>
    <w:lvl w:ilvl="3" w:tplc="9FAAB8E2">
      <w:start w:val="1"/>
      <w:numFmt w:val="decimal"/>
      <w:lvlText w:val="%4."/>
      <w:lvlJc w:val="left"/>
      <w:pPr>
        <w:ind w:left="720" w:hanging="360"/>
      </w:pPr>
    </w:lvl>
    <w:lvl w:ilvl="4" w:tplc="6CB60502">
      <w:start w:val="1"/>
      <w:numFmt w:val="decimal"/>
      <w:lvlText w:val="%5."/>
      <w:lvlJc w:val="left"/>
      <w:pPr>
        <w:ind w:left="720" w:hanging="360"/>
      </w:pPr>
    </w:lvl>
    <w:lvl w:ilvl="5" w:tplc="794CE218">
      <w:start w:val="1"/>
      <w:numFmt w:val="decimal"/>
      <w:lvlText w:val="%6."/>
      <w:lvlJc w:val="left"/>
      <w:pPr>
        <w:ind w:left="720" w:hanging="360"/>
      </w:pPr>
    </w:lvl>
    <w:lvl w:ilvl="6" w:tplc="3E3E5BA0">
      <w:start w:val="1"/>
      <w:numFmt w:val="decimal"/>
      <w:lvlText w:val="%7."/>
      <w:lvlJc w:val="left"/>
      <w:pPr>
        <w:ind w:left="720" w:hanging="360"/>
      </w:pPr>
    </w:lvl>
    <w:lvl w:ilvl="7" w:tplc="A274C2EA">
      <w:start w:val="1"/>
      <w:numFmt w:val="decimal"/>
      <w:lvlText w:val="%8."/>
      <w:lvlJc w:val="left"/>
      <w:pPr>
        <w:ind w:left="720" w:hanging="360"/>
      </w:pPr>
    </w:lvl>
    <w:lvl w:ilvl="8" w:tplc="122A2AF4">
      <w:start w:val="1"/>
      <w:numFmt w:val="decimal"/>
      <w:lvlText w:val="%9."/>
      <w:lvlJc w:val="left"/>
      <w:pPr>
        <w:ind w:left="720" w:hanging="360"/>
      </w:pPr>
    </w:lvl>
  </w:abstractNum>
  <w:abstractNum w:abstractNumId="27" w15:restartNumberingAfterBreak="0">
    <w:nsid w:val="79FC0D1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21"/>
  </w:num>
  <w:num w:numId="18" w16cid:durableId="559828470">
    <w:abstractNumId w:val="23"/>
  </w:num>
  <w:num w:numId="19" w16cid:durableId="1488010068">
    <w:abstractNumId w:val="28"/>
  </w:num>
  <w:num w:numId="20" w16cid:durableId="444007775">
    <w:abstractNumId w:val="14"/>
  </w:num>
  <w:num w:numId="21" w16cid:durableId="1397825505">
    <w:abstractNumId w:val="20"/>
  </w:num>
  <w:num w:numId="22" w16cid:durableId="1051735893">
    <w:abstractNumId w:val="25"/>
  </w:num>
  <w:num w:numId="23" w16cid:durableId="1791509857">
    <w:abstractNumId w:val="19"/>
  </w:num>
  <w:num w:numId="24" w16cid:durableId="188029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798233">
    <w:abstractNumId w:val="18"/>
  </w:num>
  <w:num w:numId="27" w16cid:durableId="837576224">
    <w:abstractNumId w:val="13"/>
  </w:num>
  <w:num w:numId="28" w16cid:durableId="1809669832">
    <w:abstractNumId w:val="17"/>
  </w:num>
  <w:num w:numId="29" w16cid:durableId="1533881769">
    <w:abstractNumId w:val="15"/>
  </w:num>
  <w:num w:numId="30" w16cid:durableId="1787042307">
    <w:abstractNumId w:val="16"/>
  </w:num>
  <w:num w:numId="31" w16cid:durableId="443812306">
    <w:abstractNumId w:val="26"/>
  </w:num>
  <w:num w:numId="32" w16cid:durableId="418910380">
    <w:abstractNumId w:val="22"/>
  </w:num>
  <w:num w:numId="33" w16cid:durableId="644773474">
    <w:abstractNumId w:val="24"/>
  </w:num>
  <w:num w:numId="34" w16cid:durableId="623656200">
    <w:abstractNumId w:val="11"/>
  </w:num>
  <w:num w:numId="35" w16cid:durableId="809982629">
    <w:abstractNumId w:val="27"/>
  </w:num>
  <w:num w:numId="36" w16cid:durableId="1158571829">
    <w:abstractNumId w:val="10"/>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2732585">
    <w:abstractNumId w:val="10"/>
    <w:lvlOverride w:ilvl="0">
      <w:startOverride w:val="10"/>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46890628">
    <w:abstractNumId w:val="10"/>
    <w:lvlOverride w:ilvl="0">
      <w:startOverride w:val="1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2276289">
    <w:abstractNumId w:val="10"/>
    <w:lvlOverride w:ilvl="0">
      <w:startOverride w:val="13"/>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8093426">
    <w:abstractNumId w:val="10"/>
    <w:lvlOverride w:ilvl="0">
      <w:startOverride w:val="1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12749250">
    <w:abstractNumId w:val="10"/>
    <w:lvlOverride w:ilvl="0">
      <w:startOverride w:val="3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124177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484"/>
    <w:rsid w:val="000036F1"/>
    <w:rsid w:val="00003EF7"/>
    <w:rsid w:val="0000434E"/>
    <w:rsid w:val="000044DE"/>
    <w:rsid w:val="00004B58"/>
    <w:rsid w:val="00004C36"/>
    <w:rsid w:val="00004D4F"/>
    <w:rsid w:val="00004E1E"/>
    <w:rsid w:val="00006144"/>
    <w:rsid w:val="00006664"/>
    <w:rsid w:val="00012C0E"/>
    <w:rsid w:val="00012CFA"/>
    <w:rsid w:val="00013654"/>
    <w:rsid w:val="0001571C"/>
    <w:rsid w:val="00016750"/>
    <w:rsid w:val="00017C3F"/>
    <w:rsid w:val="00017C63"/>
    <w:rsid w:val="000211A9"/>
    <w:rsid w:val="00021238"/>
    <w:rsid w:val="00022071"/>
    <w:rsid w:val="00022B68"/>
    <w:rsid w:val="00023A6E"/>
    <w:rsid w:val="0002417C"/>
    <w:rsid w:val="00025B65"/>
    <w:rsid w:val="00027642"/>
    <w:rsid w:val="000279BE"/>
    <w:rsid w:val="000310E1"/>
    <w:rsid w:val="00031260"/>
    <w:rsid w:val="000313D9"/>
    <w:rsid w:val="00032841"/>
    <w:rsid w:val="000330E5"/>
    <w:rsid w:val="00034AAA"/>
    <w:rsid w:val="0003681A"/>
    <w:rsid w:val="000372B7"/>
    <w:rsid w:val="000374BD"/>
    <w:rsid w:val="000435BA"/>
    <w:rsid w:val="000462E9"/>
    <w:rsid w:val="000475B1"/>
    <w:rsid w:val="00050F6E"/>
    <w:rsid w:val="00053C45"/>
    <w:rsid w:val="000554FB"/>
    <w:rsid w:val="00055776"/>
    <w:rsid w:val="00055B26"/>
    <w:rsid w:val="00057AEA"/>
    <w:rsid w:val="00060C48"/>
    <w:rsid w:val="00061EC2"/>
    <w:rsid w:val="00063738"/>
    <w:rsid w:val="00064B69"/>
    <w:rsid w:val="00066CE8"/>
    <w:rsid w:val="00067806"/>
    <w:rsid w:val="0007022D"/>
    <w:rsid w:val="00070B57"/>
    <w:rsid w:val="00071192"/>
    <w:rsid w:val="000729C2"/>
    <w:rsid w:val="00072A6B"/>
    <w:rsid w:val="00073117"/>
    <w:rsid w:val="00074F19"/>
    <w:rsid w:val="00074F84"/>
    <w:rsid w:val="00076641"/>
    <w:rsid w:val="00076843"/>
    <w:rsid w:val="00077067"/>
    <w:rsid w:val="00077DDB"/>
    <w:rsid w:val="0008065D"/>
    <w:rsid w:val="00080ED0"/>
    <w:rsid w:val="00081809"/>
    <w:rsid w:val="000829CB"/>
    <w:rsid w:val="0008346A"/>
    <w:rsid w:val="000843D0"/>
    <w:rsid w:val="00085B8F"/>
    <w:rsid w:val="00090481"/>
    <w:rsid w:val="000912E3"/>
    <w:rsid w:val="0009146C"/>
    <w:rsid w:val="000939C9"/>
    <w:rsid w:val="00094B7D"/>
    <w:rsid w:val="0009733F"/>
    <w:rsid w:val="000973DB"/>
    <w:rsid w:val="000A015F"/>
    <w:rsid w:val="000A106E"/>
    <w:rsid w:val="000A1CC9"/>
    <w:rsid w:val="000A2684"/>
    <w:rsid w:val="000A2914"/>
    <w:rsid w:val="000A311D"/>
    <w:rsid w:val="000A3826"/>
    <w:rsid w:val="000A3D97"/>
    <w:rsid w:val="000A3DEA"/>
    <w:rsid w:val="000A3F57"/>
    <w:rsid w:val="000A560E"/>
    <w:rsid w:val="000A6357"/>
    <w:rsid w:val="000A6C26"/>
    <w:rsid w:val="000A7B24"/>
    <w:rsid w:val="000B087A"/>
    <w:rsid w:val="000B18EC"/>
    <w:rsid w:val="000B1BC0"/>
    <w:rsid w:val="000B36C8"/>
    <w:rsid w:val="000B3AFD"/>
    <w:rsid w:val="000B76E3"/>
    <w:rsid w:val="000C0071"/>
    <w:rsid w:val="000C0327"/>
    <w:rsid w:val="000C319E"/>
    <w:rsid w:val="000C327A"/>
    <w:rsid w:val="000C6659"/>
    <w:rsid w:val="000C6873"/>
    <w:rsid w:val="000C6D27"/>
    <w:rsid w:val="000C7DD8"/>
    <w:rsid w:val="000D0C40"/>
    <w:rsid w:val="000D1D4A"/>
    <w:rsid w:val="000D22BA"/>
    <w:rsid w:val="000D2BF2"/>
    <w:rsid w:val="000D4C4E"/>
    <w:rsid w:val="000D52A4"/>
    <w:rsid w:val="000D7222"/>
    <w:rsid w:val="000D770E"/>
    <w:rsid w:val="000E0569"/>
    <w:rsid w:val="000E07BC"/>
    <w:rsid w:val="000E2E21"/>
    <w:rsid w:val="000E2F2A"/>
    <w:rsid w:val="000E394F"/>
    <w:rsid w:val="000E3C25"/>
    <w:rsid w:val="000E4E21"/>
    <w:rsid w:val="000E59D7"/>
    <w:rsid w:val="000F1CD4"/>
    <w:rsid w:val="000F2D56"/>
    <w:rsid w:val="000F4103"/>
    <w:rsid w:val="000F70A7"/>
    <w:rsid w:val="0010026E"/>
    <w:rsid w:val="00102BBC"/>
    <w:rsid w:val="0010360A"/>
    <w:rsid w:val="001041A2"/>
    <w:rsid w:val="0010429D"/>
    <w:rsid w:val="00104B0D"/>
    <w:rsid w:val="00105CBE"/>
    <w:rsid w:val="0011059D"/>
    <w:rsid w:val="0011110E"/>
    <w:rsid w:val="00112CB8"/>
    <w:rsid w:val="00113CCA"/>
    <w:rsid w:val="00113EB8"/>
    <w:rsid w:val="0011518D"/>
    <w:rsid w:val="00116A81"/>
    <w:rsid w:val="00121909"/>
    <w:rsid w:val="00122D86"/>
    <w:rsid w:val="00122F25"/>
    <w:rsid w:val="001248D5"/>
    <w:rsid w:val="00124EEA"/>
    <w:rsid w:val="00125494"/>
    <w:rsid w:val="001268FE"/>
    <w:rsid w:val="00127D87"/>
    <w:rsid w:val="001303EB"/>
    <w:rsid w:val="00131168"/>
    <w:rsid w:val="00132F7F"/>
    <w:rsid w:val="00135980"/>
    <w:rsid w:val="00136FCE"/>
    <w:rsid w:val="0013786F"/>
    <w:rsid w:val="001421B7"/>
    <w:rsid w:val="001435B2"/>
    <w:rsid w:val="00144E50"/>
    <w:rsid w:val="00145CD0"/>
    <w:rsid w:val="00146FE0"/>
    <w:rsid w:val="001471DC"/>
    <w:rsid w:val="001515E4"/>
    <w:rsid w:val="001535A1"/>
    <w:rsid w:val="001540D5"/>
    <w:rsid w:val="0015552A"/>
    <w:rsid w:val="00155735"/>
    <w:rsid w:val="001562B2"/>
    <w:rsid w:val="00156329"/>
    <w:rsid w:val="001566FF"/>
    <w:rsid w:val="001603C3"/>
    <w:rsid w:val="00164719"/>
    <w:rsid w:val="00165545"/>
    <w:rsid w:val="00165CBE"/>
    <w:rsid w:val="00166195"/>
    <w:rsid w:val="00166BF8"/>
    <w:rsid w:val="00166FC4"/>
    <w:rsid w:val="001677AC"/>
    <w:rsid w:val="0017079E"/>
    <w:rsid w:val="00171E98"/>
    <w:rsid w:val="00172B11"/>
    <w:rsid w:val="0017338E"/>
    <w:rsid w:val="00176B46"/>
    <w:rsid w:val="00177493"/>
    <w:rsid w:val="0017768B"/>
    <w:rsid w:val="001804EA"/>
    <w:rsid w:val="001805FD"/>
    <w:rsid w:val="0018228B"/>
    <w:rsid w:val="0018373E"/>
    <w:rsid w:val="00184405"/>
    <w:rsid w:val="00185D79"/>
    <w:rsid w:val="00186741"/>
    <w:rsid w:val="00187E92"/>
    <w:rsid w:val="00190A61"/>
    <w:rsid w:val="0019304F"/>
    <w:rsid w:val="00193EF0"/>
    <w:rsid w:val="00194AB5"/>
    <w:rsid w:val="00194E3E"/>
    <w:rsid w:val="001955DB"/>
    <w:rsid w:val="0019576D"/>
    <w:rsid w:val="001969EE"/>
    <w:rsid w:val="00196EBE"/>
    <w:rsid w:val="00197179"/>
    <w:rsid w:val="001A1BAD"/>
    <w:rsid w:val="001A2215"/>
    <w:rsid w:val="001A3342"/>
    <w:rsid w:val="001A3C5E"/>
    <w:rsid w:val="001A3E3D"/>
    <w:rsid w:val="001A4F2C"/>
    <w:rsid w:val="001A638B"/>
    <w:rsid w:val="001A6DC9"/>
    <w:rsid w:val="001A7024"/>
    <w:rsid w:val="001A7049"/>
    <w:rsid w:val="001A78CF"/>
    <w:rsid w:val="001B1E40"/>
    <w:rsid w:val="001B23CD"/>
    <w:rsid w:val="001B4200"/>
    <w:rsid w:val="001B4D51"/>
    <w:rsid w:val="001B59A9"/>
    <w:rsid w:val="001B7668"/>
    <w:rsid w:val="001C1CE2"/>
    <w:rsid w:val="001C2219"/>
    <w:rsid w:val="001C4211"/>
    <w:rsid w:val="001C4395"/>
    <w:rsid w:val="001C68D9"/>
    <w:rsid w:val="001C764E"/>
    <w:rsid w:val="001D4DFB"/>
    <w:rsid w:val="001D68CF"/>
    <w:rsid w:val="001D6B3E"/>
    <w:rsid w:val="001E008E"/>
    <w:rsid w:val="001E1052"/>
    <w:rsid w:val="001E14BB"/>
    <w:rsid w:val="001E161E"/>
    <w:rsid w:val="001E1FC1"/>
    <w:rsid w:val="001E21B1"/>
    <w:rsid w:val="001E2F93"/>
    <w:rsid w:val="001E330C"/>
    <w:rsid w:val="001E34C2"/>
    <w:rsid w:val="001E3AA0"/>
    <w:rsid w:val="001E4554"/>
    <w:rsid w:val="001E4AB3"/>
    <w:rsid w:val="001E4DCE"/>
    <w:rsid w:val="001E54F7"/>
    <w:rsid w:val="001E61A7"/>
    <w:rsid w:val="001E61E5"/>
    <w:rsid w:val="001F1177"/>
    <w:rsid w:val="001F2159"/>
    <w:rsid w:val="001F2F76"/>
    <w:rsid w:val="001F3B40"/>
    <w:rsid w:val="001F5030"/>
    <w:rsid w:val="001F53FD"/>
    <w:rsid w:val="001F5D15"/>
    <w:rsid w:val="001F6081"/>
    <w:rsid w:val="001F6366"/>
    <w:rsid w:val="001F7297"/>
    <w:rsid w:val="001F7640"/>
    <w:rsid w:val="002008F8"/>
    <w:rsid w:val="00200D9C"/>
    <w:rsid w:val="00202429"/>
    <w:rsid w:val="0020430C"/>
    <w:rsid w:val="00204EF0"/>
    <w:rsid w:val="0020532B"/>
    <w:rsid w:val="0020556B"/>
    <w:rsid w:val="00206ADB"/>
    <w:rsid w:val="002076E0"/>
    <w:rsid w:val="00207A8E"/>
    <w:rsid w:val="002102F0"/>
    <w:rsid w:val="00210B8B"/>
    <w:rsid w:val="00212B71"/>
    <w:rsid w:val="0021304F"/>
    <w:rsid w:val="00213787"/>
    <w:rsid w:val="00214863"/>
    <w:rsid w:val="002156B4"/>
    <w:rsid w:val="00223EA0"/>
    <w:rsid w:val="00224FCD"/>
    <w:rsid w:val="00226B6A"/>
    <w:rsid w:val="00226BAD"/>
    <w:rsid w:val="002274CF"/>
    <w:rsid w:val="00230A14"/>
    <w:rsid w:val="00231316"/>
    <w:rsid w:val="002341CE"/>
    <w:rsid w:val="002354ED"/>
    <w:rsid w:val="00235732"/>
    <w:rsid w:val="0023625D"/>
    <w:rsid w:val="0023701D"/>
    <w:rsid w:val="0024329D"/>
    <w:rsid w:val="00243F01"/>
    <w:rsid w:val="00245F6E"/>
    <w:rsid w:val="002462A9"/>
    <w:rsid w:val="002466D2"/>
    <w:rsid w:val="00247EAE"/>
    <w:rsid w:val="002511B2"/>
    <w:rsid w:val="00251ED3"/>
    <w:rsid w:val="0025317A"/>
    <w:rsid w:val="00253222"/>
    <w:rsid w:val="002534F3"/>
    <w:rsid w:val="00253766"/>
    <w:rsid w:val="002554E4"/>
    <w:rsid w:val="0025571F"/>
    <w:rsid w:val="00256466"/>
    <w:rsid w:val="00261C13"/>
    <w:rsid w:val="002622AF"/>
    <w:rsid w:val="00262847"/>
    <w:rsid w:val="0026754E"/>
    <w:rsid w:val="0026761C"/>
    <w:rsid w:val="002676B2"/>
    <w:rsid w:val="00267C5F"/>
    <w:rsid w:val="002701ED"/>
    <w:rsid w:val="00271243"/>
    <w:rsid w:val="00271CCC"/>
    <w:rsid w:val="002730F3"/>
    <w:rsid w:val="00273C13"/>
    <w:rsid w:val="00273DA7"/>
    <w:rsid w:val="0027455C"/>
    <w:rsid w:val="002750CF"/>
    <w:rsid w:val="00275DC4"/>
    <w:rsid w:val="00276183"/>
    <w:rsid w:val="00276A09"/>
    <w:rsid w:val="00277BF3"/>
    <w:rsid w:val="00281BB2"/>
    <w:rsid w:val="00281C40"/>
    <w:rsid w:val="00281EB9"/>
    <w:rsid w:val="0028245E"/>
    <w:rsid w:val="00284245"/>
    <w:rsid w:val="00285888"/>
    <w:rsid w:val="00286413"/>
    <w:rsid w:val="00286962"/>
    <w:rsid w:val="00286DE2"/>
    <w:rsid w:val="0028712C"/>
    <w:rsid w:val="00291637"/>
    <w:rsid w:val="002932F4"/>
    <w:rsid w:val="00293983"/>
    <w:rsid w:val="00295044"/>
    <w:rsid w:val="00297447"/>
    <w:rsid w:val="002979DD"/>
    <w:rsid w:val="002A03C3"/>
    <w:rsid w:val="002A15C5"/>
    <w:rsid w:val="002A1DBC"/>
    <w:rsid w:val="002A5282"/>
    <w:rsid w:val="002B0985"/>
    <w:rsid w:val="002B108C"/>
    <w:rsid w:val="002B21F9"/>
    <w:rsid w:val="002B254E"/>
    <w:rsid w:val="002B2A38"/>
    <w:rsid w:val="002B4259"/>
    <w:rsid w:val="002B4CE8"/>
    <w:rsid w:val="002B539C"/>
    <w:rsid w:val="002B6E4C"/>
    <w:rsid w:val="002B72E9"/>
    <w:rsid w:val="002C32FC"/>
    <w:rsid w:val="002C3C3E"/>
    <w:rsid w:val="002C4667"/>
    <w:rsid w:val="002C4DF8"/>
    <w:rsid w:val="002C4E33"/>
    <w:rsid w:val="002C4F1C"/>
    <w:rsid w:val="002C63B7"/>
    <w:rsid w:val="002C75C7"/>
    <w:rsid w:val="002C7998"/>
    <w:rsid w:val="002C7FC2"/>
    <w:rsid w:val="002D0826"/>
    <w:rsid w:val="002D180A"/>
    <w:rsid w:val="002D20D2"/>
    <w:rsid w:val="002D31F3"/>
    <w:rsid w:val="002D3C8B"/>
    <w:rsid w:val="002D6AE4"/>
    <w:rsid w:val="002D75D2"/>
    <w:rsid w:val="002D7778"/>
    <w:rsid w:val="002D7B76"/>
    <w:rsid w:val="002E0343"/>
    <w:rsid w:val="002E0DD1"/>
    <w:rsid w:val="002E1178"/>
    <w:rsid w:val="002E1B23"/>
    <w:rsid w:val="002E4890"/>
    <w:rsid w:val="002E72E3"/>
    <w:rsid w:val="002F008E"/>
    <w:rsid w:val="002F1318"/>
    <w:rsid w:val="002F1E53"/>
    <w:rsid w:val="002F26CF"/>
    <w:rsid w:val="002F2CAA"/>
    <w:rsid w:val="002F2E2F"/>
    <w:rsid w:val="002F3EFB"/>
    <w:rsid w:val="002F5A92"/>
    <w:rsid w:val="002F6C9C"/>
    <w:rsid w:val="002F7624"/>
    <w:rsid w:val="0030021E"/>
    <w:rsid w:val="0030052C"/>
    <w:rsid w:val="0030088F"/>
    <w:rsid w:val="00302367"/>
    <w:rsid w:val="00305D30"/>
    <w:rsid w:val="00306591"/>
    <w:rsid w:val="00307627"/>
    <w:rsid w:val="00311031"/>
    <w:rsid w:val="00311939"/>
    <w:rsid w:val="00311E25"/>
    <w:rsid w:val="00314536"/>
    <w:rsid w:val="00316B80"/>
    <w:rsid w:val="003175D4"/>
    <w:rsid w:val="00320E8D"/>
    <w:rsid w:val="0032188F"/>
    <w:rsid w:val="00322E39"/>
    <w:rsid w:val="00326FC2"/>
    <w:rsid w:val="003306E1"/>
    <w:rsid w:val="00330A5F"/>
    <w:rsid w:val="0033119F"/>
    <w:rsid w:val="003320E4"/>
    <w:rsid w:val="00332309"/>
    <w:rsid w:val="00332916"/>
    <w:rsid w:val="00333138"/>
    <w:rsid w:val="003332BE"/>
    <w:rsid w:val="00333E9F"/>
    <w:rsid w:val="0033525D"/>
    <w:rsid w:val="0033564F"/>
    <w:rsid w:val="00336514"/>
    <w:rsid w:val="003365C6"/>
    <w:rsid w:val="00340548"/>
    <w:rsid w:val="003408F8"/>
    <w:rsid w:val="003411D1"/>
    <w:rsid w:val="003414F3"/>
    <w:rsid w:val="00341688"/>
    <w:rsid w:val="00342E2B"/>
    <w:rsid w:val="0034630A"/>
    <w:rsid w:val="00350396"/>
    <w:rsid w:val="00350EE0"/>
    <w:rsid w:val="003518B3"/>
    <w:rsid w:val="003523FF"/>
    <w:rsid w:val="003534BE"/>
    <w:rsid w:val="0035613E"/>
    <w:rsid w:val="003566D2"/>
    <w:rsid w:val="0035727E"/>
    <w:rsid w:val="00360036"/>
    <w:rsid w:val="00362881"/>
    <w:rsid w:val="00362F55"/>
    <w:rsid w:val="00363B39"/>
    <w:rsid w:val="00363EE9"/>
    <w:rsid w:val="003647FC"/>
    <w:rsid w:val="003654AD"/>
    <w:rsid w:val="003661D0"/>
    <w:rsid w:val="00366518"/>
    <w:rsid w:val="00366A05"/>
    <w:rsid w:val="00371252"/>
    <w:rsid w:val="00372FFF"/>
    <w:rsid w:val="00373E39"/>
    <w:rsid w:val="00373E3B"/>
    <w:rsid w:val="003747D6"/>
    <w:rsid w:val="00376128"/>
    <w:rsid w:val="0037742E"/>
    <w:rsid w:val="00377D56"/>
    <w:rsid w:val="00381C0F"/>
    <w:rsid w:val="0038245A"/>
    <w:rsid w:val="003827E8"/>
    <w:rsid w:val="00382A41"/>
    <w:rsid w:val="003837D6"/>
    <w:rsid w:val="003840E6"/>
    <w:rsid w:val="0038462F"/>
    <w:rsid w:val="00385101"/>
    <w:rsid w:val="00385CFC"/>
    <w:rsid w:val="0038782D"/>
    <w:rsid w:val="00390E30"/>
    <w:rsid w:val="00391BAB"/>
    <w:rsid w:val="003923E4"/>
    <w:rsid w:val="0039337A"/>
    <w:rsid w:val="0039356F"/>
    <w:rsid w:val="0039394C"/>
    <w:rsid w:val="00393BF4"/>
    <w:rsid w:val="00394120"/>
    <w:rsid w:val="00394808"/>
    <w:rsid w:val="0039764E"/>
    <w:rsid w:val="003A0A50"/>
    <w:rsid w:val="003A1B9C"/>
    <w:rsid w:val="003A3189"/>
    <w:rsid w:val="003A3C31"/>
    <w:rsid w:val="003A3CA7"/>
    <w:rsid w:val="003A45A4"/>
    <w:rsid w:val="003B16EB"/>
    <w:rsid w:val="003B2B58"/>
    <w:rsid w:val="003B33BD"/>
    <w:rsid w:val="003B3AC8"/>
    <w:rsid w:val="003B5369"/>
    <w:rsid w:val="003B569D"/>
    <w:rsid w:val="003B5A25"/>
    <w:rsid w:val="003B7485"/>
    <w:rsid w:val="003C0DB4"/>
    <w:rsid w:val="003C152E"/>
    <w:rsid w:val="003C15F3"/>
    <w:rsid w:val="003C1C91"/>
    <w:rsid w:val="003C2577"/>
    <w:rsid w:val="003C28B1"/>
    <w:rsid w:val="003C2AFA"/>
    <w:rsid w:val="003C3A7B"/>
    <w:rsid w:val="003C3C0E"/>
    <w:rsid w:val="003C3F2D"/>
    <w:rsid w:val="003C5841"/>
    <w:rsid w:val="003C5EDC"/>
    <w:rsid w:val="003C685C"/>
    <w:rsid w:val="003C737F"/>
    <w:rsid w:val="003C7E13"/>
    <w:rsid w:val="003D0836"/>
    <w:rsid w:val="003D218E"/>
    <w:rsid w:val="003D32BE"/>
    <w:rsid w:val="003D4262"/>
    <w:rsid w:val="003D42A6"/>
    <w:rsid w:val="003D49CB"/>
    <w:rsid w:val="003D4F21"/>
    <w:rsid w:val="003D4FAC"/>
    <w:rsid w:val="003D500E"/>
    <w:rsid w:val="003D502B"/>
    <w:rsid w:val="003D5AB4"/>
    <w:rsid w:val="003D6298"/>
    <w:rsid w:val="003E11FD"/>
    <w:rsid w:val="003E1236"/>
    <w:rsid w:val="003E1885"/>
    <w:rsid w:val="003E3A44"/>
    <w:rsid w:val="003E467D"/>
    <w:rsid w:val="003E7906"/>
    <w:rsid w:val="003E7F54"/>
    <w:rsid w:val="003F000F"/>
    <w:rsid w:val="003F1E1B"/>
    <w:rsid w:val="003F2F46"/>
    <w:rsid w:val="003F33CD"/>
    <w:rsid w:val="003F3540"/>
    <w:rsid w:val="003F373F"/>
    <w:rsid w:val="003F3C50"/>
    <w:rsid w:val="003F4B43"/>
    <w:rsid w:val="003F55C1"/>
    <w:rsid w:val="003F69B0"/>
    <w:rsid w:val="00401DED"/>
    <w:rsid w:val="00402996"/>
    <w:rsid w:val="00403835"/>
    <w:rsid w:val="00404AB3"/>
    <w:rsid w:val="00404D49"/>
    <w:rsid w:val="004056C5"/>
    <w:rsid w:val="00406202"/>
    <w:rsid w:val="00406536"/>
    <w:rsid w:val="00406A6A"/>
    <w:rsid w:val="00406B22"/>
    <w:rsid w:val="00407147"/>
    <w:rsid w:val="004078FA"/>
    <w:rsid w:val="0041308A"/>
    <w:rsid w:val="00413BC4"/>
    <w:rsid w:val="004171FD"/>
    <w:rsid w:val="00417570"/>
    <w:rsid w:val="0042019B"/>
    <w:rsid w:val="00421A32"/>
    <w:rsid w:val="00422862"/>
    <w:rsid w:val="00422FBC"/>
    <w:rsid w:val="0042663E"/>
    <w:rsid w:val="0042697B"/>
    <w:rsid w:val="0042769A"/>
    <w:rsid w:val="004277CA"/>
    <w:rsid w:val="00427AF0"/>
    <w:rsid w:val="00431E08"/>
    <w:rsid w:val="0043247A"/>
    <w:rsid w:val="004328A7"/>
    <w:rsid w:val="004337E4"/>
    <w:rsid w:val="00433FB8"/>
    <w:rsid w:val="004348F7"/>
    <w:rsid w:val="00434C74"/>
    <w:rsid w:val="004361DA"/>
    <w:rsid w:val="00436661"/>
    <w:rsid w:val="004415C3"/>
    <w:rsid w:val="004436D5"/>
    <w:rsid w:val="00443BAA"/>
    <w:rsid w:val="004463BB"/>
    <w:rsid w:val="00447716"/>
    <w:rsid w:val="00450ADE"/>
    <w:rsid w:val="00451FE4"/>
    <w:rsid w:val="00453829"/>
    <w:rsid w:val="00453FDC"/>
    <w:rsid w:val="004569DD"/>
    <w:rsid w:val="00456EB4"/>
    <w:rsid w:val="004576CD"/>
    <w:rsid w:val="00457827"/>
    <w:rsid w:val="0045789C"/>
    <w:rsid w:val="00460AD7"/>
    <w:rsid w:val="004644F3"/>
    <w:rsid w:val="0046462F"/>
    <w:rsid w:val="0046506F"/>
    <w:rsid w:val="0046721A"/>
    <w:rsid w:val="004718F3"/>
    <w:rsid w:val="004731C2"/>
    <w:rsid w:val="0047372C"/>
    <w:rsid w:val="00473784"/>
    <w:rsid w:val="00475040"/>
    <w:rsid w:val="00477D72"/>
    <w:rsid w:val="00480348"/>
    <w:rsid w:val="00480690"/>
    <w:rsid w:val="00480B52"/>
    <w:rsid w:val="00482C1B"/>
    <w:rsid w:val="00485B5F"/>
    <w:rsid w:val="004902B8"/>
    <w:rsid w:val="00490C06"/>
    <w:rsid w:val="0049182F"/>
    <w:rsid w:val="00491E09"/>
    <w:rsid w:val="00493307"/>
    <w:rsid w:val="00493D40"/>
    <w:rsid w:val="00493EE3"/>
    <w:rsid w:val="004946FB"/>
    <w:rsid w:val="004948EC"/>
    <w:rsid w:val="00494C18"/>
    <w:rsid w:val="00496290"/>
    <w:rsid w:val="004967B6"/>
    <w:rsid w:val="00496A3F"/>
    <w:rsid w:val="004971B7"/>
    <w:rsid w:val="004A4A05"/>
    <w:rsid w:val="004A504B"/>
    <w:rsid w:val="004A54CA"/>
    <w:rsid w:val="004A569E"/>
    <w:rsid w:val="004A64FB"/>
    <w:rsid w:val="004A6911"/>
    <w:rsid w:val="004A69A3"/>
    <w:rsid w:val="004A6DF8"/>
    <w:rsid w:val="004B06AA"/>
    <w:rsid w:val="004B0B47"/>
    <w:rsid w:val="004B110D"/>
    <w:rsid w:val="004B31D9"/>
    <w:rsid w:val="004B3652"/>
    <w:rsid w:val="004B4797"/>
    <w:rsid w:val="004B4AF3"/>
    <w:rsid w:val="004B54E0"/>
    <w:rsid w:val="004B7384"/>
    <w:rsid w:val="004C0063"/>
    <w:rsid w:val="004C296D"/>
    <w:rsid w:val="004C3304"/>
    <w:rsid w:val="004C352D"/>
    <w:rsid w:val="004C4269"/>
    <w:rsid w:val="004C4488"/>
    <w:rsid w:val="004C6083"/>
    <w:rsid w:val="004C7B5F"/>
    <w:rsid w:val="004D0152"/>
    <w:rsid w:val="004D0A02"/>
    <w:rsid w:val="004D28CA"/>
    <w:rsid w:val="004D324C"/>
    <w:rsid w:val="004D41EF"/>
    <w:rsid w:val="004D6236"/>
    <w:rsid w:val="004D7874"/>
    <w:rsid w:val="004D7C6B"/>
    <w:rsid w:val="004D7F90"/>
    <w:rsid w:val="004E04F2"/>
    <w:rsid w:val="004E050F"/>
    <w:rsid w:val="004E08DF"/>
    <w:rsid w:val="004E2C1A"/>
    <w:rsid w:val="004E3504"/>
    <w:rsid w:val="004E3813"/>
    <w:rsid w:val="004E3AEC"/>
    <w:rsid w:val="004E3FFD"/>
    <w:rsid w:val="004E43D4"/>
    <w:rsid w:val="004E4423"/>
    <w:rsid w:val="004E4DBB"/>
    <w:rsid w:val="004E4E41"/>
    <w:rsid w:val="004E73DB"/>
    <w:rsid w:val="004E7F9C"/>
    <w:rsid w:val="004F14C1"/>
    <w:rsid w:val="004F3493"/>
    <w:rsid w:val="004F407F"/>
    <w:rsid w:val="004F4CB0"/>
    <w:rsid w:val="004F5143"/>
    <w:rsid w:val="004F60F6"/>
    <w:rsid w:val="004F6D7D"/>
    <w:rsid w:val="00501627"/>
    <w:rsid w:val="00502FBC"/>
    <w:rsid w:val="00503032"/>
    <w:rsid w:val="00503233"/>
    <w:rsid w:val="00503291"/>
    <w:rsid w:val="00503AEF"/>
    <w:rsid w:val="005053DE"/>
    <w:rsid w:val="0050605D"/>
    <w:rsid w:val="005060F9"/>
    <w:rsid w:val="005100FF"/>
    <w:rsid w:val="00511481"/>
    <w:rsid w:val="00512B09"/>
    <w:rsid w:val="00512EF6"/>
    <w:rsid w:val="00513D3D"/>
    <w:rsid w:val="00514341"/>
    <w:rsid w:val="0051458E"/>
    <w:rsid w:val="00514601"/>
    <w:rsid w:val="0051542D"/>
    <w:rsid w:val="00515CEA"/>
    <w:rsid w:val="00516993"/>
    <w:rsid w:val="005174E0"/>
    <w:rsid w:val="005216F4"/>
    <w:rsid w:val="005220ED"/>
    <w:rsid w:val="0052268B"/>
    <w:rsid w:val="00522C41"/>
    <w:rsid w:val="00522DD9"/>
    <w:rsid w:val="00524429"/>
    <w:rsid w:val="00525065"/>
    <w:rsid w:val="00526019"/>
    <w:rsid w:val="00526E90"/>
    <w:rsid w:val="00527BFD"/>
    <w:rsid w:val="005300C0"/>
    <w:rsid w:val="00533796"/>
    <w:rsid w:val="00535AAB"/>
    <w:rsid w:val="00535DA8"/>
    <w:rsid w:val="005360B6"/>
    <w:rsid w:val="005360D5"/>
    <w:rsid w:val="0053619E"/>
    <w:rsid w:val="00537187"/>
    <w:rsid w:val="00537343"/>
    <w:rsid w:val="00537371"/>
    <w:rsid w:val="00537E96"/>
    <w:rsid w:val="005415B1"/>
    <w:rsid w:val="00542047"/>
    <w:rsid w:val="00542AFD"/>
    <w:rsid w:val="00544F2A"/>
    <w:rsid w:val="005454D1"/>
    <w:rsid w:val="00547638"/>
    <w:rsid w:val="00550805"/>
    <w:rsid w:val="00550C0C"/>
    <w:rsid w:val="005516F3"/>
    <w:rsid w:val="0055329A"/>
    <w:rsid w:val="00553B82"/>
    <w:rsid w:val="00554404"/>
    <w:rsid w:val="00555939"/>
    <w:rsid w:val="00555D75"/>
    <w:rsid w:val="005564E2"/>
    <w:rsid w:val="00557C1E"/>
    <w:rsid w:val="00560DF0"/>
    <w:rsid w:val="00560FAE"/>
    <w:rsid w:val="00561DBE"/>
    <w:rsid w:val="0056281B"/>
    <w:rsid w:val="00563FB8"/>
    <w:rsid w:val="00566D91"/>
    <w:rsid w:val="00566DA5"/>
    <w:rsid w:val="0056759C"/>
    <w:rsid w:val="00567EBC"/>
    <w:rsid w:val="00572F88"/>
    <w:rsid w:val="005740C8"/>
    <w:rsid w:val="00575BEF"/>
    <w:rsid w:val="00576141"/>
    <w:rsid w:val="00580A5A"/>
    <w:rsid w:val="005821CC"/>
    <w:rsid w:val="005827A9"/>
    <w:rsid w:val="005835C3"/>
    <w:rsid w:val="00583A3A"/>
    <w:rsid w:val="00584BAD"/>
    <w:rsid w:val="00585ADD"/>
    <w:rsid w:val="00586AD7"/>
    <w:rsid w:val="005902D2"/>
    <w:rsid w:val="0059075C"/>
    <w:rsid w:val="005909D1"/>
    <w:rsid w:val="00590AFE"/>
    <w:rsid w:val="00590C51"/>
    <w:rsid w:val="005929FE"/>
    <w:rsid w:val="0059513E"/>
    <w:rsid w:val="00595678"/>
    <w:rsid w:val="00596E28"/>
    <w:rsid w:val="005A1F91"/>
    <w:rsid w:val="005A2275"/>
    <w:rsid w:val="005A278C"/>
    <w:rsid w:val="005A3EC8"/>
    <w:rsid w:val="005A60D8"/>
    <w:rsid w:val="005A6AA4"/>
    <w:rsid w:val="005A6D9F"/>
    <w:rsid w:val="005A725A"/>
    <w:rsid w:val="005B10B8"/>
    <w:rsid w:val="005B31A6"/>
    <w:rsid w:val="005B3407"/>
    <w:rsid w:val="005B342F"/>
    <w:rsid w:val="005B4377"/>
    <w:rsid w:val="005B4450"/>
    <w:rsid w:val="005B44D7"/>
    <w:rsid w:val="005B48FF"/>
    <w:rsid w:val="005B6094"/>
    <w:rsid w:val="005B7A43"/>
    <w:rsid w:val="005C01C5"/>
    <w:rsid w:val="005C1E32"/>
    <w:rsid w:val="005C4793"/>
    <w:rsid w:val="005C49AC"/>
    <w:rsid w:val="005C59D4"/>
    <w:rsid w:val="005C5B8D"/>
    <w:rsid w:val="005C6173"/>
    <w:rsid w:val="005C653E"/>
    <w:rsid w:val="005C670D"/>
    <w:rsid w:val="005C6786"/>
    <w:rsid w:val="005D0287"/>
    <w:rsid w:val="005D105C"/>
    <w:rsid w:val="005D363F"/>
    <w:rsid w:val="005D3D6A"/>
    <w:rsid w:val="005D4F6F"/>
    <w:rsid w:val="005D7255"/>
    <w:rsid w:val="005D7308"/>
    <w:rsid w:val="005E1105"/>
    <w:rsid w:val="005E3891"/>
    <w:rsid w:val="005E3D06"/>
    <w:rsid w:val="005E4CB6"/>
    <w:rsid w:val="005E55C8"/>
    <w:rsid w:val="005E7654"/>
    <w:rsid w:val="005F12D2"/>
    <w:rsid w:val="005F166D"/>
    <w:rsid w:val="005F2C10"/>
    <w:rsid w:val="005F4F2F"/>
    <w:rsid w:val="00603DEA"/>
    <w:rsid w:val="006042F1"/>
    <w:rsid w:val="006044D1"/>
    <w:rsid w:val="00604596"/>
    <w:rsid w:val="006049DF"/>
    <w:rsid w:val="00604C15"/>
    <w:rsid w:val="0060568B"/>
    <w:rsid w:val="00606A68"/>
    <w:rsid w:val="00607431"/>
    <w:rsid w:val="006124A2"/>
    <w:rsid w:val="00612D4C"/>
    <w:rsid w:val="00614F71"/>
    <w:rsid w:val="00615333"/>
    <w:rsid w:val="0061583A"/>
    <w:rsid w:val="006158D5"/>
    <w:rsid w:val="006200B0"/>
    <w:rsid w:val="00620EAD"/>
    <w:rsid w:val="00621423"/>
    <w:rsid w:val="00624730"/>
    <w:rsid w:val="00625D83"/>
    <w:rsid w:val="00627840"/>
    <w:rsid w:val="006308CB"/>
    <w:rsid w:val="00631231"/>
    <w:rsid w:val="006322E6"/>
    <w:rsid w:val="00634246"/>
    <w:rsid w:val="0063586F"/>
    <w:rsid w:val="00636707"/>
    <w:rsid w:val="006405BA"/>
    <w:rsid w:val="00641FE5"/>
    <w:rsid w:val="00642930"/>
    <w:rsid w:val="00643064"/>
    <w:rsid w:val="00643F00"/>
    <w:rsid w:val="00644E5D"/>
    <w:rsid w:val="0064585E"/>
    <w:rsid w:val="00646A09"/>
    <w:rsid w:val="0064727D"/>
    <w:rsid w:val="00647E3A"/>
    <w:rsid w:val="006509E8"/>
    <w:rsid w:val="006513F1"/>
    <w:rsid w:val="00651984"/>
    <w:rsid w:val="006537C4"/>
    <w:rsid w:val="00654581"/>
    <w:rsid w:val="006547A9"/>
    <w:rsid w:val="006549DE"/>
    <w:rsid w:val="00654E4D"/>
    <w:rsid w:val="00655305"/>
    <w:rsid w:val="00660767"/>
    <w:rsid w:val="006623E7"/>
    <w:rsid w:val="00662B80"/>
    <w:rsid w:val="00663CB6"/>
    <w:rsid w:val="00665490"/>
    <w:rsid w:val="0066768F"/>
    <w:rsid w:val="00670F6C"/>
    <w:rsid w:val="00671C7A"/>
    <w:rsid w:val="00672A3A"/>
    <w:rsid w:val="00676E58"/>
    <w:rsid w:val="00677A2B"/>
    <w:rsid w:val="00677BF2"/>
    <w:rsid w:val="00677BF6"/>
    <w:rsid w:val="00681013"/>
    <w:rsid w:val="006821F7"/>
    <w:rsid w:val="00684015"/>
    <w:rsid w:val="006842C1"/>
    <w:rsid w:val="00685180"/>
    <w:rsid w:val="006852C7"/>
    <w:rsid w:val="006852CE"/>
    <w:rsid w:val="0068672D"/>
    <w:rsid w:val="006912DD"/>
    <w:rsid w:val="00691EC0"/>
    <w:rsid w:val="00692D14"/>
    <w:rsid w:val="0069346A"/>
    <w:rsid w:val="00695FBB"/>
    <w:rsid w:val="006A12D2"/>
    <w:rsid w:val="006A4190"/>
    <w:rsid w:val="006A5842"/>
    <w:rsid w:val="006A6852"/>
    <w:rsid w:val="006A6A52"/>
    <w:rsid w:val="006A70D6"/>
    <w:rsid w:val="006A7A3B"/>
    <w:rsid w:val="006A7FDC"/>
    <w:rsid w:val="006B03F6"/>
    <w:rsid w:val="006B0D28"/>
    <w:rsid w:val="006B0D5F"/>
    <w:rsid w:val="006B1810"/>
    <w:rsid w:val="006B2C55"/>
    <w:rsid w:val="006B41E1"/>
    <w:rsid w:val="006B505C"/>
    <w:rsid w:val="006B631B"/>
    <w:rsid w:val="006B65C7"/>
    <w:rsid w:val="006B6926"/>
    <w:rsid w:val="006B6C62"/>
    <w:rsid w:val="006C1727"/>
    <w:rsid w:val="006C2319"/>
    <w:rsid w:val="006C32FD"/>
    <w:rsid w:val="006C348A"/>
    <w:rsid w:val="006C39CE"/>
    <w:rsid w:val="006C52BD"/>
    <w:rsid w:val="006C5A8B"/>
    <w:rsid w:val="006C6045"/>
    <w:rsid w:val="006C656F"/>
    <w:rsid w:val="006C6FB6"/>
    <w:rsid w:val="006D0FCC"/>
    <w:rsid w:val="006D21F5"/>
    <w:rsid w:val="006D3089"/>
    <w:rsid w:val="006D43F1"/>
    <w:rsid w:val="006D657C"/>
    <w:rsid w:val="006D7551"/>
    <w:rsid w:val="006D7D29"/>
    <w:rsid w:val="006E126D"/>
    <w:rsid w:val="006E13E6"/>
    <w:rsid w:val="006E1FC3"/>
    <w:rsid w:val="006E2C75"/>
    <w:rsid w:val="006E3EAA"/>
    <w:rsid w:val="006E4106"/>
    <w:rsid w:val="006E4B01"/>
    <w:rsid w:val="006E5C41"/>
    <w:rsid w:val="006E5E99"/>
    <w:rsid w:val="006E602A"/>
    <w:rsid w:val="006E761E"/>
    <w:rsid w:val="006E7679"/>
    <w:rsid w:val="006F0732"/>
    <w:rsid w:val="006F1D48"/>
    <w:rsid w:val="006F24D2"/>
    <w:rsid w:val="006F4A10"/>
    <w:rsid w:val="006F4C7B"/>
    <w:rsid w:val="006F79D0"/>
    <w:rsid w:val="00703223"/>
    <w:rsid w:val="00703DE5"/>
    <w:rsid w:val="00704301"/>
    <w:rsid w:val="00704CE9"/>
    <w:rsid w:val="0070616B"/>
    <w:rsid w:val="00706295"/>
    <w:rsid w:val="00706C5E"/>
    <w:rsid w:val="00706CF8"/>
    <w:rsid w:val="00706FDA"/>
    <w:rsid w:val="007071FE"/>
    <w:rsid w:val="007110F5"/>
    <w:rsid w:val="00711F9A"/>
    <w:rsid w:val="00713810"/>
    <w:rsid w:val="007167A8"/>
    <w:rsid w:val="007247FD"/>
    <w:rsid w:val="00726586"/>
    <w:rsid w:val="00727B05"/>
    <w:rsid w:val="007303A5"/>
    <w:rsid w:val="00730B3E"/>
    <w:rsid w:val="0073166B"/>
    <w:rsid w:val="00731F46"/>
    <w:rsid w:val="0073420B"/>
    <w:rsid w:val="00734DBA"/>
    <w:rsid w:val="00735398"/>
    <w:rsid w:val="00736367"/>
    <w:rsid w:val="00737729"/>
    <w:rsid w:val="00741F18"/>
    <w:rsid w:val="0074305E"/>
    <w:rsid w:val="00743D24"/>
    <w:rsid w:val="007453D3"/>
    <w:rsid w:val="00745755"/>
    <w:rsid w:val="007461B8"/>
    <w:rsid w:val="00746294"/>
    <w:rsid w:val="00746F75"/>
    <w:rsid w:val="0074756B"/>
    <w:rsid w:val="0074760E"/>
    <w:rsid w:val="00751B8A"/>
    <w:rsid w:val="00751D8C"/>
    <w:rsid w:val="00752EDC"/>
    <w:rsid w:val="007532FC"/>
    <w:rsid w:val="007537DF"/>
    <w:rsid w:val="00753FEE"/>
    <w:rsid w:val="007548C4"/>
    <w:rsid w:val="00754ABA"/>
    <w:rsid w:val="00755756"/>
    <w:rsid w:val="00756A19"/>
    <w:rsid w:val="0075794E"/>
    <w:rsid w:val="00757D64"/>
    <w:rsid w:val="007601B8"/>
    <w:rsid w:val="007617D0"/>
    <w:rsid w:val="007624A2"/>
    <w:rsid w:val="007649A3"/>
    <w:rsid w:val="00765951"/>
    <w:rsid w:val="00765A19"/>
    <w:rsid w:val="007704E0"/>
    <w:rsid w:val="00770C48"/>
    <w:rsid w:val="00772376"/>
    <w:rsid w:val="00773671"/>
    <w:rsid w:val="00773E68"/>
    <w:rsid w:val="00776BA5"/>
    <w:rsid w:val="007821BF"/>
    <w:rsid w:val="00782B0D"/>
    <w:rsid w:val="00783549"/>
    <w:rsid w:val="007849E3"/>
    <w:rsid w:val="007857BA"/>
    <w:rsid w:val="007902A2"/>
    <w:rsid w:val="0079064E"/>
    <w:rsid w:val="00791809"/>
    <w:rsid w:val="00793192"/>
    <w:rsid w:val="00793E93"/>
    <w:rsid w:val="00795C8C"/>
    <w:rsid w:val="0079781A"/>
    <w:rsid w:val="007A02C8"/>
    <w:rsid w:val="007A02FD"/>
    <w:rsid w:val="007A1268"/>
    <w:rsid w:val="007A1546"/>
    <w:rsid w:val="007A228C"/>
    <w:rsid w:val="007A332C"/>
    <w:rsid w:val="007A368E"/>
    <w:rsid w:val="007A41DA"/>
    <w:rsid w:val="007A4C14"/>
    <w:rsid w:val="007A5868"/>
    <w:rsid w:val="007A709C"/>
    <w:rsid w:val="007A7C24"/>
    <w:rsid w:val="007B04CE"/>
    <w:rsid w:val="007B2315"/>
    <w:rsid w:val="007B2497"/>
    <w:rsid w:val="007B2F7F"/>
    <w:rsid w:val="007B3831"/>
    <w:rsid w:val="007B3A4E"/>
    <w:rsid w:val="007B58ED"/>
    <w:rsid w:val="007B6871"/>
    <w:rsid w:val="007B7A2F"/>
    <w:rsid w:val="007C08FA"/>
    <w:rsid w:val="007C0937"/>
    <w:rsid w:val="007C15E5"/>
    <w:rsid w:val="007C2B69"/>
    <w:rsid w:val="007C32EE"/>
    <w:rsid w:val="007C39D3"/>
    <w:rsid w:val="007C3D33"/>
    <w:rsid w:val="007C4F33"/>
    <w:rsid w:val="007C586F"/>
    <w:rsid w:val="007C62CF"/>
    <w:rsid w:val="007D06D8"/>
    <w:rsid w:val="007D0A1F"/>
    <w:rsid w:val="007D1731"/>
    <w:rsid w:val="007D294A"/>
    <w:rsid w:val="007D47D2"/>
    <w:rsid w:val="007D561E"/>
    <w:rsid w:val="007D6EC0"/>
    <w:rsid w:val="007D7AB7"/>
    <w:rsid w:val="007D7E1D"/>
    <w:rsid w:val="007E17DE"/>
    <w:rsid w:val="007E30D8"/>
    <w:rsid w:val="007E4D3B"/>
    <w:rsid w:val="007E4EA4"/>
    <w:rsid w:val="007E4FDF"/>
    <w:rsid w:val="007E503C"/>
    <w:rsid w:val="007E5BC4"/>
    <w:rsid w:val="007E6003"/>
    <w:rsid w:val="007E617F"/>
    <w:rsid w:val="007F06BC"/>
    <w:rsid w:val="007F53B4"/>
    <w:rsid w:val="007F5C8B"/>
    <w:rsid w:val="007F6772"/>
    <w:rsid w:val="007F7668"/>
    <w:rsid w:val="007F774C"/>
    <w:rsid w:val="00800E03"/>
    <w:rsid w:val="00802809"/>
    <w:rsid w:val="00802F44"/>
    <w:rsid w:val="0080345C"/>
    <w:rsid w:val="00804E73"/>
    <w:rsid w:val="008101CB"/>
    <w:rsid w:val="00812479"/>
    <w:rsid w:val="00813EB5"/>
    <w:rsid w:val="00814533"/>
    <w:rsid w:val="00814F79"/>
    <w:rsid w:val="008152B4"/>
    <w:rsid w:val="0082522F"/>
    <w:rsid w:val="0083183C"/>
    <w:rsid w:val="00831979"/>
    <w:rsid w:val="0083362B"/>
    <w:rsid w:val="00833BE1"/>
    <w:rsid w:val="00834E81"/>
    <w:rsid w:val="008351B4"/>
    <w:rsid w:val="008359D8"/>
    <w:rsid w:val="00840632"/>
    <w:rsid w:val="00840702"/>
    <w:rsid w:val="00841769"/>
    <w:rsid w:val="0084256C"/>
    <w:rsid w:val="00843C74"/>
    <w:rsid w:val="0084517A"/>
    <w:rsid w:val="0084609E"/>
    <w:rsid w:val="008508F7"/>
    <w:rsid w:val="00851352"/>
    <w:rsid w:val="00852B1E"/>
    <w:rsid w:val="00853825"/>
    <w:rsid w:val="008559BF"/>
    <w:rsid w:val="00856D3E"/>
    <w:rsid w:val="00857077"/>
    <w:rsid w:val="00862FA7"/>
    <w:rsid w:val="00863230"/>
    <w:rsid w:val="00863E48"/>
    <w:rsid w:val="0086402A"/>
    <w:rsid w:val="00864397"/>
    <w:rsid w:val="00865BD0"/>
    <w:rsid w:val="00867E07"/>
    <w:rsid w:val="008704D8"/>
    <w:rsid w:val="008715AB"/>
    <w:rsid w:val="008717D8"/>
    <w:rsid w:val="0087215C"/>
    <w:rsid w:val="008736A4"/>
    <w:rsid w:val="008747E3"/>
    <w:rsid w:val="00875D25"/>
    <w:rsid w:val="008769FE"/>
    <w:rsid w:val="008801BF"/>
    <w:rsid w:val="0088024B"/>
    <w:rsid w:val="00880E35"/>
    <w:rsid w:val="00885072"/>
    <w:rsid w:val="00886C7B"/>
    <w:rsid w:val="008875FE"/>
    <w:rsid w:val="00887B26"/>
    <w:rsid w:val="00887E4B"/>
    <w:rsid w:val="00887F8E"/>
    <w:rsid w:val="0089019A"/>
    <w:rsid w:val="00892D66"/>
    <w:rsid w:val="00895432"/>
    <w:rsid w:val="008957BD"/>
    <w:rsid w:val="00896234"/>
    <w:rsid w:val="00897E43"/>
    <w:rsid w:val="008A0CA7"/>
    <w:rsid w:val="008A219F"/>
    <w:rsid w:val="008A3111"/>
    <w:rsid w:val="008A337E"/>
    <w:rsid w:val="008A38DB"/>
    <w:rsid w:val="008A3C27"/>
    <w:rsid w:val="008A4492"/>
    <w:rsid w:val="008A543A"/>
    <w:rsid w:val="008A547D"/>
    <w:rsid w:val="008A7F43"/>
    <w:rsid w:val="008B0866"/>
    <w:rsid w:val="008B0FF0"/>
    <w:rsid w:val="008B1276"/>
    <w:rsid w:val="008B2C8E"/>
    <w:rsid w:val="008B31DF"/>
    <w:rsid w:val="008B4B85"/>
    <w:rsid w:val="008B515B"/>
    <w:rsid w:val="008B5A60"/>
    <w:rsid w:val="008C0F15"/>
    <w:rsid w:val="008C222B"/>
    <w:rsid w:val="008C282A"/>
    <w:rsid w:val="008C42AC"/>
    <w:rsid w:val="008C5738"/>
    <w:rsid w:val="008C57AD"/>
    <w:rsid w:val="008C68AF"/>
    <w:rsid w:val="008C7542"/>
    <w:rsid w:val="008C77F3"/>
    <w:rsid w:val="008C7EAD"/>
    <w:rsid w:val="008D0C13"/>
    <w:rsid w:val="008D0CFE"/>
    <w:rsid w:val="008D299A"/>
    <w:rsid w:val="008D3560"/>
    <w:rsid w:val="008D3F56"/>
    <w:rsid w:val="008D453D"/>
    <w:rsid w:val="008D56D1"/>
    <w:rsid w:val="008D60DE"/>
    <w:rsid w:val="008D6152"/>
    <w:rsid w:val="008D7836"/>
    <w:rsid w:val="008E3E5A"/>
    <w:rsid w:val="008E44A7"/>
    <w:rsid w:val="008E4905"/>
    <w:rsid w:val="008E4E69"/>
    <w:rsid w:val="008E4F7C"/>
    <w:rsid w:val="008E6FC4"/>
    <w:rsid w:val="008E7BA9"/>
    <w:rsid w:val="008F00AD"/>
    <w:rsid w:val="008F0F81"/>
    <w:rsid w:val="008F167D"/>
    <w:rsid w:val="008F1BBA"/>
    <w:rsid w:val="008F27BF"/>
    <w:rsid w:val="008F2E64"/>
    <w:rsid w:val="008F2F50"/>
    <w:rsid w:val="008F41C0"/>
    <w:rsid w:val="008F63D8"/>
    <w:rsid w:val="008F66DB"/>
    <w:rsid w:val="008F6C3C"/>
    <w:rsid w:val="008F78D5"/>
    <w:rsid w:val="00901023"/>
    <w:rsid w:val="00901A7B"/>
    <w:rsid w:val="00901B20"/>
    <w:rsid w:val="009029E3"/>
    <w:rsid w:val="00902C22"/>
    <w:rsid w:val="00904E23"/>
    <w:rsid w:val="00907823"/>
    <w:rsid w:val="0091023D"/>
    <w:rsid w:val="009102C1"/>
    <w:rsid w:val="0091143E"/>
    <w:rsid w:val="00911AA2"/>
    <w:rsid w:val="009124B9"/>
    <w:rsid w:val="00912ED3"/>
    <w:rsid w:val="009130B3"/>
    <w:rsid w:val="00913EDA"/>
    <w:rsid w:val="009142EC"/>
    <w:rsid w:val="009145E4"/>
    <w:rsid w:val="00914A27"/>
    <w:rsid w:val="00914B68"/>
    <w:rsid w:val="009154C3"/>
    <w:rsid w:val="0091564E"/>
    <w:rsid w:val="00915D2C"/>
    <w:rsid w:val="009177BD"/>
    <w:rsid w:val="00917D9C"/>
    <w:rsid w:val="00920B97"/>
    <w:rsid w:val="0092160C"/>
    <w:rsid w:val="00923385"/>
    <w:rsid w:val="00923540"/>
    <w:rsid w:val="00926767"/>
    <w:rsid w:val="009302AE"/>
    <w:rsid w:val="009318C9"/>
    <w:rsid w:val="00931B8E"/>
    <w:rsid w:val="009349E4"/>
    <w:rsid w:val="00934B5D"/>
    <w:rsid w:val="009355CF"/>
    <w:rsid w:val="0093613E"/>
    <w:rsid w:val="009361D5"/>
    <w:rsid w:val="009363A3"/>
    <w:rsid w:val="00937C7F"/>
    <w:rsid w:val="009416D5"/>
    <w:rsid w:val="00941B96"/>
    <w:rsid w:val="009425F8"/>
    <w:rsid w:val="009428A4"/>
    <w:rsid w:val="009436FA"/>
    <w:rsid w:val="009446A0"/>
    <w:rsid w:val="00944899"/>
    <w:rsid w:val="0094662A"/>
    <w:rsid w:val="00946B6F"/>
    <w:rsid w:val="00947136"/>
    <w:rsid w:val="00947240"/>
    <w:rsid w:val="00947E02"/>
    <w:rsid w:val="009503E5"/>
    <w:rsid w:val="00950F37"/>
    <w:rsid w:val="0095130D"/>
    <w:rsid w:val="0095210B"/>
    <w:rsid w:val="0095303B"/>
    <w:rsid w:val="009533F4"/>
    <w:rsid w:val="00953E7C"/>
    <w:rsid w:val="00953F59"/>
    <w:rsid w:val="00954823"/>
    <w:rsid w:val="009561B0"/>
    <w:rsid w:val="009566E7"/>
    <w:rsid w:val="00960082"/>
    <w:rsid w:val="00961174"/>
    <w:rsid w:val="00961684"/>
    <w:rsid w:val="00962F58"/>
    <w:rsid w:val="00963480"/>
    <w:rsid w:val="00963A4F"/>
    <w:rsid w:val="009659F4"/>
    <w:rsid w:val="0096608B"/>
    <w:rsid w:val="009662B5"/>
    <w:rsid w:val="009670DF"/>
    <w:rsid w:val="00970D60"/>
    <w:rsid w:val="00970FC4"/>
    <w:rsid w:val="00972838"/>
    <w:rsid w:val="00973A13"/>
    <w:rsid w:val="009759A3"/>
    <w:rsid w:val="009759BD"/>
    <w:rsid w:val="009760E2"/>
    <w:rsid w:val="009766BD"/>
    <w:rsid w:val="00981E8A"/>
    <w:rsid w:val="00982067"/>
    <w:rsid w:val="00982A0D"/>
    <w:rsid w:val="00985D09"/>
    <w:rsid w:val="00986355"/>
    <w:rsid w:val="00986536"/>
    <w:rsid w:val="009874D0"/>
    <w:rsid w:val="00990CC5"/>
    <w:rsid w:val="00990E4A"/>
    <w:rsid w:val="009929D2"/>
    <w:rsid w:val="0099390E"/>
    <w:rsid w:val="00995674"/>
    <w:rsid w:val="009960E5"/>
    <w:rsid w:val="009A0E20"/>
    <w:rsid w:val="009A196C"/>
    <w:rsid w:val="009A232B"/>
    <w:rsid w:val="009A2DFD"/>
    <w:rsid w:val="009A3705"/>
    <w:rsid w:val="009A4002"/>
    <w:rsid w:val="009A4F78"/>
    <w:rsid w:val="009A67B9"/>
    <w:rsid w:val="009A742E"/>
    <w:rsid w:val="009A7ADC"/>
    <w:rsid w:val="009B0B72"/>
    <w:rsid w:val="009B0D30"/>
    <w:rsid w:val="009B28B2"/>
    <w:rsid w:val="009B2D69"/>
    <w:rsid w:val="009B32DB"/>
    <w:rsid w:val="009B38E8"/>
    <w:rsid w:val="009B544C"/>
    <w:rsid w:val="009B7AA7"/>
    <w:rsid w:val="009C02E0"/>
    <w:rsid w:val="009C1457"/>
    <w:rsid w:val="009C19B7"/>
    <w:rsid w:val="009C1FAD"/>
    <w:rsid w:val="009C2A32"/>
    <w:rsid w:val="009C2F74"/>
    <w:rsid w:val="009C4578"/>
    <w:rsid w:val="009C4C4C"/>
    <w:rsid w:val="009C5ABB"/>
    <w:rsid w:val="009C5D33"/>
    <w:rsid w:val="009D1714"/>
    <w:rsid w:val="009D5564"/>
    <w:rsid w:val="009D696B"/>
    <w:rsid w:val="009D6A8A"/>
    <w:rsid w:val="009D77B3"/>
    <w:rsid w:val="009D7C51"/>
    <w:rsid w:val="009D7F70"/>
    <w:rsid w:val="009E0B9A"/>
    <w:rsid w:val="009E0C6E"/>
    <w:rsid w:val="009E196C"/>
    <w:rsid w:val="009E1D6E"/>
    <w:rsid w:val="009E248C"/>
    <w:rsid w:val="009E2EB0"/>
    <w:rsid w:val="009E4B1B"/>
    <w:rsid w:val="009E4D29"/>
    <w:rsid w:val="009E679C"/>
    <w:rsid w:val="009E6A0A"/>
    <w:rsid w:val="009F071A"/>
    <w:rsid w:val="009F1915"/>
    <w:rsid w:val="009F1AB1"/>
    <w:rsid w:val="009F1B54"/>
    <w:rsid w:val="009F36BF"/>
    <w:rsid w:val="009F4813"/>
    <w:rsid w:val="009F5C32"/>
    <w:rsid w:val="009F6940"/>
    <w:rsid w:val="009F6C4C"/>
    <w:rsid w:val="009F7950"/>
    <w:rsid w:val="00A0037C"/>
    <w:rsid w:val="00A005E4"/>
    <w:rsid w:val="00A02BD1"/>
    <w:rsid w:val="00A036A7"/>
    <w:rsid w:val="00A0521E"/>
    <w:rsid w:val="00A07B6E"/>
    <w:rsid w:val="00A110D0"/>
    <w:rsid w:val="00A111B6"/>
    <w:rsid w:val="00A12F60"/>
    <w:rsid w:val="00A13543"/>
    <w:rsid w:val="00A14F1A"/>
    <w:rsid w:val="00A1773A"/>
    <w:rsid w:val="00A227CF"/>
    <w:rsid w:val="00A242AE"/>
    <w:rsid w:val="00A259F0"/>
    <w:rsid w:val="00A25F13"/>
    <w:rsid w:val="00A2668B"/>
    <w:rsid w:val="00A26D27"/>
    <w:rsid w:val="00A31655"/>
    <w:rsid w:val="00A32035"/>
    <w:rsid w:val="00A333D5"/>
    <w:rsid w:val="00A356A6"/>
    <w:rsid w:val="00A376EE"/>
    <w:rsid w:val="00A41938"/>
    <w:rsid w:val="00A42A99"/>
    <w:rsid w:val="00A42B44"/>
    <w:rsid w:val="00A439B7"/>
    <w:rsid w:val="00A450AD"/>
    <w:rsid w:val="00A451F2"/>
    <w:rsid w:val="00A50D0F"/>
    <w:rsid w:val="00A5151A"/>
    <w:rsid w:val="00A51BAB"/>
    <w:rsid w:val="00A52FAD"/>
    <w:rsid w:val="00A540D7"/>
    <w:rsid w:val="00A54B1A"/>
    <w:rsid w:val="00A554B2"/>
    <w:rsid w:val="00A55A46"/>
    <w:rsid w:val="00A566F3"/>
    <w:rsid w:val="00A57920"/>
    <w:rsid w:val="00A57E0A"/>
    <w:rsid w:val="00A6051E"/>
    <w:rsid w:val="00A60C82"/>
    <w:rsid w:val="00A610CD"/>
    <w:rsid w:val="00A61BEE"/>
    <w:rsid w:val="00A62BA7"/>
    <w:rsid w:val="00A637B7"/>
    <w:rsid w:val="00A64302"/>
    <w:rsid w:val="00A66571"/>
    <w:rsid w:val="00A66EBA"/>
    <w:rsid w:val="00A7005C"/>
    <w:rsid w:val="00A70E90"/>
    <w:rsid w:val="00A73988"/>
    <w:rsid w:val="00A746AF"/>
    <w:rsid w:val="00A74F0D"/>
    <w:rsid w:val="00A759C5"/>
    <w:rsid w:val="00A75C76"/>
    <w:rsid w:val="00A7622B"/>
    <w:rsid w:val="00A7778E"/>
    <w:rsid w:val="00A7778F"/>
    <w:rsid w:val="00A77919"/>
    <w:rsid w:val="00A77A16"/>
    <w:rsid w:val="00A81C19"/>
    <w:rsid w:val="00A823F6"/>
    <w:rsid w:val="00A82AD0"/>
    <w:rsid w:val="00A842F4"/>
    <w:rsid w:val="00A8459D"/>
    <w:rsid w:val="00A8581B"/>
    <w:rsid w:val="00A8719E"/>
    <w:rsid w:val="00A875DB"/>
    <w:rsid w:val="00A87A11"/>
    <w:rsid w:val="00A9094F"/>
    <w:rsid w:val="00A91A37"/>
    <w:rsid w:val="00A91ABA"/>
    <w:rsid w:val="00A931A2"/>
    <w:rsid w:val="00AA0040"/>
    <w:rsid w:val="00AA0A89"/>
    <w:rsid w:val="00AA3128"/>
    <w:rsid w:val="00AA3441"/>
    <w:rsid w:val="00AA4D25"/>
    <w:rsid w:val="00AA5368"/>
    <w:rsid w:val="00AA6429"/>
    <w:rsid w:val="00AB199F"/>
    <w:rsid w:val="00AB1DF6"/>
    <w:rsid w:val="00AB35DF"/>
    <w:rsid w:val="00AB4784"/>
    <w:rsid w:val="00AB5735"/>
    <w:rsid w:val="00AB7AD7"/>
    <w:rsid w:val="00AB7BC5"/>
    <w:rsid w:val="00AC01AA"/>
    <w:rsid w:val="00AC1FFE"/>
    <w:rsid w:val="00AC3EE9"/>
    <w:rsid w:val="00AC3F68"/>
    <w:rsid w:val="00AC4F72"/>
    <w:rsid w:val="00AC5041"/>
    <w:rsid w:val="00AC5591"/>
    <w:rsid w:val="00AC5DC3"/>
    <w:rsid w:val="00AC7CF7"/>
    <w:rsid w:val="00AD006E"/>
    <w:rsid w:val="00AD0A04"/>
    <w:rsid w:val="00AD0DCE"/>
    <w:rsid w:val="00AD1593"/>
    <w:rsid w:val="00AD69BB"/>
    <w:rsid w:val="00AE1C28"/>
    <w:rsid w:val="00AE43D7"/>
    <w:rsid w:val="00AE482E"/>
    <w:rsid w:val="00AE75D0"/>
    <w:rsid w:val="00AF058A"/>
    <w:rsid w:val="00AF0E0D"/>
    <w:rsid w:val="00AF1B39"/>
    <w:rsid w:val="00AF2FA3"/>
    <w:rsid w:val="00AF4677"/>
    <w:rsid w:val="00AF48CD"/>
    <w:rsid w:val="00AF6C00"/>
    <w:rsid w:val="00AF6C9D"/>
    <w:rsid w:val="00AF741A"/>
    <w:rsid w:val="00B00F61"/>
    <w:rsid w:val="00B01ADB"/>
    <w:rsid w:val="00B03A86"/>
    <w:rsid w:val="00B04161"/>
    <w:rsid w:val="00B056F9"/>
    <w:rsid w:val="00B060A3"/>
    <w:rsid w:val="00B06B2C"/>
    <w:rsid w:val="00B07934"/>
    <w:rsid w:val="00B10026"/>
    <w:rsid w:val="00B1061C"/>
    <w:rsid w:val="00B113B0"/>
    <w:rsid w:val="00B11993"/>
    <w:rsid w:val="00B11E3D"/>
    <w:rsid w:val="00B12A75"/>
    <w:rsid w:val="00B12ABC"/>
    <w:rsid w:val="00B12EEA"/>
    <w:rsid w:val="00B13029"/>
    <w:rsid w:val="00B130DF"/>
    <w:rsid w:val="00B13912"/>
    <w:rsid w:val="00B14B2A"/>
    <w:rsid w:val="00B14CB5"/>
    <w:rsid w:val="00B14D2C"/>
    <w:rsid w:val="00B14D93"/>
    <w:rsid w:val="00B17C15"/>
    <w:rsid w:val="00B17E82"/>
    <w:rsid w:val="00B2108C"/>
    <w:rsid w:val="00B21410"/>
    <w:rsid w:val="00B22CE7"/>
    <w:rsid w:val="00B23CE0"/>
    <w:rsid w:val="00B25C98"/>
    <w:rsid w:val="00B25FAE"/>
    <w:rsid w:val="00B26633"/>
    <w:rsid w:val="00B27A49"/>
    <w:rsid w:val="00B314C7"/>
    <w:rsid w:val="00B33ABC"/>
    <w:rsid w:val="00B347A2"/>
    <w:rsid w:val="00B35FCB"/>
    <w:rsid w:val="00B402ED"/>
    <w:rsid w:val="00B407A0"/>
    <w:rsid w:val="00B40A23"/>
    <w:rsid w:val="00B40A81"/>
    <w:rsid w:val="00B433F6"/>
    <w:rsid w:val="00B45703"/>
    <w:rsid w:val="00B4575A"/>
    <w:rsid w:val="00B501A1"/>
    <w:rsid w:val="00B50E09"/>
    <w:rsid w:val="00B51D38"/>
    <w:rsid w:val="00B52C35"/>
    <w:rsid w:val="00B575BA"/>
    <w:rsid w:val="00B60995"/>
    <w:rsid w:val="00B62111"/>
    <w:rsid w:val="00B660C9"/>
    <w:rsid w:val="00B70BA7"/>
    <w:rsid w:val="00B714E3"/>
    <w:rsid w:val="00B71608"/>
    <w:rsid w:val="00B74393"/>
    <w:rsid w:val="00B76429"/>
    <w:rsid w:val="00B77C9A"/>
    <w:rsid w:val="00B810BC"/>
    <w:rsid w:val="00B81343"/>
    <w:rsid w:val="00B8181E"/>
    <w:rsid w:val="00B83A41"/>
    <w:rsid w:val="00B84E27"/>
    <w:rsid w:val="00B852A9"/>
    <w:rsid w:val="00B8590F"/>
    <w:rsid w:val="00B85F8A"/>
    <w:rsid w:val="00B86471"/>
    <w:rsid w:val="00B87A2F"/>
    <w:rsid w:val="00B929B1"/>
    <w:rsid w:val="00B93402"/>
    <w:rsid w:val="00B956D4"/>
    <w:rsid w:val="00B9719B"/>
    <w:rsid w:val="00B97446"/>
    <w:rsid w:val="00B97877"/>
    <w:rsid w:val="00B97BB1"/>
    <w:rsid w:val="00BA032E"/>
    <w:rsid w:val="00BA1AD5"/>
    <w:rsid w:val="00BA2826"/>
    <w:rsid w:val="00BA45AC"/>
    <w:rsid w:val="00BA6A89"/>
    <w:rsid w:val="00BA7432"/>
    <w:rsid w:val="00BB0713"/>
    <w:rsid w:val="00BB0D72"/>
    <w:rsid w:val="00BB2764"/>
    <w:rsid w:val="00BB6696"/>
    <w:rsid w:val="00BB77D2"/>
    <w:rsid w:val="00BC0056"/>
    <w:rsid w:val="00BC1AA0"/>
    <w:rsid w:val="00BC2495"/>
    <w:rsid w:val="00BC2B3E"/>
    <w:rsid w:val="00BC2C49"/>
    <w:rsid w:val="00BC314A"/>
    <w:rsid w:val="00BC34DA"/>
    <w:rsid w:val="00BC3774"/>
    <w:rsid w:val="00BC6B6F"/>
    <w:rsid w:val="00BC6F5A"/>
    <w:rsid w:val="00BC7EB9"/>
    <w:rsid w:val="00BC7F85"/>
    <w:rsid w:val="00BD2643"/>
    <w:rsid w:val="00BD4227"/>
    <w:rsid w:val="00BD53BF"/>
    <w:rsid w:val="00BD56B1"/>
    <w:rsid w:val="00BD62EB"/>
    <w:rsid w:val="00BD6558"/>
    <w:rsid w:val="00BD77EB"/>
    <w:rsid w:val="00BE2AA0"/>
    <w:rsid w:val="00BE31FA"/>
    <w:rsid w:val="00BE4781"/>
    <w:rsid w:val="00BE720F"/>
    <w:rsid w:val="00BE7A75"/>
    <w:rsid w:val="00BF0698"/>
    <w:rsid w:val="00BF2AD7"/>
    <w:rsid w:val="00BF2F76"/>
    <w:rsid w:val="00BF3022"/>
    <w:rsid w:val="00BF3214"/>
    <w:rsid w:val="00BF3228"/>
    <w:rsid w:val="00BF3639"/>
    <w:rsid w:val="00BF5573"/>
    <w:rsid w:val="00BF60E7"/>
    <w:rsid w:val="00BF65CA"/>
    <w:rsid w:val="00C00064"/>
    <w:rsid w:val="00C0017E"/>
    <w:rsid w:val="00C00541"/>
    <w:rsid w:val="00C01B71"/>
    <w:rsid w:val="00C01F6A"/>
    <w:rsid w:val="00C024C8"/>
    <w:rsid w:val="00C03395"/>
    <w:rsid w:val="00C0393D"/>
    <w:rsid w:val="00C05E09"/>
    <w:rsid w:val="00C07052"/>
    <w:rsid w:val="00C105F1"/>
    <w:rsid w:val="00C1099C"/>
    <w:rsid w:val="00C11FCD"/>
    <w:rsid w:val="00C121C7"/>
    <w:rsid w:val="00C121EC"/>
    <w:rsid w:val="00C12B7E"/>
    <w:rsid w:val="00C15867"/>
    <w:rsid w:val="00C1640C"/>
    <w:rsid w:val="00C172F3"/>
    <w:rsid w:val="00C22398"/>
    <w:rsid w:val="00C225D1"/>
    <w:rsid w:val="00C2269B"/>
    <w:rsid w:val="00C2296D"/>
    <w:rsid w:val="00C23155"/>
    <w:rsid w:val="00C2449D"/>
    <w:rsid w:val="00C252D3"/>
    <w:rsid w:val="00C27613"/>
    <w:rsid w:val="00C27AC6"/>
    <w:rsid w:val="00C30A70"/>
    <w:rsid w:val="00C31C64"/>
    <w:rsid w:val="00C33329"/>
    <w:rsid w:val="00C336EA"/>
    <w:rsid w:val="00C34E0B"/>
    <w:rsid w:val="00C34E84"/>
    <w:rsid w:val="00C3536B"/>
    <w:rsid w:val="00C35566"/>
    <w:rsid w:val="00C368C2"/>
    <w:rsid w:val="00C40C41"/>
    <w:rsid w:val="00C42526"/>
    <w:rsid w:val="00C4295D"/>
    <w:rsid w:val="00C42F28"/>
    <w:rsid w:val="00C449FF"/>
    <w:rsid w:val="00C44E3B"/>
    <w:rsid w:val="00C4577B"/>
    <w:rsid w:val="00C45885"/>
    <w:rsid w:val="00C47088"/>
    <w:rsid w:val="00C47C95"/>
    <w:rsid w:val="00C50D78"/>
    <w:rsid w:val="00C50F22"/>
    <w:rsid w:val="00C56842"/>
    <w:rsid w:val="00C5787B"/>
    <w:rsid w:val="00C57971"/>
    <w:rsid w:val="00C6133E"/>
    <w:rsid w:val="00C62C3A"/>
    <w:rsid w:val="00C65156"/>
    <w:rsid w:val="00C65516"/>
    <w:rsid w:val="00C65B7C"/>
    <w:rsid w:val="00C65BD7"/>
    <w:rsid w:val="00C65C76"/>
    <w:rsid w:val="00C65EEC"/>
    <w:rsid w:val="00C6734B"/>
    <w:rsid w:val="00C67748"/>
    <w:rsid w:val="00C70A83"/>
    <w:rsid w:val="00C72B9F"/>
    <w:rsid w:val="00C73A22"/>
    <w:rsid w:val="00C75B5C"/>
    <w:rsid w:val="00C7612D"/>
    <w:rsid w:val="00C76BA4"/>
    <w:rsid w:val="00C76D86"/>
    <w:rsid w:val="00C76EDE"/>
    <w:rsid w:val="00C76EE8"/>
    <w:rsid w:val="00C8046A"/>
    <w:rsid w:val="00C81010"/>
    <w:rsid w:val="00C8305F"/>
    <w:rsid w:val="00C83A48"/>
    <w:rsid w:val="00C85865"/>
    <w:rsid w:val="00C85E85"/>
    <w:rsid w:val="00C8720B"/>
    <w:rsid w:val="00C87AA8"/>
    <w:rsid w:val="00C904AA"/>
    <w:rsid w:val="00C91204"/>
    <w:rsid w:val="00C926C8"/>
    <w:rsid w:val="00C92DC1"/>
    <w:rsid w:val="00C9342B"/>
    <w:rsid w:val="00C94852"/>
    <w:rsid w:val="00CA0132"/>
    <w:rsid w:val="00CA028D"/>
    <w:rsid w:val="00CA079A"/>
    <w:rsid w:val="00CA17D5"/>
    <w:rsid w:val="00CA2B0F"/>
    <w:rsid w:val="00CA2EAE"/>
    <w:rsid w:val="00CA361B"/>
    <w:rsid w:val="00CA3FAD"/>
    <w:rsid w:val="00CA3FE7"/>
    <w:rsid w:val="00CA4AC1"/>
    <w:rsid w:val="00CA4DAE"/>
    <w:rsid w:val="00CA59FB"/>
    <w:rsid w:val="00CA5C76"/>
    <w:rsid w:val="00CA64E3"/>
    <w:rsid w:val="00CB0316"/>
    <w:rsid w:val="00CB0AAB"/>
    <w:rsid w:val="00CB0B11"/>
    <w:rsid w:val="00CB0D3E"/>
    <w:rsid w:val="00CB1DBA"/>
    <w:rsid w:val="00CB1F29"/>
    <w:rsid w:val="00CB2670"/>
    <w:rsid w:val="00CB34BB"/>
    <w:rsid w:val="00CB426A"/>
    <w:rsid w:val="00CB5354"/>
    <w:rsid w:val="00CB6EDA"/>
    <w:rsid w:val="00CB767D"/>
    <w:rsid w:val="00CC2159"/>
    <w:rsid w:val="00CC226A"/>
    <w:rsid w:val="00CC3C9E"/>
    <w:rsid w:val="00CC5D9C"/>
    <w:rsid w:val="00CC6710"/>
    <w:rsid w:val="00CC6A14"/>
    <w:rsid w:val="00CC70A3"/>
    <w:rsid w:val="00CC73C5"/>
    <w:rsid w:val="00CD429B"/>
    <w:rsid w:val="00CD4442"/>
    <w:rsid w:val="00CD53C3"/>
    <w:rsid w:val="00CD574E"/>
    <w:rsid w:val="00CD75D2"/>
    <w:rsid w:val="00CE0742"/>
    <w:rsid w:val="00CE0866"/>
    <w:rsid w:val="00CE088A"/>
    <w:rsid w:val="00CE0A78"/>
    <w:rsid w:val="00CE17A7"/>
    <w:rsid w:val="00CE20A9"/>
    <w:rsid w:val="00CE2D38"/>
    <w:rsid w:val="00CE4C22"/>
    <w:rsid w:val="00CE7268"/>
    <w:rsid w:val="00CE76E5"/>
    <w:rsid w:val="00CF137C"/>
    <w:rsid w:val="00CF1FE6"/>
    <w:rsid w:val="00CF27C6"/>
    <w:rsid w:val="00CF41EC"/>
    <w:rsid w:val="00CF5D04"/>
    <w:rsid w:val="00CF5F5E"/>
    <w:rsid w:val="00CF65FF"/>
    <w:rsid w:val="00CF68A1"/>
    <w:rsid w:val="00CF738E"/>
    <w:rsid w:val="00CF7896"/>
    <w:rsid w:val="00D001DD"/>
    <w:rsid w:val="00D00E3F"/>
    <w:rsid w:val="00D010CF"/>
    <w:rsid w:val="00D01C27"/>
    <w:rsid w:val="00D02F43"/>
    <w:rsid w:val="00D04DE4"/>
    <w:rsid w:val="00D04FDA"/>
    <w:rsid w:val="00D054DC"/>
    <w:rsid w:val="00D063F1"/>
    <w:rsid w:val="00D11735"/>
    <w:rsid w:val="00D14385"/>
    <w:rsid w:val="00D14426"/>
    <w:rsid w:val="00D14E11"/>
    <w:rsid w:val="00D14F22"/>
    <w:rsid w:val="00D20330"/>
    <w:rsid w:val="00D20407"/>
    <w:rsid w:val="00D20F0F"/>
    <w:rsid w:val="00D218E9"/>
    <w:rsid w:val="00D2357A"/>
    <w:rsid w:val="00D236E9"/>
    <w:rsid w:val="00D25B5C"/>
    <w:rsid w:val="00D25D68"/>
    <w:rsid w:val="00D26B95"/>
    <w:rsid w:val="00D26D68"/>
    <w:rsid w:val="00D337A6"/>
    <w:rsid w:val="00D340CE"/>
    <w:rsid w:val="00D354ED"/>
    <w:rsid w:val="00D3610B"/>
    <w:rsid w:val="00D36FFB"/>
    <w:rsid w:val="00D37391"/>
    <w:rsid w:val="00D419D1"/>
    <w:rsid w:val="00D42790"/>
    <w:rsid w:val="00D44CE3"/>
    <w:rsid w:val="00D45CDB"/>
    <w:rsid w:val="00D466BC"/>
    <w:rsid w:val="00D46903"/>
    <w:rsid w:val="00D4741C"/>
    <w:rsid w:val="00D505AB"/>
    <w:rsid w:val="00D50A5D"/>
    <w:rsid w:val="00D50DDB"/>
    <w:rsid w:val="00D50E62"/>
    <w:rsid w:val="00D5113E"/>
    <w:rsid w:val="00D521C7"/>
    <w:rsid w:val="00D527D7"/>
    <w:rsid w:val="00D52A5E"/>
    <w:rsid w:val="00D52F29"/>
    <w:rsid w:val="00D53AB9"/>
    <w:rsid w:val="00D56BB9"/>
    <w:rsid w:val="00D56ECC"/>
    <w:rsid w:val="00D57918"/>
    <w:rsid w:val="00D60AC9"/>
    <w:rsid w:val="00D6195C"/>
    <w:rsid w:val="00D61EA4"/>
    <w:rsid w:val="00D63711"/>
    <w:rsid w:val="00D70930"/>
    <w:rsid w:val="00D717B2"/>
    <w:rsid w:val="00D72264"/>
    <w:rsid w:val="00D72520"/>
    <w:rsid w:val="00D73DC6"/>
    <w:rsid w:val="00D74A61"/>
    <w:rsid w:val="00D74C1A"/>
    <w:rsid w:val="00D754C1"/>
    <w:rsid w:val="00D75724"/>
    <w:rsid w:val="00D76DC1"/>
    <w:rsid w:val="00D77393"/>
    <w:rsid w:val="00D77A35"/>
    <w:rsid w:val="00D814A3"/>
    <w:rsid w:val="00D81B3E"/>
    <w:rsid w:val="00D83123"/>
    <w:rsid w:val="00D866B6"/>
    <w:rsid w:val="00D86790"/>
    <w:rsid w:val="00D90C70"/>
    <w:rsid w:val="00D90E49"/>
    <w:rsid w:val="00D92E8A"/>
    <w:rsid w:val="00D96ADE"/>
    <w:rsid w:val="00D96C8E"/>
    <w:rsid w:val="00D97325"/>
    <w:rsid w:val="00D97673"/>
    <w:rsid w:val="00DA0846"/>
    <w:rsid w:val="00DA0CE2"/>
    <w:rsid w:val="00DA1454"/>
    <w:rsid w:val="00DA1F09"/>
    <w:rsid w:val="00DA2387"/>
    <w:rsid w:val="00DA2EA7"/>
    <w:rsid w:val="00DA31C6"/>
    <w:rsid w:val="00DA3689"/>
    <w:rsid w:val="00DA3987"/>
    <w:rsid w:val="00DA3F6D"/>
    <w:rsid w:val="00DA5CDE"/>
    <w:rsid w:val="00DA7D0A"/>
    <w:rsid w:val="00DB12E6"/>
    <w:rsid w:val="00DB183D"/>
    <w:rsid w:val="00DB1EE3"/>
    <w:rsid w:val="00DB2D78"/>
    <w:rsid w:val="00DB3343"/>
    <w:rsid w:val="00DB40C5"/>
    <w:rsid w:val="00DB4A51"/>
    <w:rsid w:val="00DB4AE0"/>
    <w:rsid w:val="00DB6907"/>
    <w:rsid w:val="00DC0886"/>
    <w:rsid w:val="00DC1B1A"/>
    <w:rsid w:val="00DC28DA"/>
    <w:rsid w:val="00DC3377"/>
    <w:rsid w:val="00DC3C47"/>
    <w:rsid w:val="00DC52B0"/>
    <w:rsid w:val="00DC569A"/>
    <w:rsid w:val="00DC59EF"/>
    <w:rsid w:val="00DC6032"/>
    <w:rsid w:val="00DC6A10"/>
    <w:rsid w:val="00DD0129"/>
    <w:rsid w:val="00DD0807"/>
    <w:rsid w:val="00DD135E"/>
    <w:rsid w:val="00DD3162"/>
    <w:rsid w:val="00DD320C"/>
    <w:rsid w:val="00DD3FC6"/>
    <w:rsid w:val="00DD5139"/>
    <w:rsid w:val="00DD7024"/>
    <w:rsid w:val="00DD787C"/>
    <w:rsid w:val="00DE07FD"/>
    <w:rsid w:val="00DE1240"/>
    <w:rsid w:val="00DE2538"/>
    <w:rsid w:val="00DE25DA"/>
    <w:rsid w:val="00DE657E"/>
    <w:rsid w:val="00DF053B"/>
    <w:rsid w:val="00DF0EB9"/>
    <w:rsid w:val="00DF0FBC"/>
    <w:rsid w:val="00DF1ADA"/>
    <w:rsid w:val="00DF25E2"/>
    <w:rsid w:val="00DF3B63"/>
    <w:rsid w:val="00DF4704"/>
    <w:rsid w:val="00DF5323"/>
    <w:rsid w:val="00E0097E"/>
    <w:rsid w:val="00E01303"/>
    <w:rsid w:val="00E01598"/>
    <w:rsid w:val="00E02381"/>
    <w:rsid w:val="00E024AA"/>
    <w:rsid w:val="00E02729"/>
    <w:rsid w:val="00E06644"/>
    <w:rsid w:val="00E07B42"/>
    <w:rsid w:val="00E1274F"/>
    <w:rsid w:val="00E15C77"/>
    <w:rsid w:val="00E163A1"/>
    <w:rsid w:val="00E1693E"/>
    <w:rsid w:val="00E1714F"/>
    <w:rsid w:val="00E2091A"/>
    <w:rsid w:val="00E218A2"/>
    <w:rsid w:val="00E23161"/>
    <w:rsid w:val="00E2385B"/>
    <w:rsid w:val="00E2474C"/>
    <w:rsid w:val="00E250F1"/>
    <w:rsid w:val="00E27DF2"/>
    <w:rsid w:val="00E30A96"/>
    <w:rsid w:val="00E321B1"/>
    <w:rsid w:val="00E331FF"/>
    <w:rsid w:val="00E3469E"/>
    <w:rsid w:val="00E34872"/>
    <w:rsid w:val="00E34AC0"/>
    <w:rsid w:val="00E3550D"/>
    <w:rsid w:val="00E35CD9"/>
    <w:rsid w:val="00E37790"/>
    <w:rsid w:val="00E41150"/>
    <w:rsid w:val="00E421FF"/>
    <w:rsid w:val="00E438EF"/>
    <w:rsid w:val="00E44032"/>
    <w:rsid w:val="00E44823"/>
    <w:rsid w:val="00E46371"/>
    <w:rsid w:val="00E475CF"/>
    <w:rsid w:val="00E47CEC"/>
    <w:rsid w:val="00E5281C"/>
    <w:rsid w:val="00E52838"/>
    <w:rsid w:val="00E52A40"/>
    <w:rsid w:val="00E54355"/>
    <w:rsid w:val="00E56227"/>
    <w:rsid w:val="00E56DAA"/>
    <w:rsid w:val="00E60B74"/>
    <w:rsid w:val="00E614E0"/>
    <w:rsid w:val="00E63C30"/>
    <w:rsid w:val="00E67551"/>
    <w:rsid w:val="00E67D87"/>
    <w:rsid w:val="00E70E90"/>
    <w:rsid w:val="00E72FDC"/>
    <w:rsid w:val="00E73F7F"/>
    <w:rsid w:val="00E744E3"/>
    <w:rsid w:val="00E748BB"/>
    <w:rsid w:val="00E753E8"/>
    <w:rsid w:val="00E77443"/>
    <w:rsid w:val="00E77CAC"/>
    <w:rsid w:val="00E8057E"/>
    <w:rsid w:val="00E81908"/>
    <w:rsid w:val="00E82A76"/>
    <w:rsid w:val="00E85409"/>
    <w:rsid w:val="00E854BA"/>
    <w:rsid w:val="00E9063C"/>
    <w:rsid w:val="00E907B5"/>
    <w:rsid w:val="00E9339B"/>
    <w:rsid w:val="00E93521"/>
    <w:rsid w:val="00E95A01"/>
    <w:rsid w:val="00E963AD"/>
    <w:rsid w:val="00EA0A81"/>
    <w:rsid w:val="00EA0B2C"/>
    <w:rsid w:val="00EA1243"/>
    <w:rsid w:val="00EA2424"/>
    <w:rsid w:val="00EA429F"/>
    <w:rsid w:val="00EA47A3"/>
    <w:rsid w:val="00EA4C5A"/>
    <w:rsid w:val="00EA4DC8"/>
    <w:rsid w:val="00EA4F9E"/>
    <w:rsid w:val="00EA5552"/>
    <w:rsid w:val="00EA598B"/>
    <w:rsid w:val="00EA63CA"/>
    <w:rsid w:val="00EA6D3B"/>
    <w:rsid w:val="00EA6E76"/>
    <w:rsid w:val="00EA71EC"/>
    <w:rsid w:val="00EB003B"/>
    <w:rsid w:val="00EB00AD"/>
    <w:rsid w:val="00EB136C"/>
    <w:rsid w:val="00EB2FB0"/>
    <w:rsid w:val="00EB3451"/>
    <w:rsid w:val="00EB480E"/>
    <w:rsid w:val="00EB58D7"/>
    <w:rsid w:val="00EB5966"/>
    <w:rsid w:val="00EB5EC6"/>
    <w:rsid w:val="00EB62E1"/>
    <w:rsid w:val="00EB65DB"/>
    <w:rsid w:val="00EB7FC9"/>
    <w:rsid w:val="00EC1262"/>
    <w:rsid w:val="00EC48A3"/>
    <w:rsid w:val="00EC4B70"/>
    <w:rsid w:val="00EC65AB"/>
    <w:rsid w:val="00ED0313"/>
    <w:rsid w:val="00ED089D"/>
    <w:rsid w:val="00ED0F63"/>
    <w:rsid w:val="00ED102A"/>
    <w:rsid w:val="00ED15C6"/>
    <w:rsid w:val="00ED27E8"/>
    <w:rsid w:val="00ED7137"/>
    <w:rsid w:val="00EE2FA2"/>
    <w:rsid w:val="00EE4E1E"/>
    <w:rsid w:val="00EE5D64"/>
    <w:rsid w:val="00EE6BCB"/>
    <w:rsid w:val="00EF00A0"/>
    <w:rsid w:val="00EF06EA"/>
    <w:rsid w:val="00EF0850"/>
    <w:rsid w:val="00EF2DDB"/>
    <w:rsid w:val="00EF4419"/>
    <w:rsid w:val="00EF4D5A"/>
    <w:rsid w:val="00EF554A"/>
    <w:rsid w:val="00EF66B2"/>
    <w:rsid w:val="00F00AEC"/>
    <w:rsid w:val="00F013B0"/>
    <w:rsid w:val="00F017AC"/>
    <w:rsid w:val="00F01FA3"/>
    <w:rsid w:val="00F047BE"/>
    <w:rsid w:val="00F05D59"/>
    <w:rsid w:val="00F075D6"/>
    <w:rsid w:val="00F07604"/>
    <w:rsid w:val="00F10452"/>
    <w:rsid w:val="00F10E3D"/>
    <w:rsid w:val="00F11414"/>
    <w:rsid w:val="00F12DE4"/>
    <w:rsid w:val="00F13B13"/>
    <w:rsid w:val="00F13BD2"/>
    <w:rsid w:val="00F13E49"/>
    <w:rsid w:val="00F149EE"/>
    <w:rsid w:val="00F1626D"/>
    <w:rsid w:val="00F16356"/>
    <w:rsid w:val="00F1684A"/>
    <w:rsid w:val="00F20237"/>
    <w:rsid w:val="00F207CA"/>
    <w:rsid w:val="00F21088"/>
    <w:rsid w:val="00F2202B"/>
    <w:rsid w:val="00F22C5B"/>
    <w:rsid w:val="00F23609"/>
    <w:rsid w:val="00F24778"/>
    <w:rsid w:val="00F24C24"/>
    <w:rsid w:val="00F2507B"/>
    <w:rsid w:val="00F258A3"/>
    <w:rsid w:val="00F2632C"/>
    <w:rsid w:val="00F26CB6"/>
    <w:rsid w:val="00F27021"/>
    <w:rsid w:val="00F27648"/>
    <w:rsid w:val="00F30514"/>
    <w:rsid w:val="00F305BA"/>
    <w:rsid w:val="00F310F7"/>
    <w:rsid w:val="00F326BF"/>
    <w:rsid w:val="00F327E7"/>
    <w:rsid w:val="00F338A1"/>
    <w:rsid w:val="00F34514"/>
    <w:rsid w:val="00F35296"/>
    <w:rsid w:val="00F35746"/>
    <w:rsid w:val="00F41C0A"/>
    <w:rsid w:val="00F431E7"/>
    <w:rsid w:val="00F43E72"/>
    <w:rsid w:val="00F44781"/>
    <w:rsid w:val="00F447C7"/>
    <w:rsid w:val="00F459B4"/>
    <w:rsid w:val="00F47BEE"/>
    <w:rsid w:val="00F50D3B"/>
    <w:rsid w:val="00F5211B"/>
    <w:rsid w:val="00F52150"/>
    <w:rsid w:val="00F52F4C"/>
    <w:rsid w:val="00F5449E"/>
    <w:rsid w:val="00F554A9"/>
    <w:rsid w:val="00F55E80"/>
    <w:rsid w:val="00F5739D"/>
    <w:rsid w:val="00F618E3"/>
    <w:rsid w:val="00F62D53"/>
    <w:rsid w:val="00F64AFB"/>
    <w:rsid w:val="00F654DF"/>
    <w:rsid w:val="00F66A14"/>
    <w:rsid w:val="00F67667"/>
    <w:rsid w:val="00F67C08"/>
    <w:rsid w:val="00F716FD"/>
    <w:rsid w:val="00F71C64"/>
    <w:rsid w:val="00F7226B"/>
    <w:rsid w:val="00F727BD"/>
    <w:rsid w:val="00F7427F"/>
    <w:rsid w:val="00F752D5"/>
    <w:rsid w:val="00F76522"/>
    <w:rsid w:val="00F80355"/>
    <w:rsid w:val="00F80E7F"/>
    <w:rsid w:val="00F82203"/>
    <w:rsid w:val="00F848D1"/>
    <w:rsid w:val="00F85637"/>
    <w:rsid w:val="00F87684"/>
    <w:rsid w:val="00F87C43"/>
    <w:rsid w:val="00F9352D"/>
    <w:rsid w:val="00F955AE"/>
    <w:rsid w:val="00F960DE"/>
    <w:rsid w:val="00F964EB"/>
    <w:rsid w:val="00F96E6D"/>
    <w:rsid w:val="00F972F2"/>
    <w:rsid w:val="00FA048E"/>
    <w:rsid w:val="00FA0C10"/>
    <w:rsid w:val="00FA1265"/>
    <w:rsid w:val="00FA15A6"/>
    <w:rsid w:val="00FA1C1B"/>
    <w:rsid w:val="00FA2896"/>
    <w:rsid w:val="00FA2EB1"/>
    <w:rsid w:val="00FA3617"/>
    <w:rsid w:val="00FA4116"/>
    <w:rsid w:val="00FA5722"/>
    <w:rsid w:val="00FA5BB5"/>
    <w:rsid w:val="00FA5DAD"/>
    <w:rsid w:val="00FA65A3"/>
    <w:rsid w:val="00FA6A98"/>
    <w:rsid w:val="00FA77EE"/>
    <w:rsid w:val="00FA7C46"/>
    <w:rsid w:val="00FB0C81"/>
    <w:rsid w:val="00FB0FE3"/>
    <w:rsid w:val="00FB1951"/>
    <w:rsid w:val="00FB25EE"/>
    <w:rsid w:val="00FB27CF"/>
    <w:rsid w:val="00FB4CD2"/>
    <w:rsid w:val="00FB4E3C"/>
    <w:rsid w:val="00FB6334"/>
    <w:rsid w:val="00FB6A39"/>
    <w:rsid w:val="00FB710B"/>
    <w:rsid w:val="00FC162C"/>
    <w:rsid w:val="00FC2002"/>
    <w:rsid w:val="00FC2200"/>
    <w:rsid w:val="00FC2540"/>
    <w:rsid w:val="00FC2AA5"/>
    <w:rsid w:val="00FC2B76"/>
    <w:rsid w:val="00FC4026"/>
    <w:rsid w:val="00FC4D96"/>
    <w:rsid w:val="00FC51EE"/>
    <w:rsid w:val="00FC71CB"/>
    <w:rsid w:val="00FD0DCF"/>
    <w:rsid w:val="00FD27A7"/>
    <w:rsid w:val="00FD2F3A"/>
    <w:rsid w:val="00FD7B0A"/>
    <w:rsid w:val="00FE0B93"/>
    <w:rsid w:val="00FE15DA"/>
    <w:rsid w:val="00FE1957"/>
    <w:rsid w:val="00FE1ACB"/>
    <w:rsid w:val="00FE23DD"/>
    <w:rsid w:val="00FE3149"/>
    <w:rsid w:val="00FE481B"/>
    <w:rsid w:val="00FE4C3A"/>
    <w:rsid w:val="00FE6A5C"/>
    <w:rsid w:val="00FF0204"/>
    <w:rsid w:val="00FF12CF"/>
    <w:rsid w:val="00FF30C3"/>
    <w:rsid w:val="00FF3AED"/>
    <w:rsid w:val="00FF5E54"/>
    <w:rsid w:val="00FF70F8"/>
    <w:rsid w:val="00FF76D9"/>
    <w:rsid w:val="0F01D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EE4E1E"/>
  </w:style>
  <w:style w:type="character" w:styleId="Strong">
    <w:name w:val="Strong"/>
    <w:basedOn w:val="DefaultParagraphFont"/>
    <w:uiPriority w:val="22"/>
    <w:qFormat/>
    <w:rsid w:val="00C65B7C"/>
    <w:rPr>
      <w:b/>
      <w:bC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8057E"/>
    <w:rPr>
      <w:sz w:val="22"/>
      <w:szCs w:val="22"/>
      <w:lang w:val="en-GB"/>
    </w:rPr>
  </w:style>
  <w:style w:type="character" w:customStyle="1" w:styleId="Style1">
    <w:name w:val="Style1"/>
    <w:basedOn w:val="DefaultParagraphFont"/>
    <w:uiPriority w:val="1"/>
    <w:qFormat/>
    <w:rsid w:val="00950F37"/>
    <w:rPr>
      <w:rFonts w:ascii="Times New Roman" w:hAnsi="Times New Roman"/>
      <w:sz w:val="20"/>
    </w:rPr>
  </w:style>
  <w:style w:type="character" w:customStyle="1" w:styleId="eop">
    <w:name w:val="eop"/>
    <w:basedOn w:val="DefaultParagraphFont"/>
    <w:rsid w:val="00887E4B"/>
  </w:style>
  <w:style w:type="character" w:customStyle="1" w:styleId="cf01">
    <w:name w:val="cf01"/>
    <w:basedOn w:val="DefaultParagraphFont"/>
    <w:rsid w:val="00F62D53"/>
    <w:rPr>
      <w:rFonts w:ascii="Segoe UI" w:hAnsi="Segoe UI" w:cs="Segoe UI" w:hint="default"/>
      <w:sz w:val="18"/>
      <w:szCs w:val="18"/>
    </w:rPr>
  </w:style>
  <w:style w:type="character" w:customStyle="1" w:styleId="cf11">
    <w:name w:val="cf11"/>
    <w:basedOn w:val="DefaultParagraphFont"/>
    <w:rsid w:val="00F62D53"/>
    <w:rPr>
      <w:rFonts w:ascii="Segoe UI" w:hAnsi="Segoe UI" w:cs="Segoe UI" w:hint="default"/>
      <w:sz w:val="18"/>
      <w:szCs w:val="18"/>
    </w:rPr>
  </w:style>
  <w:style w:type="table" w:customStyle="1" w:styleId="TableGrid10">
    <w:name w:val="Table Grid1"/>
    <w:basedOn w:val="TableNormal"/>
    <w:next w:val="TableGrid"/>
    <w:uiPriority w:val="59"/>
    <w:rsid w:val="001B4D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A0A81"/>
    <w:pPr>
      <w:bidi/>
      <w:ind w:left="180" w:hanging="180"/>
      <w:jc w:val="lowKashida"/>
    </w:pPr>
    <w:rPr>
      <w:rFonts w:cs="Simplified Arabic"/>
      <w:sz w:val="24"/>
      <w:szCs w:val="32"/>
      <w:lang w:val="en-US" w:eastAsia="en-CA" w:bidi="ar-DZ"/>
    </w:rPr>
  </w:style>
  <w:style w:type="table" w:customStyle="1" w:styleId="1">
    <w:name w:val="学术论文的三线表1"/>
    <w:basedOn w:val="TableNormal"/>
    <w:next w:val="TableGrid"/>
    <w:qFormat/>
    <w:rsid w:val="008A3111"/>
    <w:pPr>
      <w:jc w:val="both"/>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3BA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C42F4F26-E170-4776-B87C-36E5DD9B0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13</Pages>
  <Words>4177</Words>
  <Characters>24186</Characters>
  <Application>Microsoft Office Word</Application>
  <DocSecurity>0</DocSecurity>
  <Lines>806</Lines>
  <Paragraphs>567</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UNMFS</Company>
  <LinksUpToDate>false</LinksUpToDate>
  <CharactersWithSpaces>27796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creator>AET</dc:creator>
  <cp:lastModifiedBy>Angela Xue He Yan</cp:lastModifiedBy>
  <cp:revision>4</cp:revision>
  <cp:lastPrinted>2001-05-26T16:40:00Z</cp:lastPrinted>
  <dcterms:created xsi:type="dcterms:W3CDTF">2025-11-20T19:16:00Z</dcterms:created>
  <dcterms:modified xsi:type="dcterms:W3CDTF">2025-11-21T19:49:00Z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UNEP/OzL.Pro/ExCom/97/43</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