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420"/>
        <w:gridCol w:w="4590"/>
      </w:tblGrid>
      <w:tr w:rsidR="00AD47ED" w14:paraId="7AFDF9C2" w14:textId="77777777">
        <w:trPr>
          <w:trHeight w:val="720"/>
        </w:trPr>
        <w:tc>
          <w:tcPr>
            <w:tcW w:w="5490" w:type="dxa"/>
            <w:gridSpan w:val="2"/>
            <w:tcBorders>
              <w:bottom w:val="single" w:sz="18" w:space="0" w:color="auto"/>
            </w:tcBorders>
          </w:tcPr>
          <w:p w14:paraId="5F1153BE" w14:textId="77777777" w:rsidR="00AD47ED"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6C692E4" w14:textId="77777777" w:rsidR="00AD47ED" w:rsidRDefault="00000000">
            <w:pPr>
              <w:jc w:val="right"/>
              <w:rPr>
                <w:rFonts w:asciiTheme="minorBidi" w:hAnsiTheme="minorBidi" w:cstheme="minorBidi"/>
                <w:sz w:val="52"/>
                <w:szCs w:val="52"/>
              </w:rPr>
            </w:pPr>
            <w:r>
              <w:rPr>
                <w:rFonts w:asciiTheme="minorBidi" w:hAnsiTheme="minorBidi" w:cstheme="minorBidi"/>
                <w:b/>
                <w:sz w:val="72"/>
              </w:rPr>
              <w:t>EP</w:t>
            </w:r>
          </w:p>
        </w:tc>
      </w:tr>
      <w:tr w:rsidR="00AD47ED" w14:paraId="0BDEE0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7C638BDF" w14:textId="77777777" w:rsidR="00AD47ED" w:rsidRDefault="00000000">
            <w:pPr>
              <w:spacing w:before="120"/>
            </w:pPr>
            <w:r>
              <w:rPr>
                <w:noProof/>
                <w:lang w:val="en-US"/>
              </w:rPr>
              <w:drawing>
                <wp:anchor distT="0" distB="0" distL="114300" distR="114300" simplePos="0" relativeHeight="251659264" behindDoc="0" locked="0" layoutInCell="1" allowOverlap="1" wp14:anchorId="17BCD15F" wp14:editId="41B8E395">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6CFF9C33" wp14:editId="25183EE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11F9E8B8" w14:textId="77777777" w:rsidR="00AD47ED" w:rsidRDefault="00AD47ED">
            <w:pPr>
              <w:pStyle w:val="Heading3"/>
              <w:numPr>
                <w:ilvl w:val="0"/>
                <w:numId w:val="0"/>
              </w:numPr>
              <w:spacing w:after="0"/>
              <w:jc w:val="left"/>
              <w:rPr>
                <w:b/>
                <w:sz w:val="32"/>
                <w:lang w:val="en-CA"/>
              </w:rPr>
            </w:pPr>
          </w:p>
          <w:p w14:paraId="3B619450" w14:textId="77777777" w:rsidR="00AD47ED" w:rsidRDefault="0000000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983A71E" w14:textId="77777777" w:rsidR="00AD47ED"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AAEEC83" w14:textId="77777777" w:rsidR="00AD47ED" w:rsidRDefault="00AD47E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3B4236C" w14:textId="77777777" w:rsidR="00AD47ED" w:rsidRDefault="00AD47E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10BFCB2A" w14:textId="77777777" w:rsidR="00AD47ED" w:rsidRDefault="00AD47ED">
            <w:pPr>
              <w:rPr>
                <w:color w:val="000000"/>
                <w:szCs w:val="24"/>
                <w:lang w:val="ru-RU"/>
              </w:rPr>
            </w:pPr>
          </w:p>
          <w:p w14:paraId="28E1D770" w14:textId="77777777" w:rsidR="00AD47ED" w:rsidRDefault="00000000">
            <w:pPr>
              <w:rPr>
                <w:color w:val="000000"/>
                <w:szCs w:val="24"/>
              </w:rPr>
            </w:pPr>
            <w:r>
              <w:rPr>
                <w:color w:val="000000"/>
                <w:szCs w:val="24"/>
              </w:rPr>
              <w:t>Distr.</w:t>
            </w:r>
          </w:p>
          <w:p w14:paraId="7B129A9B" w14:textId="77777777" w:rsidR="00AD47ED" w:rsidRDefault="00000000">
            <w:pPr>
              <w:rPr>
                <w:color w:val="000000"/>
                <w:szCs w:val="24"/>
              </w:rPr>
            </w:pPr>
            <w:r>
              <w:rPr>
                <w:rFonts w:hint="eastAsia"/>
                <w:color w:val="000000"/>
                <w:szCs w:val="24"/>
              </w:rPr>
              <w:t>GENERAL</w:t>
            </w:r>
          </w:p>
          <w:p w14:paraId="13C231FC" w14:textId="77777777" w:rsidR="00AD47ED" w:rsidRDefault="00AD47ED">
            <w:pPr>
              <w:rPr>
                <w:color w:val="000000"/>
                <w:szCs w:val="24"/>
              </w:rPr>
            </w:pPr>
          </w:p>
          <w:p w14:paraId="1C0445D3" w14:textId="77777777" w:rsidR="00AD47ED" w:rsidRDefault="00000000">
            <w:fldSimple w:instr=" DOCPROPERTY &quot;Document number&quot;  \* MERGEFORMAT ">
              <w:r>
                <w:t>UNEP/OzL.Pro/ExCom/93/71</w:t>
              </w:r>
            </w:fldSimple>
          </w:p>
          <w:p w14:paraId="6AF768BF" w14:textId="77777777" w:rsidR="00AD47ED" w:rsidRDefault="00000000">
            <w:pPr>
              <w:rPr>
                <w:color w:val="000000"/>
                <w:szCs w:val="24"/>
              </w:rPr>
            </w:pPr>
            <w:r>
              <w:fldChar w:fldCharType="begin"/>
            </w:r>
            <w:r>
              <w:instrText xml:space="preserve"> DOCPROPERTY "Revision date" \@ "d MMMM YYYY"  \* MERGEFORMAT </w:instrText>
            </w:r>
            <w:r>
              <w:fldChar w:fldCharType="separate"/>
            </w:r>
            <w:r>
              <w:t>3 November 2023</w:t>
            </w:r>
            <w:r>
              <w:fldChar w:fldCharType="end"/>
            </w:r>
          </w:p>
          <w:p w14:paraId="307A50F6" w14:textId="77777777" w:rsidR="00AD47ED" w:rsidRDefault="00AD47ED">
            <w:pPr>
              <w:rPr>
                <w:color w:val="000000"/>
                <w:szCs w:val="24"/>
              </w:rPr>
            </w:pPr>
          </w:p>
          <w:p w14:paraId="5F80C4A8" w14:textId="77777777" w:rsidR="00AD47ED" w:rsidRDefault="00000000">
            <w:pPr>
              <w:tabs>
                <w:tab w:val="left" w:pos="10080"/>
              </w:tabs>
              <w:rPr>
                <w:color w:val="000000"/>
                <w:szCs w:val="24"/>
              </w:rPr>
            </w:pPr>
            <w:r>
              <w:rPr>
                <w:color w:val="000000"/>
                <w:szCs w:val="24"/>
              </w:rPr>
              <w:t>CHINESE</w:t>
            </w:r>
          </w:p>
          <w:p w14:paraId="6A055252" w14:textId="77777777" w:rsidR="00AD47ED" w:rsidRDefault="00000000">
            <w:pPr>
              <w:tabs>
                <w:tab w:val="left" w:pos="10080"/>
              </w:tabs>
              <w:rPr>
                <w:color w:val="000000"/>
                <w:spacing w:val="-10"/>
                <w:szCs w:val="24"/>
              </w:rPr>
            </w:pPr>
            <w:r>
              <w:rPr>
                <w:color w:val="000000"/>
                <w:szCs w:val="24"/>
              </w:rPr>
              <w:t>ORIGINAL: ENGLISH</w:t>
            </w:r>
          </w:p>
          <w:p w14:paraId="69340634" w14:textId="77777777" w:rsidR="00AD47ED" w:rsidRDefault="00AD47ED"/>
        </w:tc>
      </w:tr>
    </w:tbl>
    <w:p w14:paraId="0060A96D" w14:textId="77777777" w:rsidR="00AD47ED" w:rsidRDefault="00000000">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17506A41" w14:textId="77777777" w:rsidR="00AD47ED" w:rsidRDefault="00000000">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0309072D" w14:textId="77777777" w:rsidR="00AD47ED" w:rsidRDefault="00000000">
      <w:pPr>
        <w:jc w:val="left"/>
        <w:rPr>
          <w:sz w:val="24"/>
          <w:szCs w:val="24"/>
          <w:lang w:eastAsia="zh-CN"/>
        </w:rPr>
      </w:pPr>
      <w:r>
        <w:rPr>
          <w:rFonts w:ascii="SimSun" w:hAnsi="SimSun" w:cs="SimSun" w:hint="eastAsia"/>
          <w:sz w:val="24"/>
          <w:szCs w:val="24"/>
          <w:lang w:eastAsia="zh-CN"/>
        </w:rPr>
        <w:t>第九十</w:t>
      </w:r>
      <w:r>
        <w:rPr>
          <w:rFonts w:ascii="SimSun" w:hAnsi="SimSun" w:cs="SimSun" w:hint="eastAsia"/>
          <w:sz w:val="24"/>
          <w:szCs w:val="24"/>
          <w:lang w:val="en-US" w:eastAsia="zh-CN"/>
        </w:rPr>
        <w:t>三</w:t>
      </w:r>
      <w:r>
        <w:rPr>
          <w:rFonts w:ascii="SimSun" w:hAnsi="SimSun" w:cs="SimSun" w:hint="eastAsia"/>
          <w:sz w:val="24"/>
          <w:szCs w:val="24"/>
          <w:lang w:eastAsia="zh-CN"/>
        </w:rPr>
        <w:t>次会议</w:t>
      </w:r>
    </w:p>
    <w:p w14:paraId="0C64F6BD" w14:textId="77777777" w:rsidR="00AD47ED" w:rsidRDefault="00000000">
      <w:pPr>
        <w:jc w:val="left"/>
      </w:pPr>
      <w:r>
        <w:rPr>
          <w:sz w:val="24"/>
          <w:szCs w:val="24"/>
          <w:lang w:eastAsia="zh-CN"/>
        </w:rPr>
        <w:t>2023</w:t>
      </w:r>
      <w:r>
        <w:rPr>
          <w:rFonts w:ascii="SimSun" w:hAnsi="SimSun" w:cs="SimSun" w:hint="eastAsia"/>
          <w:sz w:val="24"/>
          <w:szCs w:val="24"/>
          <w:lang w:eastAsia="zh-CN"/>
        </w:rPr>
        <w:t>年</w:t>
      </w:r>
      <w:r>
        <w:rPr>
          <w:rFonts w:hint="eastAsia"/>
          <w:sz w:val="24"/>
          <w:szCs w:val="24"/>
          <w:lang w:val="en-US" w:eastAsia="zh-CN"/>
        </w:rPr>
        <w:t>12</w:t>
      </w:r>
      <w:r>
        <w:rPr>
          <w:rFonts w:ascii="SimSun" w:hAnsi="SimSun" w:cs="SimSun" w:hint="eastAsia"/>
          <w:sz w:val="24"/>
          <w:szCs w:val="24"/>
          <w:lang w:eastAsia="zh-CN"/>
        </w:rPr>
        <w:t>月</w:t>
      </w:r>
      <w:r>
        <w:rPr>
          <w:rFonts w:hint="eastAsia"/>
          <w:sz w:val="24"/>
          <w:szCs w:val="24"/>
          <w:lang w:val="en-US" w:eastAsia="zh-CN"/>
        </w:rPr>
        <w:t>15</w:t>
      </w:r>
      <w:r>
        <w:rPr>
          <w:rFonts w:ascii="SimSun" w:hAnsi="SimSun" w:cs="SimSun" w:hint="eastAsia"/>
          <w:sz w:val="24"/>
          <w:szCs w:val="24"/>
          <w:lang w:eastAsia="zh-CN"/>
        </w:rPr>
        <w:t>日至</w:t>
      </w:r>
      <w:r>
        <w:rPr>
          <w:rFonts w:hint="eastAsia"/>
          <w:sz w:val="24"/>
          <w:szCs w:val="24"/>
          <w:lang w:val="en-US" w:eastAsia="zh-CN"/>
        </w:rPr>
        <w:t>19</w:t>
      </w:r>
      <w:r>
        <w:rPr>
          <w:rFonts w:ascii="SimSun" w:hAnsi="SimSun" w:cs="SimSun" w:hint="eastAsia"/>
          <w:sz w:val="24"/>
          <w:szCs w:val="24"/>
          <w:lang w:eastAsia="zh-CN"/>
        </w:rPr>
        <w:t>日，蒙特利尔</w:t>
      </w:r>
    </w:p>
    <w:p w14:paraId="185A6ED6" w14:textId="77777777" w:rsidR="00AD47ED" w:rsidRDefault="00000000">
      <w:pPr>
        <w:jc w:val="left"/>
      </w:pPr>
      <w:r>
        <w:rPr>
          <w:rFonts w:hint="eastAsia"/>
          <w:lang w:val="en-US" w:eastAsia="zh-CN"/>
        </w:rPr>
        <w:t>临时议程议题</w:t>
      </w:r>
      <w:r>
        <w:t>9(c)</w:t>
      </w:r>
      <w:r>
        <w:rPr>
          <w:rStyle w:val="FootnoteReference"/>
        </w:rPr>
        <w:footnoteReference w:id="1"/>
      </w:r>
    </w:p>
    <w:p w14:paraId="605AD0EB" w14:textId="77777777" w:rsidR="00AD47ED" w:rsidRDefault="00AD47ED">
      <w:pPr>
        <w:jc w:val="left"/>
        <w:rPr>
          <w:sz w:val="24"/>
          <w:szCs w:val="24"/>
          <w:lang w:eastAsia="zh-CN"/>
        </w:rPr>
      </w:pPr>
    </w:p>
    <w:p w14:paraId="170DAB8E" w14:textId="77777777" w:rsidR="00AD47ED" w:rsidRDefault="00AD47ED">
      <w:pPr>
        <w:rPr>
          <w:b/>
        </w:rPr>
      </w:pPr>
    </w:p>
    <w:p w14:paraId="027B1472" w14:textId="77777777" w:rsidR="00AD47ED" w:rsidRDefault="00000000">
      <w:pPr>
        <w:jc w:val="center"/>
        <w:rPr>
          <w:b/>
          <w:lang w:val="en-US"/>
        </w:rPr>
      </w:pPr>
      <w:r>
        <w:rPr>
          <w:rFonts w:ascii="SimSun" w:hAnsi="SimSun" w:hint="eastAsia"/>
          <w:b/>
          <w:caps/>
        </w:rPr>
        <w:t>项目提案：</w:t>
      </w:r>
      <w:r>
        <w:rPr>
          <w:rFonts w:ascii="SimSun" w:hAnsi="SimSun" w:hint="eastAsia"/>
          <w:b/>
          <w:caps/>
          <w:lang w:val="en-US" w:eastAsia="zh-CN"/>
        </w:rPr>
        <w:t>蒙古</w:t>
      </w:r>
    </w:p>
    <w:p w14:paraId="46CC132F" w14:textId="77777777" w:rsidR="00AD47ED" w:rsidRDefault="00AD47ED">
      <w:pPr>
        <w:rPr>
          <w:lang w:val="en-CA"/>
        </w:rPr>
      </w:pPr>
    </w:p>
    <w:p w14:paraId="1E08CDA4" w14:textId="77777777" w:rsidR="00AD47ED" w:rsidRDefault="00AD47ED">
      <w:pPr>
        <w:rPr>
          <w:lang w:val="en-CA"/>
        </w:rPr>
      </w:pPr>
    </w:p>
    <w:p w14:paraId="52C5D5B5" w14:textId="77777777" w:rsidR="00AD47ED" w:rsidRDefault="00000000">
      <w:pPr>
        <w:ind w:firstLine="720"/>
        <w:rPr>
          <w:rFonts w:ascii="SimSun" w:hAnsi="SimSun"/>
          <w:lang w:eastAsia="zh-CN"/>
        </w:rPr>
      </w:pPr>
      <w:r>
        <w:rPr>
          <w:rFonts w:ascii="SimSun" w:hAnsi="SimSun" w:hint="eastAsia"/>
          <w:color w:val="000000"/>
          <w:lang w:eastAsia="zh-CN"/>
        </w:rPr>
        <w:t>本文件包含基金秘书处就以下项目提案提出的评论和建议</w:t>
      </w:r>
      <w:r>
        <w:rPr>
          <w:rFonts w:ascii="SimSun" w:hAnsi="SimSun" w:hint="eastAsia"/>
          <w:lang w:eastAsia="zh-CN"/>
        </w:rPr>
        <w:t>：</w:t>
      </w:r>
    </w:p>
    <w:p w14:paraId="0AA46563" w14:textId="77777777" w:rsidR="00AD47ED" w:rsidRDefault="00AD47ED">
      <w:pPr>
        <w:rPr>
          <w:rFonts w:ascii="SimSun" w:hAnsi="SimSun"/>
          <w:lang w:eastAsia="zh-CN"/>
        </w:rPr>
      </w:pPr>
    </w:p>
    <w:p w14:paraId="5FD23844" w14:textId="77777777" w:rsidR="00AD47ED" w:rsidRDefault="00000000">
      <w:pPr>
        <w:rPr>
          <w:rFonts w:ascii="SimSun" w:hAnsi="SimSun"/>
          <w:u w:val="single"/>
        </w:rPr>
      </w:pPr>
      <w:r>
        <w:rPr>
          <w:rFonts w:ascii="SimSun" w:hAnsi="SimSun" w:hint="eastAsia"/>
          <w:u w:val="single"/>
          <w:lang w:eastAsia="zh-CN"/>
        </w:rPr>
        <w:t>淘汰</w:t>
      </w:r>
    </w:p>
    <w:p w14:paraId="1EC5767A" w14:textId="77777777" w:rsidR="00AD47ED" w:rsidRDefault="00AD47E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2"/>
        <w:gridCol w:w="3018"/>
      </w:tblGrid>
      <w:tr w:rsidR="00AD47ED" w14:paraId="4EE11640" w14:textId="77777777">
        <w:tc>
          <w:tcPr>
            <w:tcW w:w="6487" w:type="dxa"/>
          </w:tcPr>
          <w:p w14:paraId="185EDDC5" w14:textId="77777777" w:rsidR="00AD47ED" w:rsidRDefault="00000000">
            <w:pPr>
              <w:rPr>
                <w:lang w:val="en-CA" w:eastAsia="zh-CN"/>
              </w:rPr>
            </w:pPr>
            <w:r>
              <w:rPr>
                <w:lang w:val="en-CA" w:eastAsia="zh-CN"/>
              </w:rPr>
              <w:t>•</w:t>
            </w:r>
            <w:r>
              <w:rPr>
                <w:lang w:val="en-CA" w:eastAsia="zh-CN"/>
              </w:rPr>
              <w:tab/>
            </w:r>
            <w:r>
              <w:rPr>
                <w:rFonts w:ascii="SimSun" w:hAnsi="SimSun" w:hint="eastAsia"/>
                <w:color w:val="000000"/>
                <w:lang w:eastAsia="zh-CN"/>
              </w:rPr>
              <w:t>氟氯烃淘汰管理计划（第</w:t>
            </w:r>
            <w:r>
              <w:rPr>
                <w:rFonts w:ascii="SimSun" w:hAnsi="SimSun" w:hint="eastAsia"/>
                <w:color w:val="000000"/>
                <w:lang w:val="en-US" w:eastAsia="zh-CN"/>
              </w:rPr>
              <w:t>二</w:t>
            </w:r>
            <w:r>
              <w:rPr>
                <w:rFonts w:ascii="SimSun" w:hAnsi="SimSun" w:hint="eastAsia"/>
                <w:color w:val="000000"/>
                <w:lang w:eastAsia="zh-CN"/>
              </w:rPr>
              <w:t>阶段，第二次付款）</w:t>
            </w:r>
          </w:p>
        </w:tc>
        <w:tc>
          <w:tcPr>
            <w:tcW w:w="3089" w:type="dxa"/>
          </w:tcPr>
          <w:p w14:paraId="0A6E91EE" w14:textId="77777777" w:rsidR="00AD47ED" w:rsidRDefault="00000000">
            <w:pPr>
              <w:jc w:val="right"/>
              <w:rPr>
                <w:lang w:val="en-CA" w:eastAsia="zh-CN"/>
              </w:rPr>
            </w:pPr>
            <w:r>
              <w:rPr>
                <w:rFonts w:hint="eastAsia"/>
                <w:lang w:val="en-CA" w:eastAsia="zh-CN"/>
              </w:rPr>
              <w:t>环境规划署和</w:t>
            </w:r>
            <w:r>
              <w:rPr>
                <w:rFonts w:hint="eastAsia"/>
                <w:lang w:val="en-US" w:eastAsia="zh-CN"/>
              </w:rPr>
              <w:t>日本</w:t>
            </w:r>
          </w:p>
        </w:tc>
      </w:tr>
    </w:tbl>
    <w:p w14:paraId="2C1F7755" w14:textId="77777777" w:rsidR="00AD47ED" w:rsidRDefault="00AD47ED">
      <w:pPr>
        <w:jc w:val="center"/>
        <w:rPr>
          <w:b/>
        </w:rPr>
      </w:pPr>
    </w:p>
    <w:p w14:paraId="4E31C8CD" w14:textId="77777777" w:rsidR="00AD47ED" w:rsidRDefault="00AD47ED"/>
    <w:p w14:paraId="66F140E7" w14:textId="77777777" w:rsidR="00AD47ED" w:rsidRDefault="00AD47ED"/>
    <w:p w14:paraId="5053D55A" w14:textId="77777777" w:rsidR="00AD47ED" w:rsidRDefault="00AD47ED"/>
    <w:p w14:paraId="3B2CCC11" w14:textId="77777777" w:rsidR="00AD47ED" w:rsidRDefault="00AD47ED"/>
    <w:p w14:paraId="409D7102" w14:textId="77777777" w:rsidR="00AD47ED" w:rsidRDefault="00000000">
      <w:r>
        <w:br w:type="page"/>
      </w:r>
    </w:p>
    <w:p w14:paraId="7305227B" w14:textId="77777777" w:rsidR="00AD47ED" w:rsidRDefault="00000000">
      <w:pPr>
        <w:jc w:val="center"/>
        <w:rPr>
          <w:b/>
          <w:bCs/>
          <w:lang w:val="en-US" w:eastAsia="zh-CN"/>
        </w:rPr>
      </w:pPr>
      <w:r>
        <w:rPr>
          <w:rFonts w:hint="eastAsia"/>
          <w:b/>
          <w:bCs/>
          <w:lang w:val="en-US" w:eastAsia="zh-CN"/>
        </w:rPr>
        <w:lastRenderedPageBreak/>
        <w:t>项目评价表</w:t>
      </w:r>
      <w:r>
        <w:rPr>
          <w:rFonts w:hint="eastAsia"/>
          <w:b/>
          <w:bCs/>
          <w:lang w:val="en-US" w:eastAsia="zh-CN"/>
        </w:rPr>
        <w:t xml:space="preserve"> - </w:t>
      </w:r>
      <w:r>
        <w:rPr>
          <w:rFonts w:hint="eastAsia"/>
          <w:b/>
          <w:bCs/>
          <w:lang w:val="en-US" w:eastAsia="zh-CN"/>
        </w:rPr>
        <w:t>多年期项目</w:t>
      </w:r>
    </w:p>
    <w:p w14:paraId="2708B0D6" w14:textId="77777777" w:rsidR="00AD47ED" w:rsidRDefault="00AD47ED">
      <w:pPr>
        <w:jc w:val="center"/>
        <w:rPr>
          <w:b/>
        </w:rPr>
      </w:pPr>
    </w:p>
    <w:p w14:paraId="1374C7CE" w14:textId="77777777" w:rsidR="00AD47ED" w:rsidRDefault="00AD47ED">
      <w:pPr>
        <w:jc w:val="center"/>
        <w:rPr>
          <w:b/>
        </w:rPr>
      </w:pPr>
    </w:p>
    <w:p w14:paraId="0221D6F2" w14:textId="77777777" w:rsidR="00AD47ED" w:rsidRDefault="00000000">
      <w:pPr>
        <w:jc w:val="center"/>
        <w:rPr>
          <w:b/>
          <w:bCs/>
          <w:lang w:eastAsia="zh-CN"/>
        </w:rPr>
      </w:pPr>
      <w:r>
        <w:rPr>
          <w:rFonts w:hint="eastAsia"/>
          <w:b/>
          <w:bCs/>
          <w:lang w:val="en-US" w:eastAsia="zh-CN"/>
        </w:rPr>
        <w:t>蒙古</w:t>
      </w:r>
    </w:p>
    <w:p w14:paraId="673FC2BA" w14:textId="77777777" w:rsidR="00AD47ED" w:rsidRDefault="00AD47ED">
      <w:pPr>
        <w:jc w:val="center"/>
      </w:pPr>
    </w:p>
    <w:tbl>
      <w:tblPr>
        <w:tblStyle w:val="TableGrid"/>
        <w:tblW w:w="10008" w:type="dxa"/>
        <w:tblLook w:val="04A0" w:firstRow="1" w:lastRow="0" w:firstColumn="1" w:lastColumn="0" w:noHBand="0" w:noVBand="1"/>
      </w:tblPr>
      <w:tblGrid>
        <w:gridCol w:w="2830"/>
        <w:gridCol w:w="2127"/>
        <w:gridCol w:w="2409"/>
        <w:gridCol w:w="2642"/>
      </w:tblGrid>
      <w:tr w:rsidR="00AD47ED" w14:paraId="3623062E" w14:textId="77777777">
        <w:trPr>
          <w:trHeight w:val="240"/>
        </w:trPr>
        <w:tc>
          <w:tcPr>
            <w:tcW w:w="2830" w:type="dxa"/>
          </w:tcPr>
          <w:p w14:paraId="141E37FC" w14:textId="77777777" w:rsidR="00AD47ED" w:rsidRDefault="00000000">
            <w:pPr>
              <w:spacing w:after="80"/>
              <w:jc w:val="left"/>
              <w:rPr>
                <w:b/>
                <w:sz w:val="20"/>
                <w:szCs w:val="20"/>
                <w:lang w:val="en-US"/>
              </w:rPr>
            </w:pPr>
            <w:r>
              <w:rPr>
                <w:b/>
                <w:sz w:val="18"/>
              </w:rPr>
              <w:t>（</w:t>
            </w:r>
            <w:r>
              <w:rPr>
                <w:rFonts w:hint="eastAsia"/>
                <w:b/>
                <w:sz w:val="18"/>
                <w:lang w:eastAsia="zh-CN"/>
              </w:rPr>
              <w:t>一</w:t>
            </w:r>
            <w:r>
              <w:rPr>
                <w:b/>
                <w:sz w:val="18"/>
              </w:rPr>
              <w:t>）</w:t>
            </w:r>
            <w:r>
              <w:rPr>
                <w:rFonts w:hint="eastAsia"/>
                <w:b/>
                <w:sz w:val="18"/>
                <w:lang w:eastAsia="zh-CN"/>
              </w:rPr>
              <w:t>项目</w:t>
            </w:r>
            <w:r>
              <w:rPr>
                <w:b/>
                <w:sz w:val="18"/>
                <w:lang w:eastAsia="zh-CN"/>
              </w:rPr>
              <w:t>名称</w:t>
            </w:r>
          </w:p>
        </w:tc>
        <w:tc>
          <w:tcPr>
            <w:tcW w:w="2127" w:type="dxa"/>
          </w:tcPr>
          <w:p w14:paraId="665683EE" w14:textId="77777777" w:rsidR="00AD47ED" w:rsidRDefault="00000000">
            <w:pPr>
              <w:spacing w:after="80"/>
              <w:jc w:val="center"/>
              <w:rPr>
                <w:b/>
                <w:sz w:val="20"/>
                <w:szCs w:val="20"/>
                <w:lang w:val="en-US"/>
              </w:rPr>
            </w:pPr>
            <w:r>
              <w:rPr>
                <w:rFonts w:hint="eastAsia"/>
                <w:b/>
                <w:sz w:val="18"/>
                <w:lang w:eastAsia="zh-CN"/>
              </w:rPr>
              <w:t>机构</w:t>
            </w:r>
          </w:p>
        </w:tc>
        <w:tc>
          <w:tcPr>
            <w:tcW w:w="2409" w:type="dxa"/>
          </w:tcPr>
          <w:p w14:paraId="201022F2" w14:textId="77777777" w:rsidR="00AD47ED" w:rsidRDefault="00000000">
            <w:pPr>
              <w:spacing w:after="80"/>
              <w:jc w:val="center"/>
              <w:rPr>
                <w:b/>
                <w:sz w:val="20"/>
                <w:szCs w:val="20"/>
                <w:lang w:val="en-US"/>
              </w:rPr>
            </w:pPr>
            <w:r>
              <w:rPr>
                <w:rFonts w:hint="eastAsia"/>
                <w:b/>
                <w:sz w:val="16"/>
                <w:szCs w:val="16"/>
                <w:lang w:val="en-CA" w:eastAsia="zh-CN"/>
              </w:rPr>
              <w:t>核准会议</w:t>
            </w:r>
          </w:p>
        </w:tc>
        <w:tc>
          <w:tcPr>
            <w:tcW w:w="2642" w:type="dxa"/>
          </w:tcPr>
          <w:p w14:paraId="26195D75" w14:textId="77777777" w:rsidR="00AD47ED" w:rsidRDefault="00000000">
            <w:pPr>
              <w:spacing w:after="80"/>
              <w:jc w:val="center"/>
              <w:rPr>
                <w:b/>
                <w:sz w:val="20"/>
                <w:szCs w:val="20"/>
                <w:lang w:val="en-US"/>
              </w:rPr>
            </w:pPr>
            <w:r>
              <w:rPr>
                <w:rFonts w:hint="eastAsia"/>
                <w:b/>
                <w:sz w:val="16"/>
                <w:szCs w:val="16"/>
                <w:lang w:val="en-CA" w:eastAsia="zh-CN"/>
              </w:rPr>
              <w:t>控制衡量率</w:t>
            </w:r>
          </w:p>
        </w:tc>
      </w:tr>
      <w:tr w:rsidR="00AD47ED" w14:paraId="45B47DC5" w14:textId="77777777">
        <w:trPr>
          <w:trHeight w:val="240"/>
        </w:trPr>
        <w:tc>
          <w:tcPr>
            <w:tcW w:w="2830" w:type="dxa"/>
            <w:vAlign w:val="center"/>
          </w:tcPr>
          <w:p w14:paraId="78B0E0C8" w14:textId="77777777" w:rsidR="00AD47ED" w:rsidRDefault="00000000">
            <w:pPr>
              <w:jc w:val="center"/>
              <w:rPr>
                <w:sz w:val="20"/>
                <w:szCs w:val="20"/>
                <w:lang w:val="en-US" w:eastAsia="zh-CN"/>
              </w:rPr>
            </w:pPr>
            <w:r>
              <w:rPr>
                <w:rFonts w:hint="eastAsia"/>
                <w:sz w:val="18"/>
                <w:lang w:eastAsia="zh-CN"/>
              </w:rPr>
              <w:t>氟氯烃淘汰计划（第</w:t>
            </w:r>
            <w:r>
              <w:rPr>
                <w:rFonts w:hint="eastAsia"/>
                <w:sz w:val="18"/>
                <w:lang w:val="en-US" w:eastAsia="zh-CN"/>
              </w:rPr>
              <w:t>二</w:t>
            </w:r>
            <w:r>
              <w:rPr>
                <w:rFonts w:hint="eastAsia"/>
                <w:sz w:val="18"/>
                <w:lang w:eastAsia="zh-CN"/>
              </w:rPr>
              <w:t>阶段）</w:t>
            </w:r>
          </w:p>
        </w:tc>
        <w:tc>
          <w:tcPr>
            <w:tcW w:w="2127" w:type="dxa"/>
            <w:vAlign w:val="center"/>
          </w:tcPr>
          <w:p w14:paraId="34AC6333" w14:textId="77777777" w:rsidR="00AD47ED" w:rsidRDefault="00000000">
            <w:pPr>
              <w:jc w:val="center"/>
              <w:rPr>
                <w:sz w:val="20"/>
                <w:szCs w:val="20"/>
                <w:lang w:val="en-US" w:eastAsia="zh-CN"/>
              </w:rPr>
            </w:pPr>
            <w:r>
              <w:rPr>
                <w:rFonts w:hint="eastAsia"/>
                <w:sz w:val="18"/>
                <w:lang w:eastAsia="zh-CN"/>
              </w:rPr>
              <w:t>环境规划署（牵头）</w:t>
            </w:r>
            <w:r>
              <w:rPr>
                <w:sz w:val="18"/>
                <w:lang w:eastAsia="zh-CN"/>
              </w:rPr>
              <w:t>和</w:t>
            </w:r>
            <w:r>
              <w:rPr>
                <w:rFonts w:hint="eastAsia"/>
                <w:sz w:val="18"/>
                <w:lang w:val="en-US" w:eastAsia="zh-CN"/>
              </w:rPr>
              <w:t>日本</w:t>
            </w:r>
          </w:p>
        </w:tc>
        <w:tc>
          <w:tcPr>
            <w:tcW w:w="2409" w:type="dxa"/>
            <w:vAlign w:val="center"/>
          </w:tcPr>
          <w:p w14:paraId="54666FD2" w14:textId="77777777" w:rsidR="00AD47ED" w:rsidRDefault="00000000">
            <w:pPr>
              <w:jc w:val="center"/>
              <w:rPr>
                <w:sz w:val="20"/>
                <w:szCs w:val="20"/>
                <w:lang w:val="en-US"/>
              </w:rPr>
            </w:pPr>
            <w:r>
              <w:rPr>
                <w:sz w:val="20"/>
                <w:szCs w:val="20"/>
                <w:lang w:val="en-US"/>
              </w:rPr>
              <w:t>86</w:t>
            </w:r>
            <w:r>
              <w:rPr>
                <w:rFonts w:hint="eastAsia"/>
                <w:sz w:val="18"/>
              </w:rPr>
              <w:t>次</w:t>
            </w:r>
            <w:r>
              <w:rPr>
                <w:rFonts w:hint="eastAsia"/>
                <w:sz w:val="18"/>
                <w:lang w:eastAsia="zh-CN"/>
              </w:rPr>
              <w:t>会议</w:t>
            </w:r>
          </w:p>
        </w:tc>
        <w:tc>
          <w:tcPr>
            <w:tcW w:w="2642" w:type="dxa"/>
            <w:vAlign w:val="center"/>
          </w:tcPr>
          <w:p w14:paraId="78DCB263" w14:textId="77777777" w:rsidR="00AD47ED" w:rsidRDefault="00000000">
            <w:pPr>
              <w:jc w:val="center"/>
              <w:rPr>
                <w:sz w:val="20"/>
                <w:szCs w:val="20"/>
                <w:lang w:val="en-US"/>
              </w:rPr>
            </w:pPr>
            <w:r>
              <w:rPr>
                <w:rFonts w:hint="eastAsia"/>
                <w:sz w:val="18"/>
                <w:lang w:eastAsia="zh-CN"/>
              </w:rPr>
              <w:t>到</w:t>
            </w:r>
            <w:r>
              <w:rPr>
                <w:sz w:val="18"/>
              </w:rPr>
              <w:t xml:space="preserve"> </w:t>
            </w:r>
            <w:r>
              <w:rPr>
                <w:sz w:val="20"/>
                <w:szCs w:val="20"/>
                <w:lang w:val="en-US"/>
              </w:rPr>
              <w:t>2030</w:t>
            </w:r>
            <w:r>
              <w:rPr>
                <w:rFonts w:hint="eastAsia"/>
                <w:sz w:val="18"/>
                <w:lang w:eastAsia="zh-CN"/>
              </w:rPr>
              <w:t>年</w:t>
            </w:r>
            <w:r>
              <w:rPr>
                <w:rFonts w:hint="eastAsia"/>
                <w:sz w:val="18"/>
                <w:lang w:val="en-US" w:eastAsia="zh-CN"/>
              </w:rPr>
              <w:t>淘汰</w:t>
            </w:r>
            <w:r>
              <w:rPr>
                <w:rFonts w:hint="eastAsia"/>
                <w:sz w:val="18"/>
                <w:lang w:val="en-US" w:eastAsia="zh-CN"/>
              </w:rPr>
              <w:t>100%</w:t>
            </w:r>
          </w:p>
        </w:tc>
      </w:tr>
    </w:tbl>
    <w:p w14:paraId="3849C782" w14:textId="77777777" w:rsidR="00AD47ED" w:rsidRDefault="00AD47ED">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AD47ED" w14:paraId="75A8B6A3" w14:textId="77777777">
        <w:trPr>
          <w:trHeight w:val="43"/>
        </w:trPr>
        <w:tc>
          <w:tcPr>
            <w:tcW w:w="5200" w:type="dxa"/>
          </w:tcPr>
          <w:p w14:paraId="01779102" w14:textId="77777777" w:rsidR="00AD47ED" w:rsidRDefault="00000000">
            <w:pPr>
              <w:jc w:val="left"/>
              <w:rPr>
                <w:b/>
                <w:sz w:val="20"/>
                <w:szCs w:val="20"/>
                <w:lang w:val="en-US" w:eastAsia="zh-CN"/>
              </w:rPr>
            </w:pPr>
            <w:r>
              <w:rPr>
                <w:b/>
                <w:sz w:val="18"/>
                <w:lang w:eastAsia="zh-CN"/>
              </w:rPr>
              <w:t>（</w:t>
            </w:r>
            <w:r>
              <w:rPr>
                <w:rFonts w:hint="eastAsia"/>
                <w:b/>
                <w:sz w:val="18"/>
                <w:lang w:eastAsia="zh-CN"/>
              </w:rPr>
              <w:t>二</w:t>
            </w:r>
            <w:r>
              <w:rPr>
                <w:b/>
                <w:sz w:val="18"/>
                <w:lang w:eastAsia="zh-CN"/>
              </w:rPr>
              <w:t>）</w:t>
            </w:r>
            <w:r>
              <w:rPr>
                <w:rFonts w:hint="eastAsia"/>
                <w:b/>
                <w:sz w:val="18"/>
                <w:lang w:eastAsia="zh-CN"/>
              </w:rPr>
              <w:t>最新第</w:t>
            </w:r>
            <w:r>
              <w:rPr>
                <w:b/>
                <w:sz w:val="18"/>
                <w:lang w:eastAsia="zh-CN"/>
              </w:rPr>
              <w:t>7</w:t>
            </w:r>
            <w:r>
              <w:rPr>
                <w:rFonts w:hint="eastAsia"/>
                <w:b/>
                <w:sz w:val="18"/>
                <w:lang w:eastAsia="zh-CN"/>
              </w:rPr>
              <w:t>条数据（附件三第一类）</w:t>
            </w:r>
          </w:p>
        </w:tc>
        <w:tc>
          <w:tcPr>
            <w:tcW w:w="2400" w:type="dxa"/>
          </w:tcPr>
          <w:p w14:paraId="6302B7D7" w14:textId="77777777" w:rsidR="00AD47ED" w:rsidRDefault="00000000">
            <w:pPr>
              <w:jc w:val="center"/>
              <w:rPr>
                <w:sz w:val="20"/>
                <w:szCs w:val="20"/>
                <w:lang w:val="en-US"/>
              </w:rPr>
            </w:pPr>
            <w:r>
              <w:rPr>
                <w:rFonts w:hint="eastAsia"/>
                <w:sz w:val="20"/>
                <w:szCs w:val="20"/>
                <w:lang w:val="en-US" w:eastAsia="zh-CN"/>
              </w:rPr>
              <w:t>年份</w:t>
            </w:r>
            <w:r>
              <w:rPr>
                <w:sz w:val="20"/>
                <w:szCs w:val="20"/>
                <w:lang w:val="en-US"/>
              </w:rPr>
              <w:t>: 2022</w:t>
            </w:r>
          </w:p>
        </w:tc>
        <w:tc>
          <w:tcPr>
            <w:tcW w:w="2400" w:type="dxa"/>
          </w:tcPr>
          <w:p w14:paraId="7A53A332" w14:textId="77777777" w:rsidR="00AD47ED" w:rsidRDefault="00000000">
            <w:pPr>
              <w:jc w:val="right"/>
              <w:rPr>
                <w:sz w:val="20"/>
                <w:szCs w:val="20"/>
                <w:lang w:val="en-US" w:eastAsia="zh-CN"/>
              </w:rPr>
            </w:pPr>
            <w:r>
              <w:rPr>
                <w:sz w:val="20"/>
                <w:szCs w:val="20"/>
              </w:rPr>
              <w:t>0.05</w:t>
            </w:r>
            <w:r>
              <w:rPr>
                <w:sz w:val="20"/>
                <w:szCs w:val="20"/>
                <w:lang w:val="en-US"/>
              </w:rPr>
              <w:t xml:space="preserve"> ODP</w:t>
            </w:r>
            <w:r>
              <w:rPr>
                <w:rFonts w:hint="eastAsia"/>
                <w:sz w:val="20"/>
                <w:szCs w:val="20"/>
                <w:lang w:val="en-US" w:eastAsia="zh-CN"/>
              </w:rPr>
              <w:t>吨</w:t>
            </w:r>
          </w:p>
        </w:tc>
      </w:tr>
    </w:tbl>
    <w:p w14:paraId="6473869F" w14:textId="77777777" w:rsidR="00AD47ED" w:rsidRDefault="00AD47ED">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29"/>
        <w:gridCol w:w="1102"/>
        <w:gridCol w:w="771"/>
        <w:gridCol w:w="800"/>
        <w:gridCol w:w="843"/>
        <w:gridCol w:w="1359"/>
      </w:tblGrid>
      <w:tr w:rsidR="00AD47ED" w14:paraId="19BDE99B" w14:textId="77777777">
        <w:trPr>
          <w:trHeight w:val="249"/>
        </w:trPr>
        <w:tc>
          <w:tcPr>
            <w:tcW w:w="7803" w:type="dxa"/>
            <w:gridSpan w:val="9"/>
          </w:tcPr>
          <w:p w14:paraId="3F0061E5" w14:textId="77777777" w:rsidR="00AD47ED" w:rsidRDefault="00000000">
            <w:pPr>
              <w:jc w:val="left"/>
              <w:rPr>
                <w:b/>
                <w:sz w:val="20"/>
                <w:szCs w:val="20"/>
                <w:lang w:val="en-US" w:eastAsia="zh-CN"/>
              </w:rPr>
            </w:pPr>
            <w:r>
              <w:rPr>
                <w:b/>
                <w:sz w:val="18"/>
                <w:lang w:eastAsia="zh-CN"/>
              </w:rPr>
              <w:t>（</w:t>
            </w:r>
            <w:r>
              <w:rPr>
                <w:rFonts w:hint="eastAsia"/>
                <w:b/>
                <w:sz w:val="18"/>
                <w:lang w:eastAsia="zh-CN"/>
              </w:rPr>
              <w:t>三</w:t>
            </w:r>
            <w:r>
              <w:rPr>
                <w:b/>
                <w:sz w:val="18"/>
                <w:lang w:eastAsia="zh-CN"/>
              </w:rPr>
              <w:t>）</w:t>
            </w:r>
            <w:r>
              <w:rPr>
                <w:rFonts w:hint="eastAsia"/>
                <w:b/>
                <w:sz w:val="18"/>
                <w:lang w:eastAsia="zh-CN"/>
              </w:rPr>
              <w:t>最新国家方案行业数据（</w:t>
            </w:r>
            <w:r>
              <w:rPr>
                <w:b/>
                <w:sz w:val="18"/>
                <w:lang w:eastAsia="zh-CN"/>
              </w:rPr>
              <w:t>ODP</w:t>
            </w:r>
            <w:r>
              <w:rPr>
                <w:rFonts w:hint="eastAsia"/>
                <w:b/>
                <w:sz w:val="18"/>
                <w:lang w:eastAsia="zh-CN"/>
              </w:rPr>
              <w:t>吨）</w:t>
            </w:r>
          </w:p>
        </w:tc>
        <w:tc>
          <w:tcPr>
            <w:tcW w:w="2202" w:type="dxa"/>
            <w:gridSpan w:val="2"/>
          </w:tcPr>
          <w:p w14:paraId="0CB869C2" w14:textId="77777777" w:rsidR="00AD47ED" w:rsidRDefault="00000000">
            <w:pPr>
              <w:jc w:val="right"/>
              <w:rPr>
                <w:b/>
                <w:sz w:val="20"/>
                <w:szCs w:val="20"/>
                <w:lang w:val="en-US"/>
              </w:rPr>
            </w:pPr>
            <w:r>
              <w:rPr>
                <w:rFonts w:hint="eastAsia"/>
                <w:b/>
                <w:sz w:val="20"/>
                <w:szCs w:val="20"/>
                <w:lang w:val="en-US" w:eastAsia="zh-CN"/>
              </w:rPr>
              <w:t>年份</w:t>
            </w:r>
            <w:r>
              <w:rPr>
                <w:b/>
                <w:sz w:val="20"/>
                <w:szCs w:val="20"/>
                <w:lang w:val="en-US"/>
              </w:rPr>
              <w:t>: 2022</w:t>
            </w:r>
          </w:p>
        </w:tc>
      </w:tr>
      <w:tr w:rsidR="00AD47ED" w14:paraId="60D8D27A" w14:textId="77777777">
        <w:trPr>
          <w:trHeight w:val="249"/>
        </w:trPr>
        <w:tc>
          <w:tcPr>
            <w:tcW w:w="1273" w:type="dxa"/>
          </w:tcPr>
          <w:p w14:paraId="25B7A6A4" w14:textId="77777777" w:rsidR="00AD47ED" w:rsidRDefault="00000000">
            <w:pPr>
              <w:spacing w:after="60"/>
              <w:jc w:val="center"/>
              <w:rPr>
                <w:sz w:val="20"/>
                <w:szCs w:val="20"/>
                <w:lang w:val="en-US"/>
              </w:rPr>
            </w:pPr>
            <w:r>
              <w:rPr>
                <w:rFonts w:hint="eastAsia"/>
                <w:sz w:val="18"/>
                <w:lang w:eastAsia="zh-CN"/>
              </w:rPr>
              <w:t>化学品</w:t>
            </w:r>
          </w:p>
        </w:tc>
        <w:tc>
          <w:tcPr>
            <w:tcW w:w="851" w:type="dxa"/>
          </w:tcPr>
          <w:p w14:paraId="1180B86C" w14:textId="77777777" w:rsidR="00AD47ED" w:rsidRDefault="00000000">
            <w:pPr>
              <w:spacing w:after="60"/>
              <w:jc w:val="center"/>
              <w:rPr>
                <w:sz w:val="20"/>
                <w:szCs w:val="20"/>
                <w:lang w:val="en-US"/>
              </w:rPr>
            </w:pPr>
            <w:r>
              <w:rPr>
                <w:rFonts w:hint="eastAsia"/>
                <w:sz w:val="18"/>
                <w:lang w:eastAsia="zh-CN"/>
              </w:rPr>
              <w:t>气雾剂</w:t>
            </w:r>
          </w:p>
        </w:tc>
        <w:tc>
          <w:tcPr>
            <w:tcW w:w="708" w:type="dxa"/>
          </w:tcPr>
          <w:p w14:paraId="122FCEB8" w14:textId="77777777" w:rsidR="00AD47ED" w:rsidRDefault="00000000">
            <w:pPr>
              <w:spacing w:after="60"/>
              <w:jc w:val="center"/>
              <w:rPr>
                <w:sz w:val="20"/>
                <w:szCs w:val="20"/>
                <w:lang w:val="en-US"/>
              </w:rPr>
            </w:pPr>
            <w:r>
              <w:rPr>
                <w:rFonts w:hint="eastAsia"/>
                <w:sz w:val="18"/>
                <w:lang w:eastAsia="zh-CN"/>
              </w:rPr>
              <w:t>泡沫</w:t>
            </w:r>
          </w:p>
        </w:tc>
        <w:tc>
          <w:tcPr>
            <w:tcW w:w="851" w:type="dxa"/>
          </w:tcPr>
          <w:p w14:paraId="4F1A2742" w14:textId="77777777" w:rsidR="00AD47ED" w:rsidRDefault="00000000">
            <w:pPr>
              <w:spacing w:after="60"/>
              <w:jc w:val="center"/>
              <w:rPr>
                <w:sz w:val="20"/>
                <w:szCs w:val="20"/>
                <w:lang w:val="en-US"/>
              </w:rPr>
            </w:pPr>
            <w:r>
              <w:rPr>
                <w:rFonts w:hint="eastAsia"/>
                <w:sz w:val="18"/>
                <w:lang w:eastAsia="zh-CN"/>
              </w:rPr>
              <w:t>消防</w:t>
            </w:r>
          </w:p>
        </w:tc>
        <w:tc>
          <w:tcPr>
            <w:tcW w:w="2549" w:type="dxa"/>
            <w:gridSpan w:val="3"/>
          </w:tcPr>
          <w:p w14:paraId="3960F494" w14:textId="77777777" w:rsidR="00AD47ED" w:rsidRDefault="00000000">
            <w:pPr>
              <w:spacing w:after="60"/>
              <w:jc w:val="center"/>
              <w:rPr>
                <w:sz w:val="20"/>
                <w:szCs w:val="20"/>
                <w:lang w:val="en-US"/>
              </w:rPr>
            </w:pPr>
            <w:r>
              <w:rPr>
                <w:rFonts w:hint="eastAsia"/>
                <w:sz w:val="18"/>
                <w:lang w:eastAsia="zh-CN"/>
              </w:rPr>
              <w:t>冷冻藏</w:t>
            </w:r>
          </w:p>
        </w:tc>
        <w:tc>
          <w:tcPr>
            <w:tcW w:w="771" w:type="dxa"/>
          </w:tcPr>
          <w:p w14:paraId="5793B74B" w14:textId="77777777" w:rsidR="00AD47ED" w:rsidRDefault="00000000">
            <w:pPr>
              <w:spacing w:after="60"/>
              <w:jc w:val="center"/>
              <w:rPr>
                <w:sz w:val="20"/>
                <w:szCs w:val="20"/>
                <w:lang w:val="en-US"/>
              </w:rPr>
            </w:pPr>
            <w:r>
              <w:rPr>
                <w:rFonts w:hint="eastAsia"/>
                <w:sz w:val="18"/>
                <w:lang w:eastAsia="zh-CN"/>
              </w:rPr>
              <w:t>溶剂</w:t>
            </w:r>
          </w:p>
        </w:tc>
        <w:tc>
          <w:tcPr>
            <w:tcW w:w="800" w:type="dxa"/>
          </w:tcPr>
          <w:p w14:paraId="58EB96CE" w14:textId="77777777" w:rsidR="00AD47ED" w:rsidRDefault="00000000">
            <w:pPr>
              <w:spacing w:after="60"/>
              <w:jc w:val="center"/>
              <w:rPr>
                <w:sz w:val="20"/>
                <w:szCs w:val="20"/>
                <w:lang w:val="en-US"/>
              </w:rPr>
            </w:pPr>
            <w:r>
              <w:rPr>
                <w:rFonts w:hint="eastAsia"/>
                <w:sz w:val="18"/>
                <w:lang w:eastAsia="zh-CN"/>
              </w:rPr>
              <w:t>加工剂</w:t>
            </w:r>
          </w:p>
        </w:tc>
        <w:tc>
          <w:tcPr>
            <w:tcW w:w="843" w:type="dxa"/>
          </w:tcPr>
          <w:p w14:paraId="61053F84" w14:textId="77777777" w:rsidR="00AD47ED" w:rsidRDefault="00000000">
            <w:pPr>
              <w:spacing w:after="60"/>
              <w:jc w:val="center"/>
              <w:rPr>
                <w:sz w:val="18"/>
                <w:lang w:eastAsia="zh-CN"/>
              </w:rPr>
            </w:pPr>
            <w:r>
              <w:rPr>
                <w:rFonts w:hint="eastAsia"/>
                <w:sz w:val="18"/>
                <w:lang w:eastAsia="zh-CN"/>
              </w:rPr>
              <w:t>实验室</w:t>
            </w:r>
          </w:p>
          <w:p w14:paraId="21628D43" w14:textId="77777777" w:rsidR="00AD47ED" w:rsidRDefault="00000000">
            <w:pPr>
              <w:spacing w:after="60"/>
              <w:jc w:val="center"/>
              <w:rPr>
                <w:sz w:val="20"/>
                <w:szCs w:val="20"/>
                <w:lang w:val="en-US"/>
              </w:rPr>
            </w:pPr>
            <w:r>
              <w:rPr>
                <w:rFonts w:hint="eastAsia"/>
                <w:sz w:val="18"/>
                <w:lang w:eastAsia="zh-CN"/>
              </w:rPr>
              <w:t>使用</w:t>
            </w:r>
          </w:p>
        </w:tc>
        <w:tc>
          <w:tcPr>
            <w:tcW w:w="1359" w:type="dxa"/>
          </w:tcPr>
          <w:p w14:paraId="5CD202CD" w14:textId="77777777" w:rsidR="00AD47ED" w:rsidRDefault="00000000">
            <w:pPr>
              <w:spacing w:after="60"/>
              <w:jc w:val="center"/>
              <w:rPr>
                <w:sz w:val="18"/>
                <w:lang w:eastAsia="zh-CN"/>
              </w:rPr>
            </w:pPr>
            <w:r>
              <w:rPr>
                <w:rFonts w:hint="eastAsia"/>
                <w:sz w:val="18"/>
                <w:lang w:eastAsia="zh-CN"/>
              </w:rPr>
              <w:t>总行业</w:t>
            </w:r>
          </w:p>
          <w:p w14:paraId="7FC26CE7" w14:textId="77777777" w:rsidR="00AD47ED" w:rsidRDefault="00000000">
            <w:pPr>
              <w:spacing w:after="60"/>
              <w:jc w:val="center"/>
              <w:rPr>
                <w:sz w:val="20"/>
                <w:szCs w:val="20"/>
                <w:lang w:val="en-US"/>
              </w:rPr>
            </w:pPr>
            <w:r>
              <w:rPr>
                <w:rFonts w:hint="eastAsia"/>
                <w:sz w:val="18"/>
                <w:lang w:eastAsia="zh-CN"/>
              </w:rPr>
              <w:t>消费量</w:t>
            </w:r>
          </w:p>
        </w:tc>
      </w:tr>
      <w:tr w:rsidR="00AD47ED" w14:paraId="1440D6C5" w14:textId="77777777">
        <w:trPr>
          <w:trHeight w:val="249"/>
        </w:trPr>
        <w:tc>
          <w:tcPr>
            <w:tcW w:w="3683" w:type="dxa"/>
            <w:gridSpan w:val="4"/>
          </w:tcPr>
          <w:p w14:paraId="790F7632" w14:textId="77777777" w:rsidR="00AD47ED" w:rsidRDefault="00AD47ED">
            <w:pPr>
              <w:spacing w:after="60"/>
              <w:jc w:val="left"/>
              <w:rPr>
                <w:sz w:val="20"/>
                <w:szCs w:val="20"/>
                <w:lang w:val="en-US"/>
              </w:rPr>
            </w:pPr>
          </w:p>
        </w:tc>
        <w:tc>
          <w:tcPr>
            <w:tcW w:w="1447" w:type="dxa"/>
            <w:gridSpan w:val="2"/>
          </w:tcPr>
          <w:p w14:paraId="6136613C" w14:textId="77777777" w:rsidR="00AD47ED" w:rsidRDefault="00000000">
            <w:pPr>
              <w:spacing w:after="60"/>
              <w:jc w:val="center"/>
              <w:rPr>
                <w:sz w:val="20"/>
                <w:szCs w:val="20"/>
                <w:lang w:val="en-US"/>
              </w:rPr>
            </w:pPr>
            <w:r>
              <w:rPr>
                <w:rFonts w:hint="eastAsia"/>
                <w:sz w:val="18"/>
                <w:lang w:eastAsia="zh-CN"/>
              </w:rPr>
              <w:t>制造业</w:t>
            </w:r>
          </w:p>
        </w:tc>
        <w:tc>
          <w:tcPr>
            <w:tcW w:w="1102" w:type="dxa"/>
          </w:tcPr>
          <w:p w14:paraId="7E3D2B69" w14:textId="77777777" w:rsidR="00AD47ED" w:rsidRDefault="00000000">
            <w:pPr>
              <w:spacing w:after="60"/>
              <w:jc w:val="center"/>
              <w:rPr>
                <w:sz w:val="20"/>
                <w:szCs w:val="20"/>
                <w:lang w:val="en-US"/>
              </w:rPr>
            </w:pPr>
            <w:r>
              <w:rPr>
                <w:rFonts w:hint="eastAsia"/>
                <w:sz w:val="18"/>
                <w:lang w:eastAsia="zh-CN"/>
              </w:rPr>
              <w:t>维修</w:t>
            </w:r>
          </w:p>
        </w:tc>
        <w:tc>
          <w:tcPr>
            <w:tcW w:w="3773" w:type="dxa"/>
            <w:gridSpan w:val="4"/>
          </w:tcPr>
          <w:p w14:paraId="0BB75B93" w14:textId="77777777" w:rsidR="00AD47ED" w:rsidRDefault="00AD47ED">
            <w:pPr>
              <w:spacing w:after="60"/>
              <w:jc w:val="left"/>
              <w:rPr>
                <w:sz w:val="20"/>
                <w:szCs w:val="20"/>
                <w:lang w:val="en-US"/>
              </w:rPr>
            </w:pPr>
          </w:p>
        </w:tc>
      </w:tr>
      <w:tr w:rsidR="00AD47ED" w14:paraId="1452CFCC" w14:textId="77777777">
        <w:trPr>
          <w:trHeight w:val="249"/>
        </w:trPr>
        <w:tc>
          <w:tcPr>
            <w:tcW w:w="1273" w:type="dxa"/>
          </w:tcPr>
          <w:p w14:paraId="167BF82B" w14:textId="77777777" w:rsidR="00AD47ED" w:rsidRDefault="00000000">
            <w:pPr>
              <w:ind w:left="32"/>
              <w:jc w:val="left"/>
              <w:rPr>
                <w:sz w:val="20"/>
                <w:szCs w:val="20"/>
                <w:lang w:val="en-US"/>
              </w:rPr>
            </w:pPr>
            <w:r>
              <w:rPr>
                <w:sz w:val="20"/>
                <w:szCs w:val="20"/>
                <w:lang w:val="en-US"/>
              </w:rPr>
              <w:t>HCFC-22</w:t>
            </w:r>
          </w:p>
        </w:tc>
        <w:tc>
          <w:tcPr>
            <w:tcW w:w="851" w:type="dxa"/>
          </w:tcPr>
          <w:p w14:paraId="2CEC50BB" w14:textId="77777777" w:rsidR="00AD47ED" w:rsidRDefault="00AD47ED">
            <w:pPr>
              <w:jc w:val="right"/>
              <w:rPr>
                <w:sz w:val="20"/>
                <w:szCs w:val="20"/>
                <w:lang w:val="en-US"/>
              </w:rPr>
            </w:pPr>
          </w:p>
        </w:tc>
        <w:tc>
          <w:tcPr>
            <w:tcW w:w="708" w:type="dxa"/>
          </w:tcPr>
          <w:p w14:paraId="00E1D7E0" w14:textId="77777777" w:rsidR="00AD47ED" w:rsidRDefault="00AD47ED">
            <w:pPr>
              <w:jc w:val="right"/>
              <w:rPr>
                <w:sz w:val="20"/>
                <w:szCs w:val="20"/>
                <w:lang w:val="en-US"/>
              </w:rPr>
            </w:pPr>
          </w:p>
        </w:tc>
        <w:tc>
          <w:tcPr>
            <w:tcW w:w="851" w:type="dxa"/>
          </w:tcPr>
          <w:p w14:paraId="732359DB" w14:textId="77777777" w:rsidR="00AD47ED" w:rsidRDefault="00AD47ED">
            <w:pPr>
              <w:jc w:val="right"/>
              <w:rPr>
                <w:sz w:val="20"/>
                <w:szCs w:val="20"/>
                <w:lang w:val="en-US"/>
              </w:rPr>
            </w:pPr>
          </w:p>
        </w:tc>
        <w:tc>
          <w:tcPr>
            <w:tcW w:w="1418" w:type="dxa"/>
          </w:tcPr>
          <w:p w14:paraId="2E3B0A37" w14:textId="77777777" w:rsidR="00AD47ED" w:rsidRDefault="00AD47ED">
            <w:pPr>
              <w:jc w:val="right"/>
              <w:rPr>
                <w:sz w:val="20"/>
                <w:szCs w:val="20"/>
                <w:lang w:val="en-US"/>
              </w:rPr>
            </w:pPr>
          </w:p>
        </w:tc>
        <w:tc>
          <w:tcPr>
            <w:tcW w:w="1131" w:type="dxa"/>
            <w:gridSpan w:val="2"/>
          </w:tcPr>
          <w:p w14:paraId="2A03B553" w14:textId="77777777" w:rsidR="00AD47ED" w:rsidRDefault="00000000">
            <w:pPr>
              <w:jc w:val="right"/>
              <w:rPr>
                <w:sz w:val="20"/>
                <w:szCs w:val="20"/>
                <w:lang w:val="en-US"/>
              </w:rPr>
            </w:pPr>
            <w:r>
              <w:rPr>
                <w:sz w:val="20"/>
                <w:szCs w:val="20"/>
                <w:lang w:val="en-US"/>
              </w:rPr>
              <w:t>0.05</w:t>
            </w:r>
          </w:p>
        </w:tc>
        <w:tc>
          <w:tcPr>
            <w:tcW w:w="771" w:type="dxa"/>
          </w:tcPr>
          <w:p w14:paraId="6B5006B8" w14:textId="77777777" w:rsidR="00AD47ED" w:rsidRDefault="00AD47ED">
            <w:pPr>
              <w:jc w:val="right"/>
              <w:rPr>
                <w:sz w:val="20"/>
                <w:szCs w:val="20"/>
                <w:lang w:val="en-US"/>
              </w:rPr>
            </w:pPr>
          </w:p>
        </w:tc>
        <w:tc>
          <w:tcPr>
            <w:tcW w:w="800" w:type="dxa"/>
          </w:tcPr>
          <w:p w14:paraId="781EAB50" w14:textId="77777777" w:rsidR="00AD47ED" w:rsidRDefault="00AD47ED">
            <w:pPr>
              <w:jc w:val="right"/>
              <w:rPr>
                <w:sz w:val="20"/>
                <w:szCs w:val="20"/>
                <w:lang w:val="en-US"/>
              </w:rPr>
            </w:pPr>
          </w:p>
        </w:tc>
        <w:tc>
          <w:tcPr>
            <w:tcW w:w="843" w:type="dxa"/>
          </w:tcPr>
          <w:p w14:paraId="4B9F209C" w14:textId="77777777" w:rsidR="00AD47ED" w:rsidRDefault="00AD47ED">
            <w:pPr>
              <w:jc w:val="right"/>
              <w:rPr>
                <w:sz w:val="20"/>
                <w:szCs w:val="20"/>
                <w:lang w:val="en-US"/>
              </w:rPr>
            </w:pPr>
          </w:p>
        </w:tc>
        <w:tc>
          <w:tcPr>
            <w:tcW w:w="1359" w:type="dxa"/>
          </w:tcPr>
          <w:p w14:paraId="32B2E6F3" w14:textId="77777777" w:rsidR="00AD47ED" w:rsidRDefault="00000000">
            <w:pPr>
              <w:jc w:val="right"/>
              <w:rPr>
                <w:sz w:val="20"/>
                <w:szCs w:val="20"/>
                <w:lang w:val="en-US"/>
              </w:rPr>
            </w:pPr>
            <w:r>
              <w:rPr>
                <w:color w:val="000000" w:themeColor="text1"/>
                <w:sz w:val="20"/>
                <w:szCs w:val="20"/>
              </w:rPr>
              <w:t>0.05</w:t>
            </w:r>
          </w:p>
        </w:tc>
      </w:tr>
    </w:tbl>
    <w:p w14:paraId="47FA7E94" w14:textId="77777777" w:rsidR="00AD47ED" w:rsidRDefault="00AD47ED">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AD47ED" w14:paraId="206F0FE7" w14:textId="77777777">
        <w:trPr>
          <w:trHeight w:val="276"/>
        </w:trPr>
        <w:tc>
          <w:tcPr>
            <w:tcW w:w="0" w:type="auto"/>
            <w:gridSpan w:val="4"/>
          </w:tcPr>
          <w:p w14:paraId="6FD6D9D1" w14:textId="77777777" w:rsidR="00AD47ED" w:rsidRDefault="00000000">
            <w:pPr>
              <w:jc w:val="left"/>
              <w:rPr>
                <w:b/>
                <w:sz w:val="20"/>
                <w:szCs w:val="20"/>
                <w:lang w:val="en-US" w:eastAsia="zh-CN"/>
              </w:rPr>
            </w:pPr>
            <w:r>
              <w:rPr>
                <w:b/>
                <w:sz w:val="18"/>
                <w:lang w:eastAsia="zh-CN"/>
              </w:rPr>
              <w:t>（</w:t>
            </w:r>
            <w:r>
              <w:rPr>
                <w:rFonts w:hint="eastAsia"/>
                <w:b/>
                <w:sz w:val="18"/>
                <w:lang w:eastAsia="zh-CN"/>
              </w:rPr>
              <w:t>四</w:t>
            </w:r>
            <w:r>
              <w:rPr>
                <w:b/>
                <w:sz w:val="18"/>
                <w:lang w:eastAsia="zh-CN"/>
              </w:rPr>
              <w:t>）</w:t>
            </w:r>
            <w:r>
              <w:rPr>
                <w:rFonts w:hint="eastAsia"/>
                <w:b/>
                <w:sz w:val="18"/>
                <w:lang w:eastAsia="zh-CN"/>
              </w:rPr>
              <w:t>消费</w:t>
            </w:r>
            <w:r>
              <w:rPr>
                <w:b/>
                <w:sz w:val="18"/>
                <w:lang w:eastAsia="zh-CN"/>
              </w:rPr>
              <w:t>数据</w:t>
            </w:r>
            <w:r>
              <w:rPr>
                <w:b/>
                <w:sz w:val="18"/>
                <w:lang w:eastAsia="zh-CN"/>
              </w:rPr>
              <w:t xml:space="preserve"> </w:t>
            </w:r>
            <w:r>
              <w:rPr>
                <w:b/>
                <w:sz w:val="18"/>
                <w:lang w:eastAsia="zh-CN"/>
              </w:rPr>
              <w:t>（</w:t>
            </w:r>
            <w:r>
              <w:rPr>
                <w:b/>
                <w:sz w:val="18"/>
                <w:lang w:eastAsia="zh-CN"/>
              </w:rPr>
              <w:t>ODP</w:t>
            </w:r>
            <w:r>
              <w:rPr>
                <w:rFonts w:hint="eastAsia"/>
                <w:b/>
                <w:sz w:val="18"/>
                <w:lang w:eastAsia="zh-CN"/>
              </w:rPr>
              <w:t>吨</w:t>
            </w:r>
            <w:r>
              <w:rPr>
                <w:b/>
                <w:sz w:val="18"/>
                <w:lang w:eastAsia="zh-CN"/>
              </w:rPr>
              <w:t>）</w:t>
            </w:r>
          </w:p>
        </w:tc>
      </w:tr>
      <w:tr w:rsidR="00AD47ED" w14:paraId="59393CED" w14:textId="77777777">
        <w:trPr>
          <w:trHeight w:val="276"/>
        </w:trPr>
        <w:tc>
          <w:tcPr>
            <w:tcW w:w="2405" w:type="dxa"/>
          </w:tcPr>
          <w:p w14:paraId="5FC1D6D3" w14:textId="77777777" w:rsidR="00AD47ED" w:rsidRDefault="00000000">
            <w:pPr>
              <w:jc w:val="center"/>
              <w:rPr>
                <w:sz w:val="20"/>
                <w:szCs w:val="20"/>
                <w:lang w:val="en-US"/>
              </w:rPr>
            </w:pPr>
            <w:r>
              <w:rPr>
                <w:sz w:val="20"/>
                <w:szCs w:val="20"/>
                <w:lang w:val="en-US"/>
              </w:rPr>
              <w:t>2009-2010</w:t>
            </w:r>
            <w:r>
              <w:rPr>
                <w:rFonts w:hint="eastAsia"/>
                <w:sz w:val="20"/>
                <w:szCs w:val="20"/>
                <w:lang w:val="en-US" w:eastAsia="zh-CN"/>
              </w:rPr>
              <w:t>年</w:t>
            </w:r>
            <w:r>
              <w:rPr>
                <w:rFonts w:hint="eastAsia"/>
                <w:sz w:val="18"/>
                <w:lang w:eastAsia="zh-CN"/>
              </w:rPr>
              <w:t>基准</w:t>
            </w:r>
            <w:r>
              <w:rPr>
                <w:sz w:val="18"/>
              </w:rPr>
              <w:t>:</w:t>
            </w:r>
          </w:p>
        </w:tc>
        <w:tc>
          <w:tcPr>
            <w:tcW w:w="1701" w:type="dxa"/>
          </w:tcPr>
          <w:p w14:paraId="2A5B488D" w14:textId="77777777" w:rsidR="00AD47ED" w:rsidRDefault="00000000">
            <w:pPr>
              <w:jc w:val="right"/>
              <w:rPr>
                <w:sz w:val="20"/>
                <w:szCs w:val="20"/>
                <w:lang w:val="en-US"/>
              </w:rPr>
            </w:pPr>
            <w:r>
              <w:rPr>
                <w:sz w:val="20"/>
                <w:szCs w:val="20"/>
              </w:rPr>
              <w:t>1.4</w:t>
            </w:r>
          </w:p>
        </w:tc>
        <w:tc>
          <w:tcPr>
            <w:tcW w:w="4394" w:type="dxa"/>
          </w:tcPr>
          <w:p w14:paraId="0AFB1248" w14:textId="77777777" w:rsidR="00AD47ED" w:rsidRDefault="00000000">
            <w:pPr>
              <w:jc w:val="center"/>
              <w:rPr>
                <w:sz w:val="20"/>
                <w:szCs w:val="20"/>
                <w:lang w:val="en-US"/>
              </w:rPr>
            </w:pPr>
            <w:r>
              <w:rPr>
                <w:rFonts w:hint="eastAsia"/>
                <w:sz w:val="18"/>
                <w:lang w:eastAsia="zh-CN"/>
              </w:rPr>
              <w:t>持续总体减少起点</w:t>
            </w:r>
            <w:r>
              <w:rPr>
                <w:sz w:val="18"/>
              </w:rPr>
              <w:t>:</w:t>
            </w:r>
          </w:p>
        </w:tc>
        <w:tc>
          <w:tcPr>
            <w:tcW w:w="1483" w:type="dxa"/>
          </w:tcPr>
          <w:p w14:paraId="5CF90B74" w14:textId="77777777" w:rsidR="00AD47ED" w:rsidRDefault="00000000">
            <w:pPr>
              <w:jc w:val="right"/>
              <w:rPr>
                <w:sz w:val="20"/>
                <w:szCs w:val="20"/>
                <w:lang w:val="en-US"/>
              </w:rPr>
            </w:pPr>
            <w:r>
              <w:rPr>
                <w:sz w:val="20"/>
                <w:szCs w:val="20"/>
              </w:rPr>
              <w:t>1.4</w:t>
            </w:r>
          </w:p>
        </w:tc>
      </w:tr>
      <w:tr w:rsidR="00AD47ED" w14:paraId="3FBAEC1B" w14:textId="77777777">
        <w:trPr>
          <w:trHeight w:val="276"/>
        </w:trPr>
        <w:tc>
          <w:tcPr>
            <w:tcW w:w="0" w:type="auto"/>
            <w:gridSpan w:val="4"/>
          </w:tcPr>
          <w:p w14:paraId="03E33D7F" w14:textId="77777777" w:rsidR="00AD47ED" w:rsidRDefault="00000000">
            <w:pPr>
              <w:ind w:left="316"/>
              <w:rPr>
                <w:b/>
                <w:sz w:val="20"/>
                <w:szCs w:val="20"/>
                <w:lang w:val="en-US" w:eastAsia="zh-CN"/>
              </w:rPr>
            </w:pPr>
            <w:r>
              <w:rPr>
                <w:rFonts w:hint="eastAsia"/>
                <w:b/>
                <w:sz w:val="18"/>
                <w:lang w:eastAsia="zh-CN"/>
              </w:rPr>
              <w:t>有资格获得供资的消费量</w:t>
            </w:r>
            <w:r>
              <w:rPr>
                <w:b/>
                <w:sz w:val="18"/>
                <w:lang w:eastAsia="zh-CN"/>
              </w:rPr>
              <w:t>（</w:t>
            </w:r>
            <w:r>
              <w:rPr>
                <w:b/>
                <w:sz w:val="18"/>
                <w:lang w:eastAsia="zh-CN"/>
              </w:rPr>
              <w:t>ODP</w:t>
            </w:r>
            <w:r>
              <w:rPr>
                <w:rFonts w:hint="eastAsia"/>
                <w:b/>
                <w:sz w:val="18"/>
                <w:lang w:eastAsia="zh-CN"/>
              </w:rPr>
              <w:t>吨</w:t>
            </w:r>
            <w:r>
              <w:rPr>
                <w:b/>
                <w:sz w:val="18"/>
                <w:lang w:eastAsia="zh-CN"/>
              </w:rPr>
              <w:t>）</w:t>
            </w:r>
          </w:p>
        </w:tc>
      </w:tr>
      <w:tr w:rsidR="00AD47ED" w14:paraId="26A64526" w14:textId="77777777">
        <w:trPr>
          <w:trHeight w:val="276"/>
        </w:trPr>
        <w:tc>
          <w:tcPr>
            <w:tcW w:w="2405" w:type="dxa"/>
          </w:tcPr>
          <w:p w14:paraId="01009FC7" w14:textId="77777777" w:rsidR="00AD47ED" w:rsidRDefault="00000000">
            <w:pPr>
              <w:jc w:val="center"/>
              <w:rPr>
                <w:sz w:val="20"/>
                <w:szCs w:val="20"/>
                <w:lang w:val="en-US"/>
              </w:rPr>
            </w:pPr>
            <w:r>
              <w:rPr>
                <w:rFonts w:hint="eastAsia"/>
                <w:sz w:val="18"/>
                <w:lang w:eastAsia="zh-CN"/>
              </w:rPr>
              <w:t>已核准</w:t>
            </w:r>
            <w:r>
              <w:rPr>
                <w:sz w:val="18"/>
              </w:rPr>
              <w:t>:</w:t>
            </w:r>
          </w:p>
        </w:tc>
        <w:tc>
          <w:tcPr>
            <w:tcW w:w="1701" w:type="dxa"/>
          </w:tcPr>
          <w:p w14:paraId="0FFE5237" w14:textId="77777777" w:rsidR="00AD47ED" w:rsidRDefault="00000000">
            <w:pPr>
              <w:jc w:val="right"/>
              <w:rPr>
                <w:sz w:val="20"/>
                <w:szCs w:val="20"/>
                <w:lang w:val="en-US"/>
              </w:rPr>
            </w:pPr>
            <w:r>
              <w:rPr>
                <w:sz w:val="20"/>
                <w:szCs w:val="20"/>
              </w:rPr>
              <w:t>1.4</w:t>
            </w:r>
          </w:p>
        </w:tc>
        <w:tc>
          <w:tcPr>
            <w:tcW w:w="4394" w:type="dxa"/>
          </w:tcPr>
          <w:p w14:paraId="2AA4AEF2" w14:textId="77777777" w:rsidR="00AD47ED" w:rsidRDefault="00000000">
            <w:pPr>
              <w:jc w:val="center"/>
              <w:rPr>
                <w:i/>
                <w:sz w:val="20"/>
                <w:szCs w:val="20"/>
                <w:lang w:val="en-US"/>
              </w:rPr>
            </w:pPr>
            <w:r>
              <w:rPr>
                <w:rFonts w:hint="eastAsia"/>
                <w:sz w:val="18"/>
                <w:lang w:eastAsia="zh-CN"/>
              </w:rPr>
              <w:t>剩余</w:t>
            </w:r>
            <w:r>
              <w:rPr>
                <w:sz w:val="18"/>
              </w:rPr>
              <w:t>:</w:t>
            </w:r>
          </w:p>
        </w:tc>
        <w:tc>
          <w:tcPr>
            <w:tcW w:w="1483" w:type="dxa"/>
          </w:tcPr>
          <w:p w14:paraId="0AD84A47" w14:textId="77777777" w:rsidR="00AD47ED" w:rsidRDefault="00000000">
            <w:pPr>
              <w:jc w:val="right"/>
              <w:rPr>
                <w:sz w:val="20"/>
                <w:szCs w:val="20"/>
                <w:lang w:val="en-US"/>
              </w:rPr>
            </w:pPr>
            <w:r>
              <w:rPr>
                <w:sz w:val="20"/>
                <w:szCs w:val="20"/>
              </w:rPr>
              <w:t>0.0</w:t>
            </w:r>
          </w:p>
        </w:tc>
      </w:tr>
    </w:tbl>
    <w:p w14:paraId="53B7793D" w14:textId="77777777" w:rsidR="00AD47ED" w:rsidRDefault="00AD47ED">
      <w:pPr>
        <w:jc w:val="center"/>
        <w:rPr>
          <w:sz w:val="20"/>
          <w:szCs w:val="20"/>
        </w:rPr>
      </w:pPr>
    </w:p>
    <w:tbl>
      <w:tblPr>
        <w:tblStyle w:val="TableGrid"/>
        <w:tblW w:w="5336" w:type="pct"/>
        <w:tblLook w:val="04A0" w:firstRow="1" w:lastRow="0" w:firstColumn="1" w:lastColumn="0" w:noHBand="0" w:noVBand="1"/>
      </w:tblPr>
      <w:tblGrid>
        <w:gridCol w:w="1416"/>
        <w:gridCol w:w="2652"/>
        <w:gridCol w:w="1459"/>
        <w:gridCol w:w="1459"/>
        <w:gridCol w:w="1459"/>
        <w:gridCol w:w="1533"/>
      </w:tblGrid>
      <w:tr w:rsidR="00AD47ED" w14:paraId="36A90F70" w14:textId="77777777">
        <w:trPr>
          <w:trHeight w:val="264"/>
        </w:trPr>
        <w:tc>
          <w:tcPr>
            <w:tcW w:w="2038" w:type="pct"/>
            <w:gridSpan w:val="2"/>
          </w:tcPr>
          <w:p w14:paraId="40B304B8" w14:textId="77777777" w:rsidR="00AD47ED" w:rsidRDefault="00000000">
            <w:pPr>
              <w:jc w:val="left"/>
              <w:rPr>
                <w:b/>
                <w:sz w:val="20"/>
                <w:szCs w:val="20"/>
                <w:lang w:val="en-US"/>
              </w:rPr>
            </w:pPr>
            <w:r>
              <w:rPr>
                <w:b/>
                <w:sz w:val="18"/>
                <w:szCs w:val="18"/>
              </w:rPr>
              <w:t>（</w:t>
            </w:r>
            <w:r>
              <w:rPr>
                <w:rFonts w:hint="eastAsia"/>
                <w:b/>
                <w:sz w:val="18"/>
                <w:szCs w:val="18"/>
                <w:lang w:eastAsia="zh-CN"/>
              </w:rPr>
              <w:t>五</w:t>
            </w:r>
            <w:r>
              <w:rPr>
                <w:b/>
                <w:sz w:val="18"/>
                <w:szCs w:val="18"/>
              </w:rPr>
              <w:t>）</w:t>
            </w:r>
            <w:r>
              <w:rPr>
                <w:rFonts w:hint="eastAsia"/>
                <w:b/>
                <w:sz w:val="18"/>
                <w:szCs w:val="18"/>
                <w:lang w:eastAsia="zh-CN"/>
              </w:rPr>
              <w:t>业务</w:t>
            </w:r>
            <w:r>
              <w:rPr>
                <w:b/>
                <w:sz w:val="18"/>
                <w:szCs w:val="18"/>
                <w:lang w:eastAsia="zh-CN"/>
              </w:rPr>
              <w:t>计划</w:t>
            </w:r>
          </w:p>
        </w:tc>
        <w:tc>
          <w:tcPr>
            <w:tcW w:w="731" w:type="pct"/>
            <w:vAlign w:val="center"/>
          </w:tcPr>
          <w:p w14:paraId="2EC8EA0D" w14:textId="77777777" w:rsidR="00AD47ED" w:rsidRDefault="00000000">
            <w:pPr>
              <w:jc w:val="center"/>
              <w:rPr>
                <w:b/>
                <w:sz w:val="20"/>
                <w:szCs w:val="20"/>
                <w:lang w:val="en-US" w:eastAsia="zh-CN"/>
              </w:rPr>
            </w:pPr>
            <w:r>
              <w:rPr>
                <w:b/>
                <w:sz w:val="20"/>
                <w:szCs w:val="20"/>
                <w:lang w:val="en-US"/>
              </w:rPr>
              <w:t>2023</w:t>
            </w:r>
            <w:r>
              <w:rPr>
                <w:rFonts w:hint="eastAsia"/>
                <w:b/>
                <w:sz w:val="20"/>
                <w:szCs w:val="20"/>
                <w:lang w:val="en-US" w:eastAsia="zh-CN"/>
              </w:rPr>
              <w:t>年</w:t>
            </w:r>
          </w:p>
        </w:tc>
        <w:tc>
          <w:tcPr>
            <w:tcW w:w="731" w:type="pct"/>
            <w:vAlign w:val="center"/>
          </w:tcPr>
          <w:p w14:paraId="6CC7BB14" w14:textId="77777777" w:rsidR="00AD47ED" w:rsidRDefault="00000000">
            <w:pPr>
              <w:jc w:val="center"/>
              <w:rPr>
                <w:b/>
                <w:sz w:val="20"/>
                <w:szCs w:val="20"/>
                <w:lang w:val="en-US" w:eastAsia="zh-CN"/>
              </w:rPr>
            </w:pPr>
            <w:r>
              <w:rPr>
                <w:b/>
                <w:sz w:val="20"/>
                <w:szCs w:val="20"/>
                <w:lang w:val="en-US"/>
              </w:rPr>
              <w:t>2024</w:t>
            </w:r>
            <w:r>
              <w:rPr>
                <w:rFonts w:hint="eastAsia"/>
                <w:b/>
                <w:sz w:val="20"/>
                <w:szCs w:val="20"/>
                <w:lang w:val="en-US" w:eastAsia="zh-CN"/>
              </w:rPr>
              <w:t>年</w:t>
            </w:r>
          </w:p>
        </w:tc>
        <w:tc>
          <w:tcPr>
            <w:tcW w:w="731" w:type="pct"/>
            <w:vAlign w:val="center"/>
          </w:tcPr>
          <w:p w14:paraId="4560DD9C" w14:textId="77777777" w:rsidR="00AD47ED" w:rsidRDefault="00000000">
            <w:pPr>
              <w:jc w:val="center"/>
              <w:rPr>
                <w:b/>
                <w:sz w:val="20"/>
                <w:szCs w:val="20"/>
                <w:lang w:val="en-US" w:eastAsia="zh-CN"/>
              </w:rPr>
            </w:pPr>
            <w:r>
              <w:rPr>
                <w:b/>
                <w:sz w:val="20"/>
                <w:szCs w:val="20"/>
                <w:lang w:val="en-US"/>
              </w:rPr>
              <w:t>2025</w:t>
            </w:r>
            <w:r>
              <w:rPr>
                <w:rFonts w:hint="eastAsia"/>
                <w:b/>
                <w:sz w:val="20"/>
                <w:szCs w:val="20"/>
                <w:lang w:val="en-US" w:eastAsia="zh-CN"/>
              </w:rPr>
              <w:t>年</w:t>
            </w:r>
          </w:p>
        </w:tc>
        <w:tc>
          <w:tcPr>
            <w:tcW w:w="768" w:type="pct"/>
            <w:vAlign w:val="center"/>
          </w:tcPr>
          <w:p w14:paraId="30228084" w14:textId="77777777" w:rsidR="00AD47ED" w:rsidRDefault="00000000">
            <w:pPr>
              <w:jc w:val="center"/>
              <w:rPr>
                <w:b/>
                <w:sz w:val="20"/>
                <w:szCs w:val="20"/>
                <w:lang w:val="en-US" w:eastAsia="zh-CN"/>
              </w:rPr>
            </w:pPr>
            <w:r>
              <w:rPr>
                <w:rFonts w:hint="eastAsia"/>
                <w:b/>
                <w:sz w:val="20"/>
                <w:szCs w:val="20"/>
                <w:lang w:val="en-US" w:eastAsia="zh-CN"/>
              </w:rPr>
              <w:t>合计</w:t>
            </w:r>
          </w:p>
        </w:tc>
      </w:tr>
      <w:tr w:rsidR="00AD47ED" w14:paraId="19BD19E7" w14:textId="77777777">
        <w:trPr>
          <w:trHeight w:val="187"/>
        </w:trPr>
        <w:tc>
          <w:tcPr>
            <w:tcW w:w="709" w:type="pct"/>
            <w:vMerge w:val="restart"/>
            <w:vAlign w:val="center"/>
          </w:tcPr>
          <w:p w14:paraId="0EC1FA1B" w14:textId="77777777" w:rsidR="00AD47ED" w:rsidRDefault="00000000">
            <w:pPr>
              <w:jc w:val="center"/>
              <w:rPr>
                <w:sz w:val="20"/>
                <w:szCs w:val="20"/>
                <w:lang w:val="en-US" w:eastAsia="zh-CN"/>
              </w:rPr>
            </w:pPr>
            <w:r>
              <w:rPr>
                <w:rFonts w:hint="eastAsia"/>
                <w:color w:val="000000" w:themeColor="text1"/>
                <w:sz w:val="20"/>
                <w:szCs w:val="20"/>
                <w:lang w:val="en-US" w:eastAsia="zh-CN"/>
              </w:rPr>
              <w:t>环境署</w:t>
            </w:r>
          </w:p>
        </w:tc>
        <w:tc>
          <w:tcPr>
            <w:tcW w:w="2719" w:type="dxa"/>
          </w:tcPr>
          <w:p w14:paraId="42A49D0C" w14:textId="77777777" w:rsidR="00AD47ED" w:rsidRDefault="00000000">
            <w:pPr>
              <w:spacing w:after="60"/>
              <w:jc w:val="left"/>
              <w:rPr>
                <w:sz w:val="20"/>
                <w:szCs w:val="20"/>
                <w:lang w:val="en-US" w:eastAsia="zh-CN"/>
              </w:rPr>
            </w:pPr>
            <w:r>
              <w:rPr>
                <w:rFonts w:hint="eastAsia"/>
                <w:sz w:val="18"/>
                <w:szCs w:val="18"/>
                <w:lang w:eastAsia="zh-CN"/>
              </w:rPr>
              <w:t>淘汰消耗臭氧层物质</w:t>
            </w:r>
            <w:r>
              <w:rPr>
                <w:sz w:val="18"/>
                <w:szCs w:val="18"/>
                <w:lang w:eastAsia="zh-CN"/>
              </w:rPr>
              <w:t>（</w:t>
            </w:r>
            <w:r>
              <w:rPr>
                <w:sz w:val="18"/>
                <w:szCs w:val="18"/>
                <w:lang w:eastAsia="zh-CN"/>
              </w:rPr>
              <w:t xml:space="preserve">ODP </w:t>
            </w:r>
            <w:r>
              <w:rPr>
                <w:rFonts w:hint="eastAsia"/>
                <w:sz w:val="18"/>
                <w:szCs w:val="18"/>
                <w:lang w:eastAsia="zh-CN"/>
              </w:rPr>
              <w:t>吨</w:t>
            </w:r>
            <w:r>
              <w:rPr>
                <w:sz w:val="18"/>
                <w:szCs w:val="18"/>
                <w:lang w:eastAsia="zh-CN"/>
              </w:rPr>
              <w:t>）</w:t>
            </w:r>
          </w:p>
        </w:tc>
        <w:tc>
          <w:tcPr>
            <w:tcW w:w="731" w:type="pct"/>
          </w:tcPr>
          <w:p w14:paraId="4029BAE3" w14:textId="77777777" w:rsidR="00AD47ED" w:rsidRDefault="00000000">
            <w:pPr>
              <w:jc w:val="right"/>
              <w:rPr>
                <w:sz w:val="20"/>
                <w:szCs w:val="20"/>
                <w:lang w:val="en-US"/>
              </w:rPr>
            </w:pPr>
            <w:r>
              <w:rPr>
                <w:sz w:val="20"/>
                <w:szCs w:val="20"/>
                <w:lang w:val="en-US"/>
              </w:rPr>
              <w:t>0.1</w:t>
            </w:r>
          </w:p>
        </w:tc>
        <w:tc>
          <w:tcPr>
            <w:tcW w:w="731" w:type="pct"/>
          </w:tcPr>
          <w:p w14:paraId="1BF37507" w14:textId="77777777" w:rsidR="00AD47ED" w:rsidRDefault="00000000">
            <w:pPr>
              <w:jc w:val="right"/>
              <w:rPr>
                <w:sz w:val="20"/>
                <w:szCs w:val="20"/>
                <w:lang w:val="en-US"/>
              </w:rPr>
            </w:pPr>
            <w:r>
              <w:rPr>
                <w:sz w:val="20"/>
                <w:szCs w:val="20"/>
                <w:lang w:val="en-US"/>
              </w:rPr>
              <w:t>0.0</w:t>
            </w:r>
          </w:p>
        </w:tc>
        <w:tc>
          <w:tcPr>
            <w:tcW w:w="731" w:type="pct"/>
          </w:tcPr>
          <w:p w14:paraId="65DD49DC" w14:textId="77777777" w:rsidR="00AD47ED" w:rsidRDefault="00000000">
            <w:pPr>
              <w:jc w:val="right"/>
              <w:rPr>
                <w:sz w:val="20"/>
                <w:szCs w:val="20"/>
                <w:lang w:val="en-US"/>
              </w:rPr>
            </w:pPr>
            <w:r>
              <w:rPr>
                <w:sz w:val="20"/>
                <w:szCs w:val="20"/>
                <w:lang w:val="en-US"/>
              </w:rPr>
              <w:t>0.0</w:t>
            </w:r>
          </w:p>
        </w:tc>
        <w:tc>
          <w:tcPr>
            <w:tcW w:w="768" w:type="pct"/>
          </w:tcPr>
          <w:p w14:paraId="75675F3A" w14:textId="77777777" w:rsidR="00AD47ED" w:rsidRDefault="00000000">
            <w:pPr>
              <w:jc w:val="right"/>
              <w:rPr>
                <w:sz w:val="20"/>
                <w:szCs w:val="20"/>
                <w:lang w:val="en-US"/>
              </w:rPr>
            </w:pPr>
            <w:r>
              <w:rPr>
                <w:sz w:val="20"/>
                <w:szCs w:val="20"/>
                <w:lang w:val="en-US"/>
              </w:rPr>
              <w:t>0.1</w:t>
            </w:r>
          </w:p>
        </w:tc>
      </w:tr>
      <w:tr w:rsidR="00AD47ED" w14:paraId="7B6A5CA5" w14:textId="77777777">
        <w:trPr>
          <w:trHeight w:val="55"/>
        </w:trPr>
        <w:tc>
          <w:tcPr>
            <w:tcW w:w="709" w:type="pct"/>
            <w:vMerge/>
            <w:vAlign w:val="center"/>
          </w:tcPr>
          <w:p w14:paraId="069760B4" w14:textId="77777777" w:rsidR="00AD47ED" w:rsidRDefault="00AD47ED">
            <w:pPr>
              <w:rPr>
                <w:sz w:val="20"/>
                <w:szCs w:val="20"/>
                <w:lang w:val="en-US"/>
              </w:rPr>
            </w:pPr>
          </w:p>
        </w:tc>
        <w:tc>
          <w:tcPr>
            <w:tcW w:w="2719" w:type="dxa"/>
          </w:tcPr>
          <w:p w14:paraId="78658C30" w14:textId="77777777" w:rsidR="00AD47ED" w:rsidRDefault="00000000">
            <w:pPr>
              <w:spacing w:after="60"/>
              <w:jc w:val="left"/>
              <w:rPr>
                <w:sz w:val="20"/>
                <w:szCs w:val="20"/>
                <w:lang w:val="en-US"/>
              </w:rPr>
            </w:pPr>
            <w:r>
              <w:rPr>
                <w:rFonts w:hint="eastAsia"/>
                <w:sz w:val="18"/>
                <w:szCs w:val="18"/>
                <w:lang w:eastAsia="zh-CN"/>
              </w:rPr>
              <w:t>供资</w:t>
            </w:r>
            <w:r>
              <w:rPr>
                <w:rFonts w:hint="eastAsia"/>
                <w:sz w:val="18"/>
                <w:szCs w:val="18"/>
              </w:rPr>
              <w:t>（</w:t>
            </w:r>
            <w:r>
              <w:rPr>
                <w:rFonts w:hint="eastAsia"/>
                <w:sz w:val="18"/>
                <w:szCs w:val="18"/>
                <w:lang w:eastAsia="zh-CN"/>
              </w:rPr>
              <w:t>美元</w:t>
            </w:r>
            <w:r>
              <w:rPr>
                <w:rFonts w:hint="eastAsia"/>
                <w:sz w:val="18"/>
                <w:szCs w:val="18"/>
              </w:rPr>
              <w:t>）</w:t>
            </w:r>
          </w:p>
        </w:tc>
        <w:tc>
          <w:tcPr>
            <w:tcW w:w="731" w:type="pct"/>
          </w:tcPr>
          <w:p w14:paraId="6AC0137B" w14:textId="77777777" w:rsidR="00AD47ED" w:rsidRDefault="00000000">
            <w:pPr>
              <w:jc w:val="right"/>
              <w:rPr>
                <w:sz w:val="20"/>
                <w:szCs w:val="20"/>
                <w:lang w:val="en-US"/>
              </w:rPr>
            </w:pPr>
            <w:r>
              <w:rPr>
                <w:sz w:val="20"/>
                <w:szCs w:val="20"/>
                <w:lang w:val="en-US"/>
              </w:rPr>
              <w:t>216,960*</w:t>
            </w:r>
          </w:p>
        </w:tc>
        <w:tc>
          <w:tcPr>
            <w:tcW w:w="731" w:type="pct"/>
          </w:tcPr>
          <w:p w14:paraId="65B8543C" w14:textId="77777777" w:rsidR="00AD47ED" w:rsidRDefault="00000000">
            <w:pPr>
              <w:jc w:val="right"/>
              <w:rPr>
                <w:sz w:val="20"/>
                <w:szCs w:val="20"/>
                <w:lang w:val="en-US"/>
              </w:rPr>
            </w:pPr>
            <w:r>
              <w:rPr>
                <w:sz w:val="20"/>
                <w:szCs w:val="20"/>
                <w:lang w:val="en-US"/>
              </w:rPr>
              <w:t>0</w:t>
            </w:r>
          </w:p>
        </w:tc>
        <w:tc>
          <w:tcPr>
            <w:tcW w:w="731" w:type="pct"/>
          </w:tcPr>
          <w:p w14:paraId="6B8479FB" w14:textId="77777777" w:rsidR="00AD47ED" w:rsidRDefault="00000000">
            <w:pPr>
              <w:jc w:val="right"/>
              <w:rPr>
                <w:sz w:val="20"/>
                <w:szCs w:val="20"/>
                <w:lang w:val="en-US"/>
              </w:rPr>
            </w:pPr>
            <w:r>
              <w:rPr>
                <w:sz w:val="20"/>
                <w:szCs w:val="20"/>
                <w:lang w:val="en-US"/>
              </w:rPr>
              <w:t>0</w:t>
            </w:r>
          </w:p>
        </w:tc>
        <w:tc>
          <w:tcPr>
            <w:tcW w:w="768" w:type="pct"/>
          </w:tcPr>
          <w:p w14:paraId="54487982" w14:textId="77777777" w:rsidR="00AD47ED" w:rsidRDefault="00000000">
            <w:pPr>
              <w:jc w:val="right"/>
              <w:rPr>
                <w:sz w:val="20"/>
                <w:szCs w:val="20"/>
                <w:lang w:val="en-US"/>
              </w:rPr>
            </w:pPr>
            <w:r>
              <w:rPr>
                <w:sz w:val="20"/>
                <w:szCs w:val="20"/>
                <w:lang w:val="en-US"/>
              </w:rPr>
              <w:t>216,960</w:t>
            </w:r>
          </w:p>
        </w:tc>
      </w:tr>
      <w:tr w:rsidR="00AD47ED" w14:paraId="4FFF8A9E" w14:textId="77777777">
        <w:trPr>
          <w:trHeight w:val="264"/>
        </w:trPr>
        <w:tc>
          <w:tcPr>
            <w:tcW w:w="709" w:type="pct"/>
            <w:vMerge w:val="restart"/>
            <w:vAlign w:val="center"/>
          </w:tcPr>
          <w:p w14:paraId="3A711FC7" w14:textId="77777777" w:rsidR="00AD47ED" w:rsidRDefault="00000000">
            <w:pPr>
              <w:jc w:val="center"/>
              <w:rPr>
                <w:sz w:val="20"/>
                <w:szCs w:val="20"/>
                <w:lang w:val="en-US" w:eastAsia="zh-CN"/>
              </w:rPr>
            </w:pPr>
            <w:r>
              <w:rPr>
                <w:rFonts w:hint="eastAsia"/>
                <w:color w:val="000000" w:themeColor="text1"/>
                <w:sz w:val="20"/>
                <w:szCs w:val="20"/>
                <w:lang w:val="en-US" w:eastAsia="zh-CN"/>
              </w:rPr>
              <w:t>日本</w:t>
            </w:r>
          </w:p>
        </w:tc>
        <w:tc>
          <w:tcPr>
            <w:tcW w:w="2719" w:type="dxa"/>
          </w:tcPr>
          <w:p w14:paraId="20DCD642" w14:textId="77777777" w:rsidR="00AD47ED" w:rsidRDefault="00000000">
            <w:pPr>
              <w:spacing w:after="60"/>
              <w:jc w:val="left"/>
              <w:rPr>
                <w:sz w:val="20"/>
                <w:szCs w:val="20"/>
                <w:lang w:val="en-US" w:eastAsia="zh-CN"/>
              </w:rPr>
            </w:pPr>
            <w:r>
              <w:rPr>
                <w:rFonts w:hint="eastAsia"/>
                <w:sz w:val="18"/>
                <w:szCs w:val="18"/>
                <w:lang w:eastAsia="zh-CN"/>
              </w:rPr>
              <w:t>淘汰消耗臭氧层物质</w:t>
            </w:r>
            <w:r>
              <w:rPr>
                <w:sz w:val="18"/>
                <w:szCs w:val="18"/>
                <w:lang w:eastAsia="zh-CN"/>
              </w:rPr>
              <w:t>（</w:t>
            </w:r>
            <w:r>
              <w:rPr>
                <w:sz w:val="18"/>
                <w:szCs w:val="18"/>
                <w:lang w:eastAsia="zh-CN"/>
              </w:rPr>
              <w:t xml:space="preserve">ODP </w:t>
            </w:r>
            <w:r>
              <w:rPr>
                <w:rFonts w:hint="eastAsia"/>
                <w:sz w:val="18"/>
                <w:szCs w:val="18"/>
                <w:lang w:eastAsia="zh-CN"/>
              </w:rPr>
              <w:t>吨</w:t>
            </w:r>
            <w:r>
              <w:rPr>
                <w:sz w:val="18"/>
                <w:szCs w:val="18"/>
                <w:lang w:eastAsia="zh-CN"/>
              </w:rPr>
              <w:t>）</w:t>
            </w:r>
          </w:p>
        </w:tc>
        <w:tc>
          <w:tcPr>
            <w:tcW w:w="731" w:type="pct"/>
          </w:tcPr>
          <w:p w14:paraId="531467F5" w14:textId="77777777" w:rsidR="00AD47ED" w:rsidRDefault="00000000">
            <w:pPr>
              <w:jc w:val="right"/>
              <w:rPr>
                <w:sz w:val="20"/>
                <w:szCs w:val="20"/>
                <w:lang w:val="en-US"/>
              </w:rPr>
            </w:pPr>
            <w:r>
              <w:rPr>
                <w:sz w:val="20"/>
                <w:szCs w:val="20"/>
                <w:lang w:val="en-US"/>
              </w:rPr>
              <w:t>0.0</w:t>
            </w:r>
          </w:p>
        </w:tc>
        <w:tc>
          <w:tcPr>
            <w:tcW w:w="731" w:type="pct"/>
          </w:tcPr>
          <w:p w14:paraId="50E514DE" w14:textId="77777777" w:rsidR="00AD47ED" w:rsidRDefault="00000000">
            <w:pPr>
              <w:jc w:val="right"/>
              <w:rPr>
                <w:sz w:val="20"/>
                <w:szCs w:val="20"/>
                <w:lang w:val="en-US"/>
              </w:rPr>
            </w:pPr>
            <w:r>
              <w:rPr>
                <w:sz w:val="20"/>
                <w:szCs w:val="20"/>
                <w:lang w:val="en-US"/>
              </w:rPr>
              <w:t>0.0</w:t>
            </w:r>
          </w:p>
        </w:tc>
        <w:tc>
          <w:tcPr>
            <w:tcW w:w="731" w:type="pct"/>
          </w:tcPr>
          <w:p w14:paraId="7F5E73F1" w14:textId="77777777" w:rsidR="00AD47ED" w:rsidRDefault="00000000">
            <w:pPr>
              <w:jc w:val="right"/>
              <w:rPr>
                <w:sz w:val="20"/>
                <w:szCs w:val="20"/>
                <w:lang w:val="en-US"/>
              </w:rPr>
            </w:pPr>
            <w:r>
              <w:rPr>
                <w:sz w:val="20"/>
                <w:szCs w:val="20"/>
                <w:lang w:val="en-US"/>
              </w:rPr>
              <w:t>0.0</w:t>
            </w:r>
          </w:p>
        </w:tc>
        <w:tc>
          <w:tcPr>
            <w:tcW w:w="768" w:type="pct"/>
          </w:tcPr>
          <w:p w14:paraId="6592E8F2" w14:textId="77777777" w:rsidR="00AD47ED" w:rsidRDefault="00000000">
            <w:pPr>
              <w:jc w:val="right"/>
              <w:rPr>
                <w:sz w:val="20"/>
                <w:szCs w:val="20"/>
                <w:lang w:val="en-US"/>
              </w:rPr>
            </w:pPr>
            <w:r>
              <w:rPr>
                <w:sz w:val="20"/>
                <w:szCs w:val="20"/>
              </w:rPr>
              <w:t>0.0</w:t>
            </w:r>
          </w:p>
        </w:tc>
      </w:tr>
      <w:tr w:rsidR="00AD47ED" w14:paraId="45EA6B68" w14:textId="77777777">
        <w:trPr>
          <w:trHeight w:val="264"/>
        </w:trPr>
        <w:tc>
          <w:tcPr>
            <w:tcW w:w="709" w:type="pct"/>
            <w:vMerge/>
            <w:vAlign w:val="center"/>
          </w:tcPr>
          <w:p w14:paraId="1975AF29" w14:textId="77777777" w:rsidR="00AD47ED" w:rsidRDefault="00AD47ED">
            <w:pPr>
              <w:rPr>
                <w:sz w:val="20"/>
                <w:szCs w:val="20"/>
                <w:lang w:val="en-US"/>
              </w:rPr>
            </w:pPr>
          </w:p>
        </w:tc>
        <w:tc>
          <w:tcPr>
            <w:tcW w:w="2719" w:type="dxa"/>
          </w:tcPr>
          <w:p w14:paraId="52CD709D" w14:textId="77777777" w:rsidR="00AD47ED" w:rsidRDefault="00000000">
            <w:pPr>
              <w:spacing w:after="60"/>
              <w:jc w:val="left"/>
              <w:rPr>
                <w:sz w:val="20"/>
                <w:szCs w:val="20"/>
                <w:lang w:val="en-US"/>
              </w:rPr>
            </w:pPr>
            <w:r>
              <w:rPr>
                <w:rFonts w:hint="eastAsia"/>
                <w:sz w:val="18"/>
                <w:szCs w:val="18"/>
                <w:lang w:eastAsia="zh-CN"/>
              </w:rPr>
              <w:t>供资</w:t>
            </w:r>
            <w:r>
              <w:rPr>
                <w:rFonts w:hint="eastAsia"/>
                <w:sz w:val="18"/>
                <w:szCs w:val="18"/>
              </w:rPr>
              <w:t>（</w:t>
            </w:r>
            <w:r>
              <w:rPr>
                <w:rFonts w:hint="eastAsia"/>
                <w:sz w:val="18"/>
                <w:szCs w:val="18"/>
                <w:lang w:eastAsia="zh-CN"/>
              </w:rPr>
              <w:t>美元</w:t>
            </w:r>
            <w:r>
              <w:rPr>
                <w:rFonts w:hint="eastAsia"/>
                <w:sz w:val="18"/>
                <w:szCs w:val="18"/>
              </w:rPr>
              <w:t>）</w:t>
            </w:r>
          </w:p>
        </w:tc>
        <w:tc>
          <w:tcPr>
            <w:tcW w:w="731" w:type="pct"/>
          </w:tcPr>
          <w:p w14:paraId="2E662422" w14:textId="77777777" w:rsidR="00AD47ED" w:rsidRDefault="00000000">
            <w:pPr>
              <w:jc w:val="right"/>
              <w:rPr>
                <w:sz w:val="20"/>
                <w:szCs w:val="20"/>
                <w:lang w:val="en-US"/>
              </w:rPr>
            </w:pPr>
            <w:r>
              <w:rPr>
                <w:sz w:val="20"/>
                <w:szCs w:val="20"/>
                <w:lang w:val="en-US"/>
              </w:rPr>
              <w:t>67,800*</w:t>
            </w:r>
          </w:p>
        </w:tc>
        <w:tc>
          <w:tcPr>
            <w:tcW w:w="731" w:type="pct"/>
          </w:tcPr>
          <w:p w14:paraId="1F84F1D0" w14:textId="77777777" w:rsidR="00AD47ED" w:rsidRDefault="00000000">
            <w:pPr>
              <w:jc w:val="right"/>
              <w:rPr>
                <w:sz w:val="20"/>
                <w:szCs w:val="20"/>
                <w:lang w:val="en-US"/>
              </w:rPr>
            </w:pPr>
            <w:r>
              <w:rPr>
                <w:sz w:val="20"/>
                <w:szCs w:val="20"/>
                <w:lang w:val="en-US"/>
              </w:rPr>
              <w:t>0</w:t>
            </w:r>
          </w:p>
        </w:tc>
        <w:tc>
          <w:tcPr>
            <w:tcW w:w="731" w:type="pct"/>
          </w:tcPr>
          <w:p w14:paraId="4A3D7AA6" w14:textId="77777777" w:rsidR="00AD47ED" w:rsidRDefault="00000000">
            <w:pPr>
              <w:jc w:val="right"/>
              <w:rPr>
                <w:sz w:val="20"/>
                <w:szCs w:val="20"/>
                <w:lang w:val="en-US"/>
              </w:rPr>
            </w:pPr>
            <w:r>
              <w:rPr>
                <w:sz w:val="20"/>
                <w:szCs w:val="20"/>
                <w:lang w:val="en-US"/>
              </w:rPr>
              <w:t>0</w:t>
            </w:r>
          </w:p>
        </w:tc>
        <w:tc>
          <w:tcPr>
            <w:tcW w:w="768" w:type="pct"/>
          </w:tcPr>
          <w:p w14:paraId="33971416" w14:textId="77777777" w:rsidR="00AD47ED" w:rsidRDefault="00000000">
            <w:pPr>
              <w:jc w:val="right"/>
              <w:rPr>
                <w:sz w:val="20"/>
                <w:szCs w:val="20"/>
                <w:lang w:val="en-US"/>
              </w:rPr>
            </w:pPr>
            <w:r>
              <w:rPr>
                <w:sz w:val="20"/>
                <w:szCs w:val="20"/>
                <w:lang w:val="en-US"/>
              </w:rPr>
              <w:t>67,800</w:t>
            </w:r>
          </w:p>
        </w:tc>
      </w:tr>
    </w:tbl>
    <w:p w14:paraId="4D273F56" w14:textId="77777777" w:rsidR="00AD47ED" w:rsidRDefault="00000000">
      <w:pPr>
        <w:ind w:right="-563"/>
        <w:rPr>
          <w:sz w:val="18"/>
          <w:szCs w:val="18"/>
          <w:lang w:eastAsia="zh-CN"/>
        </w:rPr>
      </w:pPr>
      <w:r>
        <w:rPr>
          <w:sz w:val="18"/>
          <w:szCs w:val="18"/>
          <w:lang w:eastAsia="zh-CN"/>
        </w:rPr>
        <w:t>*</w:t>
      </w:r>
      <w:r>
        <w:rPr>
          <w:rFonts w:hint="eastAsia"/>
          <w:sz w:val="18"/>
          <w:szCs w:val="18"/>
          <w:lang w:val="en-US" w:eastAsia="zh-CN"/>
        </w:rPr>
        <w:t>包括</w:t>
      </w:r>
      <w:r>
        <w:rPr>
          <w:sz w:val="18"/>
          <w:szCs w:val="18"/>
          <w:lang w:eastAsia="zh-CN"/>
        </w:rPr>
        <w:t>100,000</w:t>
      </w:r>
      <w:r>
        <w:rPr>
          <w:sz w:val="18"/>
          <w:szCs w:val="18"/>
          <w:lang w:eastAsia="zh-CN"/>
        </w:rPr>
        <w:t>美元</w:t>
      </w:r>
      <w:r>
        <w:rPr>
          <w:rFonts w:hint="eastAsia"/>
          <w:sz w:val="18"/>
          <w:szCs w:val="18"/>
          <w:lang w:eastAsia="zh-CN"/>
        </w:rPr>
        <w:t>，</w:t>
      </w:r>
      <w:r>
        <w:rPr>
          <w:sz w:val="18"/>
          <w:szCs w:val="18"/>
          <w:lang w:eastAsia="zh-CN"/>
        </w:rPr>
        <w:t>加上</w:t>
      </w:r>
      <w:r>
        <w:rPr>
          <w:sz w:val="18"/>
          <w:szCs w:val="18"/>
          <w:lang w:eastAsia="zh-CN"/>
        </w:rPr>
        <w:t>13000</w:t>
      </w:r>
      <w:r>
        <w:rPr>
          <w:sz w:val="18"/>
          <w:szCs w:val="18"/>
          <w:lang w:eastAsia="zh-CN"/>
        </w:rPr>
        <w:t>美元的机构支助费用，用于环境署为保持能源效率而</w:t>
      </w:r>
      <w:r>
        <w:rPr>
          <w:rFonts w:hint="eastAsia"/>
          <w:sz w:val="18"/>
          <w:szCs w:val="18"/>
          <w:lang w:val="en-US" w:eastAsia="zh-CN"/>
        </w:rPr>
        <w:t>进行</w:t>
      </w:r>
      <w:r>
        <w:rPr>
          <w:sz w:val="18"/>
          <w:szCs w:val="18"/>
          <w:lang w:eastAsia="zh-CN"/>
        </w:rPr>
        <w:t>的额外活动（第</w:t>
      </w:r>
      <w:r>
        <w:rPr>
          <w:sz w:val="18"/>
          <w:szCs w:val="18"/>
          <w:lang w:eastAsia="zh-CN"/>
        </w:rPr>
        <w:t>89/6</w:t>
      </w:r>
      <w:r>
        <w:rPr>
          <w:sz w:val="18"/>
          <w:szCs w:val="18"/>
          <w:lang w:eastAsia="zh-CN"/>
        </w:rPr>
        <w:t>号决定）</w:t>
      </w:r>
    </w:p>
    <w:p w14:paraId="75B595D0" w14:textId="77777777" w:rsidR="00AD47ED" w:rsidRDefault="00AD47ED">
      <w:pPr>
        <w:jc w:val="left"/>
        <w:rPr>
          <w:sz w:val="18"/>
          <w:szCs w:val="18"/>
          <w:lang w:eastAsia="zh-CN"/>
        </w:rPr>
      </w:pPr>
    </w:p>
    <w:tbl>
      <w:tblPr>
        <w:tblStyle w:val="TableGrid"/>
        <w:tblW w:w="9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946"/>
        <w:gridCol w:w="909"/>
        <w:gridCol w:w="1066"/>
        <w:gridCol w:w="786"/>
        <w:gridCol w:w="786"/>
        <w:gridCol w:w="786"/>
        <w:gridCol w:w="786"/>
        <w:gridCol w:w="786"/>
        <w:gridCol w:w="786"/>
        <w:gridCol w:w="786"/>
        <w:gridCol w:w="786"/>
        <w:gridCol w:w="786"/>
      </w:tblGrid>
      <w:tr w:rsidR="00AD47ED" w14:paraId="417E3D65" w14:textId="77777777">
        <w:trPr>
          <w:trHeight w:val="270"/>
        </w:trPr>
        <w:tc>
          <w:tcPr>
            <w:tcW w:w="2921" w:type="dxa"/>
            <w:gridSpan w:val="3"/>
            <w:tcBorders>
              <w:top w:val="single" w:sz="2" w:space="0" w:color="auto"/>
              <w:left w:val="single" w:sz="2" w:space="0" w:color="auto"/>
              <w:bottom w:val="single" w:sz="2" w:space="0" w:color="auto"/>
              <w:right w:val="single" w:sz="2" w:space="0" w:color="auto"/>
            </w:tcBorders>
          </w:tcPr>
          <w:p w14:paraId="52414905" w14:textId="77777777" w:rsidR="00AD47ED" w:rsidRDefault="00000000">
            <w:pPr>
              <w:spacing w:after="60"/>
              <w:jc w:val="left"/>
              <w:rPr>
                <w:b/>
                <w:sz w:val="18"/>
                <w:szCs w:val="18"/>
                <w:lang w:val="en-US"/>
              </w:rPr>
            </w:pPr>
            <w:r>
              <w:rPr>
                <w:b/>
                <w:sz w:val="18"/>
                <w:szCs w:val="18"/>
              </w:rPr>
              <w:t>（</w:t>
            </w:r>
            <w:r>
              <w:rPr>
                <w:rFonts w:hint="eastAsia"/>
                <w:b/>
                <w:sz w:val="18"/>
                <w:szCs w:val="18"/>
                <w:lang w:eastAsia="zh-CN"/>
              </w:rPr>
              <w:t>六</w:t>
            </w:r>
            <w:r>
              <w:rPr>
                <w:b/>
                <w:sz w:val="18"/>
                <w:szCs w:val="18"/>
              </w:rPr>
              <w:t>）</w:t>
            </w:r>
            <w:r>
              <w:rPr>
                <w:rFonts w:hint="eastAsia"/>
                <w:b/>
                <w:sz w:val="18"/>
                <w:szCs w:val="18"/>
                <w:lang w:eastAsia="zh-CN"/>
              </w:rPr>
              <w:t>项目</w:t>
            </w:r>
            <w:r>
              <w:rPr>
                <w:b/>
                <w:sz w:val="18"/>
                <w:szCs w:val="18"/>
                <w:lang w:eastAsia="zh-CN"/>
              </w:rPr>
              <w:t>数据</w:t>
            </w:r>
          </w:p>
        </w:tc>
        <w:tc>
          <w:tcPr>
            <w:tcW w:w="786" w:type="dxa"/>
            <w:tcBorders>
              <w:top w:val="single" w:sz="2" w:space="0" w:color="auto"/>
              <w:left w:val="single" w:sz="2" w:space="0" w:color="auto"/>
              <w:bottom w:val="single" w:sz="2" w:space="0" w:color="auto"/>
              <w:right w:val="single" w:sz="2" w:space="0" w:color="auto"/>
            </w:tcBorders>
            <w:vAlign w:val="center"/>
          </w:tcPr>
          <w:p w14:paraId="2D9B136B" w14:textId="77777777" w:rsidR="00AD47ED" w:rsidRDefault="00000000">
            <w:pPr>
              <w:spacing w:afterLines="20" w:after="48"/>
              <w:jc w:val="center"/>
              <w:rPr>
                <w:b/>
                <w:sz w:val="18"/>
                <w:szCs w:val="18"/>
                <w:lang w:val="en-US" w:eastAsia="zh-CN"/>
              </w:rPr>
            </w:pPr>
            <w:r>
              <w:rPr>
                <w:b/>
                <w:bCs/>
                <w:color w:val="000000"/>
                <w:sz w:val="18"/>
                <w:szCs w:val="18"/>
              </w:rPr>
              <w:t>2020</w:t>
            </w:r>
            <w:r>
              <w:rPr>
                <w:rFonts w:hint="eastAsia"/>
                <w:b/>
                <w:bCs/>
                <w:color w:val="000000"/>
                <w:sz w:val="18"/>
                <w:szCs w:val="18"/>
                <w:lang w:val="en-US" w:eastAsia="zh-CN"/>
              </w:rPr>
              <w:t>年</w:t>
            </w:r>
          </w:p>
        </w:tc>
        <w:tc>
          <w:tcPr>
            <w:tcW w:w="786" w:type="dxa"/>
            <w:tcBorders>
              <w:top w:val="single" w:sz="2" w:space="0" w:color="auto"/>
              <w:left w:val="single" w:sz="2" w:space="0" w:color="auto"/>
              <w:bottom w:val="single" w:sz="2" w:space="0" w:color="auto"/>
              <w:right w:val="single" w:sz="2" w:space="0" w:color="auto"/>
            </w:tcBorders>
            <w:vAlign w:val="center"/>
          </w:tcPr>
          <w:p w14:paraId="3144B81A" w14:textId="77777777" w:rsidR="00AD47ED" w:rsidRDefault="00000000">
            <w:pPr>
              <w:spacing w:afterLines="20" w:after="48"/>
              <w:jc w:val="center"/>
              <w:rPr>
                <w:b/>
                <w:sz w:val="18"/>
                <w:szCs w:val="18"/>
                <w:lang w:val="en-US" w:eastAsia="zh-CN"/>
              </w:rPr>
            </w:pPr>
            <w:r>
              <w:rPr>
                <w:b/>
                <w:bCs/>
                <w:color w:val="000000"/>
                <w:sz w:val="18"/>
                <w:szCs w:val="18"/>
              </w:rPr>
              <w:t>2021-2022</w:t>
            </w:r>
            <w:r>
              <w:rPr>
                <w:rFonts w:hint="eastAsia"/>
                <w:b/>
                <w:bCs/>
                <w:color w:val="000000"/>
                <w:sz w:val="18"/>
                <w:szCs w:val="18"/>
                <w:lang w:val="en-US" w:eastAsia="zh-CN"/>
              </w:rPr>
              <w:t>年</w:t>
            </w:r>
          </w:p>
        </w:tc>
        <w:tc>
          <w:tcPr>
            <w:tcW w:w="786" w:type="dxa"/>
            <w:tcBorders>
              <w:top w:val="single" w:sz="2" w:space="0" w:color="auto"/>
              <w:left w:val="single" w:sz="2" w:space="0" w:color="auto"/>
              <w:bottom w:val="single" w:sz="2" w:space="0" w:color="auto"/>
              <w:right w:val="single" w:sz="2" w:space="0" w:color="auto"/>
            </w:tcBorders>
            <w:vAlign w:val="center"/>
          </w:tcPr>
          <w:p w14:paraId="34579B2F" w14:textId="77777777" w:rsidR="00AD47ED" w:rsidRDefault="00000000">
            <w:pPr>
              <w:spacing w:afterLines="20" w:after="48"/>
              <w:jc w:val="center"/>
              <w:rPr>
                <w:b/>
                <w:sz w:val="18"/>
                <w:szCs w:val="18"/>
                <w:lang w:val="en-US"/>
              </w:rPr>
            </w:pPr>
            <w:r>
              <w:rPr>
                <w:b/>
                <w:bCs/>
                <w:color w:val="000000"/>
                <w:sz w:val="18"/>
                <w:szCs w:val="18"/>
              </w:rPr>
              <w:t>2023</w:t>
            </w:r>
            <w:r>
              <w:rPr>
                <w:rFonts w:hint="eastAsia"/>
                <w:b/>
                <w:bCs/>
                <w:color w:val="000000"/>
                <w:sz w:val="18"/>
                <w:szCs w:val="18"/>
                <w:lang w:val="en-US" w:eastAsia="zh-CN"/>
              </w:rPr>
              <w:t>年</w:t>
            </w:r>
            <w:r>
              <w:rPr>
                <w:b/>
                <w:bCs/>
                <w:color w:val="000000"/>
                <w:sz w:val="18"/>
                <w:szCs w:val="18"/>
              </w:rPr>
              <w:t>*</w:t>
            </w:r>
          </w:p>
        </w:tc>
        <w:tc>
          <w:tcPr>
            <w:tcW w:w="786" w:type="dxa"/>
            <w:tcBorders>
              <w:top w:val="single" w:sz="2" w:space="0" w:color="auto"/>
              <w:left w:val="single" w:sz="2" w:space="0" w:color="auto"/>
              <w:bottom w:val="single" w:sz="2" w:space="0" w:color="auto"/>
              <w:right w:val="single" w:sz="2" w:space="0" w:color="auto"/>
            </w:tcBorders>
            <w:vAlign w:val="center"/>
          </w:tcPr>
          <w:p w14:paraId="1FE91678" w14:textId="77777777" w:rsidR="00AD47ED" w:rsidRDefault="00000000">
            <w:pPr>
              <w:spacing w:afterLines="20" w:after="48"/>
              <w:jc w:val="center"/>
              <w:rPr>
                <w:b/>
                <w:sz w:val="18"/>
                <w:szCs w:val="18"/>
                <w:highlight w:val="cyan"/>
                <w:lang w:val="en-US" w:eastAsia="zh-CN"/>
              </w:rPr>
            </w:pPr>
            <w:r>
              <w:rPr>
                <w:b/>
                <w:bCs/>
                <w:color w:val="000000"/>
                <w:sz w:val="18"/>
                <w:szCs w:val="18"/>
              </w:rPr>
              <w:t>2024</w:t>
            </w:r>
            <w:r>
              <w:rPr>
                <w:rFonts w:hint="eastAsia"/>
                <w:b/>
                <w:bCs/>
                <w:color w:val="000000"/>
                <w:sz w:val="18"/>
                <w:szCs w:val="18"/>
                <w:lang w:val="en-US" w:eastAsia="zh-CN"/>
              </w:rPr>
              <w:t>年</w:t>
            </w:r>
          </w:p>
        </w:tc>
        <w:tc>
          <w:tcPr>
            <w:tcW w:w="786" w:type="dxa"/>
            <w:tcBorders>
              <w:top w:val="single" w:sz="2" w:space="0" w:color="auto"/>
              <w:left w:val="single" w:sz="2" w:space="0" w:color="auto"/>
              <w:bottom w:val="single" w:sz="2" w:space="0" w:color="auto"/>
              <w:right w:val="single" w:sz="2" w:space="0" w:color="auto"/>
            </w:tcBorders>
            <w:vAlign w:val="center"/>
          </w:tcPr>
          <w:p w14:paraId="4C0FBC81" w14:textId="77777777" w:rsidR="00AD47ED" w:rsidRDefault="00000000">
            <w:pPr>
              <w:spacing w:afterLines="20" w:after="48"/>
              <w:jc w:val="center"/>
              <w:rPr>
                <w:b/>
                <w:sz w:val="18"/>
                <w:szCs w:val="18"/>
                <w:highlight w:val="cyan"/>
                <w:lang w:val="en-US" w:eastAsia="zh-CN"/>
              </w:rPr>
            </w:pPr>
            <w:r>
              <w:rPr>
                <w:b/>
                <w:bCs/>
                <w:color w:val="000000"/>
                <w:sz w:val="18"/>
                <w:szCs w:val="18"/>
              </w:rPr>
              <w:t>2025</w:t>
            </w:r>
            <w:r>
              <w:rPr>
                <w:rFonts w:hint="eastAsia"/>
                <w:b/>
                <w:bCs/>
                <w:color w:val="000000"/>
                <w:sz w:val="18"/>
                <w:szCs w:val="18"/>
                <w:lang w:val="en-US" w:eastAsia="zh-CN"/>
              </w:rPr>
              <w:t>年</w:t>
            </w:r>
          </w:p>
        </w:tc>
        <w:tc>
          <w:tcPr>
            <w:tcW w:w="786" w:type="dxa"/>
            <w:tcBorders>
              <w:top w:val="single" w:sz="2" w:space="0" w:color="auto"/>
              <w:left w:val="single" w:sz="2" w:space="0" w:color="auto"/>
              <w:bottom w:val="single" w:sz="2" w:space="0" w:color="auto"/>
              <w:right w:val="single" w:sz="2" w:space="0" w:color="auto"/>
            </w:tcBorders>
            <w:vAlign w:val="center"/>
          </w:tcPr>
          <w:p w14:paraId="12BF8293" w14:textId="77777777" w:rsidR="00AD47ED" w:rsidRDefault="00000000">
            <w:pPr>
              <w:spacing w:afterLines="20" w:after="48"/>
              <w:jc w:val="center"/>
              <w:rPr>
                <w:b/>
                <w:sz w:val="18"/>
                <w:szCs w:val="18"/>
                <w:highlight w:val="cyan"/>
                <w:lang w:val="en-US" w:eastAsia="zh-CN"/>
              </w:rPr>
            </w:pPr>
            <w:r>
              <w:rPr>
                <w:b/>
                <w:bCs/>
                <w:color w:val="000000"/>
                <w:sz w:val="18"/>
                <w:szCs w:val="18"/>
              </w:rPr>
              <w:t>2026</w:t>
            </w:r>
            <w:r>
              <w:rPr>
                <w:rFonts w:hint="eastAsia"/>
                <w:b/>
                <w:bCs/>
                <w:color w:val="000000"/>
                <w:sz w:val="18"/>
                <w:szCs w:val="18"/>
                <w:lang w:val="en-US" w:eastAsia="zh-CN"/>
              </w:rPr>
              <w:t>年</w:t>
            </w:r>
          </w:p>
        </w:tc>
        <w:tc>
          <w:tcPr>
            <w:tcW w:w="786" w:type="dxa"/>
            <w:tcBorders>
              <w:top w:val="single" w:sz="2" w:space="0" w:color="auto"/>
              <w:left w:val="single" w:sz="2" w:space="0" w:color="auto"/>
              <w:bottom w:val="single" w:sz="2" w:space="0" w:color="auto"/>
              <w:right w:val="single" w:sz="2" w:space="0" w:color="auto"/>
            </w:tcBorders>
            <w:vAlign w:val="center"/>
          </w:tcPr>
          <w:p w14:paraId="5800EF7B" w14:textId="77777777" w:rsidR="00AD47ED" w:rsidRDefault="00000000">
            <w:pPr>
              <w:spacing w:afterLines="20" w:after="48"/>
              <w:jc w:val="center"/>
              <w:rPr>
                <w:b/>
                <w:sz w:val="18"/>
                <w:szCs w:val="18"/>
                <w:highlight w:val="cyan"/>
                <w:lang w:val="en-US" w:eastAsia="zh-CN"/>
              </w:rPr>
            </w:pPr>
            <w:r>
              <w:rPr>
                <w:b/>
                <w:bCs/>
                <w:color w:val="000000"/>
                <w:sz w:val="18"/>
                <w:szCs w:val="18"/>
              </w:rPr>
              <w:t>2027-2029</w:t>
            </w:r>
            <w:r>
              <w:rPr>
                <w:rFonts w:hint="eastAsia"/>
                <w:b/>
                <w:bCs/>
                <w:color w:val="000000"/>
                <w:sz w:val="18"/>
                <w:szCs w:val="18"/>
                <w:lang w:val="en-US" w:eastAsia="zh-CN"/>
              </w:rPr>
              <w:t>年</w:t>
            </w:r>
          </w:p>
        </w:tc>
        <w:tc>
          <w:tcPr>
            <w:tcW w:w="786" w:type="dxa"/>
            <w:tcBorders>
              <w:top w:val="single" w:sz="2" w:space="0" w:color="auto"/>
              <w:left w:val="single" w:sz="2" w:space="0" w:color="auto"/>
              <w:bottom w:val="single" w:sz="2" w:space="0" w:color="auto"/>
              <w:right w:val="single" w:sz="2" w:space="0" w:color="auto"/>
            </w:tcBorders>
            <w:vAlign w:val="center"/>
          </w:tcPr>
          <w:p w14:paraId="36F036B9" w14:textId="77777777" w:rsidR="00AD47ED" w:rsidRDefault="00000000">
            <w:pPr>
              <w:spacing w:afterLines="20" w:after="48"/>
              <w:jc w:val="center"/>
              <w:rPr>
                <w:b/>
                <w:sz w:val="18"/>
                <w:szCs w:val="18"/>
                <w:highlight w:val="cyan"/>
                <w:lang w:val="en-US" w:eastAsia="zh-CN"/>
              </w:rPr>
            </w:pPr>
            <w:r>
              <w:rPr>
                <w:b/>
                <w:bCs/>
                <w:color w:val="000000"/>
                <w:sz w:val="18"/>
                <w:szCs w:val="18"/>
              </w:rPr>
              <w:t>2030</w:t>
            </w:r>
            <w:r>
              <w:rPr>
                <w:rFonts w:hint="eastAsia"/>
                <w:b/>
                <w:bCs/>
                <w:color w:val="000000"/>
                <w:sz w:val="18"/>
                <w:szCs w:val="18"/>
                <w:lang w:val="en-US" w:eastAsia="zh-CN"/>
              </w:rPr>
              <w:t>年</w:t>
            </w:r>
          </w:p>
        </w:tc>
        <w:tc>
          <w:tcPr>
            <w:tcW w:w="786" w:type="dxa"/>
            <w:tcBorders>
              <w:top w:val="single" w:sz="2" w:space="0" w:color="auto"/>
              <w:left w:val="single" w:sz="2" w:space="0" w:color="auto"/>
              <w:bottom w:val="single" w:sz="2" w:space="0" w:color="auto"/>
              <w:right w:val="single" w:sz="2" w:space="0" w:color="auto"/>
            </w:tcBorders>
            <w:vAlign w:val="center"/>
          </w:tcPr>
          <w:p w14:paraId="38702668" w14:textId="77777777" w:rsidR="00AD47ED" w:rsidRDefault="00000000">
            <w:pPr>
              <w:spacing w:afterLines="20" w:after="48"/>
              <w:jc w:val="center"/>
              <w:rPr>
                <w:b/>
                <w:sz w:val="18"/>
                <w:szCs w:val="18"/>
                <w:lang w:val="en-US"/>
              </w:rPr>
            </w:pPr>
            <w:r>
              <w:rPr>
                <w:rFonts w:hint="eastAsia"/>
                <w:b/>
                <w:bCs/>
                <w:color w:val="000000"/>
                <w:sz w:val="18"/>
                <w:szCs w:val="18"/>
                <w:lang w:val="en-US" w:eastAsia="zh-CN"/>
              </w:rPr>
              <w:t>合计</w:t>
            </w:r>
          </w:p>
        </w:tc>
      </w:tr>
      <w:tr w:rsidR="00AD47ED" w14:paraId="0D67E488" w14:textId="77777777">
        <w:trPr>
          <w:trHeight w:val="33"/>
        </w:trPr>
        <w:tc>
          <w:tcPr>
            <w:tcW w:w="2921" w:type="dxa"/>
            <w:gridSpan w:val="3"/>
            <w:tcBorders>
              <w:top w:val="single" w:sz="2" w:space="0" w:color="auto"/>
              <w:left w:val="single" w:sz="2" w:space="0" w:color="auto"/>
              <w:bottom w:val="single" w:sz="2" w:space="0" w:color="auto"/>
              <w:right w:val="single" w:sz="2" w:space="0" w:color="auto"/>
            </w:tcBorders>
          </w:tcPr>
          <w:p w14:paraId="23062ED3" w14:textId="77777777" w:rsidR="00AD47ED" w:rsidRDefault="00000000">
            <w:pPr>
              <w:spacing w:after="60"/>
              <w:jc w:val="left"/>
              <w:rPr>
                <w:sz w:val="18"/>
                <w:szCs w:val="18"/>
                <w:lang w:val="en-US" w:eastAsia="zh-CN"/>
              </w:rPr>
            </w:pPr>
            <w:r>
              <w:rPr>
                <w:rFonts w:hint="eastAsia"/>
                <w:sz w:val="18"/>
                <w:szCs w:val="18"/>
                <w:lang w:eastAsia="zh-CN"/>
              </w:rPr>
              <w:t>《蒙特利尔议定书》消费限量</w:t>
            </w:r>
          </w:p>
        </w:tc>
        <w:tc>
          <w:tcPr>
            <w:tcW w:w="786" w:type="dxa"/>
            <w:tcBorders>
              <w:top w:val="single" w:sz="2" w:space="0" w:color="auto"/>
              <w:left w:val="single" w:sz="2" w:space="0" w:color="auto"/>
              <w:bottom w:val="single" w:sz="2" w:space="0" w:color="auto"/>
              <w:right w:val="single" w:sz="2" w:space="0" w:color="auto"/>
            </w:tcBorders>
            <w:vAlign w:val="center"/>
          </w:tcPr>
          <w:p w14:paraId="3F3F140B" w14:textId="77777777" w:rsidR="00AD47ED" w:rsidRDefault="00000000">
            <w:pPr>
              <w:spacing w:afterLines="20" w:after="48"/>
              <w:jc w:val="right"/>
              <w:rPr>
                <w:sz w:val="18"/>
                <w:szCs w:val="18"/>
                <w:lang w:val="en-US"/>
              </w:rPr>
            </w:pPr>
            <w:r>
              <w:rPr>
                <w:color w:val="000000"/>
                <w:sz w:val="18"/>
                <w:szCs w:val="18"/>
              </w:rPr>
              <w:t>0.9</w:t>
            </w:r>
          </w:p>
        </w:tc>
        <w:tc>
          <w:tcPr>
            <w:tcW w:w="786" w:type="dxa"/>
            <w:tcBorders>
              <w:top w:val="single" w:sz="2" w:space="0" w:color="auto"/>
              <w:left w:val="single" w:sz="2" w:space="0" w:color="auto"/>
              <w:bottom w:val="single" w:sz="2" w:space="0" w:color="auto"/>
              <w:right w:val="single" w:sz="2" w:space="0" w:color="auto"/>
            </w:tcBorders>
            <w:vAlign w:val="center"/>
          </w:tcPr>
          <w:p w14:paraId="71F0B718" w14:textId="77777777" w:rsidR="00AD47ED" w:rsidRDefault="00000000">
            <w:pPr>
              <w:spacing w:afterLines="20" w:after="48"/>
              <w:jc w:val="right"/>
              <w:rPr>
                <w:sz w:val="18"/>
                <w:szCs w:val="18"/>
                <w:lang w:val="en-US"/>
              </w:rPr>
            </w:pPr>
            <w:r>
              <w:rPr>
                <w:color w:val="000000"/>
                <w:sz w:val="18"/>
                <w:szCs w:val="18"/>
              </w:rPr>
              <w:t>0.9</w:t>
            </w:r>
          </w:p>
        </w:tc>
        <w:tc>
          <w:tcPr>
            <w:tcW w:w="786" w:type="dxa"/>
            <w:tcBorders>
              <w:top w:val="single" w:sz="2" w:space="0" w:color="auto"/>
              <w:left w:val="single" w:sz="2" w:space="0" w:color="auto"/>
              <w:bottom w:val="single" w:sz="2" w:space="0" w:color="auto"/>
              <w:right w:val="single" w:sz="2" w:space="0" w:color="auto"/>
            </w:tcBorders>
            <w:vAlign w:val="center"/>
          </w:tcPr>
          <w:p w14:paraId="3AAD1066" w14:textId="77777777" w:rsidR="00AD47ED" w:rsidRDefault="00000000">
            <w:pPr>
              <w:spacing w:afterLines="20" w:after="48"/>
              <w:jc w:val="right"/>
              <w:rPr>
                <w:sz w:val="18"/>
                <w:szCs w:val="18"/>
                <w:lang w:val="en-US"/>
              </w:rPr>
            </w:pPr>
            <w:r>
              <w:rPr>
                <w:color w:val="000000"/>
                <w:sz w:val="18"/>
                <w:szCs w:val="18"/>
              </w:rPr>
              <w:t>0.9</w:t>
            </w:r>
          </w:p>
        </w:tc>
        <w:tc>
          <w:tcPr>
            <w:tcW w:w="786" w:type="dxa"/>
            <w:tcBorders>
              <w:top w:val="single" w:sz="2" w:space="0" w:color="auto"/>
              <w:left w:val="single" w:sz="2" w:space="0" w:color="auto"/>
              <w:bottom w:val="single" w:sz="2" w:space="0" w:color="auto"/>
              <w:right w:val="single" w:sz="2" w:space="0" w:color="auto"/>
            </w:tcBorders>
            <w:vAlign w:val="center"/>
          </w:tcPr>
          <w:p w14:paraId="1C5AFC7D" w14:textId="77777777" w:rsidR="00AD47ED" w:rsidRDefault="00000000">
            <w:pPr>
              <w:spacing w:afterLines="20" w:after="48"/>
              <w:jc w:val="right"/>
              <w:rPr>
                <w:sz w:val="18"/>
                <w:szCs w:val="18"/>
                <w:lang w:val="en-US"/>
              </w:rPr>
            </w:pPr>
            <w:r>
              <w:rPr>
                <w:color w:val="000000"/>
                <w:sz w:val="18"/>
                <w:szCs w:val="18"/>
              </w:rPr>
              <w:t>0.9</w:t>
            </w:r>
          </w:p>
        </w:tc>
        <w:tc>
          <w:tcPr>
            <w:tcW w:w="786" w:type="dxa"/>
            <w:tcBorders>
              <w:top w:val="single" w:sz="2" w:space="0" w:color="auto"/>
              <w:left w:val="single" w:sz="2" w:space="0" w:color="auto"/>
              <w:bottom w:val="single" w:sz="2" w:space="0" w:color="auto"/>
              <w:right w:val="single" w:sz="2" w:space="0" w:color="auto"/>
            </w:tcBorders>
            <w:vAlign w:val="center"/>
          </w:tcPr>
          <w:p w14:paraId="6994FC4F" w14:textId="77777777" w:rsidR="00AD47ED" w:rsidRDefault="00000000">
            <w:pPr>
              <w:spacing w:afterLines="20" w:after="48"/>
              <w:jc w:val="right"/>
              <w:rPr>
                <w:sz w:val="18"/>
                <w:szCs w:val="18"/>
                <w:lang w:val="en-US"/>
              </w:rPr>
            </w:pPr>
            <w:r>
              <w:rPr>
                <w:color w:val="000000"/>
                <w:sz w:val="18"/>
                <w:szCs w:val="18"/>
              </w:rPr>
              <w:t>0.5</w:t>
            </w:r>
          </w:p>
        </w:tc>
        <w:tc>
          <w:tcPr>
            <w:tcW w:w="786" w:type="dxa"/>
            <w:tcBorders>
              <w:top w:val="single" w:sz="2" w:space="0" w:color="auto"/>
              <w:left w:val="single" w:sz="2" w:space="0" w:color="auto"/>
              <w:bottom w:val="single" w:sz="2" w:space="0" w:color="auto"/>
              <w:right w:val="single" w:sz="2" w:space="0" w:color="auto"/>
            </w:tcBorders>
            <w:vAlign w:val="center"/>
          </w:tcPr>
          <w:p w14:paraId="13A045AF" w14:textId="77777777" w:rsidR="00AD47ED" w:rsidRDefault="00000000">
            <w:pPr>
              <w:spacing w:afterLines="20" w:after="48"/>
              <w:jc w:val="right"/>
              <w:rPr>
                <w:sz w:val="18"/>
                <w:szCs w:val="18"/>
                <w:lang w:val="en-US"/>
              </w:rPr>
            </w:pPr>
            <w:r>
              <w:rPr>
                <w:color w:val="000000"/>
                <w:sz w:val="18"/>
                <w:szCs w:val="18"/>
              </w:rPr>
              <w:t>0.5</w:t>
            </w:r>
          </w:p>
        </w:tc>
        <w:tc>
          <w:tcPr>
            <w:tcW w:w="786" w:type="dxa"/>
            <w:tcBorders>
              <w:top w:val="single" w:sz="2" w:space="0" w:color="auto"/>
              <w:left w:val="single" w:sz="2" w:space="0" w:color="auto"/>
              <w:bottom w:val="single" w:sz="2" w:space="0" w:color="auto"/>
              <w:right w:val="single" w:sz="2" w:space="0" w:color="auto"/>
            </w:tcBorders>
            <w:vAlign w:val="center"/>
          </w:tcPr>
          <w:p w14:paraId="069DFC08" w14:textId="77777777" w:rsidR="00AD47ED" w:rsidRDefault="00000000">
            <w:pPr>
              <w:spacing w:afterLines="20" w:after="48"/>
              <w:jc w:val="right"/>
              <w:rPr>
                <w:sz w:val="18"/>
                <w:szCs w:val="18"/>
                <w:lang w:val="en-US"/>
              </w:rPr>
            </w:pPr>
            <w:r>
              <w:rPr>
                <w:color w:val="000000"/>
                <w:sz w:val="18"/>
                <w:szCs w:val="18"/>
              </w:rPr>
              <w:t>0.5</w:t>
            </w:r>
          </w:p>
        </w:tc>
        <w:tc>
          <w:tcPr>
            <w:tcW w:w="786" w:type="dxa"/>
            <w:tcBorders>
              <w:top w:val="single" w:sz="2" w:space="0" w:color="auto"/>
              <w:left w:val="single" w:sz="2" w:space="0" w:color="auto"/>
              <w:bottom w:val="single" w:sz="2" w:space="0" w:color="auto"/>
              <w:right w:val="single" w:sz="2" w:space="0" w:color="auto"/>
            </w:tcBorders>
            <w:vAlign w:val="center"/>
          </w:tcPr>
          <w:p w14:paraId="75DA6DE2" w14:textId="77777777" w:rsidR="00AD47ED" w:rsidRDefault="00000000">
            <w:pPr>
              <w:spacing w:afterLines="20" w:after="48"/>
              <w:jc w:val="right"/>
              <w:rPr>
                <w:sz w:val="18"/>
                <w:szCs w:val="18"/>
                <w:lang w:val="en-US"/>
              </w:rPr>
            </w:pPr>
            <w:r>
              <w:rPr>
                <w:color w:val="000000"/>
                <w:sz w:val="18"/>
                <w:szCs w:val="18"/>
              </w:rPr>
              <w:t>0</w:t>
            </w:r>
          </w:p>
        </w:tc>
        <w:tc>
          <w:tcPr>
            <w:tcW w:w="786" w:type="dxa"/>
            <w:tcBorders>
              <w:top w:val="single" w:sz="2" w:space="0" w:color="auto"/>
              <w:left w:val="single" w:sz="2" w:space="0" w:color="auto"/>
              <w:bottom w:val="single" w:sz="2" w:space="0" w:color="auto"/>
              <w:right w:val="single" w:sz="2" w:space="0" w:color="auto"/>
            </w:tcBorders>
            <w:vAlign w:val="center"/>
          </w:tcPr>
          <w:p w14:paraId="57B67308" w14:textId="77777777" w:rsidR="00AD47ED" w:rsidRDefault="00000000">
            <w:pPr>
              <w:spacing w:afterLines="20" w:after="48"/>
              <w:jc w:val="right"/>
              <w:rPr>
                <w:sz w:val="18"/>
                <w:szCs w:val="18"/>
                <w:lang w:val="en-US" w:eastAsia="zh-CN"/>
              </w:rPr>
            </w:pPr>
            <w:r>
              <w:rPr>
                <w:rFonts w:hint="eastAsia"/>
                <w:color w:val="000000"/>
                <w:sz w:val="18"/>
                <w:szCs w:val="18"/>
                <w:lang w:val="en-US" w:eastAsia="zh-CN"/>
              </w:rPr>
              <w:t>暂缺</w:t>
            </w:r>
          </w:p>
        </w:tc>
      </w:tr>
      <w:tr w:rsidR="00AD47ED" w14:paraId="3DA4D206" w14:textId="77777777">
        <w:trPr>
          <w:trHeight w:val="190"/>
        </w:trPr>
        <w:tc>
          <w:tcPr>
            <w:tcW w:w="2921" w:type="dxa"/>
            <w:gridSpan w:val="3"/>
            <w:tcBorders>
              <w:top w:val="single" w:sz="2" w:space="0" w:color="auto"/>
              <w:left w:val="single" w:sz="2" w:space="0" w:color="auto"/>
              <w:bottom w:val="single" w:sz="2" w:space="0" w:color="auto"/>
              <w:right w:val="single" w:sz="2" w:space="0" w:color="auto"/>
            </w:tcBorders>
          </w:tcPr>
          <w:p w14:paraId="65B6FB16" w14:textId="77777777" w:rsidR="00AD47ED" w:rsidRDefault="00000000">
            <w:pPr>
              <w:spacing w:after="60"/>
              <w:jc w:val="left"/>
              <w:rPr>
                <w:sz w:val="18"/>
                <w:szCs w:val="18"/>
                <w:lang w:val="en-US"/>
              </w:rPr>
            </w:pPr>
            <w:r>
              <w:rPr>
                <w:rFonts w:hint="eastAsia"/>
                <w:sz w:val="18"/>
                <w:szCs w:val="18"/>
                <w:lang w:eastAsia="zh-CN"/>
              </w:rPr>
              <w:t>最高允许消费量</w:t>
            </w:r>
          </w:p>
        </w:tc>
        <w:tc>
          <w:tcPr>
            <w:tcW w:w="786" w:type="dxa"/>
            <w:tcBorders>
              <w:top w:val="single" w:sz="2" w:space="0" w:color="auto"/>
              <w:left w:val="single" w:sz="2" w:space="0" w:color="auto"/>
              <w:bottom w:val="single" w:sz="2" w:space="0" w:color="auto"/>
              <w:right w:val="single" w:sz="2" w:space="0" w:color="auto"/>
            </w:tcBorders>
            <w:vAlign w:val="center"/>
          </w:tcPr>
          <w:p w14:paraId="37CB7859" w14:textId="77777777" w:rsidR="00AD47ED" w:rsidRDefault="00000000">
            <w:pPr>
              <w:spacing w:afterLines="20" w:after="48"/>
              <w:jc w:val="right"/>
              <w:rPr>
                <w:sz w:val="18"/>
                <w:szCs w:val="18"/>
                <w:lang w:val="en-US"/>
              </w:rPr>
            </w:pPr>
            <w:r>
              <w:rPr>
                <w:color w:val="000000"/>
                <w:sz w:val="18"/>
                <w:szCs w:val="18"/>
              </w:rPr>
              <w:t>0.4</w:t>
            </w:r>
          </w:p>
        </w:tc>
        <w:tc>
          <w:tcPr>
            <w:tcW w:w="786" w:type="dxa"/>
            <w:tcBorders>
              <w:top w:val="single" w:sz="2" w:space="0" w:color="auto"/>
              <w:left w:val="single" w:sz="2" w:space="0" w:color="auto"/>
              <w:bottom w:val="single" w:sz="2" w:space="0" w:color="auto"/>
              <w:right w:val="single" w:sz="2" w:space="0" w:color="auto"/>
            </w:tcBorders>
            <w:vAlign w:val="center"/>
          </w:tcPr>
          <w:p w14:paraId="13D4C3C1" w14:textId="77777777" w:rsidR="00AD47ED" w:rsidRDefault="00000000">
            <w:pPr>
              <w:spacing w:afterLines="20" w:after="48"/>
              <w:jc w:val="right"/>
              <w:rPr>
                <w:sz w:val="18"/>
                <w:szCs w:val="18"/>
                <w:lang w:val="en-US"/>
              </w:rPr>
            </w:pPr>
            <w:r>
              <w:rPr>
                <w:color w:val="000000"/>
                <w:sz w:val="18"/>
                <w:szCs w:val="18"/>
              </w:rPr>
              <w:t>0.4</w:t>
            </w:r>
          </w:p>
        </w:tc>
        <w:tc>
          <w:tcPr>
            <w:tcW w:w="786" w:type="dxa"/>
            <w:tcBorders>
              <w:top w:val="single" w:sz="2" w:space="0" w:color="auto"/>
              <w:left w:val="single" w:sz="2" w:space="0" w:color="auto"/>
              <w:bottom w:val="single" w:sz="2" w:space="0" w:color="auto"/>
              <w:right w:val="single" w:sz="2" w:space="0" w:color="auto"/>
            </w:tcBorders>
            <w:vAlign w:val="center"/>
          </w:tcPr>
          <w:p w14:paraId="64667949" w14:textId="77777777" w:rsidR="00AD47ED" w:rsidRDefault="00000000">
            <w:pPr>
              <w:spacing w:afterLines="20" w:after="48"/>
              <w:jc w:val="right"/>
              <w:rPr>
                <w:sz w:val="18"/>
                <w:szCs w:val="18"/>
                <w:lang w:val="en-US"/>
              </w:rPr>
            </w:pPr>
            <w:r>
              <w:rPr>
                <w:color w:val="000000"/>
                <w:sz w:val="18"/>
                <w:szCs w:val="18"/>
              </w:rPr>
              <w:t>0.4</w:t>
            </w:r>
          </w:p>
        </w:tc>
        <w:tc>
          <w:tcPr>
            <w:tcW w:w="786" w:type="dxa"/>
            <w:tcBorders>
              <w:top w:val="single" w:sz="2" w:space="0" w:color="auto"/>
              <w:left w:val="single" w:sz="2" w:space="0" w:color="auto"/>
              <w:bottom w:val="single" w:sz="2" w:space="0" w:color="auto"/>
              <w:right w:val="single" w:sz="2" w:space="0" w:color="auto"/>
            </w:tcBorders>
            <w:vAlign w:val="center"/>
          </w:tcPr>
          <w:p w14:paraId="4A47CBDF" w14:textId="77777777" w:rsidR="00AD47ED" w:rsidRDefault="00000000">
            <w:pPr>
              <w:spacing w:afterLines="20" w:after="48"/>
              <w:jc w:val="right"/>
              <w:rPr>
                <w:sz w:val="18"/>
                <w:szCs w:val="18"/>
                <w:lang w:val="en-US"/>
              </w:rPr>
            </w:pPr>
            <w:r>
              <w:rPr>
                <w:color w:val="000000"/>
                <w:sz w:val="18"/>
                <w:szCs w:val="18"/>
              </w:rPr>
              <w:t>0.4</w:t>
            </w:r>
          </w:p>
        </w:tc>
        <w:tc>
          <w:tcPr>
            <w:tcW w:w="786" w:type="dxa"/>
            <w:tcBorders>
              <w:top w:val="single" w:sz="2" w:space="0" w:color="auto"/>
              <w:left w:val="single" w:sz="2" w:space="0" w:color="auto"/>
              <w:bottom w:val="single" w:sz="2" w:space="0" w:color="auto"/>
              <w:right w:val="single" w:sz="2" w:space="0" w:color="auto"/>
            </w:tcBorders>
            <w:vAlign w:val="center"/>
          </w:tcPr>
          <w:p w14:paraId="3F65087F" w14:textId="77777777" w:rsidR="00AD47ED" w:rsidRDefault="00000000">
            <w:pPr>
              <w:spacing w:afterLines="20" w:after="48"/>
              <w:jc w:val="right"/>
              <w:rPr>
                <w:sz w:val="18"/>
                <w:szCs w:val="18"/>
                <w:lang w:val="en-US"/>
              </w:rPr>
            </w:pPr>
            <w:r>
              <w:rPr>
                <w:color w:val="000000"/>
                <w:sz w:val="18"/>
                <w:szCs w:val="18"/>
              </w:rPr>
              <w:t>0.3</w:t>
            </w:r>
          </w:p>
        </w:tc>
        <w:tc>
          <w:tcPr>
            <w:tcW w:w="786" w:type="dxa"/>
            <w:tcBorders>
              <w:top w:val="single" w:sz="2" w:space="0" w:color="auto"/>
              <w:left w:val="single" w:sz="2" w:space="0" w:color="auto"/>
              <w:bottom w:val="single" w:sz="2" w:space="0" w:color="auto"/>
              <w:right w:val="single" w:sz="2" w:space="0" w:color="auto"/>
            </w:tcBorders>
            <w:vAlign w:val="center"/>
          </w:tcPr>
          <w:p w14:paraId="2203CBDA" w14:textId="77777777" w:rsidR="00AD47ED" w:rsidRDefault="00000000">
            <w:pPr>
              <w:spacing w:afterLines="20" w:after="48"/>
              <w:jc w:val="right"/>
              <w:rPr>
                <w:sz w:val="18"/>
                <w:szCs w:val="18"/>
                <w:lang w:val="en-US"/>
              </w:rPr>
            </w:pPr>
            <w:r>
              <w:rPr>
                <w:color w:val="000000"/>
                <w:sz w:val="18"/>
                <w:szCs w:val="18"/>
              </w:rPr>
              <w:t>0.3</w:t>
            </w:r>
          </w:p>
        </w:tc>
        <w:tc>
          <w:tcPr>
            <w:tcW w:w="786" w:type="dxa"/>
            <w:tcBorders>
              <w:top w:val="single" w:sz="2" w:space="0" w:color="auto"/>
              <w:left w:val="single" w:sz="2" w:space="0" w:color="auto"/>
              <w:bottom w:val="single" w:sz="2" w:space="0" w:color="auto"/>
              <w:right w:val="single" w:sz="2" w:space="0" w:color="auto"/>
            </w:tcBorders>
            <w:vAlign w:val="center"/>
          </w:tcPr>
          <w:p w14:paraId="06B02A43" w14:textId="77777777" w:rsidR="00AD47ED" w:rsidRDefault="00000000">
            <w:pPr>
              <w:spacing w:afterLines="20" w:after="48"/>
              <w:jc w:val="right"/>
              <w:rPr>
                <w:sz w:val="18"/>
                <w:szCs w:val="18"/>
                <w:lang w:val="en-US"/>
              </w:rPr>
            </w:pPr>
            <w:r>
              <w:rPr>
                <w:color w:val="000000"/>
                <w:sz w:val="18"/>
                <w:szCs w:val="18"/>
              </w:rPr>
              <w:t>0.3</w:t>
            </w:r>
          </w:p>
        </w:tc>
        <w:tc>
          <w:tcPr>
            <w:tcW w:w="786" w:type="dxa"/>
            <w:tcBorders>
              <w:top w:val="single" w:sz="2" w:space="0" w:color="auto"/>
              <w:left w:val="single" w:sz="2" w:space="0" w:color="auto"/>
              <w:bottom w:val="single" w:sz="2" w:space="0" w:color="auto"/>
              <w:right w:val="single" w:sz="2" w:space="0" w:color="auto"/>
            </w:tcBorders>
            <w:vAlign w:val="center"/>
          </w:tcPr>
          <w:p w14:paraId="2F520B6E" w14:textId="77777777" w:rsidR="00AD47ED" w:rsidRDefault="00000000">
            <w:pPr>
              <w:spacing w:afterLines="20" w:after="48"/>
              <w:jc w:val="right"/>
              <w:rPr>
                <w:sz w:val="18"/>
                <w:szCs w:val="18"/>
                <w:lang w:val="en-US"/>
              </w:rPr>
            </w:pPr>
            <w:r>
              <w:rPr>
                <w:color w:val="000000"/>
                <w:sz w:val="18"/>
                <w:szCs w:val="18"/>
              </w:rPr>
              <w:t>0</w:t>
            </w:r>
          </w:p>
        </w:tc>
        <w:tc>
          <w:tcPr>
            <w:tcW w:w="786" w:type="dxa"/>
            <w:tcBorders>
              <w:top w:val="single" w:sz="2" w:space="0" w:color="auto"/>
              <w:left w:val="single" w:sz="2" w:space="0" w:color="auto"/>
              <w:bottom w:val="single" w:sz="2" w:space="0" w:color="auto"/>
              <w:right w:val="single" w:sz="2" w:space="0" w:color="auto"/>
            </w:tcBorders>
            <w:vAlign w:val="center"/>
          </w:tcPr>
          <w:p w14:paraId="798D528D" w14:textId="77777777" w:rsidR="00AD47ED" w:rsidRDefault="00000000">
            <w:pPr>
              <w:spacing w:afterLines="20" w:after="48"/>
              <w:jc w:val="right"/>
              <w:rPr>
                <w:sz w:val="18"/>
                <w:szCs w:val="18"/>
                <w:lang w:val="en-US"/>
              </w:rPr>
            </w:pPr>
            <w:r>
              <w:rPr>
                <w:rFonts w:hint="eastAsia"/>
                <w:color w:val="000000"/>
                <w:sz w:val="18"/>
                <w:szCs w:val="18"/>
                <w:lang w:val="en-US" w:eastAsia="zh-CN"/>
              </w:rPr>
              <w:t>暂缺</w:t>
            </w:r>
          </w:p>
        </w:tc>
      </w:tr>
      <w:tr w:rsidR="00AD47ED" w14:paraId="489195A9" w14:textId="77777777">
        <w:trPr>
          <w:trHeight w:val="224"/>
        </w:trPr>
        <w:tc>
          <w:tcPr>
            <w:tcW w:w="946" w:type="dxa"/>
            <w:vMerge w:val="restart"/>
            <w:tcBorders>
              <w:top w:val="single" w:sz="2" w:space="0" w:color="auto"/>
              <w:left w:val="single" w:sz="4" w:space="0" w:color="auto"/>
              <w:bottom w:val="single" w:sz="4" w:space="0" w:color="auto"/>
              <w:right w:val="single" w:sz="4" w:space="0" w:color="auto"/>
            </w:tcBorders>
            <w:vAlign w:val="center"/>
          </w:tcPr>
          <w:p w14:paraId="771A121C" w14:textId="77777777" w:rsidR="00AD47ED" w:rsidRDefault="00000000">
            <w:pPr>
              <w:spacing w:after="60"/>
              <w:jc w:val="left"/>
              <w:rPr>
                <w:sz w:val="18"/>
                <w:lang w:eastAsia="zh-CN"/>
              </w:rPr>
            </w:pPr>
            <w:r>
              <w:rPr>
                <w:rFonts w:hint="eastAsia"/>
                <w:sz w:val="18"/>
                <w:szCs w:val="18"/>
                <w:lang w:val="en-US" w:eastAsia="zh-CN"/>
              </w:rPr>
              <w:t>原则上</w:t>
            </w:r>
            <w:r>
              <w:rPr>
                <w:rFonts w:hint="eastAsia"/>
                <w:sz w:val="18"/>
                <w:lang w:eastAsia="zh-CN"/>
              </w:rPr>
              <w:t>商定的供资</w:t>
            </w:r>
          </w:p>
          <w:p w14:paraId="3E35A586" w14:textId="77777777" w:rsidR="00AD47ED" w:rsidRDefault="00000000">
            <w:pPr>
              <w:spacing w:afterLines="20" w:after="48"/>
              <w:jc w:val="left"/>
              <w:rPr>
                <w:sz w:val="18"/>
                <w:szCs w:val="18"/>
                <w:lang w:val="en-US" w:eastAsia="zh-CN"/>
              </w:rPr>
            </w:pP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909" w:type="dxa"/>
            <w:vMerge w:val="restart"/>
            <w:tcBorders>
              <w:top w:val="single" w:sz="2" w:space="0" w:color="auto"/>
              <w:left w:val="single" w:sz="4" w:space="0" w:color="auto"/>
              <w:bottom w:val="single" w:sz="4" w:space="0" w:color="auto"/>
              <w:right w:val="single" w:sz="4" w:space="0" w:color="auto"/>
            </w:tcBorders>
            <w:vAlign w:val="center"/>
          </w:tcPr>
          <w:p w14:paraId="2B1BC825" w14:textId="77777777" w:rsidR="00AD47ED" w:rsidRDefault="00000000">
            <w:pPr>
              <w:spacing w:afterLines="20" w:after="48"/>
              <w:ind w:left="-196" w:right="-224"/>
              <w:jc w:val="center"/>
              <w:rPr>
                <w:sz w:val="18"/>
                <w:szCs w:val="18"/>
                <w:lang w:val="en-US" w:eastAsia="zh-CN"/>
              </w:rPr>
            </w:pPr>
            <w:r>
              <w:rPr>
                <w:rFonts w:hint="eastAsia"/>
                <w:color w:val="000000" w:themeColor="text1"/>
                <w:sz w:val="18"/>
                <w:szCs w:val="18"/>
                <w:lang w:val="en-US" w:eastAsia="zh-CN"/>
              </w:rPr>
              <w:t>环境署</w:t>
            </w:r>
          </w:p>
        </w:tc>
        <w:tc>
          <w:tcPr>
            <w:tcW w:w="1066" w:type="dxa"/>
            <w:tcBorders>
              <w:top w:val="single" w:sz="2" w:space="0" w:color="auto"/>
              <w:left w:val="single" w:sz="4" w:space="0" w:color="auto"/>
              <w:bottom w:val="single" w:sz="4" w:space="0" w:color="auto"/>
              <w:right w:val="single" w:sz="4" w:space="0" w:color="auto"/>
            </w:tcBorders>
          </w:tcPr>
          <w:p w14:paraId="63D9EB56" w14:textId="77777777" w:rsidR="00AD47ED" w:rsidRDefault="00000000">
            <w:pPr>
              <w:spacing w:after="60"/>
              <w:jc w:val="left"/>
              <w:rPr>
                <w:sz w:val="18"/>
                <w:szCs w:val="18"/>
                <w:lang w:val="en-US"/>
              </w:rPr>
            </w:pPr>
            <w:r>
              <w:rPr>
                <w:rFonts w:asciiTheme="minorEastAsia" w:hAnsiTheme="minorEastAsia" w:cs="SimSun" w:hint="eastAsia"/>
                <w:sz w:val="18"/>
                <w:szCs w:val="18"/>
                <w:lang w:eastAsia="zh-CN"/>
              </w:rPr>
              <w:t>项目费用</w:t>
            </w:r>
          </w:p>
        </w:tc>
        <w:tc>
          <w:tcPr>
            <w:tcW w:w="786" w:type="dxa"/>
            <w:tcBorders>
              <w:top w:val="single" w:sz="2" w:space="0" w:color="auto"/>
              <w:left w:val="single" w:sz="4" w:space="0" w:color="auto"/>
              <w:bottom w:val="single" w:sz="4" w:space="0" w:color="auto"/>
              <w:right w:val="single" w:sz="4" w:space="0" w:color="auto"/>
            </w:tcBorders>
            <w:vAlign w:val="center"/>
          </w:tcPr>
          <w:p w14:paraId="3A262F6A" w14:textId="77777777" w:rsidR="00AD47ED" w:rsidRDefault="00000000">
            <w:pPr>
              <w:spacing w:afterLines="20" w:after="48"/>
              <w:jc w:val="right"/>
              <w:rPr>
                <w:color w:val="000000"/>
                <w:sz w:val="18"/>
                <w:szCs w:val="18"/>
                <w:lang w:val="en-US" w:eastAsia="en-CA"/>
              </w:rPr>
            </w:pPr>
            <w:r>
              <w:rPr>
                <w:color w:val="000000"/>
                <w:sz w:val="18"/>
                <w:szCs w:val="18"/>
              </w:rPr>
              <w:t>116,000</w:t>
            </w:r>
          </w:p>
        </w:tc>
        <w:tc>
          <w:tcPr>
            <w:tcW w:w="786" w:type="dxa"/>
            <w:tcBorders>
              <w:top w:val="single" w:sz="2" w:space="0" w:color="auto"/>
              <w:left w:val="single" w:sz="4" w:space="0" w:color="auto"/>
              <w:bottom w:val="single" w:sz="4" w:space="0" w:color="auto"/>
              <w:right w:val="single" w:sz="4" w:space="0" w:color="auto"/>
            </w:tcBorders>
            <w:vAlign w:val="center"/>
          </w:tcPr>
          <w:p w14:paraId="65F5C1EF"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tcPr>
          <w:p w14:paraId="201DD228" w14:textId="77777777" w:rsidR="00AD47ED" w:rsidRDefault="00000000">
            <w:pPr>
              <w:spacing w:afterLines="20" w:after="48"/>
              <w:jc w:val="right"/>
              <w:rPr>
                <w:color w:val="000000"/>
                <w:sz w:val="18"/>
                <w:szCs w:val="18"/>
                <w:lang w:val="en-US" w:eastAsia="en-CA"/>
              </w:rPr>
            </w:pPr>
            <w:r>
              <w:rPr>
                <w:color w:val="000000"/>
                <w:sz w:val="18"/>
                <w:szCs w:val="18"/>
              </w:rPr>
              <w:t>192,000</w:t>
            </w:r>
          </w:p>
        </w:tc>
        <w:tc>
          <w:tcPr>
            <w:tcW w:w="786" w:type="dxa"/>
            <w:tcBorders>
              <w:top w:val="single" w:sz="2" w:space="0" w:color="auto"/>
              <w:left w:val="single" w:sz="4" w:space="0" w:color="auto"/>
              <w:bottom w:val="single" w:sz="4" w:space="0" w:color="auto"/>
              <w:right w:val="single" w:sz="4" w:space="0" w:color="auto"/>
            </w:tcBorders>
            <w:vAlign w:val="center"/>
          </w:tcPr>
          <w:p w14:paraId="33140453"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tcPr>
          <w:p w14:paraId="21F6BC0C"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tcPr>
          <w:p w14:paraId="1198CE50" w14:textId="77777777" w:rsidR="00AD47ED" w:rsidRDefault="00000000">
            <w:pPr>
              <w:spacing w:afterLines="20" w:after="48"/>
              <w:jc w:val="right"/>
              <w:rPr>
                <w:color w:val="000000"/>
                <w:sz w:val="18"/>
                <w:szCs w:val="18"/>
                <w:lang w:val="en-US" w:eastAsia="en-CA"/>
              </w:rPr>
            </w:pPr>
            <w:r>
              <w:rPr>
                <w:color w:val="000000"/>
                <w:sz w:val="18"/>
                <w:szCs w:val="18"/>
              </w:rPr>
              <w:t>108,000</w:t>
            </w:r>
          </w:p>
        </w:tc>
        <w:tc>
          <w:tcPr>
            <w:tcW w:w="786" w:type="dxa"/>
            <w:tcBorders>
              <w:top w:val="single" w:sz="2" w:space="0" w:color="auto"/>
              <w:left w:val="single" w:sz="4" w:space="0" w:color="auto"/>
              <w:bottom w:val="single" w:sz="4" w:space="0" w:color="auto"/>
              <w:right w:val="single" w:sz="4" w:space="0" w:color="auto"/>
            </w:tcBorders>
            <w:vAlign w:val="center"/>
          </w:tcPr>
          <w:p w14:paraId="2E2F7E26"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tcPr>
          <w:p w14:paraId="6F073C49" w14:textId="77777777" w:rsidR="00AD47ED" w:rsidRDefault="00000000">
            <w:pPr>
              <w:spacing w:afterLines="20" w:after="48"/>
              <w:jc w:val="right"/>
              <w:rPr>
                <w:color w:val="000000"/>
                <w:sz w:val="18"/>
                <w:szCs w:val="18"/>
                <w:lang w:val="en-US" w:eastAsia="en-CA"/>
              </w:rPr>
            </w:pPr>
            <w:r>
              <w:rPr>
                <w:color w:val="000000"/>
                <w:sz w:val="18"/>
                <w:szCs w:val="18"/>
              </w:rPr>
              <w:t>54,000</w:t>
            </w:r>
          </w:p>
        </w:tc>
        <w:tc>
          <w:tcPr>
            <w:tcW w:w="786" w:type="dxa"/>
            <w:tcBorders>
              <w:top w:val="single" w:sz="2" w:space="0" w:color="auto"/>
              <w:left w:val="single" w:sz="4" w:space="0" w:color="auto"/>
              <w:bottom w:val="single" w:sz="4" w:space="0" w:color="auto"/>
              <w:right w:val="single" w:sz="4" w:space="0" w:color="auto"/>
            </w:tcBorders>
            <w:vAlign w:val="center"/>
          </w:tcPr>
          <w:p w14:paraId="03A0BD7A" w14:textId="77777777" w:rsidR="00AD47ED" w:rsidRDefault="00000000">
            <w:pPr>
              <w:spacing w:afterLines="20" w:after="48"/>
              <w:jc w:val="right"/>
              <w:rPr>
                <w:color w:val="000000"/>
                <w:sz w:val="18"/>
                <w:szCs w:val="18"/>
                <w:lang w:val="en-US" w:eastAsia="en-CA"/>
              </w:rPr>
            </w:pPr>
            <w:r>
              <w:rPr>
                <w:color w:val="000000"/>
                <w:sz w:val="18"/>
                <w:szCs w:val="18"/>
              </w:rPr>
              <w:t>470,000</w:t>
            </w:r>
          </w:p>
        </w:tc>
      </w:tr>
      <w:tr w:rsidR="00AD47ED" w14:paraId="45E6F911" w14:textId="77777777">
        <w:trPr>
          <w:trHeight w:val="161"/>
        </w:trPr>
        <w:tc>
          <w:tcPr>
            <w:tcW w:w="946" w:type="dxa"/>
            <w:vMerge/>
            <w:tcBorders>
              <w:top w:val="single" w:sz="4" w:space="0" w:color="auto"/>
              <w:left w:val="single" w:sz="4" w:space="0" w:color="auto"/>
              <w:bottom w:val="single" w:sz="4" w:space="0" w:color="auto"/>
              <w:right w:val="single" w:sz="4" w:space="0" w:color="auto"/>
            </w:tcBorders>
            <w:vAlign w:val="center"/>
          </w:tcPr>
          <w:p w14:paraId="142751E8" w14:textId="77777777" w:rsidR="00AD47ED" w:rsidRDefault="00AD47ED">
            <w:pPr>
              <w:rPr>
                <w:sz w:val="18"/>
                <w:szCs w:val="18"/>
                <w:lang w:val="en-US"/>
              </w:rPr>
            </w:pPr>
          </w:p>
        </w:tc>
        <w:tc>
          <w:tcPr>
            <w:tcW w:w="909" w:type="dxa"/>
            <w:vMerge/>
            <w:tcBorders>
              <w:top w:val="single" w:sz="4" w:space="0" w:color="auto"/>
              <w:left w:val="single" w:sz="4" w:space="0" w:color="auto"/>
              <w:bottom w:val="single" w:sz="4" w:space="0" w:color="auto"/>
              <w:right w:val="single" w:sz="4" w:space="0" w:color="auto"/>
            </w:tcBorders>
            <w:vAlign w:val="center"/>
          </w:tcPr>
          <w:p w14:paraId="437DFF22" w14:textId="77777777" w:rsidR="00AD47ED" w:rsidRDefault="00AD47ED">
            <w:pPr>
              <w:jc w:val="center"/>
              <w:rPr>
                <w:sz w:val="18"/>
                <w:szCs w:val="18"/>
                <w:lang w:val="en-US"/>
              </w:rPr>
            </w:pPr>
          </w:p>
        </w:tc>
        <w:tc>
          <w:tcPr>
            <w:tcW w:w="1066" w:type="dxa"/>
            <w:tcBorders>
              <w:top w:val="single" w:sz="4" w:space="0" w:color="auto"/>
              <w:left w:val="single" w:sz="4" w:space="0" w:color="auto"/>
              <w:bottom w:val="single" w:sz="4" w:space="0" w:color="auto"/>
              <w:right w:val="single" w:sz="4" w:space="0" w:color="auto"/>
            </w:tcBorders>
          </w:tcPr>
          <w:p w14:paraId="53B18AA0" w14:textId="77777777" w:rsidR="00AD47ED" w:rsidRDefault="00000000">
            <w:pPr>
              <w:spacing w:after="60"/>
              <w:jc w:val="left"/>
              <w:rPr>
                <w:sz w:val="18"/>
                <w:szCs w:val="18"/>
                <w:lang w:val="en-US"/>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786" w:type="dxa"/>
            <w:tcBorders>
              <w:top w:val="single" w:sz="4" w:space="0" w:color="auto"/>
              <w:left w:val="single" w:sz="4" w:space="0" w:color="auto"/>
              <w:bottom w:val="single" w:sz="4" w:space="0" w:color="auto"/>
              <w:right w:val="single" w:sz="4" w:space="0" w:color="auto"/>
            </w:tcBorders>
            <w:vAlign w:val="center"/>
          </w:tcPr>
          <w:p w14:paraId="5D1FFCB5" w14:textId="77777777" w:rsidR="00AD47ED" w:rsidRDefault="00000000">
            <w:pPr>
              <w:spacing w:afterLines="20" w:after="48"/>
              <w:jc w:val="right"/>
              <w:rPr>
                <w:color w:val="000000"/>
                <w:sz w:val="18"/>
                <w:szCs w:val="18"/>
                <w:lang w:val="en-US" w:eastAsia="en-CA"/>
              </w:rPr>
            </w:pPr>
            <w:r>
              <w:rPr>
                <w:color w:val="000000"/>
                <w:sz w:val="18"/>
                <w:szCs w:val="18"/>
              </w:rPr>
              <w:t>15,080</w:t>
            </w:r>
          </w:p>
        </w:tc>
        <w:tc>
          <w:tcPr>
            <w:tcW w:w="786" w:type="dxa"/>
            <w:tcBorders>
              <w:top w:val="single" w:sz="4" w:space="0" w:color="auto"/>
              <w:left w:val="single" w:sz="4" w:space="0" w:color="auto"/>
              <w:bottom w:val="single" w:sz="4" w:space="0" w:color="auto"/>
              <w:right w:val="single" w:sz="4" w:space="0" w:color="auto"/>
            </w:tcBorders>
            <w:vAlign w:val="center"/>
          </w:tcPr>
          <w:p w14:paraId="2F2E8AC4"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278E40F8" w14:textId="77777777" w:rsidR="00AD47ED" w:rsidRDefault="00000000">
            <w:pPr>
              <w:spacing w:afterLines="20" w:after="48"/>
              <w:jc w:val="right"/>
              <w:rPr>
                <w:color w:val="000000"/>
                <w:sz w:val="18"/>
                <w:szCs w:val="18"/>
                <w:lang w:val="en-US" w:eastAsia="en-CA"/>
              </w:rPr>
            </w:pPr>
            <w:r>
              <w:rPr>
                <w:color w:val="000000"/>
                <w:sz w:val="18"/>
                <w:szCs w:val="18"/>
                <w:lang w:val="en-US" w:eastAsia="en-CA"/>
              </w:rPr>
              <w:t>24,960</w:t>
            </w:r>
          </w:p>
        </w:tc>
        <w:tc>
          <w:tcPr>
            <w:tcW w:w="786" w:type="dxa"/>
            <w:tcBorders>
              <w:top w:val="single" w:sz="4" w:space="0" w:color="auto"/>
              <w:left w:val="single" w:sz="4" w:space="0" w:color="auto"/>
              <w:bottom w:val="single" w:sz="4" w:space="0" w:color="auto"/>
              <w:right w:val="single" w:sz="4" w:space="0" w:color="auto"/>
            </w:tcBorders>
            <w:vAlign w:val="center"/>
          </w:tcPr>
          <w:p w14:paraId="175F33AD"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3A4E358F"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65699440" w14:textId="77777777" w:rsidR="00AD47ED" w:rsidRDefault="00000000">
            <w:pPr>
              <w:spacing w:afterLines="20" w:after="48"/>
              <w:jc w:val="right"/>
              <w:rPr>
                <w:color w:val="000000"/>
                <w:sz w:val="18"/>
                <w:szCs w:val="18"/>
                <w:lang w:val="en-US" w:eastAsia="en-CA"/>
              </w:rPr>
            </w:pPr>
            <w:r>
              <w:rPr>
                <w:color w:val="000000"/>
                <w:sz w:val="18"/>
                <w:szCs w:val="18"/>
              </w:rPr>
              <w:t>14,040</w:t>
            </w:r>
          </w:p>
        </w:tc>
        <w:tc>
          <w:tcPr>
            <w:tcW w:w="786" w:type="dxa"/>
            <w:tcBorders>
              <w:top w:val="single" w:sz="4" w:space="0" w:color="auto"/>
              <w:left w:val="single" w:sz="4" w:space="0" w:color="auto"/>
              <w:bottom w:val="single" w:sz="4" w:space="0" w:color="auto"/>
              <w:right w:val="single" w:sz="4" w:space="0" w:color="auto"/>
            </w:tcBorders>
            <w:vAlign w:val="center"/>
          </w:tcPr>
          <w:p w14:paraId="1E694B45"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48795EBF" w14:textId="77777777" w:rsidR="00AD47ED" w:rsidRDefault="00000000">
            <w:pPr>
              <w:spacing w:afterLines="20" w:after="48"/>
              <w:jc w:val="right"/>
              <w:rPr>
                <w:color w:val="000000"/>
                <w:sz w:val="18"/>
                <w:szCs w:val="18"/>
                <w:lang w:val="en-US" w:eastAsia="en-CA"/>
              </w:rPr>
            </w:pPr>
            <w:r>
              <w:rPr>
                <w:color w:val="000000"/>
                <w:sz w:val="18"/>
                <w:szCs w:val="18"/>
              </w:rPr>
              <w:t>7,020</w:t>
            </w:r>
          </w:p>
        </w:tc>
        <w:tc>
          <w:tcPr>
            <w:tcW w:w="786" w:type="dxa"/>
            <w:tcBorders>
              <w:top w:val="single" w:sz="4" w:space="0" w:color="auto"/>
              <w:left w:val="single" w:sz="4" w:space="0" w:color="auto"/>
              <w:bottom w:val="single" w:sz="4" w:space="0" w:color="auto"/>
              <w:right w:val="single" w:sz="4" w:space="0" w:color="auto"/>
            </w:tcBorders>
            <w:vAlign w:val="center"/>
          </w:tcPr>
          <w:p w14:paraId="7334A691" w14:textId="77777777" w:rsidR="00AD47ED" w:rsidRDefault="00000000">
            <w:pPr>
              <w:spacing w:afterLines="20" w:after="48"/>
              <w:jc w:val="right"/>
              <w:rPr>
                <w:color w:val="000000"/>
                <w:sz w:val="18"/>
                <w:szCs w:val="18"/>
                <w:lang w:val="en-US" w:eastAsia="en-CA"/>
              </w:rPr>
            </w:pPr>
            <w:r>
              <w:rPr>
                <w:color w:val="000000"/>
                <w:sz w:val="18"/>
                <w:szCs w:val="18"/>
              </w:rPr>
              <w:t>61,100</w:t>
            </w:r>
          </w:p>
        </w:tc>
      </w:tr>
      <w:tr w:rsidR="00AD47ED" w14:paraId="6CC51C47" w14:textId="77777777">
        <w:trPr>
          <w:trHeight w:val="244"/>
        </w:trPr>
        <w:tc>
          <w:tcPr>
            <w:tcW w:w="946" w:type="dxa"/>
            <w:vMerge/>
            <w:tcBorders>
              <w:top w:val="single" w:sz="4" w:space="0" w:color="auto"/>
              <w:left w:val="single" w:sz="4" w:space="0" w:color="auto"/>
              <w:bottom w:val="single" w:sz="4" w:space="0" w:color="auto"/>
              <w:right w:val="single" w:sz="4" w:space="0" w:color="auto"/>
            </w:tcBorders>
            <w:vAlign w:val="center"/>
          </w:tcPr>
          <w:p w14:paraId="48EDECB3" w14:textId="77777777" w:rsidR="00AD47ED" w:rsidRDefault="00AD47ED">
            <w:pPr>
              <w:rPr>
                <w:sz w:val="18"/>
                <w:szCs w:val="18"/>
                <w:lang w:val="en-US"/>
              </w:rPr>
            </w:pPr>
          </w:p>
        </w:tc>
        <w:tc>
          <w:tcPr>
            <w:tcW w:w="909" w:type="dxa"/>
            <w:vMerge w:val="restart"/>
            <w:tcBorders>
              <w:top w:val="single" w:sz="4" w:space="0" w:color="auto"/>
              <w:left w:val="single" w:sz="4" w:space="0" w:color="auto"/>
              <w:bottom w:val="single" w:sz="4" w:space="0" w:color="auto"/>
              <w:right w:val="single" w:sz="4" w:space="0" w:color="auto"/>
            </w:tcBorders>
            <w:vAlign w:val="center"/>
          </w:tcPr>
          <w:p w14:paraId="6A9E5B9A" w14:textId="77777777" w:rsidR="00AD47ED" w:rsidRDefault="00000000">
            <w:pPr>
              <w:spacing w:afterLines="20" w:after="48"/>
              <w:jc w:val="center"/>
              <w:rPr>
                <w:caps/>
                <w:sz w:val="18"/>
                <w:szCs w:val="18"/>
                <w:lang w:val="en-US" w:eastAsia="zh-CN"/>
              </w:rPr>
            </w:pPr>
            <w:r>
              <w:rPr>
                <w:rFonts w:hint="eastAsia"/>
                <w:color w:val="000000" w:themeColor="text1"/>
                <w:sz w:val="18"/>
                <w:szCs w:val="18"/>
                <w:lang w:val="en-US" w:eastAsia="zh-CN"/>
              </w:rPr>
              <w:t>日本</w:t>
            </w:r>
          </w:p>
        </w:tc>
        <w:tc>
          <w:tcPr>
            <w:tcW w:w="1066" w:type="dxa"/>
            <w:tcBorders>
              <w:top w:val="single" w:sz="4" w:space="0" w:color="auto"/>
              <w:left w:val="single" w:sz="4" w:space="0" w:color="auto"/>
              <w:bottom w:val="single" w:sz="4" w:space="0" w:color="auto"/>
              <w:right w:val="single" w:sz="4" w:space="0" w:color="auto"/>
            </w:tcBorders>
          </w:tcPr>
          <w:p w14:paraId="582D1536" w14:textId="77777777" w:rsidR="00AD47ED" w:rsidRDefault="00000000">
            <w:pPr>
              <w:spacing w:after="60"/>
              <w:jc w:val="left"/>
              <w:rPr>
                <w:sz w:val="18"/>
                <w:szCs w:val="18"/>
                <w:lang w:val="en-US"/>
              </w:rPr>
            </w:pPr>
            <w:r>
              <w:rPr>
                <w:rFonts w:asciiTheme="minorEastAsia" w:hAnsiTheme="minorEastAsia" w:cs="SimSun" w:hint="eastAsia"/>
                <w:sz w:val="18"/>
                <w:szCs w:val="18"/>
                <w:lang w:eastAsia="zh-CN"/>
              </w:rPr>
              <w:t>项目费用</w:t>
            </w:r>
          </w:p>
        </w:tc>
        <w:tc>
          <w:tcPr>
            <w:tcW w:w="786" w:type="dxa"/>
            <w:tcBorders>
              <w:top w:val="single" w:sz="4" w:space="0" w:color="auto"/>
              <w:left w:val="single" w:sz="4" w:space="0" w:color="auto"/>
              <w:bottom w:val="single" w:sz="4" w:space="0" w:color="auto"/>
              <w:right w:val="single" w:sz="4" w:space="0" w:color="auto"/>
            </w:tcBorders>
            <w:vAlign w:val="center"/>
          </w:tcPr>
          <w:p w14:paraId="54939288" w14:textId="77777777" w:rsidR="00AD47ED" w:rsidRDefault="00000000">
            <w:pPr>
              <w:spacing w:afterLines="20" w:after="48"/>
              <w:jc w:val="right"/>
              <w:rPr>
                <w:color w:val="000000"/>
                <w:sz w:val="18"/>
                <w:szCs w:val="18"/>
                <w:lang w:val="en-US" w:eastAsia="en-CA"/>
              </w:rPr>
            </w:pPr>
            <w:r>
              <w:rPr>
                <w:color w:val="000000"/>
                <w:sz w:val="18"/>
                <w:szCs w:val="18"/>
              </w:rPr>
              <w:t>110,000</w:t>
            </w:r>
          </w:p>
        </w:tc>
        <w:tc>
          <w:tcPr>
            <w:tcW w:w="786" w:type="dxa"/>
            <w:tcBorders>
              <w:top w:val="single" w:sz="4" w:space="0" w:color="auto"/>
              <w:left w:val="single" w:sz="4" w:space="0" w:color="auto"/>
              <w:bottom w:val="single" w:sz="4" w:space="0" w:color="auto"/>
              <w:right w:val="single" w:sz="4" w:space="0" w:color="auto"/>
            </w:tcBorders>
            <w:vAlign w:val="center"/>
          </w:tcPr>
          <w:p w14:paraId="3C69440C"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2D6455A1" w14:textId="77777777" w:rsidR="00AD47ED" w:rsidRDefault="00000000">
            <w:pPr>
              <w:spacing w:afterLines="20" w:after="48"/>
              <w:jc w:val="right"/>
              <w:rPr>
                <w:color w:val="000000"/>
                <w:sz w:val="18"/>
                <w:szCs w:val="18"/>
                <w:lang w:val="en-US" w:eastAsia="en-CA"/>
              </w:rPr>
            </w:pPr>
            <w:r>
              <w:rPr>
                <w:color w:val="000000"/>
                <w:sz w:val="18"/>
                <w:szCs w:val="18"/>
              </w:rPr>
              <w:t>60,000</w:t>
            </w:r>
          </w:p>
        </w:tc>
        <w:tc>
          <w:tcPr>
            <w:tcW w:w="786" w:type="dxa"/>
            <w:tcBorders>
              <w:top w:val="single" w:sz="4" w:space="0" w:color="auto"/>
              <w:left w:val="single" w:sz="4" w:space="0" w:color="auto"/>
              <w:bottom w:val="single" w:sz="4" w:space="0" w:color="auto"/>
              <w:right w:val="single" w:sz="4" w:space="0" w:color="auto"/>
            </w:tcBorders>
            <w:vAlign w:val="center"/>
          </w:tcPr>
          <w:p w14:paraId="7D35D016"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147CCA97"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1274BA3B"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231925D4"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16CCF8EE"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50767DCE" w14:textId="77777777" w:rsidR="00AD47ED" w:rsidRDefault="00000000">
            <w:pPr>
              <w:spacing w:afterLines="20" w:after="48"/>
              <w:jc w:val="right"/>
              <w:rPr>
                <w:color w:val="000000"/>
                <w:sz w:val="18"/>
                <w:szCs w:val="18"/>
                <w:lang w:val="en-US" w:eastAsia="en-CA"/>
              </w:rPr>
            </w:pPr>
            <w:r>
              <w:rPr>
                <w:color w:val="000000"/>
                <w:sz w:val="18"/>
                <w:szCs w:val="18"/>
              </w:rPr>
              <w:t>170,000</w:t>
            </w:r>
          </w:p>
        </w:tc>
      </w:tr>
      <w:tr w:rsidR="00AD47ED" w14:paraId="549999C0" w14:textId="77777777">
        <w:trPr>
          <w:trHeight w:val="114"/>
        </w:trPr>
        <w:tc>
          <w:tcPr>
            <w:tcW w:w="946" w:type="dxa"/>
            <w:vMerge/>
            <w:tcBorders>
              <w:top w:val="single" w:sz="4" w:space="0" w:color="auto"/>
              <w:left w:val="single" w:sz="4" w:space="0" w:color="auto"/>
              <w:bottom w:val="single" w:sz="4" w:space="0" w:color="auto"/>
              <w:right w:val="single" w:sz="4" w:space="0" w:color="auto"/>
            </w:tcBorders>
            <w:vAlign w:val="center"/>
          </w:tcPr>
          <w:p w14:paraId="60DAC4D4" w14:textId="77777777" w:rsidR="00AD47ED" w:rsidRDefault="00AD47ED">
            <w:pPr>
              <w:rPr>
                <w:sz w:val="18"/>
                <w:szCs w:val="18"/>
                <w:lang w:val="en-US"/>
              </w:rPr>
            </w:pPr>
          </w:p>
        </w:tc>
        <w:tc>
          <w:tcPr>
            <w:tcW w:w="909" w:type="dxa"/>
            <w:vMerge/>
            <w:tcBorders>
              <w:top w:val="single" w:sz="4" w:space="0" w:color="auto"/>
              <w:left w:val="single" w:sz="4" w:space="0" w:color="auto"/>
              <w:bottom w:val="single" w:sz="4" w:space="0" w:color="auto"/>
              <w:right w:val="single" w:sz="4" w:space="0" w:color="auto"/>
            </w:tcBorders>
          </w:tcPr>
          <w:p w14:paraId="43BDEEBA" w14:textId="77777777" w:rsidR="00AD47ED" w:rsidRDefault="00AD47ED">
            <w:pPr>
              <w:rPr>
                <w:sz w:val="18"/>
                <w:szCs w:val="18"/>
                <w:lang w:val="en-US"/>
              </w:rPr>
            </w:pPr>
          </w:p>
        </w:tc>
        <w:tc>
          <w:tcPr>
            <w:tcW w:w="1066" w:type="dxa"/>
            <w:tcBorders>
              <w:top w:val="single" w:sz="4" w:space="0" w:color="auto"/>
              <w:left w:val="single" w:sz="4" w:space="0" w:color="auto"/>
              <w:bottom w:val="single" w:sz="4" w:space="0" w:color="auto"/>
              <w:right w:val="single" w:sz="4" w:space="0" w:color="auto"/>
            </w:tcBorders>
          </w:tcPr>
          <w:p w14:paraId="687C3D1E" w14:textId="77777777" w:rsidR="00AD47ED" w:rsidRDefault="00000000">
            <w:pPr>
              <w:spacing w:after="60"/>
              <w:jc w:val="left"/>
              <w:rPr>
                <w:sz w:val="18"/>
                <w:szCs w:val="18"/>
                <w:lang w:val="en-US"/>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786" w:type="dxa"/>
            <w:tcBorders>
              <w:top w:val="single" w:sz="4" w:space="0" w:color="auto"/>
              <w:left w:val="single" w:sz="4" w:space="0" w:color="auto"/>
              <w:bottom w:val="single" w:sz="4" w:space="0" w:color="auto"/>
              <w:right w:val="single" w:sz="4" w:space="0" w:color="auto"/>
            </w:tcBorders>
            <w:vAlign w:val="center"/>
          </w:tcPr>
          <w:p w14:paraId="0141A927" w14:textId="77777777" w:rsidR="00AD47ED" w:rsidRDefault="00000000">
            <w:pPr>
              <w:spacing w:afterLines="20" w:after="48"/>
              <w:jc w:val="right"/>
              <w:rPr>
                <w:color w:val="000000"/>
                <w:sz w:val="18"/>
                <w:szCs w:val="18"/>
                <w:lang w:val="en-US" w:eastAsia="en-CA"/>
              </w:rPr>
            </w:pPr>
            <w:r>
              <w:rPr>
                <w:color w:val="000000"/>
                <w:sz w:val="18"/>
                <w:szCs w:val="18"/>
              </w:rPr>
              <w:t>14,300</w:t>
            </w:r>
          </w:p>
        </w:tc>
        <w:tc>
          <w:tcPr>
            <w:tcW w:w="786" w:type="dxa"/>
            <w:tcBorders>
              <w:top w:val="single" w:sz="4" w:space="0" w:color="auto"/>
              <w:left w:val="single" w:sz="4" w:space="0" w:color="auto"/>
              <w:bottom w:val="single" w:sz="4" w:space="0" w:color="auto"/>
              <w:right w:val="single" w:sz="4" w:space="0" w:color="auto"/>
            </w:tcBorders>
            <w:vAlign w:val="center"/>
          </w:tcPr>
          <w:p w14:paraId="4F02FD4E"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40BC85C2" w14:textId="77777777" w:rsidR="00AD47ED" w:rsidRDefault="00000000">
            <w:pPr>
              <w:spacing w:afterLines="20" w:after="48"/>
              <w:jc w:val="right"/>
              <w:rPr>
                <w:color w:val="000000"/>
                <w:sz w:val="18"/>
                <w:szCs w:val="18"/>
                <w:lang w:val="en-US" w:eastAsia="en-CA"/>
              </w:rPr>
            </w:pPr>
            <w:r>
              <w:rPr>
                <w:color w:val="000000"/>
                <w:sz w:val="18"/>
                <w:szCs w:val="18"/>
              </w:rPr>
              <w:t>7,800</w:t>
            </w:r>
          </w:p>
        </w:tc>
        <w:tc>
          <w:tcPr>
            <w:tcW w:w="786" w:type="dxa"/>
            <w:tcBorders>
              <w:top w:val="single" w:sz="4" w:space="0" w:color="auto"/>
              <w:left w:val="single" w:sz="4" w:space="0" w:color="auto"/>
              <w:bottom w:val="single" w:sz="4" w:space="0" w:color="auto"/>
              <w:right w:val="single" w:sz="4" w:space="0" w:color="auto"/>
            </w:tcBorders>
            <w:vAlign w:val="center"/>
          </w:tcPr>
          <w:p w14:paraId="1B64426A"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7054954D"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77F09F09"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6512040B"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7F3209DC" w14:textId="77777777" w:rsidR="00AD47ED" w:rsidRDefault="0000000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3DB14465" w14:textId="77777777" w:rsidR="00AD47ED" w:rsidRDefault="00000000">
            <w:pPr>
              <w:spacing w:afterLines="20" w:after="48"/>
              <w:jc w:val="right"/>
              <w:rPr>
                <w:color w:val="000000"/>
                <w:sz w:val="18"/>
                <w:szCs w:val="18"/>
                <w:lang w:val="en-US" w:eastAsia="en-CA"/>
              </w:rPr>
            </w:pPr>
            <w:r>
              <w:rPr>
                <w:color w:val="000000"/>
                <w:sz w:val="18"/>
                <w:szCs w:val="18"/>
              </w:rPr>
              <w:t>22,100</w:t>
            </w:r>
          </w:p>
        </w:tc>
      </w:tr>
      <w:tr w:rsidR="00AD47ED" w14:paraId="76D94171" w14:textId="77777777">
        <w:trPr>
          <w:trHeight w:val="229"/>
        </w:trPr>
        <w:tc>
          <w:tcPr>
            <w:tcW w:w="1855" w:type="dxa"/>
            <w:gridSpan w:val="2"/>
            <w:vMerge w:val="restart"/>
            <w:tcBorders>
              <w:top w:val="single" w:sz="4" w:space="0" w:color="auto"/>
              <w:left w:val="single" w:sz="4" w:space="0" w:color="auto"/>
              <w:bottom w:val="single" w:sz="4" w:space="0" w:color="auto"/>
              <w:right w:val="single" w:sz="4" w:space="0" w:color="auto"/>
            </w:tcBorders>
          </w:tcPr>
          <w:p w14:paraId="23AC4A65" w14:textId="77777777" w:rsidR="00AD47ED" w:rsidRDefault="00000000">
            <w:pPr>
              <w:spacing w:after="60"/>
              <w:jc w:val="left"/>
              <w:rPr>
                <w:sz w:val="18"/>
                <w:szCs w:val="18"/>
                <w:lang w:val="en-US" w:eastAsia="zh-CN"/>
              </w:rPr>
            </w:pPr>
            <w:r>
              <w:rPr>
                <w:rFonts w:hint="eastAsia"/>
                <w:sz w:val="18"/>
                <w:lang w:eastAsia="zh-CN"/>
              </w:rPr>
              <w:t>执行委员会</w:t>
            </w:r>
            <w:r>
              <w:rPr>
                <w:rFonts w:hint="eastAsia"/>
                <w:sz w:val="18"/>
                <w:szCs w:val="18"/>
                <w:lang w:eastAsia="zh-CN"/>
              </w:rPr>
              <w:t>核准的的供资</w:t>
            </w: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1066" w:type="dxa"/>
            <w:tcBorders>
              <w:top w:val="single" w:sz="4" w:space="0" w:color="auto"/>
              <w:left w:val="single" w:sz="4" w:space="0" w:color="auto"/>
              <w:bottom w:val="single" w:sz="4" w:space="0" w:color="auto"/>
              <w:right w:val="single" w:sz="4" w:space="0" w:color="auto"/>
            </w:tcBorders>
          </w:tcPr>
          <w:p w14:paraId="23AED0E5" w14:textId="77777777" w:rsidR="00AD47ED" w:rsidRDefault="00000000">
            <w:pPr>
              <w:spacing w:after="60"/>
              <w:jc w:val="left"/>
              <w:rPr>
                <w:sz w:val="18"/>
                <w:szCs w:val="18"/>
                <w:lang w:val="en-US"/>
              </w:rPr>
            </w:pPr>
            <w:r>
              <w:rPr>
                <w:rFonts w:asciiTheme="minorEastAsia" w:hAnsiTheme="minorEastAsia" w:cs="SimSun" w:hint="eastAsia"/>
                <w:sz w:val="18"/>
                <w:szCs w:val="18"/>
                <w:lang w:eastAsia="zh-CN"/>
              </w:rPr>
              <w:t>项目费用</w:t>
            </w:r>
          </w:p>
        </w:tc>
        <w:tc>
          <w:tcPr>
            <w:tcW w:w="786" w:type="dxa"/>
            <w:tcBorders>
              <w:top w:val="single" w:sz="4" w:space="0" w:color="auto"/>
              <w:left w:val="single" w:sz="4" w:space="0" w:color="auto"/>
              <w:bottom w:val="single" w:sz="4" w:space="0" w:color="auto"/>
              <w:right w:val="single" w:sz="4" w:space="0" w:color="auto"/>
            </w:tcBorders>
          </w:tcPr>
          <w:p w14:paraId="0490B09F" w14:textId="77777777" w:rsidR="00AD47ED" w:rsidRDefault="00000000">
            <w:pPr>
              <w:spacing w:afterLines="20" w:after="48"/>
              <w:jc w:val="right"/>
              <w:rPr>
                <w:color w:val="000000"/>
                <w:sz w:val="18"/>
                <w:szCs w:val="18"/>
              </w:rPr>
            </w:pPr>
            <w:r>
              <w:rPr>
                <w:color w:val="000000"/>
                <w:sz w:val="18"/>
                <w:szCs w:val="18"/>
              </w:rPr>
              <w:t xml:space="preserve"> 226,000 </w:t>
            </w:r>
          </w:p>
        </w:tc>
        <w:tc>
          <w:tcPr>
            <w:tcW w:w="786" w:type="dxa"/>
            <w:tcBorders>
              <w:top w:val="single" w:sz="4" w:space="0" w:color="auto"/>
              <w:left w:val="single" w:sz="4" w:space="0" w:color="auto"/>
              <w:bottom w:val="single" w:sz="4" w:space="0" w:color="auto"/>
              <w:right w:val="single" w:sz="4" w:space="0" w:color="auto"/>
            </w:tcBorders>
          </w:tcPr>
          <w:p w14:paraId="3DD4658E"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1848CF5B"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3C479693"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216847F1"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389CA76B"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6CCF768E"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6E0418C0"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2E365EA2" w14:textId="77777777" w:rsidR="00AD47ED" w:rsidRDefault="00000000">
            <w:pPr>
              <w:spacing w:afterLines="20" w:after="48"/>
              <w:jc w:val="right"/>
              <w:rPr>
                <w:color w:val="000000"/>
                <w:sz w:val="19"/>
                <w:szCs w:val="19"/>
              </w:rPr>
            </w:pPr>
            <w:r>
              <w:rPr>
                <w:color w:val="000000"/>
                <w:sz w:val="19"/>
                <w:szCs w:val="19"/>
              </w:rPr>
              <w:t xml:space="preserve"> 226,000 </w:t>
            </w:r>
          </w:p>
        </w:tc>
      </w:tr>
      <w:tr w:rsidR="00AD47ED" w14:paraId="121D8B3A" w14:textId="77777777">
        <w:trPr>
          <w:trHeight w:val="167"/>
        </w:trPr>
        <w:tc>
          <w:tcPr>
            <w:tcW w:w="1855" w:type="dxa"/>
            <w:gridSpan w:val="2"/>
            <w:vMerge/>
            <w:tcBorders>
              <w:top w:val="single" w:sz="4" w:space="0" w:color="auto"/>
              <w:left w:val="single" w:sz="4" w:space="0" w:color="auto"/>
              <w:bottom w:val="single" w:sz="4" w:space="0" w:color="auto"/>
              <w:right w:val="single" w:sz="4" w:space="0" w:color="auto"/>
            </w:tcBorders>
            <w:vAlign w:val="center"/>
          </w:tcPr>
          <w:p w14:paraId="07B08F07" w14:textId="77777777" w:rsidR="00AD47ED" w:rsidRDefault="00AD47ED">
            <w:pPr>
              <w:rPr>
                <w:sz w:val="18"/>
                <w:szCs w:val="18"/>
                <w:lang w:val="en-US"/>
              </w:rPr>
            </w:pPr>
          </w:p>
        </w:tc>
        <w:tc>
          <w:tcPr>
            <w:tcW w:w="1066" w:type="dxa"/>
            <w:tcBorders>
              <w:top w:val="single" w:sz="4" w:space="0" w:color="auto"/>
              <w:left w:val="single" w:sz="4" w:space="0" w:color="auto"/>
              <w:bottom w:val="single" w:sz="4" w:space="0" w:color="auto"/>
              <w:right w:val="single" w:sz="4" w:space="0" w:color="auto"/>
            </w:tcBorders>
          </w:tcPr>
          <w:p w14:paraId="1B6BC681" w14:textId="77777777" w:rsidR="00AD47ED" w:rsidRDefault="00000000">
            <w:pPr>
              <w:spacing w:after="60"/>
              <w:jc w:val="left"/>
              <w:rPr>
                <w:sz w:val="18"/>
                <w:szCs w:val="18"/>
                <w:lang w:val="en-US"/>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786" w:type="dxa"/>
            <w:tcBorders>
              <w:top w:val="single" w:sz="4" w:space="0" w:color="auto"/>
              <w:left w:val="single" w:sz="4" w:space="0" w:color="auto"/>
              <w:bottom w:val="single" w:sz="4" w:space="0" w:color="auto"/>
              <w:right w:val="single" w:sz="4" w:space="0" w:color="auto"/>
            </w:tcBorders>
          </w:tcPr>
          <w:p w14:paraId="10AAF6DE" w14:textId="77777777" w:rsidR="00AD47ED" w:rsidRDefault="00000000">
            <w:pPr>
              <w:spacing w:afterLines="20" w:after="48"/>
              <w:jc w:val="right"/>
              <w:rPr>
                <w:color w:val="000000"/>
                <w:sz w:val="18"/>
                <w:szCs w:val="18"/>
              </w:rPr>
            </w:pPr>
            <w:r>
              <w:rPr>
                <w:color w:val="000000"/>
                <w:sz w:val="18"/>
                <w:szCs w:val="18"/>
              </w:rPr>
              <w:t xml:space="preserve"> 29,380 </w:t>
            </w:r>
          </w:p>
        </w:tc>
        <w:tc>
          <w:tcPr>
            <w:tcW w:w="786" w:type="dxa"/>
            <w:tcBorders>
              <w:top w:val="single" w:sz="4" w:space="0" w:color="auto"/>
              <w:left w:val="single" w:sz="4" w:space="0" w:color="auto"/>
              <w:bottom w:val="single" w:sz="4" w:space="0" w:color="auto"/>
              <w:right w:val="single" w:sz="4" w:space="0" w:color="auto"/>
            </w:tcBorders>
          </w:tcPr>
          <w:p w14:paraId="09CD5860"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25C4176B"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6EC334B7"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51CA504F"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5977BC0B"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6175C790"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7E75C9C8" w14:textId="77777777" w:rsidR="00AD47ED" w:rsidRDefault="0000000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07CB0222" w14:textId="77777777" w:rsidR="00AD47ED" w:rsidRDefault="00000000">
            <w:pPr>
              <w:spacing w:afterLines="20" w:after="48"/>
              <w:jc w:val="right"/>
              <w:rPr>
                <w:color w:val="000000"/>
                <w:sz w:val="19"/>
                <w:szCs w:val="19"/>
              </w:rPr>
            </w:pPr>
            <w:r>
              <w:rPr>
                <w:color w:val="000000"/>
                <w:sz w:val="19"/>
                <w:szCs w:val="19"/>
              </w:rPr>
              <w:t xml:space="preserve"> 29,380 </w:t>
            </w:r>
          </w:p>
        </w:tc>
      </w:tr>
      <w:tr w:rsidR="00AD47ED" w14:paraId="4AC090AE" w14:textId="77777777">
        <w:trPr>
          <w:trHeight w:val="404"/>
        </w:trPr>
        <w:tc>
          <w:tcPr>
            <w:tcW w:w="1855" w:type="dxa"/>
            <w:gridSpan w:val="2"/>
            <w:vMerge w:val="restart"/>
            <w:tcBorders>
              <w:top w:val="single" w:sz="4" w:space="0" w:color="auto"/>
              <w:left w:val="single" w:sz="4" w:space="0" w:color="auto"/>
              <w:bottom w:val="single" w:sz="4" w:space="0" w:color="auto"/>
              <w:right w:val="single" w:sz="4" w:space="0" w:color="auto"/>
            </w:tcBorders>
          </w:tcPr>
          <w:p w14:paraId="1272DE61" w14:textId="77777777" w:rsidR="00AD47ED" w:rsidRDefault="00000000">
            <w:pPr>
              <w:spacing w:after="60"/>
              <w:jc w:val="left"/>
              <w:rPr>
                <w:sz w:val="18"/>
                <w:szCs w:val="18"/>
                <w:lang w:val="en-US" w:eastAsia="zh-CN"/>
              </w:rPr>
            </w:pPr>
            <w:r>
              <w:rPr>
                <w:rFonts w:hint="eastAsia"/>
                <w:sz w:val="18"/>
                <w:szCs w:val="18"/>
                <w:lang w:eastAsia="zh-CN"/>
              </w:rPr>
              <w:t>申请本次会议核准的的总供资</w:t>
            </w: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1066" w:type="dxa"/>
            <w:tcBorders>
              <w:top w:val="single" w:sz="4" w:space="0" w:color="auto"/>
              <w:left w:val="single" w:sz="4" w:space="0" w:color="auto"/>
              <w:bottom w:val="single" w:sz="4" w:space="0" w:color="auto"/>
              <w:right w:val="single" w:sz="4" w:space="0" w:color="auto"/>
            </w:tcBorders>
          </w:tcPr>
          <w:p w14:paraId="5BC9EC74" w14:textId="77777777" w:rsidR="00AD47ED" w:rsidRDefault="00000000">
            <w:pPr>
              <w:spacing w:after="60"/>
              <w:jc w:val="left"/>
              <w:rPr>
                <w:sz w:val="18"/>
                <w:szCs w:val="18"/>
                <w:lang w:val="en-US"/>
              </w:rPr>
            </w:pPr>
            <w:r>
              <w:rPr>
                <w:rFonts w:asciiTheme="minorEastAsia" w:hAnsiTheme="minorEastAsia" w:cs="SimSun" w:hint="eastAsia"/>
                <w:sz w:val="18"/>
                <w:szCs w:val="18"/>
                <w:lang w:eastAsia="zh-CN"/>
              </w:rPr>
              <w:t>项目费用</w:t>
            </w:r>
          </w:p>
        </w:tc>
        <w:tc>
          <w:tcPr>
            <w:tcW w:w="786" w:type="dxa"/>
            <w:tcBorders>
              <w:top w:val="single" w:sz="4" w:space="0" w:color="auto"/>
              <w:left w:val="single" w:sz="4" w:space="0" w:color="auto"/>
              <w:bottom w:val="single" w:sz="4" w:space="0" w:color="auto"/>
              <w:right w:val="single" w:sz="4" w:space="0" w:color="auto"/>
            </w:tcBorders>
            <w:vAlign w:val="center"/>
          </w:tcPr>
          <w:p w14:paraId="6C810756"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2D036F58"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77D35B9B" w14:textId="77777777" w:rsidR="00AD47ED" w:rsidRDefault="00000000">
            <w:pPr>
              <w:spacing w:afterLines="20" w:after="48"/>
              <w:jc w:val="right"/>
              <w:rPr>
                <w:color w:val="000000"/>
                <w:sz w:val="18"/>
                <w:szCs w:val="18"/>
              </w:rPr>
            </w:pPr>
            <w:r>
              <w:rPr>
                <w:color w:val="000000"/>
                <w:sz w:val="18"/>
                <w:szCs w:val="18"/>
              </w:rPr>
              <w:t>252,000</w:t>
            </w:r>
          </w:p>
        </w:tc>
        <w:tc>
          <w:tcPr>
            <w:tcW w:w="786" w:type="dxa"/>
            <w:tcBorders>
              <w:top w:val="single" w:sz="4" w:space="0" w:color="auto"/>
              <w:left w:val="single" w:sz="4" w:space="0" w:color="auto"/>
              <w:bottom w:val="single" w:sz="4" w:space="0" w:color="auto"/>
              <w:right w:val="single" w:sz="4" w:space="0" w:color="auto"/>
            </w:tcBorders>
            <w:vAlign w:val="center"/>
          </w:tcPr>
          <w:p w14:paraId="026E44F2"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5B57A04D"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4BAD8024"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5A19D193"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2B89CED8"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60D0F129" w14:textId="77777777" w:rsidR="00AD47ED" w:rsidRDefault="00000000">
            <w:pPr>
              <w:spacing w:afterLines="20" w:after="48"/>
              <w:jc w:val="right"/>
              <w:rPr>
                <w:color w:val="000000"/>
                <w:sz w:val="18"/>
                <w:szCs w:val="18"/>
              </w:rPr>
            </w:pPr>
            <w:r>
              <w:rPr>
                <w:color w:val="000000"/>
                <w:sz w:val="18"/>
                <w:szCs w:val="18"/>
              </w:rPr>
              <w:t>252,000</w:t>
            </w:r>
          </w:p>
        </w:tc>
      </w:tr>
      <w:tr w:rsidR="00AD47ED" w14:paraId="248385BF" w14:textId="77777777">
        <w:trPr>
          <w:trHeight w:val="230"/>
        </w:trPr>
        <w:tc>
          <w:tcPr>
            <w:tcW w:w="1855" w:type="dxa"/>
            <w:gridSpan w:val="2"/>
            <w:vMerge/>
            <w:tcBorders>
              <w:top w:val="single" w:sz="4" w:space="0" w:color="auto"/>
              <w:left w:val="single" w:sz="4" w:space="0" w:color="auto"/>
              <w:bottom w:val="single" w:sz="4" w:space="0" w:color="auto"/>
              <w:right w:val="single" w:sz="4" w:space="0" w:color="auto"/>
            </w:tcBorders>
            <w:vAlign w:val="center"/>
          </w:tcPr>
          <w:p w14:paraId="587B346F" w14:textId="77777777" w:rsidR="00AD47ED" w:rsidRDefault="00AD47ED">
            <w:pPr>
              <w:rPr>
                <w:sz w:val="18"/>
                <w:szCs w:val="18"/>
                <w:lang w:val="en-US"/>
              </w:rPr>
            </w:pPr>
          </w:p>
        </w:tc>
        <w:tc>
          <w:tcPr>
            <w:tcW w:w="1066" w:type="dxa"/>
            <w:tcBorders>
              <w:top w:val="single" w:sz="4" w:space="0" w:color="auto"/>
              <w:left w:val="single" w:sz="4" w:space="0" w:color="auto"/>
              <w:bottom w:val="single" w:sz="4" w:space="0" w:color="auto"/>
              <w:right w:val="single" w:sz="4" w:space="0" w:color="auto"/>
            </w:tcBorders>
          </w:tcPr>
          <w:p w14:paraId="09975C45" w14:textId="77777777" w:rsidR="00AD47ED" w:rsidRDefault="00000000">
            <w:pPr>
              <w:spacing w:after="60"/>
              <w:jc w:val="left"/>
              <w:rPr>
                <w:sz w:val="18"/>
                <w:szCs w:val="18"/>
                <w:lang w:val="en-US"/>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786" w:type="dxa"/>
            <w:tcBorders>
              <w:top w:val="single" w:sz="4" w:space="0" w:color="auto"/>
              <w:left w:val="single" w:sz="4" w:space="0" w:color="auto"/>
              <w:bottom w:val="single" w:sz="4" w:space="0" w:color="auto"/>
              <w:right w:val="single" w:sz="4" w:space="0" w:color="auto"/>
            </w:tcBorders>
            <w:vAlign w:val="center"/>
          </w:tcPr>
          <w:p w14:paraId="0EBB83A8"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4AB68D89"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5860A1E0" w14:textId="77777777" w:rsidR="00AD47ED" w:rsidRDefault="00000000">
            <w:pPr>
              <w:spacing w:afterLines="20" w:after="48"/>
              <w:jc w:val="right"/>
              <w:rPr>
                <w:color w:val="000000"/>
                <w:sz w:val="18"/>
                <w:szCs w:val="18"/>
              </w:rPr>
            </w:pPr>
            <w:r>
              <w:rPr>
                <w:color w:val="000000"/>
                <w:sz w:val="18"/>
                <w:szCs w:val="18"/>
              </w:rPr>
              <w:t>32,760</w:t>
            </w:r>
          </w:p>
        </w:tc>
        <w:tc>
          <w:tcPr>
            <w:tcW w:w="786" w:type="dxa"/>
            <w:tcBorders>
              <w:top w:val="single" w:sz="4" w:space="0" w:color="auto"/>
              <w:left w:val="single" w:sz="4" w:space="0" w:color="auto"/>
              <w:bottom w:val="single" w:sz="4" w:space="0" w:color="auto"/>
              <w:right w:val="single" w:sz="4" w:space="0" w:color="auto"/>
            </w:tcBorders>
            <w:vAlign w:val="center"/>
          </w:tcPr>
          <w:p w14:paraId="0E2EF7CD"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3AE53CC1"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07588452"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69D8E6D9"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411D015A" w14:textId="77777777" w:rsidR="00AD47ED" w:rsidRDefault="00000000">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10C9B077" w14:textId="77777777" w:rsidR="00AD47ED" w:rsidRDefault="00000000">
            <w:pPr>
              <w:spacing w:afterLines="20" w:after="48"/>
              <w:jc w:val="right"/>
              <w:rPr>
                <w:color w:val="000000"/>
                <w:sz w:val="18"/>
                <w:szCs w:val="18"/>
              </w:rPr>
            </w:pPr>
            <w:r>
              <w:rPr>
                <w:color w:val="000000"/>
                <w:sz w:val="18"/>
                <w:szCs w:val="18"/>
              </w:rPr>
              <w:t>32,760</w:t>
            </w:r>
          </w:p>
        </w:tc>
      </w:tr>
    </w:tbl>
    <w:p w14:paraId="64AEB2EC" w14:textId="77777777" w:rsidR="00AD47ED" w:rsidRDefault="00000000">
      <w:pPr>
        <w:ind w:right="-563"/>
        <w:rPr>
          <w:sz w:val="18"/>
          <w:szCs w:val="18"/>
          <w:lang w:eastAsia="zh-CN"/>
        </w:rPr>
      </w:pPr>
      <w:r>
        <w:rPr>
          <w:sz w:val="18"/>
          <w:szCs w:val="18"/>
          <w:lang w:eastAsia="zh-CN"/>
        </w:rPr>
        <w:t>* 2023</w:t>
      </w:r>
      <w:r>
        <w:rPr>
          <w:rFonts w:hint="eastAsia"/>
          <w:sz w:val="18"/>
          <w:szCs w:val="18"/>
          <w:lang w:val="en-US" w:eastAsia="zh-CN"/>
        </w:rPr>
        <w:t>年的供资额包括</w:t>
      </w:r>
      <w:r>
        <w:rPr>
          <w:sz w:val="18"/>
          <w:szCs w:val="18"/>
          <w:lang w:eastAsia="zh-CN"/>
        </w:rPr>
        <w:t>100,000</w:t>
      </w:r>
      <w:r>
        <w:rPr>
          <w:sz w:val="18"/>
          <w:szCs w:val="18"/>
          <w:lang w:eastAsia="zh-CN"/>
        </w:rPr>
        <w:t>美元</w:t>
      </w:r>
      <w:r>
        <w:rPr>
          <w:rFonts w:hint="eastAsia"/>
          <w:sz w:val="18"/>
          <w:szCs w:val="18"/>
          <w:lang w:eastAsia="zh-CN"/>
        </w:rPr>
        <w:t>，</w:t>
      </w:r>
      <w:r>
        <w:rPr>
          <w:sz w:val="18"/>
          <w:szCs w:val="18"/>
          <w:lang w:eastAsia="zh-CN"/>
        </w:rPr>
        <w:t>加上</w:t>
      </w:r>
      <w:r>
        <w:rPr>
          <w:sz w:val="18"/>
          <w:szCs w:val="18"/>
          <w:lang w:eastAsia="zh-CN"/>
        </w:rPr>
        <w:t>13000</w:t>
      </w:r>
      <w:r>
        <w:rPr>
          <w:sz w:val="18"/>
          <w:szCs w:val="18"/>
          <w:lang w:eastAsia="zh-CN"/>
        </w:rPr>
        <w:t>美元的机构支助费用，用于环境署为保持能源效率而</w:t>
      </w:r>
      <w:r>
        <w:rPr>
          <w:rFonts w:hint="eastAsia"/>
          <w:sz w:val="18"/>
          <w:szCs w:val="18"/>
          <w:lang w:val="en-US" w:eastAsia="zh-CN"/>
        </w:rPr>
        <w:t>进行</w:t>
      </w:r>
      <w:r>
        <w:rPr>
          <w:sz w:val="18"/>
          <w:szCs w:val="18"/>
          <w:lang w:eastAsia="zh-CN"/>
        </w:rPr>
        <w:t>的额外活动（第</w:t>
      </w:r>
      <w:r>
        <w:rPr>
          <w:sz w:val="18"/>
          <w:szCs w:val="18"/>
          <w:lang w:eastAsia="zh-CN"/>
        </w:rPr>
        <w:t>89/6</w:t>
      </w:r>
      <w:r>
        <w:rPr>
          <w:sz w:val="18"/>
          <w:szCs w:val="18"/>
          <w:lang w:eastAsia="zh-CN"/>
        </w:rPr>
        <w:t>号决定）</w:t>
      </w:r>
    </w:p>
    <w:p w14:paraId="1D12ECF7" w14:textId="77777777" w:rsidR="00AD47ED" w:rsidRDefault="00AD47ED">
      <w:pPr>
        <w:jc w:val="left"/>
        <w:rPr>
          <w:sz w:val="20"/>
          <w:szCs w:val="20"/>
          <w:lang w:eastAsia="zh-CN"/>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AD47ED" w14:paraId="6D3F1A5D" w14:textId="77777777">
        <w:trPr>
          <w:trHeight w:val="42"/>
        </w:trPr>
        <w:tc>
          <w:tcPr>
            <w:tcW w:w="4945" w:type="dxa"/>
          </w:tcPr>
          <w:p w14:paraId="7A19826A" w14:textId="77777777" w:rsidR="00AD47ED" w:rsidRDefault="00000000">
            <w:pPr>
              <w:spacing w:after="60"/>
              <w:jc w:val="left"/>
              <w:rPr>
                <w:b/>
                <w:sz w:val="20"/>
                <w:szCs w:val="20"/>
                <w:lang w:val="en-US"/>
              </w:rPr>
            </w:pPr>
            <w:r>
              <w:rPr>
                <w:rFonts w:asciiTheme="minorEastAsia" w:hAnsiTheme="minorEastAsia" w:cs="SimSun" w:hint="eastAsia"/>
                <w:b/>
                <w:sz w:val="18"/>
                <w:szCs w:val="18"/>
                <w:lang w:eastAsia="zh-CN"/>
              </w:rPr>
              <w:t>秘书处的建议：</w:t>
            </w:r>
          </w:p>
        </w:tc>
        <w:tc>
          <w:tcPr>
            <w:tcW w:w="5055" w:type="dxa"/>
          </w:tcPr>
          <w:p w14:paraId="3FAD0FAC" w14:textId="77777777" w:rsidR="00AD47ED" w:rsidRDefault="00000000">
            <w:pPr>
              <w:spacing w:after="60"/>
              <w:jc w:val="center"/>
              <w:rPr>
                <w:sz w:val="20"/>
                <w:szCs w:val="20"/>
                <w:lang w:val="en-US"/>
              </w:rPr>
            </w:pPr>
            <w:r>
              <w:rPr>
                <w:sz w:val="20"/>
                <w:szCs w:val="20"/>
                <w:lang w:val="en-US"/>
              </w:rPr>
              <w:t xml:space="preserve"> </w:t>
            </w:r>
            <w:r>
              <w:rPr>
                <w:rFonts w:hint="eastAsia"/>
                <w:b/>
                <w:bCs/>
                <w:sz w:val="18"/>
                <w:lang w:eastAsia="zh-CN"/>
              </w:rPr>
              <w:t>一揽子核准</w:t>
            </w:r>
          </w:p>
        </w:tc>
      </w:tr>
    </w:tbl>
    <w:p w14:paraId="28E35CAB" w14:textId="77777777" w:rsidR="00AD47ED" w:rsidRDefault="00000000">
      <w:r>
        <w:br w:type="page"/>
      </w:r>
    </w:p>
    <w:p w14:paraId="3566E1C4" w14:textId="77777777" w:rsidR="00AD47ED" w:rsidRDefault="00000000">
      <w:pPr>
        <w:jc w:val="center"/>
        <w:rPr>
          <w:b/>
          <w:caps/>
          <w:lang w:eastAsia="zh-CN"/>
        </w:rPr>
      </w:pPr>
      <w:r>
        <w:rPr>
          <w:rFonts w:hint="eastAsia"/>
          <w:b/>
          <w:caps/>
          <w:lang w:eastAsia="zh-CN"/>
        </w:rPr>
        <w:lastRenderedPageBreak/>
        <w:t>项目</w:t>
      </w:r>
      <w:r>
        <w:rPr>
          <w:b/>
          <w:caps/>
          <w:lang w:eastAsia="zh-CN"/>
        </w:rPr>
        <w:t>说明</w:t>
      </w:r>
    </w:p>
    <w:p w14:paraId="46EFE748" w14:textId="77777777" w:rsidR="00AD47ED" w:rsidRDefault="00AD47ED">
      <w:pPr>
        <w:jc w:val="center"/>
        <w:rPr>
          <w:b/>
          <w:caps/>
          <w:lang w:eastAsia="zh-CN"/>
        </w:rPr>
      </w:pPr>
    </w:p>
    <w:p w14:paraId="7C888F24" w14:textId="77777777" w:rsidR="00AD47ED" w:rsidRDefault="00000000">
      <w:pPr>
        <w:pStyle w:val="Heading1"/>
        <w:rPr>
          <w:lang w:eastAsia="zh-CN"/>
        </w:rPr>
      </w:pPr>
      <w:r>
        <w:rPr>
          <w:rFonts w:hint="eastAsia"/>
          <w:lang w:val="en-CA" w:eastAsia="zh-CN"/>
        </w:rPr>
        <w:t>环境规划署作为牵头执行机构，代表</w:t>
      </w:r>
      <w:r>
        <w:rPr>
          <w:rFonts w:hint="eastAsia"/>
          <w:lang w:val="en-US" w:eastAsia="zh-CN"/>
        </w:rPr>
        <w:t>蒙古</w:t>
      </w:r>
      <w:r>
        <w:rPr>
          <w:rFonts w:hint="eastAsia"/>
          <w:lang w:val="en-CA" w:eastAsia="zh-CN"/>
        </w:rPr>
        <w:t>政府，提交了氟氯烃淘汰管理计划第</w:t>
      </w:r>
      <w:r>
        <w:rPr>
          <w:rFonts w:hint="eastAsia"/>
          <w:lang w:val="en-US" w:eastAsia="zh-CN"/>
        </w:rPr>
        <w:t>二</w:t>
      </w:r>
      <w:r>
        <w:rPr>
          <w:rFonts w:hint="eastAsia"/>
          <w:lang w:val="en-CA" w:eastAsia="zh-CN"/>
        </w:rPr>
        <w:t>阶段第二次付款的供资申请，</w:t>
      </w:r>
      <w:r>
        <w:rPr>
          <w:rFonts w:hint="eastAsia"/>
          <w:lang w:val="en-CA" w:eastAsia="zh-CN"/>
        </w:rPr>
        <w:t xml:space="preserve"> </w:t>
      </w:r>
      <w:r>
        <w:rPr>
          <w:rFonts w:hint="eastAsia"/>
          <w:lang w:val="en-CA" w:eastAsia="zh-CN"/>
        </w:rPr>
        <w:t>总费用为</w:t>
      </w:r>
      <w:r>
        <w:rPr>
          <w:lang w:eastAsia="zh-CN"/>
        </w:rPr>
        <w:t>284,760</w:t>
      </w:r>
      <w:r>
        <w:rPr>
          <w:rFonts w:hint="eastAsia"/>
          <w:lang w:val="en-CA" w:eastAsia="zh-CN"/>
        </w:rPr>
        <w:t>美元，包括</w:t>
      </w:r>
      <w:r>
        <w:rPr>
          <w:lang w:eastAsia="zh-CN"/>
        </w:rPr>
        <w:t>192,000</w:t>
      </w:r>
      <w:r>
        <w:rPr>
          <w:rFonts w:hint="eastAsia"/>
          <w:lang w:val="en-CA" w:eastAsia="zh-CN"/>
        </w:rPr>
        <w:t>美元，加上环境规划署机构支助费用</w:t>
      </w:r>
      <w:r>
        <w:rPr>
          <w:lang w:eastAsia="zh-CN"/>
        </w:rPr>
        <w:t>24,960</w:t>
      </w:r>
      <w:r>
        <w:rPr>
          <w:rFonts w:hint="eastAsia"/>
          <w:lang w:val="en-CA" w:eastAsia="zh-CN"/>
        </w:rPr>
        <w:t>美元，以及</w:t>
      </w:r>
      <w:r>
        <w:rPr>
          <w:lang w:eastAsia="zh-CN"/>
        </w:rPr>
        <w:t>60,000</w:t>
      </w:r>
      <w:r>
        <w:rPr>
          <w:rFonts w:hint="eastAsia"/>
          <w:lang w:val="en-CA" w:eastAsia="zh-CN"/>
        </w:rPr>
        <w:t>美元，另加</w:t>
      </w:r>
      <w:r>
        <w:rPr>
          <w:rFonts w:hint="eastAsia"/>
          <w:lang w:val="en-US" w:eastAsia="zh-CN"/>
        </w:rPr>
        <w:t>日本政府</w:t>
      </w:r>
      <w:r>
        <w:rPr>
          <w:rStyle w:val="FootnoteReference"/>
          <w:lang w:val="en-CA"/>
        </w:rPr>
        <w:footnoteReference w:id="2"/>
      </w:r>
      <w:r>
        <w:rPr>
          <w:rFonts w:hint="eastAsia"/>
          <w:lang w:val="en-CA" w:eastAsia="zh-CN"/>
        </w:rPr>
        <w:t>机构支助费用</w:t>
      </w:r>
      <w:r>
        <w:rPr>
          <w:lang w:eastAsia="zh-CN"/>
        </w:rPr>
        <w:t>7,800</w:t>
      </w:r>
      <w:r>
        <w:rPr>
          <w:rFonts w:hint="eastAsia"/>
          <w:lang w:val="en-CA" w:eastAsia="zh-CN"/>
        </w:rPr>
        <w:t>美元。本提案包括第一次付款的执行进度报告，</w:t>
      </w:r>
      <w:r>
        <w:rPr>
          <w:lang w:eastAsia="zh-CN"/>
        </w:rPr>
        <w:t xml:space="preserve">2020 </w:t>
      </w:r>
      <w:r>
        <w:rPr>
          <w:rFonts w:hint="eastAsia"/>
          <w:lang w:val="en-US" w:eastAsia="zh-CN"/>
        </w:rPr>
        <w:t>至</w:t>
      </w:r>
      <w:r>
        <w:rPr>
          <w:lang w:eastAsia="zh-CN"/>
        </w:rPr>
        <w:t xml:space="preserve"> 2022</w:t>
      </w:r>
      <w:r>
        <w:rPr>
          <w:rFonts w:hint="eastAsia"/>
          <w:lang w:val="en-US" w:eastAsia="zh-CN"/>
        </w:rPr>
        <w:t>年</w:t>
      </w:r>
      <w:r>
        <w:rPr>
          <w:rFonts w:hint="eastAsia"/>
          <w:lang w:val="en-CA" w:eastAsia="zh-CN"/>
        </w:rPr>
        <w:t>氟氯烃消费量的核查报告，以及关于为维持制冷维修行业能效的额外活动提供资金的</w:t>
      </w:r>
      <w:r>
        <w:rPr>
          <w:rFonts w:hint="eastAsia"/>
          <w:lang w:val="en-US" w:eastAsia="zh-CN"/>
        </w:rPr>
        <w:t>申请</w:t>
      </w:r>
      <w:r>
        <w:rPr>
          <w:rFonts w:hint="eastAsia"/>
          <w:lang w:val="en-US" w:eastAsia="zh-CN"/>
        </w:rPr>
        <w:t xml:space="preserve"> </w:t>
      </w:r>
      <w:r>
        <w:rPr>
          <w:rStyle w:val="FootnoteReference"/>
        </w:rPr>
        <w:footnoteReference w:id="3"/>
      </w:r>
      <w:r>
        <w:rPr>
          <w:rFonts w:hint="eastAsia"/>
          <w:lang w:val="en-US" w:eastAsia="zh-CN"/>
        </w:rPr>
        <w:t xml:space="preserve"> </w:t>
      </w:r>
      <w:r>
        <w:rPr>
          <w:rFonts w:hint="eastAsia"/>
          <w:lang w:val="en-US" w:eastAsia="zh-CN"/>
        </w:rPr>
        <w:t>，</w:t>
      </w:r>
      <w:r>
        <w:rPr>
          <w:rFonts w:hint="eastAsia"/>
          <w:lang w:val="en-CA" w:eastAsia="zh-CN"/>
        </w:rPr>
        <w:t>截止</w:t>
      </w:r>
      <w:r>
        <w:rPr>
          <w:lang w:eastAsia="zh-CN"/>
        </w:rPr>
        <w:t>2024</w:t>
      </w:r>
      <w:r>
        <w:rPr>
          <w:rFonts w:hint="eastAsia"/>
          <w:lang w:val="en-CA" w:eastAsia="zh-CN"/>
        </w:rPr>
        <w:t>年至</w:t>
      </w:r>
      <w:r>
        <w:rPr>
          <w:lang w:eastAsia="zh-CN"/>
        </w:rPr>
        <w:t>2026</w:t>
      </w:r>
      <w:r>
        <w:rPr>
          <w:rFonts w:hint="eastAsia"/>
          <w:lang w:val="en-CA" w:eastAsia="zh-CN"/>
        </w:rPr>
        <w:t>年的付款执行计划。</w:t>
      </w:r>
    </w:p>
    <w:p w14:paraId="1DE85E0D" w14:textId="77777777" w:rsidR="00AD47ED" w:rsidRDefault="00000000">
      <w:pPr>
        <w:rPr>
          <w:u w:val="single"/>
          <w:lang w:val="en-CA" w:eastAsia="zh-CN"/>
        </w:rPr>
      </w:pPr>
      <w:r>
        <w:rPr>
          <w:rFonts w:hint="eastAsia"/>
          <w:u w:val="single"/>
          <w:lang w:val="en-CA" w:eastAsia="zh-CN"/>
        </w:rPr>
        <w:t>氟氯烃消费量报告</w:t>
      </w:r>
    </w:p>
    <w:p w14:paraId="766CE9DE" w14:textId="77777777" w:rsidR="00AD47ED" w:rsidRDefault="00AD47ED">
      <w:pPr>
        <w:rPr>
          <w:u w:val="single"/>
          <w:lang w:val="en-CA" w:eastAsia="zh-CN"/>
        </w:rPr>
      </w:pPr>
    </w:p>
    <w:p w14:paraId="4B54DEFC" w14:textId="77777777" w:rsidR="00AD47ED" w:rsidRDefault="00000000">
      <w:pPr>
        <w:rPr>
          <w:i/>
          <w:lang w:val="en-CA" w:eastAsia="zh-CN"/>
        </w:rPr>
      </w:pPr>
      <w:r>
        <w:rPr>
          <w:rFonts w:hint="eastAsia"/>
          <w:i/>
          <w:lang w:val="en-CA" w:eastAsia="zh-CN"/>
        </w:rPr>
        <w:t>氟氯烃消费量</w:t>
      </w:r>
    </w:p>
    <w:p w14:paraId="11FB54C6" w14:textId="77777777" w:rsidR="00AD47ED" w:rsidRDefault="00AD47ED">
      <w:pPr>
        <w:rPr>
          <w:lang w:val="en-CA" w:eastAsia="zh-CN"/>
        </w:rPr>
      </w:pPr>
    </w:p>
    <w:p w14:paraId="71EFE0A1" w14:textId="77777777" w:rsidR="00AD47ED" w:rsidRDefault="00000000">
      <w:pPr>
        <w:pStyle w:val="Heading1"/>
        <w:rPr>
          <w:lang w:val="en-CA" w:eastAsia="zh-CN"/>
        </w:rPr>
      </w:pPr>
      <w:r>
        <w:rPr>
          <w:rFonts w:hint="eastAsia"/>
          <w:lang w:val="en-US" w:eastAsia="zh-CN"/>
        </w:rPr>
        <w:t>蒙古</w:t>
      </w:r>
      <w:r>
        <w:rPr>
          <w:rFonts w:hint="eastAsia"/>
          <w:lang w:val="en-CA" w:eastAsia="zh-CN"/>
        </w:rPr>
        <w:t>政府估计，</w:t>
      </w:r>
      <w:r>
        <w:rPr>
          <w:rFonts w:hint="eastAsia"/>
          <w:lang w:val="en-CA" w:eastAsia="zh-CN"/>
        </w:rPr>
        <w:t>20</w:t>
      </w:r>
      <w:r>
        <w:rPr>
          <w:rFonts w:hint="eastAsia"/>
          <w:lang w:val="en-US" w:eastAsia="zh-CN"/>
        </w:rPr>
        <w:t>22</w:t>
      </w:r>
      <w:r>
        <w:rPr>
          <w:rFonts w:hint="eastAsia"/>
          <w:lang w:val="en-CA" w:eastAsia="zh-CN"/>
        </w:rPr>
        <w:t>年的氟氯烃消费量为</w:t>
      </w:r>
      <w:r>
        <w:rPr>
          <w:lang w:eastAsia="zh-CN"/>
        </w:rPr>
        <w:t>0.05 </w:t>
      </w:r>
      <w:r>
        <w:rPr>
          <w:lang w:val="en-CA" w:eastAsia="zh-CN"/>
        </w:rPr>
        <w:t> </w:t>
      </w:r>
      <w:r>
        <w:rPr>
          <w:rFonts w:hint="eastAsia"/>
          <w:lang w:val="en-CA" w:eastAsia="zh-CN"/>
        </w:rPr>
        <w:t xml:space="preserve"> ODP</w:t>
      </w:r>
      <w:r>
        <w:rPr>
          <w:rFonts w:hint="eastAsia"/>
          <w:lang w:val="en-CA" w:eastAsia="zh-CN"/>
        </w:rPr>
        <w:t>吨。</w:t>
      </w:r>
      <w:r>
        <w:rPr>
          <w:lang w:val="en-CA" w:eastAsia="zh-CN"/>
        </w:rPr>
        <w:t>这比氟氯烃履约基准低</w:t>
      </w:r>
      <w:r>
        <w:rPr>
          <w:lang w:val="en-CA" w:eastAsia="zh-CN"/>
        </w:rPr>
        <w:t>96%</w:t>
      </w:r>
      <w:r>
        <w:rPr>
          <w:lang w:val="en-CA" w:eastAsia="zh-CN"/>
        </w:rPr>
        <w:t>。</w:t>
      </w:r>
    </w:p>
    <w:p w14:paraId="1A89833E" w14:textId="77777777" w:rsidR="00AD47ED" w:rsidRDefault="00000000">
      <w:pPr>
        <w:spacing w:after="240"/>
        <w:rPr>
          <w:b/>
          <w:lang w:eastAsia="zh-CN"/>
        </w:rPr>
      </w:pPr>
      <w:r>
        <w:rPr>
          <w:rFonts w:hint="eastAsia"/>
          <w:b/>
          <w:lang w:val="en-CA" w:eastAsia="zh-CN"/>
        </w:rPr>
        <w:t>表</w:t>
      </w:r>
      <w:r>
        <w:rPr>
          <w:rFonts w:hint="eastAsia"/>
          <w:b/>
          <w:lang w:val="en-CA" w:eastAsia="zh-CN"/>
        </w:rPr>
        <w:t>1</w:t>
      </w:r>
      <w:r>
        <w:rPr>
          <w:b/>
          <w:lang w:val="en-CA" w:eastAsia="zh-CN"/>
        </w:rPr>
        <w:t>.</w:t>
      </w:r>
      <w:r>
        <w:rPr>
          <w:rFonts w:hint="eastAsia"/>
          <w:b/>
          <w:lang w:val="en-CA" w:eastAsia="zh-CN"/>
        </w:rPr>
        <w:t xml:space="preserve"> </w:t>
      </w:r>
      <w:r>
        <w:rPr>
          <w:rFonts w:hint="eastAsia"/>
          <w:b/>
          <w:lang w:val="en-US" w:eastAsia="zh-CN"/>
        </w:rPr>
        <w:t>蒙古</w:t>
      </w:r>
      <w:r>
        <w:rPr>
          <w:rFonts w:hint="eastAsia"/>
          <w:b/>
          <w:lang w:val="en-CA" w:eastAsia="zh-CN"/>
        </w:rPr>
        <w:t>氟氯烃消费量（</w:t>
      </w:r>
      <w:r>
        <w:rPr>
          <w:b/>
          <w:lang w:eastAsia="zh-CN"/>
        </w:rPr>
        <w:t>2018-2022</w:t>
      </w:r>
      <w:r>
        <w:rPr>
          <w:rFonts w:hint="eastAsia"/>
          <w:b/>
          <w:lang w:val="en-CA" w:eastAsia="zh-CN"/>
        </w:rPr>
        <w:t xml:space="preserve"> </w:t>
      </w:r>
      <w:r>
        <w:rPr>
          <w:rFonts w:hint="eastAsia"/>
          <w:b/>
          <w:lang w:val="en-CA" w:eastAsia="zh-CN"/>
        </w:rPr>
        <w:t>年第</w:t>
      </w:r>
      <w:r>
        <w:rPr>
          <w:rFonts w:hint="eastAsia"/>
          <w:b/>
          <w:lang w:val="en-CA" w:eastAsia="zh-CN"/>
        </w:rPr>
        <w:t>7</w:t>
      </w:r>
      <w:r>
        <w:rPr>
          <w:rFonts w:hint="eastAsia"/>
          <w:b/>
          <w:lang w:val="en-CA" w:eastAsia="zh-CN"/>
        </w:rPr>
        <w:t>条数据）</w:t>
      </w:r>
    </w:p>
    <w:tbl>
      <w:tblPr>
        <w:tblW w:w="5000" w:type="pct"/>
        <w:tblLook w:val="04A0" w:firstRow="1" w:lastRow="0" w:firstColumn="1" w:lastColumn="0" w:noHBand="0" w:noVBand="1"/>
      </w:tblPr>
      <w:tblGrid>
        <w:gridCol w:w="3071"/>
        <w:gridCol w:w="961"/>
        <w:gridCol w:w="961"/>
        <w:gridCol w:w="961"/>
        <w:gridCol w:w="963"/>
        <w:gridCol w:w="1219"/>
        <w:gridCol w:w="1214"/>
      </w:tblGrid>
      <w:tr w:rsidR="00AD47ED" w14:paraId="57093DCA" w14:textId="77777777">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87C93A7" w14:textId="77777777" w:rsidR="00AD47ED" w:rsidRDefault="00000000">
            <w:pPr>
              <w:widowControl w:val="0"/>
              <w:jc w:val="center"/>
              <w:rPr>
                <w:b/>
                <w:bCs/>
                <w:color w:val="000000"/>
                <w:sz w:val="20"/>
                <w:szCs w:val="20"/>
              </w:rPr>
            </w:pPr>
            <w:r>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tcPr>
          <w:p w14:paraId="4E393500" w14:textId="77777777" w:rsidR="00AD47ED" w:rsidRDefault="00000000">
            <w:pPr>
              <w:widowControl w:val="0"/>
              <w:jc w:val="center"/>
              <w:rPr>
                <w:b/>
                <w:bCs/>
                <w:color w:val="000000"/>
                <w:sz w:val="20"/>
                <w:szCs w:val="20"/>
                <w:lang w:val="en-US" w:eastAsia="zh-CN"/>
              </w:rPr>
            </w:pPr>
            <w:r>
              <w:rPr>
                <w:b/>
                <w:bCs/>
                <w:color w:val="000000"/>
                <w:sz w:val="20"/>
                <w:szCs w:val="20"/>
              </w:rPr>
              <w:t>2018</w:t>
            </w:r>
            <w:r>
              <w:rPr>
                <w:rFonts w:hint="eastAsia"/>
                <w:b/>
                <w:bCs/>
                <w:color w:val="000000"/>
                <w:sz w:val="20"/>
                <w:szCs w:val="20"/>
                <w:lang w:val="en-US" w:eastAsia="zh-CN"/>
              </w:rPr>
              <w:t>年</w:t>
            </w:r>
          </w:p>
        </w:tc>
        <w:tc>
          <w:tcPr>
            <w:tcW w:w="514" w:type="pct"/>
            <w:tcBorders>
              <w:top w:val="single" w:sz="4" w:space="0" w:color="auto"/>
              <w:left w:val="nil"/>
              <w:bottom w:val="single" w:sz="4" w:space="0" w:color="auto"/>
              <w:right w:val="single" w:sz="4" w:space="0" w:color="auto"/>
            </w:tcBorders>
            <w:shd w:val="clear" w:color="auto" w:fill="auto"/>
            <w:noWrap/>
            <w:vAlign w:val="center"/>
          </w:tcPr>
          <w:p w14:paraId="03B317D9" w14:textId="77777777" w:rsidR="00AD47ED" w:rsidRDefault="00000000">
            <w:pPr>
              <w:widowControl w:val="0"/>
              <w:jc w:val="center"/>
              <w:rPr>
                <w:b/>
                <w:bCs/>
                <w:color w:val="000000"/>
                <w:sz w:val="20"/>
                <w:szCs w:val="20"/>
                <w:lang w:val="en-US" w:eastAsia="zh-CN"/>
              </w:rPr>
            </w:pPr>
            <w:r>
              <w:rPr>
                <w:b/>
                <w:bCs/>
                <w:color w:val="000000"/>
                <w:sz w:val="20"/>
                <w:szCs w:val="20"/>
              </w:rPr>
              <w:t>2019</w:t>
            </w:r>
            <w:r>
              <w:rPr>
                <w:rFonts w:hint="eastAsia"/>
                <w:b/>
                <w:bCs/>
                <w:color w:val="000000"/>
                <w:sz w:val="20"/>
                <w:szCs w:val="20"/>
                <w:lang w:val="en-US" w:eastAsia="zh-CN"/>
              </w:rPr>
              <w:t>年</w:t>
            </w:r>
          </w:p>
        </w:tc>
        <w:tc>
          <w:tcPr>
            <w:tcW w:w="514" w:type="pct"/>
            <w:tcBorders>
              <w:top w:val="single" w:sz="4" w:space="0" w:color="auto"/>
              <w:left w:val="nil"/>
              <w:bottom w:val="single" w:sz="4" w:space="0" w:color="auto"/>
              <w:right w:val="single" w:sz="4" w:space="0" w:color="auto"/>
            </w:tcBorders>
          </w:tcPr>
          <w:p w14:paraId="08A680F4" w14:textId="77777777" w:rsidR="00AD47ED" w:rsidRDefault="00000000">
            <w:pPr>
              <w:widowControl w:val="0"/>
              <w:jc w:val="center"/>
              <w:rPr>
                <w:b/>
                <w:bCs/>
                <w:color w:val="000000"/>
                <w:sz w:val="20"/>
                <w:szCs w:val="20"/>
                <w:lang w:val="en-US" w:eastAsia="zh-CN"/>
              </w:rPr>
            </w:pPr>
            <w:r>
              <w:rPr>
                <w:b/>
                <w:bCs/>
                <w:color w:val="000000"/>
                <w:sz w:val="20"/>
                <w:szCs w:val="20"/>
              </w:rPr>
              <w:t>2020</w:t>
            </w:r>
            <w:r>
              <w:rPr>
                <w:rFonts w:hint="eastAsia"/>
                <w:b/>
                <w:bCs/>
                <w:color w:val="000000"/>
                <w:sz w:val="20"/>
                <w:szCs w:val="20"/>
                <w:lang w:val="en-US" w:eastAsia="zh-CN"/>
              </w:rPr>
              <w:t>年</w:t>
            </w:r>
          </w:p>
        </w:tc>
        <w:tc>
          <w:tcPr>
            <w:tcW w:w="515" w:type="pct"/>
            <w:tcBorders>
              <w:top w:val="single" w:sz="4" w:space="0" w:color="auto"/>
              <w:left w:val="single" w:sz="4" w:space="0" w:color="auto"/>
              <w:bottom w:val="single" w:sz="4" w:space="0" w:color="auto"/>
              <w:right w:val="single" w:sz="4" w:space="0" w:color="auto"/>
            </w:tcBorders>
          </w:tcPr>
          <w:p w14:paraId="76ADCF0E" w14:textId="77777777" w:rsidR="00AD47ED" w:rsidRDefault="00000000">
            <w:pPr>
              <w:widowControl w:val="0"/>
              <w:jc w:val="center"/>
              <w:rPr>
                <w:b/>
                <w:bCs/>
                <w:color w:val="000000"/>
                <w:sz w:val="20"/>
                <w:szCs w:val="20"/>
                <w:lang w:val="en-US" w:eastAsia="zh-CN"/>
              </w:rPr>
            </w:pPr>
            <w:r>
              <w:rPr>
                <w:b/>
                <w:bCs/>
                <w:color w:val="000000"/>
                <w:sz w:val="20"/>
                <w:szCs w:val="20"/>
              </w:rPr>
              <w:t>2021</w:t>
            </w:r>
            <w:r>
              <w:rPr>
                <w:rFonts w:hint="eastAsia"/>
                <w:b/>
                <w:bCs/>
                <w:color w:val="000000"/>
                <w:sz w:val="20"/>
                <w:szCs w:val="20"/>
                <w:lang w:val="en-US" w:eastAsia="zh-CN"/>
              </w:rPr>
              <w:t>年</w:t>
            </w:r>
          </w:p>
        </w:tc>
        <w:tc>
          <w:tcPr>
            <w:tcW w:w="652" w:type="pct"/>
            <w:tcBorders>
              <w:top w:val="single" w:sz="4" w:space="0" w:color="auto"/>
              <w:left w:val="single" w:sz="4" w:space="0" w:color="auto"/>
              <w:bottom w:val="single" w:sz="4" w:space="0" w:color="auto"/>
              <w:right w:val="single" w:sz="4" w:space="0" w:color="auto"/>
            </w:tcBorders>
          </w:tcPr>
          <w:p w14:paraId="04ED31B1" w14:textId="77777777" w:rsidR="00AD47ED" w:rsidRDefault="00000000">
            <w:pPr>
              <w:widowControl w:val="0"/>
              <w:jc w:val="center"/>
              <w:rPr>
                <w:b/>
                <w:bCs/>
                <w:color w:val="000000"/>
                <w:sz w:val="20"/>
                <w:szCs w:val="20"/>
              </w:rPr>
            </w:pPr>
            <w:r>
              <w:rPr>
                <w:b/>
                <w:bCs/>
                <w:color w:val="000000"/>
                <w:sz w:val="20"/>
                <w:szCs w:val="20"/>
              </w:rPr>
              <w:t>2022</w:t>
            </w:r>
            <w:r>
              <w:rPr>
                <w:rFonts w:hint="eastAsia"/>
                <w:b/>
                <w:bCs/>
                <w:color w:val="000000"/>
                <w:sz w:val="20"/>
                <w:szCs w:val="20"/>
                <w:lang w:val="en-US" w:eastAsia="zh-CN"/>
              </w:rPr>
              <w:t>年</w:t>
            </w:r>
            <w:r>
              <w:rPr>
                <w:b/>
                <w:bCs/>
                <w:color w:val="000000"/>
                <w:sz w:val="20"/>
                <w:szCs w:val="20"/>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981278" w14:textId="77777777" w:rsidR="00AD47ED" w:rsidRDefault="00000000">
            <w:pPr>
              <w:widowControl w:val="0"/>
              <w:jc w:val="center"/>
              <w:rPr>
                <w:b/>
                <w:bCs/>
                <w:color w:val="000000"/>
                <w:sz w:val="20"/>
                <w:szCs w:val="20"/>
              </w:rPr>
            </w:pPr>
            <w:r>
              <w:rPr>
                <w:rFonts w:hint="eastAsia"/>
                <w:b/>
                <w:bCs/>
                <w:color w:val="000000"/>
                <w:sz w:val="20"/>
                <w:szCs w:val="20"/>
                <w:lang w:val="en-US" w:eastAsia="zh-CN"/>
              </w:rPr>
              <w:t>基准</w:t>
            </w:r>
          </w:p>
        </w:tc>
      </w:tr>
      <w:tr w:rsidR="00AD47ED" w14:paraId="7DB6067C" w14:textId="77777777">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8945111" w14:textId="77777777" w:rsidR="00AD47ED" w:rsidRDefault="00000000">
            <w:pPr>
              <w:widowControl w:val="0"/>
              <w:ind w:left="98"/>
              <w:jc w:val="left"/>
              <w:rPr>
                <w:b/>
                <w:color w:val="000000"/>
                <w:sz w:val="20"/>
                <w:szCs w:val="20"/>
              </w:rPr>
            </w:pPr>
            <w:r>
              <w:rPr>
                <w:rFonts w:hint="eastAsia"/>
                <w:b/>
                <w:color w:val="000000"/>
                <w:sz w:val="20"/>
                <w:szCs w:val="20"/>
                <w:lang w:val="en-US" w:eastAsia="zh-CN"/>
              </w:rPr>
              <w:t>公吨</w:t>
            </w:r>
            <w:r>
              <w:rPr>
                <w:b/>
                <w:color w:val="000000"/>
                <w:sz w:val="20"/>
                <w:szCs w:val="20"/>
              </w:rPr>
              <w:t>(mt)</w:t>
            </w:r>
          </w:p>
        </w:tc>
        <w:tc>
          <w:tcPr>
            <w:tcW w:w="514" w:type="pct"/>
            <w:tcBorders>
              <w:top w:val="nil"/>
              <w:left w:val="nil"/>
              <w:bottom w:val="single" w:sz="4" w:space="0" w:color="auto"/>
              <w:right w:val="single" w:sz="4" w:space="0" w:color="auto"/>
            </w:tcBorders>
            <w:shd w:val="clear" w:color="auto" w:fill="auto"/>
            <w:noWrap/>
          </w:tcPr>
          <w:p w14:paraId="0CF6B51F" w14:textId="77777777" w:rsidR="00AD47ED" w:rsidRDefault="00000000">
            <w:pPr>
              <w:ind w:left="-201" w:right="104"/>
              <w:jc w:val="right"/>
              <w:rPr>
                <w:color w:val="000000"/>
                <w:sz w:val="20"/>
                <w:szCs w:val="20"/>
              </w:rPr>
            </w:pPr>
            <w:r>
              <w:rPr>
                <w:color w:val="000000"/>
                <w:sz w:val="20"/>
                <w:szCs w:val="20"/>
              </w:rPr>
              <w:t>12.61</w:t>
            </w:r>
          </w:p>
        </w:tc>
        <w:tc>
          <w:tcPr>
            <w:tcW w:w="514" w:type="pct"/>
            <w:tcBorders>
              <w:top w:val="nil"/>
              <w:left w:val="nil"/>
              <w:bottom w:val="single" w:sz="4" w:space="0" w:color="auto"/>
              <w:right w:val="single" w:sz="4" w:space="0" w:color="auto"/>
            </w:tcBorders>
            <w:shd w:val="clear" w:color="auto" w:fill="auto"/>
            <w:noWrap/>
          </w:tcPr>
          <w:p w14:paraId="6F8F25B9" w14:textId="77777777" w:rsidR="00AD47ED" w:rsidRDefault="00000000">
            <w:pPr>
              <w:ind w:left="-201" w:right="104"/>
              <w:jc w:val="right"/>
              <w:rPr>
                <w:color w:val="000000"/>
                <w:sz w:val="20"/>
                <w:szCs w:val="20"/>
              </w:rPr>
            </w:pPr>
            <w:r>
              <w:rPr>
                <w:color w:val="000000"/>
                <w:sz w:val="20"/>
                <w:szCs w:val="20"/>
              </w:rPr>
              <w:t>13.38</w:t>
            </w:r>
          </w:p>
        </w:tc>
        <w:tc>
          <w:tcPr>
            <w:tcW w:w="514" w:type="pct"/>
            <w:tcBorders>
              <w:top w:val="single" w:sz="4" w:space="0" w:color="auto"/>
              <w:left w:val="nil"/>
              <w:bottom w:val="single" w:sz="4" w:space="0" w:color="auto"/>
              <w:right w:val="single" w:sz="4" w:space="0" w:color="auto"/>
            </w:tcBorders>
          </w:tcPr>
          <w:p w14:paraId="61A724A3" w14:textId="77777777" w:rsidR="00AD47ED" w:rsidRDefault="00000000">
            <w:pPr>
              <w:widowControl w:val="0"/>
              <w:ind w:left="-201" w:right="104"/>
              <w:jc w:val="right"/>
              <w:rPr>
                <w:bCs/>
                <w:color w:val="000000"/>
                <w:sz w:val="20"/>
                <w:szCs w:val="20"/>
              </w:rPr>
            </w:pPr>
            <w:r>
              <w:rPr>
                <w:bCs/>
                <w:color w:val="000000"/>
                <w:sz w:val="20"/>
                <w:szCs w:val="20"/>
              </w:rPr>
              <w:t>0.44</w:t>
            </w:r>
          </w:p>
        </w:tc>
        <w:tc>
          <w:tcPr>
            <w:tcW w:w="515" w:type="pct"/>
            <w:tcBorders>
              <w:top w:val="nil"/>
              <w:left w:val="single" w:sz="4" w:space="0" w:color="auto"/>
              <w:bottom w:val="single" w:sz="4" w:space="0" w:color="auto"/>
              <w:right w:val="single" w:sz="4" w:space="0" w:color="auto"/>
            </w:tcBorders>
          </w:tcPr>
          <w:p w14:paraId="643579EC" w14:textId="77777777" w:rsidR="00AD47ED" w:rsidRDefault="00000000">
            <w:pPr>
              <w:widowControl w:val="0"/>
              <w:ind w:left="-201" w:right="104"/>
              <w:jc w:val="right"/>
              <w:rPr>
                <w:bCs/>
                <w:color w:val="000000"/>
                <w:sz w:val="20"/>
                <w:szCs w:val="20"/>
              </w:rPr>
            </w:pPr>
            <w:r>
              <w:rPr>
                <w:bCs/>
                <w:color w:val="000000"/>
                <w:sz w:val="20"/>
                <w:szCs w:val="20"/>
              </w:rPr>
              <w:t>3.29</w:t>
            </w:r>
          </w:p>
        </w:tc>
        <w:tc>
          <w:tcPr>
            <w:tcW w:w="652" w:type="pct"/>
            <w:tcBorders>
              <w:top w:val="nil"/>
              <w:left w:val="single" w:sz="4" w:space="0" w:color="auto"/>
              <w:bottom w:val="single" w:sz="4" w:space="0" w:color="auto"/>
              <w:right w:val="single" w:sz="4" w:space="0" w:color="auto"/>
            </w:tcBorders>
          </w:tcPr>
          <w:p w14:paraId="72934479" w14:textId="77777777" w:rsidR="00AD47ED" w:rsidRDefault="00000000">
            <w:pPr>
              <w:widowControl w:val="0"/>
              <w:ind w:left="-201" w:right="104"/>
              <w:jc w:val="right"/>
              <w:rPr>
                <w:rFonts w:eastAsiaTheme="minorHAnsi"/>
                <w:color w:val="000000"/>
                <w:sz w:val="20"/>
                <w:szCs w:val="20"/>
              </w:rPr>
            </w:pPr>
            <w:r>
              <w:rPr>
                <w:rFonts w:eastAsiaTheme="minorHAnsi"/>
                <w:color w:val="000000"/>
                <w:sz w:val="20"/>
                <w:szCs w:val="20"/>
              </w:rPr>
              <w:t>0.96</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16B6CBD2" w14:textId="77777777" w:rsidR="00AD47ED" w:rsidRDefault="00000000">
            <w:pPr>
              <w:widowControl w:val="0"/>
              <w:ind w:left="-201" w:right="104"/>
              <w:jc w:val="right"/>
              <w:rPr>
                <w:b/>
                <w:bCs/>
                <w:color w:val="000000"/>
                <w:sz w:val="20"/>
                <w:szCs w:val="20"/>
              </w:rPr>
            </w:pPr>
            <w:r>
              <w:rPr>
                <w:color w:val="000000"/>
                <w:sz w:val="20"/>
                <w:szCs w:val="20"/>
              </w:rPr>
              <w:t>23.73</w:t>
            </w:r>
          </w:p>
        </w:tc>
      </w:tr>
      <w:tr w:rsidR="00AD47ED" w14:paraId="0BF0EAE4" w14:textId="77777777">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B23C306" w14:textId="77777777" w:rsidR="00AD47ED" w:rsidRDefault="00000000">
            <w:pPr>
              <w:widowControl w:val="0"/>
              <w:ind w:left="98"/>
              <w:jc w:val="left"/>
              <w:rPr>
                <w:b/>
                <w:color w:val="000000"/>
                <w:sz w:val="20"/>
                <w:szCs w:val="20"/>
                <w:lang w:eastAsia="zh-CN"/>
              </w:rPr>
            </w:pPr>
            <w:r>
              <w:rPr>
                <w:b/>
                <w:color w:val="000000"/>
                <w:sz w:val="20"/>
                <w:szCs w:val="20"/>
              </w:rPr>
              <w:t xml:space="preserve">ODP </w:t>
            </w:r>
            <w:r>
              <w:rPr>
                <w:rFonts w:hint="eastAsia"/>
                <w:b/>
                <w:color w:val="000000"/>
                <w:sz w:val="20"/>
                <w:szCs w:val="20"/>
                <w:lang w:val="en-US" w:eastAsia="zh-CN"/>
              </w:rPr>
              <w:t>吨</w:t>
            </w:r>
          </w:p>
        </w:tc>
        <w:tc>
          <w:tcPr>
            <w:tcW w:w="514" w:type="pct"/>
            <w:tcBorders>
              <w:top w:val="nil"/>
              <w:left w:val="nil"/>
              <w:bottom w:val="single" w:sz="4" w:space="0" w:color="auto"/>
              <w:right w:val="single" w:sz="4" w:space="0" w:color="auto"/>
            </w:tcBorders>
            <w:shd w:val="clear" w:color="auto" w:fill="auto"/>
            <w:noWrap/>
          </w:tcPr>
          <w:p w14:paraId="35FDA050" w14:textId="77777777" w:rsidR="00AD47ED" w:rsidRDefault="00000000">
            <w:pPr>
              <w:ind w:left="-201" w:right="104"/>
              <w:jc w:val="right"/>
              <w:rPr>
                <w:rFonts w:eastAsiaTheme="minorHAnsi"/>
                <w:color w:val="000000"/>
                <w:sz w:val="20"/>
                <w:szCs w:val="20"/>
              </w:rPr>
            </w:pPr>
            <w:r>
              <w:rPr>
                <w:color w:val="000000"/>
                <w:sz w:val="20"/>
                <w:szCs w:val="20"/>
              </w:rPr>
              <w:t>0.69</w:t>
            </w:r>
          </w:p>
        </w:tc>
        <w:tc>
          <w:tcPr>
            <w:tcW w:w="514" w:type="pct"/>
            <w:tcBorders>
              <w:top w:val="nil"/>
              <w:left w:val="nil"/>
              <w:bottom w:val="single" w:sz="4" w:space="0" w:color="auto"/>
              <w:right w:val="single" w:sz="4" w:space="0" w:color="auto"/>
            </w:tcBorders>
            <w:shd w:val="clear" w:color="auto" w:fill="auto"/>
            <w:noWrap/>
          </w:tcPr>
          <w:p w14:paraId="5DFBDC73" w14:textId="77777777" w:rsidR="00AD47ED" w:rsidRDefault="00000000">
            <w:pPr>
              <w:ind w:left="-201" w:right="104"/>
              <w:jc w:val="right"/>
              <w:rPr>
                <w:color w:val="000000"/>
                <w:sz w:val="20"/>
                <w:szCs w:val="20"/>
              </w:rPr>
            </w:pPr>
            <w:r>
              <w:rPr>
                <w:color w:val="000000"/>
                <w:sz w:val="20"/>
                <w:szCs w:val="20"/>
              </w:rPr>
              <w:t>0.74</w:t>
            </w:r>
          </w:p>
        </w:tc>
        <w:tc>
          <w:tcPr>
            <w:tcW w:w="514" w:type="pct"/>
            <w:tcBorders>
              <w:top w:val="single" w:sz="4" w:space="0" w:color="auto"/>
              <w:left w:val="nil"/>
              <w:bottom w:val="single" w:sz="4" w:space="0" w:color="auto"/>
              <w:right w:val="single" w:sz="4" w:space="0" w:color="auto"/>
            </w:tcBorders>
          </w:tcPr>
          <w:p w14:paraId="22451B3E" w14:textId="77777777" w:rsidR="00AD47ED" w:rsidRDefault="00000000">
            <w:pPr>
              <w:ind w:left="-201" w:right="104"/>
              <w:jc w:val="right"/>
              <w:rPr>
                <w:color w:val="000000"/>
                <w:sz w:val="20"/>
                <w:szCs w:val="20"/>
              </w:rPr>
            </w:pPr>
            <w:r>
              <w:rPr>
                <w:color w:val="000000"/>
                <w:sz w:val="20"/>
                <w:szCs w:val="20"/>
              </w:rPr>
              <w:t>0.02</w:t>
            </w:r>
          </w:p>
        </w:tc>
        <w:tc>
          <w:tcPr>
            <w:tcW w:w="515" w:type="pct"/>
            <w:tcBorders>
              <w:top w:val="nil"/>
              <w:left w:val="single" w:sz="4" w:space="0" w:color="auto"/>
              <w:bottom w:val="single" w:sz="4" w:space="0" w:color="auto"/>
              <w:right w:val="single" w:sz="4" w:space="0" w:color="auto"/>
            </w:tcBorders>
          </w:tcPr>
          <w:p w14:paraId="5032EFD7" w14:textId="77777777" w:rsidR="00AD47ED" w:rsidRDefault="00000000">
            <w:pPr>
              <w:ind w:left="-201" w:right="104"/>
              <w:jc w:val="right"/>
              <w:rPr>
                <w:sz w:val="20"/>
                <w:szCs w:val="20"/>
              </w:rPr>
            </w:pPr>
            <w:r>
              <w:rPr>
                <w:sz w:val="20"/>
                <w:szCs w:val="20"/>
              </w:rPr>
              <w:t>0.18</w:t>
            </w:r>
          </w:p>
        </w:tc>
        <w:tc>
          <w:tcPr>
            <w:tcW w:w="652" w:type="pct"/>
            <w:tcBorders>
              <w:top w:val="nil"/>
              <w:left w:val="single" w:sz="4" w:space="0" w:color="auto"/>
              <w:bottom w:val="single" w:sz="4" w:space="0" w:color="auto"/>
              <w:right w:val="single" w:sz="4" w:space="0" w:color="auto"/>
            </w:tcBorders>
          </w:tcPr>
          <w:p w14:paraId="4D27EE89" w14:textId="77777777" w:rsidR="00AD47ED" w:rsidRDefault="00000000">
            <w:pPr>
              <w:ind w:left="-201" w:right="104"/>
              <w:jc w:val="right"/>
              <w:rPr>
                <w:rFonts w:eastAsiaTheme="minorHAnsi"/>
                <w:color w:val="000000"/>
                <w:sz w:val="20"/>
                <w:szCs w:val="20"/>
              </w:rPr>
            </w:pPr>
            <w:r>
              <w:rPr>
                <w:rFonts w:eastAsiaTheme="minorHAnsi"/>
                <w:color w:val="000000"/>
                <w:sz w:val="20"/>
                <w:szCs w:val="20"/>
              </w:rPr>
              <w:t>0.05</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0FF6D909" w14:textId="77777777" w:rsidR="00AD47ED" w:rsidRDefault="00000000">
            <w:pPr>
              <w:ind w:left="-201" w:right="104"/>
              <w:jc w:val="right"/>
              <w:rPr>
                <w:rFonts w:eastAsiaTheme="minorHAnsi"/>
                <w:color w:val="000000"/>
                <w:sz w:val="20"/>
                <w:szCs w:val="20"/>
              </w:rPr>
            </w:pPr>
            <w:r>
              <w:rPr>
                <w:rFonts w:eastAsiaTheme="minorHAnsi"/>
                <w:color w:val="000000"/>
                <w:sz w:val="20"/>
                <w:szCs w:val="20"/>
              </w:rPr>
              <w:t>1.4</w:t>
            </w:r>
          </w:p>
        </w:tc>
      </w:tr>
    </w:tbl>
    <w:p w14:paraId="346FDE48" w14:textId="77777777" w:rsidR="00AD47ED" w:rsidRDefault="00000000">
      <w:pPr>
        <w:pStyle w:val="Heading1"/>
        <w:numPr>
          <w:ilvl w:val="0"/>
          <w:numId w:val="0"/>
        </w:numPr>
        <w:rPr>
          <w:sz w:val="20"/>
          <w:szCs w:val="20"/>
          <w:lang w:eastAsia="zh-CN"/>
        </w:rPr>
      </w:pPr>
      <w:r>
        <w:rPr>
          <w:sz w:val="20"/>
          <w:szCs w:val="20"/>
          <w:lang w:eastAsia="zh-CN"/>
        </w:rPr>
        <w:t>*</w:t>
      </w:r>
      <w:r>
        <w:rPr>
          <w:rFonts w:hint="eastAsia"/>
          <w:sz w:val="20"/>
          <w:szCs w:val="20"/>
          <w:lang w:val="en-US" w:eastAsia="zh-CN"/>
        </w:rPr>
        <w:t xml:space="preserve"> </w:t>
      </w:r>
      <w:r>
        <w:rPr>
          <w:sz w:val="20"/>
          <w:szCs w:val="20"/>
          <w:lang w:eastAsia="zh-CN"/>
        </w:rPr>
        <w:t>2022</w:t>
      </w:r>
      <w:r>
        <w:rPr>
          <w:sz w:val="20"/>
          <w:szCs w:val="20"/>
          <w:lang w:eastAsia="zh-CN"/>
        </w:rPr>
        <w:t>年，根据第</w:t>
      </w:r>
      <w:r>
        <w:rPr>
          <w:sz w:val="20"/>
          <w:szCs w:val="20"/>
          <w:lang w:eastAsia="zh-CN"/>
        </w:rPr>
        <w:t>7</w:t>
      </w:r>
      <w:r>
        <w:rPr>
          <w:sz w:val="20"/>
          <w:szCs w:val="20"/>
          <w:lang w:eastAsia="zh-CN"/>
        </w:rPr>
        <w:t>条还报告了</w:t>
      </w:r>
      <w:r>
        <w:rPr>
          <w:sz w:val="20"/>
          <w:szCs w:val="20"/>
          <w:lang w:eastAsia="zh-CN"/>
        </w:rPr>
        <w:t>0.05</w:t>
      </w:r>
      <w:r>
        <w:rPr>
          <w:sz w:val="20"/>
          <w:szCs w:val="20"/>
          <w:lang w:eastAsia="zh-CN"/>
        </w:rPr>
        <w:t>公吨（</w:t>
      </w:r>
      <w:r>
        <w:rPr>
          <w:sz w:val="20"/>
          <w:szCs w:val="20"/>
          <w:lang w:eastAsia="zh-CN"/>
        </w:rPr>
        <w:t>0.00ODP</w:t>
      </w:r>
      <w:r>
        <w:rPr>
          <w:sz w:val="20"/>
          <w:szCs w:val="20"/>
          <w:lang w:eastAsia="zh-CN"/>
        </w:rPr>
        <w:t>吨）的</w:t>
      </w:r>
      <w:r>
        <w:rPr>
          <w:sz w:val="20"/>
          <w:szCs w:val="20"/>
          <w:lang w:eastAsia="zh-CN"/>
        </w:rPr>
        <w:t>HCFC-142b</w:t>
      </w:r>
    </w:p>
    <w:p w14:paraId="42AF4580" w14:textId="77777777" w:rsidR="00AD47ED" w:rsidRDefault="00000000">
      <w:pPr>
        <w:pStyle w:val="Heading1"/>
        <w:rPr>
          <w:lang w:eastAsia="zh-CN"/>
        </w:rPr>
      </w:pPr>
      <w:r>
        <w:rPr>
          <w:lang w:eastAsia="zh-CN"/>
        </w:rPr>
        <w:t>氟氯烃消费量总体下降的部分原因是</w:t>
      </w:r>
      <w:r>
        <w:rPr>
          <w:rFonts w:hint="eastAsia"/>
          <w:lang w:eastAsia="zh-CN"/>
        </w:rPr>
        <w:t>，</w:t>
      </w:r>
      <w:r>
        <w:rPr>
          <w:lang w:eastAsia="zh-CN"/>
        </w:rPr>
        <w:t>新冠肺炎大流行期间进口商无法进口消耗臭氧层物质和替代物质；由于该国的主要进口国中国关闭了边境，并</w:t>
      </w:r>
      <w:r>
        <w:rPr>
          <w:rFonts w:hint="eastAsia"/>
          <w:lang w:eastAsia="zh-CN"/>
        </w:rPr>
        <w:t>执行</w:t>
      </w:r>
      <w:r>
        <w:rPr>
          <w:lang w:eastAsia="zh-CN"/>
        </w:rPr>
        <w:t>了氟氯烃淘汰管理计划的逐步淘汰活动，包括执行许可证和配额制度，</w:t>
      </w:r>
      <w:r>
        <w:rPr>
          <w:rFonts w:hint="eastAsia"/>
          <w:lang w:val="en-US" w:eastAsia="zh-CN"/>
        </w:rPr>
        <w:t>为</w:t>
      </w:r>
      <w:r>
        <w:rPr>
          <w:lang w:eastAsia="zh-CN"/>
        </w:rPr>
        <w:t>海关官员和制冷空调技术人员提供培训，以及向维修</w:t>
      </w:r>
      <w:r>
        <w:rPr>
          <w:rFonts w:hint="eastAsia"/>
          <w:lang w:eastAsia="zh-CN"/>
        </w:rPr>
        <w:t>行业</w:t>
      </w:r>
      <w:r>
        <w:rPr>
          <w:lang w:eastAsia="zh-CN"/>
        </w:rPr>
        <w:t>提供技术援助。虽然随着进口商恢复从中国的</w:t>
      </w:r>
      <w:r>
        <w:rPr>
          <w:rFonts w:hint="eastAsia"/>
          <w:lang w:val="en-US" w:eastAsia="zh-CN"/>
        </w:rPr>
        <w:t>正常</w:t>
      </w:r>
      <w:r>
        <w:rPr>
          <w:lang w:eastAsia="zh-CN"/>
        </w:rPr>
        <w:t>进口，预计</w:t>
      </w:r>
      <w:r>
        <w:rPr>
          <w:lang w:eastAsia="zh-CN"/>
        </w:rPr>
        <w:t>2023</w:t>
      </w:r>
      <w:r>
        <w:rPr>
          <w:lang w:eastAsia="zh-CN"/>
        </w:rPr>
        <w:t>年的消费量将增加，但据报</w:t>
      </w:r>
      <w:r>
        <w:rPr>
          <w:rFonts w:hint="eastAsia"/>
          <w:lang w:val="en-US" w:eastAsia="zh-CN"/>
        </w:rPr>
        <w:t>告</w:t>
      </w:r>
      <w:r>
        <w:rPr>
          <w:lang w:eastAsia="zh-CN"/>
        </w:rPr>
        <w:t>，氟氯烃淘汰管理计划的消费量预计不会超过《协定》规定的最大允许消费量，因为使用了氢氟碳化合物设备。</w:t>
      </w:r>
      <w:r>
        <w:rPr>
          <w:lang w:eastAsia="zh-CN"/>
        </w:rPr>
        <w:t>2019</w:t>
      </w:r>
      <w:r>
        <w:rPr>
          <w:lang w:eastAsia="zh-CN"/>
        </w:rPr>
        <w:t>年，进口量高是由于政府在《政府</w:t>
      </w:r>
      <w:r>
        <w:rPr>
          <w:rFonts w:hint="eastAsia"/>
          <w:lang w:val="en-US" w:eastAsia="zh-CN"/>
        </w:rPr>
        <w:t>与执行委员会</w:t>
      </w:r>
      <w:r>
        <w:rPr>
          <w:lang w:eastAsia="zh-CN"/>
        </w:rPr>
        <w:t>的协定》中承诺，</w:t>
      </w:r>
      <w:r>
        <w:rPr>
          <w:lang w:eastAsia="zh-CN"/>
        </w:rPr>
        <w:t>2020</w:t>
      </w:r>
      <w:r>
        <w:rPr>
          <w:lang w:eastAsia="zh-CN"/>
        </w:rPr>
        <w:t>年所需的氟氯烃消费量减少（即从</w:t>
      </w:r>
      <w:r>
        <w:rPr>
          <w:lang w:eastAsia="zh-CN"/>
        </w:rPr>
        <w:t>0.77ODP</w:t>
      </w:r>
      <w:r>
        <w:rPr>
          <w:lang w:eastAsia="zh-CN"/>
        </w:rPr>
        <w:t>吨减少到</w:t>
      </w:r>
      <w:r>
        <w:rPr>
          <w:lang w:eastAsia="zh-CN"/>
        </w:rPr>
        <w:t>0.40ODP</w:t>
      </w:r>
      <w:r>
        <w:rPr>
          <w:lang w:eastAsia="zh-CN"/>
        </w:rPr>
        <w:t>吨）</w:t>
      </w:r>
      <w:r>
        <w:rPr>
          <w:rFonts w:hint="eastAsia"/>
          <w:lang w:eastAsia="zh-CN"/>
        </w:rPr>
        <w:t>。</w:t>
      </w:r>
    </w:p>
    <w:p w14:paraId="590A1511" w14:textId="77777777" w:rsidR="00AD47ED" w:rsidRDefault="00000000">
      <w:pPr>
        <w:spacing w:after="240"/>
        <w:rPr>
          <w:i/>
          <w:iCs/>
        </w:rPr>
      </w:pPr>
      <w:r>
        <w:rPr>
          <w:i/>
          <w:iCs/>
        </w:rPr>
        <w:t>国家方案执行情况报告</w:t>
      </w:r>
    </w:p>
    <w:p w14:paraId="72D717A5" w14:textId="77777777" w:rsidR="00AD47ED" w:rsidRDefault="00000000">
      <w:pPr>
        <w:pStyle w:val="Heading1"/>
        <w:rPr>
          <w:lang w:eastAsia="zh-CN"/>
        </w:rPr>
      </w:pPr>
      <w:r>
        <w:rPr>
          <w:lang w:eastAsia="zh-CN"/>
        </w:rPr>
        <w:t>蒙古政府在</w:t>
      </w:r>
      <w:r>
        <w:rPr>
          <w:lang w:eastAsia="zh-CN"/>
        </w:rPr>
        <w:t>2022</w:t>
      </w:r>
      <w:r>
        <w:rPr>
          <w:lang w:eastAsia="zh-CN"/>
        </w:rPr>
        <w:t>年国家方案执行情况报告中报告了氟氯烃行业消费数据，该数据</w:t>
      </w:r>
      <w:r>
        <w:rPr>
          <w:rFonts w:hint="eastAsia"/>
          <w:lang w:val="en-US" w:eastAsia="zh-CN"/>
        </w:rPr>
        <w:t>符合</w:t>
      </w:r>
      <w:r>
        <w:rPr>
          <w:lang w:eastAsia="zh-CN"/>
        </w:rPr>
        <w:t>《蒙特利尔议定书》第</w:t>
      </w:r>
      <w:r>
        <w:rPr>
          <w:lang w:eastAsia="zh-CN"/>
        </w:rPr>
        <w:t>7</w:t>
      </w:r>
      <w:r>
        <w:rPr>
          <w:lang w:eastAsia="zh-CN"/>
        </w:rPr>
        <w:t>条报告的数据。</w:t>
      </w:r>
    </w:p>
    <w:p w14:paraId="40B3196A" w14:textId="77777777" w:rsidR="00AD47ED" w:rsidRDefault="00000000">
      <w:pPr>
        <w:pStyle w:val="Heading1"/>
        <w:numPr>
          <w:ilvl w:val="0"/>
          <w:numId w:val="0"/>
        </w:numPr>
        <w:rPr>
          <w:i/>
          <w:iCs/>
        </w:rPr>
      </w:pPr>
      <w:r>
        <w:rPr>
          <w:rFonts w:hint="eastAsia"/>
          <w:i/>
          <w:iCs/>
          <w:lang w:val="en-US" w:eastAsia="zh-CN"/>
        </w:rPr>
        <w:t>核查</w:t>
      </w:r>
      <w:r>
        <w:rPr>
          <w:i/>
          <w:iCs/>
        </w:rPr>
        <w:t>报告</w:t>
      </w:r>
    </w:p>
    <w:p w14:paraId="31E2D6BE" w14:textId="77777777" w:rsidR="00AD47ED" w:rsidRDefault="00000000">
      <w:pPr>
        <w:pStyle w:val="Heading1"/>
        <w:rPr>
          <w:lang w:eastAsia="zh-CN"/>
        </w:rPr>
      </w:pPr>
      <w:r>
        <w:rPr>
          <w:lang w:eastAsia="zh-CN"/>
        </w:rPr>
        <w:t>核查报告证实，政府正在对氟氯烃进出口</w:t>
      </w:r>
      <w:r>
        <w:rPr>
          <w:rFonts w:hint="eastAsia"/>
          <w:lang w:eastAsia="zh-CN"/>
        </w:rPr>
        <w:t>执行</w:t>
      </w:r>
      <w:r>
        <w:rPr>
          <w:lang w:eastAsia="zh-CN"/>
        </w:rPr>
        <w:t>有效的许可证和配额制度，根据《蒙特利尔议定书》第</w:t>
      </w:r>
      <w:r>
        <w:rPr>
          <w:lang w:eastAsia="zh-CN"/>
        </w:rPr>
        <w:t>7</w:t>
      </w:r>
      <w:r>
        <w:rPr>
          <w:lang w:eastAsia="zh-CN"/>
        </w:rPr>
        <w:t>条报告的</w:t>
      </w:r>
      <w:r>
        <w:rPr>
          <w:lang w:eastAsia="zh-CN"/>
        </w:rPr>
        <w:t>2020</w:t>
      </w:r>
      <w:r>
        <w:rPr>
          <w:lang w:eastAsia="zh-CN"/>
        </w:rPr>
        <w:t>年至</w:t>
      </w:r>
      <w:r>
        <w:rPr>
          <w:lang w:eastAsia="zh-CN"/>
        </w:rPr>
        <w:t>2022</w:t>
      </w:r>
      <w:r>
        <w:rPr>
          <w:lang w:eastAsia="zh-CN"/>
        </w:rPr>
        <w:t>年氟氯烃消费总量是正确的</w:t>
      </w:r>
      <w:r>
        <w:rPr>
          <w:rFonts w:hint="eastAsia"/>
          <w:lang w:eastAsia="zh-CN"/>
        </w:rPr>
        <w:t>，</w:t>
      </w:r>
      <w:r>
        <w:rPr>
          <w:lang w:eastAsia="zh-CN"/>
        </w:rPr>
        <w:t>如上文表</w:t>
      </w:r>
      <w:r>
        <w:rPr>
          <w:lang w:eastAsia="zh-CN"/>
        </w:rPr>
        <w:t>1</w:t>
      </w:r>
      <w:r>
        <w:rPr>
          <w:lang w:eastAsia="zh-CN"/>
        </w:rPr>
        <w:t>所示。报告还指出，</w:t>
      </w:r>
      <w:r>
        <w:rPr>
          <w:lang w:eastAsia="zh-CN"/>
        </w:rPr>
        <w:t>2022</w:t>
      </w:r>
      <w:r>
        <w:rPr>
          <w:lang w:eastAsia="zh-CN"/>
        </w:rPr>
        <w:t>年报告的消费量</w:t>
      </w:r>
      <w:r>
        <w:rPr>
          <w:rFonts w:hint="eastAsia"/>
          <w:lang w:val="en-US" w:eastAsia="zh-CN"/>
        </w:rPr>
        <w:t>有</w:t>
      </w:r>
      <w:r>
        <w:rPr>
          <w:lang w:eastAsia="zh-CN"/>
        </w:rPr>
        <w:t>微小差异，这是由于分配给某一物质的协调制度编码错误所致；随后，臭氧秘书处正式更正了这些数据。核查员还注意到，有两批氟氯烃货物，一批在</w:t>
      </w:r>
      <w:r>
        <w:rPr>
          <w:lang w:eastAsia="zh-CN"/>
        </w:rPr>
        <w:t>2020</w:t>
      </w:r>
      <w:r>
        <w:rPr>
          <w:lang w:eastAsia="zh-CN"/>
        </w:rPr>
        <w:t>年，另一批在</w:t>
      </w:r>
      <w:r>
        <w:rPr>
          <w:lang w:eastAsia="zh-CN"/>
        </w:rPr>
        <w:t>2021</w:t>
      </w:r>
      <w:r>
        <w:rPr>
          <w:lang w:eastAsia="zh-CN"/>
        </w:rPr>
        <w:t>年，是进口商没有官方进口配额和所需许可证</w:t>
      </w:r>
      <w:r>
        <w:rPr>
          <w:rFonts w:hint="eastAsia"/>
          <w:lang w:val="en-US" w:eastAsia="zh-CN"/>
        </w:rPr>
        <w:t>而</w:t>
      </w:r>
      <w:r>
        <w:rPr>
          <w:lang w:eastAsia="zh-CN"/>
        </w:rPr>
        <w:t>进口的；这些货物被海关当局没收，目前存放在仓库中。尽管</w:t>
      </w:r>
      <w:r>
        <w:rPr>
          <w:rFonts w:hint="eastAsia"/>
          <w:lang w:val="en-US" w:eastAsia="zh-CN"/>
        </w:rPr>
        <w:t>存在</w:t>
      </w:r>
      <w:r>
        <w:rPr>
          <w:lang w:eastAsia="zh-CN"/>
        </w:rPr>
        <w:t>这些</w:t>
      </w:r>
      <w:r>
        <w:rPr>
          <w:rFonts w:hint="eastAsia"/>
          <w:lang w:val="en-US" w:eastAsia="zh-CN"/>
        </w:rPr>
        <w:t>看法</w:t>
      </w:r>
      <w:r>
        <w:rPr>
          <w:lang w:eastAsia="zh-CN"/>
        </w:rPr>
        <w:t>，但核查结论是，蒙古正在执行一</w:t>
      </w:r>
      <w:r>
        <w:rPr>
          <w:rFonts w:hint="eastAsia"/>
          <w:lang w:val="en-US" w:eastAsia="zh-CN"/>
        </w:rPr>
        <w:t>项</w:t>
      </w:r>
      <w:r>
        <w:rPr>
          <w:lang w:eastAsia="zh-CN"/>
        </w:rPr>
        <w:t>有效的氟氯烃进出口管制许可证和配额制度</w:t>
      </w:r>
      <w:r>
        <w:rPr>
          <w:rFonts w:hint="eastAsia"/>
          <w:lang w:eastAsia="zh-CN"/>
        </w:rPr>
        <w:t>。并</w:t>
      </w:r>
      <w:r>
        <w:rPr>
          <w:rFonts w:hint="eastAsia"/>
          <w:lang w:val="en-US" w:eastAsia="zh-CN"/>
        </w:rPr>
        <w:t>具备</w:t>
      </w:r>
      <w:r>
        <w:rPr>
          <w:rFonts w:hint="eastAsia"/>
          <w:lang w:eastAsia="zh-CN"/>
        </w:rPr>
        <w:t>解决与核查期间观察到的问题类似的问题的</w:t>
      </w:r>
      <w:r>
        <w:rPr>
          <w:rFonts w:hint="eastAsia"/>
          <w:lang w:val="en-US" w:eastAsia="zh-CN"/>
        </w:rPr>
        <w:t>补充</w:t>
      </w:r>
      <w:r>
        <w:rPr>
          <w:rFonts w:hint="eastAsia"/>
          <w:lang w:eastAsia="zh-CN"/>
        </w:rPr>
        <w:t>机制。</w:t>
      </w:r>
    </w:p>
    <w:p w14:paraId="66550BB1" w14:textId="77777777" w:rsidR="00AD47ED" w:rsidRDefault="00000000">
      <w:pPr>
        <w:keepNext/>
        <w:keepLines/>
        <w:spacing w:after="240"/>
        <w:rPr>
          <w:u w:val="single"/>
          <w:lang w:eastAsia="zh-CN"/>
        </w:rPr>
      </w:pPr>
      <w:r>
        <w:rPr>
          <w:u w:val="single"/>
          <w:lang w:eastAsia="zh-CN"/>
        </w:rPr>
        <w:lastRenderedPageBreak/>
        <w:t>氟氯烃淘汰管理计划第一阶段的执行情况</w:t>
      </w:r>
    </w:p>
    <w:p w14:paraId="67AE68E1" w14:textId="77777777" w:rsidR="00AD47ED" w:rsidRDefault="00000000">
      <w:pPr>
        <w:pStyle w:val="Heading1"/>
        <w:rPr>
          <w:lang w:eastAsia="zh-CN"/>
        </w:rPr>
      </w:pPr>
      <w:r>
        <w:rPr>
          <w:lang w:eastAsia="zh-CN"/>
        </w:rPr>
        <w:t>氟氯烃淘汰管理计划第一阶段已根据该国与执行委员会之间的协议于</w:t>
      </w:r>
      <w:r>
        <w:rPr>
          <w:lang w:eastAsia="zh-CN"/>
        </w:rPr>
        <w:t>2021</w:t>
      </w:r>
      <w:r>
        <w:rPr>
          <w:lang w:eastAsia="zh-CN"/>
        </w:rPr>
        <w:t>年</w:t>
      </w:r>
      <w:r>
        <w:rPr>
          <w:lang w:eastAsia="zh-CN"/>
        </w:rPr>
        <w:t>12</w:t>
      </w:r>
      <w:r>
        <w:rPr>
          <w:lang w:eastAsia="zh-CN"/>
        </w:rPr>
        <w:t>月</w:t>
      </w:r>
      <w:r>
        <w:rPr>
          <w:lang w:eastAsia="zh-CN"/>
        </w:rPr>
        <w:t>31</w:t>
      </w:r>
      <w:r>
        <w:rPr>
          <w:lang w:eastAsia="zh-CN"/>
        </w:rPr>
        <w:t>日完成。项目完成报告于</w:t>
      </w:r>
      <w:r>
        <w:rPr>
          <w:lang w:eastAsia="zh-CN"/>
        </w:rPr>
        <w:t>2023</w:t>
      </w:r>
      <w:r>
        <w:rPr>
          <w:lang w:eastAsia="zh-CN"/>
        </w:rPr>
        <w:t>年</w:t>
      </w:r>
      <w:r>
        <w:rPr>
          <w:lang w:eastAsia="zh-CN"/>
        </w:rPr>
        <w:t>1</w:t>
      </w:r>
      <w:r>
        <w:rPr>
          <w:lang w:eastAsia="zh-CN"/>
        </w:rPr>
        <w:t>月</w:t>
      </w:r>
      <w:r>
        <w:rPr>
          <w:lang w:eastAsia="zh-CN"/>
        </w:rPr>
        <w:t>30</w:t>
      </w:r>
      <w:r>
        <w:rPr>
          <w:lang w:eastAsia="zh-CN"/>
        </w:rPr>
        <w:t>日提交。</w:t>
      </w:r>
    </w:p>
    <w:p w14:paraId="28FA68F0" w14:textId="77777777" w:rsidR="00AD47ED" w:rsidRDefault="00000000">
      <w:pPr>
        <w:pStyle w:val="Heading1"/>
        <w:numPr>
          <w:ilvl w:val="0"/>
          <w:numId w:val="0"/>
        </w:numPr>
        <w:rPr>
          <w:lang w:eastAsia="zh-CN"/>
        </w:rPr>
      </w:pPr>
      <w:r>
        <w:rPr>
          <w:u w:val="single"/>
          <w:lang w:eastAsia="zh-CN"/>
        </w:rPr>
        <w:t>氟氯烃淘汰管理计划第二阶段第一次付款执行进度报告</w:t>
      </w:r>
    </w:p>
    <w:p w14:paraId="299899ED" w14:textId="77777777" w:rsidR="00AD47ED" w:rsidRDefault="00000000">
      <w:pPr>
        <w:pStyle w:val="Heading1"/>
        <w:numPr>
          <w:ilvl w:val="0"/>
          <w:numId w:val="0"/>
        </w:numPr>
        <w:rPr>
          <w:i/>
        </w:rPr>
      </w:pPr>
      <w:r>
        <w:rPr>
          <w:i/>
          <w:iCs/>
        </w:rPr>
        <w:t>法律框架</w:t>
      </w:r>
    </w:p>
    <w:p w14:paraId="5E55F1A9" w14:textId="77777777" w:rsidR="00AD47ED" w:rsidRDefault="00000000">
      <w:pPr>
        <w:pStyle w:val="Heading1"/>
        <w:rPr>
          <w:lang w:eastAsia="zh-CN" w:bidi="he-IL"/>
        </w:rPr>
      </w:pPr>
      <w:r>
        <w:rPr>
          <w:lang w:eastAsia="zh-CN" w:bidi="he-IL"/>
        </w:rPr>
        <w:t>蒙古政府通过国家臭氧管理</w:t>
      </w:r>
      <w:r>
        <w:rPr>
          <w:rFonts w:hint="eastAsia"/>
          <w:lang w:val="en-US" w:eastAsia="zh-CN" w:bidi="he-IL"/>
        </w:rPr>
        <w:t>机构</w:t>
      </w:r>
      <w:r>
        <w:rPr>
          <w:lang w:eastAsia="zh-CN" w:bidi="he-IL"/>
        </w:rPr>
        <w:t>（</w:t>
      </w:r>
      <w:r>
        <w:rPr>
          <w:lang w:eastAsia="zh-CN" w:bidi="he-IL"/>
        </w:rPr>
        <w:t>NOA</w:t>
      </w:r>
      <w:r>
        <w:rPr>
          <w:lang w:eastAsia="zh-CN" w:bidi="he-IL"/>
        </w:rPr>
        <w:t>）制定了一项更新的决议</w:t>
      </w:r>
      <w:r>
        <w:rPr>
          <w:vertAlign w:val="superscript"/>
        </w:rPr>
        <w:footnoteReference w:id="4"/>
      </w:r>
      <w:r>
        <w:rPr>
          <w:lang w:eastAsia="zh-CN" w:bidi="he-IL"/>
        </w:rPr>
        <w:t>，该决议于</w:t>
      </w:r>
      <w:r>
        <w:rPr>
          <w:lang w:eastAsia="zh-CN" w:bidi="he-IL"/>
        </w:rPr>
        <w:t>2019</w:t>
      </w:r>
      <w:r>
        <w:rPr>
          <w:lang w:eastAsia="zh-CN" w:bidi="he-IL"/>
        </w:rPr>
        <w:t>年</w:t>
      </w:r>
      <w:r>
        <w:rPr>
          <w:lang w:eastAsia="zh-CN" w:bidi="he-IL"/>
        </w:rPr>
        <w:t>1</w:t>
      </w:r>
      <w:r>
        <w:rPr>
          <w:lang w:eastAsia="zh-CN" w:bidi="he-IL"/>
        </w:rPr>
        <w:t>月</w:t>
      </w:r>
      <w:r>
        <w:rPr>
          <w:lang w:eastAsia="zh-CN" w:bidi="he-IL"/>
        </w:rPr>
        <w:t>1</w:t>
      </w:r>
      <w:r>
        <w:rPr>
          <w:lang w:eastAsia="zh-CN" w:bidi="he-IL"/>
        </w:rPr>
        <w:t>日生效，</w:t>
      </w:r>
      <w:r>
        <w:rPr>
          <w:rFonts w:hint="eastAsia"/>
          <w:lang w:val="en-US" w:eastAsia="zh-CN" w:bidi="he-IL"/>
        </w:rPr>
        <w:t>特别是</w:t>
      </w:r>
      <w:r>
        <w:rPr>
          <w:lang w:eastAsia="zh-CN" w:bidi="he-IL"/>
        </w:rPr>
        <w:t>，监管对消耗臭氧层物质替代品和基于消耗臭氧层材料的设备的消耗臭氧层材料许可证和配额制度；包括受控物质进口配额申请的修订格式，以及报告进口和销售任何类型制冷剂</w:t>
      </w:r>
      <w:r>
        <w:rPr>
          <w:rFonts w:hint="eastAsia"/>
          <w:lang w:val="en-US" w:eastAsia="zh-CN" w:bidi="he-IL"/>
        </w:rPr>
        <w:t>充填</w:t>
      </w:r>
      <w:r>
        <w:rPr>
          <w:lang w:eastAsia="zh-CN" w:bidi="he-IL"/>
        </w:rPr>
        <w:t>的</w:t>
      </w:r>
      <w:r>
        <w:rPr>
          <w:rFonts w:hint="eastAsia"/>
          <w:lang w:eastAsia="zh-CN" w:bidi="he-IL"/>
        </w:rPr>
        <w:t>冷冻空调</w:t>
      </w:r>
      <w:r>
        <w:rPr>
          <w:lang w:eastAsia="zh-CN" w:bidi="he-IL"/>
        </w:rPr>
        <w:t>设备；并且要求</w:t>
      </w:r>
      <w:r>
        <w:rPr>
          <w:rFonts w:hint="eastAsia"/>
          <w:lang w:eastAsia="zh-CN" w:bidi="he-IL"/>
        </w:rPr>
        <w:t>冷冻空调</w:t>
      </w:r>
      <w:r>
        <w:rPr>
          <w:lang w:eastAsia="zh-CN" w:bidi="he-IL"/>
        </w:rPr>
        <w:t>设备的维修只能由经过认证的技术人员进行。</w:t>
      </w:r>
    </w:p>
    <w:p w14:paraId="2224D50F" w14:textId="77777777" w:rsidR="00AD47ED" w:rsidRDefault="00000000">
      <w:pPr>
        <w:pStyle w:val="Heading1"/>
        <w:rPr>
          <w:lang w:eastAsia="zh-CN"/>
        </w:rPr>
      </w:pPr>
      <w:r>
        <w:rPr>
          <w:lang w:eastAsia="zh-CN" w:bidi="he-IL"/>
        </w:rPr>
        <w:t xml:space="preserve"> </w:t>
      </w:r>
      <w:r>
        <w:rPr>
          <w:lang w:eastAsia="zh-CN" w:bidi="he-IL"/>
        </w:rPr>
        <w:t>在第一次付款期间，实现了以下目标：编制了配额分配、许可证申请</w:t>
      </w:r>
      <w:r>
        <w:rPr>
          <w:lang w:eastAsia="zh-CN" w:bidi="he-IL"/>
        </w:rPr>
        <w:t>/</w:t>
      </w:r>
      <w:r>
        <w:rPr>
          <w:lang w:eastAsia="zh-CN" w:bidi="he-IL"/>
        </w:rPr>
        <w:t>批准和数据报告的标准作业程序</w:t>
      </w:r>
      <w:r>
        <w:rPr>
          <w:rFonts w:hint="eastAsia"/>
          <w:lang w:eastAsia="zh-CN" w:bidi="he-IL"/>
        </w:rPr>
        <w:t>（</w:t>
      </w:r>
      <w:r>
        <w:rPr>
          <w:lang w:eastAsia="zh-CN" w:bidi="he-IL"/>
        </w:rPr>
        <w:t>SOP</w:t>
      </w:r>
      <w:r>
        <w:rPr>
          <w:rFonts w:hint="eastAsia"/>
          <w:lang w:eastAsia="zh-CN" w:bidi="he-IL"/>
        </w:rPr>
        <w:t>）</w:t>
      </w:r>
      <w:r>
        <w:rPr>
          <w:lang w:eastAsia="zh-CN" w:bidi="he-IL"/>
        </w:rPr>
        <w:t>草案；举办了两次标准作业程序咨询讲习班；已经拟定在线许可证系统的流程图初稿；修订了与执行《蒙特利尔议定书》有关的蒙古法律，包括赋予环境和旅游部更多的权力，通过法令而非法规修订进口、贸易和使用需要许可证的物质和设备清单，并制定</w:t>
      </w:r>
      <w:r>
        <w:rPr>
          <w:rFonts w:hint="eastAsia"/>
          <w:lang w:val="en-US" w:eastAsia="zh-CN" w:bidi="he-IL"/>
        </w:rPr>
        <w:t>了</w:t>
      </w:r>
      <w:r>
        <w:rPr>
          <w:lang w:eastAsia="zh-CN" w:bidi="he-IL"/>
        </w:rPr>
        <w:t>保护臭氧层的政策和方案；增加</w:t>
      </w:r>
      <w:r>
        <w:rPr>
          <w:rFonts w:hint="eastAsia"/>
          <w:lang w:eastAsia="zh-CN" w:bidi="he-IL"/>
        </w:rPr>
        <w:t>冷冻空调</w:t>
      </w:r>
      <w:r>
        <w:rPr>
          <w:lang w:eastAsia="zh-CN" w:bidi="he-IL"/>
        </w:rPr>
        <w:t>系统作为环境影响评估的标准；并规定在新的建筑设计中</w:t>
      </w:r>
      <w:r>
        <w:rPr>
          <w:rFonts w:hint="eastAsia"/>
          <w:lang w:val="en-US" w:eastAsia="zh-CN" w:bidi="he-IL"/>
        </w:rPr>
        <w:t>必须</w:t>
      </w:r>
      <w:r>
        <w:rPr>
          <w:lang w:eastAsia="zh-CN" w:bidi="he-IL"/>
        </w:rPr>
        <w:t>使用非消耗臭氧层物质设备。政府从</w:t>
      </w:r>
      <w:r>
        <w:rPr>
          <w:lang w:val="en-US" w:eastAsia="zh-CN" w:bidi="he-IL"/>
        </w:rPr>
        <w:t>2022</w:t>
      </w:r>
      <w:r>
        <w:rPr>
          <w:rFonts w:hint="eastAsia"/>
          <w:lang w:val="en-US" w:eastAsia="zh-CN" w:bidi="he-IL"/>
        </w:rPr>
        <w:t>年</w:t>
      </w:r>
      <w:r>
        <w:rPr>
          <w:lang w:eastAsia="zh-CN" w:bidi="he-IL"/>
        </w:rPr>
        <w:t>1</w:t>
      </w:r>
      <w:r>
        <w:rPr>
          <w:lang w:eastAsia="zh-CN" w:bidi="he-IL"/>
        </w:rPr>
        <w:t>月</w:t>
      </w:r>
      <w:r>
        <w:rPr>
          <w:lang w:eastAsia="zh-CN" w:bidi="he-IL"/>
        </w:rPr>
        <w:t>1</w:t>
      </w:r>
      <w:r>
        <w:rPr>
          <w:lang w:eastAsia="zh-CN" w:bidi="he-IL"/>
        </w:rPr>
        <w:t>日起不</w:t>
      </w:r>
      <w:r>
        <w:rPr>
          <w:rFonts w:hint="eastAsia"/>
          <w:lang w:val="en-US" w:eastAsia="zh-CN" w:bidi="he-IL"/>
        </w:rPr>
        <w:t>再</w:t>
      </w:r>
      <w:r>
        <w:rPr>
          <w:lang w:eastAsia="zh-CN" w:bidi="he-IL"/>
        </w:rPr>
        <w:t>发放进口含氟氯烃设备的许可证，从而执行了事实上禁止进口含氟氟氯烃的设备的禁令</w:t>
      </w:r>
    </w:p>
    <w:p w14:paraId="7A0E732B" w14:textId="77777777" w:rsidR="00AD47ED" w:rsidRDefault="00000000">
      <w:pPr>
        <w:pStyle w:val="Heading1"/>
        <w:rPr>
          <w:lang w:eastAsia="zh-CN" w:bidi="he-IL"/>
        </w:rPr>
      </w:pPr>
      <w:r>
        <w:rPr>
          <w:lang w:eastAsia="zh-CN" w:bidi="he-IL"/>
        </w:rPr>
        <w:t>共有</w:t>
      </w:r>
      <w:r>
        <w:rPr>
          <w:lang w:eastAsia="zh-CN" w:bidi="he-IL"/>
        </w:rPr>
        <w:t>28</w:t>
      </w:r>
      <w:r>
        <w:rPr>
          <w:lang w:eastAsia="zh-CN" w:bidi="he-IL"/>
        </w:rPr>
        <w:t>名培训员和</w:t>
      </w:r>
      <w:r>
        <w:rPr>
          <w:lang w:eastAsia="zh-CN" w:bidi="he-IL"/>
        </w:rPr>
        <w:t>51</w:t>
      </w:r>
      <w:r>
        <w:rPr>
          <w:lang w:eastAsia="zh-CN" w:bidi="he-IL"/>
        </w:rPr>
        <w:t>名海关官员（共包括</w:t>
      </w:r>
      <w:r>
        <w:rPr>
          <w:lang w:eastAsia="zh-CN" w:bidi="he-IL"/>
        </w:rPr>
        <w:t>52</w:t>
      </w:r>
      <w:r>
        <w:rPr>
          <w:lang w:eastAsia="zh-CN" w:bidi="he-IL"/>
        </w:rPr>
        <w:t>名妇女）以及另外</w:t>
      </w:r>
      <w:r>
        <w:rPr>
          <w:lang w:eastAsia="zh-CN" w:bidi="he-IL"/>
        </w:rPr>
        <w:t>166</w:t>
      </w:r>
      <w:r>
        <w:rPr>
          <w:lang w:eastAsia="zh-CN" w:bidi="he-IL"/>
        </w:rPr>
        <w:t>名国家环境检查员接受了培训</w:t>
      </w:r>
      <w:r>
        <w:rPr>
          <w:rFonts w:hint="eastAsia"/>
          <w:lang w:eastAsia="zh-CN" w:bidi="he-IL"/>
        </w:rPr>
        <w:t>，</w:t>
      </w:r>
      <w:r>
        <w:rPr>
          <w:rFonts w:hint="eastAsia"/>
          <w:lang w:val="en-US" w:eastAsia="zh-CN" w:bidi="he-IL"/>
        </w:rPr>
        <w:t>掌握</w:t>
      </w:r>
      <w:r>
        <w:rPr>
          <w:lang w:eastAsia="zh-CN" w:bidi="he-IL"/>
        </w:rPr>
        <w:t>消耗臭氧层物质相关法规、执法、制冷剂和氟氯烃设备的识别、制冷剂识别码的使用、数据监测和报告。为海关培训完成了</w:t>
      </w:r>
      <w:r>
        <w:rPr>
          <w:lang w:eastAsia="zh-CN" w:bidi="he-IL"/>
        </w:rPr>
        <w:t>8</w:t>
      </w:r>
      <w:r>
        <w:rPr>
          <w:lang w:eastAsia="zh-CN" w:bidi="he-IL"/>
        </w:rPr>
        <w:t>个培训录像，</w:t>
      </w:r>
      <w:r>
        <w:rPr>
          <w:lang w:eastAsia="zh-CN" w:bidi="he-IL"/>
        </w:rPr>
        <w:t>34</w:t>
      </w:r>
      <w:r>
        <w:rPr>
          <w:lang w:eastAsia="zh-CN" w:bidi="he-IL"/>
        </w:rPr>
        <w:t>名进口商和</w:t>
      </w:r>
      <w:r>
        <w:rPr>
          <w:rFonts w:hint="eastAsia"/>
          <w:lang w:val="en-US" w:eastAsia="zh-CN" w:bidi="he-IL"/>
        </w:rPr>
        <w:t>报关员</w:t>
      </w:r>
      <w:r>
        <w:rPr>
          <w:lang w:eastAsia="zh-CN" w:bidi="he-IL"/>
        </w:rPr>
        <w:t>（包括</w:t>
      </w:r>
      <w:r>
        <w:rPr>
          <w:lang w:eastAsia="zh-CN" w:bidi="he-IL"/>
        </w:rPr>
        <w:t>26</w:t>
      </w:r>
      <w:r>
        <w:rPr>
          <w:lang w:eastAsia="zh-CN" w:bidi="he-IL"/>
        </w:rPr>
        <w:t>名妇女）接受了培训</w:t>
      </w:r>
      <w:r>
        <w:rPr>
          <w:rFonts w:hint="eastAsia"/>
          <w:lang w:eastAsia="zh-CN" w:bidi="he-IL"/>
        </w:rPr>
        <w:t>，</w:t>
      </w:r>
      <w:r>
        <w:rPr>
          <w:rFonts w:hint="eastAsia"/>
          <w:lang w:val="en-US" w:eastAsia="zh-CN" w:bidi="he-IL"/>
        </w:rPr>
        <w:t>掌握</w:t>
      </w:r>
      <w:r>
        <w:rPr>
          <w:lang w:eastAsia="zh-CN" w:bidi="he-IL"/>
        </w:rPr>
        <w:t>正确申报和报告消耗臭氧层物质和氢氟碳化合物货运，并为进口商和</w:t>
      </w:r>
      <w:r>
        <w:rPr>
          <w:rFonts w:hint="eastAsia"/>
          <w:lang w:val="en-US" w:eastAsia="zh-CN" w:bidi="he-IL"/>
        </w:rPr>
        <w:t>报关员</w:t>
      </w:r>
      <w:r>
        <w:rPr>
          <w:lang w:eastAsia="zh-CN" w:bidi="he-IL"/>
        </w:rPr>
        <w:t>举办了一次能力建设讲习班。</w:t>
      </w:r>
    </w:p>
    <w:p w14:paraId="176526D8" w14:textId="77777777" w:rsidR="00AD47ED" w:rsidRDefault="00000000">
      <w:pPr>
        <w:pStyle w:val="Heading1"/>
        <w:keepNext/>
        <w:numPr>
          <w:ilvl w:val="0"/>
          <w:numId w:val="0"/>
        </w:numPr>
        <w:rPr>
          <w:i/>
        </w:rPr>
      </w:pPr>
      <w:r>
        <w:rPr>
          <w:i/>
          <w:iCs/>
          <w:lang w:bidi="he-IL"/>
        </w:rPr>
        <w:t>制冷</w:t>
      </w:r>
      <w:r>
        <w:rPr>
          <w:rFonts w:hint="eastAsia"/>
          <w:i/>
          <w:iCs/>
          <w:lang w:val="en-US" w:eastAsia="zh-CN" w:bidi="he-IL"/>
        </w:rPr>
        <w:t>维修</w:t>
      </w:r>
      <w:r>
        <w:rPr>
          <w:i/>
          <w:iCs/>
          <w:lang w:bidi="he-IL"/>
        </w:rPr>
        <w:t>行业</w:t>
      </w:r>
    </w:p>
    <w:p w14:paraId="1E8FE771" w14:textId="77777777" w:rsidR="00AD47ED" w:rsidRDefault="00000000">
      <w:pPr>
        <w:pStyle w:val="Heading1"/>
        <w:rPr>
          <w:lang w:eastAsia="zh-CN" w:bidi="he-IL"/>
        </w:rPr>
      </w:pPr>
      <w:r>
        <w:rPr>
          <w:lang w:eastAsia="zh-CN" w:bidi="he-IL"/>
        </w:rPr>
        <w:t xml:space="preserve"> </w:t>
      </w:r>
      <w:r>
        <w:rPr>
          <w:lang w:eastAsia="zh-CN" w:bidi="he-IL"/>
        </w:rPr>
        <w:t>制冷和空调协会（</w:t>
      </w:r>
      <w:r>
        <w:rPr>
          <w:lang w:eastAsia="zh-CN" w:bidi="he-IL"/>
        </w:rPr>
        <w:t>MRA</w:t>
      </w:r>
      <w:r>
        <w:rPr>
          <w:lang w:eastAsia="zh-CN" w:bidi="he-IL"/>
        </w:rPr>
        <w:t>）目前正在进行一项调查，以确定食品加工行业冷藏</w:t>
      </w:r>
      <w:r>
        <w:rPr>
          <w:rFonts w:hint="eastAsia"/>
          <w:lang w:val="en-US" w:eastAsia="zh-CN" w:bidi="he-IL"/>
        </w:rPr>
        <w:t>维修讲习班</w:t>
      </w:r>
      <w:r>
        <w:rPr>
          <w:lang w:eastAsia="zh-CN" w:bidi="he-IL"/>
        </w:rPr>
        <w:t>，预计将于</w:t>
      </w:r>
      <w:r>
        <w:rPr>
          <w:lang w:eastAsia="zh-CN" w:bidi="he-IL"/>
        </w:rPr>
        <w:t>2023</w:t>
      </w:r>
      <w:r>
        <w:rPr>
          <w:lang w:eastAsia="zh-CN" w:bidi="he-IL"/>
        </w:rPr>
        <w:t>年底完成。技术和职业教育与培训机构的工具</w:t>
      </w:r>
      <w:r>
        <w:rPr>
          <w:rFonts w:hint="eastAsia"/>
          <w:lang w:val="en-US" w:eastAsia="zh-CN" w:bidi="he-IL"/>
        </w:rPr>
        <w:t>及</w:t>
      </w:r>
      <w:r>
        <w:rPr>
          <w:lang w:eastAsia="zh-CN" w:bidi="he-IL"/>
        </w:rPr>
        <w:t>设备的规格和采购已经启动；正在与利益攸关方协商食品加工行业冷藏</w:t>
      </w:r>
      <w:r>
        <w:rPr>
          <w:rFonts w:hint="eastAsia"/>
          <w:lang w:val="en-US" w:eastAsia="zh-CN" w:bidi="he-IL"/>
        </w:rPr>
        <w:t>维修</w:t>
      </w:r>
      <w:r>
        <w:rPr>
          <w:lang w:eastAsia="zh-CN" w:bidi="he-IL"/>
        </w:rPr>
        <w:t>培训方案草案，并根据新通过的</w:t>
      </w:r>
      <w:r>
        <w:rPr>
          <w:rFonts w:hint="eastAsia"/>
          <w:lang w:eastAsia="zh-CN" w:bidi="he-IL"/>
        </w:rPr>
        <w:t>冷冻空调</w:t>
      </w:r>
      <w:r>
        <w:rPr>
          <w:rFonts w:hint="eastAsia"/>
          <w:lang w:val="en-US" w:eastAsia="zh-CN" w:bidi="he-IL"/>
        </w:rPr>
        <w:t>维修</w:t>
      </w:r>
      <w:r>
        <w:rPr>
          <w:lang w:eastAsia="zh-CN" w:bidi="he-IL"/>
        </w:rPr>
        <w:t>标准和冷藏</w:t>
      </w:r>
      <w:r>
        <w:rPr>
          <w:rFonts w:hint="eastAsia"/>
          <w:lang w:val="en-US" w:eastAsia="zh-CN" w:bidi="he-IL"/>
        </w:rPr>
        <w:t>维修</w:t>
      </w:r>
      <w:r>
        <w:rPr>
          <w:lang w:eastAsia="zh-CN" w:bidi="he-IL"/>
        </w:rPr>
        <w:t>培训计划草案制定了两项职权范围，以更新</w:t>
      </w:r>
      <w:r>
        <w:rPr>
          <w:rFonts w:hint="eastAsia"/>
          <w:lang w:eastAsia="zh-CN"/>
        </w:rPr>
        <w:t>技术与职业的教育和培训（</w:t>
      </w:r>
      <w:r>
        <w:rPr>
          <w:lang w:eastAsia="zh-CN" w:bidi="he-IL"/>
        </w:rPr>
        <w:t>TVET</w:t>
      </w:r>
      <w:r>
        <w:rPr>
          <w:rFonts w:hint="eastAsia"/>
          <w:lang w:eastAsia="zh-CN"/>
        </w:rPr>
        <w:t>）</w:t>
      </w:r>
      <w:r>
        <w:rPr>
          <w:lang w:eastAsia="zh-CN" w:bidi="he-IL"/>
        </w:rPr>
        <w:t>方案。</w:t>
      </w:r>
    </w:p>
    <w:p w14:paraId="11AE8BA8" w14:textId="77777777" w:rsidR="00AD47ED" w:rsidRDefault="00000000">
      <w:pPr>
        <w:pStyle w:val="Heading1"/>
        <w:rPr>
          <w:lang w:eastAsia="zh-CN" w:bidi="he-IL"/>
        </w:rPr>
      </w:pPr>
      <w:r>
        <w:rPr>
          <w:lang w:eastAsia="zh-CN" w:bidi="he-IL"/>
        </w:rPr>
        <w:t>为冷藏库和其他大型终端用户的</w:t>
      </w:r>
      <w:r>
        <w:rPr>
          <w:lang w:eastAsia="zh-CN" w:bidi="he-IL"/>
        </w:rPr>
        <w:t>60</w:t>
      </w:r>
      <w:r>
        <w:rPr>
          <w:lang w:eastAsia="zh-CN" w:bidi="he-IL"/>
        </w:rPr>
        <w:t>名技术人员（包括一名妇女）举办了良好维修做法培训；六名</w:t>
      </w:r>
      <w:r>
        <w:rPr>
          <w:rFonts w:hint="eastAsia"/>
          <w:lang w:eastAsia="zh-CN" w:bidi="he-IL"/>
        </w:rPr>
        <w:t>冷冻空调</w:t>
      </w:r>
      <w:r>
        <w:rPr>
          <w:lang w:eastAsia="zh-CN" w:bidi="he-IL"/>
        </w:rPr>
        <w:t>工程师和教师（包括一名女性）</w:t>
      </w:r>
      <w:r>
        <w:rPr>
          <w:rFonts w:hint="eastAsia"/>
          <w:lang w:val="en-US" w:eastAsia="zh-CN" w:bidi="he-IL"/>
        </w:rPr>
        <w:t>接受了</w:t>
      </w:r>
      <w:r>
        <w:rPr>
          <w:lang w:eastAsia="zh-CN" w:bidi="he-IL"/>
        </w:rPr>
        <w:t>培训</w:t>
      </w:r>
      <w:r>
        <w:rPr>
          <w:rFonts w:hint="eastAsia"/>
          <w:lang w:eastAsia="zh-CN" w:bidi="he-IL"/>
        </w:rPr>
        <w:t>，</w:t>
      </w:r>
      <w:r>
        <w:rPr>
          <w:rFonts w:hint="eastAsia"/>
          <w:lang w:val="en-US" w:eastAsia="zh-CN" w:bidi="he-IL"/>
        </w:rPr>
        <w:t>成</w:t>
      </w:r>
      <w:r>
        <w:rPr>
          <w:lang w:eastAsia="zh-CN" w:bidi="he-IL"/>
        </w:rPr>
        <w:t>为评估员</w:t>
      </w:r>
      <w:r>
        <w:rPr>
          <w:rFonts w:hint="eastAsia"/>
          <w:lang w:eastAsia="zh-CN" w:bidi="he-IL"/>
        </w:rPr>
        <w:t>，</w:t>
      </w:r>
      <w:r>
        <w:rPr>
          <w:rFonts w:hint="eastAsia"/>
          <w:lang w:val="en-US" w:eastAsia="zh-CN" w:bidi="he-IL"/>
        </w:rPr>
        <w:t>掌握事</w:t>
      </w:r>
      <w:r>
        <w:rPr>
          <w:lang w:eastAsia="zh-CN" w:bidi="he-IL"/>
        </w:rPr>
        <w:t>先学习认可（</w:t>
      </w:r>
      <w:r>
        <w:rPr>
          <w:lang w:eastAsia="zh-CN" w:bidi="he-IL"/>
        </w:rPr>
        <w:t>RPL</w:t>
      </w:r>
      <w:r>
        <w:rPr>
          <w:lang w:eastAsia="zh-CN" w:bidi="he-IL"/>
        </w:rPr>
        <w:t>）认证的能力评估；举行了一次会议，讨论将</w:t>
      </w:r>
      <w:r>
        <w:rPr>
          <w:lang w:eastAsia="zh-CN" w:bidi="he-IL"/>
        </w:rPr>
        <w:t>RPL</w:t>
      </w:r>
      <w:r>
        <w:rPr>
          <w:lang w:eastAsia="zh-CN" w:bidi="he-IL"/>
        </w:rPr>
        <w:t>认证扩大到商业和工业制冷</w:t>
      </w:r>
      <w:r>
        <w:rPr>
          <w:rFonts w:hint="eastAsia"/>
          <w:lang w:eastAsia="zh-CN" w:bidi="he-IL"/>
        </w:rPr>
        <w:t>行业</w:t>
      </w:r>
      <w:r>
        <w:rPr>
          <w:lang w:eastAsia="zh-CN" w:bidi="he-IL"/>
        </w:rPr>
        <w:t>；用英语和蒙古语编写了一份关于</w:t>
      </w:r>
      <w:r>
        <w:rPr>
          <w:lang w:eastAsia="zh-CN" w:bidi="he-IL"/>
        </w:rPr>
        <w:t>RPL</w:t>
      </w:r>
      <w:r>
        <w:rPr>
          <w:lang w:eastAsia="zh-CN" w:bidi="he-IL"/>
        </w:rPr>
        <w:t>的情况介绍，以促进自愿认证；制定了肉类加工冷链政策简报。已经启动</w:t>
      </w:r>
      <w:r>
        <w:rPr>
          <w:rFonts w:hint="eastAsia"/>
          <w:lang w:val="en-US" w:eastAsia="zh-CN" w:bidi="he-IL"/>
        </w:rPr>
        <w:t>了</w:t>
      </w:r>
      <w:r>
        <w:rPr>
          <w:rFonts w:hint="eastAsia"/>
          <w:lang w:eastAsia="zh-CN" w:bidi="he-IL"/>
        </w:rPr>
        <w:t>冷冻空调</w:t>
      </w:r>
      <w:r>
        <w:rPr>
          <w:lang w:eastAsia="zh-CN" w:bidi="he-IL"/>
        </w:rPr>
        <w:t>技术人员设备的采购程序。</w:t>
      </w:r>
    </w:p>
    <w:p w14:paraId="703068F2" w14:textId="77777777" w:rsidR="00AD47ED" w:rsidRDefault="00000000">
      <w:pPr>
        <w:keepNext/>
        <w:spacing w:after="240"/>
        <w:rPr>
          <w:i/>
          <w:iCs/>
          <w:lang w:bidi="he-IL"/>
        </w:rPr>
      </w:pPr>
      <w:r>
        <w:rPr>
          <w:i/>
          <w:iCs/>
          <w:lang w:bidi="he-IL"/>
        </w:rPr>
        <w:t>项目</w:t>
      </w:r>
      <w:r>
        <w:rPr>
          <w:rFonts w:hint="eastAsia"/>
          <w:i/>
          <w:iCs/>
          <w:lang w:eastAsia="zh-CN" w:bidi="he-IL"/>
        </w:rPr>
        <w:t>执行</w:t>
      </w:r>
      <w:r>
        <w:rPr>
          <w:i/>
          <w:iCs/>
          <w:lang w:bidi="he-IL"/>
        </w:rPr>
        <w:t>和监测</w:t>
      </w:r>
    </w:p>
    <w:p w14:paraId="0C36FF9B" w14:textId="77777777" w:rsidR="00AD47ED" w:rsidRDefault="00000000">
      <w:pPr>
        <w:pStyle w:val="Heading1"/>
        <w:rPr>
          <w:lang w:eastAsia="zh-CN" w:bidi="he-IL"/>
        </w:rPr>
      </w:pPr>
      <w:r>
        <w:rPr>
          <w:lang w:eastAsia="zh-CN" w:bidi="he-IL"/>
        </w:rPr>
        <w:t>在分配给项目管理</w:t>
      </w:r>
      <w:r>
        <w:rPr>
          <w:rFonts w:hint="eastAsia"/>
          <w:lang w:val="en-US" w:eastAsia="zh-CN" w:bidi="he-IL"/>
        </w:rPr>
        <w:t>单位</w:t>
      </w:r>
      <w:r>
        <w:rPr>
          <w:lang w:eastAsia="zh-CN" w:bidi="he-IL"/>
        </w:rPr>
        <w:t>的</w:t>
      </w:r>
      <w:r>
        <w:rPr>
          <w:lang w:eastAsia="zh-CN" w:bidi="he-IL"/>
        </w:rPr>
        <w:t>24000</w:t>
      </w:r>
      <w:r>
        <w:rPr>
          <w:lang w:eastAsia="zh-CN" w:bidi="he-IL"/>
        </w:rPr>
        <w:t>美元中，</w:t>
      </w:r>
      <w:r>
        <w:rPr>
          <w:lang w:eastAsia="zh-CN" w:bidi="he-IL"/>
        </w:rPr>
        <w:t>18000</w:t>
      </w:r>
      <w:r>
        <w:rPr>
          <w:lang w:eastAsia="zh-CN" w:bidi="he-IL"/>
        </w:rPr>
        <w:t>美元</w:t>
      </w:r>
      <w:r>
        <w:rPr>
          <w:rFonts w:hint="eastAsia"/>
          <w:lang w:val="en-US" w:eastAsia="zh-CN" w:bidi="he-IL"/>
        </w:rPr>
        <w:t>发放给</w:t>
      </w:r>
      <w:r>
        <w:rPr>
          <w:lang w:eastAsia="zh-CN" w:bidi="he-IL"/>
        </w:rPr>
        <w:t>一名全职氟氯烃淘汰管理计划协调员，以确保氟氯烃管理计划第二阶段的全面协调、监测和报告。</w:t>
      </w:r>
    </w:p>
    <w:p w14:paraId="34F8A22B" w14:textId="77777777" w:rsidR="00AD47ED" w:rsidRDefault="00AD47ED">
      <w:pPr>
        <w:spacing w:after="240"/>
        <w:rPr>
          <w:u w:val="single"/>
          <w:lang w:eastAsia="zh-CN"/>
        </w:rPr>
      </w:pPr>
    </w:p>
    <w:p w14:paraId="417222B0" w14:textId="77777777" w:rsidR="00AD47ED" w:rsidRDefault="00000000">
      <w:pPr>
        <w:spacing w:after="240"/>
        <w:rPr>
          <w:u w:val="single"/>
        </w:rPr>
      </w:pPr>
      <w:r>
        <w:rPr>
          <w:u w:val="single"/>
        </w:rPr>
        <w:t>资金</w:t>
      </w:r>
      <w:r>
        <w:rPr>
          <w:rFonts w:hint="eastAsia"/>
          <w:u w:val="single"/>
          <w:lang w:val="en-US" w:eastAsia="zh-CN"/>
        </w:rPr>
        <w:t>发放</w:t>
      </w:r>
      <w:r>
        <w:rPr>
          <w:u w:val="single"/>
        </w:rPr>
        <w:t>水平</w:t>
      </w:r>
    </w:p>
    <w:p w14:paraId="52A99653" w14:textId="77777777" w:rsidR="00AD47ED" w:rsidRDefault="00000000">
      <w:pPr>
        <w:pStyle w:val="Heading1"/>
      </w:pPr>
      <w:r>
        <w:rPr>
          <w:rFonts w:hint="eastAsia"/>
          <w:lang w:val="en-US" w:eastAsia="zh-CN"/>
        </w:rPr>
        <w:t xml:space="preserve"> </w:t>
      </w:r>
      <w:r>
        <w:rPr>
          <w:lang w:eastAsia="zh-CN"/>
        </w:rPr>
        <w:t>截至</w:t>
      </w:r>
      <w:r>
        <w:rPr>
          <w:lang w:eastAsia="zh-CN"/>
        </w:rPr>
        <w:t>2023</w:t>
      </w:r>
      <w:r>
        <w:rPr>
          <w:lang w:eastAsia="zh-CN"/>
        </w:rPr>
        <w:t>年</w:t>
      </w:r>
      <w:r>
        <w:rPr>
          <w:lang w:eastAsia="zh-CN"/>
        </w:rPr>
        <w:t>9</w:t>
      </w:r>
      <w:r>
        <w:rPr>
          <w:lang w:eastAsia="zh-CN"/>
        </w:rPr>
        <w:t>月，在迄今核准的</w:t>
      </w:r>
      <w:r>
        <w:rPr>
          <w:lang w:eastAsia="zh-CN"/>
        </w:rPr>
        <w:t>226000</w:t>
      </w:r>
      <w:r>
        <w:rPr>
          <w:lang w:eastAsia="zh-CN"/>
        </w:rPr>
        <w:t>美元（环境署</w:t>
      </w:r>
      <w:r>
        <w:rPr>
          <w:lang w:eastAsia="zh-CN"/>
        </w:rPr>
        <w:t>116000</w:t>
      </w:r>
      <w:r>
        <w:rPr>
          <w:lang w:eastAsia="zh-CN"/>
        </w:rPr>
        <w:t>美元，日本</w:t>
      </w:r>
      <w:r>
        <w:rPr>
          <w:lang w:eastAsia="zh-CN"/>
        </w:rPr>
        <w:t>110000</w:t>
      </w:r>
      <w:r>
        <w:rPr>
          <w:lang w:eastAsia="zh-CN"/>
        </w:rPr>
        <w:t>美元）中，已</w:t>
      </w:r>
      <w:r>
        <w:rPr>
          <w:rFonts w:hint="eastAsia"/>
          <w:lang w:val="en-US" w:eastAsia="zh-CN"/>
        </w:rPr>
        <w:t>发放</w:t>
      </w:r>
      <w:r>
        <w:rPr>
          <w:lang w:eastAsia="zh-CN"/>
        </w:rPr>
        <w:t>48972</w:t>
      </w:r>
      <w:r>
        <w:rPr>
          <w:lang w:eastAsia="zh-CN"/>
        </w:rPr>
        <w:t>美元（</w:t>
      </w:r>
      <w:r>
        <w:rPr>
          <w:lang w:eastAsia="zh-CN"/>
        </w:rPr>
        <w:t>22%</w:t>
      </w:r>
      <w:r>
        <w:rPr>
          <w:lang w:eastAsia="zh-CN"/>
        </w:rPr>
        <w:t>）（环境署</w:t>
      </w:r>
      <w:r>
        <w:rPr>
          <w:lang w:eastAsia="zh-CN"/>
        </w:rPr>
        <w:t>46678</w:t>
      </w:r>
      <w:r>
        <w:rPr>
          <w:lang w:eastAsia="zh-CN"/>
        </w:rPr>
        <w:t>美元，日本</w:t>
      </w:r>
      <w:r>
        <w:rPr>
          <w:lang w:eastAsia="zh-CN"/>
        </w:rPr>
        <w:t>2294</w:t>
      </w:r>
      <w:r>
        <w:rPr>
          <w:lang w:eastAsia="zh-CN"/>
        </w:rPr>
        <w:t>美元）。</w:t>
      </w:r>
      <w:r>
        <w:t>余额</w:t>
      </w:r>
      <w:r>
        <w:t>177028</w:t>
      </w:r>
      <w:r>
        <w:t>美元将于</w:t>
      </w:r>
      <w:r>
        <w:t>2023</w:t>
      </w:r>
      <w:r>
        <w:t>年和</w:t>
      </w:r>
      <w:r>
        <w:t>2024</w:t>
      </w:r>
      <w:r>
        <w:t>年</w:t>
      </w:r>
      <w:r>
        <w:rPr>
          <w:rFonts w:hint="eastAsia"/>
          <w:lang w:val="en-US" w:eastAsia="zh-CN"/>
        </w:rPr>
        <w:t>发放</w:t>
      </w:r>
      <w:r>
        <w:t>。</w:t>
      </w:r>
    </w:p>
    <w:p w14:paraId="4EF8C691" w14:textId="77777777" w:rsidR="00AD47ED" w:rsidRDefault="00000000">
      <w:pPr>
        <w:pStyle w:val="Heading1"/>
        <w:numPr>
          <w:ilvl w:val="0"/>
          <w:numId w:val="0"/>
        </w:numPr>
        <w:rPr>
          <w:u w:val="single"/>
          <w:lang w:eastAsia="zh-CN"/>
        </w:rPr>
      </w:pPr>
      <w:r>
        <w:rPr>
          <w:u w:val="single"/>
          <w:lang w:eastAsia="zh-CN"/>
        </w:rPr>
        <w:t>氟氯烃淘汰管理计划第二阶段第二次付款的执行计划</w:t>
      </w:r>
    </w:p>
    <w:p w14:paraId="38E68F67" w14:textId="77777777" w:rsidR="00AD47ED" w:rsidRDefault="00000000">
      <w:pPr>
        <w:pStyle w:val="Heading1"/>
        <w:rPr>
          <w:lang w:eastAsia="zh-CN"/>
        </w:rPr>
      </w:pPr>
      <w:bookmarkStart w:id="0" w:name="_Hlk126934425"/>
      <w:bookmarkStart w:id="1" w:name="_Hlk126663552"/>
      <w:r>
        <w:rPr>
          <w:lang w:eastAsia="zh-CN"/>
        </w:rPr>
        <w:t>以下活动将在</w:t>
      </w:r>
      <w:r>
        <w:rPr>
          <w:lang w:eastAsia="zh-CN"/>
        </w:rPr>
        <w:t>2024</w:t>
      </w:r>
      <w:r>
        <w:rPr>
          <w:lang w:eastAsia="zh-CN"/>
        </w:rPr>
        <w:t>年</w:t>
      </w:r>
      <w:r>
        <w:rPr>
          <w:lang w:eastAsia="zh-CN"/>
        </w:rPr>
        <w:t>1</w:t>
      </w:r>
      <w:r>
        <w:rPr>
          <w:lang w:eastAsia="zh-CN"/>
        </w:rPr>
        <w:t>月至</w:t>
      </w:r>
      <w:r>
        <w:rPr>
          <w:lang w:eastAsia="zh-CN"/>
        </w:rPr>
        <w:t>2026</w:t>
      </w:r>
      <w:r>
        <w:rPr>
          <w:lang w:eastAsia="zh-CN"/>
        </w:rPr>
        <w:t>年</w:t>
      </w:r>
      <w:r>
        <w:rPr>
          <w:lang w:eastAsia="zh-CN"/>
        </w:rPr>
        <w:t>12</w:t>
      </w:r>
      <w:r>
        <w:rPr>
          <w:lang w:eastAsia="zh-CN"/>
        </w:rPr>
        <w:t>月期间</w:t>
      </w:r>
      <w:r>
        <w:rPr>
          <w:rFonts w:hint="eastAsia"/>
          <w:lang w:eastAsia="zh-CN"/>
        </w:rPr>
        <w:t>执行</w:t>
      </w:r>
      <w:r>
        <w:rPr>
          <w:lang w:eastAsia="zh-CN"/>
        </w:rPr>
        <w:t>：</w:t>
      </w:r>
    </w:p>
    <w:p w14:paraId="00183D63" w14:textId="77777777" w:rsidR="00AD47ED" w:rsidRDefault="00000000">
      <w:pPr>
        <w:pStyle w:val="Heading2"/>
        <w:rPr>
          <w:lang w:eastAsia="zh-CN"/>
        </w:rPr>
      </w:pPr>
      <w:r>
        <w:rPr>
          <w:i/>
          <w:iCs/>
          <w:lang w:eastAsia="zh-CN"/>
        </w:rPr>
        <w:t>加强氟氯烃控制政策和条例</w:t>
      </w:r>
      <w:r>
        <w:rPr>
          <w:lang w:eastAsia="zh-CN"/>
        </w:rPr>
        <w:t>：对适用于蒙古的易燃制冷剂相关国际标准进行需求评估研究；最后确定在线许可证制度；最后确定向议会提交的氟氯烃设备进口禁令（环境规划署）（上一次付款分别为</w:t>
      </w:r>
      <w:r>
        <w:rPr>
          <w:lang w:eastAsia="zh-CN"/>
        </w:rPr>
        <w:t>5000</w:t>
      </w:r>
      <w:r>
        <w:rPr>
          <w:lang w:eastAsia="zh-CN"/>
        </w:rPr>
        <w:t>美元和</w:t>
      </w:r>
      <w:r>
        <w:rPr>
          <w:lang w:eastAsia="zh-CN"/>
        </w:rPr>
        <w:t>20205</w:t>
      </w:r>
      <w:r>
        <w:rPr>
          <w:lang w:eastAsia="zh-CN"/>
        </w:rPr>
        <w:t>美元）；</w:t>
      </w:r>
    </w:p>
    <w:p w14:paraId="3CF79FB6" w14:textId="77777777" w:rsidR="00AD47ED" w:rsidRDefault="00000000">
      <w:pPr>
        <w:pStyle w:val="Heading2"/>
        <w:rPr>
          <w:lang w:eastAsia="zh-CN"/>
        </w:rPr>
      </w:pPr>
      <w:r>
        <w:rPr>
          <w:i/>
          <w:iCs/>
          <w:lang w:eastAsia="zh-CN"/>
        </w:rPr>
        <w:t>海关和执法</w:t>
      </w:r>
      <w:r>
        <w:rPr>
          <w:rFonts w:hint="eastAsia"/>
          <w:i/>
          <w:iCs/>
          <w:lang w:val="en-US" w:eastAsia="zh-CN"/>
        </w:rPr>
        <w:t>部门</w:t>
      </w:r>
      <w:r>
        <w:rPr>
          <w:i/>
          <w:iCs/>
          <w:lang w:eastAsia="zh-CN"/>
        </w:rPr>
        <w:t>的能力建设：</w:t>
      </w:r>
      <w:r>
        <w:rPr>
          <w:lang w:eastAsia="zh-CN"/>
        </w:rPr>
        <w:t>就消耗臭氧层物质管制条例的新修订对</w:t>
      </w:r>
      <w:r>
        <w:rPr>
          <w:lang w:eastAsia="zh-CN"/>
        </w:rPr>
        <w:t>80</w:t>
      </w:r>
      <w:r>
        <w:rPr>
          <w:lang w:eastAsia="zh-CN"/>
        </w:rPr>
        <w:t>名海关和执法官员进行培训，包括消耗臭氧层物贸易风险分析方面的能力</w:t>
      </w:r>
      <w:r>
        <w:rPr>
          <w:rFonts w:hint="eastAsia"/>
          <w:lang w:val="en-US" w:eastAsia="zh-CN"/>
        </w:rPr>
        <w:t>建设</w:t>
      </w:r>
      <w:r>
        <w:rPr>
          <w:lang w:eastAsia="zh-CN"/>
        </w:rPr>
        <w:t>；</w:t>
      </w:r>
      <w:r>
        <w:rPr>
          <w:rFonts w:hint="eastAsia"/>
          <w:lang w:val="en-US" w:eastAsia="zh-CN"/>
        </w:rPr>
        <w:t>最终确定</w:t>
      </w:r>
      <w:r>
        <w:rPr>
          <w:lang w:eastAsia="zh-CN"/>
        </w:rPr>
        <w:t>制冷剂识别器的采购；与世界海关组织合作，与邻国组织一次区域边界对话，并就消耗臭氧层物质管制问题对海关和执法</w:t>
      </w:r>
      <w:r>
        <w:rPr>
          <w:rFonts w:hint="eastAsia"/>
          <w:lang w:val="en-US" w:eastAsia="zh-CN"/>
        </w:rPr>
        <w:t>部门</w:t>
      </w:r>
      <w:r>
        <w:rPr>
          <w:lang w:eastAsia="zh-CN"/>
        </w:rPr>
        <w:t>进行培训（环境规划署）（上一次付款分别为</w:t>
      </w:r>
      <w:r>
        <w:rPr>
          <w:lang w:eastAsia="zh-CN"/>
        </w:rPr>
        <w:t>10000</w:t>
      </w:r>
      <w:r>
        <w:rPr>
          <w:lang w:eastAsia="zh-CN"/>
        </w:rPr>
        <w:t>美元和</w:t>
      </w:r>
      <w:r>
        <w:rPr>
          <w:lang w:eastAsia="zh-CN"/>
        </w:rPr>
        <w:t>25500</w:t>
      </w:r>
      <w:r>
        <w:rPr>
          <w:lang w:eastAsia="zh-CN"/>
        </w:rPr>
        <w:t>美元）；</w:t>
      </w:r>
    </w:p>
    <w:p w14:paraId="02B6CB0F" w14:textId="77777777" w:rsidR="00AD47ED" w:rsidRDefault="00000000">
      <w:pPr>
        <w:pStyle w:val="Heading2"/>
        <w:rPr>
          <w:lang w:eastAsia="zh-CN"/>
        </w:rPr>
      </w:pPr>
      <w:r>
        <w:rPr>
          <w:i/>
          <w:iCs/>
          <w:lang w:eastAsia="zh-CN"/>
        </w:rPr>
        <w:t>制冷维修行业的能力建设：</w:t>
      </w:r>
      <w:r>
        <w:rPr>
          <w:lang w:eastAsia="zh-CN"/>
        </w:rPr>
        <w:t>通过五个培训讲习班，培训</w:t>
      </w:r>
      <w:r>
        <w:rPr>
          <w:rFonts w:hint="eastAsia"/>
          <w:lang w:val="en-US" w:eastAsia="zh-CN"/>
        </w:rPr>
        <w:t>了</w:t>
      </w:r>
      <w:r>
        <w:rPr>
          <w:lang w:eastAsia="zh-CN"/>
        </w:rPr>
        <w:t>125</w:t>
      </w:r>
      <w:r>
        <w:rPr>
          <w:lang w:eastAsia="zh-CN"/>
        </w:rPr>
        <w:t>名技术人员掌握良好维修做法，其中一些讲习班侧重于冷链加工和食品储存行业的维修设备，至少培训</w:t>
      </w:r>
      <w:r>
        <w:rPr>
          <w:rFonts w:hint="eastAsia"/>
          <w:lang w:val="en-US" w:eastAsia="zh-CN"/>
        </w:rPr>
        <w:t>了</w:t>
      </w:r>
      <w:r>
        <w:rPr>
          <w:lang w:eastAsia="zh-CN"/>
        </w:rPr>
        <w:t>20</w:t>
      </w:r>
      <w:r>
        <w:rPr>
          <w:lang w:eastAsia="zh-CN"/>
        </w:rPr>
        <w:t>名培训</w:t>
      </w:r>
      <w:r>
        <w:rPr>
          <w:rFonts w:hint="eastAsia"/>
          <w:lang w:val="en-US" w:eastAsia="zh-CN"/>
        </w:rPr>
        <w:t>师</w:t>
      </w:r>
      <w:r>
        <w:rPr>
          <w:lang w:eastAsia="zh-CN"/>
        </w:rPr>
        <w:t>，包括一些评估员，以支持</w:t>
      </w:r>
      <w:r>
        <w:rPr>
          <w:lang w:eastAsia="zh-CN"/>
        </w:rPr>
        <w:t>RPL</w:t>
      </w:r>
      <w:r>
        <w:rPr>
          <w:lang w:eastAsia="zh-CN"/>
        </w:rPr>
        <w:t>；开发商业和工业制冷培训模块，作为</w:t>
      </w:r>
      <w:r>
        <w:rPr>
          <w:lang w:eastAsia="zh-CN"/>
        </w:rPr>
        <w:t>RPL</w:t>
      </w:r>
      <w:r>
        <w:rPr>
          <w:lang w:eastAsia="zh-CN"/>
        </w:rPr>
        <w:t>认证计划的一部分；建立一个认证技术人员数据库；最后确定冷藏培训课程，并根据新通过的</w:t>
      </w:r>
      <w:r>
        <w:rPr>
          <w:rFonts w:hint="eastAsia"/>
          <w:lang w:eastAsia="zh-CN"/>
        </w:rPr>
        <w:t>冷冻空调</w:t>
      </w:r>
      <w:r>
        <w:rPr>
          <w:rFonts w:hint="eastAsia"/>
          <w:lang w:val="en-US" w:eastAsia="zh-CN"/>
        </w:rPr>
        <w:t>维修</w:t>
      </w:r>
      <w:r>
        <w:rPr>
          <w:lang w:eastAsia="zh-CN"/>
        </w:rPr>
        <w:t>职业标准完成培训课程的更新；在与利益攸关方协商后更新</w:t>
      </w:r>
      <w:r>
        <w:rPr>
          <w:lang w:eastAsia="zh-CN"/>
        </w:rPr>
        <w:t>RPL</w:t>
      </w:r>
      <w:r>
        <w:rPr>
          <w:lang w:eastAsia="zh-CN"/>
        </w:rPr>
        <w:t>认证方案（环境署）（上一次付款</w:t>
      </w:r>
      <w:r>
        <w:rPr>
          <w:lang w:eastAsia="zh-CN"/>
        </w:rPr>
        <w:t>38500</w:t>
      </w:r>
      <w:r>
        <w:rPr>
          <w:lang w:eastAsia="zh-CN"/>
        </w:rPr>
        <w:t>美元和</w:t>
      </w:r>
      <w:r>
        <w:rPr>
          <w:lang w:eastAsia="zh-CN"/>
        </w:rPr>
        <w:t>14317</w:t>
      </w:r>
      <w:r>
        <w:rPr>
          <w:lang w:eastAsia="zh-CN"/>
        </w:rPr>
        <w:t>美元）；</w:t>
      </w:r>
    </w:p>
    <w:p w14:paraId="3998B992" w14:textId="77777777" w:rsidR="00AD47ED" w:rsidRDefault="00000000">
      <w:pPr>
        <w:pStyle w:val="Heading2"/>
        <w:rPr>
          <w:lang w:eastAsia="zh-CN"/>
        </w:rPr>
      </w:pPr>
      <w:r>
        <w:rPr>
          <w:i/>
          <w:iCs/>
          <w:lang w:eastAsia="zh-CN"/>
        </w:rPr>
        <w:t>提供冷冻空调技术员设备：</w:t>
      </w:r>
      <w:r>
        <w:rPr>
          <w:rFonts w:hint="eastAsia"/>
          <w:lang w:val="en-US" w:eastAsia="zh-CN"/>
        </w:rPr>
        <w:t>最终确定</w:t>
      </w:r>
      <w:r>
        <w:rPr>
          <w:lang w:eastAsia="zh-CN"/>
        </w:rPr>
        <w:t>冷冻空调技术人员设备的采购，并分发给从事食品加工行业大型冷藏设施维修</w:t>
      </w:r>
      <w:r>
        <w:rPr>
          <w:rFonts w:hint="eastAsia"/>
          <w:lang w:val="en-US" w:eastAsia="zh-CN"/>
        </w:rPr>
        <w:t>讲习班</w:t>
      </w:r>
      <w:r>
        <w:rPr>
          <w:lang w:eastAsia="zh-CN"/>
        </w:rPr>
        <w:t>（日本政府）（上一次付款分别为</w:t>
      </w:r>
      <w:r>
        <w:rPr>
          <w:lang w:eastAsia="zh-CN"/>
        </w:rPr>
        <w:t>60000</w:t>
      </w:r>
      <w:r>
        <w:rPr>
          <w:lang w:eastAsia="zh-CN"/>
        </w:rPr>
        <w:t>美元和</w:t>
      </w:r>
      <w:r>
        <w:rPr>
          <w:lang w:eastAsia="zh-CN"/>
        </w:rPr>
        <w:t>107706</w:t>
      </w:r>
      <w:r>
        <w:rPr>
          <w:lang w:eastAsia="zh-CN"/>
        </w:rPr>
        <w:t>美元）；</w:t>
      </w:r>
    </w:p>
    <w:p w14:paraId="3313D595" w14:textId="77777777" w:rsidR="00AD47ED" w:rsidRDefault="00000000">
      <w:pPr>
        <w:pStyle w:val="Heading2"/>
        <w:rPr>
          <w:lang w:eastAsia="zh-CN"/>
        </w:rPr>
      </w:pPr>
      <w:r>
        <w:rPr>
          <w:i/>
          <w:iCs/>
          <w:lang w:eastAsia="zh-CN"/>
        </w:rPr>
        <w:t>提高认识和外联：</w:t>
      </w:r>
      <w:r>
        <w:rPr>
          <w:lang w:eastAsia="zh-CN"/>
        </w:rPr>
        <w:t>最后完成关于冷链</w:t>
      </w:r>
      <w:r>
        <w:rPr>
          <w:rFonts w:hint="eastAsia"/>
          <w:lang w:val="en-US" w:eastAsia="zh-CN"/>
        </w:rPr>
        <w:t>行业维修</w:t>
      </w:r>
      <w:r>
        <w:rPr>
          <w:lang w:eastAsia="zh-CN"/>
        </w:rPr>
        <w:t>的简报；为其中一个已确定的</w:t>
      </w:r>
      <w:r>
        <w:rPr>
          <w:rFonts w:hint="eastAsia"/>
          <w:lang w:val="en-US" w:eastAsia="zh-CN"/>
        </w:rPr>
        <w:t>行业</w:t>
      </w:r>
      <w:r>
        <w:rPr>
          <w:lang w:eastAsia="zh-CN"/>
        </w:rPr>
        <w:t>（建筑、泡沫制造、公共采购、建筑</w:t>
      </w:r>
      <w:r>
        <w:rPr>
          <w:rFonts w:hint="eastAsia"/>
          <w:lang w:eastAsia="zh-CN"/>
        </w:rPr>
        <w:t>行业</w:t>
      </w:r>
      <w:r>
        <w:rPr>
          <w:lang w:eastAsia="zh-CN"/>
        </w:rPr>
        <w:t>）编写针对具体</w:t>
      </w:r>
      <w:r>
        <w:rPr>
          <w:rFonts w:hint="eastAsia"/>
          <w:lang w:val="en-US" w:eastAsia="zh-CN"/>
        </w:rPr>
        <w:t>行业</w:t>
      </w:r>
      <w:r>
        <w:rPr>
          <w:lang w:eastAsia="zh-CN"/>
        </w:rPr>
        <w:t>的政策简报，并为其中一项已确定的行业组织一次活动；为进口商组织一次关于如何使用在线许可证和配额系统的能力建设讲习班，为报关员组织一次有关使用</w:t>
      </w:r>
      <w:r>
        <w:rPr>
          <w:lang w:eastAsia="zh-CN"/>
        </w:rPr>
        <w:t>HS</w:t>
      </w:r>
      <w:r>
        <w:rPr>
          <w:lang w:eastAsia="zh-CN"/>
        </w:rPr>
        <w:t>代码、记录保存和报告的能力建设讲习班；制作一个宣传视频，突出蒙古</w:t>
      </w:r>
      <w:r>
        <w:rPr>
          <w:rFonts w:hint="eastAsia"/>
          <w:lang w:val="en-US" w:eastAsia="zh-CN"/>
        </w:rPr>
        <w:t>遵照</w:t>
      </w:r>
      <w:r>
        <w:rPr>
          <w:lang w:eastAsia="zh-CN"/>
        </w:rPr>
        <w:t>《蒙特利尔议定书》和《基加利修正案》的责任（环境规划署）（上一次付款分别为</w:t>
      </w:r>
      <w:r>
        <w:rPr>
          <w:lang w:eastAsia="zh-CN"/>
        </w:rPr>
        <w:t>11500</w:t>
      </w:r>
      <w:r>
        <w:rPr>
          <w:lang w:eastAsia="zh-CN"/>
        </w:rPr>
        <w:t>美元和</w:t>
      </w:r>
      <w:r>
        <w:rPr>
          <w:lang w:eastAsia="zh-CN"/>
        </w:rPr>
        <w:t>3300</w:t>
      </w:r>
      <w:r>
        <w:rPr>
          <w:lang w:eastAsia="zh-CN"/>
        </w:rPr>
        <w:t>美元）；；</w:t>
      </w:r>
    </w:p>
    <w:p w14:paraId="1AF580CF" w14:textId="77777777" w:rsidR="00AD47ED" w:rsidRDefault="00000000">
      <w:pPr>
        <w:pStyle w:val="Heading2"/>
        <w:rPr>
          <w:lang w:eastAsia="zh-CN"/>
        </w:rPr>
      </w:pPr>
      <w:r>
        <w:rPr>
          <w:lang w:eastAsia="zh-CN"/>
        </w:rPr>
        <w:t xml:space="preserve"> </w:t>
      </w:r>
      <w:r>
        <w:rPr>
          <w:i/>
          <w:iCs/>
          <w:lang w:eastAsia="zh-CN"/>
        </w:rPr>
        <w:t>维持能源效率的活动：</w:t>
      </w:r>
      <w:r>
        <w:rPr>
          <w:lang w:eastAsia="zh-CN"/>
        </w:rPr>
        <w:t>下文一节详细介绍了这些活动（环境规划署）（</w:t>
      </w:r>
      <w:r>
        <w:rPr>
          <w:lang w:eastAsia="zh-CN"/>
        </w:rPr>
        <w:t>100000</w:t>
      </w:r>
      <w:r>
        <w:rPr>
          <w:lang w:eastAsia="zh-CN"/>
        </w:rPr>
        <w:t>美元）；和</w:t>
      </w:r>
    </w:p>
    <w:p w14:paraId="575B4A35" w14:textId="77777777" w:rsidR="00AD47ED" w:rsidRDefault="00000000">
      <w:pPr>
        <w:pStyle w:val="Heading2"/>
        <w:numPr>
          <w:ilvl w:val="1"/>
          <w:numId w:val="0"/>
        </w:numPr>
        <w:ind w:firstLineChars="100" w:firstLine="220"/>
        <w:rPr>
          <w:lang w:eastAsia="zh-CN"/>
        </w:rPr>
      </w:pPr>
      <w:r>
        <w:rPr>
          <w:lang w:eastAsia="zh-CN"/>
        </w:rPr>
        <w:t>（</w:t>
      </w:r>
      <w:r>
        <w:rPr>
          <w:lang w:eastAsia="zh-CN"/>
        </w:rPr>
        <w:t>g</w:t>
      </w:r>
      <w:r>
        <w:rPr>
          <w:lang w:eastAsia="zh-CN"/>
        </w:rPr>
        <w:t>）</w:t>
      </w:r>
      <w:r>
        <w:rPr>
          <w:i/>
          <w:iCs/>
          <w:lang w:eastAsia="zh-CN"/>
        </w:rPr>
        <w:t>项目执行和监测：</w:t>
      </w:r>
      <w:r>
        <w:rPr>
          <w:lang w:eastAsia="zh-CN"/>
        </w:rPr>
        <w:t>全面协调、监测和报告氟氯烃淘汰管理计划的执行情况，以支付一名项目管理单位工作人员的费用（环境规划署）（上一次付款</w:t>
      </w:r>
      <w:r>
        <w:rPr>
          <w:rFonts w:hint="eastAsia"/>
          <w:lang w:val="en-US" w:eastAsia="zh-CN"/>
        </w:rPr>
        <w:t>发放</w:t>
      </w:r>
      <w:r>
        <w:rPr>
          <w:lang w:eastAsia="zh-CN"/>
        </w:rPr>
        <w:t>27000</w:t>
      </w:r>
      <w:r>
        <w:rPr>
          <w:lang w:eastAsia="zh-CN"/>
        </w:rPr>
        <w:t>美元和</w:t>
      </w:r>
      <w:r>
        <w:rPr>
          <w:lang w:eastAsia="zh-CN"/>
        </w:rPr>
        <w:t>6000</w:t>
      </w:r>
      <w:r>
        <w:rPr>
          <w:lang w:eastAsia="zh-CN"/>
        </w:rPr>
        <w:t>美元）。</w:t>
      </w:r>
    </w:p>
    <w:p w14:paraId="643AB841" w14:textId="77777777" w:rsidR="00AD47ED" w:rsidRDefault="00AD47ED">
      <w:pPr>
        <w:spacing w:after="240"/>
        <w:rPr>
          <w:i/>
          <w:lang w:eastAsia="zh-CN"/>
        </w:rPr>
      </w:pPr>
    </w:p>
    <w:p w14:paraId="3BBB901F" w14:textId="77777777" w:rsidR="00AD47ED" w:rsidRDefault="00AD47ED">
      <w:pPr>
        <w:spacing w:after="240"/>
        <w:rPr>
          <w:i/>
          <w:lang w:eastAsia="zh-CN"/>
        </w:rPr>
      </w:pPr>
    </w:p>
    <w:p w14:paraId="2594CE6E" w14:textId="77777777" w:rsidR="00AD47ED" w:rsidRDefault="00000000">
      <w:pPr>
        <w:pStyle w:val="Heading1"/>
        <w:keepNext/>
        <w:numPr>
          <w:ilvl w:val="0"/>
          <w:numId w:val="0"/>
        </w:numPr>
        <w:rPr>
          <w:i/>
          <w:highlight w:val="yellow"/>
          <w:lang w:eastAsia="zh-CN"/>
        </w:rPr>
      </w:pPr>
      <w:r>
        <w:rPr>
          <w:i/>
          <w:lang w:eastAsia="zh-CN"/>
        </w:rPr>
        <w:t>制冷维修行业保持能源效率的活动</w:t>
      </w:r>
    </w:p>
    <w:p w14:paraId="58C00B48" w14:textId="77777777" w:rsidR="00AD47ED" w:rsidRDefault="00000000">
      <w:pPr>
        <w:pStyle w:val="Heading1"/>
        <w:keepNext/>
        <w:rPr>
          <w:lang w:eastAsia="zh-CN"/>
        </w:rPr>
      </w:pPr>
      <w:bookmarkStart w:id="2" w:name="_Hlk126662278"/>
      <w:r>
        <w:rPr>
          <w:lang w:eastAsia="zh-CN"/>
        </w:rPr>
        <w:t>.</w:t>
      </w:r>
      <w:r>
        <w:rPr>
          <w:rFonts w:hint="eastAsia"/>
          <w:lang w:val="en-US" w:eastAsia="zh-CN"/>
        </w:rPr>
        <w:t xml:space="preserve"> </w:t>
      </w:r>
      <w:r>
        <w:rPr>
          <w:lang w:eastAsia="zh-CN"/>
        </w:rPr>
        <w:t>提交与能源效率有关的项目</w:t>
      </w:r>
      <w:r>
        <w:rPr>
          <w:rFonts w:hint="eastAsia"/>
          <w:lang w:eastAsia="zh-CN"/>
        </w:rPr>
        <w:t>，</w:t>
      </w:r>
      <w:r>
        <w:rPr>
          <w:lang w:eastAsia="zh-CN"/>
        </w:rPr>
        <w:t>专门</w:t>
      </w:r>
      <w:r>
        <w:rPr>
          <w:rFonts w:hint="eastAsia"/>
          <w:lang w:val="en-US" w:eastAsia="zh-CN"/>
        </w:rPr>
        <w:t>涉及的活动有：</w:t>
      </w:r>
      <w:r>
        <w:rPr>
          <w:lang w:eastAsia="zh-CN"/>
        </w:rPr>
        <w:t>国家臭氧机构与有关当局和机构之间的协调与合作</w:t>
      </w:r>
      <w:r>
        <w:rPr>
          <w:rFonts w:hint="eastAsia"/>
          <w:lang w:eastAsia="zh-CN"/>
        </w:rPr>
        <w:t>，</w:t>
      </w:r>
      <w:r>
        <w:rPr>
          <w:lang w:eastAsia="zh-CN"/>
        </w:rPr>
        <w:t>以及第</w:t>
      </w:r>
      <w:r>
        <w:rPr>
          <w:lang w:eastAsia="zh-CN"/>
        </w:rPr>
        <w:t>89/6</w:t>
      </w:r>
      <w:r>
        <w:rPr>
          <w:lang w:eastAsia="zh-CN"/>
        </w:rPr>
        <w:t>（</w:t>
      </w:r>
      <w:r>
        <w:rPr>
          <w:lang w:eastAsia="zh-CN"/>
        </w:rPr>
        <w:t>b</w:t>
      </w:r>
      <w:r>
        <w:rPr>
          <w:lang w:eastAsia="zh-CN"/>
        </w:rPr>
        <w:t>）（</w:t>
      </w:r>
      <w:r>
        <w:rPr>
          <w:lang w:eastAsia="zh-CN"/>
        </w:rPr>
        <w:t>iii</w:t>
      </w:r>
      <w:r>
        <w:rPr>
          <w:lang w:eastAsia="zh-CN"/>
        </w:rPr>
        <w:t>）和（</w:t>
      </w:r>
      <w:r>
        <w:rPr>
          <w:lang w:eastAsia="zh-CN"/>
        </w:rPr>
        <w:t>v</w:t>
      </w:r>
      <w:r>
        <w:rPr>
          <w:lang w:eastAsia="zh-CN"/>
        </w:rPr>
        <w:t>）号决定所列的</w:t>
      </w:r>
      <w:r>
        <w:rPr>
          <w:rFonts w:hint="eastAsia"/>
          <w:lang w:val="en-US" w:eastAsia="zh-CN"/>
        </w:rPr>
        <w:t>提高认识</w:t>
      </w:r>
      <w:r>
        <w:rPr>
          <w:lang w:eastAsia="zh-CN"/>
        </w:rPr>
        <w:t>和宣传方案，</w:t>
      </w:r>
      <w:r>
        <w:rPr>
          <w:rFonts w:hint="eastAsia"/>
          <w:lang w:val="en-US" w:eastAsia="zh-CN"/>
        </w:rPr>
        <w:t>并</w:t>
      </w:r>
      <w:r>
        <w:rPr>
          <w:lang w:eastAsia="zh-CN"/>
        </w:rPr>
        <w:t>包括通过能力建设、为低全球升温潜能值可再生能源应用制定最低能源性能标准的政策分析、咨询讲习班和培训；</w:t>
      </w:r>
      <w:r>
        <w:rPr>
          <w:rFonts w:hint="eastAsia"/>
          <w:lang w:val="en-US" w:eastAsia="zh-CN"/>
        </w:rPr>
        <w:t>宣传</w:t>
      </w:r>
      <w:r>
        <w:rPr>
          <w:lang w:eastAsia="zh-CN"/>
        </w:rPr>
        <w:t>方案，促进进口商、零售商和最终用户从提高能源效率中获得经济收益；以及</w:t>
      </w:r>
      <w:r>
        <w:rPr>
          <w:rFonts w:hint="eastAsia"/>
          <w:lang w:val="en-US" w:eastAsia="zh-CN"/>
        </w:rPr>
        <w:t>对</w:t>
      </w:r>
      <w:r>
        <w:rPr>
          <w:lang w:eastAsia="zh-CN"/>
        </w:rPr>
        <w:t>最低能源性能标准发展的提高认识讲习班，鼓励消费者采取低全球升温潜能值和节能可再生能源技术的行为。</w:t>
      </w:r>
    </w:p>
    <w:p w14:paraId="5A7DA145" w14:textId="77777777" w:rsidR="00AD47ED" w:rsidRDefault="00000000">
      <w:pPr>
        <w:pStyle w:val="Heading1"/>
        <w:rPr>
          <w:lang w:eastAsia="zh-CN"/>
        </w:rPr>
      </w:pPr>
      <w:r>
        <w:rPr>
          <w:lang w:eastAsia="zh-CN"/>
        </w:rPr>
        <w:t>为维持</w:t>
      </w:r>
      <w:r>
        <w:rPr>
          <w:rFonts w:hint="eastAsia"/>
          <w:lang w:val="en-US" w:eastAsia="zh-CN"/>
        </w:rPr>
        <w:t>维修行业</w:t>
      </w:r>
      <w:r>
        <w:rPr>
          <w:lang w:eastAsia="zh-CN"/>
        </w:rPr>
        <w:t>的能源效率而提议的活动包括</w:t>
      </w:r>
      <w:r>
        <w:rPr>
          <w:lang w:eastAsia="zh-CN"/>
        </w:rPr>
        <w:t>:</w:t>
      </w:r>
    </w:p>
    <w:p w14:paraId="20A0C549" w14:textId="77777777" w:rsidR="00AD47ED" w:rsidRDefault="00000000">
      <w:pPr>
        <w:pStyle w:val="Heading2"/>
        <w:rPr>
          <w:lang w:eastAsia="zh-CN"/>
        </w:rPr>
      </w:pPr>
      <w:r>
        <w:rPr>
          <w:rFonts w:hint="eastAsia"/>
          <w:lang w:val="en-US" w:eastAsia="zh-CN"/>
        </w:rPr>
        <w:t xml:space="preserve"> </w:t>
      </w:r>
      <w:r>
        <w:rPr>
          <w:lang w:eastAsia="zh-CN"/>
        </w:rPr>
        <w:t>制定</w:t>
      </w:r>
      <w:r>
        <w:rPr>
          <w:lang w:eastAsia="zh-CN" w:bidi="he-IL"/>
        </w:rPr>
        <w:t>国家臭氧管理</w:t>
      </w:r>
      <w:r>
        <w:rPr>
          <w:rFonts w:hint="eastAsia"/>
          <w:lang w:val="en-US" w:eastAsia="zh-CN" w:bidi="he-IL"/>
        </w:rPr>
        <w:t>机构（</w:t>
      </w:r>
      <w:r>
        <w:rPr>
          <w:lang w:eastAsia="zh-CN"/>
        </w:rPr>
        <w:t>NOA</w:t>
      </w:r>
      <w:r>
        <w:rPr>
          <w:rFonts w:hint="eastAsia"/>
          <w:lang w:val="en-US" w:eastAsia="zh-CN" w:bidi="he-IL"/>
        </w:rPr>
        <w:t>）</w:t>
      </w:r>
      <w:r>
        <w:rPr>
          <w:rFonts w:hint="eastAsia"/>
          <w:lang w:val="en-US" w:eastAsia="zh-CN"/>
        </w:rPr>
        <w:t>与</w:t>
      </w:r>
      <w:r>
        <w:rPr>
          <w:lang w:eastAsia="zh-CN"/>
        </w:rPr>
        <w:t>能源监管委员会之间的协调和能力建设框架，以启动</w:t>
      </w:r>
      <w:r>
        <w:rPr>
          <w:rFonts w:hint="eastAsia"/>
          <w:lang w:eastAsia="zh-CN"/>
        </w:rPr>
        <w:t>最低能源性能标准</w:t>
      </w:r>
      <w:r>
        <w:rPr>
          <w:rFonts w:hint="eastAsia"/>
          <w:lang w:val="en-US" w:eastAsia="zh-CN"/>
        </w:rPr>
        <w:t>(</w:t>
      </w:r>
      <w:r>
        <w:rPr>
          <w:lang w:eastAsia="zh-CN"/>
        </w:rPr>
        <w:t>MEPS</w:t>
      </w:r>
      <w:r>
        <w:rPr>
          <w:rFonts w:hint="eastAsia"/>
          <w:lang w:val="en-US" w:eastAsia="zh-CN"/>
        </w:rPr>
        <w:t>)</w:t>
      </w:r>
      <w:r>
        <w:rPr>
          <w:lang w:eastAsia="zh-CN"/>
        </w:rPr>
        <w:t>的开发；进行差距分析，确定支持发展</w:t>
      </w:r>
      <w:r>
        <w:rPr>
          <w:rFonts w:hint="eastAsia"/>
          <w:lang w:eastAsia="zh-CN"/>
        </w:rPr>
        <w:t>最低能源性能标准</w:t>
      </w:r>
      <w:r>
        <w:rPr>
          <w:lang w:eastAsia="zh-CN"/>
        </w:rPr>
        <w:t>的国际最佳做法和障碍；为决策者编写一份情况说明并提出建议；为</w:t>
      </w:r>
      <w:r>
        <w:rPr>
          <w:lang w:eastAsia="zh-CN"/>
        </w:rPr>
        <w:t>MET/NOA</w:t>
      </w:r>
      <w:r>
        <w:rPr>
          <w:lang w:eastAsia="zh-CN"/>
        </w:rPr>
        <w:t>和</w:t>
      </w:r>
      <w:r>
        <w:rPr>
          <w:rFonts w:hint="eastAsia"/>
          <w:lang w:eastAsia="zh-CN"/>
        </w:rPr>
        <w:t>能源管理委员会</w:t>
      </w:r>
      <w:r>
        <w:rPr>
          <w:rFonts w:hint="eastAsia"/>
          <w:lang w:eastAsia="zh-CN"/>
        </w:rPr>
        <w:t>(ERC)</w:t>
      </w:r>
      <w:r>
        <w:rPr>
          <w:lang w:eastAsia="zh-CN"/>
        </w:rPr>
        <w:t>的工作人员到一个</w:t>
      </w:r>
      <w:r>
        <w:rPr>
          <w:rFonts w:hint="eastAsia"/>
          <w:lang w:val="en-US" w:eastAsia="zh-CN"/>
        </w:rPr>
        <w:t>订</w:t>
      </w:r>
      <w:r>
        <w:rPr>
          <w:lang w:eastAsia="zh-CN"/>
        </w:rPr>
        <w:t>有有效的</w:t>
      </w:r>
      <w:r>
        <w:rPr>
          <w:rFonts w:hint="eastAsia"/>
          <w:lang w:eastAsia="zh-CN"/>
        </w:rPr>
        <w:t>最低能源性能标准</w:t>
      </w:r>
      <w:r>
        <w:rPr>
          <w:lang w:eastAsia="zh-CN"/>
        </w:rPr>
        <w:t>MEPS</w:t>
      </w:r>
      <w:r>
        <w:rPr>
          <w:lang w:eastAsia="zh-CN"/>
        </w:rPr>
        <w:t>和能源标签计划的国家进行一次考察；与利益攸关方就</w:t>
      </w:r>
      <w:r>
        <w:rPr>
          <w:rFonts w:hint="eastAsia"/>
          <w:lang w:eastAsia="zh-CN"/>
        </w:rPr>
        <w:t>最低能源性能标准</w:t>
      </w:r>
      <w:r>
        <w:rPr>
          <w:lang w:eastAsia="zh-CN"/>
        </w:rPr>
        <w:t>的发展举行四</w:t>
      </w:r>
      <w:r>
        <w:rPr>
          <w:rFonts w:hint="eastAsia"/>
          <w:lang w:val="en-US" w:eastAsia="zh-CN"/>
        </w:rPr>
        <w:t>期</w:t>
      </w:r>
      <w:r>
        <w:rPr>
          <w:lang w:eastAsia="zh-CN"/>
        </w:rPr>
        <w:t>协商讲习班（</w:t>
      </w:r>
      <w:r>
        <w:rPr>
          <w:lang w:eastAsia="zh-CN"/>
        </w:rPr>
        <w:t>65000</w:t>
      </w:r>
      <w:r>
        <w:rPr>
          <w:lang w:eastAsia="zh-CN"/>
        </w:rPr>
        <w:t>美元）；和</w:t>
      </w:r>
    </w:p>
    <w:bookmarkEnd w:id="0"/>
    <w:bookmarkEnd w:id="1"/>
    <w:bookmarkEnd w:id="2"/>
    <w:p w14:paraId="52BD469A" w14:textId="77777777" w:rsidR="00AD47ED" w:rsidRDefault="00000000">
      <w:pPr>
        <w:pStyle w:val="Heading2"/>
        <w:rPr>
          <w:b/>
          <w:lang w:eastAsia="zh-CN"/>
        </w:rPr>
      </w:pPr>
      <w:r>
        <w:rPr>
          <w:lang w:eastAsia="zh-CN"/>
        </w:rPr>
        <w:t>支持（</w:t>
      </w:r>
      <w:r>
        <w:rPr>
          <w:lang w:eastAsia="zh-CN"/>
        </w:rPr>
        <w:t>a</w:t>
      </w:r>
      <w:r>
        <w:rPr>
          <w:lang w:eastAsia="zh-CN"/>
        </w:rPr>
        <w:t>）分段所述活动的信息和</w:t>
      </w:r>
      <w:r>
        <w:rPr>
          <w:rFonts w:hint="eastAsia"/>
          <w:lang w:val="en-US" w:eastAsia="zh-CN"/>
        </w:rPr>
        <w:t>宣传</w:t>
      </w:r>
      <w:r>
        <w:rPr>
          <w:lang w:eastAsia="zh-CN"/>
        </w:rPr>
        <w:t>方案，首先对消费者在使用具有低全球升温潜能值替代品的节能产品时节省的成本进行经济分析，以鼓励消费者在</w:t>
      </w:r>
      <w:r>
        <w:rPr>
          <w:rFonts w:hint="eastAsia"/>
          <w:lang w:eastAsia="zh-CN"/>
        </w:rPr>
        <w:t>冷冻空调</w:t>
      </w:r>
      <w:r>
        <w:rPr>
          <w:lang w:eastAsia="zh-CN"/>
        </w:rPr>
        <w:t>应用中采用这些技术</w:t>
      </w:r>
      <w:r>
        <w:rPr>
          <w:rFonts w:hint="eastAsia"/>
          <w:lang w:val="en-US" w:eastAsia="zh-CN"/>
        </w:rPr>
        <w:t>的行为</w:t>
      </w:r>
      <w:r>
        <w:rPr>
          <w:lang w:eastAsia="zh-CN"/>
        </w:rPr>
        <w:t>；制作关于这一分析结果的信息图，以便广泛传播；为产品</w:t>
      </w:r>
      <w:r>
        <w:rPr>
          <w:lang w:eastAsia="zh-CN"/>
        </w:rPr>
        <w:t>/</w:t>
      </w:r>
      <w:r>
        <w:rPr>
          <w:lang w:eastAsia="zh-CN"/>
        </w:rPr>
        <w:t>设备进口商</w:t>
      </w:r>
      <w:r>
        <w:rPr>
          <w:lang w:eastAsia="zh-CN"/>
        </w:rPr>
        <w:t>/</w:t>
      </w:r>
      <w:r>
        <w:rPr>
          <w:lang w:eastAsia="zh-CN"/>
        </w:rPr>
        <w:t>零售商举办两次提高认识讲习班，以推广全球升温潜能值低的节能产品；为最终用户举办两次有针对性的讲习班，包括关于节省费用的信息；为零售商</w:t>
      </w:r>
      <w:r>
        <w:rPr>
          <w:lang w:eastAsia="zh-CN"/>
        </w:rPr>
        <w:t>/</w:t>
      </w:r>
      <w:r>
        <w:rPr>
          <w:lang w:eastAsia="zh-CN"/>
        </w:rPr>
        <w:t>进口商编写</w:t>
      </w:r>
      <w:r>
        <w:rPr>
          <w:rFonts w:hint="eastAsia"/>
          <w:lang w:val="en-US" w:eastAsia="zh-CN"/>
        </w:rPr>
        <w:t>相关</w:t>
      </w:r>
      <w:r>
        <w:rPr>
          <w:lang w:eastAsia="zh-CN"/>
        </w:rPr>
        <w:t>信息材料，并将这些材料翻译成当地语言（</w:t>
      </w:r>
      <w:r>
        <w:rPr>
          <w:lang w:eastAsia="zh-CN"/>
        </w:rPr>
        <w:t>35000</w:t>
      </w:r>
      <w:r>
        <w:rPr>
          <w:lang w:eastAsia="zh-CN"/>
        </w:rPr>
        <w:t>美元）。</w:t>
      </w:r>
    </w:p>
    <w:p w14:paraId="424A6DEB" w14:textId="77777777" w:rsidR="00AD47ED" w:rsidRDefault="00000000">
      <w:pPr>
        <w:keepNext/>
        <w:keepLines/>
        <w:rPr>
          <w:b/>
          <w:lang w:eastAsia="zh-CN"/>
        </w:rPr>
      </w:pPr>
      <w:r>
        <w:rPr>
          <w:b/>
          <w:lang w:eastAsia="zh-CN"/>
        </w:rPr>
        <w:t>评论</w:t>
      </w:r>
    </w:p>
    <w:p w14:paraId="3C67A065" w14:textId="77777777" w:rsidR="00AD47ED" w:rsidRDefault="00000000">
      <w:pPr>
        <w:keepNext/>
        <w:keepLines/>
        <w:spacing w:before="240" w:after="240"/>
        <w:rPr>
          <w:lang w:eastAsia="zh-CN"/>
        </w:rPr>
      </w:pPr>
      <w:r>
        <w:rPr>
          <w:rFonts w:hint="eastAsia"/>
          <w:u w:val="single"/>
          <w:lang w:eastAsia="zh-CN"/>
        </w:rPr>
        <w:t>氟氯烃消费和核查报告</w:t>
      </w:r>
    </w:p>
    <w:p w14:paraId="6E811C3A" w14:textId="77777777" w:rsidR="00AD47ED" w:rsidRDefault="00000000">
      <w:pPr>
        <w:pStyle w:val="Heading1"/>
        <w:rPr>
          <w:lang w:eastAsia="zh-CN"/>
        </w:rPr>
      </w:pPr>
      <w:r>
        <w:rPr>
          <w:rFonts w:hint="eastAsia"/>
          <w:lang w:eastAsia="zh-CN"/>
        </w:rPr>
        <w:t>秘书处注意到，根据第</w:t>
      </w:r>
      <w:r>
        <w:rPr>
          <w:rFonts w:hint="eastAsia"/>
          <w:lang w:eastAsia="zh-CN"/>
        </w:rPr>
        <w:t>7</w:t>
      </w:r>
      <w:r>
        <w:rPr>
          <w:rFonts w:hint="eastAsia"/>
          <w:lang w:eastAsia="zh-CN"/>
        </w:rPr>
        <w:t>条最初报告的</w:t>
      </w:r>
      <w:r>
        <w:rPr>
          <w:rFonts w:hint="eastAsia"/>
          <w:lang w:eastAsia="zh-CN"/>
        </w:rPr>
        <w:t>2022</w:t>
      </w:r>
      <w:r>
        <w:rPr>
          <w:rFonts w:hint="eastAsia"/>
          <w:lang w:eastAsia="zh-CN"/>
        </w:rPr>
        <w:t>年消费量包括作为</w:t>
      </w:r>
      <w:r>
        <w:rPr>
          <w:rFonts w:hint="eastAsia"/>
          <w:lang w:eastAsia="zh-CN"/>
        </w:rPr>
        <w:t>R-406a</w:t>
      </w:r>
      <w:r>
        <w:rPr>
          <w:rFonts w:hint="eastAsia"/>
          <w:lang w:eastAsia="zh-CN"/>
        </w:rPr>
        <w:t>的一种成分的少量</w:t>
      </w:r>
      <w:r>
        <w:rPr>
          <w:rFonts w:hint="eastAsia"/>
          <w:lang w:eastAsia="zh-CN"/>
        </w:rPr>
        <w:t>HCFC-142b</w:t>
      </w:r>
      <w:r>
        <w:rPr>
          <w:rFonts w:hint="eastAsia"/>
          <w:lang w:eastAsia="zh-CN"/>
        </w:rPr>
        <w:t>（</w:t>
      </w:r>
      <w:r>
        <w:rPr>
          <w:rFonts w:hint="eastAsia"/>
          <w:lang w:eastAsia="zh-CN"/>
        </w:rPr>
        <w:t>0.0478</w:t>
      </w:r>
      <w:r>
        <w:rPr>
          <w:rFonts w:hint="eastAsia"/>
          <w:lang w:eastAsia="zh-CN"/>
        </w:rPr>
        <w:t>公吨）。在核查过程中，澄清了该国没有进口</w:t>
      </w:r>
      <w:r>
        <w:rPr>
          <w:rFonts w:hint="eastAsia"/>
          <w:lang w:eastAsia="zh-CN"/>
        </w:rPr>
        <w:t>R-406a</w:t>
      </w:r>
      <w:r>
        <w:rPr>
          <w:rFonts w:hint="eastAsia"/>
          <w:lang w:eastAsia="zh-CN"/>
        </w:rPr>
        <w:t>，其协调制度</w:t>
      </w:r>
      <w:r>
        <w:rPr>
          <w:rFonts w:hint="eastAsia"/>
          <w:lang w:eastAsia="zh-CN"/>
        </w:rPr>
        <w:t>(HS</w:t>
      </w:r>
      <w:r>
        <w:rPr>
          <w:lang w:eastAsia="zh-CN"/>
        </w:rPr>
        <w:t>)</w:t>
      </w:r>
      <w:r>
        <w:rPr>
          <w:rFonts w:hint="eastAsia"/>
          <w:lang w:eastAsia="zh-CN"/>
        </w:rPr>
        <w:t>代码被错误地用于进口</w:t>
      </w:r>
      <w:r>
        <w:rPr>
          <w:rFonts w:hint="eastAsia"/>
          <w:lang w:eastAsia="zh-CN"/>
        </w:rPr>
        <w:t>R-600a</w:t>
      </w:r>
      <w:r>
        <w:rPr>
          <w:rFonts w:hint="eastAsia"/>
          <w:lang w:eastAsia="zh-CN"/>
        </w:rPr>
        <w:t>。此后，蒙古政府正式要求修改根据第</w:t>
      </w:r>
      <w:r>
        <w:rPr>
          <w:rFonts w:hint="eastAsia"/>
          <w:lang w:eastAsia="zh-CN"/>
        </w:rPr>
        <w:t>7</w:t>
      </w:r>
      <w:r>
        <w:rPr>
          <w:rFonts w:hint="eastAsia"/>
          <w:lang w:eastAsia="zh-CN"/>
        </w:rPr>
        <w:t>条提交臭氧秘书处的</w:t>
      </w:r>
      <w:r>
        <w:rPr>
          <w:rFonts w:hint="eastAsia"/>
          <w:lang w:eastAsia="zh-CN"/>
        </w:rPr>
        <w:t>2022</w:t>
      </w:r>
      <w:r>
        <w:rPr>
          <w:rFonts w:hint="eastAsia"/>
          <w:lang w:eastAsia="zh-CN"/>
        </w:rPr>
        <w:t>年数据报告和提交基金秘书处的国家</w:t>
      </w:r>
      <w:r>
        <w:rPr>
          <w:rFonts w:hint="eastAsia"/>
          <w:lang w:val="en-US" w:eastAsia="zh-CN"/>
        </w:rPr>
        <w:t>方案</w:t>
      </w:r>
      <w:r>
        <w:rPr>
          <w:rFonts w:hint="eastAsia"/>
          <w:lang w:eastAsia="zh-CN"/>
        </w:rPr>
        <w:t>(CP</w:t>
      </w:r>
      <w:r>
        <w:rPr>
          <w:lang w:eastAsia="zh-CN"/>
        </w:rPr>
        <w:t>)</w:t>
      </w:r>
      <w:r>
        <w:rPr>
          <w:rFonts w:hint="eastAsia"/>
          <w:lang w:eastAsia="zh-CN"/>
        </w:rPr>
        <w:t>数据报告，将其从</w:t>
      </w:r>
      <w:r>
        <w:rPr>
          <w:rFonts w:hint="eastAsia"/>
          <w:lang w:eastAsia="zh-CN"/>
        </w:rPr>
        <w:t>0.06ODP</w:t>
      </w:r>
      <w:r>
        <w:rPr>
          <w:rFonts w:hint="eastAsia"/>
          <w:lang w:eastAsia="zh-CN"/>
        </w:rPr>
        <w:t>吨下调至</w:t>
      </w:r>
      <w:r>
        <w:rPr>
          <w:rFonts w:hint="eastAsia"/>
          <w:lang w:eastAsia="zh-CN"/>
        </w:rPr>
        <w:t>0.05ODP</w:t>
      </w:r>
      <w:r>
        <w:rPr>
          <w:rFonts w:hint="eastAsia"/>
          <w:lang w:eastAsia="zh-CN"/>
        </w:rPr>
        <w:t>吨。</w:t>
      </w:r>
    </w:p>
    <w:p w14:paraId="6A24DF98" w14:textId="77777777" w:rsidR="00AD47ED" w:rsidRDefault="00000000">
      <w:pPr>
        <w:keepNext/>
        <w:keepLines/>
        <w:spacing w:before="240" w:after="240"/>
        <w:rPr>
          <w:u w:val="single"/>
          <w:lang w:eastAsia="zh-CN"/>
        </w:rPr>
      </w:pPr>
      <w:r>
        <w:rPr>
          <w:rFonts w:hint="eastAsia"/>
          <w:u w:val="single"/>
          <w:lang w:eastAsia="zh-CN"/>
        </w:rPr>
        <w:t>氟氯烃淘汰管理计划第二阶段第一次付款执行进度报告</w:t>
      </w:r>
    </w:p>
    <w:p w14:paraId="23A2B43F" w14:textId="77777777" w:rsidR="00AD47ED" w:rsidRDefault="00000000">
      <w:pPr>
        <w:keepNext/>
        <w:keepLines/>
        <w:spacing w:before="240" w:after="240"/>
        <w:rPr>
          <w:i/>
        </w:rPr>
      </w:pPr>
      <w:r>
        <w:rPr>
          <w:i/>
        </w:rPr>
        <w:t>法律框架</w:t>
      </w:r>
    </w:p>
    <w:p w14:paraId="33E98930" w14:textId="77777777" w:rsidR="00AD47ED" w:rsidRDefault="00000000">
      <w:pPr>
        <w:pStyle w:val="Heading1"/>
        <w:rPr>
          <w:lang w:eastAsia="zh-CN"/>
        </w:rPr>
      </w:pPr>
      <w:r>
        <w:rPr>
          <w:rFonts w:hint="eastAsia"/>
          <w:lang w:eastAsia="zh-CN"/>
        </w:rPr>
        <w:t>蒙古政府已经发布了</w:t>
      </w:r>
      <w:r>
        <w:rPr>
          <w:rFonts w:hint="eastAsia"/>
          <w:lang w:eastAsia="zh-CN"/>
        </w:rPr>
        <w:t>2023</w:t>
      </w:r>
      <w:r>
        <w:rPr>
          <w:rFonts w:hint="eastAsia"/>
          <w:lang w:eastAsia="zh-CN"/>
        </w:rPr>
        <w:t>年的氟氯烃进口配额，为</w:t>
      </w:r>
      <w:r>
        <w:rPr>
          <w:rFonts w:hint="eastAsia"/>
          <w:lang w:eastAsia="zh-CN"/>
        </w:rPr>
        <w:t>0.4ODP</w:t>
      </w:r>
      <w:r>
        <w:rPr>
          <w:rFonts w:hint="eastAsia"/>
          <w:lang w:eastAsia="zh-CN"/>
        </w:rPr>
        <w:t>吨，低于《蒙特利尔议定书》的控制目标，符合最高允许消费量。</w:t>
      </w:r>
    </w:p>
    <w:p w14:paraId="2140C809" w14:textId="77777777" w:rsidR="00AD47ED" w:rsidRDefault="00000000">
      <w:pPr>
        <w:pStyle w:val="Heading1"/>
        <w:rPr>
          <w:lang w:eastAsia="zh-CN"/>
        </w:rPr>
      </w:pPr>
      <w:r>
        <w:rPr>
          <w:rFonts w:hint="eastAsia"/>
          <w:lang w:val="en-US" w:eastAsia="zh-CN"/>
        </w:rPr>
        <w:t>秘书处注意到，蒙古自</w:t>
      </w:r>
      <w:r>
        <w:rPr>
          <w:rFonts w:hint="eastAsia"/>
          <w:lang w:val="en-US" w:eastAsia="zh-CN"/>
        </w:rPr>
        <w:t>2022</w:t>
      </w:r>
      <w:r>
        <w:rPr>
          <w:rFonts w:hint="eastAsia"/>
          <w:lang w:val="en-US" w:eastAsia="zh-CN"/>
        </w:rPr>
        <w:t>年以来一直禁止进口依赖氟氯烃的设备，并询问该国是否已正式禁止此类进口。环境规划署澄清称，由于未发放进口依赖氟氯烃的设备的许可证，事实上已经禁止进口；然而，政府正在努力发布一项对议会法令的修正案，该修正案将在</w:t>
      </w:r>
      <w:r>
        <w:rPr>
          <w:rFonts w:hint="eastAsia"/>
          <w:lang w:val="en-US" w:eastAsia="zh-CN"/>
        </w:rPr>
        <w:t>2025</w:t>
      </w:r>
      <w:r>
        <w:rPr>
          <w:rFonts w:hint="eastAsia"/>
          <w:lang w:val="en-US" w:eastAsia="zh-CN"/>
        </w:rPr>
        <w:t>年初将这项禁令正式化。</w:t>
      </w:r>
    </w:p>
    <w:p w14:paraId="4D46D3B1" w14:textId="77777777" w:rsidR="00AD47ED" w:rsidRDefault="00000000">
      <w:pPr>
        <w:pStyle w:val="Heading1"/>
        <w:rPr>
          <w:lang w:eastAsia="zh-CN"/>
        </w:rPr>
      </w:pPr>
      <w:r>
        <w:rPr>
          <w:rFonts w:hint="eastAsia"/>
          <w:lang w:eastAsia="zh-CN"/>
        </w:rPr>
        <w:lastRenderedPageBreak/>
        <w:t>关于在线许可证制度开发进展的进一步更新显示，制度原型将于</w:t>
      </w:r>
      <w:r>
        <w:rPr>
          <w:rFonts w:hint="eastAsia"/>
          <w:lang w:eastAsia="zh-CN"/>
        </w:rPr>
        <w:t>2023</w:t>
      </w:r>
      <w:r>
        <w:rPr>
          <w:rFonts w:hint="eastAsia"/>
          <w:lang w:eastAsia="zh-CN"/>
        </w:rPr>
        <w:t>年</w:t>
      </w:r>
      <w:r>
        <w:rPr>
          <w:rFonts w:hint="eastAsia"/>
          <w:lang w:eastAsia="zh-CN"/>
        </w:rPr>
        <w:t>12</w:t>
      </w:r>
      <w:r>
        <w:rPr>
          <w:rFonts w:hint="eastAsia"/>
          <w:lang w:eastAsia="zh-CN"/>
        </w:rPr>
        <w:t>月前准备就绪；目前正在对许可证制度的所有要素进行测试。预计整个制度将于</w:t>
      </w:r>
      <w:r>
        <w:rPr>
          <w:rFonts w:hint="eastAsia"/>
          <w:lang w:eastAsia="zh-CN"/>
        </w:rPr>
        <w:t>2024</w:t>
      </w:r>
      <w:r>
        <w:rPr>
          <w:rFonts w:hint="eastAsia"/>
          <w:lang w:eastAsia="zh-CN"/>
        </w:rPr>
        <w:t>年第三季度启动并投入使用。</w:t>
      </w:r>
    </w:p>
    <w:p w14:paraId="3133FFA6" w14:textId="77777777" w:rsidR="00AD47ED" w:rsidRDefault="00AD47ED">
      <w:pPr>
        <w:widowControl w:val="0"/>
        <w:spacing w:after="240"/>
        <w:rPr>
          <w:i/>
          <w:lang w:eastAsia="zh-CN"/>
        </w:rPr>
      </w:pPr>
    </w:p>
    <w:p w14:paraId="32E34EAF" w14:textId="77777777" w:rsidR="00AD47ED" w:rsidRDefault="00000000">
      <w:pPr>
        <w:widowControl w:val="0"/>
        <w:spacing w:after="240"/>
        <w:rPr>
          <w:i/>
        </w:rPr>
      </w:pPr>
      <w:r>
        <w:rPr>
          <w:rFonts w:hint="eastAsia"/>
          <w:i/>
        </w:rPr>
        <w:t>制冷服务行业</w:t>
      </w:r>
    </w:p>
    <w:p w14:paraId="554E5F12" w14:textId="77777777" w:rsidR="00AD47ED" w:rsidRDefault="00000000">
      <w:pPr>
        <w:pStyle w:val="Heading1"/>
        <w:rPr>
          <w:lang w:eastAsia="zh-CN"/>
        </w:rPr>
      </w:pPr>
      <w:r>
        <w:rPr>
          <w:rFonts w:hint="eastAsia"/>
          <w:lang w:eastAsia="zh-CN"/>
        </w:rPr>
        <w:t>秘书处要求澄清基于</w:t>
      </w:r>
      <w:r>
        <w:rPr>
          <w:rFonts w:hint="eastAsia"/>
          <w:lang w:val="en-US" w:eastAsia="zh-CN"/>
        </w:rPr>
        <w:t>事</w:t>
      </w:r>
      <w:r>
        <w:rPr>
          <w:rFonts w:hint="eastAsia"/>
          <w:lang w:eastAsia="zh-CN"/>
        </w:rPr>
        <w:t>先学习的技术人员自愿能力认证方案，以及是否将强制执行以及何时执行。环境规划署指出，制定一项强制性技术人员认证方案是国家臭氧机构的目标，这项工作是与目前正在进行改革的技术和职业教育与培训系统密切协调进行的。政府正在考虑将该方案定为强制性方案，但无法确定具体日期。</w:t>
      </w:r>
    </w:p>
    <w:p w14:paraId="3AA22B07" w14:textId="77777777" w:rsidR="00AD47ED" w:rsidRDefault="00000000">
      <w:pPr>
        <w:pStyle w:val="Heading1"/>
        <w:rPr>
          <w:lang w:eastAsia="zh-CN"/>
        </w:rPr>
      </w:pPr>
      <w:r>
        <w:rPr>
          <w:rFonts w:hint="eastAsia"/>
          <w:lang w:eastAsia="zh-CN"/>
        </w:rPr>
        <w:t>在回应秘书处关于解释与设备采购和交付有关的延误及其对完成培训的影响的请求时，环境规划署解释说，这些延误对将要执行的培训产生了重大影响，因此国家臭氧机构需要找到解决方案，使培训能够在面临这些挑战的情况下继续进行。例如，确定的培训需求之一是将易燃制冷剂用于商业应用，国家臭氧机构（</w:t>
      </w:r>
      <w:r>
        <w:rPr>
          <w:rFonts w:hint="eastAsia"/>
          <w:lang w:eastAsia="zh-CN"/>
        </w:rPr>
        <w:t>NOA</w:t>
      </w:r>
      <w:r>
        <w:rPr>
          <w:rFonts w:hint="eastAsia"/>
          <w:lang w:eastAsia="zh-CN"/>
        </w:rPr>
        <w:t>）和技术与职业的教育和培训（</w:t>
      </w:r>
      <w:r>
        <w:rPr>
          <w:rFonts w:hint="eastAsia"/>
          <w:lang w:eastAsia="zh-CN"/>
        </w:rPr>
        <w:t>TVET</w:t>
      </w:r>
      <w:r>
        <w:rPr>
          <w:rFonts w:hint="eastAsia"/>
          <w:lang w:eastAsia="zh-CN"/>
        </w:rPr>
        <w:t>）设法与私营行业达成了一项协议，私营行业在特殊情况下向培训中心出借设备，使其能够在大师技能培训中心提供的培训师的帮助下，使用</w:t>
      </w:r>
      <w:r>
        <w:rPr>
          <w:rFonts w:hint="eastAsia"/>
          <w:lang w:eastAsia="zh-CN"/>
        </w:rPr>
        <w:t>R-290</w:t>
      </w:r>
      <w:r>
        <w:rPr>
          <w:rFonts w:hint="eastAsia"/>
          <w:lang w:eastAsia="zh-CN"/>
        </w:rPr>
        <w:t>对技术人员进行维修设备培训。此外，食品加工行业冷藏库</w:t>
      </w:r>
      <w:r>
        <w:rPr>
          <w:rFonts w:hint="eastAsia"/>
          <w:lang w:val="en-US" w:eastAsia="zh-CN"/>
        </w:rPr>
        <w:t>维修</w:t>
      </w:r>
      <w:r>
        <w:rPr>
          <w:rFonts w:hint="eastAsia"/>
          <w:lang w:eastAsia="zh-CN"/>
        </w:rPr>
        <w:t>培训课程正在最后确定中，应在</w:t>
      </w:r>
      <w:r>
        <w:rPr>
          <w:rFonts w:hint="eastAsia"/>
          <w:lang w:eastAsia="zh-CN"/>
        </w:rPr>
        <w:t>2023</w:t>
      </w:r>
      <w:r>
        <w:rPr>
          <w:rFonts w:hint="eastAsia"/>
          <w:lang w:eastAsia="zh-CN"/>
        </w:rPr>
        <w:t>年底前准备就绪。</w:t>
      </w:r>
    </w:p>
    <w:p w14:paraId="7A597E30" w14:textId="77777777" w:rsidR="00AD47ED" w:rsidRDefault="00000000">
      <w:pPr>
        <w:keepNext/>
        <w:spacing w:after="240"/>
        <w:rPr>
          <w:i/>
          <w:lang w:eastAsia="zh-CN"/>
        </w:rPr>
      </w:pPr>
      <w:bookmarkStart w:id="3" w:name="_Hlk125544833"/>
      <w:r>
        <w:rPr>
          <w:rFonts w:hint="eastAsia"/>
          <w:i/>
          <w:lang w:eastAsia="zh-CN"/>
        </w:rPr>
        <w:t>制冷维修行业保持能源效率的活动</w:t>
      </w:r>
    </w:p>
    <w:p w14:paraId="564ADEB0" w14:textId="77777777" w:rsidR="00AD47ED" w:rsidRDefault="00000000">
      <w:pPr>
        <w:pStyle w:val="Heading1"/>
        <w:rPr>
          <w:lang w:eastAsia="zh-CN"/>
        </w:rPr>
      </w:pPr>
      <w:r>
        <w:rPr>
          <w:rFonts w:hint="eastAsia"/>
          <w:lang w:eastAsia="zh-CN"/>
        </w:rPr>
        <w:t>秘书处注意到，提</w:t>
      </w:r>
      <w:r>
        <w:rPr>
          <w:rFonts w:hint="eastAsia"/>
          <w:lang w:val="en-US" w:eastAsia="zh-CN"/>
        </w:rPr>
        <w:t>案</w:t>
      </w:r>
      <w:r>
        <w:rPr>
          <w:rFonts w:hint="eastAsia"/>
          <w:lang w:eastAsia="zh-CN"/>
        </w:rPr>
        <w:t>包括</w:t>
      </w:r>
      <w:r>
        <w:rPr>
          <w:rFonts w:hint="eastAsia"/>
          <w:lang w:eastAsia="zh-CN"/>
        </w:rPr>
        <w:t>2024</w:t>
      </w:r>
      <w:r>
        <w:rPr>
          <w:rFonts w:hint="eastAsia"/>
          <w:lang w:eastAsia="zh-CN"/>
        </w:rPr>
        <w:t>年至</w:t>
      </w:r>
      <w:r>
        <w:rPr>
          <w:rFonts w:hint="eastAsia"/>
          <w:lang w:eastAsia="zh-CN"/>
        </w:rPr>
        <w:t>2026</w:t>
      </w:r>
      <w:r>
        <w:rPr>
          <w:rFonts w:hint="eastAsia"/>
          <w:lang w:eastAsia="zh-CN"/>
        </w:rPr>
        <w:t>年执行期间的详细工作计划，以及目标和业绩指标，环境规划署承诺确保按照第</w:t>
      </w:r>
      <w:r>
        <w:rPr>
          <w:rFonts w:hint="eastAsia"/>
          <w:lang w:eastAsia="zh-CN"/>
        </w:rPr>
        <w:t>89/6</w:t>
      </w:r>
      <w:r>
        <w:rPr>
          <w:rFonts w:hint="eastAsia"/>
          <w:lang w:eastAsia="zh-CN"/>
        </w:rPr>
        <w:t>（</w:t>
      </w:r>
      <w:r>
        <w:rPr>
          <w:rFonts w:hint="eastAsia"/>
          <w:lang w:eastAsia="zh-CN"/>
        </w:rPr>
        <w:t>d</w:t>
      </w:r>
      <w:r>
        <w:rPr>
          <w:rFonts w:hint="eastAsia"/>
          <w:lang w:eastAsia="zh-CN"/>
        </w:rPr>
        <w:t>）号决定报告项目执行情况。</w:t>
      </w:r>
    </w:p>
    <w:p w14:paraId="114DEB78" w14:textId="77777777" w:rsidR="00AD47ED" w:rsidRDefault="00000000">
      <w:pPr>
        <w:pStyle w:val="Heading1"/>
        <w:rPr>
          <w:lang w:eastAsia="zh-CN"/>
        </w:rPr>
      </w:pPr>
      <w:r>
        <w:rPr>
          <w:rFonts w:hint="eastAsia"/>
          <w:lang w:eastAsia="zh-CN"/>
        </w:rPr>
        <w:t>秘书处询问拟议活动将如何加强氟氯烃淘汰管理计划的能源效率部分，特别是在蒙古仍然没有环境保护</w:t>
      </w:r>
      <w:r>
        <w:rPr>
          <w:rFonts w:hint="eastAsia"/>
          <w:lang w:val="en-US" w:eastAsia="zh-CN"/>
        </w:rPr>
        <w:t>体制</w:t>
      </w:r>
      <w:r>
        <w:rPr>
          <w:rFonts w:hint="eastAsia"/>
          <w:lang w:eastAsia="zh-CN"/>
        </w:rPr>
        <w:t>和标签制度的情况下。联合国环境规划署解释说，蒙古政府</w:t>
      </w:r>
      <w:r>
        <w:rPr>
          <w:rFonts w:hint="eastAsia"/>
          <w:lang w:val="en-US" w:eastAsia="zh-CN"/>
        </w:rPr>
        <w:t>已经</w:t>
      </w:r>
      <w:r>
        <w:rPr>
          <w:rFonts w:hint="eastAsia"/>
          <w:lang w:eastAsia="zh-CN"/>
        </w:rPr>
        <w:t>制定了《</w:t>
      </w:r>
      <w:r>
        <w:rPr>
          <w:rFonts w:hint="eastAsia"/>
          <w:lang w:eastAsia="zh-CN"/>
        </w:rPr>
        <w:t>2018</w:t>
      </w:r>
      <w:r>
        <w:rPr>
          <w:rFonts w:hint="eastAsia"/>
          <w:lang w:eastAsia="zh-CN"/>
        </w:rPr>
        <w:t>年至</w:t>
      </w:r>
      <w:r>
        <w:rPr>
          <w:rFonts w:hint="eastAsia"/>
          <w:lang w:eastAsia="zh-CN"/>
        </w:rPr>
        <w:t>2022</w:t>
      </w:r>
      <w:r>
        <w:rPr>
          <w:rFonts w:hint="eastAsia"/>
          <w:lang w:eastAsia="zh-CN"/>
        </w:rPr>
        <w:t>年国家能效行动计划》政策文件，其明确目的是减少温室气体排放，通过能源节约和高效利用的综合管理来缓解气候变化，并引入和推广先进的能效技术和科技的使用。拟议活动将利用能源管理委员会</w:t>
      </w:r>
      <w:r>
        <w:rPr>
          <w:rFonts w:hint="eastAsia"/>
          <w:lang w:eastAsia="zh-CN"/>
        </w:rPr>
        <w:t>(ERC)</w:t>
      </w:r>
      <w:r>
        <w:rPr>
          <w:rFonts w:hint="eastAsia"/>
          <w:lang w:eastAsia="zh-CN"/>
        </w:rPr>
        <w:t>和国家臭氧机构（</w:t>
      </w:r>
      <w:r>
        <w:rPr>
          <w:rFonts w:hint="eastAsia"/>
          <w:lang w:eastAsia="zh-CN"/>
        </w:rPr>
        <w:t>NOA</w:t>
      </w:r>
      <w:r>
        <w:rPr>
          <w:rFonts w:hint="eastAsia"/>
          <w:lang w:eastAsia="zh-CN"/>
        </w:rPr>
        <w:t>）之间政策目标的一致性，改善两个实体之间的协调，并确保国家臭氧机构（</w:t>
      </w:r>
      <w:r>
        <w:rPr>
          <w:rFonts w:hint="eastAsia"/>
          <w:lang w:eastAsia="zh-CN"/>
        </w:rPr>
        <w:t>NOA</w:t>
      </w:r>
      <w:r>
        <w:rPr>
          <w:rFonts w:hint="eastAsia"/>
          <w:lang w:eastAsia="zh-CN"/>
        </w:rPr>
        <w:t>）参与相关决策，以推进制冷与空调设备能效相关政策。计划中的活动将强调</w:t>
      </w:r>
      <w:r>
        <w:rPr>
          <w:rFonts w:hint="eastAsia"/>
          <w:lang w:val="en-US" w:eastAsia="zh-CN"/>
        </w:rPr>
        <w:t>必须</w:t>
      </w:r>
      <w:r>
        <w:rPr>
          <w:rFonts w:hint="eastAsia"/>
          <w:lang w:eastAsia="zh-CN"/>
        </w:rPr>
        <w:t>在国家的整体能效政策中考虑空调和热泵设备，并促进将这些设备纳入最低能源性能标准（</w:t>
      </w:r>
      <w:r>
        <w:rPr>
          <w:rFonts w:hint="eastAsia"/>
          <w:lang w:eastAsia="zh-CN"/>
        </w:rPr>
        <w:t>MEPS</w:t>
      </w:r>
      <w:r>
        <w:rPr>
          <w:rFonts w:hint="eastAsia"/>
          <w:lang w:eastAsia="zh-CN"/>
        </w:rPr>
        <w:t>）和第二阶段的标签计划。</w:t>
      </w:r>
    </w:p>
    <w:p w14:paraId="754F12C9" w14:textId="77777777" w:rsidR="00AD47ED" w:rsidRDefault="00000000">
      <w:pPr>
        <w:pStyle w:val="Heading1"/>
        <w:rPr>
          <w:lang w:eastAsia="zh-CN"/>
        </w:rPr>
      </w:pPr>
      <w:r>
        <w:rPr>
          <w:rFonts w:hint="eastAsia"/>
          <w:lang w:eastAsia="zh-CN"/>
        </w:rPr>
        <w:t>关于拟议的初步政策分析，以及该分析将如何改善决策者和利益攸关方之间的协调，并推广全球升温潜能值较低的节能可再生能源设备，环境规划署解释说，这一合作的目标之一是减少将进入蒙古市场的低效产品的进口。能源管理委员会</w:t>
      </w:r>
      <w:r>
        <w:rPr>
          <w:rFonts w:hint="eastAsia"/>
          <w:lang w:eastAsia="zh-CN"/>
        </w:rPr>
        <w:t>(ERC)</w:t>
      </w:r>
      <w:r>
        <w:rPr>
          <w:rFonts w:hint="eastAsia"/>
          <w:lang w:eastAsia="zh-CN"/>
        </w:rPr>
        <w:t>将向海关提供一份</w:t>
      </w:r>
      <w:r>
        <w:rPr>
          <w:rFonts w:hint="eastAsia"/>
          <w:lang w:val="en-US" w:eastAsia="zh-CN"/>
        </w:rPr>
        <w:t>可</w:t>
      </w:r>
      <w:r>
        <w:rPr>
          <w:rFonts w:hint="eastAsia"/>
          <w:lang w:eastAsia="zh-CN"/>
        </w:rPr>
        <w:t>允许的货物和产品清单，该清单将在国家臭氧机构（</w:t>
      </w:r>
      <w:r>
        <w:rPr>
          <w:rFonts w:hint="eastAsia"/>
          <w:lang w:eastAsia="zh-CN"/>
        </w:rPr>
        <w:t>NOA</w:t>
      </w:r>
      <w:r>
        <w:rPr>
          <w:rFonts w:hint="eastAsia"/>
          <w:lang w:eastAsia="zh-CN"/>
        </w:rPr>
        <w:t>）的合作下每三年进行一次修订。这也将加强家用和商用冰箱和冷冻柜的强制性标签</w:t>
      </w:r>
      <w:r>
        <w:rPr>
          <w:rFonts w:hint="eastAsia"/>
          <w:lang w:val="en-US" w:eastAsia="zh-CN"/>
        </w:rPr>
        <w:t>的</w:t>
      </w:r>
      <w:r>
        <w:rPr>
          <w:rFonts w:hint="eastAsia"/>
          <w:lang w:eastAsia="zh-CN"/>
        </w:rPr>
        <w:t>商品和产品清单，并促进使用全球升温潜能值低制冷剂产品的进入。</w:t>
      </w:r>
    </w:p>
    <w:p w14:paraId="7590B20F" w14:textId="77777777" w:rsidR="00AD47ED" w:rsidRDefault="00000000">
      <w:pPr>
        <w:pStyle w:val="Heading1"/>
      </w:pPr>
      <w:r>
        <w:rPr>
          <w:rFonts w:hint="eastAsia"/>
          <w:lang w:eastAsia="zh-CN"/>
        </w:rPr>
        <w:t>经过讨论，</w:t>
      </w:r>
      <w:r>
        <w:rPr>
          <w:rFonts w:hint="eastAsia"/>
          <w:lang w:val="en-US" w:eastAsia="zh-CN"/>
        </w:rPr>
        <w:t>为</w:t>
      </w:r>
      <w:r>
        <w:rPr>
          <w:rFonts w:hint="eastAsia"/>
          <w:lang w:eastAsia="zh-CN"/>
        </w:rPr>
        <w:t>确保推广和宣传部分所包括的活动将有助于制定环境保护</w:t>
      </w:r>
      <w:r>
        <w:rPr>
          <w:rFonts w:hint="eastAsia"/>
          <w:lang w:val="en-US" w:eastAsia="zh-CN"/>
        </w:rPr>
        <w:t>体制</w:t>
      </w:r>
      <w:r>
        <w:rPr>
          <w:rFonts w:hint="eastAsia"/>
          <w:lang w:eastAsia="zh-CN"/>
        </w:rPr>
        <w:t>，进口商和最终用户将充分</w:t>
      </w:r>
      <w:r>
        <w:rPr>
          <w:rFonts w:hint="eastAsia"/>
          <w:lang w:val="en-US" w:eastAsia="zh-CN"/>
        </w:rPr>
        <w:t>认</w:t>
      </w:r>
      <w:r>
        <w:rPr>
          <w:rFonts w:hint="eastAsia"/>
          <w:lang w:eastAsia="zh-CN"/>
        </w:rPr>
        <w:t>识使用节能产品的经济效益，从而支持这些潜在的标准，环境规划署对预算进行了一些修订，并增加了能源管理委员会</w:t>
      </w:r>
      <w:r>
        <w:rPr>
          <w:rFonts w:hint="eastAsia"/>
          <w:lang w:eastAsia="zh-CN"/>
        </w:rPr>
        <w:t>(ERC)</w:t>
      </w:r>
      <w:r>
        <w:rPr>
          <w:rFonts w:hint="eastAsia"/>
          <w:lang w:eastAsia="zh-CN"/>
        </w:rPr>
        <w:t>和国家臭氧机构（</w:t>
      </w:r>
      <w:r>
        <w:rPr>
          <w:rFonts w:hint="eastAsia"/>
          <w:lang w:eastAsia="zh-CN"/>
        </w:rPr>
        <w:t>NOA</w:t>
      </w:r>
      <w:r>
        <w:rPr>
          <w:rFonts w:hint="eastAsia"/>
          <w:lang w:eastAsia="zh-CN"/>
        </w:rPr>
        <w:t>）在引入最低能源性能标准</w:t>
      </w:r>
      <w:r>
        <w:rPr>
          <w:rFonts w:hint="eastAsia"/>
          <w:lang w:eastAsia="zh-CN"/>
        </w:rPr>
        <w:t>(MEPS</w:t>
      </w:r>
      <w:r>
        <w:rPr>
          <w:lang w:eastAsia="zh-CN"/>
        </w:rPr>
        <w:t>)</w:t>
      </w:r>
      <w:r>
        <w:rPr>
          <w:rFonts w:hint="eastAsia"/>
          <w:lang w:eastAsia="zh-CN"/>
        </w:rPr>
        <w:t>方面的合作部分的预算。</w:t>
      </w:r>
      <w:r>
        <w:rPr>
          <w:rFonts w:hint="eastAsia"/>
        </w:rPr>
        <w:t>该项目的修订预算如下表所示：</w:t>
      </w:r>
    </w:p>
    <w:p w14:paraId="4B0BF231" w14:textId="77777777" w:rsidR="00AD47ED" w:rsidRDefault="00AD47ED">
      <w:pPr>
        <w:pStyle w:val="Heading1"/>
        <w:numPr>
          <w:ilvl w:val="0"/>
          <w:numId w:val="0"/>
        </w:numPr>
        <w:spacing w:after="0"/>
        <w:rPr>
          <w:b/>
          <w:bCs/>
          <w:lang w:eastAsia="zh-CN"/>
        </w:rPr>
      </w:pPr>
    </w:p>
    <w:p w14:paraId="24572EAC" w14:textId="77777777" w:rsidR="00AD47ED" w:rsidRDefault="00AD47ED">
      <w:pPr>
        <w:pStyle w:val="Heading1"/>
        <w:numPr>
          <w:ilvl w:val="0"/>
          <w:numId w:val="0"/>
        </w:numPr>
        <w:spacing w:after="0"/>
        <w:rPr>
          <w:b/>
          <w:bCs/>
          <w:lang w:eastAsia="zh-CN"/>
        </w:rPr>
      </w:pPr>
    </w:p>
    <w:p w14:paraId="3FA65367" w14:textId="77777777" w:rsidR="00AD47ED" w:rsidRDefault="00AD47ED">
      <w:pPr>
        <w:pStyle w:val="Heading1"/>
        <w:numPr>
          <w:ilvl w:val="0"/>
          <w:numId w:val="0"/>
        </w:numPr>
        <w:spacing w:after="0"/>
        <w:rPr>
          <w:b/>
          <w:bCs/>
          <w:lang w:eastAsia="zh-CN"/>
        </w:rPr>
      </w:pPr>
    </w:p>
    <w:p w14:paraId="6ADA64DE" w14:textId="77777777" w:rsidR="00AD47ED" w:rsidRDefault="00000000">
      <w:pPr>
        <w:pStyle w:val="Heading1"/>
        <w:numPr>
          <w:ilvl w:val="0"/>
          <w:numId w:val="0"/>
        </w:numPr>
        <w:spacing w:after="0"/>
        <w:rPr>
          <w:b/>
          <w:bCs/>
          <w:lang w:eastAsia="zh-CN"/>
        </w:rPr>
      </w:pPr>
      <w:r>
        <w:rPr>
          <w:rFonts w:hint="eastAsia"/>
          <w:b/>
          <w:bCs/>
          <w:lang w:eastAsia="zh-CN"/>
        </w:rPr>
        <w:lastRenderedPageBreak/>
        <w:t>表</w:t>
      </w:r>
      <w:r>
        <w:rPr>
          <w:rFonts w:hint="eastAsia"/>
          <w:b/>
          <w:bCs/>
          <w:lang w:eastAsia="zh-CN"/>
        </w:rPr>
        <w:t>2</w:t>
      </w:r>
      <w:r>
        <w:rPr>
          <w:b/>
          <w:bCs/>
          <w:lang w:eastAsia="zh-CN"/>
        </w:rPr>
        <w:t xml:space="preserve">. </w:t>
      </w:r>
      <w:r>
        <w:rPr>
          <w:rFonts w:hint="eastAsia"/>
          <w:b/>
          <w:bCs/>
          <w:lang w:eastAsia="zh-CN"/>
        </w:rPr>
        <w:t>蒙古维持能源效率活动的修订预算</w:t>
      </w:r>
    </w:p>
    <w:tbl>
      <w:tblPr>
        <w:tblStyle w:val="TableGrid"/>
        <w:tblW w:w="0" w:type="auto"/>
        <w:tblLook w:val="04A0" w:firstRow="1" w:lastRow="0" w:firstColumn="1" w:lastColumn="0" w:noHBand="0" w:noVBand="1"/>
      </w:tblPr>
      <w:tblGrid>
        <w:gridCol w:w="4585"/>
        <w:gridCol w:w="2382"/>
        <w:gridCol w:w="2383"/>
      </w:tblGrid>
      <w:tr w:rsidR="00AD47ED" w14:paraId="06217647" w14:textId="77777777">
        <w:tc>
          <w:tcPr>
            <w:tcW w:w="4585" w:type="dxa"/>
          </w:tcPr>
          <w:p w14:paraId="575C794E" w14:textId="77777777" w:rsidR="00AD47ED" w:rsidRDefault="00000000">
            <w:pPr>
              <w:pStyle w:val="ListParagraph"/>
              <w:ind w:left="0"/>
              <w:rPr>
                <w:b/>
                <w:bCs/>
                <w:sz w:val="20"/>
                <w:szCs w:val="20"/>
              </w:rPr>
            </w:pPr>
            <w:r>
              <w:rPr>
                <w:rFonts w:hint="eastAsia"/>
                <w:b/>
                <w:bCs/>
                <w:sz w:val="20"/>
                <w:szCs w:val="20"/>
              </w:rPr>
              <w:t>明细</w:t>
            </w:r>
          </w:p>
        </w:tc>
        <w:tc>
          <w:tcPr>
            <w:tcW w:w="2382" w:type="dxa"/>
          </w:tcPr>
          <w:p w14:paraId="11A68B77" w14:textId="77777777" w:rsidR="00AD47ED" w:rsidRDefault="00000000">
            <w:pPr>
              <w:pStyle w:val="ListParagraph"/>
              <w:ind w:left="0"/>
              <w:rPr>
                <w:b/>
                <w:bCs/>
                <w:sz w:val="20"/>
                <w:szCs w:val="20"/>
              </w:rPr>
            </w:pPr>
            <w:r>
              <w:rPr>
                <w:b/>
                <w:bCs/>
                <w:sz w:val="20"/>
                <w:szCs w:val="20"/>
              </w:rPr>
              <w:t>初始预算</w:t>
            </w:r>
            <w:r>
              <w:rPr>
                <w:b/>
                <w:bCs/>
                <w:sz w:val="20"/>
                <w:szCs w:val="20"/>
              </w:rPr>
              <w:t xml:space="preserve"> (</w:t>
            </w:r>
            <w:r>
              <w:rPr>
                <w:b/>
                <w:bCs/>
                <w:sz w:val="20"/>
                <w:szCs w:val="20"/>
              </w:rPr>
              <w:t>美元</w:t>
            </w:r>
            <w:r>
              <w:rPr>
                <w:b/>
                <w:bCs/>
                <w:sz w:val="20"/>
                <w:szCs w:val="20"/>
              </w:rPr>
              <w:t>)</w:t>
            </w:r>
          </w:p>
        </w:tc>
        <w:tc>
          <w:tcPr>
            <w:tcW w:w="2383" w:type="dxa"/>
          </w:tcPr>
          <w:p w14:paraId="3D411DCF" w14:textId="77777777" w:rsidR="00AD47ED" w:rsidRDefault="00000000">
            <w:pPr>
              <w:pStyle w:val="ListParagraph"/>
              <w:ind w:left="0"/>
              <w:rPr>
                <w:b/>
                <w:bCs/>
                <w:sz w:val="20"/>
                <w:szCs w:val="20"/>
              </w:rPr>
            </w:pPr>
            <w:r>
              <w:rPr>
                <w:b/>
                <w:bCs/>
                <w:sz w:val="20"/>
                <w:szCs w:val="20"/>
              </w:rPr>
              <w:t>修订预算</w:t>
            </w:r>
            <w:r>
              <w:rPr>
                <w:b/>
                <w:bCs/>
                <w:sz w:val="20"/>
                <w:szCs w:val="20"/>
              </w:rPr>
              <w:t>(</w:t>
            </w:r>
            <w:r>
              <w:rPr>
                <w:b/>
                <w:bCs/>
                <w:sz w:val="20"/>
                <w:szCs w:val="20"/>
              </w:rPr>
              <w:t>美元</w:t>
            </w:r>
            <w:r>
              <w:rPr>
                <w:b/>
                <w:bCs/>
                <w:sz w:val="20"/>
                <w:szCs w:val="20"/>
              </w:rPr>
              <w:t>)</w:t>
            </w:r>
          </w:p>
        </w:tc>
      </w:tr>
      <w:tr w:rsidR="00AD47ED" w14:paraId="74161D1E" w14:textId="77777777">
        <w:tc>
          <w:tcPr>
            <w:tcW w:w="4585" w:type="dxa"/>
          </w:tcPr>
          <w:p w14:paraId="4CC340BB" w14:textId="77777777" w:rsidR="00AD47ED" w:rsidRDefault="00000000">
            <w:pPr>
              <w:pStyle w:val="ListParagraph"/>
              <w:ind w:left="0"/>
              <w:rPr>
                <w:sz w:val="20"/>
                <w:szCs w:val="20"/>
                <w:lang w:eastAsia="zh-CN"/>
              </w:rPr>
            </w:pPr>
            <w:r>
              <w:rPr>
                <w:rFonts w:hint="eastAsia"/>
                <w:sz w:val="20"/>
                <w:szCs w:val="20"/>
                <w:lang w:val="en-CA" w:eastAsia="zh-CN"/>
              </w:rPr>
              <w:t>为加强政策和引入最低能源性能标准所进行合作与协作的能力建设</w:t>
            </w:r>
          </w:p>
        </w:tc>
        <w:tc>
          <w:tcPr>
            <w:tcW w:w="2382" w:type="dxa"/>
          </w:tcPr>
          <w:p w14:paraId="799735F3" w14:textId="77777777" w:rsidR="00AD47ED" w:rsidRDefault="00000000">
            <w:pPr>
              <w:pStyle w:val="ListParagraph"/>
              <w:ind w:left="0"/>
              <w:jc w:val="right"/>
              <w:rPr>
                <w:sz w:val="20"/>
                <w:szCs w:val="20"/>
              </w:rPr>
            </w:pPr>
            <w:r>
              <w:rPr>
                <w:sz w:val="20"/>
                <w:szCs w:val="20"/>
              </w:rPr>
              <w:t>56,000</w:t>
            </w:r>
          </w:p>
        </w:tc>
        <w:tc>
          <w:tcPr>
            <w:tcW w:w="2383" w:type="dxa"/>
          </w:tcPr>
          <w:p w14:paraId="38FD9A52" w14:textId="77777777" w:rsidR="00AD47ED" w:rsidRDefault="00000000">
            <w:pPr>
              <w:pStyle w:val="ListParagraph"/>
              <w:ind w:left="0"/>
              <w:jc w:val="right"/>
              <w:rPr>
                <w:sz w:val="20"/>
                <w:szCs w:val="20"/>
              </w:rPr>
            </w:pPr>
            <w:r>
              <w:rPr>
                <w:sz w:val="20"/>
                <w:szCs w:val="20"/>
              </w:rPr>
              <w:t>65,000</w:t>
            </w:r>
          </w:p>
        </w:tc>
      </w:tr>
      <w:tr w:rsidR="00AD47ED" w14:paraId="5910B2D2" w14:textId="77777777">
        <w:tc>
          <w:tcPr>
            <w:tcW w:w="4585" w:type="dxa"/>
          </w:tcPr>
          <w:p w14:paraId="0F68063B" w14:textId="77777777" w:rsidR="00AD47ED" w:rsidRDefault="00000000">
            <w:pPr>
              <w:pStyle w:val="ListParagraph"/>
              <w:ind w:left="0"/>
              <w:rPr>
                <w:bCs/>
                <w:sz w:val="20"/>
                <w:szCs w:val="20"/>
              </w:rPr>
            </w:pPr>
            <w:r>
              <w:rPr>
                <w:rFonts w:hint="eastAsia"/>
                <w:bCs/>
                <w:sz w:val="20"/>
                <w:szCs w:val="20"/>
                <w:lang w:val="en-US"/>
              </w:rPr>
              <w:t>宣传和推广方案</w:t>
            </w:r>
          </w:p>
        </w:tc>
        <w:tc>
          <w:tcPr>
            <w:tcW w:w="2382" w:type="dxa"/>
          </w:tcPr>
          <w:p w14:paraId="24C3C281" w14:textId="77777777" w:rsidR="00AD47ED" w:rsidRDefault="00000000">
            <w:pPr>
              <w:pStyle w:val="ListParagraph"/>
              <w:ind w:left="0"/>
              <w:jc w:val="right"/>
              <w:rPr>
                <w:sz w:val="20"/>
                <w:szCs w:val="20"/>
              </w:rPr>
            </w:pPr>
            <w:r>
              <w:rPr>
                <w:sz w:val="20"/>
                <w:szCs w:val="20"/>
              </w:rPr>
              <w:t>44,000</w:t>
            </w:r>
          </w:p>
        </w:tc>
        <w:tc>
          <w:tcPr>
            <w:tcW w:w="2383" w:type="dxa"/>
          </w:tcPr>
          <w:p w14:paraId="050983C4" w14:textId="77777777" w:rsidR="00AD47ED" w:rsidRDefault="00000000">
            <w:pPr>
              <w:pStyle w:val="ListParagraph"/>
              <w:ind w:left="0"/>
              <w:jc w:val="right"/>
              <w:rPr>
                <w:sz w:val="20"/>
                <w:szCs w:val="20"/>
              </w:rPr>
            </w:pPr>
            <w:r>
              <w:rPr>
                <w:sz w:val="20"/>
                <w:szCs w:val="20"/>
              </w:rPr>
              <w:t>35,000</w:t>
            </w:r>
          </w:p>
        </w:tc>
      </w:tr>
      <w:tr w:rsidR="00AD47ED" w14:paraId="109D5AA5" w14:textId="77777777">
        <w:tc>
          <w:tcPr>
            <w:tcW w:w="4585" w:type="dxa"/>
          </w:tcPr>
          <w:p w14:paraId="70A8FA1A" w14:textId="77777777" w:rsidR="00AD47ED" w:rsidRDefault="00000000">
            <w:pPr>
              <w:pStyle w:val="ListParagraph"/>
              <w:ind w:left="0"/>
              <w:rPr>
                <w:b/>
                <w:bCs/>
                <w:sz w:val="20"/>
                <w:szCs w:val="20"/>
                <w:lang w:eastAsia="zh-CN"/>
              </w:rPr>
            </w:pPr>
            <w:r>
              <w:rPr>
                <w:rFonts w:hint="eastAsia"/>
                <w:b/>
                <w:bCs/>
                <w:sz w:val="20"/>
                <w:szCs w:val="20"/>
                <w:lang w:val="en-US" w:eastAsia="zh-CN"/>
              </w:rPr>
              <w:t>合计</w:t>
            </w:r>
          </w:p>
        </w:tc>
        <w:tc>
          <w:tcPr>
            <w:tcW w:w="2382" w:type="dxa"/>
          </w:tcPr>
          <w:p w14:paraId="1D8FB328" w14:textId="77777777" w:rsidR="00AD47ED" w:rsidRDefault="00000000">
            <w:pPr>
              <w:pStyle w:val="ListParagraph"/>
              <w:ind w:left="0"/>
              <w:jc w:val="right"/>
              <w:rPr>
                <w:b/>
                <w:bCs/>
                <w:sz w:val="20"/>
                <w:szCs w:val="20"/>
              </w:rPr>
            </w:pPr>
            <w:r>
              <w:rPr>
                <w:b/>
                <w:bCs/>
                <w:sz w:val="20"/>
                <w:szCs w:val="20"/>
              </w:rPr>
              <w:t>100,000</w:t>
            </w:r>
          </w:p>
        </w:tc>
        <w:tc>
          <w:tcPr>
            <w:tcW w:w="2383" w:type="dxa"/>
          </w:tcPr>
          <w:p w14:paraId="2CD8B4D0" w14:textId="77777777" w:rsidR="00AD47ED" w:rsidRDefault="00000000">
            <w:pPr>
              <w:pStyle w:val="ListParagraph"/>
              <w:ind w:left="0"/>
              <w:jc w:val="right"/>
              <w:rPr>
                <w:b/>
                <w:bCs/>
                <w:sz w:val="20"/>
                <w:szCs w:val="20"/>
              </w:rPr>
            </w:pPr>
            <w:r>
              <w:rPr>
                <w:b/>
                <w:bCs/>
                <w:sz w:val="20"/>
                <w:szCs w:val="20"/>
              </w:rPr>
              <w:t>100,000</w:t>
            </w:r>
          </w:p>
        </w:tc>
      </w:tr>
    </w:tbl>
    <w:p w14:paraId="7FAB1F90" w14:textId="77777777" w:rsidR="00AD47ED" w:rsidRDefault="00AD47ED"/>
    <w:p w14:paraId="62E6DD48" w14:textId="77777777" w:rsidR="00AD47ED" w:rsidRDefault="00000000">
      <w:pPr>
        <w:pStyle w:val="Heading1"/>
        <w:rPr>
          <w:lang w:eastAsia="zh-CN"/>
        </w:rPr>
      </w:pPr>
      <w:r>
        <w:rPr>
          <w:rFonts w:hint="eastAsia"/>
          <w:lang w:eastAsia="zh-CN"/>
        </w:rPr>
        <w:t>关于提高能源效率的其他资金来源的</w:t>
      </w:r>
      <w:r>
        <w:rPr>
          <w:rFonts w:hint="eastAsia"/>
          <w:lang w:val="en-US" w:eastAsia="zh-CN"/>
        </w:rPr>
        <w:t>获得</w:t>
      </w:r>
      <w:r>
        <w:rPr>
          <w:rFonts w:hint="eastAsia"/>
          <w:lang w:eastAsia="zh-CN"/>
        </w:rPr>
        <w:t>，环境规划署解释说，与能源效率有关的项目一般可获得资金，涉及广泛的应用，并重申该项目下核准的资金将仅用于该项目中确定的活动；因此，资金不会重复。环境署进一步表示，该国政府致力于确保按照国</w:t>
      </w:r>
      <w:r>
        <w:rPr>
          <w:rFonts w:hint="eastAsia"/>
          <w:lang w:val="en-US" w:eastAsia="zh-CN"/>
        </w:rPr>
        <w:t>家</w:t>
      </w:r>
      <w:r>
        <w:rPr>
          <w:rFonts w:hint="eastAsia"/>
          <w:lang w:eastAsia="zh-CN"/>
        </w:rPr>
        <w:t>条例和多边基金准则审慎使用这些资金。</w:t>
      </w:r>
    </w:p>
    <w:bookmarkEnd w:id="3"/>
    <w:p w14:paraId="4DC40AAB" w14:textId="77777777" w:rsidR="00AD47ED" w:rsidRDefault="00000000">
      <w:pPr>
        <w:widowControl w:val="0"/>
        <w:spacing w:after="240"/>
        <w:rPr>
          <w:u w:val="single"/>
        </w:rPr>
      </w:pPr>
      <w:r>
        <w:rPr>
          <w:rFonts w:hint="eastAsia"/>
          <w:u w:val="single"/>
        </w:rPr>
        <w:t>性别政策的执行</w:t>
      </w:r>
    </w:p>
    <w:p w14:paraId="74DA1118" w14:textId="77777777" w:rsidR="00AD47ED" w:rsidRDefault="00000000">
      <w:pPr>
        <w:pStyle w:val="Heading1"/>
        <w:rPr>
          <w:i/>
          <w:lang w:eastAsia="zh-CN"/>
        </w:rPr>
      </w:pPr>
      <w:r>
        <w:rPr>
          <w:rFonts w:hint="eastAsia"/>
          <w:lang w:eastAsia="zh-CN"/>
        </w:rPr>
        <w:t>根据多边基金将性别纳入主流的决定，项目管理</w:t>
      </w:r>
      <w:r>
        <w:rPr>
          <w:rFonts w:hint="eastAsia"/>
          <w:lang w:val="en-US" w:eastAsia="zh-CN"/>
        </w:rPr>
        <w:t>单位</w:t>
      </w:r>
      <w:r>
        <w:rPr>
          <w:rFonts w:hint="eastAsia"/>
          <w:lang w:eastAsia="zh-CN"/>
        </w:rPr>
        <w:t>正在努力确保妇女和男子在执行氟氯烃淘汰管理计划活动和培训方案方面享有平等机会。在第一次付款期间，海关和进口商</w:t>
      </w:r>
      <w:r>
        <w:rPr>
          <w:rFonts w:hint="eastAsia"/>
          <w:lang w:eastAsia="zh-CN"/>
        </w:rPr>
        <w:t>/</w:t>
      </w:r>
      <w:r>
        <w:rPr>
          <w:rFonts w:hint="eastAsia"/>
          <w:lang w:val="en-US" w:eastAsia="zh-CN"/>
        </w:rPr>
        <w:t>报关员</w:t>
      </w:r>
      <w:r>
        <w:rPr>
          <w:rFonts w:hint="eastAsia"/>
          <w:lang w:eastAsia="zh-CN"/>
        </w:rPr>
        <w:t>培训方案的参与率超过了</w:t>
      </w:r>
      <w:r>
        <w:rPr>
          <w:rFonts w:hint="eastAsia"/>
          <w:lang w:eastAsia="zh-CN"/>
        </w:rPr>
        <w:t>25%</w:t>
      </w:r>
      <w:r>
        <w:rPr>
          <w:rFonts w:hint="eastAsia"/>
          <w:lang w:eastAsia="zh-CN"/>
        </w:rPr>
        <w:t>的目标。对</w:t>
      </w:r>
      <w:r>
        <w:rPr>
          <w:rFonts w:hint="eastAsia"/>
          <w:lang w:val="en-US" w:eastAsia="zh-CN"/>
        </w:rPr>
        <w:t>结</w:t>
      </w:r>
      <w:r>
        <w:rPr>
          <w:rFonts w:hint="eastAsia"/>
          <w:lang w:eastAsia="zh-CN"/>
        </w:rPr>
        <w:t>果指标进行了跟踪和报告，其中包括：征聘的顾问</w:t>
      </w:r>
      <w:r>
        <w:rPr>
          <w:rFonts w:hint="eastAsia"/>
          <w:lang w:eastAsia="zh-CN"/>
        </w:rPr>
        <w:t>/</w:t>
      </w:r>
      <w:r>
        <w:rPr>
          <w:rFonts w:hint="eastAsia"/>
          <w:lang w:eastAsia="zh-CN"/>
        </w:rPr>
        <w:t>专家</w:t>
      </w:r>
      <w:r>
        <w:rPr>
          <w:rFonts w:hint="eastAsia"/>
          <w:lang w:eastAsia="zh-CN"/>
        </w:rPr>
        <w:t>/</w:t>
      </w:r>
      <w:r>
        <w:rPr>
          <w:rFonts w:hint="eastAsia"/>
          <w:lang w:eastAsia="zh-CN"/>
        </w:rPr>
        <w:t>技术助理中</w:t>
      </w:r>
      <w:r>
        <w:rPr>
          <w:rFonts w:hint="eastAsia"/>
          <w:lang w:eastAsia="zh-CN"/>
        </w:rPr>
        <w:t>80%</w:t>
      </w:r>
      <w:r>
        <w:rPr>
          <w:rFonts w:hint="eastAsia"/>
          <w:lang w:eastAsia="zh-CN"/>
        </w:rPr>
        <w:t>是妇女；建立了一个女性专家数据库，在海关培训参与者中，女性占</w:t>
      </w:r>
      <w:r>
        <w:rPr>
          <w:rFonts w:hint="eastAsia"/>
          <w:lang w:eastAsia="zh-CN"/>
        </w:rPr>
        <w:t>66%</w:t>
      </w:r>
      <w:r>
        <w:rPr>
          <w:rFonts w:hint="eastAsia"/>
          <w:lang w:eastAsia="zh-CN"/>
        </w:rPr>
        <w:t>，在进口商和</w:t>
      </w:r>
      <w:r>
        <w:rPr>
          <w:rFonts w:hint="eastAsia"/>
          <w:lang w:val="en-US" w:eastAsia="zh-CN"/>
        </w:rPr>
        <w:t>报关员</w:t>
      </w:r>
      <w:r>
        <w:rPr>
          <w:rFonts w:hint="eastAsia"/>
          <w:lang w:eastAsia="zh-CN"/>
        </w:rPr>
        <w:t>培训参与者中占</w:t>
      </w:r>
      <w:r>
        <w:rPr>
          <w:rFonts w:hint="eastAsia"/>
          <w:lang w:eastAsia="zh-CN"/>
        </w:rPr>
        <w:t>76%</w:t>
      </w:r>
      <w:r>
        <w:rPr>
          <w:rFonts w:hint="eastAsia"/>
          <w:lang w:eastAsia="zh-CN"/>
        </w:rPr>
        <w:t>，在制冷与空调技术人员培训参与者中占据</w:t>
      </w:r>
      <w:r>
        <w:rPr>
          <w:rFonts w:hint="eastAsia"/>
          <w:lang w:eastAsia="zh-CN"/>
        </w:rPr>
        <w:t>2%</w:t>
      </w:r>
      <w:r>
        <w:rPr>
          <w:rFonts w:hint="eastAsia"/>
          <w:lang w:eastAsia="zh-CN"/>
        </w:rPr>
        <w:t>。</w:t>
      </w:r>
    </w:p>
    <w:p w14:paraId="6CCEB0CA" w14:textId="77777777" w:rsidR="00AD47ED" w:rsidRDefault="00000000">
      <w:pPr>
        <w:spacing w:after="240"/>
        <w:rPr>
          <w:u w:val="single"/>
        </w:rPr>
      </w:pPr>
      <w:r>
        <w:rPr>
          <w:rFonts w:hint="eastAsia"/>
          <w:u w:val="single"/>
        </w:rPr>
        <w:t>更新后的协议</w:t>
      </w:r>
    </w:p>
    <w:p w14:paraId="506124F3" w14:textId="77777777" w:rsidR="00AD47ED" w:rsidRDefault="00000000">
      <w:pPr>
        <w:pStyle w:val="Heading1"/>
        <w:rPr>
          <w:u w:val="single"/>
          <w:lang w:eastAsia="zh-CN"/>
        </w:rPr>
      </w:pPr>
      <w:r>
        <w:rPr>
          <w:rFonts w:hint="eastAsia"/>
          <w:lang w:eastAsia="zh-CN"/>
        </w:rPr>
        <w:t>鉴于列入了为维持制冷维修行业能源效率的额外活动提供的资金以及相应修订的供资时间表，蒙古政府与执行委员会之间的协定已得到更新。具体而言，对附录</w:t>
      </w:r>
      <w:r>
        <w:rPr>
          <w:rFonts w:hint="eastAsia"/>
          <w:lang w:eastAsia="zh-CN"/>
        </w:rPr>
        <w:t>2A</w:t>
      </w:r>
      <w:r>
        <w:rPr>
          <w:rFonts w:hint="eastAsia"/>
          <w:lang w:eastAsia="zh-CN"/>
        </w:rPr>
        <w:t>进行了修订，并增加了第</w:t>
      </w:r>
      <w:r>
        <w:rPr>
          <w:rFonts w:hint="eastAsia"/>
          <w:lang w:eastAsia="zh-CN"/>
        </w:rPr>
        <w:t>17</w:t>
      </w:r>
      <w:r>
        <w:rPr>
          <w:rFonts w:hint="eastAsia"/>
          <w:lang w:val="en-US" w:eastAsia="zh-CN"/>
        </w:rPr>
        <w:t>款</w:t>
      </w:r>
      <w:r>
        <w:rPr>
          <w:rFonts w:hint="eastAsia"/>
          <w:lang w:eastAsia="zh-CN"/>
        </w:rPr>
        <w:t>，以表明更新后的协议取代本文件附件一所载第</w:t>
      </w:r>
      <w:r>
        <w:rPr>
          <w:rFonts w:hint="eastAsia"/>
          <w:lang w:eastAsia="zh-CN"/>
        </w:rPr>
        <w:t>86</w:t>
      </w:r>
      <w:r>
        <w:rPr>
          <w:rFonts w:hint="eastAsia"/>
          <w:lang w:eastAsia="zh-CN"/>
        </w:rPr>
        <w:t>次会议达成的协议。更新后的《协定》全文将附在第</w:t>
      </w:r>
      <w:r>
        <w:rPr>
          <w:rFonts w:hint="eastAsia"/>
          <w:lang w:eastAsia="zh-CN"/>
        </w:rPr>
        <w:t>93</w:t>
      </w:r>
      <w:r>
        <w:rPr>
          <w:rFonts w:hint="eastAsia"/>
          <w:lang w:eastAsia="zh-CN"/>
        </w:rPr>
        <w:t>次会议的最后报告</w:t>
      </w:r>
      <w:r>
        <w:rPr>
          <w:rFonts w:hint="eastAsia"/>
          <w:lang w:val="en-US" w:eastAsia="zh-CN"/>
        </w:rPr>
        <w:t>的附件</w:t>
      </w:r>
      <w:r>
        <w:rPr>
          <w:rFonts w:hint="eastAsia"/>
          <w:lang w:eastAsia="zh-CN"/>
        </w:rPr>
        <w:t>。</w:t>
      </w:r>
    </w:p>
    <w:p w14:paraId="39D369F3" w14:textId="77777777" w:rsidR="00AD47ED" w:rsidRDefault="00000000">
      <w:pPr>
        <w:pStyle w:val="Heading1"/>
        <w:widowControl w:val="0"/>
        <w:numPr>
          <w:ilvl w:val="0"/>
          <w:numId w:val="0"/>
        </w:numPr>
        <w:rPr>
          <w:u w:val="single"/>
          <w:lang w:eastAsia="zh-CN"/>
        </w:rPr>
      </w:pPr>
      <w:r>
        <w:rPr>
          <w:rFonts w:hint="eastAsia"/>
          <w:u w:val="single"/>
          <w:lang w:eastAsia="zh-CN"/>
        </w:rPr>
        <w:t>氟氯烃淘汰的可持续性和风险评估</w:t>
      </w:r>
    </w:p>
    <w:p w14:paraId="7E9469CA" w14:textId="77777777" w:rsidR="00AD47ED" w:rsidRDefault="00000000">
      <w:pPr>
        <w:pStyle w:val="Heading1"/>
        <w:rPr>
          <w:u w:val="single"/>
          <w:lang w:eastAsia="zh-CN"/>
        </w:rPr>
      </w:pPr>
      <w:r>
        <w:rPr>
          <w:rFonts w:hint="eastAsia"/>
          <w:lang w:eastAsia="zh-CN"/>
        </w:rPr>
        <w:t>蒙古政府继续执行其进出口管制政策，按照《蒙特利尔议定书》及其与执行委员会达成的《协定》的目标，控制氟氯烃消费。在第二阶段，政府继续努力确保氟氯烃淘汰管理计划活动和氟氯烃逐步淘汰的长期可持续性。事实上，蒙古已经从</w:t>
      </w:r>
      <w:r>
        <w:rPr>
          <w:rFonts w:hint="eastAsia"/>
          <w:lang w:eastAsia="zh-CN"/>
        </w:rPr>
        <w:t>2022</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日起禁止进口含有氟氯烃的设备，因为它没有为进口氟氯烃设备颁发任何许可证。为制冷与空调培训机构采购工具和设备将支持向制冷与空调技术人员提供培训的长期可持续性，这将继续促进制冷与空调</w:t>
      </w:r>
      <w:r>
        <w:rPr>
          <w:rFonts w:hint="eastAsia"/>
          <w:lang w:val="en-US" w:eastAsia="zh-CN"/>
        </w:rPr>
        <w:t>维修</w:t>
      </w:r>
      <w:r>
        <w:rPr>
          <w:rFonts w:hint="eastAsia"/>
          <w:lang w:eastAsia="zh-CN"/>
        </w:rPr>
        <w:t>行业的能力建设，并确保技术人员能够得到更好的长期培训。已确定的潜在风险包括国家臭氧机构（</w:t>
      </w:r>
      <w:r>
        <w:rPr>
          <w:rFonts w:hint="eastAsia"/>
          <w:lang w:eastAsia="zh-CN"/>
        </w:rPr>
        <w:t>NOA</w:t>
      </w:r>
      <w:r>
        <w:rPr>
          <w:rFonts w:hint="eastAsia"/>
          <w:lang w:eastAsia="zh-CN"/>
        </w:rPr>
        <w:t>）人员的流动以及由于薪酬水平导致的招聘困难；不过，机构加强资金的增加将部分用于缓解这一风险。由于蒙古依赖几乎完全来自中国的技术进口，市场将受到可供进口的产品的影响，这些产品将受到密切监控。蒙古政府对减轻这些风险的承诺可以通过最近对蒙古法律的修改来证明，以促进加强相关政策和条例，从而支持有效执行《蒙特利尔议定书》及其修正案。</w:t>
      </w:r>
    </w:p>
    <w:p w14:paraId="1EAB5469" w14:textId="77777777" w:rsidR="00AD47ED" w:rsidRDefault="00000000">
      <w:pPr>
        <w:pStyle w:val="Heading1"/>
        <w:keepNext/>
        <w:numPr>
          <w:ilvl w:val="0"/>
          <w:numId w:val="0"/>
        </w:numPr>
        <w:spacing w:before="240"/>
        <w:rPr>
          <w:u w:val="single"/>
        </w:rPr>
      </w:pPr>
      <w:r>
        <w:rPr>
          <w:u w:val="single"/>
        </w:rPr>
        <w:t>结论</w:t>
      </w:r>
    </w:p>
    <w:p w14:paraId="2DD1F485" w14:textId="77777777" w:rsidR="00AD47ED" w:rsidRDefault="00000000">
      <w:pPr>
        <w:pStyle w:val="Heading1"/>
        <w:rPr>
          <w:lang w:eastAsia="zh-CN"/>
        </w:rPr>
      </w:pPr>
      <w:r>
        <w:rPr>
          <w:rFonts w:hint="eastAsia"/>
          <w:bCs/>
          <w:lang w:eastAsia="zh-CN"/>
        </w:rPr>
        <w:t>蒙古政府已在</w:t>
      </w:r>
      <w:r>
        <w:rPr>
          <w:rFonts w:hint="eastAsia"/>
          <w:bCs/>
          <w:lang w:eastAsia="zh-CN"/>
        </w:rPr>
        <w:t>2022</w:t>
      </w:r>
      <w:r>
        <w:rPr>
          <w:rFonts w:hint="eastAsia"/>
          <w:bCs/>
          <w:lang w:eastAsia="zh-CN"/>
        </w:rPr>
        <w:t>年将其氟氯烃消费量降至</w:t>
      </w:r>
      <w:r>
        <w:rPr>
          <w:rFonts w:hint="eastAsia"/>
          <w:bCs/>
          <w:lang w:eastAsia="zh-CN"/>
        </w:rPr>
        <w:t>0.05ODP</w:t>
      </w:r>
      <w:r>
        <w:rPr>
          <w:rFonts w:hint="eastAsia"/>
          <w:bCs/>
          <w:lang w:eastAsia="zh-CN"/>
        </w:rPr>
        <w:t>吨，比氟氯烃履约基准（</w:t>
      </w:r>
      <w:r>
        <w:rPr>
          <w:rFonts w:hint="eastAsia"/>
          <w:bCs/>
          <w:lang w:eastAsia="zh-CN"/>
        </w:rPr>
        <w:t>1.4ODP</w:t>
      </w:r>
      <w:r>
        <w:rPr>
          <w:rFonts w:hint="eastAsia"/>
          <w:bCs/>
          <w:lang w:eastAsia="zh-CN"/>
        </w:rPr>
        <w:t>吨）低</w:t>
      </w:r>
      <w:r>
        <w:rPr>
          <w:rFonts w:hint="eastAsia"/>
          <w:bCs/>
          <w:lang w:eastAsia="zh-CN"/>
        </w:rPr>
        <w:t>96%</w:t>
      </w:r>
      <w:r>
        <w:rPr>
          <w:rFonts w:hint="eastAsia"/>
          <w:bCs/>
          <w:lang w:eastAsia="zh-CN"/>
        </w:rPr>
        <w:t>。政府继续执行许可证和配额制度，这将有助于进一步减少氟氯烃消费。虽然报告的支出总额为</w:t>
      </w:r>
      <w:r>
        <w:rPr>
          <w:rFonts w:hint="eastAsia"/>
          <w:bCs/>
          <w:lang w:eastAsia="zh-CN"/>
        </w:rPr>
        <w:t>22%</w:t>
      </w:r>
      <w:r>
        <w:rPr>
          <w:rFonts w:hint="eastAsia"/>
          <w:bCs/>
          <w:lang w:eastAsia="zh-CN"/>
        </w:rPr>
        <w:t>，但与</w:t>
      </w:r>
      <w:r>
        <w:rPr>
          <w:rFonts w:hint="eastAsia"/>
          <w:bCs/>
          <w:lang w:val="en-US" w:eastAsia="zh-CN"/>
        </w:rPr>
        <w:t>维修</w:t>
      </w:r>
      <w:r>
        <w:rPr>
          <w:rFonts w:hint="eastAsia"/>
          <w:bCs/>
          <w:lang w:eastAsia="zh-CN"/>
        </w:rPr>
        <w:t>行业以及海关和执法培训有关的活动正在执行中。第二阶段第二</w:t>
      </w:r>
      <w:r>
        <w:rPr>
          <w:rFonts w:hint="eastAsia"/>
          <w:bCs/>
          <w:lang w:val="en-US" w:eastAsia="zh-CN"/>
        </w:rPr>
        <w:t>付款</w:t>
      </w:r>
      <w:r>
        <w:rPr>
          <w:rFonts w:hint="eastAsia"/>
          <w:bCs/>
          <w:lang w:eastAsia="zh-CN"/>
        </w:rPr>
        <w:t>中与</w:t>
      </w:r>
      <w:r>
        <w:rPr>
          <w:rFonts w:hint="eastAsia"/>
          <w:bCs/>
          <w:lang w:val="en-US" w:eastAsia="zh-CN"/>
        </w:rPr>
        <w:t>维修</w:t>
      </w:r>
      <w:r>
        <w:rPr>
          <w:rFonts w:hint="eastAsia"/>
          <w:bCs/>
          <w:lang w:eastAsia="zh-CN"/>
        </w:rPr>
        <w:t>技术人员培训和能力建设有关的活动以及在能效构成部分下计划的活动，将加速该国采用全球升温潜能值低的节能制冷与空调设备。</w:t>
      </w:r>
    </w:p>
    <w:p w14:paraId="6A9E6AE1" w14:textId="77777777" w:rsidR="00AD47ED" w:rsidRDefault="00000000">
      <w:pPr>
        <w:spacing w:before="360" w:after="240"/>
        <w:rPr>
          <w:b/>
        </w:rPr>
      </w:pPr>
      <w:r>
        <w:rPr>
          <w:b/>
        </w:rPr>
        <w:lastRenderedPageBreak/>
        <w:t>建议</w:t>
      </w:r>
    </w:p>
    <w:p w14:paraId="5A772E66" w14:textId="77777777" w:rsidR="00AD47ED" w:rsidRDefault="00000000">
      <w:pPr>
        <w:pStyle w:val="Heading1"/>
        <w:rPr>
          <w:lang w:eastAsia="zh-CN"/>
        </w:rPr>
      </w:pPr>
      <w:r>
        <w:rPr>
          <w:rFonts w:hint="eastAsia"/>
          <w:lang w:eastAsia="zh-CN"/>
        </w:rPr>
        <w:t>基金秘书处建议执行委员会：</w:t>
      </w:r>
    </w:p>
    <w:p w14:paraId="293BF824" w14:textId="77777777" w:rsidR="00AD47ED" w:rsidRDefault="00000000">
      <w:pPr>
        <w:pStyle w:val="Heading2"/>
      </w:pPr>
      <w:r>
        <w:rPr>
          <w:rFonts w:hint="eastAsia"/>
          <w:lang w:val="en-US" w:eastAsia="zh-CN"/>
        </w:rPr>
        <w:t>关注</w:t>
      </w:r>
      <w:r>
        <w:t>:</w:t>
      </w:r>
    </w:p>
    <w:p w14:paraId="7CAB44EE" w14:textId="77777777" w:rsidR="00AD47ED" w:rsidRDefault="00000000">
      <w:pPr>
        <w:pStyle w:val="Heading3"/>
        <w:rPr>
          <w:lang w:eastAsia="zh-CN"/>
        </w:rPr>
      </w:pPr>
      <w:r>
        <w:rPr>
          <w:rFonts w:hint="eastAsia"/>
          <w:lang w:eastAsia="zh-CN"/>
        </w:rPr>
        <w:t>关于蒙古氟氯烃淘汰管理计划第二阶段第一次付款执行情况的进度报告；</w:t>
      </w:r>
    </w:p>
    <w:p w14:paraId="51806615" w14:textId="77777777" w:rsidR="00AD47ED" w:rsidRDefault="00000000">
      <w:pPr>
        <w:pStyle w:val="Heading3"/>
        <w:rPr>
          <w:lang w:eastAsia="zh-CN"/>
        </w:rPr>
      </w:pPr>
      <w:r>
        <w:rPr>
          <w:rFonts w:hint="eastAsia"/>
          <w:lang w:eastAsia="zh-CN"/>
        </w:rPr>
        <w:t>提交了</w:t>
      </w:r>
      <w:r>
        <w:rPr>
          <w:rFonts w:hint="eastAsia"/>
          <w:lang w:eastAsia="zh-CN"/>
        </w:rPr>
        <w:t>100</w:t>
      </w:r>
      <w:r>
        <w:rPr>
          <w:lang w:eastAsia="zh-CN"/>
        </w:rPr>
        <w:t>,</w:t>
      </w:r>
      <w:r>
        <w:rPr>
          <w:rFonts w:hint="eastAsia"/>
          <w:lang w:eastAsia="zh-CN"/>
        </w:rPr>
        <w:t>000</w:t>
      </w:r>
      <w:r>
        <w:rPr>
          <w:rFonts w:hint="eastAsia"/>
          <w:lang w:eastAsia="zh-CN"/>
        </w:rPr>
        <w:t>美元的额外活动，以保持制冷服务</w:t>
      </w:r>
      <w:r>
        <w:rPr>
          <w:rFonts w:hint="eastAsia"/>
          <w:lang w:val="en-US" w:eastAsia="zh-CN"/>
        </w:rPr>
        <w:t>行业</w:t>
      </w:r>
      <w:r>
        <w:rPr>
          <w:rFonts w:hint="eastAsia"/>
          <w:lang w:eastAsia="zh-CN"/>
        </w:rPr>
        <w:t>的能源效率，外加仅为环境规划署</w:t>
      </w:r>
      <w:r>
        <w:rPr>
          <w:rFonts w:hint="eastAsia"/>
          <w:lang w:eastAsia="zh-CN"/>
        </w:rPr>
        <w:t>13</w:t>
      </w:r>
      <w:r>
        <w:rPr>
          <w:lang w:eastAsia="zh-CN"/>
        </w:rPr>
        <w:t>,</w:t>
      </w:r>
      <w:r>
        <w:rPr>
          <w:rFonts w:hint="eastAsia"/>
          <w:lang w:eastAsia="zh-CN"/>
        </w:rPr>
        <w:t>000</w:t>
      </w:r>
      <w:r>
        <w:rPr>
          <w:rFonts w:hint="eastAsia"/>
          <w:lang w:eastAsia="zh-CN"/>
        </w:rPr>
        <w:t>美元的机构支助费用；</w:t>
      </w:r>
    </w:p>
    <w:p w14:paraId="45D904C7" w14:textId="77777777" w:rsidR="00AD47ED" w:rsidRDefault="00000000">
      <w:pPr>
        <w:pStyle w:val="Heading3"/>
        <w:rPr>
          <w:lang w:eastAsia="zh-CN"/>
        </w:rPr>
      </w:pPr>
      <w:r>
        <w:rPr>
          <w:rFonts w:hint="eastAsia"/>
          <w:lang w:eastAsia="zh-CN"/>
        </w:rPr>
        <w:t>基金秘书处根据修订后的供资水平，更新了本文件附件一，特别是附件</w:t>
      </w:r>
      <w:r>
        <w:rPr>
          <w:rFonts w:hint="eastAsia"/>
          <w:lang w:eastAsia="zh-CN"/>
        </w:rPr>
        <w:t>2A</w:t>
      </w:r>
      <w:r>
        <w:rPr>
          <w:rFonts w:hint="eastAsia"/>
          <w:lang w:eastAsia="zh-CN"/>
        </w:rPr>
        <w:t>所载的蒙古政府与执行委员会之间的协定，因为列入了上文</w:t>
      </w:r>
      <w:r>
        <w:rPr>
          <w:rFonts w:hint="eastAsia"/>
          <w:lang w:eastAsia="zh-CN"/>
        </w:rPr>
        <w:t>(a)(ii)</w:t>
      </w:r>
      <w:r>
        <w:rPr>
          <w:rFonts w:hint="eastAsia"/>
          <w:lang w:eastAsia="zh-CN"/>
        </w:rPr>
        <w:t>分段所述为维持制冷维修行业能效而开展的额外活动的供资；以及增加的第</w:t>
      </w:r>
      <w:r>
        <w:rPr>
          <w:rFonts w:hint="eastAsia"/>
          <w:lang w:eastAsia="zh-CN"/>
        </w:rPr>
        <w:t>17</w:t>
      </w:r>
      <w:r>
        <w:rPr>
          <w:rFonts w:hint="eastAsia"/>
          <w:lang w:val="en-US" w:eastAsia="zh-CN"/>
        </w:rPr>
        <w:t>款</w:t>
      </w:r>
      <w:r>
        <w:rPr>
          <w:rFonts w:hint="eastAsia"/>
          <w:lang w:eastAsia="zh-CN"/>
        </w:rPr>
        <w:t>，表明更新后的协议取代第</w:t>
      </w:r>
      <w:r>
        <w:rPr>
          <w:rFonts w:hint="eastAsia"/>
          <w:lang w:eastAsia="zh-CN"/>
        </w:rPr>
        <w:t>86</w:t>
      </w:r>
      <w:r>
        <w:rPr>
          <w:rFonts w:hint="eastAsia"/>
          <w:lang w:eastAsia="zh-CN"/>
        </w:rPr>
        <w:t>次会议达成的协议；和</w:t>
      </w:r>
    </w:p>
    <w:p w14:paraId="58D1BCC6" w14:textId="77777777" w:rsidR="00AD47ED" w:rsidRDefault="00000000">
      <w:pPr>
        <w:pStyle w:val="Heading1"/>
        <w:rPr>
          <w:lang w:eastAsia="zh-CN"/>
        </w:rPr>
      </w:pPr>
      <w:r>
        <w:rPr>
          <w:rFonts w:hint="eastAsia"/>
          <w:lang w:eastAsia="zh-CN"/>
        </w:rPr>
        <w:t>基金秘书处还建议按照下表所示的供资水平，一揽子核准蒙古氟氯烃淘汰管理计划第二阶段第二次付款以及相应的</w:t>
      </w:r>
      <w:r>
        <w:rPr>
          <w:rFonts w:hint="eastAsia"/>
          <w:lang w:eastAsia="zh-CN"/>
        </w:rPr>
        <w:t>2024-2026</w:t>
      </w:r>
      <w:r>
        <w:rPr>
          <w:rFonts w:hint="eastAsia"/>
          <w:lang w:eastAsia="zh-CN"/>
        </w:rPr>
        <w:t>年付款执行计划。</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4260"/>
        <w:gridCol w:w="1543"/>
        <w:gridCol w:w="1437"/>
        <w:gridCol w:w="1574"/>
      </w:tblGrid>
      <w:tr w:rsidR="00AD47ED" w14:paraId="4AC34A7F" w14:textId="77777777">
        <w:trPr>
          <w:tblHeader/>
        </w:trPr>
        <w:tc>
          <w:tcPr>
            <w:tcW w:w="540" w:type="dxa"/>
          </w:tcPr>
          <w:p w14:paraId="0143E76D" w14:textId="77777777" w:rsidR="00AD47ED" w:rsidRDefault="00AD47ED">
            <w:pPr>
              <w:keepNext/>
              <w:keepLines/>
              <w:jc w:val="center"/>
              <w:rPr>
                <w:b/>
                <w:bCs/>
                <w:sz w:val="20"/>
                <w:szCs w:val="20"/>
                <w:lang w:eastAsia="zh-CN"/>
              </w:rPr>
            </w:pPr>
          </w:p>
        </w:tc>
        <w:tc>
          <w:tcPr>
            <w:tcW w:w="4309" w:type="dxa"/>
          </w:tcPr>
          <w:p w14:paraId="2511FEDD" w14:textId="77777777" w:rsidR="00AD47ED" w:rsidRDefault="00000000">
            <w:pPr>
              <w:keepNext/>
              <w:keepLines/>
              <w:jc w:val="center"/>
              <w:rPr>
                <w:b/>
                <w:bCs/>
                <w:sz w:val="20"/>
                <w:szCs w:val="20"/>
              </w:rPr>
            </w:pPr>
            <w:r>
              <w:rPr>
                <w:b/>
                <w:bCs/>
                <w:sz w:val="20"/>
                <w:szCs w:val="20"/>
              </w:rPr>
              <w:t>项目名称</w:t>
            </w:r>
          </w:p>
        </w:tc>
        <w:tc>
          <w:tcPr>
            <w:tcW w:w="1559" w:type="dxa"/>
            <w:tcMar>
              <w:left w:w="29" w:type="dxa"/>
              <w:right w:w="29" w:type="dxa"/>
            </w:tcMar>
          </w:tcPr>
          <w:p w14:paraId="3E6B3BF4" w14:textId="77777777" w:rsidR="00AD47ED" w:rsidRDefault="00000000">
            <w:pPr>
              <w:keepNext/>
              <w:keepLines/>
              <w:jc w:val="center"/>
              <w:rPr>
                <w:b/>
                <w:bCs/>
                <w:sz w:val="20"/>
                <w:szCs w:val="20"/>
              </w:rPr>
            </w:pPr>
            <w:r>
              <w:rPr>
                <w:b/>
                <w:bCs/>
                <w:sz w:val="20"/>
                <w:szCs w:val="20"/>
              </w:rPr>
              <w:t>项目供资</w:t>
            </w:r>
            <w:r>
              <w:rPr>
                <w:b/>
                <w:bCs/>
                <w:sz w:val="20"/>
                <w:szCs w:val="20"/>
              </w:rPr>
              <w:t xml:space="preserve"> (</w:t>
            </w:r>
            <w:r>
              <w:rPr>
                <w:b/>
                <w:bCs/>
                <w:sz w:val="20"/>
                <w:szCs w:val="20"/>
              </w:rPr>
              <w:t>美元</w:t>
            </w:r>
            <w:r>
              <w:rPr>
                <w:b/>
                <w:bCs/>
                <w:sz w:val="20"/>
                <w:szCs w:val="20"/>
              </w:rPr>
              <w:t>)</w:t>
            </w:r>
          </w:p>
        </w:tc>
        <w:tc>
          <w:tcPr>
            <w:tcW w:w="1452" w:type="dxa"/>
            <w:tcMar>
              <w:left w:w="29" w:type="dxa"/>
              <w:right w:w="29" w:type="dxa"/>
            </w:tcMar>
          </w:tcPr>
          <w:p w14:paraId="32E7D28D" w14:textId="77777777" w:rsidR="00AD47ED" w:rsidRDefault="00000000">
            <w:pPr>
              <w:keepNext/>
              <w:keepLines/>
              <w:jc w:val="center"/>
              <w:rPr>
                <w:b/>
                <w:bCs/>
                <w:sz w:val="20"/>
                <w:szCs w:val="20"/>
              </w:rPr>
            </w:pPr>
            <w:r>
              <w:rPr>
                <w:rFonts w:hint="eastAsia"/>
                <w:b/>
                <w:bCs/>
                <w:sz w:val="20"/>
                <w:szCs w:val="20"/>
              </w:rPr>
              <w:t>支持成本</w:t>
            </w:r>
            <w:r>
              <w:rPr>
                <w:b/>
                <w:bCs/>
                <w:sz w:val="20"/>
                <w:szCs w:val="20"/>
              </w:rPr>
              <w:t>(</w:t>
            </w:r>
            <w:r>
              <w:rPr>
                <w:b/>
                <w:bCs/>
                <w:sz w:val="20"/>
                <w:szCs w:val="20"/>
              </w:rPr>
              <w:t>美元</w:t>
            </w:r>
            <w:r>
              <w:rPr>
                <w:b/>
                <w:bCs/>
                <w:sz w:val="20"/>
                <w:szCs w:val="20"/>
              </w:rPr>
              <w:t>)</w:t>
            </w:r>
          </w:p>
        </w:tc>
        <w:tc>
          <w:tcPr>
            <w:tcW w:w="1590" w:type="dxa"/>
            <w:tcMar>
              <w:left w:w="29" w:type="dxa"/>
              <w:right w:w="29" w:type="dxa"/>
            </w:tcMar>
          </w:tcPr>
          <w:p w14:paraId="0285315C" w14:textId="77777777" w:rsidR="00AD47ED" w:rsidRDefault="00000000">
            <w:pPr>
              <w:keepNext/>
              <w:keepLines/>
              <w:jc w:val="center"/>
              <w:rPr>
                <w:b/>
                <w:bCs/>
                <w:sz w:val="20"/>
                <w:szCs w:val="20"/>
              </w:rPr>
            </w:pPr>
            <w:r>
              <w:rPr>
                <w:b/>
                <w:bCs/>
                <w:sz w:val="20"/>
                <w:szCs w:val="20"/>
              </w:rPr>
              <w:t>执行机构</w:t>
            </w:r>
          </w:p>
        </w:tc>
      </w:tr>
      <w:tr w:rsidR="00AD47ED" w14:paraId="1CF6674D" w14:textId="77777777">
        <w:tc>
          <w:tcPr>
            <w:tcW w:w="540" w:type="dxa"/>
          </w:tcPr>
          <w:p w14:paraId="410DCD32" w14:textId="77777777" w:rsidR="00AD47ED" w:rsidRDefault="00000000">
            <w:pPr>
              <w:keepNext/>
              <w:keepLines/>
              <w:rPr>
                <w:sz w:val="20"/>
                <w:szCs w:val="20"/>
              </w:rPr>
            </w:pPr>
            <w:r>
              <w:rPr>
                <w:sz w:val="20"/>
                <w:szCs w:val="20"/>
              </w:rPr>
              <w:t>(a)</w:t>
            </w:r>
          </w:p>
        </w:tc>
        <w:tc>
          <w:tcPr>
            <w:tcW w:w="4309" w:type="dxa"/>
          </w:tcPr>
          <w:p w14:paraId="4985C696" w14:textId="77777777" w:rsidR="00AD47ED" w:rsidRDefault="00000000">
            <w:pPr>
              <w:keepNext/>
              <w:keepLines/>
              <w:jc w:val="left"/>
              <w:rPr>
                <w:sz w:val="20"/>
                <w:szCs w:val="20"/>
                <w:lang w:eastAsia="zh-CN"/>
              </w:rPr>
            </w:pPr>
            <w:r>
              <w:rPr>
                <w:rFonts w:hint="eastAsia"/>
                <w:sz w:val="20"/>
                <w:szCs w:val="20"/>
                <w:lang w:eastAsia="zh-CN"/>
              </w:rPr>
              <w:t>氟氯烃淘汰管理计划（第二阶段，第二次付款）</w:t>
            </w:r>
          </w:p>
        </w:tc>
        <w:tc>
          <w:tcPr>
            <w:tcW w:w="1559" w:type="dxa"/>
          </w:tcPr>
          <w:p w14:paraId="2C205703" w14:textId="77777777" w:rsidR="00AD47ED" w:rsidRDefault="00000000">
            <w:pPr>
              <w:keepNext/>
              <w:keepLines/>
              <w:jc w:val="right"/>
              <w:rPr>
                <w:sz w:val="20"/>
                <w:szCs w:val="20"/>
              </w:rPr>
            </w:pPr>
            <w:r>
              <w:rPr>
                <w:sz w:val="20"/>
                <w:szCs w:val="20"/>
              </w:rPr>
              <w:t>192,000</w:t>
            </w:r>
          </w:p>
        </w:tc>
        <w:tc>
          <w:tcPr>
            <w:tcW w:w="1452" w:type="dxa"/>
          </w:tcPr>
          <w:p w14:paraId="6FB6E4DB" w14:textId="77777777" w:rsidR="00AD47ED" w:rsidRDefault="00000000">
            <w:pPr>
              <w:keepNext/>
              <w:keepLines/>
              <w:jc w:val="right"/>
              <w:rPr>
                <w:sz w:val="20"/>
                <w:szCs w:val="20"/>
              </w:rPr>
            </w:pPr>
            <w:r>
              <w:rPr>
                <w:sz w:val="20"/>
                <w:szCs w:val="20"/>
              </w:rPr>
              <w:t>24,960</w:t>
            </w:r>
          </w:p>
        </w:tc>
        <w:tc>
          <w:tcPr>
            <w:tcW w:w="1590" w:type="dxa"/>
          </w:tcPr>
          <w:p w14:paraId="56768C6F" w14:textId="77777777" w:rsidR="00AD47ED" w:rsidRDefault="00000000">
            <w:pPr>
              <w:keepNext/>
              <w:keepLines/>
              <w:jc w:val="center"/>
              <w:rPr>
                <w:sz w:val="20"/>
                <w:szCs w:val="20"/>
              </w:rPr>
            </w:pPr>
            <w:r>
              <w:rPr>
                <w:sz w:val="20"/>
                <w:szCs w:val="20"/>
              </w:rPr>
              <w:t>联合国环境署</w:t>
            </w:r>
          </w:p>
        </w:tc>
      </w:tr>
      <w:tr w:rsidR="00AD47ED" w14:paraId="0BB5638D" w14:textId="77777777">
        <w:tc>
          <w:tcPr>
            <w:tcW w:w="540" w:type="dxa"/>
          </w:tcPr>
          <w:p w14:paraId="33E5BACF" w14:textId="77777777" w:rsidR="00AD47ED" w:rsidRDefault="00000000">
            <w:pPr>
              <w:keepNext/>
              <w:keepLines/>
              <w:rPr>
                <w:sz w:val="20"/>
                <w:szCs w:val="20"/>
              </w:rPr>
            </w:pPr>
            <w:r>
              <w:rPr>
                <w:sz w:val="20"/>
                <w:szCs w:val="20"/>
              </w:rPr>
              <w:t>(b)</w:t>
            </w:r>
          </w:p>
        </w:tc>
        <w:tc>
          <w:tcPr>
            <w:tcW w:w="4309" w:type="dxa"/>
          </w:tcPr>
          <w:p w14:paraId="0F3C55C5" w14:textId="77777777" w:rsidR="00AD47ED" w:rsidRDefault="00000000">
            <w:pPr>
              <w:keepNext/>
              <w:keepLines/>
              <w:jc w:val="left"/>
              <w:rPr>
                <w:sz w:val="20"/>
                <w:szCs w:val="20"/>
                <w:lang w:eastAsia="zh-CN"/>
              </w:rPr>
            </w:pPr>
            <w:r>
              <w:rPr>
                <w:rFonts w:hint="eastAsia"/>
                <w:sz w:val="20"/>
                <w:szCs w:val="20"/>
                <w:lang w:eastAsia="zh-CN"/>
              </w:rPr>
              <w:t>氟氯烃淘汰管理计划（第二阶段，第二次付款）</w:t>
            </w:r>
          </w:p>
        </w:tc>
        <w:tc>
          <w:tcPr>
            <w:tcW w:w="1559" w:type="dxa"/>
          </w:tcPr>
          <w:p w14:paraId="18B30D62" w14:textId="77777777" w:rsidR="00AD47ED" w:rsidRDefault="00000000">
            <w:pPr>
              <w:keepNext/>
              <w:keepLines/>
              <w:jc w:val="right"/>
              <w:rPr>
                <w:sz w:val="20"/>
                <w:szCs w:val="20"/>
              </w:rPr>
            </w:pPr>
            <w:r>
              <w:rPr>
                <w:sz w:val="20"/>
                <w:szCs w:val="20"/>
              </w:rPr>
              <w:t>60,000</w:t>
            </w:r>
          </w:p>
        </w:tc>
        <w:tc>
          <w:tcPr>
            <w:tcW w:w="1452" w:type="dxa"/>
          </w:tcPr>
          <w:p w14:paraId="28151F87" w14:textId="77777777" w:rsidR="00AD47ED" w:rsidRDefault="00000000">
            <w:pPr>
              <w:keepNext/>
              <w:keepLines/>
              <w:jc w:val="right"/>
              <w:rPr>
                <w:sz w:val="20"/>
                <w:szCs w:val="20"/>
              </w:rPr>
            </w:pPr>
            <w:r>
              <w:rPr>
                <w:sz w:val="20"/>
                <w:szCs w:val="20"/>
              </w:rPr>
              <w:t>7,800</w:t>
            </w:r>
          </w:p>
        </w:tc>
        <w:tc>
          <w:tcPr>
            <w:tcW w:w="1590" w:type="dxa"/>
          </w:tcPr>
          <w:p w14:paraId="4D6736FD" w14:textId="77777777" w:rsidR="00AD47ED" w:rsidRDefault="00000000">
            <w:pPr>
              <w:keepNext/>
              <w:keepLines/>
              <w:jc w:val="center"/>
              <w:rPr>
                <w:sz w:val="20"/>
                <w:szCs w:val="20"/>
              </w:rPr>
            </w:pPr>
            <w:r>
              <w:rPr>
                <w:sz w:val="20"/>
                <w:szCs w:val="20"/>
              </w:rPr>
              <w:t>日本</w:t>
            </w:r>
          </w:p>
        </w:tc>
      </w:tr>
    </w:tbl>
    <w:p w14:paraId="48B8D151" w14:textId="77777777" w:rsidR="00AD47ED" w:rsidRDefault="00AD47ED">
      <w:pPr>
        <w:widowControl w:val="0"/>
      </w:pPr>
    </w:p>
    <w:p w14:paraId="7542F9FF" w14:textId="77777777" w:rsidR="00AD47ED" w:rsidRDefault="00AD47ED"/>
    <w:p w14:paraId="257DA938" w14:textId="77777777" w:rsidR="00AD47ED" w:rsidRDefault="00AD47ED">
      <w:pPr>
        <w:sectPr w:rsidR="00AD47ED">
          <w:headerReference w:type="even" r:id="rId13"/>
          <w:headerReference w:type="default" r:id="rId14"/>
          <w:footerReference w:type="even" r:id="rId15"/>
          <w:footerReference w:type="default" r:id="rId16"/>
          <w:footerReference w:type="first" r:id="rId17"/>
          <w:pgSz w:w="12240" w:h="15840"/>
          <w:pgMar w:top="720" w:right="1440" w:bottom="864" w:left="1440" w:header="720" w:footer="475" w:gutter="0"/>
          <w:cols w:space="720"/>
          <w:titlePg/>
        </w:sectPr>
      </w:pPr>
    </w:p>
    <w:p w14:paraId="60D18D4D" w14:textId="77777777" w:rsidR="00AD47ED" w:rsidRDefault="00000000">
      <w:pPr>
        <w:spacing w:after="240"/>
        <w:jc w:val="center"/>
        <w:rPr>
          <w:b/>
          <w:bCs/>
          <w:lang w:eastAsia="zh-CN"/>
        </w:rPr>
      </w:pPr>
      <w:r>
        <w:rPr>
          <w:rFonts w:hint="eastAsia"/>
          <w:b/>
          <w:bCs/>
          <w:lang w:eastAsia="zh-CN"/>
        </w:rPr>
        <w:lastRenderedPageBreak/>
        <w:t>附件一</w:t>
      </w:r>
    </w:p>
    <w:p w14:paraId="6226B982" w14:textId="77777777" w:rsidR="00AD47ED" w:rsidRDefault="00000000">
      <w:pPr>
        <w:jc w:val="center"/>
        <w:rPr>
          <w:b/>
          <w:lang w:eastAsia="zh-CN"/>
        </w:rPr>
      </w:pPr>
      <w:r>
        <w:rPr>
          <w:rFonts w:hint="eastAsia"/>
          <w:b/>
          <w:lang w:eastAsia="zh-CN"/>
        </w:rPr>
        <w:t>蒙古政府与多边基金执行委员会根据氢氯氟烃淘汰管理计划第二阶段减少氟氯烃消费的协议</w:t>
      </w:r>
    </w:p>
    <w:p w14:paraId="02A797B5" w14:textId="77777777" w:rsidR="00AD47ED" w:rsidRDefault="00AD47ED">
      <w:pPr>
        <w:widowControl w:val="0"/>
        <w:spacing w:before="5"/>
        <w:jc w:val="left"/>
        <w:rPr>
          <w:b/>
          <w:bCs/>
          <w:lang w:val="en-US" w:eastAsia="zh-CN"/>
        </w:rPr>
      </w:pPr>
    </w:p>
    <w:p w14:paraId="7273A84F" w14:textId="77777777" w:rsidR="00AD47ED" w:rsidRDefault="00000000">
      <w:pPr>
        <w:widowControl w:val="0"/>
        <w:tabs>
          <w:tab w:val="left" w:pos="821"/>
        </w:tabs>
        <w:ind w:left="100" w:right="221"/>
        <w:jc w:val="center"/>
        <w:rPr>
          <w:rFonts w:cstheme="minorBidi"/>
          <w:lang w:val="en-US" w:eastAsia="zh-CN"/>
        </w:rPr>
      </w:pPr>
      <w:bookmarkStart w:id="4" w:name="8348ax1p2"/>
      <w:bookmarkEnd w:id="4"/>
      <w:r>
        <w:rPr>
          <w:rFonts w:cstheme="minorBidi"/>
          <w:lang w:val="en-US" w:eastAsia="zh-CN"/>
        </w:rPr>
        <w:t>(</w:t>
      </w:r>
      <w:r>
        <w:rPr>
          <w:rFonts w:cstheme="minorBidi" w:hint="eastAsia"/>
          <w:lang w:val="en-US" w:eastAsia="zh-CN"/>
        </w:rPr>
        <w:t>相关更改以粗体显示，以便于参考</w:t>
      </w:r>
      <w:r>
        <w:rPr>
          <w:rFonts w:cstheme="minorBidi"/>
          <w:lang w:val="en-US" w:eastAsia="zh-CN"/>
        </w:rPr>
        <w:t>)</w:t>
      </w:r>
    </w:p>
    <w:p w14:paraId="5A0CC953" w14:textId="77777777" w:rsidR="00AD47ED" w:rsidRDefault="00AD47ED">
      <w:pPr>
        <w:widowControl w:val="0"/>
        <w:tabs>
          <w:tab w:val="left" w:pos="821"/>
        </w:tabs>
        <w:ind w:left="100" w:right="221"/>
        <w:jc w:val="center"/>
        <w:rPr>
          <w:rFonts w:cstheme="minorBidi"/>
          <w:lang w:val="en-US" w:eastAsia="zh-CN"/>
        </w:rPr>
      </w:pPr>
    </w:p>
    <w:p w14:paraId="379451D7" w14:textId="77777777" w:rsidR="00AD47ED" w:rsidRDefault="00000000">
      <w:pPr>
        <w:pStyle w:val="Heading1"/>
        <w:numPr>
          <w:ilvl w:val="0"/>
          <w:numId w:val="5"/>
        </w:numPr>
        <w:rPr>
          <w:b/>
          <w:bCs/>
          <w:lang w:eastAsia="zh-CN"/>
        </w:rPr>
      </w:pPr>
      <w:r>
        <w:rPr>
          <w:rFonts w:hint="eastAsia"/>
          <w:b/>
          <w:bCs/>
          <w:lang w:eastAsia="zh-CN"/>
        </w:rPr>
        <w:t>本</w:t>
      </w:r>
      <w:r>
        <w:rPr>
          <w:rFonts w:hint="eastAsia"/>
          <w:b/>
          <w:bCs/>
          <w:lang w:val="en-US" w:eastAsia="zh-CN"/>
        </w:rPr>
        <w:t>修</w:t>
      </w:r>
      <w:r>
        <w:rPr>
          <w:rFonts w:hint="eastAsia"/>
          <w:b/>
          <w:bCs/>
          <w:lang w:eastAsia="zh-CN"/>
        </w:rPr>
        <w:t>订协定取代蒙古政府与执行委员会在执行委员会第</w:t>
      </w:r>
      <w:r>
        <w:rPr>
          <w:rFonts w:hint="eastAsia"/>
          <w:b/>
          <w:bCs/>
          <w:lang w:eastAsia="zh-CN"/>
        </w:rPr>
        <w:t>86</w:t>
      </w:r>
      <w:r>
        <w:rPr>
          <w:rFonts w:hint="eastAsia"/>
          <w:b/>
          <w:bCs/>
          <w:lang w:eastAsia="zh-CN"/>
        </w:rPr>
        <w:t>次会议上达成的协定。</w:t>
      </w:r>
    </w:p>
    <w:p w14:paraId="50147308" w14:textId="77777777" w:rsidR="00AD47ED" w:rsidRDefault="00AD47ED">
      <w:pPr>
        <w:widowControl w:val="0"/>
        <w:rPr>
          <w:lang w:val="en-US" w:eastAsia="zh-CN"/>
        </w:rPr>
      </w:pPr>
    </w:p>
    <w:p w14:paraId="3B8DD026" w14:textId="77777777" w:rsidR="00AD47ED" w:rsidRDefault="00000000">
      <w:pPr>
        <w:pStyle w:val="Heading1"/>
        <w:keepNext/>
        <w:keepLines/>
        <w:numPr>
          <w:ilvl w:val="0"/>
          <w:numId w:val="0"/>
        </w:numPr>
        <w:rPr>
          <w:b/>
        </w:rPr>
      </w:pPr>
      <w:r>
        <w:rPr>
          <w:rFonts w:hint="eastAsia"/>
          <w:b/>
          <w:lang w:eastAsia="zh-CN"/>
        </w:rPr>
        <w:t>附件</w:t>
      </w:r>
      <w:r>
        <w:rPr>
          <w:b/>
        </w:rPr>
        <w:t xml:space="preserve"> 2-A: </w:t>
      </w:r>
      <w:r>
        <w:rPr>
          <w:rFonts w:hint="eastAsia"/>
          <w:b/>
        </w:rPr>
        <w:t>目标和供资</w:t>
      </w:r>
    </w:p>
    <w:tbl>
      <w:tblPr>
        <w:tblW w:w="5000" w:type="pct"/>
        <w:tblLayout w:type="fixed"/>
        <w:tblLook w:val="04A0" w:firstRow="1" w:lastRow="0" w:firstColumn="1" w:lastColumn="0" w:noHBand="0" w:noVBand="1"/>
      </w:tblPr>
      <w:tblGrid>
        <w:gridCol w:w="537"/>
        <w:gridCol w:w="2064"/>
        <w:gridCol w:w="748"/>
        <w:gridCol w:w="749"/>
        <w:gridCol w:w="750"/>
        <w:gridCol w:w="750"/>
        <w:gridCol w:w="749"/>
        <w:gridCol w:w="750"/>
        <w:gridCol w:w="750"/>
        <w:gridCol w:w="695"/>
        <w:gridCol w:w="808"/>
      </w:tblGrid>
      <w:tr w:rsidR="00AD47ED" w14:paraId="196FE236" w14:textId="77777777">
        <w:trPr>
          <w:trHeight w:val="98"/>
          <w:tblHeader/>
        </w:trPr>
        <w:tc>
          <w:tcPr>
            <w:tcW w:w="53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771E44" w14:textId="77777777" w:rsidR="00AD47ED" w:rsidRDefault="00000000">
            <w:pPr>
              <w:keepNext/>
              <w:keepLines/>
              <w:jc w:val="center"/>
              <w:rPr>
                <w:b/>
                <w:bCs/>
                <w:color w:val="000000"/>
                <w:sz w:val="20"/>
                <w:szCs w:val="20"/>
                <w:lang w:eastAsia="en-CA"/>
              </w:rPr>
            </w:pPr>
            <w:bookmarkStart w:id="5" w:name="_Hlk43727078"/>
            <w:r>
              <w:rPr>
                <w:b/>
                <w:bCs/>
                <w:color w:val="000000"/>
                <w:sz w:val="20"/>
                <w:szCs w:val="20"/>
                <w:lang w:eastAsia="en-CA"/>
              </w:rPr>
              <w:t>行</w:t>
            </w:r>
          </w:p>
        </w:tc>
        <w:tc>
          <w:tcPr>
            <w:tcW w:w="206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6D0F616" w14:textId="77777777" w:rsidR="00AD47ED" w:rsidRDefault="00000000">
            <w:pPr>
              <w:keepNext/>
              <w:keepLines/>
              <w:jc w:val="center"/>
              <w:rPr>
                <w:b/>
                <w:bCs/>
                <w:color w:val="000000"/>
                <w:sz w:val="20"/>
                <w:szCs w:val="20"/>
                <w:lang w:eastAsia="en-CA"/>
              </w:rPr>
            </w:pPr>
            <w:r>
              <w:rPr>
                <w:b/>
                <w:bCs/>
                <w:color w:val="000000"/>
                <w:sz w:val="20"/>
                <w:szCs w:val="20"/>
                <w:lang w:eastAsia="en-CA"/>
              </w:rPr>
              <w:t>细目</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97D8C99" w14:textId="77777777" w:rsidR="00AD47ED" w:rsidRDefault="00000000">
            <w:pPr>
              <w:keepNext/>
              <w:keepLines/>
              <w:jc w:val="center"/>
              <w:rPr>
                <w:b/>
                <w:bCs/>
                <w:color w:val="000000"/>
                <w:sz w:val="20"/>
                <w:szCs w:val="20"/>
                <w:lang w:eastAsia="en-CA"/>
              </w:rPr>
            </w:pPr>
            <w:r>
              <w:rPr>
                <w:b/>
                <w:bCs/>
                <w:color w:val="000000"/>
                <w:sz w:val="20"/>
                <w:szCs w:val="20"/>
                <w:lang w:eastAsia="en-CA"/>
              </w:rPr>
              <w:t>2020</w:t>
            </w:r>
            <w:r>
              <w:rPr>
                <w:b/>
                <w:bCs/>
                <w:color w:val="000000"/>
                <w:sz w:val="20"/>
                <w:szCs w:val="20"/>
                <w:lang w:eastAsia="en-CA"/>
              </w:rPr>
              <w:t>年</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087A4EB" w14:textId="77777777" w:rsidR="00AD47ED" w:rsidRDefault="00000000">
            <w:pPr>
              <w:keepNext/>
              <w:keepLines/>
              <w:jc w:val="center"/>
              <w:rPr>
                <w:b/>
                <w:bCs/>
                <w:color w:val="000000"/>
                <w:sz w:val="20"/>
                <w:szCs w:val="20"/>
                <w:lang w:eastAsia="en-CA"/>
              </w:rPr>
            </w:pPr>
            <w:r>
              <w:rPr>
                <w:b/>
                <w:bCs/>
                <w:color w:val="000000"/>
                <w:sz w:val="20"/>
                <w:szCs w:val="20"/>
                <w:lang w:eastAsia="en-CA"/>
              </w:rPr>
              <w:t>2021-2022</w:t>
            </w:r>
            <w:r>
              <w:rPr>
                <w:b/>
                <w:bCs/>
                <w:color w:val="000000"/>
                <w:sz w:val="20"/>
                <w:szCs w:val="20"/>
                <w:lang w:eastAsia="en-CA"/>
              </w:rPr>
              <w:t>年</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7ECEB551" w14:textId="77777777" w:rsidR="00AD47ED" w:rsidRDefault="00000000">
            <w:pPr>
              <w:keepNext/>
              <w:keepLines/>
              <w:jc w:val="center"/>
              <w:rPr>
                <w:b/>
                <w:bCs/>
                <w:color w:val="000000"/>
                <w:sz w:val="20"/>
                <w:szCs w:val="20"/>
                <w:lang w:eastAsia="en-CA"/>
              </w:rPr>
            </w:pPr>
            <w:r>
              <w:rPr>
                <w:b/>
                <w:bCs/>
                <w:color w:val="000000"/>
                <w:sz w:val="20"/>
                <w:szCs w:val="20"/>
                <w:lang w:eastAsia="en-CA"/>
              </w:rPr>
              <w:t>2023</w:t>
            </w:r>
            <w:r>
              <w:rPr>
                <w:b/>
                <w:bCs/>
                <w:color w:val="000000"/>
                <w:sz w:val="20"/>
                <w:szCs w:val="20"/>
                <w:lang w:eastAsia="en-CA"/>
              </w:rPr>
              <w:t>年</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B0EDE7C" w14:textId="77777777" w:rsidR="00AD47ED" w:rsidRDefault="00000000">
            <w:pPr>
              <w:keepNext/>
              <w:keepLines/>
              <w:jc w:val="center"/>
              <w:rPr>
                <w:b/>
                <w:bCs/>
                <w:color w:val="000000"/>
                <w:sz w:val="20"/>
                <w:szCs w:val="20"/>
                <w:lang w:eastAsia="en-CA"/>
              </w:rPr>
            </w:pPr>
            <w:r>
              <w:rPr>
                <w:b/>
                <w:bCs/>
                <w:color w:val="000000"/>
                <w:sz w:val="20"/>
                <w:szCs w:val="20"/>
                <w:lang w:eastAsia="en-CA"/>
              </w:rPr>
              <w:t>2024</w:t>
            </w:r>
            <w:r>
              <w:rPr>
                <w:b/>
                <w:bCs/>
                <w:color w:val="000000"/>
                <w:sz w:val="20"/>
                <w:szCs w:val="20"/>
                <w:lang w:eastAsia="en-CA"/>
              </w:rPr>
              <w:t>年</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647A10D6" w14:textId="77777777" w:rsidR="00AD47ED" w:rsidRDefault="00000000">
            <w:pPr>
              <w:keepNext/>
              <w:keepLines/>
              <w:jc w:val="center"/>
              <w:rPr>
                <w:b/>
                <w:bCs/>
                <w:color w:val="000000"/>
                <w:sz w:val="20"/>
                <w:szCs w:val="20"/>
                <w:lang w:eastAsia="en-CA"/>
              </w:rPr>
            </w:pPr>
            <w:r>
              <w:rPr>
                <w:b/>
                <w:bCs/>
                <w:color w:val="000000"/>
                <w:sz w:val="20"/>
                <w:szCs w:val="20"/>
                <w:lang w:eastAsia="en-CA"/>
              </w:rPr>
              <w:t>2025</w:t>
            </w:r>
            <w:r>
              <w:rPr>
                <w:b/>
                <w:bCs/>
                <w:color w:val="000000"/>
                <w:sz w:val="20"/>
                <w:szCs w:val="20"/>
                <w:lang w:eastAsia="en-CA"/>
              </w:rPr>
              <w:t>年</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E4E11F" w14:textId="77777777" w:rsidR="00AD47ED" w:rsidRDefault="00000000">
            <w:pPr>
              <w:keepNext/>
              <w:keepLines/>
              <w:jc w:val="center"/>
              <w:rPr>
                <w:b/>
                <w:bCs/>
                <w:color w:val="000000"/>
                <w:sz w:val="20"/>
                <w:szCs w:val="20"/>
                <w:lang w:eastAsia="en-CA"/>
              </w:rPr>
            </w:pPr>
            <w:r>
              <w:rPr>
                <w:b/>
                <w:bCs/>
                <w:color w:val="000000"/>
                <w:sz w:val="20"/>
                <w:szCs w:val="20"/>
                <w:lang w:eastAsia="en-CA"/>
              </w:rPr>
              <w:t>2026</w:t>
            </w:r>
            <w:r>
              <w:rPr>
                <w:b/>
                <w:bCs/>
                <w:color w:val="000000"/>
                <w:sz w:val="20"/>
                <w:szCs w:val="20"/>
                <w:lang w:eastAsia="en-CA"/>
              </w:rPr>
              <w:t>年</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9D3403" w14:textId="77777777" w:rsidR="00AD47ED" w:rsidRDefault="00000000">
            <w:pPr>
              <w:keepNext/>
              <w:keepLines/>
              <w:jc w:val="center"/>
              <w:rPr>
                <w:b/>
                <w:bCs/>
                <w:color w:val="000000"/>
                <w:sz w:val="20"/>
                <w:szCs w:val="20"/>
                <w:lang w:eastAsia="en-CA"/>
              </w:rPr>
            </w:pPr>
            <w:r>
              <w:rPr>
                <w:b/>
                <w:bCs/>
                <w:color w:val="000000"/>
                <w:sz w:val="20"/>
                <w:szCs w:val="20"/>
                <w:lang w:eastAsia="en-CA"/>
              </w:rPr>
              <w:t>2027-2029</w:t>
            </w:r>
            <w:r>
              <w:rPr>
                <w:b/>
                <w:bCs/>
                <w:color w:val="000000"/>
                <w:sz w:val="20"/>
                <w:szCs w:val="20"/>
                <w:lang w:eastAsia="en-CA"/>
              </w:rPr>
              <w:t>年</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E11115" w14:textId="77777777" w:rsidR="00AD47ED" w:rsidRDefault="00000000">
            <w:pPr>
              <w:keepNext/>
              <w:keepLines/>
              <w:jc w:val="center"/>
              <w:rPr>
                <w:b/>
                <w:bCs/>
                <w:color w:val="000000"/>
                <w:sz w:val="20"/>
                <w:szCs w:val="20"/>
                <w:lang w:eastAsia="en-CA"/>
              </w:rPr>
            </w:pPr>
            <w:r>
              <w:rPr>
                <w:b/>
                <w:bCs/>
                <w:color w:val="000000"/>
                <w:sz w:val="20"/>
                <w:szCs w:val="20"/>
                <w:lang w:eastAsia="en-CA"/>
              </w:rPr>
              <w:t>2030</w:t>
            </w:r>
            <w:r>
              <w:rPr>
                <w:b/>
                <w:bCs/>
                <w:color w:val="000000"/>
                <w:sz w:val="20"/>
                <w:szCs w:val="20"/>
                <w:lang w:eastAsia="en-CA"/>
              </w:rPr>
              <w:t>年</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6594319" w14:textId="77777777" w:rsidR="00AD47ED" w:rsidRDefault="00000000">
            <w:pPr>
              <w:keepNext/>
              <w:keepLines/>
              <w:jc w:val="center"/>
              <w:rPr>
                <w:b/>
                <w:bCs/>
                <w:color w:val="000000"/>
                <w:sz w:val="20"/>
                <w:szCs w:val="20"/>
                <w:lang w:eastAsia="en-CA"/>
              </w:rPr>
            </w:pPr>
            <w:r>
              <w:rPr>
                <w:rFonts w:hint="eastAsia"/>
                <w:b/>
                <w:bCs/>
                <w:color w:val="000000"/>
                <w:sz w:val="20"/>
                <w:szCs w:val="20"/>
                <w:lang w:val="en-US" w:eastAsia="zh-CN"/>
              </w:rPr>
              <w:t>合</w:t>
            </w:r>
            <w:r>
              <w:rPr>
                <w:b/>
                <w:bCs/>
                <w:color w:val="000000"/>
                <w:sz w:val="20"/>
                <w:szCs w:val="20"/>
                <w:lang w:eastAsia="en-CA"/>
              </w:rPr>
              <w:t>计</w:t>
            </w:r>
          </w:p>
        </w:tc>
      </w:tr>
      <w:tr w:rsidR="00AD47ED" w14:paraId="577539E7" w14:textId="77777777">
        <w:trPr>
          <w:trHeight w:val="408"/>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445FA12" w14:textId="77777777" w:rsidR="00AD47ED" w:rsidRDefault="00000000">
            <w:pPr>
              <w:keepNext/>
              <w:keepLines/>
              <w:jc w:val="left"/>
              <w:rPr>
                <w:color w:val="000000"/>
                <w:sz w:val="20"/>
                <w:szCs w:val="20"/>
                <w:lang w:eastAsia="en-CA"/>
              </w:rPr>
            </w:pPr>
            <w:r>
              <w:rPr>
                <w:color w:val="000000"/>
                <w:sz w:val="20"/>
                <w:szCs w:val="20"/>
                <w:lang w:eastAsia="en-CA"/>
              </w:rPr>
              <w:t>1.1</w:t>
            </w:r>
          </w:p>
        </w:tc>
        <w:tc>
          <w:tcPr>
            <w:tcW w:w="2066" w:type="dxa"/>
            <w:tcBorders>
              <w:top w:val="nil"/>
              <w:left w:val="nil"/>
              <w:bottom w:val="single" w:sz="4" w:space="0" w:color="auto"/>
              <w:right w:val="single" w:sz="4" w:space="0" w:color="auto"/>
            </w:tcBorders>
            <w:shd w:val="clear" w:color="auto" w:fill="auto"/>
            <w:tcMar>
              <w:left w:w="43" w:type="dxa"/>
              <w:right w:w="43" w:type="dxa"/>
            </w:tcMar>
          </w:tcPr>
          <w:p w14:paraId="3B97772E" w14:textId="77777777" w:rsidR="00AD47ED" w:rsidRDefault="00000000">
            <w:pPr>
              <w:keepNext/>
              <w:keepLines/>
              <w:jc w:val="left"/>
              <w:rPr>
                <w:color w:val="000000"/>
                <w:sz w:val="20"/>
                <w:szCs w:val="20"/>
                <w:lang w:eastAsia="zh-CN"/>
              </w:rPr>
            </w:pPr>
            <w:r>
              <w:rPr>
                <w:rFonts w:hint="eastAsia"/>
                <w:color w:val="000000"/>
                <w:sz w:val="20"/>
                <w:szCs w:val="20"/>
                <w:lang w:eastAsia="zh-CN"/>
              </w:rPr>
              <w:t>《蒙特利尔议定书》附件</w:t>
            </w:r>
            <w:r>
              <w:rPr>
                <w:rFonts w:hint="eastAsia"/>
                <w:color w:val="000000"/>
                <w:sz w:val="20"/>
                <w:szCs w:val="20"/>
                <w:lang w:val="en-US" w:eastAsia="zh-CN"/>
              </w:rPr>
              <w:t>三</w:t>
            </w:r>
            <w:r>
              <w:rPr>
                <w:rFonts w:hint="eastAsia"/>
                <w:color w:val="000000"/>
                <w:sz w:val="20"/>
                <w:szCs w:val="20"/>
                <w:lang w:eastAsia="zh-CN"/>
              </w:rPr>
              <w:t>第一类物质削减时间表</w:t>
            </w:r>
            <w:r>
              <w:rPr>
                <w:rFonts w:hint="eastAsia"/>
                <w:color w:val="000000"/>
                <w:sz w:val="20"/>
                <w:szCs w:val="20"/>
                <w:lang w:eastAsia="zh-CN"/>
              </w:rPr>
              <w:t xml:space="preserve"> </w:t>
            </w:r>
            <w:r>
              <w:rPr>
                <w:color w:val="000000"/>
                <w:sz w:val="20"/>
                <w:szCs w:val="20"/>
                <w:lang w:eastAsia="zh-CN"/>
              </w:rPr>
              <w:t>(ODP </w:t>
            </w:r>
            <w:r>
              <w:rPr>
                <w:color w:val="000000"/>
                <w:sz w:val="20"/>
                <w:szCs w:val="20"/>
                <w:lang w:eastAsia="zh-CN"/>
              </w:rPr>
              <w:t>吨</w:t>
            </w:r>
            <w:r>
              <w:rPr>
                <w:color w:val="000000"/>
                <w:sz w:val="20"/>
                <w:szCs w:val="20"/>
                <w:lang w:eastAsia="zh-CN"/>
              </w:rPr>
              <w:t>)</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CC3F641" w14:textId="77777777" w:rsidR="00AD47ED" w:rsidRDefault="00000000">
            <w:pPr>
              <w:keepNext/>
              <w:keepLines/>
              <w:jc w:val="right"/>
              <w:rPr>
                <w:color w:val="000000"/>
                <w:sz w:val="20"/>
                <w:szCs w:val="20"/>
                <w:lang w:eastAsia="en-CA"/>
              </w:rPr>
            </w:pPr>
            <w:r>
              <w:rPr>
                <w:color w:val="000000"/>
                <w:sz w:val="20"/>
                <w:szCs w:val="20"/>
                <w:lang w:eastAsia="en-CA"/>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4CAED96" w14:textId="77777777" w:rsidR="00AD47ED" w:rsidRDefault="00000000">
            <w:pPr>
              <w:keepNext/>
              <w:keepLines/>
              <w:jc w:val="right"/>
              <w:rPr>
                <w:color w:val="000000"/>
                <w:sz w:val="20"/>
                <w:szCs w:val="20"/>
                <w:lang w:eastAsia="en-CA"/>
              </w:rPr>
            </w:pPr>
            <w:r>
              <w:rPr>
                <w:color w:val="000000"/>
                <w:sz w:val="20"/>
                <w:szCs w:val="20"/>
                <w:lang w:eastAsia="en-CA"/>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8096264" w14:textId="77777777" w:rsidR="00AD47ED" w:rsidRDefault="00000000">
            <w:pPr>
              <w:keepNext/>
              <w:keepLines/>
              <w:jc w:val="right"/>
              <w:rPr>
                <w:color w:val="000000"/>
                <w:sz w:val="20"/>
                <w:szCs w:val="20"/>
                <w:lang w:eastAsia="en-CA"/>
              </w:rPr>
            </w:pPr>
            <w:r>
              <w:rPr>
                <w:color w:val="000000"/>
                <w:sz w:val="20"/>
                <w:szCs w:val="20"/>
                <w:lang w:eastAsia="en-CA"/>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B107A6E" w14:textId="77777777" w:rsidR="00AD47ED" w:rsidRDefault="00000000">
            <w:pPr>
              <w:keepNext/>
              <w:keepLines/>
              <w:jc w:val="right"/>
              <w:rPr>
                <w:color w:val="000000"/>
                <w:sz w:val="20"/>
                <w:szCs w:val="20"/>
                <w:lang w:eastAsia="en-CA"/>
              </w:rPr>
            </w:pPr>
            <w:r>
              <w:rPr>
                <w:color w:val="000000"/>
                <w:sz w:val="20"/>
                <w:szCs w:val="20"/>
                <w:lang w:eastAsia="en-CA"/>
              </w:rPr>
              <w:t>0.91</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2235C194" w14:textId="77777777" w:rsidR="00AD47ED" w:rsidRDefault="00000000">
            <w:pPr>
              <w:keepNext/>
              <w:keepLines/>
              <w:jc w:val="right"/>
              <w:rPr>
                <w:color w:val="000000"/>
                <w:sz w:val="20"/>
                <w:szCs w:val="20"/>
                <w:lang w:eastAsia="en-CA"/>
              </w:rPr>
            </w:pPr>
            <w:r>
              <w:rPr>
                <w:color w:val="000000"/>
                <w:sz w:val="20"/>
                <w:szCs w:val="20"/>
                <w:lang w:eastAsia="en-CA"/>
              </w:rPr>
              <w:t>0.46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5008A9" w14:textId="77777777" w:rsidR="00AD47ED" w:rsidRDefault="00000000">
            <w:pPr>
              <w:keepNext/>
              <w:keepLines/>
              <w:jc w:val="right"/>
              <w:rPr>
                <w:color w:val="000000"/>
                <w:sz w:val="20"/>
                <w:szCs w:val="20"/>
                <w:lang w:eastAsia="en-CA"/>
              </w:rPr>
            </w:pPr>
            <w:r>
              <w:rPr>
                <w:color w:val="000000"/>
                <w:sz w:val="20"/>
                <w:szCs w:val="20"/>
                <w:lang w:eastAsia="en-CA"/>
              </w:rPr>
              <w:t>0.46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68F038" w14:textId="77777777" w:rsidR="00AD47ED" w:rsidRDefault="00000000">
            <w:pPr>
              <w:keepNext/>
              <w:keepLines/>
              <w:jc w:val="right"/>
              <w:rPr>
                <w:color w:val="000000"/>
                <w:sz w:val="20"/>
                <w:szCs w:val="20"/>
                <w:lang w:eastAsia="en-CA"/>
              </w:rPr>
            </w:pPr>
            <w:r>
              <w:rPr>
                <w:color w:val="000000"/>
                <w:sz w:val="20"/>
                <w:szCs w:val="20"/>
                <w:lang w:eastAsia="en-CA"/>
              </w:rPr>
              <w:t>0.46</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D4705C" w14:textId="77777777" w:rsidR="00AD47ED" w:rsidRDefault="00000000">
            <w:pPr>
              <w:keepNext/>
              <w:keepLines/>
              <w:jc w:val="right"/>
              <w:rPr>
                <w:color w:val="000000"/>
                <w:sz w:val="20"/>
                <w:szCs w:val="20"/>
                <w:lang w:eastAsia="en-CA"/>
              </w:rPr>
            </w:pPr>
            <w:r>
              <w:rPr>
                <w:color w:val="000000"/>
                <w:sz w:val="20"/>
                <w:szCs w:val="20"/>
                <w:lang w:eastAsia="en-CA"/>
              </w:rPr>
              <w:t>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24E74600" w14:textId="77777777" w:rsidR="00AD47ED" w:rsidRDefault="00000000">
            <w:pPr>
              <w:keepNext/>
              <w:keepLines/>
              <w:jc w:val="right"/>
              <w:rPr>
                <w:color w:val="000000"/>
                <w:sz w:val="20"/>
                <w:szCs w:val="20"/>
                <w:lang w:eastAsia="zh-CN"/>
              </w:rPr>
            </w:pPr>
            <w:r>
              <w:rPr>
                <w:rFonts w:hint="eastAsia"/>
                <w:color w:val="000000"/>
                <w:sz w:val="20"/>
                <w:szCs w:val="20"/>
                <w:lang w:val="en-US" w:eastAsia="zh-CN"/>
              </w:rPr>
              <w:t>暂缺</w:t>
            </w:r>
          </w:p>
        </w:tc>
      </w:tr>
      <w:tr w:rsidR="00AD47ED" w14:paraId="445022DB" w14:textId="77777777">
        <w:trPr>
          <w:trHeight w:val="408"/>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473B2CD5" w14:textId="77777777" w:rsidR="00AD47ED" w:rsidRDefault="00000000">
            <w:pPr>
              <w:keepNext/>
              <w:keepLines/>
              <w:jc w:val="left"/>
              <w:rPr>
                <w:color w:val="000000"/>
                <w:sz w:val="20"/>
                <w:szCs w:val="20"/>
                <w:lang w:eastAsia="en-CA"/>
              </w:rPr>
            </w:pPr>
            <w:r>
              <w:rPr>
                <w:color w:val="000000"/>
                <w:sz w:val="20"/>
                <w:szCs w:val="20"/>
                <w:lang w:eastAsia="en-CA"/>
              </w:rPr>
              <w:t>1.2</w:t>
            </w:r>
          </w:p>
        </w:tc>
        <w:tc>
          <w:tcPr>
            <w:tcW w:w="2066" w:type="dxa"/>
            <w:tcBorders>
              <w:top w:val="nil"/>
              <w:left w:val="nil"/>
              <w:bottom w:val="single" w:sz="4" w:space="0" w:color="auto"/>
              <w:right w:val="single" w:sz="4" w:space="0" w:color="auto"/>
            </w:tcBorders>
            <w:shd w:val="clear" w:color="auto" w:fill="auto"/>
            <w:tcMar>
              <w:left w:w="43" w:type="dxa"/>
              <w:right w:w="43" w:type="dxa"/>
            </w:tcMar>
          </w:tcPr>
          <w:p w14:paraId="4433C005" w14:textId="77777777" w:rsidR="00AD47ED" w:rsidRDefault="00000000">
            <w:pPr>
              <w:keepNext/>
              <w:keepLines/>
              <w:jc w:val="left"/>
              <w:rPr>
                <w:color w:val="000000"/>
                <w:sz w:val="20"/>
                <w:szCs w:val="20"/>
                <w:lang w:eastAsia="zh-CN"/>
              </w:rPr>
            </w:pPr>
            <w:r>
              <w:rPr>
                <w:rFonts w:hint="eastAsia"/>
                <w:color w:val="000000"/>
                <w:sz w:val="20"/>
                <w:szCs w:val="20"/>
                <w:lang w:eastAsia="zh-CN"/>
              </w:rPr>
              <w:t>附件</w:t>
            </w:r>
            <w:r>
              <w:rPr>
                <w:rFonts w:hint="eastAsia"/>
                <w:color w:val="000000"/>
                <w:sz w:val="20"/>
                <w:szCs w:val="20"/>
                <w:lang w:val="en-US" w:eastAsia="zh-CN"/>
              </w:rPr>
              <w:t>三</w:t>
            </w:r>
            <w:r>
              <w:rPr>
                <w:rFonts w:hint="eastAsia"/>
                <w:color w:val="000000"/>
                <w:sz w:val="20"/>
                <w:szCs w:val="20"/>
                <w:lang w:eastAsia="zh-CN"/>
              </w:rPr>
              <w:t>第一类物质的最大允许总消费量</w:t>
            </w:r>
            <w:r>
              <w:rPr>
                <w:color w:val="000000"/>
                <w:sz w:val="20"/>
                <w:szCs w:val="20"/>
                <w:lang w:eastAsia="zh-CN"/>
              </w:rPr>
              <w:t>(ODP </w:t>
            </w:r>
            <w:r>
              <w:rPr>
                <w:color w:val="000000"/>
                <w:sz w:val="20"/>
                <w:szCs w:val="20"/>
                <w:lang w:eastAsia="zh-CN"/>
              </w:rPr>
              <w:t>吨</w:t>
            </w:r>
            <w:r>
              <w:rPr>
                <w:color w:val="000000"/>
                <w:sz w:val="20"/>
                <w:szCs w:val="20"/>
                <w:lang w:eastAsia="zh-CN"/>
              </w:rPr>
              <w:t>)</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05A5517" w14:textId="77777777" w:rsidR="00AD47ED" w:rsidRDefault="00000000">
            <w:pPr>
              <w:keepNext/>
              <w:keepLines/>
              <w:jc w:val="right"/>
              <w:rPr>
                <w:color w:val="000000"/>
                <w:sz w:val="20"/>
                <w:szCs w:val="20"/>
                <w:lang w:eastAsia="en-CA"/>
              </w:rPr>
            </w:pPr>
            <w:r>
              <w:rPr>
                <w:color w:val="000000"/>
                <w:sz w:val="20"/>
                <w:szCs w:val="20"/>
                <w:lang w:eastAsia="en-CA"/>
              </w:rPr>
              <w:t>0.40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747EFB97" w14:textId="77777777" w:rsidR="00AD47ED" w:rsidRDefault="00000000">
            <w:pPr>
              <w:keepNext/>
              <w:keepLines/>
              <w:jc w:val="right"/>
              <w:rPr>
                <w:color w:val="000000"/>
                <w:sz w:val="20"/>
                <w:szCs w:val="20"/>
                <w:lang w:eastAsia="en-CA"/>
              </w:rPr>
            </w:pPr>
            <w:r>
              <w:rPr>
                <w:color w:val="000000"/>
                <w:sz w:val="20"/>
                <w:szCs w:val="20"/>
                <w:lang w:eastAsia="en-CA"/>
              </w:rPr>
              <w:t>0.40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686BE73" w14:textId="77777777" w:rsidR="00AD47ED" w:rsidRDefault="00000000">
            <w:pPr>
              <w:keepNext/>
              <w:keepLines/>
              <w:jc w:val="right"/>
              <w:rPr>
                <w:color w:val="000000"/>
                <w:sz w:val="20"/>
                <w:szCs w:val="20"/>
                <w:lang w:eastAsia="en-CA"/>
              </w:rPr>
            </w:pPr>
            <w:r>
              <w:rPr>
                <w:color w:val="000000"/>
                <w:sz w:val="20"/>
                <w:szCs w:val="20"/>
                <w:lang w:eastAsia="en-CA"/>
              </w:rPr>
              <w:t>0.40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A451F83" w14:textId="77777777" w:rsidR="00AD47ED" w:rsidRDefault="00000000">
            <w:pPr>
              <w:keepNext/>
              <w:keepLines/>
              <w:jc w:val="right"/>
              <w:rPr>
                <w:color w:val="000000"/>
                <w:sz w:val="20"/>
                <w:szCs w:val="20"/>
                <w:lang w:eastAsia="en-CA"/>
              </w:rPr>
            </w:pPr>
            <w:r>
              <w:rPr>
                <w:color w:val="000000"/>
                <w:sz w:val="20"/>
                <w:szCs w:val="20"/>
                <w:lang w:eastAsia="en-CA"/>
              </w:rPr>
              <w:t>0.40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08D6C759" w14:textId="77777777" w:rsidR="00AD47ED" w:rsidRDefault="00000000">
            <w:pPr>
              <w:keepNext/>
              <w:keepLines/>
              <w:jc w:val="right"/>
              <w:rPr>
                <w:color w:val="000000"/>
                <w:sz w:val="20"/>
                <w:szCs w:val="20"/>
                <w:lang w:eastAsia="en-CA"/>
              </w:rPr>
            </w:pPr>
            <w:r>
              <w:rPr>
                <w:color w:val="000000"/>
                <w:sz w:val="20"/>
                <w:szCs w:val="20"/>
                <w:lang w:eastAsia="en-CA"/>
              </w:rPr>
              <w:t>0.30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AA643E" w14:textId="77777777" w:rsidR="00AD47ED" w:rsidRDefault="00000000">
            <w:pPr>
              <w:keepNext/>
              <w:keepLines/>
              <w:jc w:val="right"/>
              <w:rPr>
                <w:color w:val="000000"/>
                <w:sz w:val="20"/>
                <w:szCs w:val="20"/>
                <w:lang w:eastAsia="en-CA"/>
              </w:rPr>
            </w:pPr>
            <w:r>
              <w:rPr>
                <w:color w:val="000000"/>
                <w:sz w:val="20"/>
                <w:szCs w:val="20"/>
                <w:lang w:eastAsia="en-CA"/>
              </w:rPr>
              <w:t>0.30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D4803B" w14:textId="77777777" w:rsidR="00AD47ED" w:rsidRDefault="00000000">
            <w:pPr>
              <w:keepNext/>
              <w:keepLines/>
              <w:jc w:val="right"/>
              <w:rPr>
                <w:color w:val="000000"/>
                <w:sz w:val="20"/>
                <w:szCs w:val="20"/>
                <w:lang w:eastAsia="en-CA"/>
              </w:rPr>
            </w:pPr>
            <w:r>
              <w:rPr>
                <w:color w:val="000000"/>
                <w:sz w:val="20"/>
                <w:szCs w:val="20"/>
                <w:lang w:eastAsia="en-CA"/>
              </w:rPr>
              <w:t>0.30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482BE0" w14:textId="77777777" w:rsidR="00AD47ED" w:rsidRDefault="00000000">
            <w:pPr>
              <w:keepNext/>
              <w:keepLines/>
              <w:jc w:val="right"/>
              <w:rPr>
                <w:color w:val="000000"/>
                <w:sz w:val="20"/>
                <w:szCs w:val="20"/>
                <w:lang w:eastAsia="en-CA"/>
              </w:rPr>
            </w:pPr>
            <w:r>
              <w:rPr>
                <w:color w:val="000000"/>
                <w:sz w:val="20"/>
                <w:szCs w:val="20"/>
                <w:lang w:eastAsia="en-CA"/>
              </w:rPr>
              <w:t>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27C8256A" w14:textId="77777777" w:rsidR="00AD47ED" w:rsidRDefault="00000000">
            <w:pPr>
              <w:keepNext/>
              <w:keepLines/>
              <w:jc w:val="right"/>
              <w:rPr>
                <w:color w:val="000000"/>
                <w:sz w:val="20"/>
                <w:szCs w:val="20"/>
                <w:lang w:eastAsia="en-CA"/>
              </w:rPr>
            </w:pPr>
            <w:r>
              <w:rPr>
                <w:rFonts w:hint="eastAsia"/>
                <w:color w:val="000000"/>
                <w:sz w:val="20"/>
                <w:szCs w:val="20"/>
                <w:lang w:val="en-US" w:eastAsia="zh-CN"/>
              </w:rPr>
              <w:t>暂缺</w:t>
            </w:r>
          </w:p>
        </w:tc>
      </w:tr>
      <w:tr w:rsidR="00AD47ED" w14:paraId="0A48AE28" w14:textId="77777777">
        <w:trPr>
          <w:trHeight w:val="116"/>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5156131C" w14:textId="77777777" w:rsidR="00AD47ED" w:rsidRDefault="00000000">
            <w:pPr>
              <w:jc w:val="left"/>
              <w:rPr>
                <w:color w:val="000000"/>
                <w:sz w:val="20"/>
                <w:szCs w:val="20"/>
                <w:lang w:eastAsia="en-CA"/>
              </w:rPr>
            </w:pPr>
            <w:r>
              <w:rPr>
                <w:color w:val="000000"/>
                <w:sz w:val="20"/>
                <w:szCs w:val="20"/>
                <w:lang w:eastAsia="en-CA"/>
              </w:rPr>
              <w:t>2.1</w:t>
            </w:r>
          </w:p>
        </w:tc>
        <w:tc>
          <w:tcPr>
            <w:tcW w:w="2066" w:type="dxa"/>
            <w:tcBorders>
              <w:top w:val="nil"/>
              <w:left w:val="nil"/>
              <w:bottom w:val="single" w:sz="4" w:space="0" w:color="auto"/>
              <w:right w:val="single" w:sz="4" w:space="0" w:color="auto"/>
            </w:tcBorders>
            <w:shd w:val="clear" w:color="auto" w:fill="auto"/>
            <w:tcMar>
              <w:left w:w="43" w:type="dxa"/>
              <w:right w:w="43" w:type="dxa"/>
            </w:tcMar>
          </w:tcPr>
          <w:p w14:paraId="6E27F40F" w14:textId="77777777" w:rsidR="00AD47ED" w:rsidRDefault="00000000">
            <w:pPr>
              <w:jc w:val="left"/>
              <w:rPr>
                <w:color w:val="000000"/>
                <w:sz w:val="20"/>
                <w:szCs w:val="20"/>
                <w:lang w:eastAsia="zh-CN"/>
              </w:rPr>
            </w:pPr>
            <w:r>
              <w:rPr>
                <w:color w:val="000000"/>
                <w:sz w:val="20"/>
                <w:szCs w:val="20"/>
                <w:lang w:eastAsia="zh-CN"/>
              </w:rPr>
              <w:t>牵头执行机构</w:t>
            </w:r>
            <w:r>
              <w:rPr>
                <w:color w:val="000000"/>
                <w:sz w:val="20"/>
                <w:szCs w:val="20"/>
                <w:lang w:eastAsia="zh-CN"/>
              </w:rPr>
              <w:t xml:space="preserve"> (</w:t>
            </w:r>
            <w:r>
              <w:rPr>
                <w:color w:val="000000"/>
                <w:sz w:val="20"/>
                <w:szCs w:val="20"/>
                <w:lang w:eastAsia="zh-CN"/>
              </w:rPr>
              <w:t>联合国环境署</w:t>
            </w:r>
            <w:r>
              <w:rPr>
                <w:color w:val="000000"/>
                <w:sz w:val="20"/>
                <w:szCs w:val="20"/>
                <w:lang w:eastAsia="zh-CN"/>
              </w:rPr>
              <w:t xml:space="preserve">) </w:t>
            </w:r>
            <w:r>
              <w:rPr>
                <w:color w:val="000000"/>
                <w:sz w:val="20"/>
                <w:szCs w:val="20"/>
                <w:lang w:eastAsia="zh-CN"/>
              </w:rPr>
              <w:t>商定的供资</w:t>
            </w:r>
            <w:r>
              <w:rPr>
                <w:color w:val="000000"/>
                <w:sz w:val="20"/>
                <w:szCs w:val="20"/>
                <w:lang w:eastAsia="zh-CN"/>
              </w:rPr>
              <w:t xml:space="preserve"> (</w:t>
            </w:r>
            <w:r>
              <w:rPr>
                <w:color w:val="000000"/>
                <w:sz w:val="20"/>
                <w:szCs w:val="20"/>
                <w:lang w:eastAsia="zh-CN"/>
              </w:rPr>
              <w:t>美元</w:t>
            </w:r>
            <w:r>
              <w:rPr>
                <w:color w:val="000000"/>
                <w:sz w:val="20"/>
                <w:szCs w:val="20"/>
                <w:lang w:eastAsia="zh-CN"/>
              </w:rPr>
              <w:t>)</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DCAC9F4" w14:textId="77777777" w:rsidR="00AD47ED" w:rsidRDefault="00000000">
            <w:pPr>
              <w:jc w:val="right"/>
              <w:rPr>
                <w:color w:val="000000"/>
                <w:sz w:val="20"/>
                <w:szCs w:val="20"/>
                <w:lang w:eastAsia="en-CA"/>
              </w:rPr>
            </w:pPr>
            <w:r>
              <w:rPr>
                <w:color w:val="000000"/>
                <w:sz w:val="20"/>
                <w:szCs w:val="20"/>
                <w:lang w:eastAsia="en-CA"/>
              </w:rPr>
              <w:t>116,000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7B25BB3"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074B57F" w14:textId="77777777" w:rsidR="00AD47ED" w:rsidRDefault="00000000">
            <w:pPr>
              <w:jc w:val="right"/>
              <w:rPr>
                <w:b/>
                <w:bCs/>
                <w:color w:val="000000"/>
                <w:sz w:val="20"/>
                <w:szCs w:val="20"/>
                <w:lang w:eastAsia="en-CA"/>
              </w:rPr>
            </w:pPr>
            <w:r>
              <w:rPr>
                <w:b/>
                <w:bCs/>
                <w:color w:val="000000"/>
                <w:sz w:val="20"/>
                <w:szCs w:val="20"/>
                <w:lang w:eastAsia="en-CA"/>
              </w:rPr>
              <w:t>192,000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2863B051" w14:textId="77777777" w:rsidR="00AD47ED" w:rsidRDefault="00000000">
            <w:pPr>
              <w:jc w:val="right"/>
              <w:rPr>
                <w:color w:val="000000"/>
                <w:sz w:val="20"/>
                <w:szCs w:val="20"/>
                <w:lang w:eastAsia="en-CA"/>
              </w:rPr>
            </w:pPr>
            <w:r>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136FCB7A"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DDB5B3" w14:textId="77777777" w:rsidR="00AD47ED" w:rsidRDefault="00000000">
            <w:pPr>
              <w:jc w:val="right"/>
              <w:rPr>
                <w:color w:val="000000"/>
                <w:sz w:val="20"/>
                <w:szCs w:val="20"/>
                <w:lang w:eastAsia="en-CA"/>
              </w:rPr>
            </w:pPr>
            <w:r>
              <w:rPr>
                <w:color w:val="000000"/>
                <w:sz w:val="20"/>
                <w:szCs w:val="20"/>
                <w:lang w:eastAsia="en-CA"/>
              </w:rPr>
              <w:t>108,000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907E93" w14:textId="77777777" w:rsidR="00AD47ED" w:rsidRDefault="00000000">
            <w:pPr>
              <w:jc w:val="right"/>
              <w:rPr>
                <w:color w:val="000000"/>
                <w:sz w:val="20"/>
                <w:szCs w:val="20"/>
                <w:lang w:eastAsia="en-CA"/>
              </w:rPr>
            </w:pPr>
            <w:r>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54B27C" w14:textId="77777777" w:rsidR="00AD47ED" w:rsidRDefault="00000000">
            <w:pPr>
              <w:jc w:val="right"/>
              <w:rPr>
                <w:color w:val="000000"/>
                <w:sz w:val="20"/>
                <w:szCs w:val="20"/>
                <w:lang w:eastAsia="en-CA"/>
              </w:rPr>
            </w:pPr>
            <w:r>
              <w:rPr>
                <w:color w:val="000000"/>
                <w:sz w:val="20"/>
                <w:szCs w:val="20"/>
                <w:lang w:eastAsia="en-CA"/>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044FF3CD" w14:textId="77777777" w:rsidR="00AD47ED" w:rsidRDefault="00000000">
            <w:pPr>
              <w:jc w:val="right"/>
              <w:rPr>
                <w:b/>
                <w:bCs/>
                <w:color w:val="000000"/>
                <w:sz w:val="20"/>
                <w:szCs w:val="20"/>
                <w:lang w:eastAsia="en-CA"/>
              </w:rPr>
            </w:pPr>
            <w:r>
              <w:rPr>
                <w:b/>
                <w:bCs/>
                <w:color w:val="000000"/>
                <w:sz w:val="20"/>
                <w:szCs w:val="20"/>
                <w:lang w:eastAsia="en-CA"/>
              </w:rPr>
              <w:t>470,000</w:t>
            </w:r>
          </w:p>
        </w:tc>
      </w:tr>
      <w:tr w:rsidR="00AD47ED" w14:paraId="2DC6CA37" w14:textId="77777777">
        <w:trPr>
          <w:trHeight w:val="56"/>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214DEE3A" w14:textId="77777777" w:rsidR="00AD47ED" w:rsidRDefault="00000000">
            <w:pPr>
              <w:jc w:val="left"/>
              <w:rPr>
                <w:color w:val="000000"/>
                <w:sz w:val="20"/>
                <w:szCs w:val="20"/>
                <w:lang w:eastAsia="en-CA"/>
              </w:rPr>
            </w:pPr>
            <w:r>
              <w:rPr>
                <w:color w:val="000000"/>
                <w:sz w:val="20"/>
                <w:szCs w:val="20"/>
                <w:lang w:eastAsia="en-CA"/>
              </w:rPr>
              <w:t>2.2</w:t>
            </w:r>
          </w:p>
        </w:tc>
        <w:tc>
          <w:tcPr>
            <w:tcW w:w="2066" w:type="dxa"/>
            <w:tcBorders>
              <w:top w:val="nil"/>
              <w:left w:val="nil"/>
              <w:bottom w:val="single" w:sz="4" w:space="0" w:color="auto"/>
              <w:right w:val="single" w:sz="4" w:space="0" w:color="auto"/>
            </w:tcBorders>
            <w:shd w:val="clear" w:color="auto" w:fill="auto"/>
            <w:tcMar>
              <w:left w:w="43" w:type="dxa"/>
              <w:right w:w="43" w:type="dxa"/>
            </w:tcMar>
          </w:tcPr>
          <w:p w14:paraId="45B8FBAA" w14:textId="77777777" w:rsidR="00AD47ED" w:rsidRDefault="00000000">
            <w:pPr>
              <w:jc w:val="left"/>
              <w:rPr>
                <w:color w:val="000000"/>
                <w:sz w:val="20"/>
                <w:szCs w:val="20"/>
                <w:lang w:eastAsia="zh-CN"/>
              </w:rPr>
            </w:pPr>
            <w:r>
              <w:rPr>
                <w:color w:val="000000"/>
                <w:sz w:val="20"/>
                <w:szCs w:val="20"/>
                <w:lang w:eastAsia="zh-CN"/>
              </w:rPr>
              <w:t>牵头执行机构的支持</w:t>
            </w:r>
            <w:r>
              <w:rPr>
                <w:rFonts w:hint="eastAsia"/>
                <w:color w:val="000000"/>
                <w:sz w:val="20"/>
                <w:szCs w:val="20"/>
                <w:lang w:val="en-US" w:eastAsia="zh-CN"/>
              </w:rPr>
              <w:t>费用</w:t>
            </w:r>
            <w:r>
              <w:rPr>
                <w:color w:val="000000"/>
                <w:sz w:val="20"/>
                <w:szCs w:val="20"/>
                <w:lang w:eastAsia="zh-CN"/>
              </w:rPr>
              <w:t xml:space="preserve"> (</w:t>
            </w:r>
            <w:r>
              <w:rPr>
                <w:color w:val="000000"/>
                <w:sz w:val="20"/>
                <w:szCs w:val="20"/>
                <w:lang w:eastAsia="zh-CN"/>
              </w:rPr>
              <w:t>美元</w:t>
            </w:r>
            <w:r>
              <w:rPr>
                <w:color w:val="000000"/>
                <w:sz w:val="20"/>
                <w:szCs w:val="20"/>
                <w:lang w:eastAsia="zh-CN"/>
              </w:rPr>
              <w:t>)</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49B855E" w14:textId="77777777" w:rsidR="00AD47ED" w:rsidRDefault="00000000">
            <w:pPr>
              <w:jc w:val="right"/>
              <w:rPr>
                <w:color w:val="000000"/>
                <w:sz w:val="20"/>
                <w:szCs w:val="20"/>
                <w:lang w:eastAsia="en-CA"/>
              </w:rPr>
            </w:pPr>
            <w:r>
              <w:rPr>
                <w:color w:val="000000"/>
                <w:sz w:val="20"/>
                <w:szCs w:val="20"/>
                <w:lang w:eastAsia="en-CA"/>
              </w:rPr>
              <w:t>15,080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D585478"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0AD59F6" w14:textId="77777777" w:rsidR="00AD47ED" w:rsidRDefault="00000000">
            <w:pPr>
              <w:jc w:val="right"/>
              <w:rPr>
                <w:b/>
                <w:bCs/>
                <w:color w:val="000000"/>
                <w:sz w:val="20"/>
                <w:szCs w:val="20"/>
                <w:lang w:eastAsia="en-CA"/>
              </w:rPr>
            </w:pPr>
            <w:r>
              <w:rPr>
                <w:b/>
                <w:bCs/>
                <w:color w:val="000000"/>
                <w:sz w:val="20"/>
                <w:szCs w:val="20"/>
                <w:lang w:eastAsia="en-CA"/>
              </w:rPr>
              <w:t>24,960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560E818" w14:textId="77777777" w:rsidR="00AD47ED" w:rsidRDefault="00000000">
            <w:pPr>
              <w:jc w:val="right"/>
              <w:rPr>
                <w:color w:val="000000"/>
                <w:sz w:val="20"/>
                <w:szCs w:val="20"/>
                <w:lang w:eastAsia="en-CA"/>
              </w:rPr>
            </w:pPr>
            <w:r>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41B49D43"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01EFB0" w14:textId="77777777" w:rsidR="00AD47ED" w:rsidRDefault="00000000">
            <w:pPr>
              <w:jc w:val="right"/>
              <w:rPr>
                <w:color w:val="000000"/>
                <w:sz w:val="20"/>
                <w:szCs w:val="20"/>
                <w:lang w:eastAsia="en-CA"/>
              </w:rPr>
            </w:pPr>
            <w:r>
              <w:rPr>
                <w:color w:val="000000"/>
                <w:sz w:val="20"/>
                <w:szCs w:val="20"/>
                <w:lang w:eastAsia="en-CA"/>
              </w:rPr>
              <w:t>14,040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551B16" w14:textId="77777777" w:rsidR="00AD47ED" w:rsidRDefault="00000000">
            <w:pPr>
              <w:jc w:val="right"/>
              <w:rPr>
                <w:color w:val="000000"/>
                <w:sz w:val="20"/>
                <w:szCs w:val="20"/>
                <w:lang w:eastAsia="en-CA"/>
              </w:rPr>
            </w:pPr>
            <w:r>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FD0743" w14:textId="77777777" w:rsidR="00AD47ED" w:rsidRDefault="00000000">
            <w:pPr>
              <w:jc w:val="right"/>
              <w:rPr>
                <w:color w:val="000000"/>
                <w:sz w:val="20"/>
                <w:szCs w:val="20"/>
                <w:lang w:eastAsia="en-CA"/>
              </w:rPr>
            </w:pPr>
            <w:r>
              <w:rPr>
                <w:color w:val="000000"/>
                <w:sz w:val="20"/>
                <w:szCs w:val="20"/>
                <w:lang w:eastAsia="en-CA"/>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4F0C813C" w14:textId="77777777" w:rsidR="00AD47ED" w:rsidRDefault="00000000">
            <w:pPr>
              <w:jc w:val="right"/>
              <w:rPr>
                <w:b/>
                <w:bCs/>
                <w:color w:val="000000"/>
                <w:sz w:val="20"/>
                <w:szCs w:val="20"/>
                <w:lang w:eastAsia="en-CA"/>
              </w:rPr>
            </w:pPr>
            <w:r>
              <w:rPr>
                <w:b/>
                <w:bCs/>
                <w:color w:val="000000"/>
                <w:sz w:val="20"/>
                <w:szCs w:val="20"/>
                <w:lang w:eastAsia="en-CA"/>
              </w:rPr>
              <w:t>61,100</w:t>
            </w:r>
          </w:p>
        </w:tc>
      </w:tr>
      <w:tr w:rsidR="00AD47ED" w14:paraId="3989D7E2" w14:textId="77777777">
        <w:trPr>
          <w:trHeight w:val="161"/>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E487DA4" w14:textId="77777777" w:rsidR="00AD47ED" w:rsidRDefault="00000000">
            <w:pPr>
              <w:jc w:val="left"/>
              <w:rPr>
                <w:color w:val="000000"/>
                <w:sz w:val="20"/>
                <w:szCs w:val="20"/>
                <w:lang w:eastAsia="en-CA"/>
              </w:rPr>
            </w:pPr>
            <w:r>
              <w:rPr>
                <w:color w:val="000000"/>
                <w:sz w:val="20"/>
                <w:szCs w:val="20"/>
                <w:lang w:eastAsia="en-CA"/>
              </w:rPr>
              <w:t>2.3</w:t>
            </w:r>
          </w:p>
        </w:tc>
        <w:tc>
          <w:tcPr>
            <w:tcW w:w="2066" w:type="dxa"/>
            <w:tcBorders>
              <w:top w:val="nil"/>
              <w:left w:val="nil"/>
              <w:bottom w:val="single" w:sz="4" w:space="0" w:color="auto"/>
              <w:right w:val="single" w:sz="4" w:space="0" w:color="auto"/>
            </w:tcBorders>
            <w:shd w:val="clear" w:color="auto" w:fill="auto"/>
            <w:tcMar>
              <w:left w:w="43" w:type="dxa"/>
              <w:right w:w="43" w:type="dxa"/>
            </w:tcMar>
          </w:tcPr>
          <w:p w14:paraId="7E08D85D" w14:textId="77777777" w:rsidR="00AD47ED" w:rsidRDefault="00000000">
            <w:pPr>
              <w:jc w:val="left"/>
              <w:rPr>
                <w:color w:val="000000"/>
                <w:sz w:val="20"/>
                <w:szCs w:val="20"/>
                <w:lang w:eastAsia="zh-CN"/>
              </w:rPr>
            </w:pPr>
            <w:r>
              <w:rPr>
                <w:color w:val="000000"/>
                <w:sz w:val="20"/>
                <w:szCs w:val="20"/>
                <w:lang w:eastAsia="zh-CN"/>
              </w:rPr>
              <w:t>合作执行机构</w:t>
            </w:r>
            <w:r>
              <w:rPr>
                <w:color w:val="000000"/>
                <w:sz w:val="20"/>
                <w:szCs w:val="20"/>
                <w:lang w:eastAsia="zh-CN"/>
              </w:rPr>
              <w:t xml:space="preserve"> (</w:t>
            </w:r>
            <w:r>
              <w:rPr>
                <w:color w:val="000000"/>
                <w:sz w:val="20"/>
                <w:szCs w:val="20"/>
                <w:lang w:eastAsia="zh-CN"/>
              </w:rPr>
              <w:t>日本</w:t>
            </w:r>
            <w:r>
              <w:rPr>
                <w:color w:val="000000"/>
                <w:sz w:val="20"/>
                <w:szCs w:val="20"/>
                <w:lang w:eastAsia="zh-CN"/>
              </w:rPr>
              <w:t xml:space="preserve">) </w:t>
            </w:r>
            <w:r>
              <w:rPr>
                <w:color w:val="000000"/>
                <w:sz w:val="20"/>
                <w:szCs w:val="20"/>
                <w:lang w:eastAsia="zh-CN"/>
              </w:rPr>
              <w:t>商定的供资</w:t>
            </w:r>
            <w:r>
              <w:rPr>
                <w:rFonts w:hint="eastAsia"/>
                <w:color w:val="000000"/>
                <w:sz w:val="20"/>
                <w:szCs w:val="20"/>
                <w:lang w:eastAsia="zh-CN"/>
              </w:rPr>
              <w:t xml:space="preserve"> </w:t>
            </w:r>
            <w:r>
              <w:rPr>
                <w:color w:val="000000"/>
                <w:sz w:val="20"/>
                <w:szCs w:val="20"/>
                <w:lang w:eastAsia="zh-CN"/>
              </w:rPr>
              <w:t>(</w:t>
            </w:r>
            <w:r>
              <w:rPr>
                <w:color w:val="000000"/>
                <w:sz w:val="20"/>
                <w:szCs w:val="20"/>
                <w:lang w:eastAsia="zh-CN"/>
              </w:rPr>
              <w:t>美元</w:t>
            </w:r>
            <w:r>
              <w:rPr>
                <w:color w:val="000000"/>
                <w:sz w:val="20"/>
                <w:szCs w:val="20"/>
                <w:lang w:eastAsia="zh-CN"/>
              </w:rPr>
              <w:t>)</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461552E" w14:textId="77777777" w:rsidR="00AD47ED" w:rsidRDefault="00000000">
            <w:pPr>
              <w:jc w:val="right"/>
              <w:rPr>
                <w:color w:val="000000"/>
                <w:sz w:val="20"/>
                <w:szCs w:val="20"/>
                <w:lang w:eastAsia="en-CA"/>
              </w:rPr>
            </w:pPr>
            <w:r>
              <w:rPr>
                <w:color w:val="000000"/>
                <w:sz w:val="20"/>
                <w:szCs w:val="20"/>
                <w:lang w:eastAsia="en-CA"/>
              </w:rPr>
              <w:t>110,000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50DA70C"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7CE28F6" w14:textId="77777777" w:rsidR="00AD47ED" w:rsidRDefault="00000000">
            <w:pPr>
              <w:jc w:val="right"/>
              <w:rPr>
                <w:color w:val="000000"/>
                <w:sz w:val="20"/>
                <w:szCs w:val="20"/>
                <w:lang w:eastAsia="en-CA"/>
              </w:rPr>
            </w:pPr>
            <w:r>
              <w:rPr>
                <w:color w:val="000000"/>
                <w:sz w:val="20"/>
                <w:szCs w:val="20"/>
                <w:lang w:eastAsia="en-CA"/>
              </w:rPr>
              <w:t>60,000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B0648A6" w14:textId="77777777" w:rsidR="00AD47ED" w:rsidRDefault="00000000">
            <w:pPr>
              <w:jc w:val="right"/>
              <w:rPr>
                <w:color w:val="000000"/>
                <w:sz w:val="20"/>
                <w:szCs w:val="20"/>
                <w:lang w:eastAsia="en-CA"/>
              </w:rPr>
            </w:pPr>
            <w:r>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4B1DD5A1"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996CB6"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EC592F" w14:textId="77777777" w:rsidR="00AD47ED" w:rsidRDefault="00000000">
            <w:pPr>
              <w:jc w:val="right"/>
              <w:rPr>
                <w:color w:val="000000"/>
                <w:sz w:val="20"/>
                <w:szCs w:val="20"/>
                <w:lang w:eastAsia="en-CA"/>
              </w:rPr>
            </w:pPr>
            <w:r>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263C77" w14:textId="77777777" w:rsidR="00AD47ED" w:rsidRDefault="00000000">
            <w:pPr>
              <w:jc w:val="right"/>
              <w:rPr>
                <w:color w:val="000000"/>
                <w:sz w:val="20"/>
                <w:szCs w:val="20"/>
                <w:lang w:eastAsia="en-CA"/>
              </w:rPr>
            </w:pPr>
            <w:r>
              <w:rPr>
                <w:color w:val="000000"/>
                <w:sz w:val="20"/>
                <w:szCs w:val="20"/>
                <w:lang w:eastAsia="en-CA"/>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75EA5348" w14:textId="77777777" w:rsidR="00AD47ED" w:rsidRDefault="00000000">
            <w:pPr>
              <w:jc w:val="right"/>
              <w:rPr>
                <w:color w:val="000000"/>
                <w:sz w:val="20"/>
                <w:szCs w:val="20"/>
                <w:lang w:eastAsia="en-CA"/>
              </w:rPr>
            </w:pPr>
            <w:r>
              <w:rPr>
                <w:color w:val="000000"/>
                <w:sz w:val="20"/>
                <w:szCs w:val="20"/>
                <w:lang w:eastAsia="en-CA"/>
              </w:rPr>
              <w:t>170,000</w:t>
            </w:r>
          </w:p>
        </w:tc>
      </w:tr>
      <w:tr w:rsidR="00AD47ED" w14:paraId="286BD136" w14:textId="77777777">
        <w:trPr>
          <w:trHeight w:val="60"/>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82BD423" w14:textId="77777777" w:rsidR="00AD47ED" w:rsidRDefault="00000000">
            <w:pPr>
              <w:jc w:val="left"/>
              <w:rPr>
                <w:color w:val="000000"/>
                <w:sz w:val="20"/>
                <w:szCs w:val="20"/>
                <w:lang w:eastAsia="en-CA"/>
              </w:rPr>
            </w:pPr>
            <w:r>
              <w:rPr>
                <w:color w:val="000000"/>
                <w:sz w:val="20"/>
                <w:szCs w:val="20"/>
                <w:lang w:eastAsia="en-CA"/>
              </w:rPr>
              <w:t>2.4</w:t>
            </w:r>
          </w:p>
        </w:tc>
        <w:tc>
          <w:tcPr>
            <w:tcW w:w="2066" w:type="dxa"/>
            <w:tcBorders>
              <w:top w:val="nil"/>
              <w:left w:val="nil"/>
              <w:bottom w:val="single" w:sz="4" w:space="0" w:color="auto"/>
              <w:right w:val="single" w:sz="4" w:space="0" w:color="auto"/>
            </w:tcBorders>
            <w:shd w:val="clear" w:color="auto" w:fill="auto"/>
            <w:tcMar>
              <w:left w:w="43" w:type="dxa"/>
              <w:right w:w="43" w:type="dxa"/>
            </w:tcMar>
          </w:tcPr>
          <w:p w14:paraId="44763727" w14:textId="77777777" w:rsidR="00AD47ED" w:rsidRDefault="00000000">
            <w:pPr>
              <w:jc w:val="left"/>
              <w:rPr>
                <w:color w:val="000000"/>
                <w:sz w:val="20"/>
                <w:szCs w:val="20"/>
                <w:lang w:eastAsia="zh-CN"/>
              </w:rPr>
            </w:pPr>
            <w:r>
              <w:rPr>
                <w:color w:val="000000"/>
                <w:sz w:val="20"/>
                <w:szCs w:val="20"/>
                <w:lang w:eastAsia="zh-CN"/>
              </w:rPr>
              <w:t>合作执行机构的支持</w:t>
            </w:r>
            <w:r>
              <w:rPr>
                <w:rFonts w:hint="eastAsia"/>
                <w:color w:val="000000"/>
                <w:sz w:val="20"/>
                <w:szCs w:val="20"/>
                <w:lang w:val="en-US" w:eastAsia="zh-CN"/>
              </w:rPr>
              <w:t>费用</w:t>
            </w:r>
            <w:r>
              <w:rPr>
                <w:color w:val="000000"/>
                <w:sz w:val="20"/>
                <w:szCs w:val="20"/>
                <w:lang w:eastAsia="zh-CN"/>
              </w:rPr>
              <w:t xml:space="preserve"> (</w:t>
            </w:r>
            <w:r>
              <w:rPr>
                <w:color w:val="000000"/>
                <w:sz w:val="20"/>
                <w:szCs w:val="20"/>
                <w:lang w:eastAsia="zh-CN"/>
              </w:rPr>
              <w:t>美元</w:t>
            </w:r>
            <w:r>
              <w:rPr>
                <w:color w:val="000000"/>
                <w:sz w:val="20"/>
                <w:szCs w:val="20"/>
                <w:lang w:eastAsia="zh-CN"/>
              </w:rPr>
              <w:t>)</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62EB780" w14:textId="77777777" w:rsidR="00AD47ED" w:rsidRDefault="00000000">
            <w:pPr>
              <w:jc w:val="right"/>
              <w:rPr>
                <w:color w:val="000000"/>
                <w:sz w:val="20"/>
                <w:szCs w:val="20"/>
                <w:lang w:eastAsia="en-CA"/>
              </w:rPr>
            </w:pPr>
            <w:r>
              <w:rPr>
                <w:color w:val="000000"/>
                <w:sz w:val="20"/>
                <w:szCs w:val="20"/>
                <w:lang w:eastAsia="en-CA"/>
              </w:rPr>
              <w:t>14,300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942654B"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334C624" w14:textId="77777777" w:rsidR="00AD47ED" w:rsidRDefault="00000000">
            <w:pPr>
              <w:jc w:val="right"/>
              <w:rPr>
                <w:color w:val="000000"/>
                <w:sz w:val="20"/>
                <w:szCs w:val="20"/>
                <w:lang w:eastAsia="en-CA"/>
              </w:rPr>
            </w:pPr>
            <w:r>
              <w:rPr>
                <w:color w:val="000000"/>
                <w:sz w:val="20"/>
                <w:szCs w:val="20"/>
                <w:lang w:eastAsia="en-CA"/>
              </w:rPr>
              <w:t>7,800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AA20906" w14:textId="77777777" w:rsidR="00AD47ED" w:rsidRDefault="00000000">
            <w:pPr>
              <w:jc w:val="right"/>
              <w:rPr>
                <w:color w:val="000000"/>
                <w:sz w:val="20"/>
                <w:szCs w:val="20"/>
                <w:lang w:eastAsia="en-CA"/>
              </w:rPr>
            </w:pPr>
            <w:r>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654122FD"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E82EC3"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56A310" w14:textId="77777777" w:rsidR="00AD47ED" w:rsidRDefault="00000000">
            <w:pPr>
              <w:jc w:val="right"/>
              <w:rPr>
                <w:color w:val="000000"/>
                <w:sz w:val="20"/>
                <w:szCs w:val="20"/>
                <w:lang w:eastAsia="en-CA"/>
              </w:rPr>
            </w:pPr>
            <w:r>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BA8DCE" w14:textId="77777777" w:rsidR="00AD47ED" w:rsidRDefault="00000000">
            <w:pPr>
              <w:jc w:val="right"/>
              <w:rPr>
                <w:color w:val="000000"/>
                <w:sz w:val="20"/>
                <w:szCs w:val="20"/>
                <w:lang w:eastAsia="en-CA"/>
              </w:rPr>
            </w:pPr>
            <w:r>
              <w:rPr>
                <w:color w:val="000000"/>
                <w:sz w:val="20"/>
                <w:szCs w:val="20"/>
                <w:lang w:eastAsia="en-CA"/>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9DEEE60" w14:textId="77777777" w:rsidR="00AD47ED" w:rsidRDefault="00000000">
            <w:pPr>
              <w:jc w:val="right"/>
              <w:rPr>
                <w:color w:val="000000"/>
                <w:sz w:val="20"/>
                <w:szCs w:val="20"/>
                <w:lang w:eastAsia="en-CA"/>
              </w:rPr>
            </w:pPr>
            <w:r>
              <w:rPr>
                <w:color w:val="000000"/>
                <w:sz w:val="20"/>
                <w:szCs w:val="20"/>
                <w:lang w:eastAsia="en-CA"/>
              </w:rPr>
              <w:t>22,100</w:t>
            </w:r>
          </w:p>
        </w:tc>
      </w:tr>
      <w:tr w:rsidR="00AD47ED" w14:paraId="0DCD5050" w14:textId="77777777">
        <w:trPr>
          <w:trHeight w:val="62"/>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4B45D384" w14:textId="77777777" w:rsidR="00AD47ED" w:rsidRDefault="00000000">
            <w:pPr>
              <w:jc w:val="left"/>
              <w:rPr>
                <w:color w:val="000000"/>
                <w:sz w:val="20"/>
                <w:szCs w:val="20"/>
                <w:lang w:eastAsia="en-CA"/>
              </w:rPr>
            </w:pPr>
            <w:r>
              <w:rPr>
                <w:color w:val="000000"/>
                <w:sz w:val="20"/>
                <w:szCs w:val="20"/>
                <w:lang w:eastAsia="en-CA"/>
              </w:rPr>
              <w:t>3.1</w:t>
            </w:r>
          </w:p>
        </w:tc>
        <w:tc>
          <w:tcPr>
            <w:tcW w:w="2066" w:type="dxa"/>
            <w:tcBorders>
              <w:top w:val="nil"/>
              <w:left w:val="nil"/>
              <w:bottom w:val="single" w:sz="4" w:space="0" w:color="auto"/>
              <w:right w:val="single" w:sz="4" w:space="0" w:color="auto"/>
            </w:tcBorders>
            <w:shd w:val="clear" w:color="auto" w:fill="auto"/>
            <w:tcMar>
              <w:left w:w="43" w:type="dxa"/>
              <w:right w:w="43" w:type="dxa"/>
            </w:tcMar>
          </w:tcPr>
          <w:p w14:paraId="50D0530E" w14:textId="77777777" w:rsidR="00AD47ED" w:rsidRDefault="00000000">
            <w:pPr>
              <w:jc w:val="left"/>
              <w:rPr>
                <w:color w:val="000000"/>
                <w:sz w:val="20"/>
                <w:szCs w:val="20"/>
                <w:lang w:eastAsia="en-CA"/>
              </w:rPr>
            </w:pPr>
            <w:r>
              <w:rPr>
                <w:rFonts w:hint="eastAsia"/>
                <w:color w:val="000000"/>
                <w:sz w:val="20"/>
                <w:szCs w:val="20"/>
                <w:lang w:eastAsia="en-CA"/>
              </w:rPr>
              <w:t>商定供资总额</w:t>
            </w:r>
            <w:r>
              <w:rPr>
                <w:rFonts w:hint="eastAsia"/>
                <w:color w:val="000000"/>
                <w:sz w:val="20"/>
                <w:szCs w:val="20"/>
                <w:lang w:eastAsia="zh-CN"/>
              </w:rPr>
              <w:t xml:space="preserve"> </w:t>
            </w:r>
            <w:r>
              <w:rPr>
                <w:color w:val="000000"/>
                <w:sz w:val="20"/>
                <w:szCs w:val="20"/>
                <w:lang w:eastAsia="en-CA"/>
              </w:rPr>
              <w:t>(</w:t>
            </w:r>
            <w:r>
              <w:rPr>
                <w:color w:val="000000"/>
                <w:sz w:val="20"/>
                <w:szCs w:val="20"/>
                <w:lang w:eastAsia="en-CA"/>
              </w:rPr>
              <w:t>美元</w:t>
            </w:r>
            <w:r>
              <w:rPr>
                <w:color w:val="000000"/>
                <w:sz w:val="20"/>
                <w:szCs w:val="20"/>
                <w:lang w:eastAsia="en-CA"/>
              </w:rPr>
              <w:t>)</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30F33B3" w14:textId="77777777" w:rsidR="00AD47ED" w:rsidRDefault="00000000">
            <w:pPr>
              <w:jc w:val="right"/>
              <w:rPr>
                <w:color w:val="000000"/>
                <w:sz w:val="20"/>
                <w:szCs w:val="20"/>
                <w:lang w:eastAsia="en-CA"/>
              </w:rPr>
            </w:pPr>
            <w:r>
              <w:rPr>
                <w:color w:val="000000"/>
                <w:sz w:val="20"/>
                <w:szCs w:val="20"/>
                <w:lang w:eastAsia="en-CA"/>
              </w:rPr>
              <w:t>226,000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93F3E48"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A452B57" w14:textId="77777777" w:rsidR="00AD47ED" w:rsidRDefault="00000000">
            <w:pPr>
              <w:jc w:val="right"/>
              <w:rPr>
                <w:b/>
                <w:bCs/>
                <w:color w:val="000000"/>
                <w:sz w:val="20"/>
                <w:szCs w:val="20"/>
                <w:lang w:eastAsia="en-CA"/>
              </w:rPr>
            </w:pPr>
            <w:r>
              <w:rPr>
                <w:b/>
                <w:bCs/>
                <w:color w:val="000000"/>
                <w:sz w:val="20"/>
                <w:szCs w:val="20"/>
                <w:lang w:eastAsia="en-CA"/>
              </w:rPr>
              <w:t>252,000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7A9CAAFA" w14:textId="77777777" w:rsidR="00AD47ED" w:rsidRDefault="00000000">
            <w:pPr>
              <w:jc w:val="right"/>
              <w:rPr>
                <w:color w:val="000000"/>
                <w:sz w:val="20"/>
                <w:szCs w:val="20"/>
                <w:lang w:eastAsia="en-CA"/>
              </w:rPr>
            </w:pPr>
            <w:r>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67583B1E"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E0E94E" w14:textId="77777777" w:rsidR="00AD47ED" w:rsidRDefault="00000000">
            <w:pPr>
              <w:jc w:val="right"/>
              <w:rPr>
                <w:color w:val="000000"/>
                <w:sz w:val="20"/>
                <w:szCs w:val="20"/>
                <w:lang w:eastAsia="en-CA"/>
              </w:rPr>
            </w:pPr>
            <w:r>
              <w:rPr>
                <w:color w:val="000000"/>
                <w:sz w:val="20"/>
                <w:szCs w:val="20"/>
                <w:lang w:eastAsia="en-CA"/>
              </w:rPr>
              <w:t>108,000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633565" w14:textId="77777777" w:rsidR="00AD47ED" w:rsidRDefault="00000000">
            <w:pPr>
              <w:jc w:val="right"/>
              <w:rPr>
                <w:color w:val="000000"/>
                <w:sz w:val="20"/>
                <w:szCs w:val="20"/>
                <w:lang w:eastAsia="en-CA"/>
              </w:rPr>
            </w:pPr>
            <w:r>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043849" w14:textId="77777777" w:rsidR="00AD47ED" w:rsidRDefault="00000000">
            <w:pPr>
              <w:jc w:val="right"/>
              <w:rPr>
                <w:color w:val="000000"/>
                <w:sz w:val="20"/>
                <w:szCs w:val="20"/>
                <w:lang w:eastAsia="en-CA"/>
              </w:rPr>
            </w:pPr>
            <w:r>
              <w:rPr>
                <w:color w:val="000000"/>
                <w:sz w:val="20"/>
                <w:szCs w:val="20"/>
                <w:lang w:eastAsia="en-CA"/>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EF02521" w14:textId="77777777" w:rsidR="00AD47ED" w:rsidRDefault="00000000">
            <w:pPr>
              <w:jc w:val="right"/>
              <w:rPr>
                <w:b/>
                <w:bCs/>
                <w:color w:val="000000"/>
                <w:sz w:val="20"/>
                <w:szCs w:val="20"/>
                <w:lang w:eastAsia="en-CA"/>
              </w:rPr>
            </w:pPr>
            <w:r>
              <w:rPr>
                <w:b/>
                <w:bCs/>
                <w:color w:val="000000"/>
                <w:sz w:val="20"/>
                <w:szCs w:val="20"/>
                <w:lang w:eastAsia="en-CA"/>
              </w:rPr>
              <w:t>640,000</w:t>
            </w:r>
          </w:p>
        </w:tc>
      </w:tr>
      <w:tr w:rsidR="00AD47ED" w14:paraId="7B3ECFE8" w14:textId="77777777">
        <w:trPr>
          <w:trHeight w:val="62"/>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188EC124" w14:textId="77777777" w:rsidR="00AD47ED" w:rsidRDefault="00000000">
            <w:pPr>
              <w:jc w:val="left"/>
              <w:rPr>
                <w:color w:val="000000"/>
                <w:sz w:val="20"/>
                <w:szCs w:val="20"/>
                <w:lang w:eastAsia="en-CA"/>
              </w:rPr>
            </w:pPr>
            <w:r>
              <w:rPr>
                <w:color w:val="000000"/>
                <w:sz w:val="20"/>
                <w:szCs w:val="20"/>
                <w:lang w:eastAsia="en-CA"/>
              </w:rPr>
              <w:t>3.2</w:t>
            </w:r>
          </w:p>
        </w:tc>
        <w:tc>
          <w:tcPr>
            <w:tcW w:w="2066" w:type="dxa"/>
            <w:tcBorders>
              <w:top w:val="nil"/>
              <w:left w:val="nil"/>
              <w:bottom w:val="single" w:sz="4" w:space="0" w:color="auto"/>
              <w:right w:val="single" w:sz="4" w:space="0" w:color="auto"/>
            </w:tcBorders>
            <w:shd w:val="clear" w:color="auto" w:fill="auto"/>
            <w:tcMar>
              <w:left w:w="43" w:type="dxa"/>
              <w:right w:w="43" w:type="dxa"/>
            </w:tcMar>
          </w:tcPr>
          <w:p w14:paraId="37943EC5" w14:textId="77777777" w:rsidR="00AD47ED" w:rsidRDefault="00000000">
            <w:pPr>
              <w:jc w:val="left"/>
              <w:rPr>
                <w:color w:val="000000"/>
                <w:sz w:val="20"/>
                <w:szCs w:val="20"/>
                <w:lang w:eastAsia="en-CA"/>
              </w:rPr>
            </w:pPr>
            <w:r>
              <w:rPr>
                <w:color w:val="000000"/>
                <w:sz w:val="20"/>
                <w:szCs w:val="20"/>
                <w:lang w:eastAsia="zh-CN"/>
              </w:rPr>
              <w:t>支持</w:t>
            </w:r>
            <w:r>
              <w:rPr>
                <w:rFonts w:hint="eastAsia"/>
                <w:color w:val="000000"/>
                <w:sz w:val="20"/>
                <w:szCs w:val="20"/>
                <w:lang w:val="en-US" w:eastAsia="zh-CN"/>
              </w:rPr>
              <w:t>费用</w:t>
            </w:r>
            <w:r>
              <w:rPr>
                <w:color w:val="000000"/>
                <w:sz w:val="20"/>
                <w:szCs w:val="20"/>
                <w:lang w:eastAsia="zh-CN"/>
              </w:rPr>
              <w:t>总额</w:t>
            </w:r>
            <w:r>
              <w:rPr>
                <w:rFonts w:hint="eastAsia"/>
                <w:color w:val="000000"/>
                <w:sz w:val="20"/>
                <w:szCs w:val="20"/>
                <w:lang w:eastAsia="zh-CN"/>
              </w:rPr>
              <w:t xml:space="preserve"> </w:t>
            </w:r>
            <w:r>
              <w:rPr>
                <w:color w:val="000000"/>
                <w:sz w:val="20"/>
                <w:szCs w:val="20"/>
                <w:lang w:eastAsia="en-CA"/>
              </w:rPr>
              <w:t>(</w:t>
            </w:r>
            <w:r>
              <w:rPr>
                <w:color w:val="000000"/>
                <w:sz w:val="20"/>
                <w:szCs w:val="20"/>
                <w:lang w:eastAsia="en-CA"/>
              </w:rPr>
              <w:t>美元</w:t>
            </w:r>
            <w:r>
              <w:rPr>
                <w:color w:val="000000"/>
                <w:sz w:val="20"/>
                <w:szCs w:val="20"/>
                <w:lang w:eastAsia="en-CA"/>
              </w:rPr>
              <w:t>)</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D38EA5A" w14:textId="77777777" w:rsidR="00AD47ED" w:rsidRDefault="00000000">
            <w:pPr>
              <w:jc w:val="right"/>
              <w:rPr>
                <w:color w:val="000000"/>
                <w:sz w:val="20"/>
                <w:szCs w:val="20"/>
                <w:lang w:eastAsia="en-CA"/>
              </w:rPr>
            </w:pPr>
            <w:r>
              <w:rPr>
                <w:color w:val="000000"/>
                <w:sz w:val="20"/>
                <w:szCs w:val="20"/>
                <w:lang w:eastAsia="en-CA"/>
              </w:rPr>
              <w:t>29,380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B834FEC"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79DC051" w14:textId="77777777" w:rsidR="00AD47ED" w:rsidRDefault="00000000">
            <w:pPr>
              <w:jc w:val="right"/>
              <w:rPr>
                <w:b/>
                <w:bCs/>
                <w:color w:val="000000"/>
                <w:sz w:val="20"/>
                <w:szCs w:val="20"/>
                <w:lang w:eastAsia="en-CA"/>
              </w:rPr>
            </w:pPr>
            <w:r>
              <w:rPr>
                <w:b/>
                <w:bCs/>
                <w:color w:val="000000"/>
                <w:sz w:val="20"/>
                <w:szCs w:val="20"/>
                <w:lang w:eastAsia="en-CA"/>
              </w:rPr>
              <w:t>32,760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9E7A404" w14:textId="77777777" w:rsidR="00AD47ED" w:rsidRDefault="00000000">
            <w:pPr>
              <w:jc w:val="right"/>
              <w:rPr>
                <w:color w:val="000000"/>
                <w:sz w:val="20"/>
                <w:szCs w:val="20"/>
                <w:lang w:eastAsia="en-CA"/>
              </w:rPr>
            </w:pPr>
            <w:r>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668BF6F5"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8DF61D" w14:textId="77777777" w:rsidR="00AD47ED" w:rsidRDefault="00000000">
            <w:pPr>
              <w:jc w:val="right"/>
              <w:rPr>
                <w:color w:val="000000"/>
                <w:sz w:val="20"/>
                <w:szCs w:val="20"/>
                <w:lang w:eastAsia="en-CA"/>
              </w:rPr>
            </w:pPr>
            <w:r>
              <w:rPr>
                <w:color w:val="000000"/>
                <w:sz w:val="20"/>
                <w:szCs w:val="20"/>
                <w:lang w:eastAsia="en-CA"/>
              </w:rPr>
              <w:t>14,040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277999" w14:textId="77777777" w:rsidR="00AD47ED" w:rsidRDefault="00000000">
            <w:pPr>
              <w:jc w:val="right"/>
              <w:rPr>
                <w:color w:val="000000"/>
                <w:sz w:val="20"/>
                <w:szCs w:val="20"/>
                <w:lang w:eastAsia="en-CA"/>
              </w:rPr>
            </w:pPr>
            <w:r>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70ABDC" w14:textId="77777777" w:rsidR="00AD47ED" w:rsidRDefault="00000000">
            <w:pPr>
              <w:jc w:val="right"/>
              <w:rPr>
                <w:color w:val="000000"/>
                <w:sz w:val="20"/>
                <w:szCs w:val="20"/>
                <w:lang w:eastAsia="en-CA"/>
              </w:rPr>
            </w:pPr>
            <w:r>
              <w:rPr>
                <w:color w:val="000000"/>
                <w:sz w:val="20"/>
                <w:szCs w:val="20"/>
                <w:lang w:eastAsia="en-CA"/>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217E097D" w14:textId="77777777" w:rsidR="00AD47ED" w:rsidRDefault="00000000">
            <w:pPr>
              <w:jc w:val="right"/>
              <w:rPr>
                <w:b/>
                <w:bCs/>
                <w:color w:val="000000"/>
                <w:sz w:val="20"/>
                <w:szCs w:val="20"/>
                <w:lang w:eastAsia="en-CA"/>
              </w:rPr>
            </w:pPr>
            <w:r>
              <w:rPr>
                <w:b/>
                <w:bCs/>
                <w:color w:val="000000"/>
                <w:sz w:val="20"/>
                <w:szCs w:val="20"/>
                <w:lang w:eastAsia="en-CA"/>
              </w:rPr>
              <w:t>83,200</w:t>
            </w:r>
          </w:p>
        </w:tc>
      </w:tr>
      <w:tr w:rsidR="00AD47ED" w14:paraId="0030F6B9" w14:textId="77777777">
        <w:trPr>
          <w:trHeight w:val="53"/>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3BAECC5" w14:textId="77777777" w:rsidR="00AD47ED" w:rsidRDefault="00000000">
            <w:pPr>
              <w:jc w:val="left"/>
              <w:rPr>
                <w:color w:val="000000"/>
                <w:sz w:val="20"/>
                <w:szCs w:val="20"/>
                <w:lang w:eastAsia="en-CA"/>
              </w:rPr>
            </w:pPr>
            <w:r>
              <w:rPr>
                <w:color w:val="000000"/>
                <w:sz w:val="20"/>
                <w:szCs w:val="20"/>
                <w:lang w:eastAsia="en-CA"/>
              </w:rPr>
              <w:t>3.3</w:t>
            </w:r>
          </w:p>
        </w:tc>
        <w:tc>
          <w:tcPr>
            <w:tcW w:w="2066" w:type="dxa"/>
            <w:tcBorders>
              <w:top w:val="nil"/>
              <w:left w:val="nil"/>
              <w:bottom w:val="single" w:sz="4" w:space="0" w:color="auto"/>
              <w:right w:val="single" w:sz="4" w:space="0" w:color="auto"/>
            </w:tcBorders>
            <w:shd w:val="clear" w:color="auto" w:fill="auto"/>
            <w:tcMar>
              <w:left w:w="43" w:type="dxa"/>
              <w:right w:w="43" w:type="dxa"/>
            </w:tcMar>
          </w:tcPr>
          <w:p w14:paraId="251A1437" w14:textId="77777777" w:rsidR="00AD47ED" w:rsidRDefault="00000000">
            <w:pPr>
              <w:jc w:val="left"/>
              <w:rPr>
                <w:color w:val="000000"/>
                <w:sz w:val="20"/>
                <w:szCs w:val="20"/>
                <w:lang w:eastAsia="en-CA"/>
              </w:rPr>
            </w:pPr>
            <w:r>
              <w:rPr>
                <w:rFonts w:hint="eastAsia"/>
                <w:color w:val="000000"/>
                <w:sz w:val="20"/>
                <w:szCs w:val="20"/>
                <w:lang w:val="en-US" w:eastAsia="zh-CN"/>
              </w:rPr>
              <w:t>费用</w:t>
            </w:r>
            <w:r>
              <w:rPr>
                <w:color w:val="000000"/>
                <w:sz w:val="20"/>
                <w:szCs w:val="20"/>
                <w:lang w:eastAsia="zh-CN"/>
              </w:rPr>
              <w:t>总额</w:t>
            </w:r>
            <w:r>
              <w:rPr>
                <w:color w:val="000000"/>
                <w:sz w:val="20"/>
                <w:szCs w:val="20"/>
                <w:lang w:eastAsia="en-CA"/>
              </w:rPr>
              <w:t>(US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48642DE" w14:textId="77777777" w:rsidR="00AD47ED" w:rsidRDefault="00000000">
            <w:pPr>
              <w:jc w:val="right"/>
              <w:rPr>
                <w:color w:val="000000"/>
                <w:sz w:val="20"/>
                <w:szCs w:val="20"/>
                <w:lang w:eastAsia="en-CA"/>
              </w:rPr>
            </w:pPr>
            <w:r>
              <w:rPr>
                <w:color w:val="000000"/>
                <w:sz w:val="20"/>
                <w:szCs w:val="20"/>
                <w:lang w:eastAsia="en-CA"/>
              </w:rPr>
              <w:t>255,380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DC02406"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2F32F13E" w14:textId="77777777" w:rsidR="00AD47ED" w:rsidRDefault="00000000">
            <w:pPr>
              <w:jc w:val="right"/>
              <w:rPr>
                <w:b/>
                <w:bCs/>
                <w:color w:val="000000"/>
                <w:sz w:val="20"/>
                <w:szCs w:val="20"/>
                <w:lang w:eastAsia="en-CA"/>
              </w:rPr>
            </w:pPr>
            <w:r>
              <w:rPr>
                <w:b/>
                <w:bCs/>
                <w:color w:val="000000"/>
                <w:sz w:val="20"/>
                <w:szCs w:val="20"/>
                <w:lang w:eastAsia="en-CA"/>
              </w:rPr>
              <w:t>284,760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05DA30D" w14:textId="77777777" w:rsidR="00AD47ED" w:rsidRDefault="00000000">
            <w:pPr>
              <w:jc w:val="right"/>
              <w:rPr>
                <w:color w:val="000000"/>
                <w:sz w:val="20"/>
                <w:szCs w:val="20"/>
                <w:lang w:eastAsia="en-CA"/>
              </w:rPr>
            </w:pPr>
            <w:r>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33450729" w14:textId="77777777" w:rsidR="00AD47ED" w:rsidRDefault="00000000">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3076C6" w14:textId="77777777" w:rsidR="00AD47ED" w:rsidRDefault="00000000">
            <w:pPr>
              <w:jc w:val="right"/>
              <w:rPr>
                <w:color w:val="000000"/>
                <w:sz w:val="20"/>
                <w:szCs w:val="20"/>
                <w:lang w:eastAsia="en-CA"/>
              </w:rPr>
            </w:pPr>
            <w:r>
              <w:rPr>
                <w:color w:val="000000"/>
                <w:sz w:val="20"/>
                <w:szCs w:val="20"/>
                <w:lang w:eastAsia="en-CA"/>
              </w:rPr>
              <w:t>122,040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4983B0" w14:textId="77777777" w:rsidR="00AD47ED" w:rsidRDefault="00000000">
            <w:pPr>
              <w:jc w:val="right"/>
              <w:rPr>
                <w:color w:val="000000"/>
                <w:sz w:val="20"/>
                <w:szCs w:val="20"/>
                <w:lang w:eastAsia="en-CA"/>
              </w:rPr>
            </w:pPr>
            <w:r>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4DD739" w14:textId="77777777" w:rsidR="00AD47ED" w:rsidRDefault="00000000">
            <w:pPr>
              <w:jc w:val="right"/>
              <w:rPr>
                <w:color w:val="000000"/>
                <w:sz w:val="20"/>
                <w:szCs w:val="20"/>
                <w:lang w:eastAsia="en-CA"/>
              </w:rPr>
            </w:pPr>
            <w:r>
              <w:rPr>
                <w:color w:val="000000"/>
                <w:sz w:val="20"/>
                <w:szCs w:val="20"/>
                <w:lang w:eastAsia="en-CA"/>
              </w:rPr>
              <w:t>61,020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84668D8" w14:textId="77777777" w:rsidR="00AD47ED" w:rsidRDefault="00000000">
            <w:pPr>
              <w:jc w:val="right"/>
              <w:rPr>
                <w:b/>
                <w:bCs/>
                <w:color w:val="000000"/>
                <w:sz w:val="20"/>
                <w:szCs w:val="20"/>
                <w:lang w:eastAsia="en-CA"/>
              </w:rPr>
            </w:pPr>
            <w:r>
              <w:rPr>
                <w:b/>
                <w:bCs/>
                <w:color w:val="000000"/>
                <w:sz w:val="20"/>
                <w:szCs w:val="20"/>
                <w:lang w:eastAsia="en-CA"/>
              </w:rPr>
              <w:t>723,200</w:t>
            </w:r>
          </w:p>
        </w:tc>
      </w:tr>
      <w:tr w:rsidR="00AD47ED" w14:paraId="4A947001" w14:textId="77777777">
        <w:trPr>
          <w:trHeight w:val="53"/>
        </w:trPr>
        <w:tc>
          <w:tcPr>
            <w:tcW w:w="53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75B8EC" w14:textId="77777777" w:rsidR="00AD47ED" w:rsidRDefault="00000000">
            <w:pPr>
              <w:jc w:val="left"/>
              <w:rPr>
                <w:color w:val="000000"/>
                <w:sz w:val="20"/>
                <w:szCs w:val="20"/>
                <w:lang w:eastAsia="en-CA"/>
              </w:rPr>
            </w:pPr>
            <w:r>
              <w:rPr>
                <w:color w:val="000000"/>
                <w:sz w:val="20"/>
                <w:szCs w:val="20"/>
                <w:lang w:eastAsia="en-CA"/>
              </w:rPr>
              <w:t>4.1.1</w:t>
            </w: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4C442BE6" w14:textId="77777777" w:rsidR="00AD47ED" w:rsidRDefault="00000000">
            <w:pPr>
              <w:jc w:val="left"/>
              <w:rPr>
                <w:color w:val="000000"/>
                <w:sz w:val="20"/>
                <w:szCs w:val="20"/>
                <w:lang w:eastAsia="zh-CN"/>
              </w:rPr>
            </w:pPr>
            <w:r>
              <w:rPr>
                <w:rFonts w:hint="eastAsia"/>
                <w:color w:val="000000"/>
                <w:sz w:val="20"/>
                <w:szCs w:val="20"/>
                <w:lang w:eastAsia="zh-CN"/>
              </w:rPr>
              <w:t>根据本协定商定将实现的</w:t>
            </w:r>
            <w:r>
              <w:rPr>
                <w:rFonts w:hint="eastAsia"/>
                <w:color w:val="000000"/>
                <w:sz w:val="20"/>
                <w:szCs w:val="20"/>
                <w:lang w:eastAsia="zh-CN"/>
              </w:rPr>
              <w:t>HCFC-22</w:t>
            </w:r>
            <w:r>
              <w:rPr>
                <w:rFonts w:hint="eastAsia"/>
                <w:color w:val="000000"/>
                <w:sz w:val="20"/>
                <w:szCs w:val="20"/>
                <w:lang w:eastAsia="zh-CN"/>
              </w:rPr>
              <w:t>的全部淘汰</w:t>
            </w:r>
            <w:r>
              <w:rPr>
                <w:rFonts w:hint="eastAsia"/>
                <w:color w:val="000000"/>
                <w:sz w:val="20"/>
                <w:szCs w:val="20"/>
                <w:lang w:eastAsia="zh-CN"/>
              </w:rPr>
              <w:t xml:space="preserve"> </w:t>
            </w:r>
            <w:r>
              <w:rPr>
                <w:color w:val="000000"/>
                <w:sz w:val="20"/>
                <w:szCs w:val="20"/>
                <w:lang w:eastAsia="zh-CN"/>
              </w:rPr>
              <w:t>(ODP </w:t>
            </w:r>
            <w:r>
              <w:rPr>
                <w:color w:val="000000"/>
                <w:sz w:val="20"/>
                <w:szCs w:val="20"/>
                <w:lang w:eastAsia="zh-CN"/>
              </w:rPr>
              <w:t>吨</w:t>
            </w:r>
            <w:r>
              <w:rPr>
                <w:color w:val="000000"/>
                <w:sz w:val="20"/>
                <w:szCs w:val="20"/>
                <w:lang w:eastAsia="zh-CN"/>
              </w:rPr>
              <w:t>)</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E54E9A6" w14:textId="77777777" w:rsidR="00AD47ED" w:rsidRDefault="00000000">
            <w:pPr>
              <w:jc w:val="right"/>
              <w:rPr>
                <w:color w:val="000000"/>
                <w:sz w:val="20"/>
                <w:szCs w:val="20"/>
                <w:lang w:eastAsia="en-CA"/>
              </w:rPr>
            </w:pPr>
            <w:r>
              <w:rPr>
                <w:color w:val="000000"/>
                <w:sz w:val="20"/>
                <w:szCs w:val="20"/>
                <w:lang w:eastAsia="en-CA"/>
              </w:rPr>
              <w:t>0.40</w:t>
            </w:r>
          </w:p>
        </w:tc>
      </w:tr>
      <w:tr w:rsidR="00AD47ED" w14:paraId="783B28ED" w14:textId="77777777">
        <w:trPr>
          <w:trHeight w:val="116"/>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B99A304" w14:textId="77777777" w:rsidR="00AD47ED" w:rsidRDefault="00000000">
            <w:pPr>
              <w:jc w:val="left"/>
              <w:rPr>
                <w:color w:val="000000"/>
                <w:sz w:val="20"/>
                <w:szCs w:val="20"/>
                <w:lang w:eastAsia="en-CA"/>
              </w:rPr>
            </w:pPr>
            <w:r>
              <w:rPr>
                <w:color w:val="000000"/>
                <w:sz w:val="20"/>
                <w:szCs w:val="20"/>
                <w:lang w:eastAsia="en-CA"/>
              </w:rPr>
              <w:t>4.1.2</w:t>
            </w: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100FA354" w14:textId="77777777" w:rsidR="00AD47ED" w:rsidRDefault="00000000">
            <w:pPr>
              <w:jc w:val="left"/>
              <w:rPr>
                <w:color w:val="000000"/>
                <w:sz w:val="20"/>
                <w:szCs w:val="20"/>
                <w:lang w:eastAsia="zh-CN"/>
              </w:rPr>
            </w:pPr>
            <w:r>
              <w:rPr>
                <w:rFonts w:hint="eastAsia"/>
                <w:color w:val="000000"/>
                <w:sz w:val="20"/>
                <w:szCs w:val="20"/>
                <w:lang w:eastAsia="zh-CN"/>
              </w:rPr>
              <w:t>上一阶段将</w:t>
            </w:r>
            <w:r>
              <w:rPr>
                <w:rFonts w:hint="eastAsia"/>
                <w:color w:val="000000"/>
                <w:sz w:val="20"/>
                <w:szCs w:val="20"/>
                <w:lang w:val="en-US" w:eastAsia="zh-CN"/>
              </w:rPr>
              <w:t>实现</w:t>
            </w:r>
            <w:r>
              <w:rPr>
                <w:rFonts w:hint="eastAsia"/>
                <w:color w:val="000000"/>
                <w:sz w:val="20"/>
                <w:szCs w:val="20"/>
                <w:lang w:eastAsia="zh-CN"/>
              </w:rPr>
              <w:t>淘汰的</w:t>
            </w:r>
            <w:r>
              <w:rPr>
                <w:rFonts w:hint="eastAsia"/>
                <w:color w:val="000000"/>
                <w:sz w:val="20"/>
                <w:szCs w:val="20"/>
                <w:lang w:eastAsia="zh-CN"/>
              </w:rPr>
              <w:t>HCFC-22</w:t>
            </w:r>
            <w:r>
              <w:rPr>
                <w:color w:val="000000"/>
                <w:sz w:val="20"/>
                <w:szCs w:val="20"/>
                <w:lang w:eastAsia="zh-CN"/>
              </w:rPr>
              <w:t xml:space="preserve"> (ODP </w:t>
            </w:r>
            <w:r>
              <w:rPr>
                <w:color w:val="000000"/>
                <w:sz w:val="20"/>
                <w:szCs w:val="20"/>
                <w:lang w:eastAsia="zh-CN"/>
              </w:rPr>
              <w:t>吨</w:t>
            </w:r>
            <w:r>
              <w:rPr>
                <w:color w:val="000000"/>
                <w:sz w:val="20"/>
                <w:szCs w:val="20"/>
                <w:lang w:eastAsia="zh-CN"/>
              </w:rPr>
              <w:t>)</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2F97CF2" w14:textId="77777777" w:rsidR="00AD47ED" w:rsidRDefault="00000000">
            <w:pPr>
              <w:jc w:val="right"/>
              <w:rPr>
                <w:color w:val="000000"/>
                <w:sz w:val="20"/>
                <w:szCs w:val="20"/>
                <w:lang w:eastAsia="en-CA"/>
              </w:rPr>
            </w:pPr>
            <w:r>
              <w:rPr>
                <w:color w:val="000000"/>
                <w:sz w:val="20"/>
                <w:szCs w:val="20"/>
                <w:lang w:eastAsia="en-CA"/>
              </w:rPr>
              <w:t>1.00</w:t>
            </w:r>
          </w:p>
        </w:tc>
      </w:tr>
      <w:tr w:rsidR="00AD47ED" w14:paraId="6C6B3518" w14:textId="77777777">
        <w:trPr>
          <w:trHeight w:val="98"/>
        </w:trPr>
        <w:tc>
          <w:tcPr>
            <w:tcW w:w="538" w:type="dxa"/>
            <w:tcBorders>
              <w:top w:val="nil"/>
              <w:left w:val="single" w:sz="4" w:space="0" w:color="auto"/>
              <w:bottom w:val="nil"/>
              <w:right w:val="single" w:sz="4" w:space="0" w:color="auto"/>
            </w:tcBorders>
            <w:shd w:val="clear" w:color="auto" w:fill="auto"/>
            <w:tcMar>
              <w:left w:w="43" w:type="dxa"/>
              <w:right w:w="43" w:type="dxa"/>
            </w:tcMar>
          </w:tcPr>
          <w:p w14:paraId="109E0436" w14:textId="77777777" w:rsidR="00AD47ED" w:rsidRDefault="00000000">
            <w:pPr>
              <w:jc w:val="left"/>
              <w:rPr>
                <w:color w:val="000000"/>
                <w:sz w:val="20"/>
                <w:szCs w:val="20"/>
                <w:lang w:eastAsia="en-CA"/>
              </w:rPr>
            </w:pPr>
            <w:r>
              <w:rPr>
                <w:color w:val="000000"/>
                <w:sz w:val="20"/>
                <w:szCs w:val="20"/>
                <w:lang w:eastAsia="en-CA"/>
              </w:rPr>
              <w:t>4.1.3</w:t>
            </w: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191445B0" w14:textId="77777777" w:rsidR="00AD47ED" w:rsidRDefault="00000000">
            <w:pPr>
              <w:jc w:val="left"/>
              <w:rPr>
                <w:color w:val="000000"/>
                <w:sz w:val="20"/>
                <w:szCs w:val="20"/>
                <w:lang w:eastAsia="en-CA"/>
              </w:rPr>
            </w:pPr>
            <w:r>
              <w:rPr>
                <w:rFonts w:hint="eastAsia"/>
                <w:color w:val="000000"/>
                <w:sz w:val="20"/>
                <w:szCs w:val="20"/>
                <w:lang w:eastAsia="en-CA"/>
              </w:rPr>
              <w:t>HCFC-22</w:t>
            </w:r>
            <w:r>
              <w:rPr>
                <w:rFonts w:hint="eastAsia"/>
                <w:color w:val="000000"/>
                <w:sz w:val="20"/>
                <w:szCs w:val="20"/>
                <w:lang w:eastAsia="en-CA"/>
              </w:rPr>
              <w:t>的剩余合格消费量</w:t>
            </w:r>
            <w:r>
              <w:rPr>
                <w:color w:val="000000"/>
                <w:sz w:val="20"/>
                <w:szCs w:val="20"/>
                <w:lang w:eastAsia="en-CA"/>
              </w:rPr>
              <w:t xml:space="preserve"> (ODP </w:t>
            </w:r>
            <w:r>
              <w:rPr>
                <w:color w:val="000000"/>
                <w:sz w:val="20"/>
                <w:szCs w:val="20"/>
                <w:lang w:eastAsia="en-CA"/>
              </w:rPr>
              <w:t>吨</w:t>
            </w:r>
            <w:r>
              <w:rPr>
                <w:color w:val="000000"/>
                <w:sz w:val="20"/>
                <w:szCs w:val="20"/>
                <w:lang w:eastAsia="en-CA"/>
              </w:rPr>
              <w:t>)</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9C24203" w14:textId="77777777" w:rsidR="00AD47ED" w:rsidRDefault="00000000">
            <w:pPr>
              <w:jc w:val="right"/>
              <w:rPr>
                <w:color w:val="000000"/>
                <w:sz w:val="20"/>
                <w:szCs w:val="20"/>
                <w:lang w:eastAsia="en-CA"/>
              </w:rPr>
            </w:pPr>
            <w:r>
              <w:rPr>
                <w:color w:val="000000"/>
                <w:sz w:val="20"/>
                <w:szCs w:val="20"/>
                <w:lang w:eastAsia="en-CA"/>
              </w:rPr>
              <w:t>0.00</w:t>
            </w:r>
          </w:p>
        </w:tc>
      </w:tr>
      <w:tr w:rsidR="00AD47ED" w14:paraId="48AABF2E" w14:textId="77777777">
        <w:trPr>
          <w:trHeight w:val="98"/>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67E0C8E9" w14:textId="77777777" w:rsidR="00AD47ED" w:rsidRDefault="00AD47ED">
            <w:pPr>
              <w:jc w:val="left"/>
              <w:rPr>
                <w:color w:val="000000"/>
                <w:sz w:val="20"/>
                <w:szCs w:val="20"/>
                <w:lang w:eastAsia="en-CA"/>
              </w:rPr>
            </w:pP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358881C4" w14:textId="77777777" w:rsidR="00AD47ED" w:rsidRDefault="00AD47ED">
            <w:pPr>
              <w:jc w:val="left"/>
              <w:rPr>
                <w:color w:val="000000"/>
                <w:sz w:val="20"/>
                <w:szCs w:val="20"/>
                <w:lang w:eastAsia="en-CA"/>
              </w:rPr>
            </w:pP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0E6FDFD" w14:textId="77777777" w:rsidR="00AD47ED" w:rsidRDefault="00AD47ED">
            <w:pPr>
              <w:jc w:val="right"/>
              <w:rPr>
                <w:color w:val="000000"/>
                <w:sz w:val="20"/>
                <w:szCs w:val="20"/>
                <w:lang w:eastAsia="en-CA"/>
              </w:rPr>
            </w:pPr>
          </w:p>
        </w:tc>
      </w:tr>
    </w:tbl>
    <w:bookmarkEnd w:id="5"/>
    <w:p w14:paraId="5975339B" w14:textId="77777777" w:rsidR="00AD47ED" w:rsidRDefault="00000000">
      <w:pPr>
        <w:pStyle w:val="Heading1"/>
        <w:numPr>
          <w:ilvl w:val="0"/>
          <w:numId w:val="0"/>
        </w:numPr>
        <w:rPr>
          <w:sz w:val="19"/>
          <w:szCs w:val="19"/>
          <w:lang w:eastAsia="zh-CN"/>
        </w:rPr>
      </w:pPr>
      <w:r>
        <w:rPr>
          <w:sz w:val="19"/>
          <w:szCs w:val="19"/>
          <w:lang w:eastAsia="zh-CN"/>
        </w:rPr>
        <w:t>*</w:t>
      </w:r>
      <w:r>
        <w:rPr>
          <w:rFonts w:hint="eastAsia"/>
          <w:sz w:val="19"/>
          <w:szCs w:val="19"/>
          <w:lang w:eastAsia="zh-CN"/>
        </w:rPr>
        <w:t>根据第一阶段协议，第一阶段完成日期：</w:t>
      </w:r>
      <w:r>
        <w:rPr>
          <w:rFonts w:hint="eastAsia"/>
          <w:sz w:val="19"/>
          <w:szCs w:val="19"/>
          <w:lang w:eastAsia="zh-CN"/>
        </w:rPr>
        <w:t>2021</w:t>
      </w:r>
      <w:r>
        <w:rPr>
          <w:rFonts w:hint="eastAsia"/>
          <w:sz w:val="19"/>
          <w:szCs w:val="19"/>
          <w:lang w:eastAsia="zh-CN"/>
        </w:rPr>
        <w:t>年</w:t>
      </w:r>
      <w:r>
        <w:rPr>
          <w:rFonts w:hint="eastAsia"/>
          <w:sz w:val="19"/>
          <w:szCs w:val="19"/>
          <w:lang w:eastAsia="zh-CN"/>
        </w:rPr>
        <w:t>12</w:t>
      </w:r>
      <w:r>
        <w:rPr>
          <w:rFonts w:hint="eastAsia"/>
          <w:sz w:val="19"/>
          <w:szCs w:val="19"/>
          <w:lang w:eastAsia="zh-CN"/>
        </w:rPr>
        <w:t>月</w:t>
      </w:r>
      <w:r>
        <w:rPr>
          <w:rFonts w:hint="eastAsia"/>
          <w:sz w:val="19"/>
          <w:szCs w:val="19"/>
          <w:lang w:eastAsia="zh-CN"/>
        </w:rPr>
        <w:t>31</w:t>
      </w:r>
      <w:r>
        <w:rPr>
          <w:rFonts w:hint="eastAsia"/>
          <w:sz w:val="19"/>
          <w:szCs w:val="19"/>
          <w:lang w:eastAsia="zh-CN"/>
        </w:rPr>
        <w:t>日</w:t>
      </w:r>
    </w:p>
    <w:p w14:paraId="0049B0BB" w14:textId="77777777" w:rsidR="00AD47ED" w:rsidRDefault="00AD47ED">
      <w:pPr>
        <w:rPr>
          <w:lang w:eastAsia="zh-CN"/>
        </w:rPr>
      </w:pPr>
    </w:p>
    <w:p w14:paraId="260DAD3C" w14:textId="77777777" w:rsidR="00AD47ED" w:rsidRDefault="00AD47ED">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D47ED" w14:paraId="2A24720B" w14:textId="77777777">
        <w:tc>
          <w:tcPr>
            <w:tcW w:w="1871" w:type="dxa"/>
          </w:tcPr>
          <w:p w14:paraId="75BB8C38" w14:textId="77777777" w:rsidR="00AD47ED" w:rsidRDefault="00AD47ED">
            <w:pPr>
              <w:rPr>
                <w:lang w:eastAsia="zh-CN"/>
              </w:rPr>
            </w:pPr>
          </w:p>
        </w:tc>
        <w:tc>
          <w:tcPr>
            <w:tcW w:w="1872" w:type="dxa"/>
          </w:tcPr>
          <w:p w14:paraId="36FF3C20" w14:textId="77777777" w:rsidR="00AD47ED" w:rsidRDefault="00AD47ED">
            <w:pPr>
              <w:rPr>
                <w:lang w:eastAsia="zh-CN"/>
              </w:rPr>
            </w:pPr>
          </w:p>
        </w:tc>
        <w:tc>
          <w:tcPr>
            <w:tcW w:w="1872" w:type="dxa"/>
            <w:tcBorders>
              <w:bottom w:val="single" w:sz="4" w:space="0" w:color="auto"/>
            </w:tcBorders>
          </w:tcPr>
          <w:p w14:paraId="78B27429" w14:textId="77777777" w:rsidR="00AD47ED" w:rsidRDefault="00AD47ED">
            <w:pPr>
              <w:rPr>
                <w:lang w:eastAsia="zh-CN"/>
              </w:rPr>
            </w:pPr>
          </w:p>
        </w:tc>
        <w:tc>
          <w:tcPr>
            <w:tcW w:w="1872" w:type="dxa"/>
          </w:tcPr>
          <w:p w14:paraId="711F2F3E" w14:textId="77777777" w:rsidR="00AD47ED" w:rsidRDefault="00AD47ED">
            <w:pPr>
              <w:rPr>
                <w:lang w:eastAsia="zh-CN"/>
              </w:rPr>
            </w:pPr>
          </w:p>
        </w:tc>
        <w:tc>
          <w:tcPr>
            <w:tcW w:w="1873" w:type="dxa"/>
          </w:tcPr>
          <w:p w14:paraId="54646285" w14:textId="77777777" w:rsidR="00AD47ED" w:rsidRDefault="00AD47ED">
            <w:pPr>
              <w:rPr>
                <w:lang w:eastAsia="zh-CN"/>
              </w:rPr>
            </w:pPr>
          </w:p>
        </w:tc>
      </w:tr>
    </w:tbl>
    <w:p w14:paraId="5337CEC9" w14:textId="77777777" w:rsidR="00AD47ED" w:rsidRDefault="00AD47ED">
      <w:pPr>
        <w:jc w:val="left"/>
        <w:rPr>
          <w:lang w:eastAsia="zh-CN"/>
        </w:rPr>
      </w:pPr>
    </w:p>
    <w:p w14:paraId="1F04D71A" w14:textId="77777777" w:rsidR="00AD47ED" w:rsidRDefault="00AD47ED">
      <w:pPr>
        <w:jc w:val="right"/>
        <w:rPr>
          <w:lang w:val="en-CA" w:eastAsia="zh-CN"/>
        </w:rPr>
      </w:pPr>
    </w:p>
    <w:sectPr w:rsidR="00AD47ED">
      <w:headerReference w:type="even" r:id="rId18"/>
      <w:headerReference w:type="default" r:id="rId19"/>
      <w:footerReference w:type="even" r:id="rId20"/>
      <w:footerReference w:type="default" r:id="rId21"/>
      <w:headerReference w:type="first" r:id="rId22"/>
      <w:footerReference w:type="first" r:id="rId23"/>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67F86" w14:textId="77777777" w:rsidR="00FE404A" w:rsidRDefault="00FE404A">
      <w:r>
        <w:separator/>
      </w:r>
    </w:p>
  </w:endnote>
  <w:endnote w:type="continuationSeparator" w:id="0">
    <w:p w14:paraId="551D4134" w14:textId="77777777" w:rsidR="00FE404A" w:rsidRDefault="00FE4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6CD88" w14:textId="77777777" w:rsidR="00AD47ED" w:rsidRDefault="00000000">
    <w:pPr>
      <w:jc w:val="center"/>
    </w:pPr>
    <w:r>
      <w:fldChar w:fldCharType="begin"/>
    </w:r>
    <w:r>
      <w:instrText xml:space="preserve"> PAGE </w:instrText>
    </w:r>
    <w:r>
      <w:fldChar w:fldCharType="separate"/>
    </w:r>
    <w: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47AFD" w14:textId="77777777" w:rsidR="00AD47ED" w:rsidRDefault="00000000">
    <w:pPr>
      <w:jc w:val="center"/>
    </w:pPr>
    <w:r>
      <w:fldChar w:fldCharType="begin"/>
    </w:r>
    <w:r>
      <w:instrText xml:space="preserve"> PAGE </w:instrText>
    </w:r>
    <w:r>
      <w:fldChar w:fldCharType="separate"/>
    </w:r>
    <w: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878DF" w14:textId="77777777" w:rsidR="00AD47ED" w:rsidRDefault="00000000">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40F1C2B3" w14:textId="77777777" w:rsidR="00AD47ED" w:rsidRDefault="00AD47ED">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9771C" w14:textId="77777777" w:rsidR="00AD47ED" w:rsidRDefault="00000000">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8B587" w14:textId="77777777" w:rsidR="00AD47ED" w:rsidRDefault="00000000">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AutoText"/>
      </w:docPartObj>
    </w:sdtPr>
    <w:sdtContent>
      <w:p w14:paraId="7BE5B02D" w14:textId="77777777" w:rsidR="00AD47ED" w:rsidRDefault="00000000">
        <w:pPr>
          <w:pStyle w:val="Footer"/>
          <w:jc w:val="center"/>
        </w:pPr>
        <w:r>
          <w:fldChar w:fldCharType="begin"/>
        </w:r>
        <w:r>
          <w:instrText xml:space="preserve"> PAGE   \* MERGEFORMAT </w:instrText>
        </w:r>
        <w:r>
          <w:fldChar w:fldCharType="separate"/>
        </w:r>
        <w:r>
          <w:t>1</w:t>
        </w:r>
        <w:r>
          <w:fldChar w:fldCharType="end"/>
        </w:r>
      </w:p>
    </w:sdtContent>
  </w:sdt>
  <w:p w14:paraId="35A4B837" w14:textId="77777777" w:rsidR="00AD47ED" w:rsidRDefault="00AD4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B5E09" w14:textId="77777777" w:rsidR="00FE404A" w:rsidRDefault="00FE404A">
      <w:r>
        <w:separator/>
      </w:r>
    </w:p>
  </w:footnote>
  <w:footnote w:type="continuationSeparator" w:id="0">
    <w:p w14:paraId="6BB1135A" w14:textId="77777777" w:rsidR="00FE404A" w:rsidRDefault="00FE404A">
      <w:r>
        <w:continuationSeparator/>
      </w:r>
    </w:p>
  </w:footnote>
  <w:footnote w:id="1">
    <w:p w14:paraId="2E6E3683" w14:textId="77777777" w:rsidR="00AD47ED" w:rsidRDefault="00000000">
      <w:pPr>
        <w:pStyle w:val="FootnoteText"/>
        <w:spacing w:after="60"/>
        <w:rPr>
          <w:lang w:eastAsia="zh-CN"/>
        </w:rPr>
      </w:pPr>
      <w:r>
        <w:rPr>
          <w:rStyle w:val="FootnoteReference"/>
        </w:rPr>
        <w:footnoteRef/>
      </w:r>
      <w:r>
        <w:rPr>
          <w:lang w:eastAsia="zh-CN"/>
        </w:rPr>
        <w:t xml:space="preserve"> UNEP/OzL.Pro/ExCom/93/1</w:t>
      </w:r>
    </w:p>
  </w:footnote>
  <w:footnote w:id="2">
    <w:p w14:paraId="552E1169" w14:textId="77777777" w:rsidR="00AD47ED" w:rsidRDefault="00000000">
      <w:pPr>
        <w:pStyle w:val="FootnoteText"/>
        <w:rPr>
          <w:lang w:val="en-US" w:eastAsia="zh-CN"/>
        </w:rPr>
      </w:pPr>
      <w:r>
        <w:rPr>
          <w:rStyle w:val="FootnoteReference"/>
        </w:rPr>
        <w:footnoteRef/>
      </w:r>
      <w:r>
        <w:rPr>
          <w:rFonts w:hint="eastAsia"/>
          <w:lang w:val="en-US" w:eastAsia="zh-CN"/>
        </w:rPr>
        <w:t xml:space="preserve"> </w:t>
      </w:r>
      <w:r>
        <w:rPr>
          <w:rFonts w:hint="eastAsia"/>
          <w:lang w:eastAsia="zh-CN"/>
        </w:rPr>
        <w:t xml:space="preserve"> </w:t>
      </w:r>
      <w:r>
        <w:rPr>
          <w:rFonts w:hint="eastAsia"/>
          <w:lang w:val="en-US" w:eastAsia="zh-CN"/>
        </w:rPr>
        <w:t>依据蒙古环境部2017年5月4日致开发计划署的信函。</w:t>
      </w:r>
    </w:p>
  </w:footnote>
  <w:footnote w:id="3">
    <w:p w14:paraId="635ED078" w14:textId="77777777" w:rsidR="00AD47ED" w:rsidRDefault="00000000">
      <w:pPr>
        <w:pStyle w:val="FootnoteText"/>
        <w:rPr>
          <w:lang w:eastAsia="zh-CN"/>
        </w:rPr>
      </w:pPr>
      <w:r>
        <w:rPr>
          <w:rStyle w:val="FootnoteReference"/>
        </w:rPr>
        <w:footnoteRef/>
      </w:r>
      <w:r>
        <w:rPr>
          <w:lang w:eastAsia="zh-CN"/>
        </w:rPr>
        <w:t xml:space="preserve"> </w:t>
      </w:r>
      <w:r>
        <w:rPr>
          <w:rFonts w:eastAsia="SimSun" w:hint="eastAsia"/>
          <w:lang w:val="en-US" w:eastAsia="zh-CN"/>
        </w:rPr>
        <w:t xml:space="preserve"> </w:t>
      </w:r>
      <w:r>
        <w:rPr>
          <w:rFonts w:hint="eastAsia"/>
          <w:lang w:eastAsia="zh-CN"/>
        </w:rPr>
        <w:t>根据第89/6号决定，低消费量国家可在其氟氯烃淘汰管理计划中列入额外活动，以引进全球变暖潜能值低或为零的氟氯烃替代品，并保持制冷维修行业的能效。</w:t>
      </w:r>
    </w:p>
  </w:footnote>
  <w:footnote w:id="4">
    <w:p w14:paraId="477077F1" w14:textId="77777777" w:rsidR="00AD47ED" w:rsidRDefault="00000000">
      <w:pPr>
        <w:autoSpaceDE w:val="0"/>
        <w:autoSpaceDN w:val="0"/>
        <w:adjustRightInd w:val="0"/>
        <w:rPr>
          <w:rFonts w:cs="Calibri"/>
          <w:sz w:val="20"/>
          <w:szCs w:val="20"/>
        </w:rPr>
      </w:pPr>
      <w:r>
        <w:rPr>
          <w:rStyle w:val="FootnoteReference"/>
          <w:sz w:val="20"/>
          <w:szCs w:val="20"/>
        </w:rPr>
        <w:footnoteRef/>
      </w:r>
      <w:r>
        <w:rPr>
          <w:sz w:val="20"/>
          <w:szCs w:val="20"/>
        </w:rPr>
        <w:t xml:space="preserve"> </w:t>
      </w:r>
      <w:r>
        <w:rPr>
          <w:sz w:val="20"/>
          <w:szCs w:val="20"/>
          <w:lang w:eastAsia="ko-KR" w:bidi="he-IL"/>
        </w:rPr>
        <w:t>2018</w:t>
      </w:r>
      <w:r>
        <w:rPr>
          <w:rFonts w:hint="eastAsia"/>
          <w:sz w:val="20"/>
          <w:szCs w:val="20"/>
          <w:lang w:val="en-US" w:eastAsia="zh-CN" w:bidi="he-IL"/>
        </w:rPr>
        <w:t>年第</w:t>
      </w:r>
      <w:r>
        <w:rPr>
          <w:rFonts w:hint="eastAsia"/>
          <w:sz w:val="20"/>
          <w:szCs w:val="20"/>
          <w:lang w:val="en-US" w:eastAsia="zh-CN" w:bidi="he-IL"/>
        </w:rPr>
        <w:t>277</w:t>
      </w:r>
      <w:r>
        <w:rPr>
          <w:rFonts w:hint="eastAsia"/>
          <w:sz w:val="20"/>
          <w:szCs w:val="20"/>
          <w:lang w:val="en-US" w:eastAsia="zh-CN" w:bidi="he-IL"/>
        </w:rPr>
        <w:t>号决议</w:t>
      </w:r>
      <w:r>
        <w:rPr>
          <w:rFonts w:cs="Calibri"/>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A94A3" w14:textId="77777777" w:rsidR="00AD47ED" w:rsidRDefault="00000000">
    <w:fldSimple w:instr=" DOCPROPERTY &quot;Document number&quot;  \* MERGEFORMAT ">
      <w:r>
        <w:t>UNEP/OzL.Pro/ExCom/93/71</w:t>
      </w:r>
    </w:fldSimple>
  </w:p>
  <w:p w14:paraId="7664F58C" w14:textId="77777777" w:rsidR="00AD47ED" w:rsidRDefault="00AD47ED"/>
  <w:p w14:paraId="1A2CEEE0" w14:textId="77777777" w:rsidR="00AD47ED" w:rsidRDefault="00AD47E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8588D" w14:textId="77777777" w:rsidR="00AD47ED" w:rsidRDefault="00000000">
    <w:pPr>
      <w:jc w:val="right"/>
    </w:pPr>
    <w:fldSimple w:instr=" DOCPROPERTY &quot;Document number&quot;  \* MERGEFORMAT ">
      <w:r>
        <w:t>UNEP/OzL.Pro/ExCom/93/71</w:t>
      </w:r>
    </w:fldSimple>
  </w:p>
  <w:p w14:paraId="28F9EE1E" w14:textId="77777777" w:rsidR="00AD47ED" w:rsidRDefault="00000000">
    <w:pPr>
      <w:jc w:val="right"/>
    </w:pPr>
    <w:r>
      <w:t xml:space="preserve"> </w:t>
    </w:r>
  </w:p>
  <w:p w14:paraId="1730C706" w14:textId="77777777" w:rsidR="00AD47ED" w:rsidRDefault="00AD47E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F8A33" w14:textId="77777777" w:rsidR="00AD47ED" w:rsidRDefault="00000000">
    <w:fldSimple w:instr=" DOCPROPERTY &quot;Document number&quot;  \* MERGEFORMAT ">
      <w:r>
        <w:t>UNEP/OzL.Pro/ExCom/92/1</w:t>
      </w:r>
    </w:fldSimple>
  </w:p>
  <w:p w14:paraId="50158518" w14:textId="77777777" w:rsidR="00AD47ED" w:rsidRDefault="00AD47ED"/>
  <w:p w14:paraId="649FB6E5" w14:textId="77777777" w:rsidR="00AD47ED" w:rsidRDefault="00AD47E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AC3A1" w14:textId="77777777" w:rsidR="00AD47ED" w:rsidRDefault="00000000">
    <w:pPr>
      <w:jc w:val="right"/>
    </w:pPr>
    <w:fldSimple w:instr=" DOCPROPERTY &quot;Document number&quot;  \* MERGEFORMAT ">
      <w:r>
        <w:t>UNEP/OzL.Pro/ExCom/92/1</w:t>
      </w:r>
    </w:fldSimple>
  </w:p>
  <w:p w14:paraId="538FD320" w14:textId="77777777" w:rsidR="00AD47ED" w:rsidRDefault="00AD47ED"/>
  <w:p w14:paraId="4FA35215" w14:textId="77777777" w:rsidR="00AD47ED" w:rsidRDefault="00AD47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D7B74" w14:textId="77777777" w:rsidR="00AD47ED" w:rsidRDefault="00000000">
    <w:pPr>
      <w:jc w:val="right"/>
    </w:pPr>
    <w:fldSimple w:instr=" DOCPROPERTY &quot;Document number&quot;  \* MERGEFORMAT ">
      <w:r>
        <w:t>UNEP/OzL.Pro/ExCom/92/1</w:t>
      </w:r>
    </w:fldSimple>
  </w:p>
  <w:p w14:paraId="0F05D567" w14:textId="77777777" w:rsidR="00AD47ED" w:rsidRDefault="00000000">
    <w:pPr>
      <w:pStyle w:val="Header"/>
      <w:jc w:val="right"/>
    </w:pPr>
    <w:r>
      <w:t>Annex I</w:t>
    </w:r>
  </w:p>
  <w:p w14:paraId="6DD89619" w14:textId="77777777" w:rsidR="00AD47ED" w:rsidRDefault="00AD47E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188102214">
    <w:abstractNumId w:val="0"/>
  </w:num>
  <w:num w:numId="2" w16cid:durableId="1037240873">
    <w:abstractNumId w:val="2"/>
  </w:num>
  <w:num w:numId="3" w16cid:durableId="796334591">
    <w:abstractNumId w:val="3"/>
  </w:num>
  <w:num w:numId="4" w16cid:durableId="702365395">
    <w:abstractNumId w:val="1"/>
  </w:num>
  <w:num w:numId="5" w16cid:durableId="1398479416">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1YzU1ZDcyZGM0MzVlYWIxN2FkZjNjNDc5Y2IxZDMifQ=="/>
  </w:docVars>
  <w:rsids>
    <w:rsidRoot w:val="141E6935"/>
    <w:rsid w:val="000365F2"/>
    <w:rsid w:val="00052574"/>
    <w:rsid w:val="00056A11"/>
    <w:rsid w:val="00167517"/>
    <w:rsid w:val="001F57DF"/>
    <w:rsid w:val="00244DD9"/>
    <w:rsid w:val="002472B2"/>
    <w:rsid w:val="002D3D7D"/>
    <w:rsid w:val="003244DF"/>
    <w:rsid w:val="00357FB9"/>
    <w:rsid w:val="003B468A"/>
    <w:rsid w:val="00484609"/>
    <w:rsid w:val="00525DC1"/>
    <w:rsid w:val="005A12AF"/>
    <w:rsid w:val="005D5F8A"/>
    <w:rsid w:val="00665A8D"/>
    <w:rsid w:val="006B7072"/>
    <w:rsid w:val="007B1DC5"/>
    <w:rsid w:val="00803127"/>
    <w:rsid w:val="008E7DA9"/>
    <w:rsid w:val="009169DC"/>
    <w:rsid w:val="00943350"/>
    <w:rsid w:val="009B377B"/>
    <w:rsid w:val="00A33C67"/>
    <w:rsid w:val="00A8067B"/>
    <w:rsid w:val="00AD47ED"/>
    <w:rsid w:val="00B83637"/>
    <w:rsid w:val="00B85CAD"/>
    <w:rsid w:val="00C3581F"/>
    <w:rsid w:val="00C4722B"/>
    <w:rsid w:val="00D2077F"/>
    <w:rsid w:val="00D35CB0"/>
    <w:rsid w:val="00D37188"/>
    <w:rsid w:val="00D61455"/>
    <w:rsid w:val="00E90D3F"/>
    <w:rsid w:val="00EE3CE9"/>
    <w:rsid w:val="00F91E8A"/>
    <w:rsid w:val="00FE404A"/>
    <w:rsid w:val="05711126"/>
    <w:rsid w:val="06DF03A0"/>
    <w:rsid w:val="0814300E"/>
    <w:rsid w:val="08913E44"/>
    <w:rsid w:val="08EA635C"/>
    <w:rsid w:val="09C8476C"/>
    <w:rsid w:val="0AD40A77"/>
    <w:rsid w:val="0E8B7A88"/>
    <w:rsid w:val="141E6935"/>
    <w:rsid w:val="16C45091"/>
    <w:rsid w:val="172519B7"/>
    <w:rsid w:val="17A34B99"/>
    <w:rsid w:val="191F0C5A"/>
    <w:rsid w:val="19716060"/>
    <w:rsid w:val="1A403FBC"/>
    <w:rsid w:val="1B0718D5"/>
    <w:rsid w:val="1E583567"/>
    <w:rsid w:val="1F6A4B91"/>
    <w:rsid w:val="22576CAC"/>
    <w:rsid w:val="2B4104F9"/>
    <w:rsid w:val="2B680D44"/>
    <w:rsid w:val="2B695D53"/>
    <w:rsid w:val="2C11085A"/>
    <w:rsid w:val="2C7F168A"/>
    <w:rsid w:val="31114C4D"/>
    <w:rsid w:val="333F10B9"/>
    <w:rsid w:val="33642EEB"/>
    <w:rsid w:val="33AD497E"/>
    <w:rsid w:val="342234B0"/>
    <w:rsid w:val="362A09DC"/>
    <w:rsid w:val="36D52B69"/>
    <w:rsid w:val="36E479EE"/>
    <w:rsid w:val="377828B2"/>
    <w:rsid w:val="38AD66C8"/>
    <w:rsid w:val="3BCD0519"/>
    <w:rsid w:val="3E780D1F"/>
    <w:rsid w:val="3ECF60F0"/>
    <w:rsid w:val="4012098A"/>
    <w:rsid w:val="40AF64AD"/>
    <w:rsid w:val="440B6855"/>
    <w:rsid w:val="44275904"/>
    <w:rsid w:val="44953A4C"/>
    <w:rsid w:val="45BC0CC5"/>
    <w:rsid w:val="46AF54BF"/>
    <w:rsid w:val="46C932AB"/>
    <w:rsid w:val="474A22AA"/>
    <w:rsid w:val="48600815"/>
    <w:rsid w:val="48C22E74"/>
    <w:rsid w:val="49393530"/>
    <w:rsid w:val="4C15499A"/>
    <w:rsid w:val="4EF772BD"/>
    <w:rsid w:val="504522FD"/>
    <w:rsid w:val="54F22A19"/>
    <w:rsid w:val="56557839"/>
    <w:rsid w:val="58CF0F0C"/>
    <w:rsid w:val="599A007D"/>
    <w:rsid w:val="5BE07E3B"/>
    <w:rsid w:val="5BF7476C"/>
    <w:rsid w:val="5C6F6CD7"/>
    <w:rsid w:val="5D5927C4"/>
    <w:rsid w:val="62265BF1"/>
    <w:rsid w:val="6268687A"/>
    <w:rsid w:val="651248C9"/>
    <w:rsid w:val="68EB0771"/>
    <w:rsid w:val="698B0080"/>
    <w:rsid w:val="6A5A4B58"/>
    <w:rsid w:val="6AD21D63"/>
    <w:rsid w:val="6CDA762A"/>
    <w:rsid w:val="70393B5E"/>
    <w:rsid w:val="76400DEE"/>
    <w:rsid w:val="76AF3B36"/>
    <w:rsid w:val="77BC364F"/>
    <w:rsid w:val="78054355"/>
    <w:rsid w:val="781F1BFE"/>
    <w:rsid w:val="7836317E"/>
    <w:rsid w:val="7C0056FA"/>
    <w:rsid w:val="7C0E36BE"/>
    <w:rsid w:val="7C542B7E"/>
    <w:rsid w:val="7D0270B5"/>
    <w:rsid w:val="7E7F0E58"/>
    <w:rsid w:val="7F613B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7BC50DB"/>
  <w15:docId w15:val="{542FF04B-6FBD-42E5-AAD9-5ED6AA8F6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qFormat="1"/>
    <w:lsdException w:name="Table Columns 3" w:semiHidden="1" w:uiPriority="0" w:unhideWhenUsed="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qFormat="1"/>
    <w:lsdException w:name="Table List 2" w:semiHidden="1" w:uiPriority="0" w:unhideWhenUsed="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lsdException w:name="Table List 7" w:semiHidden="1" w:uiPriority="0" w:unhideWhenUsed="1"/>
    <w:lsdException w:name="Table List 8" w:semiHidden="1" w:uiPriority="0" w:unhideWhenUsed="1" w:qFormat="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qFormat="1"/>
    <w:lsdException w:name="Table Elegant" w:semiHidden="1" w:uiPriority="0" w:unhideWhenUsed="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unhideWhenUsed/>
    <w:rPr>
      <w:vertAlign w:val="superscript"/>
    </w:rPr>
  </w:style>
  <w:style w:type="paragraph" w:customStyle="1" w:styleId="sub-title">
    <w:name w:val="sub-title"/>
    <w:pPr>
      <w:jc w:val="both"/>
      <w:outlineLvl w:val="0"/>
    </w:pPr>
    <w:rPr>
      <w:b/>
      <w:sz w:val="22"/>
      <w:szCs w:val="22"/>
      <w:lang w:val="en-US"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basedOn w:val="DefaultParagraphFont"/>
    <w:link w:val="FootnoteText"/>
    <w:uiPriority w:val="99"/>
    <w:qFormat/>
    <w:rPr>
      <w:rFonts w:eastAsia="Times New Roman"/>
      <w:lang w:val="en-CA"/>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8134;&#34892;\220626%20Bank\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5A01066-359F-4FE6-90D7-A1D246D5AB69}"/>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F29E15E3-8DAC-4B31-A230-ACFF2CAA0A83}"/>
</file>

<file path=customXml/itemProps4.xml><?xml version="1.0" encoding="utf-8"?>
<ds:datastoreItem xmlns:ds="http://schemas.openxmlformats.org/officeDocument/2006/customXml" ds:itemID="{C9ABA3B5-8632-40E3-9500-5507D9FE2E68}"/>
</file>

<file path=docProps/app.xml><?xml version="1.0" encoding="utf-8"?>
<Properties xmlns="http://schemas.openxmlformats.org/officeDocument/2006/extended-properties" xmlns:vt="http://schemas.openxmlformats.org/officeDocument/2006/docPropsVTypes">
  <Template>C92-template</Template>
  <TotalTime>16</TotalTime>
  <Pages>10</Pages>
  <Words>1506</Words>
  <Characters>8586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项目提案：蒙古</dc:title>
  <dc:creator>Administrator</dc:creator>
  <cp:lastModifiedBy>Sheng Huang</cp:lastModifiedBy>
  <cp:revision>28</cp:revision>
  <dcterms:created xsi:type="dcterms:W3CDTF">2023-11-04T02:41:00Z</dcterms:created>
  <dcterms:modified xsi:type="dcterms:W3CDTF">2023-11-06T21:40:00Z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vt:lpwstr>
  </property>
  <property fmtid="{D5CDD505-2E9C-101B-9397-08002B2CF9AE}" pid="3" name="Revision date">
    <vt:lpwstr>4/4/2023</vt:lpwstr>
  </property>
  <property fmtid="{D5CDD505-2E9C-101B-9397-08002B2CF9AE}" pid="4" name="ContentTypeId">
    <vt:lpwstr>0x0101000C6FEC1244EBA6448C3D795F58507761</vt:lpwstr>
  </property>
  <property fmtid="{D5CDD505-2E9C-101B-9397-08002B2CF9AE}" pid="5" name="Order">
    <vt:r8>147600</vt:r8>
  </property>
  <property fmtid="{D5CDD505-2E9C-101B-9397-08002B2CF9AE}" pid="6" name="ICV">
    <vt:lpwstr>E286AA1DDDC34B5BBEE06EBABDBD0391_13</vt:lpwstr>
  </property>
  <property fmtid="{D5CDD505-2E9C-101B-9397-08002B2CF9AE}" pid="7" name="KSOProductBuildVer">
    <vt:lpwstr>2052-11.1.0.14309</vt:lpwstr>
  </property>
  <property fmtid="{D5CDD505-2E9C-101B-9397-08002B2CF9AE}" pid="8" name="lcf76f155ced4ddcb4097134ff3c332f">
    <vt:lpwstr/>
  </property>
</Properties>
</file>