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F3218" w:rsidTr="009C59F7">
        <w:trPr>
          <w:trHeight w:val="720"/>
        </w:trPr>
        <w:tc>
          <w:tcPr>
            <w:tcW w:w="5490" w:type="dxa"/>
            <w:gridSpan w:val="2"/>
            <w:tcBorders>
              <w:bottom w:val="single" w:sz="18" w:space="0" w:color="auto"/>
            </w:tcBorders>
          </w:tcPr>
          <w:p w:rsidR="00C15867" w:rsidRPr="00FF321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F3218">
              <w:rPr>
                <w:rFonts w:ascii="Univers" w:hAnsi="Univers"/>
                <w:b/>
                <w:sz w:val="28"/>
                <w:szCs w:val="28"/>
              </w:rPr>
              <w:t>UNITED</w:t>
            </w:r>
            <w:r w:rsidRPr="00FF3218">
              <w:rPr>
                <w:rFonts w:ascii="Univers" w:hAnsi="Univers"/>
                <w:b/>
                <w:sz w:val="28"/>
                <w:szCs w:val="28"/>
              </w:rPr>
              <w:br/>
              <w:t>NATIONS</w:t>
            </w:r>
          </w:p>
        </w:tc>
        <w:tc>
          <w:tcPr>
            <w:tcW w:w="4590" w:type="dxa"/>
            <w:tcBorders>
              <w:bottom w:val="single" w:sz="18" w:space="0" w:color="auto"/>
            </w:tcBorders>
          </w:tcPr>
          <w:p w:rsidR="00C15867" w:rsidRPr="00FF3218" w:rsidRDefault="00C15867" w:rsidP="009C59F7">
            <w:pPr>
              <w:jc w:val="right"/>
              <w:rPr>
                <w:sz w:val="52"/>
                <w:szCs w:val="52"/>
              </w:rPr>
            </w:pPr>
            <w:r w:rsidRPr="00FF3218">
              <w:rPr>
                <w:rFonts w:ascii="Univers Bold" w:hAnsi="Univers Bold"/>
                <w:b/>
                <w:sz w:val="72"/>
              </w:rPr>
              <w:t>EP</w:t>
            </w:r>
          </w:p>
        </w:tc>
      </w:tr>
      <w:tr w:rsidR="00C15867" w:rsidRPr="00FF3218"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F3218" w:rsidRDefault="00C15867" w:rsidP="009C59F7">
            <w:pPr>
              <w:spacing w:before="120"/>
            </w:pPr>
            <w:r w:rsidRPr="00FF3218">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FF3218">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BD28A2" w:rsidRDefault="00BD28A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15867" w:rsidRPr="00FF321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F3218">
              <w:rPr>
                <w:rFonts w:ascii="Univers" w:hAnsi="Univers"/>
                <w:b/>
                <w:sz w:val="32"/>
              </w:rPr>
              <w:t>United Nations</w:t>
            </w:r>
          </w:p>
          <w:p w:rsidR="00C15867" w:rsidRPr="00FF321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F3218">
              <w:rPr>
                <w:rFonts w:ascii="Univers" w:hAnsi="Univers"/>
                <w:b/>
                <w:sz w:val="32"/>
              </w:rPr>
              <w:t>Environment</w:t>
            </w:r>
          </w:p>
          <w:p w:rsidR="00C15867" w:rsidRPr="00FF321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F3218">
              <w:rPr>
                <w:rFonts w:ascii="Univers" w:hAnsi="Univers"/>
                <w:b/>
                <w:sz w:val="32"/>
              </w:rPr>
              <w:t>Programme</w:t>
            </w:r>
          </w:p>
          <w:p w:rsidR="00C15867" w:rsidRPr="00FF3218" w:rsidRDefault="00C15867" w:rsidP="009C59F7">
            <w:pPr>
              <w:spacing w:before="720"/>
              <w:ind w:left="158"/>
            </w:pPr>
          </w:p>
        </w:tc>
        <w:tc>
          <w:tcPr>
            <w:tcW w:w="4590" w:type="dxa"/>
            <w:tcBorders>
              <w:top w:val="nil"/>
              <w:left w:val="nil"/>
              <w:bottom w:val="single" w:sz="36" w:space="0" w:color="auto"/>
              <w:right w:val="nil"/>
            </w:tcBorders>
          </w:tcPr>
          <w:p w:rsidR="00BD28A2" w:rsidRDefault="00BD28A2" w:rsidP="009C59F7"/>
          <w:p w:rsidR="00C15867" w:rsidRPr="00FF3218" w:rsidRDefault="00C15867" w:rsidP="009C59F7">
            <w:r w:rsidRPr="00FF3218">
              <w:t>Distr.</w:t>
            </w:r>
          </w:p>
          <w:p w:rsidR="00923540" w:rsidRPr="00FF3218" w:rsidRDefault="00923540" w:rsidP="00923540">
            <w:r w:rsidRPr="00FF3218">
              <w:t>GENERAL</w:t>
            </w:r>
          </w:p>
          <w:p w:rsidR="00C15867" w:rsidRPr="00FF3218" w:rsidRDefault="00C15867" w:rsidP="009C59F7"/>
          <w:p w:rsidR="00BD28A2" w:rsidRDefault="00BD28A2" w:rsidP="009C59F7"/>
          <w:p w:rsidR="00C15867" w:rsidRPr="00FF3218" w:rsidRDefault="0092189C" w:rsidP="009C59F7">
            <w:r>
              <w:fldChar w:fldCharType="begin"/>
            </w:r>
            <w:r>
              <w:instrText xml:space="preserve"> DOCPROPERTY "Document number"  \* MERGEFORMAT </w:instrText>
            </w:r>
            <w:r>
              <w:fldChar w:fldCharType="separate"/>
            </w:r>
            <w:r w:rsidR="00FF3218" w:rsidRPr="00FF3218">
              <w:t>UNEP/</w:t>
            </w:r>
            <w:proofErr w:type="spellStart"/>
            <w:r w:rsidR="00FF3218" w:rsidRPr="00FF3218">
              <w:t>OzL.Pro</w:t>
            </w:r>
            <w:proofErr w:type="spellEnd"/>
            <w:r w:rsidR="00FF3218" w:rsidRPr="00FF3218">
              <w:t>/</w:t>
            </w:r>
            <w:proofErr w:type="spellStart"/>
            <w:r w:rsidR="00FF3218" w:rsidRPr="00FF3218">
              <w:t>ExCom</w:t>
            </w:r>
            <w:proofErr w:type="spellEnd"/>
            <w:r w:rsidR="00FF3218" w:rsidRPr="00FF3218">
              <w:t>/81/19</w:t>
            </w:r>
            <w:r>
              <w:fldChar w:fldCharType="end"/>
            </w:r>
          </w:p>
          <w:p w:rsidR="00C15867" w:rsidRPr="00FF3218" w:rsidRDefault="00BC2495" w:rsidP="009C59F7">
            <w:r w:rsidRPr="00FF3218">
              <w:fldChar w:fldCharType="begin"/>
            </w:r>
            <w:r w:rsidR="00851352" w:rsidRPr="00FF3218">
              <w:instrText xml:space="preserve"> DOCPROPERTY "Revision date" \@ "d MMMM YYYY"  \* MERGEFORMAT </w:instrText>
            </w:r>
            <w:r w:rsidRPr="00FF3218">
              <w:fldChar w:fldCharType="separate"/>
            </w:r>
            <w:r w:rsidR="0092189C">
              <w:t>21 May 2018</w:t>
            </w:r>
            <w:r w:rsidRPr="00FF3218">
              <w:fldChar w:fldCharType="end"/>
            </w:r>
            <w:bookmarkStart w:id="0" w:name="_GoBack"/>
            <w:bookmarkEnd w:id="0"/>
          </w:p>
          <w:p w:rsidR="00C15867" w:rsidRDefault="00C15867" w:rsidP="009C59F7">
            <w:pPr>
              <w:rPr>
                <w:caps/>
              </w:rPr>
            </w:pPr>
          </w:p>
          <w:p w:rsidR="00BD28A2" w:rsidRPr="00FF3218" w:rsidRDefault="00BD28A2" w:rsidP="009C59F7">
            <w:pPr>
              <w:rPr>
                <w:caps/>
              </w:rPr>
            </w:pPr>
          </w:p>
          <w:p w:rsidR="00C15867" w:rsidRPr="00FF3218" w:rsidRDefault="00C15867" w:rsidP="009C59F7">
            <w:r w:rsidRPr="00FF3218">
              <w:t>ORIGINAL: ENGLISH</w:t>
            </w:r>
          </w:p>
        </w:tc>
      </w:tr>
    </w:tbl>
    <w:p w:rsidR="009E196C" w:rsidRPr="00FF3218" w:rsidRDefault="00C15867" w:rsidP="009E196C">
      <w:pPr>
        <w:jc w:val="left"/>
      </w:pPr>
      <w:r w:rsidRPr="00FF3218">
        <w:t>EXECUTIVE COMMITTEE OF</w:t>
      </w:r>
      <w:r w:rsidRPr="00FF3218">
        <w:br/>
        <w:t xml:space="preserve">  THE MULTILATERAL FUND FOR THE</w:t>
      </w:r>
      <w:r w:rsidRPr="00FF3218">
        <w:br/>
        <w:t xml:space="preserve">  IMPLEMENTATION OF THE MONTREAL PROTOCOL</w:t>
      </w:r>
      <w:r w:rsidRPr="00FF3218">
        <w:br/>
      </w:r>
      <w:r w:rsidR="009E196C" w:rsidRPr="00FF3218">
        <w:rPr>
          <w:lang w:val="en-CA"/>
        </w:rPr>
        <w:t xml:space="preserve">Eighty-first </w:t>
      </w:r>
      <w:r w:rsidR="009E196C" w:rsidRPr="00FF3218">
        <w:t>Meeting</w:t>
      </w:r>
    </w:p>
    <w:p w:rsidR="009E196C" w:rsidRPr="00FF3218" w:rsidRDefault="009E196C" w:rsidP="009E196C">
      <w:pPr>
        <w:jc w:val="left"/>
        <w:rPr>
          <w:lang w:val="en-CA"/>
        </w:rPr>
      </w:pPr>
      <w:r w:rsidRPr="00FF3218">
        <w:rPr>
          <w:lang w:val="en-CA"/>
        </w:rPr>
        <w:t xml:space="preserve">Montreal, </w:t>
      </w:r>
      <w:r w:rsidRPr="00FF3218">
        <w:t>18-22 June 2018</w:t>
      </w:r>
    </w:p>
    <w:p w:rsidR="00C15867" w:rsidRPr="00FF3218" w:rsidRDefault="00C15867" w:rsidP="009960E5">
      <w:pPr>
        <w:jc w:val="left"/>
        <w:rPr>
          <w:lang w:val="en-US"/>
        </w:rPr>
      </w:pPr>
    </w:p>
    <w:p w:rsidR="004E7F9C" w:rsidRDefault="004E7F9C" w:rsidP="004E7F9C">
      <w:pPr>
        <w:pStyle w:val="Title1"/>
      </w:pPr>
    </w:p>
    <w:p w:rsidR="00BD28A2" w:rsidRDefault="00BD28A2" w:rsidP="004E7F9C">
      <w:pPr>
        <w:pStyle w:val="Title1"/>
      </w:pPr>
    </w:p>
    <w:p w:rsidR="00BD28A2" w:rsidRPr="00FF3218" w:rsidRDefault="00BD28A2" w:rsidP="004E7F9C">
      <w:pPr>
        <w:pStyle w:val="Title1"/>
      </w:pPr>
    </w:p>
    <w:p w:rsidR="004E7F9C" w:rsidRPr="00FF3218" w:rsidRDefault="004E7F9C" w:rsidP="004E7F9C">
      <w:pPr>
        <w:pStyle w:val="Title1"/>
      </w:pPr>
    </w:p>
    <w:p w:rsidR="004E7F9C" w:rsidRPr="00FF3218" w:rsidRDefault="004E7F9C" w:rsidP="004E7F9C">
      <w:pPr>
        <w:pStyle w:val="Heading1"/>
        <w:numPr>
          <w:ilvl w:val="0"/>
          <w:numId w:val="0"/>
        </w:numPr>
      </w:pPr>
    </w:p>
    <w:p w:rsidR="00665B00" w:rsidRPr="00FF3218" w:rsidRDefault="00665B00" w:rsidP="00665B00">
      <w:pPr>
        <w:pStyle w:val="Title1"/>
      </w:pPr>
      <w:r w:rsidRPr="00FF3218">
        <w:t>WORLD BANK’S WORK PROGRAMME FOR 2018</w:t>
      </w:r>
    </w:p>
    <w:p w:rsidR="008C5738" w:rsidRPr="00FF3218" w:rsidRDefault="008C5738" w:rsidP="004E7F9C">
      <w:pPr>
        <w:pStyle w:val="StyleHeader4Para4Left0Firstline0"/>
        <w:numPr>
          <w:ilvl w:val="0"/>
          <w:numId w:val="0"/>
        </w:numPr>
      </w:pPr>
    </w:p>
    <w:p w:rsidR="008C5738" w:rsidRPr="00FF3218" w:rsidRDefault="004E7F9C" w:rsidP="004E7F9C">
      <w:pPr>
        <w:pStyle w:val="StyleHeader4Para4Left0Firstline0"/>
        <w:numPr>
          <w:ilvl w:val="0"/>
          <w:numId w:val="0"/>
        </w:numPr>
      </w:pPr>
      <w:r w:rsidRPr="00FF3218">
        <w:br w:type="page"/>
      </w:r>
    </w:p>
    <w:p w:rsidR="00665B00" w:rsidRPr="00FF3218" w:rsidRDefault="00665B00" w:rsidP="00665B00">
      <w:pPr>
        <w:pStyle w:val="StyleHeader4Para4Left0Firstline0"/>
        <w:numPr>
          <w:ilvl w:val="0"/>
          <w:numId w:val="0"/>
        </w:numPr>
        <w:jc w:val="center"/>
        <w:rPr>
          <w:b/>
        </w:rPr>
      </w:pPr>
      <w:r w:rsidRPr="00FF3218">
        <w:rPr>
          <w:b/>
          <w:sz w:val="22"/>
        </w:rPr>
        <w:lastRenderedPageBreak/>
        <w:t>COMMENTS AND RECOMMENDATION OF THE FUND SECRETARIAT</w:t>
      </w:r>
    </w:p>
    <w:p w:rsidR="008C5738" w:rsidRPr="00FF3218" w:rsidRDefault="00665B00" w:rsidP="00FF3218">
      <w:pPr>
        <w:pStyle w:val="Heading1"/>
      </w:pPr>
      <w:r w:rsidRPr="00FF3218">
        <w:t>The World Bank is requesting approval from the Executive Committee of US $250,000, plus agency support costs of US $17,500 for its 2018 work programme listed in Table 1. The submission is attached to the present document.</w:t>
      </w:r>
    </w:p>
    <w:p w:rsidR="00665B00" w:rsidRPr="00FF3218" w:rsidRDefault="00665B00" w:rsidP="00665B00">
      <w:pPr>
        <w:pStyle w:val="StyleHeader4Para4Left0Firstline0"/>
        <w:numPr>
          <w:ilvl w:val="0"/>
          <w:numId w:val="0"/>
        </w:numPr>
        <w:spacing w:after="0"/>
        <w:rPr>
          <w:b/>
          <w:sz w:val="22"/>
        </w:rPr>
      </w:pPr>
      <w:r w:rsidRPr="00FF3218">
        <w:rPr>
          <w:b/>
          <w:sz w:val="22"/>
        </w:rPr>
        <w:t>Table 1: The World Bank’s work programme for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5036"/>
        <w:gridCol w:w="1165"/>
        <w:gridCol w:w="1442"/>
      </w:tblGrid>
      <w:tr w:rsidR="00665B00" w:rsidRPr="00FF3218" w:rsidTr="00301269">
        <w:trPr>
          <w:tblHeader/>
        </w:trPr>
        <w:tc>
          <w:tcPr>
            <w:tcW w:w="913" w:type="pct"/>
            <w:vAlign w:val="center"/>
          </w:tcPr>
          <w:p w:rsidR="00665B00" w:rsidRPr="00FF3218" w:rsidRDefault="00665B00" w:rsidP="00A11BD4">
            <w:pPr>
              <w:jc w:val="left"/>
              <w:rPr>
                <w:b/>
                <w:color w:val="000000" w:themeColor="text1"/>
                <w:sz w:val="20"/>
                <w:szCs w:val="20"/>
              </w:rPr>
            </w:pPr>
            <w:r w:rsidRPr="00FF3218">
              <w:rPr>
                <w:b/>
                <w:color w:val="000000" w:themeColor="text1"/>
                <w:sz w:val="20"/>
                <w:szCs w:val="20"/>
              </w:rPr>
              <w:t>Country</w:t>
            </w:r>
          </w:p>
        </w:tc>
        <w:tc>
          <w:tcPr>
            <w:tcW w:w="2693" w:type="pct"/>
            <w:vAlign w:val="center"/>
          </w:tcPr>
          <w:p w:rsidR="00665B00" w:rsidRPr="00FF3218" w:rsidRDefault="00665B00" w:rsidP="00A11BD4">
            <w:pPr>
              <w:jc w:val="left"/>
              <w:rPr>
                <w:b/>
                <w:color w:val="000000" w:themeColor="text1"/>
                <w:sz w:val="20"/>
                <w:szCs w:val="20"/>
              </w:rPr>
            </w:pPr>
            <w:r w:rsidRPr="00FF3218">
              <w:rPr>
                <w:b/>
                <w:color w:val="000000" w:themeColor="text1"/>
                <w:sz w:val="20"/>
                <w:szCs w:val="20"/>
              </w:rPr>
              <w:t>Activity/Project</w:t>
            </w:r>
          </w:p>
        </w:tc>
        <w:tc>
          <w:tcPr>
            <w:tcW w:w="623" w:type="pct"/>
            <w:vAlign w:val="center"/>
          </w:tcPr>
          <w:p w:rsidR="00665B00" w:rsidRPr="00FF3218" w:rsidRDefault="00665B00" w:rsidP="00A11BD4">
            <w:pPr>
              <w:jc w:val="center"/>
              <w:rPr>
                <w:b/>
                <w:color w:val="000000" w:themeColor="text1"/>
                <w:sz w:val="20"/>
                <w:szCs w:val="20"/>
              </w:rPr>
            </w:pPr>
            <w:r w:rsidRPr="00FF3218">
              <w:rPr>
                <w:b/>
                <w:color w:val="000000" w:themeColor="text1"/>
                <w:sz w:val="20"/>
                <w:szCs w:val="20"/>
              </w:rPr>
              <w:t>Amount requested (US $)</w:t>
            </w:r>
          </w:p>
        </w:tc>
        <w:tc>
          <w:tcPr>
            <w:tcW w:w="771" w:type="pct"/>
            <w:vAlign w:val="center"/>
          </w:tcPr>
          <w:p w:rsidR="00665B00" w:rsidRPr="00FF3218" w:rsidRDefault="00665B00" w:rsidP="00A11BD4">
            <w:pPr>
              <w:jc w:val="center"/>
              <w:rPr>
                <w:b/>
                <w:color w:val="000000" w:themeColor="text1"/>
                <w:sz w:val="20"/>
                <w:szCs w:val="20"/>
              </w:rPr>
            </w:pPr>
            <w:r w:rsidRPr="00FF3218">
              <w:rPr>
                <w:b/>
                <w:color w:val="000000" w:themeColor="text1"/>
                <w:sz w:val="20"/>
                <w:szCs w:val="20"/>
              </w:rPr>
              <w:t>Amount recommended (US $)</w:t>
            </w:r>
          </w:p>
        </w:tc>
      </w:tr>
      <w:tr w:rsidR="00665B00" w:rsidRPr="00FF3218" w:rsidTr="00301269">
        <w:tc>
          <w:tcPr>
            <w:tcW w:w="5000" w:type="pct"/>
            <w:gridSpan w:val="4"/>
          </w:tcPr>
          <w:p w:rsidR="00665B00" w:rsidRPr="00FF3218" w:rsidRDefault="00947A90" w:rsidP="00947A90">
            <w:pPr>
              <w:jc w:val="left"/>
              <w:rPr>
                <w:color w:val="000000" w:themeColor="text1"/>
                <w:sz w:val="20"/>
                <w:szCs w:val="20"/>
              </w:rPr>
            </w:pPr>
            <w:r>
              <w:rPr>
                <w:b/>
                <w:sz w:val="20"/>
                <w:szCs w:val="20"/>
              </w:rPr>
              <w:t xml:space="preserve">BLANKET </w:t>
            </w:r>
            <w:r w:rsidR="00665B00" w:rsidRPr="00FF3218">
              <w:rPr>
                <w:b/>
                <w:sz w:val="20"/>
                <w:szCs w:val="20"/>
              </w:rPr>
              <w:t xml:space="preserve">SECTION A: ACTIVITIES RECOMMENDED FOR </w:t>
            </w:r>
            <w:r>
              <w:rPr>
                <w:b/>
                <w:sz w:val="20"/>
                <w:szCs w:val="20"/>
              </w:rPr>
              <w:t>BLANKET APPROVAL</w:t>
            </w:r>
          </w:p>
        </w:tc>
      </w:tr>
      <w:tr w:rsidR="00665B00" w:rsidRPr="00FF3218" w:rsidTr="00301269">
        <w:tc>
          <w:tcPr>
            <w:tcW w:w="5000" w:type="pct"/>
            <w:gridSpan w:val="4"/>
          </w:tcPr>
          <w:p w:rsidR="00665B00" w:rsidRPr="00FF3218" w:rsidRDefault="00665B00" w:rsidP="00A11BD4">
            <w:pPr>
              <w:jc w:val="left"/>
              <w:rPr>
                <w:color w:val="000000" w:themeColor="text1"/>
                <w:sz w:val="20"/>
                <w:szCs w:val="20"/>
              </w:rPr>
            </w:pPr>
            <w:r w:rsidRPr="00FF3218">
              <w:rPr>
                <w:b/>
                <w:sz w:val="20"/>
                <w:szCs w:val="20"/>
              </w:rPr>
              <w:t>A1: Technical assistance for enabling activities (decision 79/46)</w:t>
            </w:r>
          </w:p>
        </w:tc>
      </w:tr>
      <w:tr w:rsidR="00665B00" w:rsidRPr="00FF3218" w:rsidTr="00301269">
        <w:tc>
          <w:tcPr>
            <w:tcW w:w="913" w:type="pct"/>
          </w:tcPr>
          <w:p w:rsidR="00665B00" w:rsidRPr="00FF3218" w:rsidRDefault="00665B00" w:rsidP="00A11BD4">
            <w:pPr>
              <w:jc w:val="left"/>
              <w:rPr>
                <w:sz w:val="20"/>
                <w:szCs w:val="20"/>
              </w:rPr>
            </w:pPr>
            <w:r w:rsidRPr="00FF3218">
              <w:rPr>
                <w:sz w:val="20"/>
                <w:szCs w:val="20"/>
              </w:rPr>
              <w:t>Indonesia</w:t>
            </w:r>
          </w:p>
        </w:tc>
        <w:tc>
          <w:tcPr>
            <w:tcW w:w="2693" w:type="pct"/>
          </w:tcPr>
          <w:p w:rsidR="00665B00" w:rsidRPr="00FF3218" w:rsidRDefault="00665B00" w:rsidP="00A11BD4">
            <w:pPr>
              <w:jc w:val="left"/>
              <w:rPr>
                <w:sz w:val="20"/>
                <w:szCs w:val="20"/>
              </w:rPr>
            </w:pPr>
            <w:r w:rsidRPr="00FF3218">
              <w:rPr>
                <w:sz w:val="20"/>
                <w:szCs w:val="20"/>
              </w:rPr>
              <w:t>Enabling activities for HFC phase-down</w:t>
            </w:r>
          </w:p>
        </w:tc>
        <w:tc>
          <w:tcPr>
            <w:tcW w:w="623" w:type="pct"/>
          </w:tcPr>
          <w:p w:rsidR="00665B00" w:rsidRPr="00FF3218" w:rsidRDefault="00665B00" w:rsidP="00A11BD4">
            <w:pPr>
              <w:jc w:val="right"/>
              <w:rPr>
                <w:color w:val="000000" w:themeColor="text1"/>
                <w:sz w:val="20"/>
                <w:szCs w:val="20"/>
              </w:rPr>
            </w:pPr>
            <w:r w:rsidRPr="00FF3218">
              <w:rPr>
                <w:color w:val="000000" w:themeColor="text1"/>
                <w:sz w:val="20"/>
                <w:szCs w:val="20"/>
              </w:rPr>
              <w:t>250,000</w:t>
            </w:r>
          </w:p>
        </w:tc>
        <w:tc>
          <w:tcPr>
            <w:tcW w:w="771" w:type="pct"/>
          </w:tcPr>
          <w:p w:rsidR="00665B00" w:rsidRPr="00FF3218" w:rsidRDefault="00762E15" w:rsidP="00A11BD4">
            <w:pPr>
              <w:jc w:val="right"/>
              <w:rPr>
                <w:sz w:val="20"/>
                <w:szCs w:val="20"/>
              </w:rPr>
            </w:pPr>
            <w:r w:rsidRPr="00FF3218">
              <w:rPr>
                <w:sz w:val="20"/>
                <w:szCs w:val="20"/>
              </w:rPr>
              <w:t>250,000</w:t>
            </w:r>
          </w:p>
        </w:tc>
      </w:tr>
      <w:tr w:rsidR="00665B00" w:rsidRPr="00FF3218" w:rsidTr="00301269">
        <w:tc>
          <w:tcPr>
            <w:tcW w:w="3606" w:type="pct"/>
            <w:gridSpan w:val="2"/>
          </w:tcPr>
          <w:p w:rsidR="00665B00" w:rsidRPr="00FF3218" w:rsidRDefault="00665B00" w:rsidP="00481B29">
            <w:pPr>
              <w:jc w:val="right"/>
              <w:rPr>
                <w:sz w:val="20"/>
                <w:szCs w:val="20"/>
              </w:rPr>
            </w:pPr>
            <w:r w:rsidRPr="00FF3218">
              <w:rPr>
                <w:sz w:val="20"/>
                <w:szCs w:val="20"/>
              </w:rPr>
              <w:t xml:space="preserve">Agency support costs (7 per cent for </w:t>
            </w:r>
            <w:r w:rsidR="00481B29" w:rsidRPr="00FF3218">
              <w:rPr>
                <w:sz w:val="20"/>
                <w:szCs w:val="20"/>
              </w:rPr>
              <w:t>enabling activities</w:t>
            </w:r>
            <w:r w:rsidRPr="00FF3218">
              <w:rPr>
                <w:sz w:val="20"/>
                <w:szCs w:val="20"/>
              </w:rPr>
              <w:t>)</w:t>
            </w:r>
          </w:p>
        </w:tc>
        <w:tc>
          <w:tcPr>
            <w:tcW w:w="623" w:type="pct"/>
          </w:tcPr>
          <w:p w:rsidR="00665B00" w:rsidRPr="00FF3218" w:rsidRDefault="00665B00" w:rsidP="00A11BD4">
            <w:pPr>
              <w:jc w:val="right"/>
              <w:rPr>
                <w:color w:val="000000" w:themeColor="text1"/>
                <w:sz w:val="20"/>
                <w:szCs w:val="20"/>
              </w:rPr>
            </w:pPr>
            <w:r w:rsidRPr="00FF3218">
              <w:rPr>
                <w:color w:val="000000" w:themeColor="text1"/>
                <w:sz w:val="20"/>
                <w:szCs w:val="20"/>
              </w:rPr>
              <w:t>17,500</w:t>
            </w:r>
          </w:p>
        </w:tc>
        <w:tc>
          <w:tcPr>
            <w:tcW w:w="771" w:type="pct"/>
          </w:tcPr>
          <w:p w:rsidR="00665B00" w:rsidRPr="00FF3218" w:rsidRDefault="00762E15" w:rsidP="00A11BD4">
            <w:pPr>
              <w:jc w:val="right"/>
              <w:rPr>
                <w:sz w:val="20"/>
                <w:szCs w:val="20"/>
              </w:rPr>
            </w:pPr>
            <w:r w:rsidRPr="00FF3218">
              <w:rPr>
                <w:sz w:val="20"/>
                <w:szCs w:val="20"/>
              </w:rPr>
              <w:t>17,500</w:t>
            </w:r>
          </w:p>
        </w:tc>
      </w:tr>
      <w:tr w:rsidR="00665B00" w:rsidRPr="00FF3218" w:rsidTr="00301269">
        <w:tc>
          <w:tcPr>
            <w:tcW w:w="3606" w:type="pct"/>
            <w:gridSpan w:val="2"/>
          </w:tcPr>
          <w:p w:rsidR="00665B00" w:rsidRPr="00FF3218" w:rsidRDefault="00665B00" w:rsidP="00A11BD4">
            <w:pPr>
              <w:jc w:val="right"/>
              <w:rPr>
                <w:b/>
                <w:sz w:val="20"/>
                <w:szCs w:val="20"/>
              </w:rPr>
            </w:pPr>
            <w:r w:rsidRPr="00FF3218">
              <w:rPr>
                <w:b/>
                <w:sz w:val="20"/>
                <w:szCs w:val="20"/>
              </w:rPr>
              <w:t>Grand total</w:t>
            </w:r>
          </w:p>
        </w:tc>
        <w:tc>
          <w:tcPr>
            <w:tcW w:w="623" w:type="pct"/>
          </w:tcPr>
          <w:p w:rsidR="00665B00" w:rsidRPr="00FF3218" w:rsidRDefault="00665B00" w:rsidP="00A11BD4">
            <w:pPr>
              <w:jc w:val="right"/>
              <w:rPr>
                <w:b/>
                <w:sz w:val="20"/>
                <w:szCs w:val="20"/>
              </w:rPr>
            </w:pPr>
            <w:r w:rsidRPr="00FF3218">
              <w:rPr>
                <w:b/>
                <w:sz w:val="20"/>
                <w:szCs w:val="20"/>
              </w:rPr>
              <w:t>267,500</w:t>
            </w:r>
          </w:p>
        </w:tc>
        <w:tc>
          <w:tcPr>
            <w:tcW w:w="771" w:type="pct"/>
          </w:tcPr>
          <w:p w:rsidR="00665B00" w:rsidRPr="00FF3218" w:rsidRDefault="00762E15" w:rsidP="00A11BD4">
            <w:pPr>
              <w:jc w:val="right"/>
              <w:rPr>
                <w:b/>
                <w:sz w:val="20"/>
                <w:szCs w:val="20"/>
              </w:rPr>
            </w:pPr>
            <w:r w:rsidRPr="00FF3218">
              <w:rPr>
                <w:b/>
                <w:sz w:val="20"/>
                <w:szCs w:val="20"/>
              </w:rPr>
              <w:t>267,500</w:t>
            </w:r>
          </w:p>
        </w:tc>
      </w:tr>
    </w:tbl>
    <w:p w:rsidR="00762E15" w:rsidRPr="00FF3218" w:rsidRDefault="00762E15" w:rsidP="00FF3218">
      <w:pPr>
        <w:pStyle w:val="StyleHeader4Para4Left0Firstline0"/>
        <w:numPr>
          <w:ilvl w:val="0"/>
          <w:numId w:val="0"/>
        </w:numPr>
        <w:rPr>
          <w:b/>
          <w:sz w:val="22"/>
        </w:rPr>
      </w:pPr>
    </w:p>
    <w:p w:rsidR="00665B00" w:rsidRPr="00FF3218" w:rsidRDefault="00665B00" w:rsidP="00FF3218">
      <w:pPr>
        <w:pStyle w:val="StyleHeader4Para4Left0Firstline0"/>
        <w:numPr>
          <w:ilvl w:val="0"/>
          <w:numId w:val="0"/>
        </w:numPr>
        <w:rPr>
          <w:b/>
        </w:rPr>
      </w:pPr>
      <w:r w:rsidRPr="00FF3218">
        <w:rPr>
          <w:b/>
          <w:sz w:val="22"/>
        </w:rPr>
        <w:t xml:space="preserve">SECTION A: ACTIVITIES RECOMMENDED FOR </w:t>
      </w:r>
      <w:r w:rsidR="00947A90">
        <w:rPr>
          <w:b/>
          <w:sz w:val="22"/>
        </w:rPr>
        <w:t>BLANKET APPROVAL</w:t>
      </w:r>
    </w:p>
    <w:p w:rsidR="00665B00" w:rsidRPr="00FF3218" w:rsidRDefault="00665B00" w:rsidP="00FF3218">
      <w:pPr>
        <w:pStyle w:val="StyleHeader4Para4Left0Firstline0"/>
        <w:numPr>
          <w:ilvl w:val="0"/>
          <w:numId w:val="0"/>
        </w:numPr>
        <w:rPr>
          <w:b/>
        </w:rPr>
      </w:pPr>
      <w:r w:rsidRPr="00FF3218">
        <w:rPr>
          <w:b/>
          <w:sz w:val="22"/>
        </w:rPr>
        <w:t>A1: Technical assistance for enabling activities (decision 79/46)</w:t>
      </w:r>
    </w:p>
    <w:p w:rsidR="00665B00" w:rsidRPr="00FF3218" w:rsidRDefault="00665B00" w:rsidP="00FF3218">
      <w:pPr>
        <w:pStyle w:val="StyleHeader4Para4Left0Firstline0"/>
        <w:numPr>
          <w:ilvl w:val="0"/>
          <w:numId w:val="0"/>
        </w:numPr>
        <w:rPr>
          <w:u w:val="single"/>
        </w:rPr>
      </w:pPr>
      <w:r w:rsidRPr="00FF3218">
        <w:rPr>
          <w:sz w:val="22"/>
          <w:u w:val="single"/>
        </w:rPr>
        <w:t>Background</w:t>
      </w:r>
    </w:p>
    <w:p w:rsidR="00665B00" w:rsidRPr="00FF3218" w:rsidRDefault="00665B00" w:rsidP="00FF3218">
      <w:pPr>
        <w:pStyle w:val="Heading1"/>
      </w:pPr>
      <w:r w:rsidRPr="00FF3218">
        <w:t>In line with decision 79/46,</w:t>
      </w:r>
      <w:r w:rsidRPr="00FF3218">
        <w:rPr>
          <w:rStyle w:val="FootnoteReference"/>
        </w:rPr>
        <w:footnoteReference w:id="1"/>
      </w:r>
      <w:r w:rsidRPr="00FF3218">
        <w:t xml:space="preserve"> the World Bank submitted </w:t>
      </w:r>
      <w:r w:rsidR="00481B29" w:rsidRPr="00FF3218">
        <w:t xml:space="preserve">a </w:t>
      </w:r>
      <w:r w:rsidRPr="00FF3218">
        <w:t>funding request for the implementation of enabling activities in one Article 5 country listed in Table 1. The detailed proposal is contained in Annex</w:t>
      </w:r>
      <w:r w:rsidR="00F13D40" w:rsidRPr="00FF3218">
        <w:t> </w:t>
      </w:r>
      <w:r w:rsidRPr="00FF3218">
        <w:t>1 to the World Bank’s submission.</w:t>
      </w:r>
    </w:p>
    <w:p w:rsidR="00665B00" w:rsidRPr="00FF3218" w:rsidRDefault="00665B00" w:rsidP="00FF3218">
      <w:pPr>
        <w:pStyle w:val="Heading1"/>
      </w:pPr>
      <w:r w:rsidRPr="00FF3218">
        <w:t>The proposal for enabling activities submitted by Indonesia consists of the following elements:</w:t>
      </w:r>
    </w:p>
    <w:p w:rsidR="00665B00" w:rsidRPr="00FF3218" w:rsidRDefault="00665B00" w:rsidP="00FF3218">
      <w:pPr>
        <w:pStyle w:val="Heading2"/>
      </w:pPr>
      <w:r w:rsidRPr="00FF3218">
        <w:t>Review existing legislation pertaining to ozone and climate protection;</w:t>
      </w:r>
    </w:p>
    <w:p w:rsidR="00665B00" w:rsidRPr="00FF3218" w:rsidRDefault="00665B00" w:rsidP="00FF3218">
      <w:pPr>
        <w:pStyle w:val="Heading2"/>
      </w:pPr>
      <w:r w:rsidRPr="00FF3218">
        <w:t>Explor</w:t>
      </w:r>
      <w:r w:rsidR="003F5DF9" w:rsidRPr="00FF3218">
        <w:t>e</w:t>
      </w:r>
      <w:r w:rsidRPr="00FF3218">
        <w:t xml:space="preserve"> synergy among various government departments involved in ozone and climate protection in order to increase coordination in their efforts relative to the implementation of relevant global environmental treaties, including capacity-building for Ministry of Environment and Forestry, Ministry of Trade, Customs Department, and other relevant agencies;</w:t>
      </w:r>
    </w:p>
    <w:p w:rsidR="00665B00" w:rsidRPr="00FF3218" w:rsidRDefault="00665B00" w:rsidP="00FF3218">
      <w:pPr>
        <w:pStyle w:val="Heading2"/>
        <w:keepNext/>
        <w:widowControl/>
      </w:pPr>
      <w:r w:rsidRPr="00FF3218">
        <w:t xml:space="preserve">Review </w:t>
      </w:r>
      <w:r w:rsidR="003F5DF9" w:rsidRPr="00FF3218">
        <w:t xml:space="preserve">the </w:t>
      </w:r>
      <w:r w:rsidRPr="00FF3218">
        <w:t xml:space="preserve">2014 HFC survey and update </w:t>
      </w:r>
      <w:r w:rsidR="003F5DF9" w:rsidRPr="00FF3218">
        <w:t xml:space="preserve">the </w:t>
      </w:r>
      <w:r w:rsidRPr="00FF3218">
        <w:t xml:space="preserve">analyses with current information to forecast the baseline </w:t>
      </w:r>
      <w:r w:rsidR="003F5DF9" w:rsidRPr="00FF3218">
        <w:t xml:space="preserve">level of </w:t>
      </w:r>
      <w:r w:rsidRPr="00FF3218">
        <w:t>HFC consumption</w:t>
      </w:r>
      <w:r w:rsidR="003F5DF9" w:rsidRPr="00FF3218">
        <w:t>,</w:t>
      </w:r>
      <w:r w:rsidRPr="00FF3218">
        <w:t xml:space="preserve"> and develop a list of alternative technologies for different sectors based on the projected baseline </w:t>
      </w:r>
      <w:r w:rsidR="003F5DF9" w:rsidRPr="00FF3218">
        <w:t xml:space="preserve">of </w:t>
      </w:r>
      <w:r w:rsidRPr="00FF3218">
        <w:t>HFC consumption;</w:t>
      </w:r>
    </w:p>
    <w:p w:rsidR="00665B00" w:rsidRPr="00FF3218" w:rsidRDefault="00665B00" w:rsidP="00FF3218">
      <w:pPr>
        <w:pStyle w:val="Heading2"/>
      </w:pPr>
      <w:r w:rsidRPr="00FF3218">
        <w:t xml:space="preserve">Develop a draft strategy </w:t>
      </w:r>
      <w:r w:rsidR="00481B29" w:rsidRPr="00FF3218">
        <w:t>based on</w:t>
      </w:r>
      <w:r w:rsidRPr="00FF3218">
        <w:t xml:space="preserve"> different phase-down scenarios in order to proceed with </w:t>
      </w:r>
      <w:r w:rsidR="003F5DF9" w:rsidRPr="00FF3218">
        <w:t xml:space="preserve">the </w:t>
      </w:r>
      <w:r w:rsidR="00481B29" w:rsidRPr="00FF3218">
        <w:t xml:space="preserve">ratification of the </w:t>
      </w:r>
      <w:r w:rsidRPr="00FF3218">
        <w:t>Kigali Amendment and be compliant with its commitments.</w:t>
      </w:r>
    </w:p>
    <w:p w:rsidR="00665B00" w:rsidRPr="00FF3218" w:rsidRDefault="00665B00" w:rsidP="00FF3218">
      <w:pPr>
        <w:pStyle w:val="StyleHeader4Para4Left0Firstline0"/>
        <w:numPr>
          <w:ilvl w:val="0"/>
          <w:numId w:val="0"/>
        </w:numPr>
        <w:rPr>
          <w:b/>
        </w:rPr>
      </w:pPr>
      <w:r w:rsidRPr="00FF3218">
        <w:rPr>
          <w:b/>
          <w:sz w:val="22"/>
        </w:rPr>
        <w:t>Secretariat’s comments</w:t>
      </w:r>
    </w:p>
    <w:p w:rsidR="00481B29" w:rsidRPr="00FF3218" w:rsidRDefault="00665B00" w:rsidP="00FF3218">
      <w:pPr>
        <w:pStyle w:val="Heading1"/>
      </w:pPr>
      <w:r w:rsidRPr="00FF3218">
        <w:t xml:space="preserve">To facilitate the preparation and submission of requests for enabling activities, the Secretariat </w:t>
      </w:r>
      <w:r w:rsidR="003F5DF9" w:rsidRPr="00FF3218">
        <w:t>re</w:t>
      </w:r>
      <w:r w:rsidR="00F13D40" w:rsidRPr="00FF3218">
        <w:noBreakHyphen/>
      </w:r>
      <w:r w:rsidR="003F5DF9" w:rsidRPr="00FF3218">
        <w:t>issued</w:t>
      </w:r>
      <w:r w:rsidRPr="00FF3218">
        <w:t xml:space="preserve"> </w:t>
      </w:r>
      <w:r w:rsidR="003F5DF9" w:rsidRPr="00FF3218">
        <w:t>the</w:t>
      </w:r>
      <w:r w:rsidRPr="00FF3218">
        <w:t xml:space="preserve"> Guide for the submission of enabling activities for HFC phase-down</w:t>
      </w:r>
      <w:r w:rsidR="003F5DF9" w:rsidRPr="00FF3218">
        <w:rPr>
          <w:rStyle w:val="FootnoteReference"/>
        </w:rPr>
        <w:footnoteReference w:id="2"/>
      </w:r>
      <w:r w:rsidRPr="00FF3218">
        <w:t xml:space="preserve"> and presented </w:t>
      </w:r>
      <w:r w:rsidR="007D3CDA" w:rsidRPr="00FF3218">
        <w:t xml:space="preserve">it </w:t>
      </w:r>
      <w:r w:rsidRPr="00FF3218">
        <w:t xml:space="preserve">to </w:t>
      </w:r>
      <w:r w:rsidRPr="00FF3218">
        <w:lastRenderedPageBreak/>
        <w:t>bilateral and implementing agencies at the Inter-agency coordination meeting.</w:t>
      </w:r>
      <w:r w:rsidR="003F5DF9" w:rsidRPr="00FF3218">
        <w:rPr>
          <w:rStyle w:val="FootnoteReference"/>
        </w:rPr>
        <w:footnoteReference w:id="3"/>
      </w:r>
      <w:r w:rsidRPr="00FF3218">
        <w:t xml:space="preserve"> The Secretariat notes that the request for enabling activities submitted by the World Bank followed the </w:t>
      </w:r>
      <w:r w:rsidR="00481B29" w:rsidRPr="00FF3218">
        <w:t>G</w:t>
      </w:r>
      <w:r w:rsidRPr="00FF3218">
        <w:t>uide</w:t>
      </w:r>
      <w:r w:rsidR="00481B29" w:rsidRPr="00FF3218">
        <w:t>.</w:t>
      </w:r>
      <w:r w:rsidRPr="00FF3218">
        <w:t xml:space="preserve"> </w:t>
      </w:r>
    </w:p>
    <w:p w:rsidR="00D56923" w:rsidRPr="00FF3218" w:rsidRDefault="00D56923" w:rsidP="00FF3218">
      <w:pPr>
        <w:pStyle w:val="Heading1"/>
      </w:pPr>
      <w:r w:rsidRPr="00FF3218">
        <w:t xml:space="preserve">The Government of Canada (as bilateral agency), and the four implementing agencies, submitted on behalf of </w:t>
      </w:r>
      <w:r w:rsidR="008F19F4">
        <w:t>60</w:t>
      </w:r>
      <w:r w:rsidRPr="00FF3218">
        <w:t xml:space="preserve"> Article 5 countries requests for funding for enabling activities, in line with decision 79/46. In sub-paragraph (e) of the decision, the Committee decided that requests for enabling activities submitted by the 80</w:t>
      </w:r>
      <w:r w:rsidRPr="00FF3218">
        <w:rPr>
          <w:vertAlign w:val="superscript"/>
        </w:rPr>
        <w:t>th</w:t>
      </w:r>
      <w:r w:rsidRPr="00FF3218">
        <w:t xml:space="preserve"> meeting would be funded to the extent possible from additional voluntary contributions provided by non-Article 5 Parties. Given the funding modality agreed in decision 79/46(e), the Secretariat has included a list of all the requests for enabling activities submitted to the 81</w:t>
      </w:r>
      <w:r w:rsidRPr="00FF3218">
        <w:rPr>
          <w:vertAlign w:val="superscript"/>
        </w:rPr>
        <w:t>st</w:t>
      </w:r>
      <w:r w:rsidRPr="00FF3218">
        <w:t xml:space="preserve"> meeting, indicating funding levels and agencies involved, in the document on the Overview of issues id</w:t>
      </w:r>
      <w:r w:rsidR="00723322">
        <w:t>entified during project review.</w:t>
      </w:r>
      <w:r w:rsidR="00723322">
        <w:rPr>
          <w:rStyle w:val="FootnoteReference"/>
        </w:rPr>
        <w:footnoteReference w:id="4"/>
      </w:r>
    </w:p>
    <w:p w:rsidR="005111DE" w:rsidRPr="00FF3218" w:rsidRDefault="00481B29" w:rsidP="00FF3218">
      <w:pPr>
        <w:pStyle w:val="Heading1"/>
      </w:pPr>
      <w:r w:rsidRPr="00FF3218">
        <w:t xml:space="preserve">The Secretariat reviewed the request for enabling activities and concluded that </w:t>
      </w:r>
      <w:r w:rsidR="00665B00" w:rsidRPr="00FF3218">
        <w:t xml:space="preserve">it fulfilled all the requirements of decision 79/46, </w:t>
      </w:r>
      <w:r w:rsidR="005111DE" w:rsidRPr="00FF3218">
        <w:t>as noted below:</w:t>
      </w:r>
    </w:p>
    <w:p w:rsidR="005111DE" w:rsidRPr="00FF3218" w:rsidRDefault="005111DE" w:rsidP="00FF3218">
      <w:pPr>
        <w:pStyle w:val="Heading2"/>
      </w:pPr>
      <w:r w:rsidRPr="00FF3218">
        <w:t>Endorse</w:t>
      </w:r>
      <w:r w:rsidR="007D3CDA" w:rsidRPr="00FF3218">
        <w:t>ment letter from the Government</w:t>
      </w:r>
      <w:r w:rsidRPr="00FF3218">
        <w:t xml:space="preserve"> of Indonesia indicating its intent to make best efforts to ratify the Kigali Amendment as early as possible was submitted by the World Bank as the lead implementing agency;</w:t>
      </w:r>
    </w:p>
    <w:p w:rsidR="005111DE" w:rsidRPr="00FF3218" w:rsidRDefault="005111DE" w:rsidP="00FF3218">
      <w:pPr>
        <w:pStyle w:val="Heading2"/>
      </w:pPr>
      <w:r w:rsidRPr="00FF3218">
        <w:t>The project proposal included a description of each of the enabling activities, institutional arrangements, cost breakdown and the schedule for implementation;</w:t>
      </w:r>
    </w:p>
    <w:p w:rsidR="00665B00" w:rsidRPr="00FF3218" w:rsidRDefault="005111DE" w:rsidP="00FF3218">
      <w:pPr>
        <w:pStyle w:val="Heading2"/>
      </w:pPr>
      <w:r w:rsidRPr="00FF3218">
        <w:t>The proposal will be implemented in 18 months.</w:t>
      </w:r>
    </w:p>
    <w:p w:rsidR="00D56923" w:rsidRPr="00FF3218" w:rsidRDefault="00D56923" w:rsidP="00FF3218">
      <w:pPr>
        <w:pStyle w:val="Heading1"/>
      </w:pPr>
      <w:r w:rsidRPr="00FF3218">
        <w:t>The funding requested was consistent with decision 79/46(c), and calculated based on the country’s HCFC baseline.</w:t>
      </w:r>
    </w:p>
    <w:p w:rsidR="00665B00" w:rsidRPr="00FF3218" w:rsidRDefault="00665B00" w:rsidP="00FF3218">
      <w:pPr>
        <w:pStyle w:val="StyleHeader4Para4Left0Firstline0"/>
        <w:keepNext/>
        <w:widowControl/>
        <w:numPr>
          <w:ilvl w:val="0"/>
          <w:numId w:val="0"/>
        </w:numPr>
        <w:rPr>
          <w:b/>
        </w:rPr>
      </w:pPr>
      <w:r w:rsidRPr="00FF3218">
        <w:rPr>
          <w:b/>
          <w:sz w:val="22"/>
        </w:rPr>
        <w:t>Secretariat’s recommendation</w:t>
      </w:r>
    </w:p>
    <w:p w:rsidR="00665B00" w:rsidRPr="00FF3218" w:rsidRDefault="00665B00" w:rsidP="00FF3218">
      <w:pPr>
        <w:pStyle w:val="Heading1"/>
      </w:pPr>
      <w:r w:rsidRPr="00FF3218">
        <w:t xml:space="preserve">The </w:t>
      </w:r>
      <w:r w:rsidR="00812DE3" w:rsidRPr="00FF3218">
        <w:t xml:space="preserve">Secretariat recommends blanket approval for the </w:t>
      </w:r>
      <w:r w:rsidRPr="00FF3218">
        <w:t>request for enabling activities for HFC phase</w:t>
      </w:r>
      <w:r w:rsidR="00154B93" w:rsidRPr="00FF3218">
        <w:noBreakHyphen/>
      </w:r>
      <w:r w:rsidRPr="00FF3218">
        <w:t>down for Indonesia</w:t>
      </w:r>
      <w:r w:rsidR="00481B29" w:rsidRPr="00FF3218">
        <w:t xml:space="preserve"> at the level of funding indicated in Table 1 above</w:t>
      </w:r>
      <w:r w:rsidRPr="00FF3218">
        <w:t xml:space="preserve">, in the context of its discussion of the </w:t>
      </w:r>
      <w:r w:rsidR="00481B29" w:rsidRPr="00FF3218">
        <w:t>funding modality</w:t>
      </w:r>
      <w:r w:rsidRPr="00FF3218">
        <w:t xml:space="preserve"> for </w:t>
      </w:r>
      <w:r w:rsidR="00481B29" w:rsidRPr="00FF3218">
        <w:t>enabling activities</w:t>
      </w:r>
      <w:r w:rsidRPr="00FF3218">
        <w:t xml:space="preserve"> described in the document on Overview of issues identified during project review</w:t>
      </w:r>
      <w:r w:rsidR="00F13D40" w:rsidRPr="00FF3218">
        <w:t xml:space="preserve"> (UNEP/OzL.Pro/ExCom/81/</w:t>
      </w:r>
      <w:r w:rsidR="00FF3218" w:rsidRPr="00FF3218">
        <w:t>14</w:t>
      </w:r>
      <w:r w:rsidR="00F13D40" w:rsidRPr="00FF3218">
        <w:t>)</w:t>
      </w:r>
      <w:r w:rsidRPr="00FF3218">
        <w:t>.</w:t>
      </w:r>
    </w:p>
    <w:p w:rsidR="00665B00" w:rsidRDefault="00665B00" w:rsidP="00665B00">
      <w:pPr>
        <w:pStyle w:val="StyleHeader4Para4Left0Firstline0"/>
        <w:numPr>
          <w:ilvl w:val="0"/>
          <w:numId w:val="0"/>
        </w:numPr>
      </w:pPr>
      <w:r>
        <w:tab/>
      </w:r>
      <w:r>
        <w:tab/>
      </w:r>
      <w:r>
        <w:tab/>
      </w:r>
      <w: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665B00">
        <w:tc>
          <w:tcPr>
            <w:tcW w:w="1871" w:type="dxa"/>
          </w:tcPr>
          <w:p w:rsidR="00E85409" w:rsidRDefault="004E7F9C" w:rsidP="00FB077C">
            <w:r>
              <w:br w:type="page"/>
            </w:r>
          </w:p>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723322" w:rsidRDefault="00723322" w:rsidP="004E7F9C">
      <w:pPr>
        <w:rPr>
          <w:lang w:val="en-CA"/>
        </w:rPr>
        <w:sectPr w:rsidR="0072332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723322" w:rsidRPr="00723322" w:rsidRDefault="00723322" w:rsidP="00723322">
      <w:pPr>
        <w:jc w:val="center"/>
        <w:rPr>
          <w:rFonts w:ascii="Andes" w:eastAsia="SimSun" w:hAnsi="Andes"/>
          <w:sz w:val="40"/>
          <w:szCs w:val="40"/>
          <w:lang w:val="en-US"/>
        </w:rPr>
      </w:pPr>
    </w:p>
    <w:p w:rsidR="00723322" w:rsidRPr="00723322" w:rsidRDefault="00723322" w:rsidP="00723322">
      <w:pPr>
        <w:jc w:val="center"/>
        <w:rPr>
          <w:rFonts w:ascii="Andes" w:eastAsia="SimSun" w:hAnsi="Andes"/>
          <w:sz w:val="40"/>
          <w:szCs w:val="40"/>
          <w:lang w:val="en-US"/>
        </w:rPr>
      </w:pPr>
    </w:p>
    <w:p w:rsidR="00723322" w:rsidRPr="00723322" w:rsidRDefault="00723322" w:rsidP="00723322">
      <w:pPr>
        <w:jc w:val="center"/>
        <w:rPr>
          <w:rFonts w:ascii="Andes" w:eastAsia="SimSun" w:hAnsi="Andes"/>
          <w:sz w:val="40"/>
          <w:szCs w:val="40"/>
          <w:lang w:val="en-US"/>
        </w:rPr>
      </w:pPr>
      <w:r w:rsidRPr="00723322">
        <w:rPr>
          <w:rFonts w:ascii="Andes" w:eastAsia="SimSun" w:hAnsi="Andes"/>
          <w:sz w:val="40"/>
          <w:szCs w:val="40"/>
          <w:lang w:val="en-US"/>
        </w:rPr>
        <w:t>2018 BUSINESS PLAN</w:t>
      </w:r>
    </w:p>
    <w:p w:rsidR="00723322" w:rsidRPr="00723322" w:rsidRDefault="00723322" w:rsidP="00723322">
      <w:pPr>
        <w:jc w:val="center"/>
        <w:rPr>
          <w:rFonts w:ascii="Andes" w:eastAsia="SimSun" w:hAnsi="Andes"/>
          <w:sz w:val="40"/>
          <w:szCs w:val="40"/>
          <w:lang w:val="en-US"/>
        </w:rPr>
      </w:pPr>
      <w:r w:rsidRPr="00723322">
        <w:rPr>
          <w:rFonts w:ascii="Andes" w:eastAsia="SimSun" w:hAnsi="Andes"/>
          <w:sz w:val="40"/>
          <w:szCs w:val="40"/>
          <w:lang w:val="en-US"/>
        </w:rPr>
        <w:t>WORK PROGRAM AMENDMENT</w:t>
      </w:r>
    </w:p>
    <w:p w:rsidR="00723322" w:rsidRPr="00723322" w:rsidRDefault="00723322" w:rsidP="00723322">
      <w:pPr>
        <w:jc w:val="center"/>
        <w:rPr>
          <w:rFonts w:ascii="Andes" w:eastAsia="SimSun" w:hAnsi="Andes"/>
          <w:sz w:val="40"/>
          <w:szCs w:val="40"/>
          <w:lang w:val="en-US"/>
        </w:rPr>
      </w:pPr>
    </w:p>
    <w:p w:rsidR="00723322" w:rsidRPr="00723322" w:rsidRDefault="00723322" w:rsidP="00723322">
      <w:pPr>
        <w:jc w:val="left"/>
        <w:rPr>
          <w:rFonts w:eastAsia="SimSun"/>
          <w:sz w:val="24"/>
          <w:szCs w:val="24"/>
          <w:lang w:val="en-US"/>
        </w:rPr>
      </w:pPr>
    </w:p>
    <w:p w:rsidR="00723322" w:rsidRPr="00723322" w:rsidRDefault="00723322" w:rsidP="00723322">
      <w:pPr>
        <w:jc w:val="left"/>
        <w:rPr>
          <w:rFonts w:eastAsia="SimSun"/>
          <w:sz w:val="24"/>
          <w:szCs w:val="24"/>
          <w:lang w:val="en-US"/>
        </w:rPr>
      </w:pPr>
    </w:p>
    <w:p w:rsidR="00723322" w:rsidRPr="00723322" w:rsidRDefault="00723322" w:rsidP="00723322">
      <w:pPr>
        <w:jc w:val="center"/>
        <w:rPr>
          <w:rFonts w:eastAsia="SimSun"/>
          <w:sz w:val="24"/>
          <w:szCs w:val="24"/>
          <w:lang w:val="en-US"/>
        </w:rPr>
      </w:pPr>
      <w:r w:rsidRPr="00723322">
        <w:rPr>
          <w:rFonts w:eastAsia="SimSun"/>
          <w:noProof/>
          <w:sz w:val="24"/>
          <w:szCs w:val="24"/>
          <w:lang w:val="en-CA" w:eastAsia="en-CA"/>
        </w:rPr>
        <w:drawing>
          <wp:inline distT="0" distB="0" distL="0" distR="0" wp14:anchorId="5B544F61" wp14:editId="4C76315A">
            <wp:extent cx="2837688" cy="1286256"/>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Vertical-RG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7688" cy="1286256"/>
                    </a:xfrm>
                    <a:prstGeom prst="rect">
                      <a:avLst/>
                    </a:prstGeom>
                  </pic:spPr>
                </pic:pic>
              </a:graphicData>
            </a:graphic>
          </wp:inline>
        </w:drawing>
      </w:r>
    </w:p>
    <w:p w:rsidR="00723322" w:rsidRPr="00723322" w:rsidRDefault="00723322" w:rsidP="00723322">
      <w:pPr>
        <w:jc w:val="center"/>
        <w:rPr>
          <w:rFonts w:ascii="Andes" w:eastAsia="SimSun" w:hAnsi="Andes"/>
          <w:sz w:val="40"/>
          <w:szCs w:val="40"/>
          <w:lang w:val="en-US"/>
        </w:rPr>
      </w:pPr>
    </w:p>
    <w:p w:rsidR="00723322" w:rsidRPr="00723322" w:rsidRDefault="00723322" w:rsidP="00723322">
      <w:pPr>
        <w:jc w:val="center"/>
        <w:rPr>
          <w:rFonts w:ascii="Andes" w:eastAsia="SimSun" w:hAnsi="Andes"/>
          <w:b/>
          <w:bCs/>
          <w:sz w:val="40"/>
          <w:szCs w:val="40"/>
          <w:lang w:val="en-US"/>
        </w:rPr>
      </w:pPr>
      <w:r w:rsidRPr="00723322">
        <w:rPr>
          <w:rFonts w:ascii="Andes" w:eastAsia="SimSun" w:hAnsi="Andes"/>
          <w:sz w:val="40"/>
          <w:szCs w:val="40"/>
          <w:lang w:val="en-US"/>
        </w:rPr>
        <w:t xml:space="preserve">WORLD BANK IMPLEMENTED </w:t>
      </w:r>
    </w:p>
    <w:p w:rsidR="00723322" w:rsidRPr="00723322" w:rsidRDefault="00723322" w:rsidP="00723322">
      <w:pPr>
        <w:jc w:val="center"/>
        <w:rPr>
          <w:rFonts w:ascii="Andes" w:eastAsia="SimSun" w:hAnsi="Andes"/>
          <w:sz w:val="40"/>
          <w:szCs w:val="40"/>
          <w:lang w:val="en-US"/>
        </w:rPr>
      </w:pPr>
      <w:r w:rsidRPr="00723322">
        <w:rPr>
          <w:rFonts w:ascii="Andes" w:eastAsia="SimSun" w:hAnsi="Andes"/>
          <w:sz w:val="40"/>
          <w:szCs w:val="40"/>
          <w:lang w:val="en-US"/>
        </w:rPr>
        <w:t xml:space="preserve">MONTREAL PROTOCOL OPERATIONS </w:t>
      </w:r>
    </w:p>
    <w:p w:rsidR="00723322" w:rsidRPr="00723322" w:rsidRDefault="00723322" w:rsidP="00723322">
      <w:pPr>
        <w:jc w:val="center"/>
        <w:rPr>
          <w:rFonts w:ascii="Andes" w:eastAsia="SimSun" w:hAnsi="Andes"/>
          <w:sz w:val="40"/>
          <w:szCs w:val="40"/>
          <w:lang w:val="en-US"/>
        </w:rPr>
      </w:pPr>
    </w:p>
    <w:p w:rsidR="00723322" w:rsidRPr="00723322" w:rsidRDefault="00723322" w:rsidP="00723322">
      <w:pPr>
        <w:jc w:val="center"/>
        <w:rPr>
          <w:rFonts w:ascii="Andes" w:eastAsia="SimSun" w:hAnsi="Andes"/>
          <w:sz w:val="24"/>
          <w:szCs w:val="24"/>
          <w:lang w:val="en-US"/>
        </w:rPr>
      </w:pPr>
    </w:p>
    <w:p w:rsidR="00723322" w:rsidRPr="00723322" w:rsidRDefault="00723322" w:rsidP="00723322">
      <w:pPr>
        <w:jc w:val="center"/>
        <w:rPr>
          <w:rFonts w:ascii="Andes" w:eastAsia="SimSun" w:hAnsi="Andes"/>
          <w:sz w:val="24"/>
          <w:szCs w:val="24"/>
          <w:lang w:val="en-US"/>
        </w:rPr>
      </w:pPr>
    </w:p>
    <w:p w:rsidR="00723322" w:rsidRPr="00723322" w:rsidRDefault="00723322" w:rsidP="00723322">
      <w:pPr>
        <w:jc w:val="center"/>
        <w:rPr>
          <w:rFonts w:ascii="Andes" w:eastAsia="SimSun" w:hAnsi="Andes"/>
          <w:sz w:val="24"/>
          <w:szCs w:val="24"/>
          <w:lang w:val="en-US"/>
        </w:rPr>
      </w:pPr>
    </w:p>
    <w:p w:rsidR="00723322" w:rsidRPr="00723322" w:rsidRDefault="00723322" w:rsidP="00723322">
      <w:pPr>
        <w:jc w:val="center"/>
        <w:rPr>
          <w:rFonts w:ascii="Andes" w:eastAsia="SimSun" w:hAnsi="Andes"/>
          <w:sz w:val="24"/>
          <w:szCs w:val="24"/>
          <w:lang w:val="en-US"/>
        </w:rPr>
      </w:pPr>
    </w:p>
    <w:p w:rsidR="00723322" w:rsidRPr="00723322" w:rsidRDefault="00723322" w:rsidP="00723322">
      <w:pPr>
        <w:jc w:val="center"/>
        <w:rPr>
          <w:rFonts w:ascii="Andes" w:eastAsia="SimSun" w:hAnsi="Andes"/>
          <w:sz w:val="24"/>
          <w:szCs w:val="24"/>
          <w:lang w:val="en-US"/>
        </w:rPr>
      </w:pPr>
    </w:p>
    <w:p w:rsidR="00723322" w:rsidRPr="00723322" w:rsidRDefault="00723322" w:rsidP="00723322">
      <w:pPr>
        <w:jc w:val="center"/>
        <w:rPr>
          <w:rFonts w:ascii="Andes" w:eastAsia="SimSun" w:hAnsi="Andes"/>
          <w:sz w:val="24"/>
          <w:szCs w:val="24"/>
          <w:lang w:val="en-US"/>
        </w:rPr>
      </w:pPr>
    </w:p>
    <w:p w:rsidR="00723322" w:rsidRPr="00723322" w:rsidRDefault="00723322" w:rsidP="00723322">
      <w:pPr>
        <w:jc w:val="center"/>
        <w:rPr>
          <w:rFonts w:ascii="Andes" w:eastAsia="SimSun" w:hAnsi="Andes"/>
          <w:sz w:val="36"/>
          <w:szCs w:val="36"/>
          <w:lang w:val="en-US"/>
        </w:rPr>
      </w:pPr>
    </w:p>
    <w:p w:rsidR="00723322" w:rsidRPr="00723322" w:rsidRDefault="00723322" w:rsidP="00723322">
      <w:pPr>
        <w:jc w:val="center"/>
        <w:rPr>
          <w:rFonts w:ascii="Andes" w:eastAsia="SimSun" w:hAnsi="Andes"/>
          <w:sz w:val="36"/>
          <w:szCs w:val="36"/>
          <w:lang w:val="en-US"/>
        </w:rPr>
      </w:pPr>
      <w:r w:rsidRPr="00723322">
        <w:rPr>
          <w:rFonts w:ascii="Andes" w:eastAsia="SimSun" w:hAnsi="Andes"/>
          <w:sz w:val="36"/>
          <w:szCs w:val="36"/>
          <w:lang w:val="en-US"/>
        </w:rPr>
        <w:t xml:space="preserve">Presented to the </w:t>
      </w:r>
      <w:r w:rsidRPr="00723322">
        <w:rPr>
          <w:rFonts w:ascii="Andes" w:eastAsia="SimSun" w:hAnsi="Andes"/>
          <w:sz w:val="36"/>
          <w:szCs w:val="36"/>
          <w:lang w:val="en-US"/>
        </w:rPr>
        <w:br/>
        <w:t>81</w:t>
      </w:r>
      <w:r w:rsidRPr="00723322">
        <w:rPr>
          <w:rFonts w:ascii="Andes" w:eastAsia="SimSun" w:hAnsi="Andes"/>
          <w:sz w:val="36"/>
          <w:szCs w:val="36"/>
          <w:vertAlign w:val="superscript"/>
          <w:lang w:val="en-US"/>
        </w:rPr>
        <w:t>st</w:t>
      </w:r>
      <w:r w:rsidRPr="00723322">
        <w:rPr>
          <w:rFonts w:ascii="Andes" w:eastAsia="SimSun" w:hAnsi="Andes"/>
          <w:sz w:val="36"/>
          <w:szCs w:val="36"/>
          <w:lang w:val="en-US"/>
        </w:rPr>
        <w:t xml:space="preserve"> Meeting of the Executive Committee</w:t>
      </w:r>
    </w:p>
    <w:p w:rsidR="00723322" w:rsidRPr="00723322" w:rsidRDefault="00723322" w:rsidP="00723322">
      <w:pPr>
        <w:jc w:val="center"/>
        <w:rPr>
          <w:rFonts w:ascii="Andes" w:eastAsia="SimSun" w:hAnsi="Andes"/>
          <w:sz w:val="36"/>
          <w:szCs w:val="36"/>
          <w:lang w:val="en-US"/>
        </w:rPr>
      </w:pPr>
      <w:r w:rsidRPr="00723322">
        <w:rPr>
          <w:rFonts w:ascii="Andes" w:eastAsia="SimSun" w:hAnsi="Andes"/>
          <w:sz w:val="36"/>
          <w:szCs w:val="36"/>
          <w:lang w:val="en-US"/>
        </w:rPr>
        <w:t>of the Multilateral Fund</w:t>
      </w:r>
    </w:p>
    <w:p w:rsidR="00723322" w:rsidRPr="00723322" w:rsidRDefault="00723322" w:rsidP="00723322">
      <w:pPr>
        <w:jc w:val="center"/>
        <w:rPr>
          <w:rFonts w:ascii="Andes" w:eastAsia="SimSun" w:hAnsi="Andes"/>
          <w:sz w:val="36"/>
          <w:szCs w:val="36"/>
          <w:lang w:val="en-US"/>
        </w:rPr>
      </w:pPr>
    </w:p>
    <w:p w:rsidR="00723322" w:rsidRPr="00723322" w:rsidRDefault="00723322" w:rsidP="00723322">
      <w:pPr>
        <w:jc w:val="center"/>
        <w:rPr>
          <w:rFonts w:ascii="Andes" w:eastAsia="SimSun" w:hAnsi="Andes"/>
          <w:sz w:val="36"/>
          <w:szCs w:val="36"/>
          <w:lang w:val="en-US"/>
        </w:rPr>
      </w:pPr>
    </w:p>
    <w:p w:rsidR="00723322" w:rsidRPr="00723322" w:rsidRDefault="00723322" w:rsidP="00723322">
      <w:pPr>
        <w:jc w:val="center"/>
        <w:rPr>
          <w:rFonts w:ascii="Andes" w:eastAsia="SimSun" w:hAnsi="Andes"/>
          <w:sz w:val="36"/>
          <w:szCs w:val="36"/>
          <w:lang w:val="en-US"/>
        </w:rPr>
      </w:pPr>
    </w:p>
    <w:p w:rsidR="00723322" w:rsidRPr="00723322" w:rsidRDefault="00723322" w:rsidP="00723322">
      <w:pPr>
        <w:jc w:val="center"/>
        <w:rPr>
          <w:rFonts w:ascii="Andes" w:eastAsia="SimSun" w:hAnsi="Andes"/>
          <w:sz w:val="36"/>
          <w:szCs w:val="36"/>
          <w:lang w:val="en-US"/>
        </w:rPr>
      </w:pPr>
      <w:r w:rsidRPr="00723322">
        <w:rPr>
          <w:rFonts w:ascii="Andes" w:eastAsia="SimSun" w:hAnsi="Andes"/>
          <w:sz w:val="36"/>
          <w:szCs w:val="36"/>
          <w:lang w:val="en-US"/>
        </w:rPr>
        <w:t>April 2018</w:t>
      </w:r>
    </w:p>
    <w:p w:rsidR="00723322" w:rsidRPr="00723322" w:rsidRDefault="00723322" w:rsidP="00723322">
      <w:pPr>
        <w:jc w:val="left"/>
        <w:rPr>
          <w:rFonts w:ascii="Andes" w:eastAsia="SimSun" w:hAnsi="Andes"/>
          <w:sz w:val="36"/>
          <w:szCs w:val="36"/>
          <w:lang w:val="en-US"/>
        </w:rPr>
        <w:sectPr w:rsidR="00723322" w:rsidRPr="00723322" w:rsidSect="00723322">
          <w:headerReference w:type="default" r:id="rId16"/>
          <w:footerReference w:type="default" r:id="rId17"/>
          <w:pgSz w:w="12240" w:h="15840" w:code="1"/>
          <w:pgMar w:top="1440" w:right="1440" w:bottom="1440" w:left="1440" w:header="1152" w:footer="720" w:gutter="0"/>
          <w:pgNumType w:start="1"/>
          <w:cols w:space="720"/>
          <w:docGrid w:linePitch="360"/>
        </w:sectPr>
      </w:pPr>
      <w:r w:rsidRPr="00723322">
        <w:rPr>
          <w:rFonts w:ascii="Andes" w:eastAsia="SimSun" w:hAnsi="Andes"/>
          <w:sz w:val="36"/>
          <w:szCs w:val="36"/>
          <w:lang w:val="en-US"/>
        </w:rPr>
        <w:br w:type="page"/>
      </w:r>
    </w:p>
    <w:p w:rsidR="00723322" w:rsidRPr="00723322" w:rsidRDefault="00723322" w:rsidP="00723322">
      <w:pPr>
        <w:keepNext/>
        <w:spacing w:before="240" w:after="240"/>
        <w:jc w:val="center"/>
        <w:outlineLvl w:val="0"/>
        <w:rPr>
          <w:rFonts w:eastAsia="SimSun"/>
          <w:b/>
          <w:bCs/>
          <w:smallCaps/>
          <w:sz w:val="28"/>
          <w:szCs w:val="24"/>
          <w:lang w:val="en-US"/>
        </w:rPr>
      </w:pPr>
      <w:bookmarkStart w:id="1" w:name="_Toc395519914"/>
      <w:r w:rsidRPr="00723322">
        <w:rPr>
          <w:rFonts w:eastAsia="SimSun"/>
          <w:b/>
          <w:bCs/>
          <w:smallCaps/>
          <w:sz w:val="28"/>
          <w:szCs w:val="24"/>
          <w:lang w:val="en-US"/>
        </w:rPr>
        <w:lastRenderedPageBreak/>
        <w:t xml:space="preserve">Work Program for </w:t>
      </w:r>
    </w:p>
    <w:p w:rsidR="00723322" w:rsidRPr="00723322" w:rsidRDefault="00723322" w:rsidP="00723322">
      <w:pPr>
        <w:keepNext/>
        <w:spacing w:before="240" w:after="240"/>
        <w:jc w:val="center"/>
        <w:outlineLvl w:val="0"/>
        <w:rPr>
          <w:rFonts w:eastAsia="SimSun"/>
          <w:b/>
          <w:bCs/>
          <w:sz w:val="28"/>
          <w:szCs w:val="24"/>
          <w:lang w:val="en-US"/>
        </w:rPr>
      </w:pPr>
      <w:r w:rsidRPr="00723322">
        <w:rPr>
          <w:rFonts w:eastAsia="SimSun"/>
          <w:b/>
          <w:bCs/>
          <w:smallCaps/>
          <w:sz w:val="28"/>
          <w:szCs w:val="24"/>
          <w:lang w:val="en-US"/>
        </w:rPr>
        <w:t>World-Bank Implemented Montreal Protocol Operations</w:t>
      </w:r>
    </w:p>
    <w:p w:rsidR="00723322" w:rsidRPr="00723322" w:rsidRDefault="00723322" w:rsidP="00723322">
      <w:pPr>
        <w:numPr>
          <w:ilvl w:val="0"/>
          <w:numId w:val="21"/>
        </w:numPr>
        <w:spacing w:after="120" w:line="276" w:lineRule="auto"/>
        <w:jc w:val="left"/>
        <w:rPr>
          <w:rFonts w:eastAsia="SimSun"/>
          <w:bCs/>
          <w:lang w:val="en-US"/>
        </w:rPr>
      </w:pPr>
      <w:bookmarkStart w:id="2" w:name="_Toc395519915"/>
      <w:bookmarkEnd w:id="1"/>
      <w:r w:rsidRPr="00723322">
        <w:rPr>
          <w:rFonts w:eastAsia="SimSun"/>
          <w:bCs/>
          <w:lang w:val="en-US"/>
        </w:rPr>
        <w:t xml:space="preserve">This proposed work program amendment for Bank-Implemented Montreal Protocol Operations is prepared based on the 2018-2020 World Bank Business Plan which was approved by the Executive Committee at its </w:t>
      </w:r>
      <w:r w:rsidR="00947A90">
        <w:rPr>
          <w:rFonts w:eastAsia="SimSun"/>
          <w:bCs/>
          <w:lang w:val="en-US"/>
        </w:rPr>
        <w:t>8</w:t>
      </w:r>
      <w:r w:rsidR="0006382D">
        <w:rPr>
          <w:rFonts w:eastAsia="SimSun"/>
          <w:bCs/>
          <w:lang w:val="en-US"/>
        </w:rPr>
        <w:t>0</w:t>
      </w:r>
      <w:r w:rsidR="0006382D" w:rsidRPr="0006382D">
        <w:rPr>
          <w:rFonts w:eastAsia="SimSun"/>
          <w:bCs/>
          <w:vertAlign w:val="superscript"/>
          <w:lang w:val="en-US"/>
        </w:rPr>
        <w:t>th</w:t>
      </w:r>
      <w:r w:rsidR="00947A90">
        <w:rPr>
          <w:rFonts w:eastAsia="SimSun"/>
          <w:bCs/>
          <w:vertAlign w:val="superscript"/>
          <w:lang w:val="en-US"/>
        </w:rPr>
        <w:t xml:space="preserve"> </w:t>
      </w:r>
      <w:r w:rsidRPr="00723322">
        <w:rPr>
          <w:rFonts w:eastAsia="SimSun"/>
          <w:bCs/>
          <w:lang w:val="en-US"/>
        </w:rPr>
        <w:t xml:space="preserve">meeting.  </w:t>
      </w:r>
    </w:p>
    <w:p w:rsidR="00723322" w:rsidRPr="00723322" w:rsidRDefault="00723322" w:rsidP="00723322">
      <w:pPr>
        <w:numPr>
          <w:ilvl w:val="0"/>
          <w:numId w:val="21"/>
        </w:numPr>
        <w:spacing w:after="120" w:line="276" w:lineRule="auto"/>
        <w:jc w:val="left"/>
        <w:rPr>
          <w:rFonts w:eastAsia="SimSun"/>
          <w:bCs/>
          <w:lang w:val="en-US"/>
        </w:rPr>
      </w:pPr>
      <w:r w:rsidRPr="00723322">
        <w:rPr>
          <w:rFonts w:eastAsia="SimSun"/>
          <w:bCs/>
          <w:lang w:val="en-US"/>
        </w:rPr>
        <w:t>The 2018-2020 World Bank Business Plan consists of investment and non-investment activities to assist Article 5 partner countries to meet their HCFC reduction target, the 2020 35% reduction. The Business Plan includes, in addition to deliverables associated with previously approved and new investment activities, requests to extend support for implementation of existing institutional strengthening projects in 2 countries.</w:t>
      </w:r>
    </w:p>
    <w:p w:rsidR="00723322" w:rsidRPr="00723322" w:rsidRDefault="00723322" w:rsidP="00723322">
      <w:pPr>
        <w:numPr>
          <w:ilvl w:val="0"/>
          <w:numId w:val="21"/>
        </w:numPr>
        <w:spacing w:after="120" w:line="276" w:lineRule="auto"/>
        <w:jc w:val="left"/>
        <w:rPr>
          <w:rFonts w:eastAsia="SimSun"/>
          <w:bCs/>
          <w:lang w:val="en-US"/>
        </w:rPr>
      </w:pPr>
      <w:r w:rsidRPr="00723322">
        <w:rPr>
          <w:rFonts w:eastAsia="SimSun"/>
          <w:bCs/>
          <w:lang w:val="en-US"/>
        </w:rPr>
        <w:t>As part of the 2018-2020 Business Plan, the World Bank has submitted stage II of the HPMP for stage II of the HPPMP for China and will be submitting Stage II of the HPMP for Thailand in 2018.</w:t>
      </w:r>
    </w:p>
    <w:p w:rsidR="00723322" w:rsidRPr="00723322" w:rsidRDefault="00723322" w:rsidP="00723322">
      <w:pPr>
        <w:numPr>
          <w:ilvl w:val="0"/>
          <w:numId w:val="21"/>
        </w:numPr>
        <w:spacing w:after="120" w:line="276" w:lineRule="auto"/>
        <w:jc w:val="left"/>
        <w:rPr>
          <w:rFonts w:eastAsia="SimSun"/>
          <w:bCs/>
          <w:lang w:val="en-US"/>
        </w:rPr>
      </w:pPr>
      <w:r w:rsidRPr="00723322">
        <w:rPr>
          <w:rFonts w:eastAsia="SimSun"/>
          <w:bCs/>
          <w:lang w:val="en-US"/>
        </w:rPr>
        <w:t>In addition, this work program amendment includes activities for HFC-related projects in response to decisions undertaken at the 79</w:t>
      </w:r>
      <w:r w:rsidRPr="00723322">
        <w:rPr>
          <w:rFonts w:eastAsia="SimSun"/>
          <w:bCs/>
          <w:vertAlign w:val="superscript"/>
          <w:lang w:val="en-US"/>
        </w:rPr>
        <w:t>th</w:t>
      </w:r>
      <w:r w:rsidRPr="00723322">
        <w:rPr>
          <w:rFonts w:eastAsia="SimSun"/>
          <w:bCs/>
          <w:lang w:val="en-US"/>
        </w:rPr>
        <w:t xml:space="preserve"> Meeting of the Executive Committee, in particular, decisions 79/45, 79/46, and 79/47.</w:t>
      </w:r>
    </w:p>
    <w:p w:rsidR="00723322" w:rsidRPr="00723322" w:rsidRDefault="00723322" w:rsidP="00723322">
      <w:pPr>
        <w:spacing w:after="120" w:line="276" w:lineRule="auto"/>
        <w:jc w:val="left"/>
        <w:rPr>
          <w:rFonts w:eastAsia="SimSun"/>
          <w:b/>
          <w:sz w:val="24"/>
          <w:szCs w:val="24"/>
          <w:lang w:val="en-US"/>
        </w:rPr>
      </w:pPr>
    </w:p>
    <w:p w:rsidR="00723322" w:rsidRPr="00723322" w:rsidRDefault="00723322" w:rsidP="00723322">
      <w:pPr>
        <w:spacing w:after="120" w:line="276" w:lineRule="auto"/>
        <w:jc w:val="left"/>
        <w:rPr>
          <w:rFonts w:eastAsia="SimSun"/>
          <w:b/>
          <w:sz w:val="24"/>
          <w:szCs w:val="24"/>
          <w:lang w:val="en-US"/>
        </w:rPr>
      </w:pPr>
      <w:r w:rsidRPr="00723322">
        <w:rPr>
          <w:rFonts w:eastAsia="SimSun"/>
          <w:b/>
          <w:sz w:val="24"/>
          <w:szCs w:val="24"/>
          <w:lang w:val="en-US"/>
        </w:rPr>
        <w:t>2018 Work Program – ExCom 81 Amendment</w:t>
      </w:r>
    </w:p>
    <w:p w:rsidR="00723322" w:rsidRPr="00723322" w:rsidRDefault="00723322" w:rsidP="00723322">
      <w:pPr>
        <w:numPr>
          <w:ilvl w:val="0"/>
          <w:numId w:val="21"/>
        </w:numPr>
        <w:spacing w:after="120" w:line="276" w:lineRule="auto"/>
        <w:jc w:val="left"/>
        <w:rPr>
          <w:rFonts w:eastAsia="SimSun"/>
          <w:color w:val="000000"/>
          <w:lang w:val="en-US"/>
        </w:rPr>
      </w:pPr>
      <w:r w:rsidRPr="00723322">
        <w:rPr>
          <w:rFonts w:eastAsia="SimSun"/>
          <w:bCs/>
          <w:lang w:val="en-US"/>
        </w:rPr>
        <w:t>The proposed 2018 Work Program Amendment being submitted for consideration at the 81</w:t>
      </w:r>
      <w:r w:rsidR="007B1D4C" w:rsidRPr="00947A90">
        <w:rPr>
          <w:rFonts w:eastAsia="SimSun"/>
          <w:bCs/>
          <w:vertAlign w:val="superscript"/>
          <w:lang w:val="en-US"/>
        </w:rPr>
        <w:t>st</w:t>
      </w:r>
      <w:r w:rsidR="00947A90">
        <w:rPr>
          <w:rFonts w:eastAsia="SimSun"/>
          <w:bCs/>
          <w:lang w:val="en-US"/>
        </w:rPr>
        <w:t xml:space="preserve"> </w:t>
      </w:r>
      <w:r w:rsidR="00F37CC2">
        <w:rPr>
          <w:rFonts w:eastAsia="SimSun"/>
          <w:bCs/>
          <w:lang w:val="en-US"/>
        </w:rPr>
        <w:t>M</w:t>
      </w:r>
      <w:r w:rsidRPr="00723322">
        <w:rPr>
          <w:rFonts w:eastAsia="SimSun"/>
          <w:bCs/>
          <w:lang w:val="en-US"/>
        </w:rPr>
        <w:t>eeting of the Executive Committee, includes funding requests for one HFC enabling activity in Indonesia, outlined in Table 1 below. Explanation on the preparation activities and HFC enabling activities are described in annexes below.</w:t>
      </w:r>
    </w:p>
    <w:p w:rsidR="00723322" w:rsidRPr="00723322" w:rsidRDefault="00723322" w:rsidP="00723322">
      <w:pPr>
        <w:keepNext/>
        <w:jc w:val="center"/>
        <w:rPr>
          <w:rFonts w:eastAsia="SimSun"/>
          <w:i/>
          <w:lang w:val="en-US"/>
        </w:rPr>
      </w:pPr>
      <w:r w:rsidRPr="00723322">
        <w:rPr>
          <w:rFonts w:eastAsia="SimSun"/>
          <w:i/>
          <w:lang w:val="en-US"/>
        </w:rPr>
        <w:t>Table 1:  Funding Requests Submitted for Consideration</w:t>
      </w:r>
    </w:p>
    <w:p w:rsidR="00723322" w:rsidRPr="00723322" w:rsidRDefault="00723322" w:rsidP="00723322">
      <w:pPr>
        <w:keepNext/>
        <w:jc w:val="center"/>
        <w:rPr>
          <w:rFonts w:eastAsia="SimSun"/>
          <w:i/>
          <w:lang w:val="en-US"/>
        </w:rPr>
      </w:pPr>
      <w:r w:rsidRPr="00723322">
        <w:rPr>
          <w:rFonts w:eastAsia="SimSun"/>
          <w:i/>
          <w:lang w:val="en-US"/>
        </w:rPr>
        <w:t>by the 81</w:t>
      </w:r>
      <w:r w:rsidRPr="00723322">
        <w:rPr>
          <w:rFonts w:eastAsia="SimSun"/>
          <w:i/>
          <w:vertAlign w:val="superscript"/>
          <w:lang w:val="en-US"/>
        </w:rPr>
        <w:t>st</w:t>
      </w:r>
      <w:r w:rsidRPr="00723322">
        <w:rPr>
          <w:rFonts w:eastAsia="SimSun"/>
          <w:i/>
          <w:lang w:val="en-US"/>
        </w:rPr>
        <w:t xml:space="preserve"> Meeting of the Executive Committee</w:t>
      </w:r>
    </w:p>
    <w:tbl>
      <w:tblPr>
        <w:tblW w:w="9180"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50"/>
        <w:gridCol w:w="1260"/>
        <w:gridCol w:w="1170"/>
        <w:gridCol w:w="1260"/>
        <w:gridCol w:w="4140"/>
      </w:tblGrid>
      <w:tr w:rsidR="00723322" w:rsidRPr="00723322" w:rsidTr="00CB24BB">
        <w:trPr>
          <w:trHeight w:val="20"/>
        </w:trPr>
        <w:tc>
          <w:tcPr>
            <w:tcW w:w="1350" w:type="dxa"/>
            <w:tcBorders>
              <w:top w:val="single" w:sz="6" w:space="0" w:color="auto"/>
              <w:left w:val="single" w:sz="6" w:space="0" w:color="auto"/>
              <w:bottom w:val="single" w:sz="6" w:space="0" w:color="auto"/>
              <w:right w:val="single" w:sz="6" w:space="0" w:color="auto"/>
            </w:tcBorders>
            <w:vAlign w:val="center"/>
            <w:hideMark/>
          </w:tcPr>
          <w:p w:rsidR="00723322" w:rsidRPr="00723322" w:rsidRDefault="00723322" w:rsidP="00723322">
            <w:pPr>
              <w:keepNext/>
              <w:jc w:val="center"/>
              <w:rPr>
                <w:rFonts w:eastAsia="SimSun"/>
                <w:b/>
                <w:bCs/>
                <w:sz w:val="20"/>
                <w:szCs w:val="20"/>
                <w:lang w:val="en-US"/>
              </w:rPr>
            </w:pPr>
            <w:r w:rsidRPr="00723322">
              <w:rPr>
                <w:rFonts w:eastAsia="SimSun"/>
                <w:b/>
                <w:bCs/>
                <w:sz w:val="20"/>
                <w:szCs w:val="20"/>
                <w:lang w:val="en-US"/>
              </w:rPr>
              <w:t>Country</w:t>
            </w:r>
          </w:p>
        </w:tc>
        <w:tc>
          <w:tcPr>
            <w:tcW w:w="1260" w:type="dxa"/>
            <w:tcBorders>
              <w:top w:val="single" w:sz="6" w:space="0" w:color="auto"/>
              <w:left w:val="single" w:sz="6" w:space="0" w:color="auto"/>
              <w:bottom w:val="single" w:sz="6" w:space="0" w:color="auto"/>
              <w:right w:val="single" w:sz="6" w:space="0" w:color="auto"/>
            </w:tcBorders>
            <w:vAlign w:val="center"/>
            <w:hideMark/>
          </w:tcPr>
          <w:p w:rsidR="00723322" w:rsidRPr="00723322" w:rsidRDefault="00723322" w:rsidP="00723322">
            <w:pPr>
              <w:keepNext/>
              <w:jc w:val="center"/>
              <w:rPr>
                <w:rFonts w:eastAsia="SimSun"/>
                <w:b/>
                <w:bCs/>
                <w:sz w:val="20"/>
                <w:szCs w:val="20"/>
                <w:lang w:val="en-US"/>
              </w:rPr>
            </w:pPr>
            <w:r w:rsidRPr="00723322">
              <w:rPr>
                <w:rFonts w:eastAsia="SimSun"/>
                <w:b/>
                <w:bCs/>
                <w:sz w:val="20"/>
                <w:szCs w:val="20"/>
                <w:lang w:val="en-US"/>
              </w:rPr>
              <w:t>Request (US$)</w:t>
            </w:r>
          </w:p>
        </w:tc>
        <w:tc>
          <w:tcPr>
            <w:tcW w:w="1170" w:type="dxa"/>
            <w:tcBorders>
              <w:top w:val="single" w:sz="6" w:space="0" w:color="auto"/>
              <w:left w:val="single" w:sz="6" w:space="0" w:color="auto"/>
              <w:bottom w:val="single" w:sz="6" w:space="0" w:color="auto"/>
              <w:right w:val="single" w:sz="6" w:space="0" w:color="auto"/>
            </w:tcBorders>
            <w:vAlign w:val="center"/>
            <w:hideMark/>
          </w:tcPr>
          <w:p w:rsidR="00723322" w:rsidRPr="00723322" w:rsidRDefault="00723322" w:rsidP="00723322">
            <w:pPr>
              <w:keepNext/>
              <w:jc w:val="center"/>
              <w:rPr>
                <w:rFonts w:eastAsia="SimSun"/>
                <w:b/>
                <w:bCs/>
                <w:sz w:val="20"/>
                <w:szCs w:val="20"/>
                <w:lang w:val="en-US"/>
              </w:rPr>
            </w:pPr>
            <w:r w:rsidRPr="00723322">
              <w:rPr>
                <w:rFonts w:eastAsia="SimSun"/>
                <w:b/>
                <w:bCs/>
                <w:sz w:val="20"/>
                <w:szCs w:val="20"/>
                <w:lang w:val="en-US"/>
              </w:rPr>
              <w:t>Support Costs</w:t>
            </w:r>
          </w:p>
          <w:p w:rsidR="00723322" w:rsidRPr="00723322" w:rsidRDefault="00723322" w:rsidP="00723322">
            <w:pPr>
              <w:keepNext/>
              <w:jc w:val="center"/>
              <w:rPr>
                <w:rFonts w:eastAsia="SimSun"/>
                <w:b/>
                <w:bCs/>
                <w:sz w:val="20"/>
                <w:szCs w:val="20"/>
                <w:lang w:val="en-US"/>
              </w:rPr>
            </w:pPr>
            <w:r w:rsidRPr="00723322">
              <w:rPr>
                <w:rFonts w:eastAsia="SimSun"/>
                <w:b/>
                <w:bCs/>
                <w:sz w:val="20"/>
                <w:szCs w:val="20"/>
                <w:lang w:val="en-US"/>
              </w:rPr>
              <w:t>(US$)</w:t>
            </w:r>
          </w:p>
        </w:tc>
        <w:tc>
          <w:tcPr>
            <w:tcW w:w="1260" w:type="dxa"/>
            <w:tcBorders>
              <w:top w:val="single" w:sz="6" w:space="0" w:color="auto"/>
              <w:left w:val="single" w:sz="6" w:space="0" w:color="auto"/>
              <w:bottom w:val="single" w:sz="6" w:space="0" w:color="auto"/>
              <w:right w:val="single" w:sz="6" w:space="0" w:color="auto"/>
            </w:tcBorders>
            <w:vAlign w:val="center"/>
            <w:hideMark/>
          </w:tcPr>
          <w:p w:rsidR="00723322" w:rsidRPr="00723322" w:rsidRDefault="00723322" w:rsidP="00723322">
            <w:pPr>
              <w:keepNext/>
              <w:jc w:val="center"/>
              <w:rPr>
                <w:rFonts w:eastAsia="SimSun"/>
                <w:b/>
                <w:bCs/>
                <w:sz w:val="20"/>
                <w:szCs w:val="20"/>
                <w:lang w:val="en-US"/>
              </w:rPr>
            </w:pPr>
            <w:r w:rsidRPr="00723322">
              <w:rPr>
                <w:rFonts w:eastAsia="SimSun"/>
                <w:b/>
                <w:bCs/>
                <w:sz w:val="20"/>
                <w:szCs w:val="20"/>
                <w:lang w:val="en-US"/>
              </w:rPr>
              <w:t>Duration</w:t>
            </w:r>
          </w:p>
        </w:tc>
        <w:tc>
          <w:tcPr>
            <w:tcW w:w="4140" w:type="dxa"/>
            <w:tcBorders>
              <w:top w:val="single" w:sz="6" w:space="0" w:color="auto"/>
              <w:left w:val="single" w:sz="6" w:space="0" w:color="auto"/>
              <w:bottom w:val="single" w:sz="6" w:space="0" w:color="auto"/>
              <w:right w:val="single" w:sz="6" w:space="0" w:color="auto"/>
            </w:tcBorders>
            <w:vAlign w:val="center"/>
            <w:hideMark/>
          </w:tcPr>
          <w:p w:rsidR="00723322" w:rsidRPr="00723322" w:rsidRDefault="00723322" w:rsidP="00723322">
            <w:pPr>
              <w:keepNext/>
              <w:jc w:val="center"/>
              <w:rPr>
                <w:rFonts w:eastAsia="SimSun"/>
                <w:b/>
                <w:bCs/>
                <w:sz w:val="20"/>
                <w:szCs w:val="20"/>
                <w:lang w:val="en-US"/>
              </w:rPr>
            </w:pPr>
            <w:r w:rsidRPr="00723322">
              <w:rPr>
                <w:rFonts w:eastAsia="SimSun"/>
                <w:b/>
                <w:bCs/>
                <w:sz w:val="20"/>
                <w:szCs w:val="20"/>
                <w:lang w:val="en-US"/>
              </w:rPr>
              <w:t>Description</w:t>
            </w:r>
          </w:p>
        </w:tc>
      </w:tr>
      <w:tr w:rsidR="00723322" w:rsidRPr="00723322" w:rsidTr="00CB24BB">
        <w:trPr>
          <w:trHeight w:val="20"/>
        </w:trPr>
        <w:tc>
          <w:tcPr>
            <w:tcW w:w="135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left"/>
              <w:rPr>
                <w:rFonts w:eastAsia="SimSun"/>
                <w:sz w:val="20"/>
                <w:szCs w:val="20"/>
                <w:lang w:val="en-US"/>
              </w:rPr>
            </w:pPr>
            <w:r w:rsidRPr="00723322">
              <w:rPr>
                <w:rFonts w:eastAsia="SimSun"/>
                <w:sz w:val="20"/>
                <w:szCs w:val="20"/>
                <w:lang w:val="en-US"/>
              </w:rPr>
              <w:t>Indonesia</w:t>
            </w:r>
          </w:p>
        </w:tc>
        <w:tc>
          <w:tcPr>
            <w:tcW w:w="126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right"/>
              <w:rPr>
                <w:rFonts w:eastAsia="SimSun"/>
                <w:sz w:val="20"/>
                <w:szCs w:val="20"/>
                <w:lang w:val="en-US"/>
              </w:rPr>
            </w:pPr>
            <w:r w:rsidRPr="00723322">
              <w:rPr>
                <w:rFonts w:eastAsia="SimSun"/>
                <w:sz w:val="20"/>
                <w:szCs w:val="20"/>
                <w:lang w:val="en-US"/>
              </w:rPr>
              <w:t>250,000</w:t>
            </w:r>
          </w:p>
        </w:tc>
        <w:tc>
          <w:tcPr>
            <w:tcW w:w="117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right"/>
              <w:rPr>
                <w:rFonts w:eastAsia="SimSun"/>
                <w:bCs/>
                <w:sz w:val="20"/>
                <w:szCs w:val="20"/>
                <w:lang w:val="en-US"/>
              </w:rPr>
            </w:pPr>
            <w:r w:rsidRPr="00723322">
              <w:rPr>
                <w:rFonts w:eastAsia="SimSun"/>
                <w:sz w:val="20"/>
                <w:szCs w:val="20"/>
                <w:lang w:val="en-US"/>
              </w:rPr>
              <w:t>17,500</w:t>
            </w:r>
          </w:p>
        </w:tc>
        <w:tc>
          <w:tcPr>
            <w:tcW w:w="1260" w:type="dxa"/>
            <w:tcBorders>
              <w:top w:val="single" w:sz="6" w:space="0" w:color="auto"/>
              <w:left w:val="single" w:sz="6" w:space="0" w:color="auto"/>
              <w:bottom w:val="single" w:sz="6" w:space="0" w:color="auto"/>
              <w:right w:val="single" w:sz="6" w:space="0" w:color="auto"/>
            </w:tcBorders>
          </w:tcPr>
          <w:p w:rsidR="00723322" w:rsidRPr="00723322" w:rsidRDefault="007B1D4C" w:rsidP="00723322">
            <w:pPr>
              <w:keepNext/>
              <w:jc w:val="center"/>
              <w:rPr>
                <w:rFonts w:eastAsia="SimSun"/>
                <w:bCs/>
                <w:sz w:val="20"/>
                <w:szCs w:val="20"/>
                <w:lang w:val="en-US"/>
              </w:rPr>
            </w:pPr>
            <w:r>
              <w:rPr>
                <w:rFonts w:eastAsia="SimSun"/>
                <w:bCs/>
                <w:sz w:val="20"/>
                <w:szCs w:val="20"/>
                <w:lang w:val="en-US"/>
              </w:rPr>
              <w:t>18 months</w:t>
            </w:r>
          </w:p>
        </w:tc>
        <w:tc>
          <w:tcPr>
            <w:tcW w:w="414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left"/>
              <w:rPr>
                <w:rFonts w:eastAsia="SimSun"/>
                <w:sz w:val="20"/>
                <w:szCs w:val="20"/>
                <w:lang w:val="en-US"/>
              </w:rPr>
            </w:pPr>
            <w:r w:rsidRPr="00723322">
              <w:rPr>
                <w:rFonts w:eastAsia="SimSun"/>
                <w:sz w:val="20"/>
                <w:szCs w:val="20"/>
                <w:lang w:val="en-US"/>
              </w:rPr>
              <w:t>Enabling activities for HFC phase-down</w:t>
            </w:r>
          </w:p>
        </w:tc>
      </w:tr>
      <w:tr w:rsidR="00723322" w:rsidRPr="00723322" w:rsidTr="00CB24BB">
        <w:trPr>
          <w:trHeight w:val="20"/>
        </w:trPr>
        <w:tc>
          <w:tcPr>
            <w:tcW w:w="1350" w:type="dxa"/>
            <w:tcBorders>
              <w:top w:val="single" w:sz="6" w:space="0" w:color="auto"/>
              <w:left w:val="single" w:sz="6" w:space="0" w:color="auto"/>
              <w:bottom w:val="single" w:sz="6" w:space="0" w:color="auto"/>
              <w:right w:val="single" w:sz="6" w:space="0" w:color="auto"/>
            </w:tcBorders>
            <w:hideMark/>
          </w:tcPr>
          <w:p w:rsidR="00723322" w:rsidRPr="00723322" w:rsidRDefault="00723322" w:rsidP="00723322">
            <w:pPr>
              <w:keepNext/>
              <w:jc w:val="left"/>
              <w:rPr>
                <w:rFonts w:eastAsia="SimSun"/>
                <w:b/>
                <w:sz w:val="20"/>
                <w:szCs w:val="20"/>
                <w:lang w:val="en-US"/>
              </w:rPr>
            </w:pPr>
            <w:r w:rsidRPr="00723322">
              <w:rPr>
                <w:rFonts w:eastAsia="SimSun"/>
                <w:b/>
                <w:sz w:val="20"/>
                <w:szCs w:val="20"/>
                <w:lang w:val="en-US"/>
              </w:rPr>
              <w:t>Total</w:t>
            </w:r>
          </w:p>
        </w:tc>
        <w:tc>
          <w:tcPr>
            <w:tcW w:w="126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right"/>
              <w:rPr>
                <w:rFonts w:eastAsia="SimSun"/>
                <w:b/>
                <w:sz w:val="20"/>
                <w:szCs w:val="20"/>
                <w:lang w:val="en-US"/>
              </w:rPr>
            </w:pPr>
            <w:r w:rsidRPr="00723322">
              <w:rPr>
                <w:rFonts w:eastAsia="SimSun"/>
                <w:b/>
                <w:sz w:val="20"/>
                <w:szCs w:val="20"/>
                <w:lang w:val="en-US"/>
              </w:rPr>
              <w:t>250,000</w:t>
            </w:r>
          </w:p>
        </w:tc>
        <w:tc>
          <w:tcPr>
            <w:tcW w:w="117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right"/>
              <w:rPr>
                <w:rFonts w:eastAsia="SimSun"/>
                <w:b/>
                <w:sz w:val="20"/>
                <w:szCs w:val="20"/>
                <w:lang w:val="en-US"/>
              </w:rPr>
            </w:pPr>
            <w:r w:rsidRPr="00723322">
              <w:rPr>
                <w:rFonts w:eastAsia="SimSun"/>
                <w:b/>
                <w:sz w:val="20"/>
                <w:szCs w:val="20"/>
                <w:lang w:val="en-US"/>
              </w:rPr>
              <w:t>17,500</w:t>
            </w:r>
          </w:p>
        </w:tc>
        <w:tc>
          <w:tcPr>
            <w:tcW w:w="126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left"/>
              <w:rPr>
                <w:rFonts w:eastAsia="SimSun"/>
                <w:b/>
                <w:sz w:val="20"/>
                <w:szCs w:val="20"/>
                <w:lang w:val="en-US"/>
              </w:rPr>
            </w:pPr>
          </w:p>
        </w:tc>
        <w:tc>
          <w:tcPr>
            <w:tcW w:w="4140" w:type="dxa"/>
            <w:tcBorders>
              <w:top w:val="single" w:sz="6" w:space="0" w:color="auto"/>
              <w:left w:val="single" w:sz="6" w:space="0" w:color="auto"/>
              <w:bottom w:val="single" w:sz="6" w:space="0" w:color="auto"/>
              <w:right w:val="single" w:sz="6" w:space="0" w:color="auto"/>
            </w:tcBorders>
          </w:tcPr>
          <w:p w:rsidR="00723322" w:rsidRPr="00723322" w:rsidRDefault="00723322" w:rsidP="00723322">
            <w:pPr>
              <w:keepNext/>
              <w:jc w:val="left"/>
              <w:rPr>
                <w:rFonts w:eastAsia="SimSun"/>
                <w:caps/>
                <w:sz w:val="20"/>
                <w:szCs w:val="20"/>
                <w:lang w:val="en-US"/>
              </w:rPr>
            </w:pPr>
          </w:p>
        </w:tc>
      </w:tr>
    </w:tbl>
    <w:p w:rsidR="00723322" w:rsidRPr="00723322" w:rsidRDefault="00723322" w:rsidP="00723322">
      <w:pPr>
        <w:keepNext/>
        <w:jc w:val="center"/>
        <w:rPr>
          <w:rFonts w:eastAsia="SimSun"/>
          <w:i/>
          <w:lang w:val="en-US"/>
        </w:rPr>
      </w:pPr>
    </w:p>
    <w:p w:rsidR="00723322" w:rsidRPr="00723322" w:rsidRDefault="00723322" w:rsidP="00723322">
      <w:pPr>
        <w:keepNext/>
        <w:jc w:val="center"/>
        <w:rPr>
          <w:rFonts w:eastAsia="SimSun"/>
          <w:i/>
          <w:lang w:val="en-US"/>
        </w:rPr>
      </w:pPr>
    </w:p>
    <w:p w:rsidR="00723322" w:rsidRPr="00723322" w:rsidRDefault="00723322" w:rsidP="00723322">
      <w:pPr>
        <w:keepNext/>
        <w:jc w:val="center"/>
        <w:rPr>
          <w:rFonts w:eastAsia="SimSun"/>
          <w:i/>
          <w:lang w:val="en-US"/>
        </w:rPr>
      </w:pPr>
    </w:p>
    <w:p w:rsidR="00723322" w:rsidRPr="00723322" w:rsidRDefault="00723322" w:rsidP="00723322">
      <w:pPr>
        <w:jc w:val="left"/>
        <w:rPr>
          <w:rFonts w:eastAsia="SimSun"/>
          <w:b/>
          <w:bCs/>
          <w:color w:val="000000"/>
          <w:lang w:val="en-US"/>
        </w:rPr>
      </w:pPr>
      <w:bookmarkStart w:id="3" w:name="_Ref398431866"/>
      <w:bookmarkEnd w:id="2"/>
      <w:r w:rsidRPr="00723322">
        <w:rPr>
          <w:rFonts w:eastAsia="SimSun"/>
          <w:color w:val="000000"/>
          <w:lang w:val="en-US"/>
        </w:rPr>
        <w:br w:type="page"/>
      </w:r>
    </w:p>
    <w:p w:rsidR="00723322" w:rsidRPr="00723322" w:rsidRDefault="00723322" w:rsidP="00723322">
      <w:pPr>
        <w:jc w:val="left"/>
        <w:rPr>
          <w:rFonts w:eastAsia="SimSun"/>
          <w:b/>
          <w:bCs/>
          <w:color w:val="000000"/>
          <w:lang w:val="en-US"/>
        </w:rPr>
      </w:pPr>
      <w:r w:rsidRPr="00723322">
        <w:rPr>
          <w:rFonts w:eastAsia="SimSun"/>
          <w:b/>
          <w:bCs/>
          <w:color w:val="000000"/>
          <w:lang w:val="en-US"/>
        </w:rPr>
        <w:lastRenderedPageBreak/>
        <w:t xml:space="preserve">Annex </w:t>
      </w:r>
      <w:r w:rsidRPr="00723322">
        <w:rPr>
          <w:rFonts w:eastAsia="SimSun"/>
          <w:b/>
          <w:bCs/>
          <w:color w:val="000000"/>
          <w:lang w:val="en-US"/>
        </w:rPr>
        <w:fldChar w:fldCharType="begin"/>
      </w:r>
      <w:r w:rsidRPr="00723322">
        <w:rPr>
          <w:rFonts w:eastAsia="SimSun"/>
          <w:b/>
          <w:bCs/>
          <w:color w:val="000000"/>
          <w:lang w:val="en-US"/>
        </w:rPr>
        <w:instrText xml:space="preserve"> SEQ Annex \* ARABIC </w:instrText>
      </w:r>
      <w:r w:rsidRPr="00723322">
        <w:rPr>
          <w:rFonts w:eastAsia="SimSun"/>
          <w:b/>
          <w:bCs/>
          <w:color w:val="000000"/>
          <w:lang w:val="en-US"/>
        </w:rPr>
        <w:fldChar w:fldCharType="separate"/>
      </w:r>
      <w:r w:rsidR="0006382D">
        <w:rPr>
          <w:rFonts w:eastAsia="SimSun"/>
          <w:b/>
          <w:bCs/>
          <w:noProof/>
          <w:color w:val="000000"/>
          <w:lang w:val="en-US"/>
        </w:rPr>
        <w:t>1</w:t>
      </w:r>
      <w:r w:rsidRPr="00723322">
        <w:rPr>
          <w:rFonts w:eastAsia="SimSun"/>
          <w:b/>
          <w:bCs/>
          <w:color w:val="000000"/>
          <w:lang w:val="en-US"/>
        </w:rPr>
        <w:fldChar w:fldCharType="end"/>
      </w:r>
      <w:bookmarkEnd w:id="3"/>
      <w:r w:rsidRPr="00723322">
        <w:rPr>
          <w:rFonts w:eastAsia="SimSun"/>
          <w:b/>
          <w:bCs/>
          <w:color w:val="000000"/>
          <w:lang w:val="en-US"/>
        </w:rPr>
        <w:t>: HFC Enabling Activities for Indonesia</w:t>
      </w:r>
    </w:p>
    <w:p w:rsidR="00723322" w:rsidRPr="00723322" w:rsidRDefault="00723322" w:rsidP="00723322">
      <w:pPr>
        <w:jc w:val="left"/>
        <w:rPr>
          <w:rFonts w:eastAsia="SimSun"/>
          <w:b/>
          <w:bCs/>
          <w:color w:val="4F81BD" w:themeColor="accent1"/>
          <w:sz w:val="18"/>
          <w:szCs w:val="18"/>
          <w:lang w:val="en-US"/>
        </w:rPr>
      </w:pPr>
    </w:p>
    <w:p w:rsidR="00723322" w:rsidRPr="00723322" w:rsidRDefault="00723322" w:rsidP="00723322">
      <w:pPr>
        <w:keepNext/>
        <w:keepLines/>
        <w:spacing w:before="200"/>
        <w:jc w:val="left"/>
        <w:outlineLvl w:val="1"/>
        <w:rPr>
          <w:rFonts w:eastAsiaTheme="majorEastAsia" w:cstheme="majorBidi"/>
          <w:sz w:val="24"/>
          <w:szCs w:val="24"/>
          <w:lang w:val="en-US"/>
        </w:rPr>
      </w:pPr>
      <w:r w:rsidRPr="00723322">
        <w:rPr>
          <w:rFonts w:eastAsiaTheme="majorEastAsia" w:cstheme="majorBidi"/>
          <w:b/>
          <w:bCs/>
          <w:sz w:val="24"/>
          <w:szCs w:val="24"/>
          <w:lang w:val="en-US"/>
        </w:rPr>
        <w:t>Background</w:t>
      </w:r>
    </w:p>
    <w:p w:rsidR="00723322" w:rsidRPr="00723322" w:rsidRDefault="00723322" w:rsidP="00723322">
      <w:pPr>
        <w:keepNext/>
        <w:keepLines/>
        <w:spacing w:before="200"/>
        <w:jc w:val="left"/>
        <w:outlineLvl w:val="1"/>
        <w:rPr>
          <w:rFonts w:eastAsiaTheme="majorEastAsia" w:cstheme="majorBidi"/>
          <w:color w:val="000000"/>
          <w:sz w:val="24"/>
          <w:szCs w:val="24"/>
          <w:lang w:val="en"/>
        </w:rPr>
      </w:pPr>
      <w:r w:rsidRPr="00723322">
        <w:rPr>
          <w:rFonts w:eastAsiaTheme="majorEastAsia" w:cstheme="majorBidi"/>
          <w:color w:val="000000"/>
          <w:sz w:val="24"/>
          <w:szCs w:val="24"/>
          <w:lang w:val="en"/>
        </w:rPr>
        <w:t xml:space="preserve">Indonesia is an archipelago located in Southeast Asia with a land area of 1.81 million sq. km, coastline of about 55,000 km, population about 250 million, with an estimated GDP per capita of USD 3,500 (2013). The Government of Indonesia is fully committed to the Montreal Protocol and the Climate Change Convention.  </w:t>
      </w:r>
    </w:p>
    <w:p w:rsidR="00723322" w:rsidRPr="00723322" w:rsidRDefault="00723322" w:rsidP="00723322">
      <w:pPr>
        <w:keepNext/>
        <w:keepLines/>
        <w:spacing w:before="200"/>
        <w:jc w:val="left"/>
        <w:outlineLvl w:val="1"/>
        <w:rPr>
          <w:rFonts w:eastAsiaTheme="majorEastAsia" w:cstheme="majorBidi"/>
          <w:sz w:val="24"/>
          <w:szCs w:val="24"/>
          <w:lang w:val="en-US"/>
        </w:rPr>
      </w:pPr>
      <w:r w:rsidRPr="00723322">
        <w:rPr>
          <w:rFonts w:eastAsiaTheme="majorEastAsia" w:cstheme="majorBidi"/>
          <w:sz w:val="24"/>
          <w:szCs w:val="24"/>
          <w:lang w:val="en-US"/>
        </w:rPr>
        <w:t>Indonesia HFC inventory</w:t>
      </w:r>
      <w:r w:rsidRPr="00723322">
        <w:rPr>
          <w:rFonts w:eastAsiaTheme="majorEastAsia" w:cstheme="majorBidi"/>
          <w:sz w:val="24"/>
          <w:szCs w:val="24"/>
          <w:vertAlign w:val="superscript"/>
          <w:lang w:val="en-US"/>
        </w:rPr>
        <w:footnoteReference w:id="5"/>
      </w:r>
      <w:r w:rsidRPr="00723322">
        <w:rPr>
          <w:rFonts w:eastAsiaTheme="majorEastAsia" w:cstheme="majorBidi"/>
          <w:sz w:val="24"/>
          <w:szCs w:val="24"/>
          <w:lang w:val="en-US"/>
        </w:rPr>
        <w:t xml:space="preserve"> report provides estimates and future projections of HFC consumption as summarized in table below. </w:t>
      </w:r>
    </w:p>
    <w:p w:rsidR="00723322" w:rsidRPr="00723322" w:rsidRDefault="00723322" w:rsidP="00723322">
      <w:pPr>
        <w:jc w:val="left"/>
        <w:rPr>
          <w:rFonts w:eastAsia="SimSun"/>
          <w:sz w:val="24"/>
          <w:szCs w:val="24"/>
          <w:lang w:val="en-US"/>
        </w:rPr>
      </w:pPr>
    </w:p>
    <w:tbl>
      <w:tblPr>
        <w:tblStyle w:val="TableGrid10"/>
        <w:tblW w:w="5000" w:type="pct"/>
        <w:jc w:val="center"/>
        <w:tblLook w:val="04A0" w:firstRow="1" w:lastRow="0" w:firstColumn="1" w:lastColumn="0" w:noHBand="0" w:noVBand="1"/>
      </w:tblPr>
      <w:tblGrid>
        <w:gridCol w:w="1564"/>
        <w:gridCol w:w="1318"/>
        <w:gridCol w:w="1318"/>
        <w:gridCol w:w="1319"/>
        <w:gridCol w:w="1319"/>
        <w:gridCol w:w="1319"/>
        <w:gridCol w:w="1319"/>
        <w:gridCol w:w="1314"/>
      </w:tblGrid>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2009</w:t>
            </w: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2011</w:t>
            </w: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2013</w:t>
            </w: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2015</w:t>
            </w: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2017</w:t>
            </w: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2019</w:t>
            </w:r>
          </w:p>
        </w:tc>
        <w:tc>
          <w:tcPr>
            <w:tcW w:w="611" w:type="pct"/>
            <w:noWrap/>
            <w:hideMark/>
          </w:tcPr>
          <w:p w:rsidR="00723322" w:rsidRPr="00723322" w:rsidRDefault="00723322" w:rsidP="00723322">
            <w:pPr>
              <w:jc w:val="center"/>
              <w:rPr>
                <w:sz w:val="24"/>
                <w:szCs w:val="24"/>
                <w:lang w:val="en-US"/>
              </w:rPr>
            </w:pPr>
            <w:r w:rsidRPr="00723322">
              <w:rPr>
                <w:sz w:val="24"/>
                <w:szCs w:val="24"/>
                <w:lang w:val="en-US"/>
              </w:rPr>
              <w:t>2020</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HFC-134a</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5,536</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6,356</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7,465</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8,812</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10,456</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12,525</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13,767</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HFC-32</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982</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1,375</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1,768</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1,866</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R-404A</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36</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110</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153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188</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203</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R-407C</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R-410A</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173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213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256</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322</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384</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459</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502</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R-507C</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9</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15</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18</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22</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23</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HFC-245fa</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326</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541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830</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1,006</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HFC-365mfc</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21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31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44</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51</w:t>
            </w:r>
          </w:p>
        </w:tc>
      </w:tr>
      <w:tr w:rsidR="00723322" w:rsidRPr="00723322" w:rsidTr="00CB24BB">
        <w:trPr>
          <w:trHeight w:val="290"/>
          <w:jc w:val="center"/>
        </w:trPr>
        <w:tc>
          <w:tcPr>
            <w:tcW w:w="725" w:type="pct"/>
            <w:noWrap/>
            <w:hideMark/>
          </w:tcPr>
          <w:p w:rsidR="00723322" w:rsidRPr="00723322" w:rsidRDefault="00723322" w:rsidP="00723322">
            <w:pPr>
              <w:jc w:val="left"/>
              <w:rPr>
                <w:sz w:val="24"/>
                <w:szCs w:val="24"/>
                <w:lang w:val="en-US"/>
              </w:rPr>
            </w:pPr>
            <w:r w:rsidRPr="00723322">
              <w:rPr>
                <w:sz w:val="24"/>
                <w:szCs w:val="24"/>
                <w:lang w:val="en-US"/>
              </w:rPr>
              <w:t>Total</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5,721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6,593</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7,770</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10,590</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12,961</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15,839</w:t>
            </w:r>
          </w:p>
        </w:tc>
        <w:tc>
          <w:tcPr>
            <w:tcW w:w="611" w:type="pct"/>
            <w:noWrap/>
            <w:hideMark/>
          </w:tcPr>
          <w:p w:rsidR="00723322" w:rsidRPr="00723322" w:rsidRDefault="00723322" w:rsidP="00723322">
            <w:pPr>
              <w:jc w:val="right"/>
              <w:rPr>
                <w:sz w:val="24"/>
                <w:szCs w:val="24"/>
                <w:lang w:val="en-US"/>
              </w:rPr>
            </w:pPr>
            <w:r w:rsidRPr="00723322">
              <w:rPr>
                <w:sz w:val="24"/>
                <w:szCs w:val="24"/>
                <w:lang w:val="en-US"/>
              </w:rPr>
              <w:t>17,422</w:t>
            </w:r>
          </w:p>
        </w:tc>
      </w:tr>
    </w:tbl>
    <w:p w:rsidR="00723322" w:rsidRPr="00723322" w:rsidRDefault="00723322" w:rsidP="00723322">
      <w:pPr>
        <w:jc w:val="left"/>
        <w:rPr>
          <w:rFonts w:eastAsia="SimSun"/>
          <w:sz w:val="24"/>
          <w:szCs w:val="24"/>
          <w:lang w:val="en-US"/>
        </w:rPr>
      </w:pPr>
    </w:p>
    <w:p w:rsidR="00723322" w:rsidRPr="00723322" w:rsidRDefault="00723322" w:rsidP="00723322">
      <w:pPr>
        <w:jc w:val="left"/>
        <w:rPr>
          <w:rFonts w:eastAsia="SimSun"/>
          <w:sz w:val="24"/>
          <w:szCs w:val="24"/>
          <w:lang w:val="en-US"/>
        </w:rPr>
      </w:pPr>
      <w:r w:rsidRPr="00723322">
        <w:rPr>
          <w:rFonts w:eastAsia="SimSun"/>
          <w:sz w:val="24"/>
          <w:szCs w:val="24"/>
          <w:lang w:val="en-US"/>
        </w:rPr>
        <w:t>HFC-134a are used by local manufacturers of domestic refrigerators and small commercial refrigeration equipment. Indonesia also estimates significant amount of HFC-134a are being used for MAC and aerosol sectors. R-410A and HFC-32 are used as refrigerant in the air-conditioning units along with small amount of R-407C being used as drop-in replacement of HCFC-22. R-404A and R-507C are used in medium and large commercial and industrial refrigeration units.</w:t>
      </w:r>
    </w:p>
    <w:p w:rsidR="00723322" w:rsidRPr="00723322" w:rsidRDefault="00723322" w:rsidP="00723322">
      <w:pPr>
        <w:keepNext/>
        <w:keepLines/>
        <w:spacing w:before="200"/>
        <w:jc w:val="left"/>
        <w:outlineLvl w:val="1"/>
        <w:rPr>
          <w:rFonts w:eastAsiaTheme="majorEastAsia" w:cstheme="majorBidi"/>
          <w:b/>
          <w:bCs/>
          <w:sz w:val="24"/>
          <w:szCs w:val="24"/>
          <w:lang w:val="en-US"/>
        </w:rPr>
      </w:pPr>
    </w:p>
    <w:p w:rsidR="00723322" w:rsidRPr="00723322" w:rsidRDefault="00723322" w:rsidP="00723322">
      <w:pPr>
        <w:jc w:val="left"/>
        <w:rPr>
          <w:rFonts w:eastAsia="SimSun"/>
          <w:b/>
          <w:bCs/>
          <w:sz w:val="24"/>
          <w:szCs w:val="24"/>
          <w:lang w:val="en-US"/>
        </w:rPr>
      </w:pPr>
      <w:r w:rsidRPr="00723322">
        <w:rPr>
          <w:rFonts w:eastAsia="SimSun"/>
          <w:b/>
          <w:bCs/>
          <w:sz w:val="24"/>
          <w:szCs w:val="24"/>
          <w:lang w:val="en-US"/>
        </w:rPr>
        <w:t>Objectives</w:t>
      </w:r>
    </w:p>
    <w:p w:rsidR="00723322" w:rsidRPr="00723322" w:rsidRDefault="00723322" w:rsidP="00723322">
      <w:pPr>
        <w:keepNext/>
        <w:keepLines/>
        <w:spacing w:before="200"/>
        <w:jc w:val="left"/>
        <w:outlineLvl w:val="1"/>
        <w:rPr>
          <w:rFonts w:eastAsiaTheme="majorEastAsia" w:cstheme="majorBidi"/>
          <w:sz w:val="24"/>
          <w:szCs w:val="24"/>
          <w:lang w:val="en-US"/>
        </w:rPr>
      </w:pPr>
      <w:r w:rsidRPr="00723322">
        <w:rPr>
          <w:rFonts w:eastAsiaTheme="majorEastAsia" w:cstheme="majorBidi"/>
          <w:sz w:val="24"/>
          <w:szCs w:val="24"/>
          <w:lang w:val="en-US"/>
        </w:rPr>
        <w:t xml:space="preserve">The main objective for the proposed enabling activities is to enable Indonesia to proceed with the ratification of the Kigali Amendment and make recommendations for policy and regulatory actions that would enable Indonesia to be in compliance with the initial HFC phase-down obligations under the Amendment. </w:t>
      </w:r>
    </w:p>
    <w:p w:rsidR="00723322" w:rsidRPr="00723322" w:rsidRDefault="00723322" w:rsidP="00723322">
      <w:pPr>
        <w:keepNext/>
        <w:keepLines/>
        <w:spacing w:before="200"/>
        <w:jc w:val="left"/>
        <w:outlineLvl w:val="1"/>
        <w:rPr>
          <w:rFonts w:eastAsiaTheme="majorEastAsia" w:cstheme="majorBidi"/>
          <w:sz w:val="24"/>
          <w:szCs w:val="24"/>
          <w:lang w:val="en-US"/>
        </w:rPr>
      </w:pPr>
      <w:r w:rsidRPr="00723322">
        <w:rPr>
          <w:rFonts w:eastAsiaTheme="majorEastAsia" w:cstheme="majorBidi"/>
          <w:b/>
          <w:bCs/>
          <w:sz w:val="24"/>
          <w:szCs w:val="24"/>
          <w:lang w:val="en-US"/>
        </w:rPr>
        <w:t>Proposed approach and activities</w:t>
      </w:r>
    </w:p>
    <w:p w:rsidR="00723322" w:rsidRPr="00723322" w:rsidRDefault="00723322" w:rsidP="00723322">
      <w:pPr>
        <w:keepNext/>
        <w:keepLines/>
        <w:spacing w:before="200"/>
        <w:jc w:val="left"/>
        <w:outlineLvl w:val="1"/>
        <w:rPr>
          <w:rFonts w:eastAsiaTheme="majorEastAsia" w:cstheme="majorBidi"/>
          <w:sz w:val="24"/>
          <w:szCs w:val="24"/>
          <w:lang w:val="en-US"/>
        </w:rPr>
      </w:pPr>
      <w:r w:rsidRPr="00723322">
        <w:rPr>
          <w:rFonts w:eastAsiaTheme="majorEastAsia" w:cstheme="majorBidi"/>
          <w:sz w:val="24"/>
          <w:szCs w:val="24"/>
          <w:lang w:val="en-US"/>
        </w:rPr>
        <w:t>The proposed approach includes the following:</w:t>
      </w:r>
    </w:p>
    <w:p w:rsidR="00723322" w:rsidRPr="00723322" w:rsidRDefault="00723322" w:rsidP="00723322">
      <w:pPr>
        <w:widowControl w:val="0"/>
        <w:numPr>
          <w:ilvl w:val="2"/>
          <w:numId w:val="22"/>
        </w:numPr>
        <w:spacing w:after="240"/>
        <w:ind w:left="1440"/>
        <w:jc w:val="left"/>
        <w:outlineLvl w:val="2"/>
        <w:rPr>
          <w:rFonts w:eastAsia="SimSun" w:cs="Arial"/>
          <w:bCs/>
          <w:color w:val="000000" w:themeColor="text1"/>
          <w:sz w:val="24"/>
          <w:szCs w:val="24"/>
          <w:lang w:val="en-US"/>
        </w:rPr>
      </w:pPr>
      <w:r w:rsidRPr="00723322">
        <w:rPr>
          <w:rFonts w:eastAsia="SimSun" w:cs="Arial"/>
          <w:bCs/>
          <w:sz w:val="24"/>
          <w:szCs w:val="24"/>
          <w:lang w:val="en-US"/>
        </w:rPr>
        <w:t>An assessment of existing domestic regulations pertaining to the ozone and climate protection in order to identify potential options to strengthen existing policy and regulatory framework to effectively control and monitor import, export, and use of HFCs.</w:t>
      </w:r>
      <w:r w:rsidRPr="00723322">
        <w:rPr>
          <w:rFonts w:eastAsia="SimSun" w:cs="Arial"/>
          <w:bCs/>
          <w:color w:val="000000" w:themeColor="text1"/>
          <w:sz w:val="24"/>
          <w:szCs w:val="24"/>
          <w:lang w:val="en-US"/>
        </w:rPr>
        <w:t xml:space="preserve"> </w:t>
      </w:r>
    </w:p>
    <w:p w:rsidR="00723322" w:rsidRPr="00723322" w:rsidRDefault="00723322" w:rsidP="00723322">
      <w:pPr>
        <w:widowControl w:val="0"/>
        <w:numPr>
          <w:ilvl w:val="2"/>
          <w:numId w:val="22"/>
        </w:numPr>
        <w:spacing w:after="240"/>
        <w:ind w:left="1440"/>
        <w:jc w:val="left"/>
        <w:outlineLvl w:val="2"/>
        <w:rPr>
          <w:rFonts w:eastAsia="SimSun" w:cs="Arial"/>
          <w:bCs/>
          <w:sz w:val="24"/>
          <w:szCs w:val="24"/>
          <w:lang w:val="en-US"/>
        </w:rPr>
      </w:pPr>
      <w:r w:rsidRPr="00723322">
        <w:rPr>
          <w:rFonts w:eastAsia="SimSun" w:cs="Arial"/>
          <w:bCs/>
          <w:sz w:val="24"/>
          <w:szCs w:val="24"/>
          <w:lang w:val="en-US"/>
        </w:rPr>
        <w:t xml:space="preserve">Capacity building for Ministry of Environment and Forestry, Ministry of Trade, Customs Department, and others in order to strengthen their capacity to extend existing licensing and quota systems for ozone depleting substances to cover HFCs, and to adapt existing Harmonized </w:t>
      </w:r>
      <w:r w:rsidRPr="00723322">
        <w:rPr>
          <w:rFonts w:eastAsia="SimSun" w:cs="Arial"/>
          <w:bCs/>
          <w:sz w:val="24"/>
          <w:szCs w:val="24"/>
          <w:lang w:val="en-US"/>
        </w:rPr>
        <w:lastRenderedPageBreak/>
        <w:t>System (HS) of Custom Codes for tracking import/export of HFCs and HFC blends.</w:t>
      </w:r>
    </w:p>
    <w:p w:rsidR="00723322" w:rsidRPr="00723322" w:rsidRDefault="00723322" w:rsidP="00723322">
      <w:pPr>
        <w:widowControl w:val="0"/>
        <w:numPr>
          <w:ilvl w:val="2"/>
          <w:numId w:val="22"/>
        </w:numPr>
        <w:spacing w:after="240"/>
        <w:ind w:left="1440"/>
        <w:jc w:val="left"/>
        <w:outlineLvl w:val="2"/>
        <w:rPr>
          <w:rFonts w:eastAsia="SimSun" w:cs="Arial"/>
          <w:bCs/>
          <w:sz w:val="24"/>
          <w:szCs w:val="24"/>
          <w:lang w:val="en-US"/>
        </w:rPr>
      </w:pPr>
      <w:r w:rsidRPr="00723322">
        <w:rPr>
          <w:rFonts w:eastAsia="SimSun" w:cs="Arial"/>
          <w:bCs/>
          <w:sz w:val="24"/>
          <w:szCs w:val="24"/>
          <w:lang w:val="en-US"/>
        </w:rPr>
        <w:t>Exploring synergy among various government departments involved in ozone and climate protection with an aim to increase coordination in their efforts to control and monitor HFCs and to report HFC consumption and emissions to the relevant global environmental treaties (i.e. UNFCCC and Montreal Protocol).</w:t>
      </w:r>
    </w:p>
    <w:p w:rsidR="00723322" w:rsidRPr="00723322" w:rsidRDefault="00723322" w:rsidP="00723322">
      <w:pPr>
        <w:widowControl w:val="0"/>
        <w:numPr>
          <w:ilvl w:val="2"/>
          <w:numId w:val="22"/>
        </w:numPr>
        <w:spacing w:after="240"/>
        <w:ind w:left="1440"/>
        <w:jc w:val="left"/>
        <w:outlineLvl w:val="2"/>
        <w:rPr>
          <w:rFonts w:eastAsia="SimSun" w:cs="Arial"/>
          <w:bCs/>
          <w:sz w:val="24"/>
          <w:szCs w:val="24"/>
          <w:lang w:val="en-US"/>
        </w:rPr>
      </w:pPr>
      <w:r w:rsidRPr="00723322">
        <w:rPr>
          <w:rFonts w:eastAsia="SimSun" w:cs="Arial"/>
          <w:bCs/>
          <w:sz w:val="24"/>
          <w:szCs w:val="24"/>
          <w:lang w:val="en-US"/>
        </w:rPr>
        <w:t>Review 2014 Indonesia HFC survey and update analyses with current information to forecast the baseline HFC consumption level (average consumption between 2020 and 2022) and consumption beyond 2022 based on business as usual through intensive consultation with relevant ministries, industry, academia and NGOs.  The HFC consumption projection would then be compared with the maximum level allowed by the Kigali Amendment.  This would provide guidance for the Government of Indonesia with regards to timing and compliance concerns.</w:t>
      </w:r>
    </w:p>
    <w:p w:rsidR="00723322" w:rsidRPr="00723322" w:rsidRDefault="00723322" w:rsidP="00723322">
      <w:pPr>
        <w:widowControl w:val="0"/>
        <w:numPr>
          <w:ilvl w:val="2"/>
          <w:numId w:val="22"/>
        </w:numPr>
        <w:spacing w:after="240"/>
        <w:ind w:left="1440"/>
        <w:jc w:val="left"/>
        <w:outlineLvl w:val="2"/>
        <w:rPr>
          <w:rFonts w:eastAsia="SimSun" w:cs="Arial"/>
          <w:bCs/>
          <w:sz w:val="24"/>
          <w:szCs w:val="24"/>
          <w:lang w:val="en-US"/>
        </w:rPr>
      </w:pPr>
      <w:r w:rsidRPr="00723322">
        <w:rPr>
          <w:rFonts w:eastAsia="SimSun" w:cs="Arial"/>
          <w:bCs/>
          <w:sz w:val="24"/>
          <w:szCs w:val="24"/>
          <w:lang w:val="en-US"/>
        </w:rPr>
        <w:t>Based on the forecasted baseline HFC consumption and use, a list of alternative technologies for respective sectors will be developed.  Consultations with stakeholders to determine appropriate alternative technologies for the Indonesia context would be carried out.  All alternative technologies that are currently commercially available as well as emerging technologies and expected timeframe for these technologies to become commercially available would be considered.</w:t>
      </w:r>
    </w:p>
    <w:p w:rsidR="00723322" w:rsidRPr="00723322" w:rsidRDefault="00723322" w:rsidP="00723322">
      <w:pPr>
        <w:widowControl w:val="0"/>
        <w:numPr>
          <w:ilvl w:val="2"/>
          <w:numId w:val="22"/>
        </w:numPr>
        <w:spacing w:after="240"/>
        <w:ind w:left="1440"/>
        <w:jc w:val="left"/>
        <w:outlineLvl w:val="2"/>
        <w:rPr>
          <w:rFonts w:eastAsia="SimSun" w:cs="Arial"/>
          <w:bCs/>
          <w:sz w:val="24"/>
          <w:szCs w:val="24"/>
          <w:lang w:val="en-US"/>
        </w:rPr>
      </w:pPr>
      <w:r w:rsidRPr="00723322">
        <w:rPr>
          <w:rFonts w:eastAsia="SimSun" w:cs="Arial"/>
          <w:bCs/>
          <w:sz w:val="24"/>
          <w:szCs w:val="24"/>
          <w:lang w:val="en-US"/>
        </w:rPr>
        <w:t>Develop a draft strategy highlighting different phase-down scenarios for Indonesia to proceed with ratification and to be in compliance with short-term, medium-term, and long-term commitments under the Kigali Amendment.  The strategy should include recommendations for policy and regulatory actions to enable Indonesia to proceed with the ratification and those that would enable Indonesia to be in compliance with the Amendment.  In addition, the strategy should provide an analysis for, and outline, Indonesia’s technology pathway for complying with the Amendment.</w:t>
      </w:r>
    </w:p>
    <w:p w:rsidR="00723322" w:rsidRPr="00723322" w:rsidRDefault="00723322" w:rsidP="00723322">
      <w:pPr>
        <w:jc w:val="left"/>
        <w:rPr>
          <w:rFonts w:eastAsia="SimSun"/>
          <w:sz w:val="24"/>
          <w:szCs w:val="24"/>
          <w:lang w:val="en-CA"/>
        </w:rPr>
      </w:pPr>
    </w:p>
    <w:p w:rsidR="00723322" w:rsidRPr="00723322" w:rsidRDefault="00723322" w:rsidP="00723322">
      <w:pPr>
        <w:keepNext/>
        <w:keepLines/>
        <w:spacing w:before="200"/>
        <w:jc w:val="left"/>
        <w:outlineLvl w:val="1"/>
        <w:rPr>
          <w:rFonts w:eastAsiaTheme="majorEastAsia" w:cstheme="majorBidi"/>
          <w:sz w:val="24"/>
          <w:szCs w:val="26"/>
          <w:lang w:val="en-US"/>
        </w:rPr>
      </w:pPr>
      <w:r w:rsidRPr="00723322">
        <w:rPr>
          <w:rFonts w:eastAsiaTheme="majorEastAsia" w:cstheme="majorBidi"/>
          <w:b/>
          <w:bCs/>
          <w:sz w:val="24"/>
          <w:szCs w:val="24"/>
          <w:lang w:val="en-US"/>
        </w:rPr>
        <w:t>Impact</w:t>
      </w:r>
      <w:r w:rsidRPr="00723322">
        <w:rPr>
          <w:rFonts w:eastAsiaTheme="majorEastAsia" w:cstheme="majorBidi"/>
          <w:b/>
          <w:bCs/>
          <w:sz w:val="24"/>
          <w:szCs w:val="26"/>
          <w:lang w:val="en-US"/>
        </w:rPr>
        <w:t xml:space="preserve"> on HCFC phase-out projects implementation</w:t>
      </w:r>
    </w:p>
    <w:p w:rsidR="00723322" w:rsidRPr="00723322" w:rsidRDefault="00723322" w:rsidP="00723322">
      <w:pPr>
        <w:jc w:val="left"/>
        <w:rPr>
          <w:rFonts w:eastAsia="SimSun"/>
          <w:sz w:val="24"/>
          <w:szCs w:val="24"/>
          <w:lang w:val="en-US"/>
        </w:rPr>
      </w:pPr>
    </w:p>
    <w:p w:rsidR="00723322" w:rsidRPr="00723322" w:rsidRDefault="00723322" w:rsidP="00723322">
      <w:pPr>
        <w:jc w:val="left"/>
        <w:rPr>
          <w:rFonts w:eastAsia="SimSun"/>
          <w:sz w:val="24"/>
          <w:szCs w:val="24"/>
          <w:lang w:val="en-US"/>
        </w:rPr>
      </w:pPr>
      <w:r w:rsidRPr="00723322">
        <w:rPr>
          <w:rFonts w:eastAsia="SimSun"/>
          <w:sz w:val="24"/>
          <w:szCs w:val="24"/>
          <w:lang w:val="en-US"/>
        </w:rPr>
        <w:t>The implementation of the enabling activities would not delay implementation of HCFC phase-out projects in Indonesia.</w:t>
      </w:r>
    </w:p>
    <w:p w:rsidR="00723322" w:rsidRPr="00723322" w:rsidRDefault="00723322" w:rsidP="00723322">
      <w:pPr>
        <w:jc w:val="left"/>
        <w:rPr>
          <w:rFonts w:eastAsia="SimSun"/>
          <w:b/>
          <w:bCs/>
          <w:sz w:val="24"/>
          <w:szCs w:val="24"/>
          <w:lang w:val="en-US"/>
        </w:rPr>
        <w:sectPr w:rsidR="00723322" w:rsidRPr="00723322" w:rsidSect="00DA277A">
          <w:headerReference w:type="even" r:id="rId18"/>
          <w:footerReference w:type="even" r:id="rId19"/>
          <w:footerReference w:type="default" r:id="rId20"/>
          <w:pgSz w:w="12240" w:h="15840"/>
          <w:pgMar w:top="720" w:right="720" w:bottom="720" w:left="720" w:header="720" w:footer="720" w:gutter="0"/>
          <w:cols w:space="720"/>
          <w:docGrid w:linePitch="360"/>
        </w:sectPr>
      </w:pPr>
    </w:p>
    <w:p w:rsidR="00723322" w:rsidRPr="00723322" w:rsidRDefault="00723322" w:rsidP="00723322">
      <w:pPr>
        <w:jc w:val="left"/>
        <w:rPr>
          <w:rFonts w:eastAsia="SimSun"/>
          <w:b/>
          <w:bCs/>
          <w:sz w:val="24"/>
          <w:szCs w:val="24"/>
          <w:lang w:val="en-US"/>
        </w:rPr>
      </w:pPr>
      <w:r w:rsidRPr="00723322">
        <w:rPr>
          <w:rFonts w:eastAsia="SimSun"/>
          <w:b/>
          <w:bCs/>
          <w:sz w:val="24"/>
          <w:szCs w:val="24"/>
          <w:lang w:val="en-US"/>
        </w:rPr>
        <w:lastRenderedPageBreak/>
        <w:t>Proposed activities, implementation plan, and budgets</w:t>
      </w:r>
      <w:r w:rsidRPr="00723322">
        <w:rPr>
          <w:rFonts w:eastAsia="SimSun"/>
          <w:b/>
          <w:bCs/>
          <w:sz w:val="24"/>
          <w:szCs w:val="24"/>
          <w:vertAlign w:val="superscript"/>
          <w:lang w:val="en-US"/>
        </w:rPr>
        <w:footnoteReference w:id="6"/>
      </w:r>
    </w:p>
    <w:p w:rsidR="00723322" w:rsidRPr="00723322" w:rsidRDefault="00723322" w:rsidP="00723322">
      <w:pPr>
        <w:jc w:val="left"/>
        <w:rPr>
          <w:rFonts w:eastAsia="SimSun"/>
          <w:b/>
          <w:bCs/>
          <w:sz w:val="24"/>
          <w:szCs w:val="24"/>
          <w:lang w:val="en-CA"/>
        </w:rPr>
      </w:pPr>
    </w:p>
    <w:tbl>
      <w:tblPr>
        <w:tblStyle w:val="TableGrid10"/>
        <w:tblW w:w="5000" w:type="pct"/>
        <w:tblLayout w:type="fixed"/>
        <w:tblLook w:val="04A0" w:firstRow="1" w:lastRow="0" w:firstColumn="1" w:lastColumn="0" w:noHBand="0" w:noVBand="1"/>
      </w:tblPr>
      <w:tblGrid>
        <w:gridCol w:w="3640"/>
        <w:gridCol w:w="1384"/>
        <w:gridCol w:w="1454"/>
        <w:gridCol w:w="1085"/>
        <w:gridCol w:w="1072"/>
        <w:gridCol w:w="1039"/>
        <w:gridCol w:w="1839"/>
        <w:gridCol w:w="1437"/>
      </w:tblGrid>
      <w:tr w:rsidR="00723322" w:rsidRPr="00723322" w:rsidTr="00CB24BB">
        <w:trPr>
          <w:tblHeader/>
        </w:trPr>
        <w:tc>
          <w:tcPr>
            <w:tcW w:w="1405" w:type="pct"/>
          </w:tcPr>
          <w:p w:rsidR="00723322" w:rsidRPr="00723322" w:rsidRDefault="00723322" w:rsidP="00723322">
            <w:pPr>
              <w:widowControl w:val="0"/>
              <w:jc w:val="center"/>
              <w:rPr>
                <w:b/>
                <w:sz w:val="20"/>
                <w:szCs w:val="20"/>
                <w:lang w:val="en-US"/>
              </w:rPr>
            </w:pPr>
            <w:r w:rsidRPr="00723322">
              <w:rPr>
                <w:b/>
                <w:sz w:val="20"/>
                <w:szCs w:val="20"/>
                <w:lang w:val="en-US"/>
              </w:rPr>
              <w:t>Activities</w:t>
            </w:r>
          </w:p>
        </w:tc>
        <w:tc>
          <w:tcPr>
            <w:tcW w:w="534" w:type="pct"/>
          </w:tcPr>
          <w:p w:rsidR="00723322" w:rsidRPr="00723322" w:rsidRDefault="00723322" w:rsidP="00723322">
            <w:pPr>
              <w:widowControl w:val="0"/>
              <w:jc w:val="center"/>
              <w:rPr>
                <w:b/>
                <w:sz w:val="20"/>
                <w:szCs w:val="20"/>
                <w:lang w:val="en-US"/>
              </w:rPr>
            </w:pPr>
            <w:r w:rsidRPr="00723322">
              <w:rPr>
                <w:b/>
                <w:sz w:val="20"/>
                <w:szCs w:val="20"/>
                <w:lang w:val="en-US"/>
              </w:rPr>
              <w:t>Responsible entity</w:t>
            </w:r>
          </w:p>
        </w:tc>
        <w:tc>
          <w:tcPr>
            <w:tcW w:w="561" w:type="pct"/>
          </w:tcPr>
          <w:p w:rsidR="00723322" w:rsidRPr="00723322" w:rsidRDefault="00723322" w:rsidP="00723322">
            <w:pPr>
              <w:widowControl w:val="0"/>
              <w:jc w:val="center"/>
              <w:rPr>
                <w:b/>
                <w:sz w:val="20"/>
                <w:szCs w:val="20"/>
                <w:lang w:val="en-US"/>
              </w:rPr>
            </w:pPr>
            <w:r w:rsidRPr="00723322">
              <w:rPr>
                <w:b/>
                <w:sz w:val="20"/>
                <w:szCs w:val="20"/>
                <w:lang w:val="en-US"/>
              </w:rPr>
              <w:t>Target group</w:t>
            </w:r>
          </w:p>
        </w:tc>
        <w:tc>
          <w:tcPr>
            <w:tcW w:w="419" w:type="pct"/>
          </w:tcPr>
          <w:p w:rsidR="00723322" w:rsidRPr="00723322" w:rsidRDefault="00723322" w:rsidP="00723322">
            <w:pPr>
              <w:widowControl w:val="0"/>
              <w:jc w:val="center"/>
              <w:rPr>
                <w:b/>
                <w:sz w:val="20"/>
                <w:szCs w:val="20"/>
                <w:lang w:val="en-US"/>
              </w:rPr>
            </w:pPr>
            <w:r w:rsidRPr="00723322">
              <w:rPr>
                <w:b/>
                <w:sz w:val="20"/>
                <w:szCs w:val="20"/>
                <w:lang w:val="en-US"/>
              </w:rPr>
              <w:t xml:space="preserve">Start date </w:t>
            </w:r>
          </w:p>
        </w:tc>
        <w:tc>
          <w:tcPr>
            <w:tcW w:w="414" w:type="pct"/>
          </w:tcPr>
          <w:p w:rsidR="00723322" w:rsidRPr="00723322" w:rsidRDefault="00723322" w:rsidP="00723322">
            <w:pPr>
              <w:widowControl w:val="0"/>
              <w:jc w:val="center"/>
              <w:rPr>
                <w:b/>
                <w:sz w:val="20"/>
                <w:szCs w:val="20"/>
                <w:lang w:val="en-US"/>
              </w:rPr>
            </w:pPr>
            <w:r w:rsidRPr="00723322">
              <w:rPr>
                <w:b/>
                <w:sz w:val="20"/>
                <w:szCs w:val="20"/>
                <w:lang w:val="en-US"/>
              </w:rPr>
              <w:t xml:space="preserve">End date </w:t>
            </w:r>
          </w:p>
        </w:tc>
        <w:tc>
          <w:tcPr>
            <w:tcW w:w="401" w:type="pct"/>
          </w:tcPr>
          <w:p w:rsidR="00723322" w:rsidRPr="00723322" w:rsidRDefault="00723322" w:rsidP="00723322">
            <w:pPr>
              <w:widowControl w:val="0"/>
              <w:jc w:val="center"/>
              <w:rPr>
                <w:b/>
                <w:sz w:val="20"/>
                <w:szCs w:val="20"/>
                <w:lang w:val="en-US"/>
              </w:rPr>
            </w:pPr>
            <w:r w:rsidRPr="00723322">
              <w:rPr>
                <w:b/>
                <w:sz w:val="20"/>
                <w:szCs w:val="20"/>
                <w:lang w:val="en-US"/>
              </w:rPr>
              <w:t xml:space="preserve">Tentative Budget </w:t>
            </w:r>
          </w:p>
          <w:p w:rsidR="00723322" w:rsidRPr="00723322" w:rsidRDefault="00723322" w:rsidP="00723322">
            <w:pPr>
              <w:widowControl w:val="0"/>
              <w:jc w:val="center"/>
              <w:rPr>
                <w:b/>
                <w:sz w:val="20"/>
                <w:szCs w:val="20"/>
                <w:lang w:val="en-US"/>
              </w:rPr>
            </w:pPr>
            <w:r w:rsidRPr="00723322">
              <w:rPr>
                <w:b/>
                <w:sz w:val="20"/>
                <w:szCs w:val="20"/>
                <w:lang w:val="en-US"/>
              </w:rPr>
              <w:t>(US $)</w:t>
            </w:r>
          </w:p>
        </w:tc>
        <w:tc>
          <w:tcPr>
            <w:tcW w:w="710" w:type="pct"/>
          </w:tcPr>
          <w:p w:rsidR="00723322" w:rsidRPr="00723322" w:rsidRDefault="00723322" w:rsidP="00723322">
            <w:pPr>
              <w:widowControl w:val="0"/>
              <w:jc w:val="center"/>
              <w:rPr>
                <w:b/>
                <w:sz w:val="20"/>
                <w:szCs w:val="20"/>
                <w:lang w:val="en-US"/>
              </w:rPr>
            </w:pPr>
            <w:r w:rsidRPr="00723322">
              <w:rPr>
                <w:b/>
                <w:sz w:val="20"/>
                <w:szCs w:val="20"/>
                <w:lang w:val="en-US"/>
              </w:rPr>
              <w:t>Milestones</w:t>
            </w:r>
          </w:p>
        </w:tc>
        <w:tc>
          <w:tcPr>
            <w:tcW w:w="555" w:type="pct"/>
          </w:tcPr>
          <w:p w:rsidR="00723322" w:rsidRPr="00723322" w:rsidRDefault="00723322" w:rsidP="00723322">
            <w:pPr>
              <w:widowControl w:val="0"/>
              <w:jc w:val="center"/>
              <w:rPr>
                <w:b/>
                <w:sz w:val="20"/>
                <w:szCs w:val="20"/>
                <w:lang w:val="en-US"/>
              </w:rPr>
            </w:pPr>
            <w:r w:rsidRPr="00723322">
              <w:rPr>
                <w:b/>
                <w:sz w:val="20"/>
                <w:szCs w:val="20"/>
                <w:lang w:val="en-US"/>
              </w:rPr>
              <w:t>Expected outputs</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National consultation workshop (Kick-off)</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Industry/ relevant stakeholders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Sep-18</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Sep-18</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10,000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Workshop conducted – workshop summary report</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Introduction to Kigali Amendment</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Review existing regulations to control and monitor import and export of HFCs and HFC-blends</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Sep-18</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Nov-18</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10,000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Report with recommendations</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Action plan to revise relevant regulations to enable control and monitor import and export of HFCs and HFC-blends</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Training workshops for customs officers/MOT/importers/exporters</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NOU/ customs department</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Customs officers/ MOT/ importers/ exporters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Jan-19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Jun-19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30,000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Workshops conducted – workshop report</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Capacity building of national stakeholders</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Review ODS alternative survey, analysis and forecast baseline HFC consumption</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Industry/ 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Sep-18</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Dec-18</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20,000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Model for forecast HFC consumption</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Improved capacity to analyze HFC phase-down scenarios</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Industry consultation workshops</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Industry (MAC, domestic refrigerator, Residential AC, solvent, firefighting)</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Sep-18</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Mar-19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50,000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Workshops conducted – workshop report</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Identification of potential technology pathway for each sector</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 xml:space="preserve">Review of lower-GWP alternatives in each sector including assessment of commercial availability of </w:t>
            </w:r>
            <w:r w:rsidRPr="00723322">
              <w:rPr>
                <w:sz w:val="20"/>
                <w:szCs w:val="20"/>
                <w:lang w:val="en-US"/>
              </w:rPr>
              <w:lastRenderedPageBreak/>
              <w:t>alternatives and components</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lastRenderedPageBreak/>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Industry</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Jan-19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Jun-19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30,000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Technical reports for each sector</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 xml:space="preserve">Identification of possible alternatives for </w:t>
            </w:r>
            <w:r w:rsidRPr="00723322">
              <w:rPr>
                <w:sz w:val="20"/>
                <w:szCs w:val="20"/>
                <w:lang w:val="en-US"/>
              </w:rPr>
              <w:lastRenderedPageBreak/>
              <w:t>each sector</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lastRenderedPageBreak/>
              <w:t>Development of phase-down scenarios, technology pathway, and draft strategy</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Industry/ 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Jun-19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Oct-19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50,000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Draft strategy with recommendations for policy and regulatory actions to enable compliance</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Basis to rally national stakeholders around phase down objectives and means to achieve them</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National consultation workshop (draft strategy)</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WB/NOU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Industry/ 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Sep-19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Oct-19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10,000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Workshop conducted – workshop summary report</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Increased ownership of the phase down strategy from key stakeholders</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Information dissemination on the Kigali Amendment</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Public/ industry / 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Oct-19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Nov-19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10,000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Information package</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Information package available for dissemination</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Public consultation for ratification of Kigali Amendment</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Public/ industry / 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Oct-19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Nov-19</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20,000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Public consultation report</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Increased awareness of the Kigali Amendment from the public and other stakeholders</w:t>
            </w:r>
          </w:p>
        </w:tc>
      </w:tr>
      <w:tr w:rsidR="00723322" w:rsidRPr="00723322" w:rsidTr="00CB24BB">
        <w:tc>
          <w:tcPr>
            <w:tcW w:w="1405" w:type="pct"/>
          </w:tcPr>
          <w:p w:rsidR="00723322" w:rsidRPr="00723322" w:rsidRDefault="00723322" w:rsidP="00723322">
            <w:pPr>
              <w:widowControl w:val="0"/>
              <w:numPr>
                <w:ilvl w:val="0"/>
                <w:numId w:val="23"/>
              </w:numPr>
              <w:contextualSpacing/>
              <w:jc w:val="left"/>
              <w:rPr>
                <w:sz w:val="20"/>
                <w:szCs w:val="20"/>
                <w:lang w:val="en-US"/>
              </w:rPr>
            </w:pPr>
            <w:r w:rsidRPr="00723322">
              <w:rPr>
                <w:sz w:val="20"/>
                <w:szCs w:val="20"/>
                <w:lang w:val="en-US"/>
              </w:rPr>
              <w:t>National consultation workshop (ratification)</w:t>
            </w:r>
          </w:p>
        </w:tc>
        <w:tc>
          <w:tcPr>
            <w:tcW w:w="534" w:type="pct"/>
          </w:tcPr>
          <w:p w:rsidR="00723322" w:rsidRPr="00723322" w:rsidRDefault="00723322" w:rsidP="00723322">
            <w:pPr>
              <w:widowControl w:val="0"/>
              <w:jc w:val="center"/>
              <w:rPr>
                <w:sz w:val="20"/>
                <w:szCs w:val="20"/>
                <w:lang w:val="en-US"/>
              </w:rPr>
            </w:pPr>
            <w:r w:rsidRPr="00723322">
              <w:rPr>
                <w:sz w:val="20"/>
                <w:szCs w:val="20"/>
                <w:lang w:val="en-US"/>
              </w:rPr>
              <w:t>NOU</w:t>
            </w:r>
          </w:p>
        </w:tc>
        <w:tc>
          <w:tcPr>
            <w:tcW w:w="561" w:type="pct"/>
          </w:tcPr>
          <w:p w:rsidR="00723322" w:rsidRPr="00723322" w:rsidRDefault="00723322" w:rsidP="00723322">
            <w:pPr>
              <w:widowControl w:val="0"/>
              <w:jc w:val="center"/>
              <w:rPr>
                <w:sz w:val="20"/>
                <w:szCs w:val="20"/>
                <w:lang w:val="en-US"/>
              </w:rPr>
            </w:pPr>
            <w:r w:rsidRPr="00723322">
              <w:rPr>
                <w:sz w:val="20"/>
                <w:szCs w:val="20"/>
                <w:lang w:val="en-US"/>
              </w:rPr>
              <w:t>Parliament/ legislators</w:t>
            </w:r>
          </w:p>
        </w:tc>
        <w:tc>
          <w:tcPr>
            <w:tcW w:w="419" w:type="pct"/>
          </w:tcPr>
          <w:p w:rsidR="00723322" w:rsidRPr="00723322" w:rsidRDefault="00723322" w:rsidP="00723322">
            <w:pPr>
              <w:widowControl w:val="0"/>
              <w:jc w:val="center"/>
              <w:rPr>
                <w:sz w:val="20"/>
                <w:szCs w:val="20"/>
                <w:lang w:val="en-US"/>
              </w:rPr>
            </w:pPr>
            <w:r w:rsidRPr="00723322">
              <w:rPr>
                <w:sz w:val="20"/>
                <w:szCs w:val="20"/>
                <w:lang w:val="en-US"/>
              </w:rPr>
              <w:t>Dec-19</w:t>
            </w:r>
          </w:p>
        </w:tc>
        <w:tc>
          <w:tcPr>
            <w:tcW w:w="414" w:type="pct"/>
          </w:tcPr>
          <w:p w:rsidR="00723322" w:rsidRPr="00723322" w:rsidRDefault="00723322" w:rsidP="00723322">
            <w:pPr>
              <w:widowControl w:val="0"/>
              <w:jc w:val="center"/>
              <w:rPr>
                <w:sz w:val="20"/>
                <w:szCs w:val="20"/>
                <w:lang w:val="en-US"/>
              </w:rPr>
            </w:pPr>
            <w:r w:rsidRPr="00723322">
              <w:rPr>
                <w:sz w:val="20"/>
                <w:szCs w:val="20"/>
                <w:lang w:val="en-US"/>
              </w:rPr>
              <w:t>Feb-20</w:t>
            </w:r>
          </w:p>
        </w:tc>
        <w:tc>
          <w:tcPr>
            <w:tcW w:w="401" w:type="pct"/>
          </w:tcPr>
          <w:p w:rsidR="00723322" w:rsidRPr="00723322" w:rsidRDefault="00723322" w:rsidP="00723322">
            <w:pPr>
              <w:widowControl w:val="0"/>
              <w:jc w:val="center"/>
              <w:rPr>
                <w:sz w:val="20"/>
                <w:szCs w:val="20"/>
                <w:highlight w:val="yellow"/>
                <w:lang w:val="en-US"/>
              </w:rPr>
            </w:pPr>
            <w:r w:rsidRPr="00723322">
              <w:rPr>
                <w:sz w:val="20"/>
                <w:szCs w:val="20"/>
                <w:lang w:val="en-US"/>
              </w:rPr>
              <w:t>10,000</w:t>
            </w:r>
          </w:p>
        </w:tc>
        <w:tc>
          <w:tcPr>
            <w:tcW w:w="710" w:type="pct"/>
          </w:tcPr>
          <w:p w:rsidR="00723322" w:rsidRPr="00723322" w:rsidRDefault="00723322" w:rsidP="00723322">
            <w:pPr>
              <w:widowControl w:val="0"/>
              <w:jc w:val="left"/>
              <w:rPr>
                <w:sz w:val="20"/>
                <w:szCs w:val="20"/>
                <w:lang w:val="en-US"/>
              </w:rPr>
            </w:pPr>
            <w:r w:rsidRPr="00723322">
              <w:rPr>
                <w:sz w:val="20"/>
                <w:szCs w:val="20"/>
                <w:lang w:val="en-US"/>
              </w:rPr>
              <w:t>National consultation report</w:t>
            </w:r>
          </w:p>
        </w:tc>
        <w:tc>
          <w:tcPr>
            <w:tcW w:w="555" w:type="pct"/>
          </w:tcPr>
          <w:p w:rsidR="00723322" w:rsidRPr="00723322" w:rsidRDefault="00723322" w:rsidP="00723322">
            <w:pPr>
              <w:widowControl w:val="0"/>
              <w:jc w:val="left"/>
              <w:rPr>
                <w:sz w:val="20"/>
                <w:szCs w:val="20"/>
                <w:lang w:val="en-US"/>
              </w:rPr>
            </w:pPr>
            <w:r w:rsidRPr="00723322">
              <w:rPr>
                <w:sz w:val="20"/>
                <w:szCs w:val="20"/>
                <w:lang w:val="en-US"/>
              </w:rPr>
              <w:t>Increased understanding of implications and opportunities from the Kigali Amendment by members of Parliament</w:t>
            </w:r>
          </w:p>
        </w:tc>
      </w:tr>
      <w:tr w:rsidR="00723322" w:rsidRPr="00723322" w:rsidTr="00CB24BB">
        <w:tc>
          <w:tcPr>
            <w:tcW w:w="1405" w:type="pct"/>
          </w:tcPr>
          <w:p w:rsidR="00723322" w:rsidRPr="00723322" w:rsidRDefault="00723322" w:rsidP="00723322">
            <w:pPr>
              <w:widowControl w:val="0"/>
              <w:jc w:val="left"/>
              <w:rPr>
                <w:sz w:val="20"/>
                <w:szCs w:val="20"/>
                <w:lang w:val="en-US"/>
              </w:rPr>
            </w:pPr>
            <w:r w:rsidRPr="00723322">
              <w:rPr>
                <w:sz w:val="20"/>
                <w:szCs w:val="20"/>
                <w:lang w:val="en-US"/>
              </w:rPr>
              <w:lastRenderedPageBreak/>
              <w:t>Total</w:t>
            </w:r>
          </w:p>
        </w:tc>
        <w:tc>
          <w:tcPr>
            <w:tcW w:w="534" w:type="pct"/>
          </w:tcPr>
          <w:p w:rsidR="00723322" w:rsidRPr="00723322" w:rsidRDefault="00723322" w:rsidP="00723322">
            <w:pPr>
              <w:widowControl w:val="0"/>
              <w:jc w:val="center"/>
              <w:rPr>
                <w:sz w:val="20"/>
                <w:szCs w:val="20"/>
                <w:lang w:val="en-US"/>
              </w:rPr>
            </w:pPr>
          </w:p>
        </w:tc>
        <w:tc>
          <w:tcPr>
            <w:tcW w:w="561" w:type="pct"/>
          </w:tcPr>
          <w:p w:rsidR="00723322" w:rsidRPr="00723322" w:rsidRDefault="00723322" w:rsidP="00723322">
            <w:pPr>
              <w:widowControl w:val="0"/>
              <w:jc w:val="center"/>
              <w:rPr>
                <w:sz w:val="20"/>
                <w:szCs w:val="20"/>
                <w:lang w:val="en-US"/>
              </w:rPr>
            </w:pPr>
          </w:p>
        </w:tc>
        <w:tc>
          <w:tcPr>
            <w:tcW w:w="419" w:type="pct"/>
          </w:tcPr>
          <w:p w:rsidR="00723322" w:rsidRPr="00723322" w:rsidRDefault="00723322" w:rsidP="00723322">
            <w:pPr>
              <w:widowControl w:val="0"/>
              <w:jc w:val="center"/>
              <w:rPr>
                <w:sz w:val="20"/>
                <w:szCs w:val="20"/>
                <w:lang w:val="en-US"/>
              </w:rPr>
            </w:pPr>
          </w:p>
        </w:tc>
        <w:tc>
          <w:tcPr>
            <w:tcW w:w="414" w:type="pct"/>
          </w:tcPr>
          <w:p w:rsidR="00723322" w:rsidRPr="00723322" w:rsidRDefault="00723322" w:rsidP="00723322">
            <w:pPr>
              <w:widowControl w:val="0"/>
              <w:jc w:val="center"/>
              <w:rPr>
                <w:sz w:val="20"/>
                <w:szCs w:val="20"/>
                <w:lang w:val="en-US"/>
              </w:rPr>
            </w:pPr>
          </w:p>
        </w:tc>
        <w:tc>
          <w:tcPr>
            <w:tcW w:w="401" w:type="pct"/>
          </w:tcPr>
          <w:p w:rsidR="00723322" w:rsidRPr="00723322" w:rsidRDefault="00723322" w:rsidP="00723322">
            <w:pPr>
              <w:widowControl w:val="0"/>
              <w:jc w:val="center"/>
              <w:rPr>
                <w:sz w:val="20"/>
                <w:szCs w:val="20"/>
                <w:lang w:val="en-US"/>
              </w:rPr>
            </w:pPr>
            <w:r w:rsidRPr="00723322">
              <w:rPr>
                <w:sz w:val="20"/>
                <w:szCs w:val="20"/>
                <w:lang w:val="en-US"/>
              </w:rPr>
              <w:t>250,000</w:t>
            </w:r>
          </w:p>
        </w:tc>
        <w:tc>
          <w:tcPr>
            <w:tcW w:w="710" w:type="pct"/>
          </w:tcPr>
          <w:p w:rsidR="00723322" w:rsidRPr="00723322" w:rsidRDefault="00723322" w:rsidP="00723322">
            <w:pPr>
              <w:widowControl w:val="0"/>
              <w:jc w:val="left"/>
              <w:rPr>
                <w:sz w:val="20"/>
                <w:szCs w:val="20"/>
                <w:lang w:val="en-US"/>
              </w:rPr>
            </w:pPr>
          </w:p>
        </w:tc>
        <w:tc>
          <w:tcPr>
            <w:tcW w:w="555" w:type="pct"/>
          </w:tcPr>
          <w:p w:rsidR="00723322" w:rsidRPr="00723322" w:rsidRDefault="00723322" w:rsidP="00723322">
            <w:pPr>
              <w:widowControl w:val="0"/>
              <w:jc w:val="left"/>
              <w:rPr>
                <w:sz w:val="20"/>
                <w:szCs w:val="20"/>
                <w:lang w:val="en-US"/>
              </w:rPr>
            </w:pPr>
          </w:p>
        </w:tc>
      </w:tr>
    </w:tbl>
    <w:p w:rsidR="00723322" w:rsidRPr="00723322" w:rsidRDefault="00723322" w:rsidP="00723322">
      <w:pPr>
        <w:jc w:val="left"/>
        <w:rPr>
          <w:rFonts w:eastAsia="SimSun"/>
          <w:sz w:val="24"/>
          <w:szCs w:val="24"/>
          <w:lang w:val="en-CA"/>
        </w:rPr>
      </w:pPr>
    </w:p>
    <w:p w:rsidR="00723322" w:rsidRPr="00723322" w:rsidRDefault="00723322" w:rsidP="00723322">
      <w:pPr>
        <w:keepNext/>
        <w:keepLines/>
        <w:spacing w:before="200" w:line="276" w:lineRule="auto"/>
        <w:ind w:left="720" w:hanging="720"/>
        <w:jc w:val="left"/>
        <w:outlineLvl w:val="1"/>
        <w:rPr>
          <w:rFonts w:eastAsiaTheme="majorEastAsia" w:cstheme="majorBidi"/>
          <w:sz w:val="24"/>
          <w:szCs w:val="24"/>
          <w:lang w:val="en-US"/>
        </w:rPr>
        <w:sectPr w:rsidR="00723322" w:rsidRPr="00723322" w:rsidSect="00DA277A">
          <w:pgSz w:w="15840" w:h="12240" w:orient="landscape"/>
          <w:pgMar w:top="1440" w:right="1440" w:bottom="1440" w:left="1440" w:header="720" w:footer="720" w:gutter="0"/>
          <w:cols w:space="720"/>
          <w:docGrid w:linePitch="360"/>
        </w:sectPr>
      </w:pPr>
    </w:p>
    <w:p w:rsidR="00723322" w:rsidRPr="00723322" w:rsidRDefault="00723322" w:rsidP="00723322">
      <w:pPr>
        <w:keepNext/>
        <w:keepLines/>
        <w:spacing w:before="200" w:line="276" w:lineRule="auto"/>
        <w:ind w:left="720" w:hanging="720"/>
        <w:jc w:val="left"/>
        <w:outlineLvl w:val="1"/>
        <w:rPr>
          <w:rFonts w:eastAsiaTheme="majorEastAsia" w:cstheme="majorBidi"/>
          <w:b/>
          <w:bCs/>
          <w:sz w:val="24"/>
          <w:szCs w:val="24"/>
          <w:lang w:val="en-US"/>
        </w:rPr>
      </w:pPr>
      <w:r w:rsidRPr="00723322">
        <w:rPr>
          <w:rFonts w:eastAsiaTheme="majorEastAsia" w:cstheme="majorBidi"/>
          <w:b/>
          <w:bCs/>
          <w:sz w:val="24"/>
          <w:szCs w:val="24"/>
          <w:lang w:val="en-US"/>
        </w:rPr>
        <w:lastRenderedPageBreak/>
        <w:t xml:space="preserve">Institutional arrangements </w:t>
      </w: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Following similar arrangements for MLF supported projects in Indonesia, this activity will be implemented through the National Ozone Unit of the Ministry of Environment and Forestry (</w:t>
      </w:r>
      <w:proofErr w:type="spellStart"/>
      <w:r w:rsidRPr="00723322">
        <w:rPr>
          <w:rFonts w:eastAsia="SimSun"/>
          <w:sz w:val="24"/>
          <w:szCs w:val="24"/>
          <w:lang w:val="en-US"/>
        </w:rPr>
        <w:t>Kementrian</w:t>
      </w:r>
      <w:proofErr w:type="spellEnd"/>
      <w:r w:rsidRPr="00723322">
        <w:rPr>
          <w:rFonts w:eastAsia="SimSun"/>
          <w:sz w:val="24"/>
          <w:szCs w:val="24"/>
          <w:lang w:val="en-US"/>
        </w:rPr>
        <w:t xml:space="preserve"> </w:t>
      </w:r>
      <w:proofErr w:type="spellStart"/>
      <w:r w:rsidRPr="00723322">
        <w:rPr>
          <w:rFonts w:eastAsia="SimSun"/>
          <w:sz w:val="24"/>
          <w:szCs w:val="24"/>
          <w:lang w:val="en-US"/>
        </w:rPr>
        <w:t>Lingkungan</w:t>
      </w:r>
      <w:proofErr w:type="spellEnd"/>
      <w:r w:rsidRPr="00723322">
        <w:rPr>
          <w:rFonts w:eastAsia="SimSun"/>
          <w:sz w:val="24"/>
          <w:szCs w:val="24"/>
          <w:lang w:val="en-US"/>
        </w:rPr>
        <w:t xml:space="preserve"> </w:t>
      </w:r>
      <w:proofErr w:type="spellStart"/>
      <w:r w:rsidRPr="00723322">
        <w:rPr>
          <w:rFonts w:eastAsia="SimSun"/>
          <w:sz w:val="24"/>
          <w:szCs w:val="24"/>
          <w:lang w:val="en-US"/>
        </w:rPr>
        <w:t>Hidup</w:t>
      </w:r>
      <w:proofErr w:type="spellEnd"/>
      <w:r w:rsidRPr="00723322">
        <w:rPr>
          <w:rFonts w:eastAsia="SimSun"/>
          <w:sz w:val="24"/>
          <w:szCs w:val="24"/>
          <w:lang w:val="en-US"/>
        </w:rPr>
        <w:t xml:space="preserve"> </w:t>
      </w:r>
      <w:proofErr w:type="spellStart"/>
      <w:r w:rsidRPr="00723322">
        <w:rPr>
          <w:rFonts w:eastAsia="SimSun"/>
          <w:sz w:val="24"/>
          <w:szCs w:val="24"/>
          <w:lang w:val="en-US"/>
        </w:rPr>
        <w:t>dan</w:t>
      </w:r>
      <w:proofErr w:type="spellEnd"/>
      <w:r w:rsidRPr="00723322">
        <w:rPr>
          <w:rFonts w:eastAsia="SimSun"/>
          <w:sz w:val="24"/>
          <w:szCs w:val="24"/>
          <w:lang w:val="en-US"/>
        </w:rPr>
        <w:t xml:space="preserve"> </w:t>
      </w:r>
      <w:proofErr w:type="spellStart"/>
      <w:proofErr w:type="gramStart"/>
      <w:r w:rsidRPr="00723322">
        <w:rPr>
          <w:rFonts w:eastAsia="SimSun"/>
          <w:sz w:val="24"/>
          <w:szCs w:val="24"/>
          <w:lang w:val="en-US"/>
        </w:rPr>
        <w:t>Kehutanan</w:t>
      </w:r>
      <w:proofErr w:type="spellEnd"/>
      <w:r w:rsidRPr="00723322">
        <w:rPr>
          <w:rFonts w:eastAsia="SimSun"/>
          <w:sz w:val="24"/>
          <w:szCs w:val="24"/>
          <w:lang w:val="en-US"/>
        </w:rPr>
        <w:t xml:space="preserve">  -</w:t>
      </w:r>
      <w:proofErr w:type="gramEnd"/>
      <w:r w:rsidRPr="00723322">
        <w:rPr>
          <w:rFonts w:eastAsia="SimSun"/>
          <w:sz w:val="24"/>
          <w:szCs w:val="24"/>
          <w:lang w:val="en-US"/>
        </w:rPr>
        <w:t xml:space="preserve"> KLHK), the focal point for international environmental conventions and their implementation in Indonesia. </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The activities related to ozone layer protection and implementation of the Montreal Protocol,</w:t>
      </w: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are coordinated through the National Ozone Unit, within the Climate and Atmosphere</w:t>
      </w: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Division. The National Ozone Unit is partially supported through the Institutional</w:t>
      </w: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Strengthening Project with financial assistance from the Multilateral Fund and implemented by UNDP.</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 xml:space="preserve">Project Management Unit (PMU) of HPMP manages implementation of HPMP activities.  This unit works directly under the supervision of National Ozone Unit (NOU) chaired by the Director for Climate Change Mitigation.  </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 xml:space="preserve">To provide strategic and policy guidance for implementation of the Montreal Protocol, a </w:t>
      </w: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National Ozone Committee has been established since the mid-1990s, comprised of high level representation from other line ministries, departments, agencies, scientific and technical institutions and other stakeholders including representatives from service sector. The Committee meets 1-2 times a year, or as needed, to address issues of national importance and for making strategic policy decisions.</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A technical team, comprising of operating level officials from these stakeholders, meets regularly to monitor the progress of implementation and to address evolving issues.</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r w:rsidRPr="00723322">
        <w:rPr>
          <w:rFonts w:eastAsia="SimSun"/>
          <w:sz w:val="24"/>
          <w:szCs w:val="24"/>
          <w:lang w:val="en-US"/>
        </w:rPr>
        <w:t>To provide regulatory and policy support for enabling the industry to eliminate ODS in line with the country’s obligations under the Montreal Protocol, the Government of Indonesia has taken and continues to take the following key initiatives and actions:</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Managing a licensing system for import of CFCs and Halons from 1998;</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Ban on imports of products containing CFCs and Halons from 1998;</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Maintaining liaison with enforcement authorities on a regular basis;</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Promoting coordination between the Ministry of Environment, Ministry of Industry,</w:t>
      </w:r>
    </w:p>
    <w:p w:rsidR="00723322" w:rsidRPr="00723322" w:rsidRDefault="00723322" w:rsidP="00723322">
      <w:pPr>
        <w:autoSpaceDE w:val="0"/>
        <w:autoSpaceDN w:val="0"/>
        <w:adjustRightInd w:val="0"/>
        <w:ind w:left="360"/>
        <w:contextualSpacing/>
        <w:jc w:val="left"/>
        <w:rPr>
          <w:rFonts w:eastAsia="Calibri"/>
          <w:sz w:val="24"/>
          <w:szCs w:val="24"/>
          <w:lang w:val="en-US"/>
        </w:rPr>
      </w:pPr>
      <w:r w:rsidRPr="00723322">
        <w:rPr>
          <w:rFonts w:eastAsia="Calibri"/>
          <w:sz w:val="24"/>
          <w:szCs w:val="24"/>
          <w:lang w:val="en-US"/>
        </w:rPr>
        <w:t>Ministry of Trade and Department of Customs to implement and enforce the provisions of regulations;</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Monitoring the use and import of ODS to minimize illegal trade and capacity-building of customs officials in line with ASEAN agreements;</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Active monitoring of the progress of implementation of projects funded by MLF;</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Formulating guidelines and regulations as necessary for policy implementation;</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Socialization of upcoming and existing policies and regulations;</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Promoting the decentralization of implementation and enforcement of policies and regulations by interacting with and strengthening the district-level environment focal points;</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lastRenderedPageBreak/>
        <w:t>Supporting public awareness initiatives and campaigns for promoting ozone layer protection at the consumer level;</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Regular interaction with other ministries and departments, industry representatives and implementing agencies for information dissemination related to impact of policy measures;</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Actively participating in international meetings to represent Indonesia’s interests; and</w:t>
      </w:r>
    </w:p>
    <w:p w:rsidR="00723322" w:rsidRPr="00723322" w:rsidRDefault="00723322" w:rsidP="00723322">
      <w:pPr>
        <w:numPr>
          <w:ilvl w:val="0"/>
          <w:numId w:val="24"/>
        </w:numPr>
        <w:autoSpaceDE w:val="0"/>
        <w:autoSpaceDN w:val="0"/>
        <w:adjustRightInd w:val="0"/>
        <w:contextualSpacing/>
        <w:jc w:val="left"/>
        <w:rPr>
          <w:rFonts w:eastAsia="Calibri"/>
          <w:sz w:val="24"/>
          <w:szCs w:val="24"/>
          <w:lang w:val="en-US"/>
        </w:rPr>
      </w:pPr>
      <w:r w:rsidRPr="00723322">
        <w:rPr>
          <w:rFonts w:eastAsia="Calibri"/>
          <w:sz w:val="24"/>
          <w:szCs w:val="24"/>
          <w:lang w:val="en-US"/>
        </w:rPr>
        <w:t>Promoting research and use of ozone-friendly technologies.</w:t>
      </w: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autoSpaceDE w:val="0"/>
        <w:autoSpaceDN w:val="0"/>
        <w:adjustRightInd w:val="0"/>
        <w:jc w:val="left"/>
        <w:rPr>
          <w:rFonts w:eastAsia="SimSun"/>
          <w:sz w:val="24"/>
          <w:szCs w:val="24"/>
          <w:lang w:val="en-US"/>
        </w:rPr>
      </w:pPr>
    </w:p>
    <w:p w:rsidR="00723322" w:rsidRPr="00723322" w:rsidRDefault="00723322" w:rsidP="00723322">
      <w:pPr>
        <w:spacing w:after="200"/>
        <w:jc w:val="left"/>
        <w:rPr>
          <w:rFonts w:eastAsia="SimSun"/>
          <w:b/>
          <w:color w:val="000000"/>
          <w:lang w:val="en-US"/>
        </w:rPr>
      </w:pPr>
    </w:p>
    <w:p w:rsidR="00E85409" w:rsidRPr="00B04161" w:rsidRDefault="00E85409" w:rsidP="004E7F9C">
      <w:pPr>
        <w:rPr>
          <w:lang w:val="en-CA"/>
        </w:rPr>
      </w:pPr>
    </w:p>
    <w:sectPr w:rsidR="00E85409" w:rsidRPr="00B04161" w:rsidSect="00723322">
      <w:pgSz w:w="12240" w:h="15840" w:code="1"/>
      <w:pgMar w:top="1440" w:right="1440" w:bottom="1440" w:left="1440" w:header="115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B00" w:rsidRDefault="00665B00" w:rsidP="004A504B">
      <w:r>
        <w:separator/>
      </w:r>
    </w:p>
  </w:endnote>
  <w:endnote w:type="continuationSeparator" w:id="0">
    <w:p w:rsidR="00665B00" w:rsidRDefault="00665B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Andes">
    <w:altName w:val="Times New Roman"/>
    <w:panose1 w:val="00000000000000000000"/>
    <w:charset w:val="00"/>
    <w:family w:val="modern"/>
    <w:notTrueType/>
    <w:pitch w:val="variable"/>
    <w:sig w:usb0="00000001" w:usb1="5000005B"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57E0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57E0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6246"/>
      <w:docPartObj>
        <w:docPartGallery w:val="Page Numbers (Bottom of Page)"/>
        <w:docPartUnique/>
      </w:docPartObj>
    </w:sdtPr>
    <w:sdtEndPr>
      <w:rPr>
        <w:noProof/>
        <w:sz w:val="20"/>
        <w:szCs w:val="20"/>
      </w:rPr>
    </w:sdtEndPr>
    <w:sdtContent>
      <w:p w:rsidR="00723322" w:rsidRPr="00F84C58" w:rsidRDefault="00723322">
        <w:pPr>
          <w:pStyle w:val="Footer"/>
          <w:jc w:val="right"/>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sidR="00BD28A2">
          <w:rPr>
            <w:noProof/>
            <w:sz w:val="20"/>
            <w:szCs w:val="20"/>
          </w:rPr>
          <w:t>1</w:t>
        </w:r>
        <w:r w:rsidRPr="00F84C58">
          <w:rPr>
            <w:noProof/>
            <w:sz w:val="20"/>
            <w:szCs w:val="20"/>
          </w:rPr>
          <w:fldChar w:fldCharType="end"/>
        </w:r>
      </w:p>
    </w:sdtContent>
  </w:sdt>
  <w:p w:rsidR="00723322" w:rsidRDefault="0072332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7151463"/>
      <w:docPartObj>
        <w:docPartGallery w:val="Page Numbers (Bottom of Page)"/>
        <w:docPartUnique/>
      </w:docPartObj>
    </w:sdtPr>
    <w:sdtEndPr>
      <w:rPr>
        <w:noProof/>
      </w:rPr>
    </w:sdtEndPr>
    <w:sdtContent>
      <w:p w:rsidR="00723322" w:rsidRDefault="00723322">
        <w:pPr>
          <w:pStyle w:val="Footer"/>
          <w:jc w:val="right"/>
        </w:pPr>
        <w:r>
          <w:fldChar w:fldCharType="begin"/>
        </w:r>
        <w:r>
          <w:instrText xml:space="preserve"> PAGE   \* MERGEFORMAT </w:instrText>
        </w:r>
        <w:r>
          <w:fldChar w:fldCharType="separate"/>
        </w:r>
        <w:r w:rsidR="0092189C">
          <w:rPr>
            <w:noProof/>
          </w:rPr>
          <w:t>8</w:t>
        </w:r>
        <w:r>
          <w:rPr>
            <w:noProof/>
          </w:rPr>
          <w:fldChar w:fldCharType="end"/>
        </w:r>
      </w:p>
    </w:sdtContent>
  </w:sdt>
  <w:p w:rsidR="00723322" w:rsidRPr="0033525D" w:rsidRDefault="00723322">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430685"/>
      <w:docPartObj>
        <w:docPartGallery w:val="Page Numbers (Bottom of Page)"/>
        <w:docPartUnique/>
      </w:docPartObj>
    </w:sdtPr>
    <w:sdtEndPr>
      <w:rPr>
        <w:noProof/>
      </w:rPr>
    </w:sdtEndPr>
    <w:sdtContent>
      <w:p w:rsidR="00723322" w:rsidRDefault="00723322">
        <w:pPr>
          <w:pStyle w:val="Footer"/>
          <w:jc w:val="right"/>
        </w:pPr>
        <w:r>
          <w:fldChar w:fldCharType="begin"/>
        </w:r>
        <w:r>
          <w:instrText xml:space="preserve"> PAGE   \* MERGEFORMAT </w:instrText>
        </w:r>
        <w:r>
          <w:fldChar w:fldCharType="separate"/>
        </w:r>
        <w:r w:rsidR="0092189C">
          <w:rPr>
            <w:noProof/>
          </w:rPr>
          <w:t>9</w:t>
        </w:r>
        <w:r>
          <w:rPr>
            <w:noProof/>
          </w:rPr>
          <w:fldChar w:fldCharType="end"/>
        </w:r>
      </w:p>
    </w:sdtContent>
  </w:sdt>
  <w:p w:rsidR="00723322" w:rsidRDefault="007233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B00" w:rsidRDefault="00665B00" w:rsidP="004A504B">
      <w:r>
        <w:separator/>
      </w:r>
    </w:p>
  </w:footnote>
  <w:footnote w:type="continuationSeparator" w:id="0">
    <w:p w:rsidR="00665B00" w:rsidRDefault="00665B00" w:rsidP="004A504B">
      <w:r>
        <w:continuationSeparator/>
      </w:r>
    </w:p>
  </w:footnote>
  <w:footnote w:id="1">
    <w:p w:rsidR="00665B00" w:rsidRPr="00665B00" w:rsidRDefault="00665B00">
      <w:pPr>
        <w:pStyle w:val="FootnoteText"/>
        <w:rPr>
          <w:lang w:val="en-CA"/>
        </w:rPr>
      </w:pPr>
      <w:r>
        <w:rPr>
          <w:rStyle w:val="FootnoteReference"/>
        </w:rPr>
        <w:footnoteRef/>
      </w:r>
      <w:r>
        <w:t xml:space="preserve"> </w:t>
      </w:r>
      <w:r w:rsidRPr="00665B00">
        <w:t xml:space="preserve">The Executive Committee decided </w:t>
      </w:r>
      <w:r w:rsidRPr="00665B00">
        <w:rPr>
          <w:i/>
        </w:rPr>
        <w:t>inter alia</w:t>
      </w:r>
      <w:r w:rsidRPr="00665B00">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2">
    <w:p w:rsidR="003F5DF9" w:rsidRPr="003F5DF9" w:rsidRDefault="003F5DF9" w:rsidP="003F5DF9">
      <w:pPr>
        <w:pStyle w:val="FootnoteText"/>
      </w:pPr>
      <w:r>
        <w:rPr>
          <w:rStyle w:val="FootnoteReference"/>
        </w:rPr>
        <w:footnoteRef/>
      </w:r>
      <w:r>
        <w:t xml:space="preserve"> </w:t>
      </w:r>
      <w:r w:rsidRPr="003F5DF9">
        <w:t>MLF/IACM.2018/1/19</w:t>
      </w:r>
      <w:r>
        <w:t>.</w:t>
      </w:r>
    </w:p>
  </w:footnote>
  <w:footnote w:id="3">
    <w:p w:rsidR="003F5DF9" w:rsidRPr="003F5DF9" w:rsidRDefault="003F5DF9" w:rsidP="003F5DF9">
      <w:pPr>
        <w:pStyle w:val="FootnoteText"/>
      </w:pPr>
      <w:r>
        <w:rPr>
          <w:rStyle w:val="FootnoteReference"/>
        </w:rPr>
        <w:footnoteRef/>
      </w:r>
      <w:r>
        <w:t xml:space="preserve"> </w:t>
      </w:r>
      <w:r w:rsidRPr="003F5DF9">
        <w:t>Montreal, 6-8 March 2018.</w:t>
      </w:r>
    </w:p>
  </w:footnote>
  <w:footnote w:id="4">
    <w:p w:rsidR="00723322" w:rsidRPr="00723322" w:rsidRDefault="00723322">
      <w:pPr>
        <w:pStyle w:val="FootnoteText"/>
        <w:rPr>
          <w:lang w:val="en-CA"/>
        </w:rPr>
      </w:pPr>
      <w:r>
        <w:rPr>
          <w:rStyle w:val="FootnoteReference"/>
        </w:rPr>
        <w:footnoteRef/>
      </w:r>
      <w:r>
        <w:t xml:space="preserve"> </w:t>
      </w:r>
      <w:r>
        <w:rPr>
          <w:lang w:val="en-CA"/>
        </w:rPr>
        <w:t>UNEP/OzL.Pro/ExCom/81/14.</w:t>
      </w:r>
    </w:p>
  </w:footnote>
  <w:footnote w:id="5">
    <w:p w:rsidR="00723322" w:rsidRDefault="00723322" w:rsidP="00723322">
      <w:pPr>
        <w:pStyle w:val="FootnoteText"/>
      </w:pPr>
      <w:r>
        <w:rPr>
          <w:rStyle w:val="FootnoteReference"/>
        </w:rPr>
        <w:footnoteRef/>
      </w:r>
      <w:r>
        <w:t xml:space="preserve"> Indonesia HFC Inventory Report, CCAC/UNDP, 2014</w:t>
      </w:r>
    </w:p>
  </w:footnote>
  <w:footnote w:id="6">
    <w:p w:rsidR="00723322" w:rsidRDefault="00723322" w:rsidP="00723322">
      <w:pPr>
        <w:pStyle w:val="FootnoteText"/>
      </w:pPr>
      <w:r>
        <w:rPr>
          <w:rStyle w:val="FootnoteReference"/>
        </w:rPr>
        <w:footnoteRef/>
      </w:r>
      <w:r>
        <w:t xml:space="preserve"> </w:t>
      </w:r>
      <w:r>
        <w:rPr>
          <w:b/>
          <w:bCs/>
        </w:rPr>
        <w:t xml:space="preserve"> </w:t>
      </w:r>
      <w:r>
        <w:t>Indicative list and cost which can be subjected to change as deemed necessary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2189C">
    <w:r>
      <w:fldChar w:fldCharType="begin"/>
    </w:r>
    <w:r>
      <w:instrText xml:space="preserve"> DOCPROPERTY "Document number"  \* MERGEFORMAT </w:instrText>
    </w:r>
    <w:r>
      <w:fldChar w:fldCharType="separate"/>
    </w:r>
    <w:r w:rsidR="0006382D">
      <w:t>UNEP/OzL.Pro/ExCom/81/19</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2189C">
    <w:pPr>
      <w:jc w:val="right"/>
    </w:pPr>
    <w:r>
      <w:fldChar w:fldCharType="begin"/>
    </w:r>
    <w:r>
      <w:instrText xml:space="preserve"> DOCPROPERTY "Document number"  \* MERGEFORMAT </w:instrText>
    </w:r>
    <w:r>
      <w:fldChar w:fldCharType="separate"/>
    </w:r>
    <w:r w:rsidR="0006382D">
      <w:t>UNEP/OzL.Pro/ExCom/81/19</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322" w:rsidRPr="0033525D" w:rsidRDefault="00723322">
    <w:pPr>
      <w:jc w:val="right"/>
    </w:pPr>
  </w:p>
  <w:p w:rsidR="00723322" w:rsidRPr="0033525D" w:rsidRDefault="00723322"/>
  <w:p w:rsidR="00723322" w:rsidRPr="0033525D" w:rsidRDefault="0072332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322" w:rsidRPr="0033525D" w:rsidRDefault="00723322"/>
  <w:p w:rsidR="00723322" w:rsidRPr="0033525D" w:rsidRDefault="00723322"/>
  <w:p w:rsidR="00723322" w:rsidRPr="0033525D" w:rsidRDefault="007233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2850D4"/>
    <w:multiLevelType w:val="multilevel"/>
    <w:tmpl w:val="26588308"/>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C72C1F"/>
    <w:multiLevelType w:val="hybridMultilevel"/>
    <w:tmpl w:val="D6A86A4A"/>
    <w:lvl w:ilvl="0" w:tplc="A41EA82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44504F9"/>
    <w:multiLevelType w:val="hybridMultilevel"/>
    <w:tmpl w:val="C2003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454259"/>
    <w:multiLevelType w:val="multilevel"/>
    <w:tmpl w:val="D01EA55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720"/>
      </w:pPr>
      <w:rPr>
        <w:rFonts w:hint="default"/>
      </w:rPr>
    </w:lvl>
    <w:lvl w:ilvl="2">
      <w:start w:val="1"/>
      <w:numFmt w:val="lowerRoman"/>
      <w:lvlText w:val="(%3)"/>
      <w:lvlJc w:val="left"/>
      <w:pPr>
        <w:tabs>
          <w:tab w:val="num" w:pos="0"/>
        </w:tabs>
        <w:ind w:left="2160" w:hanging="720"/>
      </w:pPr>
      <w:rPr>
        <w:rFonts w:hint="default"/>
        <w:i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9"/>
  </w:num>
  <w:num w:numId="20">
    <w:abstractNumId w:val="13"/>
  </w:num>
  <w:num w:numId="21">
    <w:abstractNumId w:val="11"/>
  </w:num>
  <w:num w:numId="22">
    <w:abstractNumId w:val="18"/>
  </w:num>
  <w:num w:numId="23">
    <w:abstractNumId w:val="15"/>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665B00"/>
    <w:rsid w:val="00000FED"/>
    <w:rsid w:val="0000434E"/>
    <w:rsid w:val="000211A9"/>
    <w:rsid w:val="00031260"/>
    <w:rsid w:val="0003681A"/>
    <w:rsid w:val="00061EC2"/>
    <w:rsid w:val="0006382D"/>
    <w:rsid w:val="000658CB"/>
    <w:rsid w:val="00080ED0"/>
    <w:rsid w:val="00085B8F"/>
    <w:rsid w:val="00090481"/>
    <w:rsid w:val="000A6C26"/>
    <w:rsid w:val="000E07BC"/>
    <w:rsid w:val="000F1CD4"/>
    <w:rsid w:val="000F4103"/>
    <w:rsid w:val="000F70A7"/>
    <w:rsid w:val="00122F25"/>
    <w:rsid w:val="00135980"/>
    <w:rsid w:val="00154B9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01269"/>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3F5DF9"/>
    <w:rsid w:val="00406A6A"/>
    <w:rsid w:val="00406B22"/>
    <w:rsid w:val="004328A7"/>
    <w:rsid w:val="00434C74"/>
    <w:rsid w:val="00456EB4"/>
    <w:rsid w:val="00457E09"/>
    <w:rsid w:val="004718F3"/>
    <w:rsid w:val="00475040"/>
    <w:rsid w:val="00481B29"/>
    <w:rsid w:val="00493D40"/>
    <w:rsid w:val="004967B6"/>
    <w:rsid w:val="004A504B"/>
    <w:rsid w:val="004A6911"/>
    <w:rsid w:val="004B54E0"/>
    <w:rsid w:val="004B7384"/>
    <w:rsid w:val="004C4269"/>
    <w:rsid w:val="004D6236"/>
    <w:rsid w:val="004E4DBB"/>
    <w:rsid w:val="004E4E41"/>
    <w:rsid w:val="004E7F9C"/>
    <w:rsid w:val="004F3493"/>
    <w:rsid w:val="004F5143"/>
    <w:rsid w:val="005111DE"/>
    <w:rsid w:val="00512B09"/>
    <w:rsid w:val="00555D75"/>
    <w:rsid w:val="00560DF0"/>
    <w:rsid w:val="0056759C"/>
    <w:rsid w:val="0059513E"/>
    <w:rsid w:val="005B066E"/>
    <w:rsid w:val="005B48FF"/>
    <w:rsid w:val="00604C15"/>
    <w:rsid w:val="006158D5"/>
    <w:rsid w:val="00625D83"/>
    <w:rsid w:val="006623E7"/>
    <w:rsid w:val="00662B80"/>
    <w:rsid w:val="00665B00"/>
    <w:rsid w:val="00670F6C"/>
    <w:rsid w:val="006852C7"/>
    <w:rsid w:val="006C1727"/>
    <w:rsid w:val="006C32FD"/>
    <w:rsid w:val="006C39CE"/>
    <w:rsid w:val="006D0FCC"/>
    <w:rsid w:val="006E1FC3"/>
    <w:rsid w:val="0070616B"/>
    <w:rsid w:val="00706FDA"/>
    <w:rsid w:val="00711F9A"/>
    <w:rsid w:val="00713810"/>
    <w:rsid w:val="00723322"/>
    <w:rsid w:val="007303A5"/>
    <w:rsid w:val="00730B3E"/>
    <w:rsid w:val="0073420B"/>
    <w:rsid w:val="0074760E"/>
    <w:rsid w:val="00754ABA"/>
    <w:rsid w:val="00762E15"/>
    <w:rsid w:val="007A1546"/>
    <w:rsid w:val="007A228C"/>
    <w:rsid w:val="007A368E"/>
    <w:rsid w:val="007A5868"/>
    <w:rsid w:val="007B04CE"/>
    <w:rsid w:val="007B1D4C"/>
    <w:rsid w:val="007B6871"/>
    <w:rsid w:val="007B7A2F"/>
    <w:rsid w:val="007C3D33"/>
    <w:rsid w:val="007D294A"/>
    <w:rsid w:val="007D3CDA"/>
    <w:rsid w:val="007D47D2"/>
    <w:rsid w:val="007D6EC0"/>
    <w:rsid w:val="007D7E1D"/>
    <w:rsid w:val="007E47DB"/>
    <w:rsid w:val="00812DE3"/>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19F4"/>
    <w:rsid w:val="008F27BF"/>
    <w:rsid w:val="009142EC"/>
    <w:rsid w:val="009154C3"/>
    <w:rsid w:val="0092189C"/>
    <w:rsid w:val="00923540"/>
    <w:rsid w:val="00926767"/>
    <w:rsid w:val="009361D5"/>
    <w:rsid w:val="009428A4"/>
    <w:rsid w:val="00947A90"/>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28A2"/>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9008B"/>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6923"/>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13D40"/>
    <w:rsid w:val="00F21088"/>
    <w:rsid w:val="00F327E7"/>
    <w:rsid w:val="00F35746"/>
    <w:rsid w:val="00F37CC2"/>
    <w:rsid w:val="00F447C7"/>
    <w:rsid w:val="00F554A9"/>
    <w:rsid w:val="00F716FD"/>
    <w:rsid w:val="00F80355"/>
    <w:rsid w:val="00FB0C81"/>
    <w:rsid w:val="00FC2200"/>
    <w:rsid w:val="00FC2540"/>
    <w:rsid w:val="00FF0204"/>
    <w:rsid w:val="00FF3218"/>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0D7F"/>
  <w15:docId w15:val="{208707E5-4CE3-4854-BE10-7AA1F4157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65B00"/>
    <w:rPr>
      <w:sz w:val="20"/>
      <w:szCs w:val="20"/>
    </w:rPr>
  </w:style>
  <w:style w:type="character" w:customStyle="1" w:styleId="FootnoteTextChar">
    <w:name w:val="Footnote Text Char"/>
    <w:basedOn w:val="DefaultParagraphFont"/>
    <w:link w:val="FootnoteText"/>
    <w:uiPriority w:val="99"/>
    <w:semiHidden/>
    <w:rsid w:val="00665B00"/>
    <w:rPr>
      <w:lang w:val="en-GB"/>
    </w:rPr>
  </w:style>
  <w:style w:type="character" w:styleId="FootnoteReference">
    <w:name w:val="footnote reference"/>
    <w:basedOn w:val="DefaultParagraphFont"/>
    <w:uiPriority w:val="99"/>
    <w:semiHidden/>
    <w:unhideWhenUsed/>
    <w:rsid w:val="00665B00"/>
    <w:rPr>
      <w:vertAlign w:val="superscript"/>
    </w:rPr>
  </w:style>
  <w:style w:type="table" w:customStyle="1" w:styleId="TableGrid10">
    <w:name w:val="Table Grid1"/>
    <w:basedOn w:val="TableNormal"/>
    <w:next w:val="TableGrid"/>
    <w:rsid w:val="00723322"/>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rsid w:val="0072332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1st%20meeting\04%20-%20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UNEP/OzL.Pro/ExCom/81/19</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0BB94D7E-D03C-43D8-9051-D79033D76D56}"/>
</file>

<file path=customXml/itemProps2.xml><?xml version="1.0" encoding="utf-8"?>
<ds:datastoreItem xmlns:ds="http://schemas.openxmlformats.org/officeDocument/2006/customXml" ds:itemID="{66A06939-92AD-42A5-91F8-BC3A0AB01CD0}"/>
</file>

<file path=customXml/itemProps3.xml><?xml version="1.0" encoding="utf-8"?>
<ds:datastoreItem xmlns:ds="http://schemas.openxmlformats.org/officeDocument/2006/customXml" ds:itemID="{ED8FDBDA-D4C3-40AF-8053-8BF56DFCAD02}"/>
</file>

<file path=customXml/itemProps4.xml><?xml version="1.0" encoding="utf-8"?>
<ds:datastoreItem xmlns:ds="http://schemas.openxmlformats.org/officeDocument/2006/customXml" ds:itemID="{8B4C698C-2CB7-4390-9779-4E1D03AACE34}"/>
</file>

<file path=docProps/app.xml><?xml version="1.0" encoding="utf-8"?>
<Properties xmlns="http://schemas.openxmlformats.org/officeDocument/2006/extended-properties" xmlns:vt="http://schemas.openxmlformats.org/officeDocument/2006/docPropsVTypes">
  <Template>Eec81G</Template>
  <TotalTime>59</TotalTime>
  <Pages>13</Pages>
  <Words>2544</Words>
  <Characters>14505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World Bank's work programme for 2018</vt:lpstr>
    </vt:vector>
  </TitlesOfParts>
  <Company/>
  <LinksUpToDate>false</LinksUpToDate>
  <CharactersWithSpaces>17015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for 2018</dc:title>
  <dc:creator/>
  <cp:lastModifiedBy>Houda Bencheikh-Elhocine</cp:lastModifiedBy>
  <cp:revision>21</cp:revision>
  <cp:lastPrinted>2018-05-15T20:04:00Z</cp:lastPrinted>
  <dcterms:created xsi:type="dcterms:W3CDTF">2018-05-09T22:30:00Z</dcterms:created>
  <dcterms:modified xsi:type="dcterms:W3CDTF">2018-05-21T14:39:00Z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UNEP/OzL.Pro/ExCom/81/19</vt:lpwstr>
  </property>
  <property fmtid="{D5CDD505-2E9C-101B-9397-08002B2CF9AE}" pid="3" name="Revision date">
    <vt:lpwstr>5/21/2018</vt:lpwstr>
  </property>
  <property fmtid="{D5CDD505-2E9C-101B-9397-08002B2CF9AE}" pid="4" name="ContentTypeId">
    <vt:lpwstr>0x0101004B13B1B27BA23146A32B327DDC69C6DE</vt:lpwstr>
  </property>
</Properties>
</file>