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74" w:type="dxa"/>
        <w:tblInd w:w="-432" w:type="dxa"/>
        <w:tblLayout w:type="fixed"/>
        <w:tblLook w:val="0000" w:firstRow="0" w:lastRow="0" w:firstColumn="0" w:lastColumn="0" w:noHBand="0" w:noVBand="0"/>
      </w:tblPr>
      <w:tblGrid>
        <w:gridCol w:w="2014"/>
        <w:gridCol w:w="3947"/>
        <w:gridCol w:w="4613"/>
      </w:tblGrid>
      <w:tr w:rsidR="00720EE7" w:rsidRPr="00936CEF" w14:paraId="040BBC73" w14:textId="77777777" w:rsidTr="00300B42">
        <w:trPr>
          <w:trHeight w:val="720"/>
        </w:trPr>
        <w:tc>
          <w:tcPr>
            <w:tcW w:w="5961" w:type="dxa"/>
            <w:gridSpan w:val="2"/>
            <w:tcBorders>
              <w:bottom w:val="single" w:sz="18" w:space="0" w:color="auto"/>
            </w:tcBorders>
          </w:tcPr>
          <w:p w14:paraId="4D60AF9B" w14:textId="711C5C84" w:rsidR="00720EE7" w:rsidRPr="00936CE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NACIONES</w:t>
            </w:r>
            <w:r>
              <w:rPr>
                <w:rFonts w:ascii="Univers" w:hAnsi="Univers"/>
                <w:b/>
                <w:sz w:val="28"/>
              </w:rPr>
              <w:br/>
              <w:t>UNIDAS</w:t>
            </w:r>
          </w:p>
        </w:tc>
        <w:tc>
          <w:tcPr>
            <w:tcW w:w="4613" w:type="dxa"/>
            <w:tcBorders>
              <w:bottom w:val="single" w:sz="18" w:space="0" w:color="auto"/>
            </w:tcBorders>
          </w:tcPr>
          <w:p w14:paraId="113D9F0F" w14:textId="77777777" w:rsidR="00720EE7" w:rsidRPr="00936CEF" w:rsidRDefault="00720EE7" w:rsidP="004669D1">
            <w:pPr>
              <w:jc w:val="right"/>
              <w:rPr>
                <w:sz w:val="52"/>
                <w:szCs w:val="52"/>
              </w:rPr>
            </w:pPr>
            <w:r>
              <w:rPr>
                <w:rFonts w:ascii="Univers Bold" w:hAnsi="Univers Bold"/>
                <w:b/>
                <w:sz w:val="72"/>
              </w:rPr>
              <w:t>EP</w:t>
            </w:r>
          </w:p>
        </w:tc>
      </w:tr>
      <w:tr w:rsidR="00720EE7" w:rsidRPr="00936CEF" w14:paraId="0F5B1FA0" w14:textId="77777777" w:rsidTr="00300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51492B84" w14:textId="6D87B69B" w:rsidR="00720EE7" w:rsidRPr="00936CEF" w:rsidRDefault="00735740" w:rsidP="004669D1">
            <w:pPr>
              <w:spacing w:before="120"/>
              <w:ind w:left="-9"/>
            </w:pPr>
            <w:r>
              <w:rPr>
                <w:noProof/>
              </w:rPr>
              <mc:AlternateContent>
                <mc:Choice Requires="wpg">
                  <w:drawing>
                    <wp:inline distT="0" distB="0" distL="0" distR="0" wp14:anchorId="1ACF3387" wp14:editId="3A3710AE">
                      <wp:extent cx="828675" cy="1575435"/>
                      <wp:effectExtent l="0" t="0" r="0" b="0"/>
                      <wp:docPr id="13142399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75435"/>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5AF2BE3" id="Group 2"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947" w:type="dxa"/>
            <w:tcBorders>
              <w:top w:val="nil"/>
              <w:left w:val="nil"/>
              <w:bottom w:val="single" w:sz="36" w:space="0" w:color="auto"/>
              <w:right w:val="nil"/>
            </w:tcBorders>
          </w:tcPr>
          <w:p w14:paraId="551AF055" w14:textId="77777777" w:rsidR="00AD5D9C" w:rsidRDefault="00AD5D9C" w:rsidP="00300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imes New Roman" w:hAnsi="Univers"/>
                <w:b/>
                <w:sz w:val="32"/>
                <w:lang w:eastAsia="en-US"/>
              </w:rPr>
            </w:pPr>
          </w:p>
          <w:p w14:paraId="277C40C2" w14:textId="77D22D26" w:rsidR="00300B42" w:rsidRPr="00300B42" w:rsidRDefault="00300B42" w:rsidP="00300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imes New Roman" w:hAnsi="Univers"/>
                <w:b/>
                <w:sz w:val="32"/>
                <w:lang w:eastAsia="en-US"/>
              </w:rPr>
            </w:pPr>
            <w:r w:rsidRPr="00300B42">
              <w:rPr>
                <w:rFonts w:ascii="Univers" w:eastAsia="Times New Roman" w:hAnsi="Univers"/>
                <w:b/>
                <w:sz w:val="32"/>
                <w:lang w:eastAsia="en-US"/>
              </w:rPr>
              <w:t>Programa de las</w:t>
            </w:r>
          </w:p>
          <w:p w14:paraId="64CD0BF2" w14:textId="77777777" w:rsidR="00300B42" w:rsidRPr="00300B42" w:rsidRDefault="00300B42" w:rsidP="00300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imes New Roman" w:hAnsi="Univers"/>
                <w:b/>
                <w:sz w:val="32"/>
                <w:lang w:eastAsia="en-US"/>
              </w:rPr>
            </w:pPr>
            <w:r w:rsidRPr="00300B42">
              <w:rPr>
                <w:rFonts w:ascii="Univers" w:eastAsia="Times New Roman" w:hAnsi="Univers"/>
                <w:b/>
                <w:sz w:val="32"/>
                <w:lang w:eastAsia="en-US"/>
              </w:rPr>
              <w:t>Naciones Unidas</w:t>
            </w:r>
          </w:p>
          <w:p w14:paraId="50DF615D" w14:textId="295028F8" w:rsidR="00720EE7" w:rsidRPr="00936CEF" w:rsidRDefault="00300B42" w:rsidP="00300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467"/>
              <w:jc w:val="left"/>
              <w:rPr>
                <w:rFonts w:ascii="Univers Bold" w:hAnsi="Univers Bold"/>
                <w:b/>
                <w:sz w:val="32"/>
                <w:szCs w:val="32"/>
              </w:rPr>
            </w:pPr>
            <w:r w:rsidRPr="00300B42">
              <w:rPr>
                <w:rFonts w:ascii="Univers" w:eastAsia="Times New Roman" w:hAnsi="Univers"/>
                <w:b/>
                <w:sz w:val="32"/>
                <w:lang w:eastAsia="en-US"/>
              </w:rPr>
              <w:t>para el Medio Ambiente</w:t>
            </w:r>
          </w:p>
        </w:tc>
        <w:tc>
          <w:tcPr>
            <w:tcW w:w="4613" w:type="dxa"/>
            <w:tcBorders>
              <w:top w:val="nil"/>
              <w:left w:val="nil"/>
              <w:bottom w:val="single" w:sz="36" w:space="0" w:color="auto"/>
              <w:right w:val="nil"/>
            </w:tcBorders>
          </w:tcPr>
          <w:p w14:paraId="24A70A26" w14:textId="77777777" w:rsidR="00720EE7" w:rsidRPr="00B209E0" w:rsidRDefault="00720EE7" w:rsidP="00B209E0">
            <w:pPr>
              <w:spacing w:before="240"/>
              <w:ind w:left="461"/>
            </w:pPr>
            <w:r w:rsidRPr="00B209E0">
              <w:t>Distr.</w:t>
            </w:r>
          </w:p>
          <w:p w14:paraId="373D13B8" w14:textId="77777777" w:rsidR="00720EE7" w:rsidRPr="00B209E0" w:rsidRDefault="00720EE7" w:rsidP="00300B42">
            <w:pPr>
              <w:ind w:left="456"/>
            </w:pPr>
            <w:r w:rsidRPr="00B209E0">
              <w:t>GENERAL</w:t>
            </w:r>
          </w:p>
          <w:p w14:paraId="3D2A515C" w14:textId="77777777" w:rsidR="00720EE7" w:rsidRPr="00B209E0" w:rsidRDefault="00720EE7" w:rsidP="00300B42">
            <w:pPr>
              <w:ind w:left="456"/>
            </w:pPr>
          </w:p>
          <w:p w14:paraId="1BE2A1AB" w14:textId="7E71722D" w:rsidR="00720EE7" w:rsidRPr="00B209E0" w:rsidRDefault="00016803" w:rsidP="00300B42">
            <w:pPr>
              <w:ind w:left="456"/>
            </w:pPr>
            <w:r w:rsidRPr="00936CEF">
              <w:fldChar w:fldCharType="begin"/>
            </w:r>
            <w:r w:rsidRPr="00B209E0">
              <w:instrText xml:space="preserve"> DOCPROPERTY "Document number"  \* MERGEFORMAT </w:instrText>
            </w:r>
            <w:r w:rsidRPr="00936CEF">
              <w:fldChar w:fldCharType="separate"/>
            </w:r>
            <w:r w:rsidR="00B209E0">
              <w:t>UNEP/OzL.Pro/ExCom/98/7</w:t>
            </w:r>
            <w:r w:rsidRPr="00936CEF">
              <w:fldChar w:fldCharType="end"/>
            </w:r>
          </w:p>
          <w:p w14:paraId="6060DFBB" w14:textId="3EFDEB20" w:rsidR="00720EE7" w:rsidRPr="00B209E0" w:rsidRDefault="00720EE7" w:rsidP="00300B42">
            <w:pPr>
              <w:ind w:left="456"/>
            </w:pPr>
            <w:r w:rsidRPr="00936CEF">
              <w:fldChar w:fldCharType="begin"/>
            </w:r>
            <w:r w:rsidRPr="00B209E0">
              <w:instrText xml:space="preserve"> DOCPROPERTY "Revision date" \@ "d MMMM YYYY"  \* MERGEFORMAT </w:instrText>
            </w:r>
            <w:r w:rsidRPr="00936CEF">
              <w:fldChar w:fldCharType="separate"/>
            </w:r>
            <w:r w:rsidR="00C847EC" w:rsidRPr="00B209E0">
              <w:t xml:space="preserve">25 </w:t>
            </w:r>
            <w:r w:rsidR="00300B42" w:rsidRPr="00B209E0">
              <w:t>de mayo de</w:t>
            </w:r>
            <w:r w:rsidR="00C847EC" w:rsidRPr="00B209E0">
              <w:t xml:space="preserve"> 2026</w:t>
            </w:r>
            <w:r w:rsidRPr="00936CEF">
              <w:fldChar w:fldCharType="end"/>
            </w:r>
          </w:p>
          <w:p w14:paraId="7F73F520" w14:textId="77777777" w:rsidR="00720EE7" w:rsidRPr="00B209E0" w:rsidRDefault="00720EE7" w:rsidP="00300B42">
            <w:pPr>
              <w:ind w:left="456"/>
              <w:rPr>
                <w:caps/>
              </w:rPr>
            </w:pPr>
          </w:p>
          <w:p w14:paraId="53B2E969" w14:textId="77777777" w:rsidR="00300B42" w:rsidRDefault="00720EE7" w:rsidP="00300B42">
            <w:pPr>
              <w:ind w:left="456"/>
            </w:pPr>
            <w:r>
              <w:t>ESPAÑOL</w:t>
            </w:r>
          </w:p>
          <w:p w14:paraId="1E8FD7EB" w14:textId="42E48443" w:rsidR="00720EE7" w:rsidRPr="00936CEF" w:rsidRDefault="00720EE7" w:rsidP="00300B42">
            <w:pPr>
              <w:ind w:left="456"/>
            </w:pPr>
            <w:r>
              <w:t>ORIGINAL: INGLÉS</w:t>
            </w:r>
          </w:p>
        </w:tc>
      </w:tr>
    </w:tbl>
    <w:p w14:paraId="35D8FB04" w14:textId="00799599" w:rsidR="00720EE7" w:rsidRPr="00300B42" w:rsidRDefault="00300B42" w:rsidP="004669D1">
      <w:pPr>
        <w:spacing w:before="60"/>
        <w:jc w:val="left"/>
      </w:pPr>
      <w:r w:rsidRPr="00A64513">
        <w:t>COMITÉ EJECUTIVO DEL FONDO MULTILATERAL</w:t>
      </w:r>
      <w:r w:rsidRPr="00A64513">
        <w:br/>
        <w:t xml:space="preserve"> PARA LA APLICACIÓN DEL</w:t>
      </w:r>
      <w:r w:rsidRPr="00A64513">
        <w:br/>
        <w:t xml:space="preserve"> PROTOCOLO DE MONTREAL</w:t>
      </w:r>
      <w:r w:rsidR="00720EE7" w:rsidRPr="00300B42">
        <w:br/>
      </w:r>
      <w:r w:rsidRPr="00A64513">
        <w:rPr>
          <w:bCs/>
        </w:rPr>
        <w:t xml:space="preserve">Nonagésima </w:t>
      </w:r>
      <w:r>
        <w:t>octava</w:t>
      </w:r>
      <w:r w:rsidRPr="00A64513">
        <w:t xml:space="preserve"> reunión</w:t>
      </w:r>
    </w:p>
    <w:p w14:paraId="6022A3A4" w14:textId="0BB729A6" w:rsidR="00720EE7" w:rsidRPr="00936CEF" w:rsidRDefault="00720EE7" w:rsidP="004669D1">
      <w:pPr>
        <w:jc w:val="left"/>
      </w:pPr>
      <w:r>
        <w:t>Montreal, 22-26 de junio de 2026</w:t>
      </w:r>
    </w:p>
    <w:p w14:paraId="2BECA697" w14:textId="1533B752" w:rsidR="00720EE7" w:rsidRPr="00936CEF" w:rsidRDefault="00720EE7" w:rsidP="00CC4AE5">
      <w:pPr>
        <w:spacing w:after="240"/>
        <w:jc w:val="left"/>
      </w:pPr>
      <w:r>
        <w:t>Punto 6 c) del orden del día provisional</w:t>
      </w:r>
      <w:r w:rsidRPr="00936CEF">
        <w:rPr>
          <w:rStyle w:val="FootnoteReference"/>
        </w:rPr>
        <w:footnoteReference w:id="1"/>
      </w:r>
    </w:p>
    <w:p w14:paraId="30BFCACB" w14:textId="77777777" w:rsidR="00720EE7" w:rsidRPr="00936CEF" w:rsidRDefault="00720EE7" w:rsidP="00300B42">
      <w:pPr>
        <w:spacing w:after="120"/>
      </w:pPr>
    </w:p>
    <w:p w14:paraId="07CF70D7" w14:textId="77777777" w:rsidR="0095702B" w:rsidRPr="00936CEF" w:rsidRDefault="0095702B" w:rsidP="0095702B">
      <w:pPr>
        <w:widowControl w:val="0"/>
        <w:jc w:val="center"/>
        <w:rPr>
          <w:b/>
          <w:bCs/>
          <w:sz w:val="24"/>
          <w:szCs w:val="24"/>
        </w:rPr>
      </w:pPr>
      <w:r>
        <w:rPr>
          <w:b/>
          <w:sz w:val="24"/>
        </w:rPr>
        <w:t>INFORME REFUNDIDO DE TERMINACIÓN DE PROYECTOS DE 2026</w:t>
      </w:r>
    </w:p>
    <w:p w14:paraId="3C2895BD" w14:textId="77777777" w:rsidR="0095702B" w:rsidRPr="00936CEF" w:rsidRDefault="0095702B" w:rsidP="00300B42">
      <w:pPr>
        <w:widowControl w:val="0"/>
        <w:spacing w:after="120"/>
        <w:jc w:val="center"/>
        <w:rPr>
          <w:b/>
          <w:bCs/>
          <w:sz w:val="24"/>
          <w:szCs w:val="24"/>
        </w:rPr>
      </w:pPr>
    </w:p>
    <w:p w14:paraId="7C053EE3" w14:textId="77777777" w:rsidR="0095702B" w:rsidRPr="00936CEF" w:rsidRDefault="0095702B" w:rsidP="0095702B">
      <w:pPr>
        <w:spacing w:after="240"/>
        <w:jc w:val="left"/>
        <w:rPr>
          <w:b/>
          <w:bCs/>
        </w:rPr>
      </w:pPr>
      <w:r>
        <w:rPr>
          <w:b/>
        </w:rPr>
        <w:t>Introducción</w:t>
      </w:r>
    </w:p>
    <w:p w14:paraId="704A7263" w14:textId="69507C39" w:rsidR="0095702B" w:rsidRPr="00936CEF" w:rsidRDefault="0095702B" w:rsidP="0095702B">
      <w:pPr>
        <w:pStyle w:val="Heading1"/>
        <w:numPr>
          <w:ilvl w:val="0"/>
          <w:numId w:val="1"/>
        </w:numPr>
      </w:pPr>
      <w:r>
        <w:t>De conformidad con la práctica establecida para la preparación del informe de terminación del proyecto (ITP) refundido, la lista de ITP pendientes que debían presentarse para la 98ª reunión del Comité Ejecutivo se envió a los organismos bilaterales y de ejecución en enero de 2026, seguida de una lista actualizada en abril de 2026, que tuvo en cuenta los informes ya recibidos.</w:t>
      </w:r>
    </w:p>
    <w:p w14:paraId="73133DC4" w14:textId="63809FD4" w:rsidR="0095702B" w:rsidRPr="00936CEF" w:rsidRDefault="007633C2" w:rsidP="0095702B">
      <w:pPr>
        <w:pStyle w:val="Heading1"/>
        <w:numPr>
          <w:ilvl w:val="0"/>
          <w:numId w:val="1"/>
        </w:numPr>
      </w:pPr>
      <w:r>
        <w:t>Mediante la decisión 96/4, el Comité Ejecutivo aprobó la respuesta de la administración a la evaluación externa de la función de evaluación del Fondo Multilateral, en la que se indicaba que el Oficial Superior de Evaluación era responsable exclusivamente del componente de evaluación del ITP, mientras que el componente de seguimiento de las labores relacionadas con el ITP era responsabilidad de la Secretaría.</w:t>
      </w:r>
      <w:r w:rsidR="0095702B" w:rsidRPr="00936CEF">
        <w:rPr>
          <w:rStyle w:val="FootnoteReference"/>
        </w:rPr>
        <w:footnoteReference w:id="2"/>
      </w:r>
      <w:r>
        <w:t xml:space="preserve"> </w:t>
      </w:r>
    </w:p>
    <w:p w14:paraId="44358782" w14:textId="09CE72E0" w:rsidR="0095702B" w:rsidRPr="00936CEF" w:rsidRDefault="008F0344" w:rsidP="0095702B">
      <w:pPr>
        <w:pStyle w:val="Heading1"/>
        <w:keepNext/>
        <w:numPr>
          <w:ilvl w:val="0"/>
          <w:numId w:val="1"/>
        </w:numPr>
      </w:pPr>
      <w:r>
        <w:t>En consecuencia, el presente documento consta de las siguientes secciones:</w:t>
      </w:r>
    </w:p>
    <w:p w14:paraId="549C5114" w14:textId="518A1C6F" w:rsidR="0095702B" w:rsidRPr="00936CEF" w:rsidRDefault="0095702B" w:rsidP="0095702B">
      <w:pPr>
        <w:pStyle w:val="Heading2"/>
        <w:keepNext/>
        <w:numPr>
          <w:ilvl w:val="0"/>
          <w:numId w:val="0"/>
        </w:numPr>
        <w:tabs>
          <w:tab w:val="left" w:pos="720"/>
        </w:tabs>
        <w:adjustRightInd w:val="0"/>
        <w:ind w:left="1440" w:hanging="720"/>
        <w:textAlignment w:val="baseline"/>
        <w:rPr>
          <w:bCs/>
        </w:rPr>
      </w:pPr>
      <w:r>
        <w:t>I.</w:t>
      </w:r>
      <w:r>
        <w:tab/>
        <w:t>Componente de seguimiento de los ITP, que incluye el estado de las presentaciones de los ITP y los resultados agregados relevantes para el desembolso, la eliminación efectiva y la duración promedio y las demoras de su ejecución.</w:t>
      </w:r>
    </w:p>
    <w:p w14:paraId="0BDF57B7" w14:textId="6D1AFAF7" w:rsidR="0095702B" w:rsidRPr="00936CEF" w:rsidRDefault="0095702B" w:rsidP="0095702B">
      <w:pPr>
        <w:pStyle w:val="ListParagraph"/>
        <w:keepNext/>
        <w:widowControl w:val="0"/>
        <w:spacing w:before="240" w:after="240"/>
        <w:ind w:left="1418" w:hanging="709"/>
      </w:pPr>
      <w:r>
        <w:t>II.</w:t>
      </w:r>
      <w:r>
        <w:tab/>
        <w:t xml:space="preserve">Componente de evaluación de los ITP, que incluye las </w:t>
      </w:r>
      <w:r w:rsidR="00887E34">
        <w:t>enseñanzas extraídas</w:t>
      </w:r>
      <w:r>
        <w:t>, las causas de las demoras y las medidas tomadas durante la ejecución de los proyectos, así como información sobre la transversalización de la perspectiva de género en los ITP.</w:t>
      </w:r>
    </w:p>
    <w:p w14:paraId="0EACBB62" w14:textId="717F8E05" w:rsidR="0095702B" w:rsidRPr="00936CEF" w:rsidRDefault="0095702B" w:rsidP="00E6690A">
      <w:pPr>
        <w:spacing w:after="240"/>
        <w:ind w:left="1440" w:hanging="720"/>
      </w:pPr>
      <w:r>
        <w:t>III.</w:t>
      </w:r>
      <w:r>
        <w:tab/>
        <w:t>Recomendación</w:t>
      </w:r>
    </w:p>
    <w:p w14:paraId="139D51C8" w14:textId="4022840E" w:rsidR="0095702B" w:rsidRPr="00936CEF" w:rsidRDefault="0095702B">
      <w:pPr>
        <w:numPr>
          <w:ilvl w:val="0"/>
          <w:numId w:val="10"/>
        </w:numPr>
        <w:spacing w:after="240"/>
        <w:ind w:left="504"/>
        <w:rPr>
          <w:b/>
          <w:bCs/>
        </w:rPr>
      </w:pPr>
      <w:r>
        <w:rPr>
          <w:b/>
        </w:rPr>
        <w:lastRenderedPageBreak/>
        <w:t>Componente de seguimiento de los ITP</w:t>
      </w:r>
      <w:r>
        <w:t xml:space="preserve"> </w:t>
      </w:r>
    </w:p>
    <w:p w14:paraId="15571B75" w14:textId="69231E8A" w:rsidR="0095702B" w:rsidRPr="00936CEF" w:rsidRDefault="0095702B" w:rsidP="0095702B">
      <w:pPr>
        <w:pStyle w:val="Heading1"/>
        <w:numPr>
          <w:ilvl w:val="0"/>
          <w:numId w:val="1"/>
        </w:numPr>
      </w:pPr>
      <w:r>
        <w:t xml:space="preserve">Se presentaron todos los ITP que debían presentarse en la 98ª reunión. En el caso de un proyecto en particular, el plazo de presentación del ITP, según la decisión, se programó para después de las fechas de la 98ª reunión. Por lo tanto, se prevé que este ITP se presente </w:t>
      </w:r>
      <w:r w:rsidR="00E76FED">
        <w:t>para</w:t>
      </w:r>
      <w:r>
        <w:t xml:space="preserve"> la segunda reunión del año, en 2026.</w:t>
      </w:r>
      <w:r w:rsidR="00C847EC" w:rsidRPr="00936CEF">
        <w:rPr>
          <w:rStyle w:val="FootnoteReference"/>
        </w:rPr>
        <w:footnoteReference w:id="3"/>
      </w:r>
    </w:p>
    <w:p w14:paraId="49C51B04" w14:textId="0DDACDAC" w:rsidR="0095702B" w:rsidRPr="00936CEF" w:rsidRDefault="0095702B" w:rsidP="0095702B">
      <w:pPr>
        <w:pStyle w:val="Heading1"/>
        <w:numPr>
          <w:ilvl w:val="0"/>
          <w:numId w:val="1"/>
        </w:numPr>
        <w:spacing w:after="0"/>
      </w:pPr>
      <w:r>
        <w:t xml:space="preserve">En total, se presentaron 10 ITP para proyectos de acuerdos plurianuales después de la 96ª reunión, antes de la fecha límite acordada para su examen en la 98ª reunión, tal como se detalla en el anexo I del presente documento. Seis de estos ITP no estaban incluidos en la lista de ITP que debían presentarse, pero fueron presentados por los organismos una vez finalizados los proyectos. Los ITP presentados corresponden a planes de gestión de eliminación de los HCFC (PGEH), cuatro de los cuales son para la etapa I y seis para la etapa II. </w:t>
      </w:r>
    </w:p>
    <w:p w14:paraId="29AA352E" w14:textId="77777777" w:rsidR="0095702B" w:rsidRPr="00936CEF" w:rsidRDefault="0095702B" w:rsidP="0095702B"/>
    <w:p w14:paraId="4A4695E5" w14:textId="396F4E95" w:rsidR="0095702B" w:rsidRPr="00936CEF" w:rsidRDefault="0095702B" w:rsidP="00920B86">
      <w:pPr>
        <w:pStyle w:val="Heading1"/>
        <w:numPr>
          <w:ilvl w:val="0"/>
          <w:numId w:val="1"/>
        </w:numPr>
      </w:pPr>
      <w:r>
        <w:t xml:space="preserve">Cuatro ITP individuales presentados para la 98ª reunión, tal como se detalla en el anexo II del presente documento, incluían dos informes de proyectos </w:t>
      </w:r>
      <w:r w:rsidR="00E76FED">
        <w:t>ajenos a la</w:t>
      </w:r>
      <w:r>
        <w:t xml:space="preserve"> inversión y dos de proyectos de inversión (proyectos de reconversión). Dos de estos informes no estaban incluidos en la lista de ITP que debían presentarse, pero fueron presentados por los organismos una vez finalizados los proyectos.</w:t>
      </w:r>
    </w:p>
    <w:p w14:paraId="10F14B96" w14:textId="77777777" w:rsidR="0095702B" w:rsidRPr="00936CEF" w:rsidRDefault="0095702B" w:rsidP="0095702B">
      <w:pPr>
        <w:spacing w:after="240"/>
        <w:rPr>
          <w:b/>
          <w:bCs/>
        </w:rPr>
      </w:pPr>
      <w:r>
        <w:rPr>
          <w:b/>
        </w:rPr>
        <w:t>I.1</w:t>
      </w:r>
      <w:r>
        <w:rPr>
          <w:b/>
        </w:rPr>
        <w:tab/>
        <w:t>Reseña de la información de los informes de terminación de proyectos de acuerdos plurianuales</w:t>
      </w:r>
    </w:p>
    <w:p w14:paraId="182F241C" w14:textId="7B54158A" w:rsidR="0095702B" w:rsidRPr="00936CEF" w:rsidRDefault="0095702B" w:rsidP="00920B86">
      <w:pPr>
        <w:pStyle w:val="Heading1"/>
        <w:numPr>
          <w:ilvl w:val="0"/>
          <w:numId w:val="1"/>
        </w:numPr>
      </w:pPr>
      <w:bookmarkStart w:id="0" w:name="_Hlk119151817"/>
      <w:r>
        <w:t>Los ITP de la totalidad de los 316 proyectos de acuerdos plurianuales indicados como completados en el informe sobre la marcha de las actividades de 2024 fueron presentados por los organismos bilaterales y de ejecución. De estos, 312 se recibieron antes de la 96ª reunión y cuatro después de ella, como se muestra en el cuadro 1. Además, se presentaron seis ITP de acuerdos plurianuales para proyectos completados después de 2024, como se indica en el anexo I. También hay un ITP de acuerdo plurianual pendiente, cuya presentación está prevista para 2026, que figura en el anexo III del presente documento.</w:t>
      </w:r>
    </w:p>
    <w:p w14:paraId="638912F9" w14:textId="5B8BFF28" w:rsidR="0095702B" w:rsidRPr="00936CEF" w:rsidRDefault="00A83CFE" w:rsidP="0095702B">
      <w:pPr>
        <w:pStyle w:val="Heading1"/>
        <w:widowControl w:val="0"/>
        <w:numPr>
          <w:ilvl w:val="0"/>
          <w:numId w:val="0"/>
        </w:numPr>
        <w:spacing w:after="0"/>
        <w:rPr>
          <w:b/>
        </w:rPr>
      </w:pPr>
      <w:r>
        <w:rPr>
          <w:b/>
        </w:rPr>
        <w:t>Cuadro</w:t>
      </w:r>
      <w:r w:rsidR="0095702B">
        <w:rPr>
          <w:b/>
        </w:rPr>
        <w:t> 1. Reseña de los ITP de acuerdos plurianuales</w:t>
      </w:r>
    </w:p>
    <w:tbl>
      <w:tblPr>
        <w:tblW w:w="5000" w:type="pct"/>
        <w:tblLook w:val="04A0" w:firstRow="1" w:lastRow="0" w:firstColumn="1" w:lastColumn="0" w:noHBand="0" w:noVBand="1"/>
      </w:tblPr>
      <w:tblGrid>
        <w:gridCol w:w="1841"/>
        <w:gridCol w:w="1878"/>
        <w:gridCol w:w="1877"/>
        <w:gridCol w:w="1877"/>
        <w:gridCol w:w="1877"/>
      </w:tblGrid>
      <w:tr w:rsidR="0095702B" w:rsidRPr="00936CEF" w14:paraId="2BADFDAA" w14:textId="77777777" w:rsidTr="00E9147C">
        <w:trPr>
          <w:trHeight w:val="320"/>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CA9BB44" w14:textId="77777777" w:rsidR="0095702B" w:rsidRPr="00936CEF" w:rsidRDefault="0095702B" w:rsidP="00E9147C">
            <w:pPr>
              <w:keepLines/>
              <w:widowControl w:val="0"/>
              <w:jc w:val="center"/>
              <w:rPr>
                <w:b/>
                <w:bCs/>
                <w:color w:val="000000"/>
                <w:sz w:val="20"/>
                <w:szCs w:val="20"/>
              </w:rPr>
            </w:pPr>
            <w:r>
              <w:rPr>
                <w:b/>
                <w:color w:val="000000"/>
                <w:sz w:val="20"/>
              </w:rPr>
              <w:t>Organismo</w:t>
            </w:r>
          </w:p>
        </w:tc>
        <w:tc>
          <w:tcPr>
            <w:tcW w:w="1004" w:type="pct"/>
            <w:tcBorders>
              <w:top w:val="single" w:sz="4" w:space="0" w:color="auto"/>
              <w:left w:val="nil"/>
              <w:bottom w:val="single" w:sz="4" w:space="0" w:color="auto"/>
              <w:right w:val="single" w:sz="4" w:space="0" w:color="auto"/>
            </w:tcBorders>
            <w:noWrap/>
            <w:vAlign w:val="center"/>
            <w:hideMark/>
          </w:tcPr>
          <w:p w14:paraId="3681ED41" w14:textId="77777777" w:rsidR="0095702B" w:rsidRPr="00936CEF" w:rsidRDefault="0095702B" w:rsidP="00E9147C">
            <w:pPr>
              <w:keepLines/>
              <w:widowControl w:val="0"/>
              <w:jc w:val="center"/>
              <w:rPr>
                <w:b/>
                <w:bCs/>
                <w:color w:val="000000"/>
                <w:sz w:val="20"/>
                <w:szCs w:val="20"/>
              </w:rPr>
            </w:pPr>
            <w:r>
              <w:rPr>
                <w:b/>
                <w:color w:val="000000"/>
                <w:sz w:val="20"/>
              </w:rPr>
              <w:t>Terminados</w:t>
            </w:r>
          </w:p>
        </w:tc>
        <w:tc>
          <w:tcPr>
            <w:tcW w:w="1004" w:type="pct"/>
            <w:tcBorders>
              <w:top w:val="single" w:sz="4" w:space="0" w:color="auto"/>
              <w:left w:val="nil"/>
              <w:bottom w:val="single" w:sz="4" w:space="0" w:color="auto"/>
              <w:right w:val="single" w:sz="4" w:space="0" w:color="auto"/>
            </w:tcBorders>
            <w:vAlign w:val="center"/>
            <w:hideMark/>
          </w:tcPr>
          <w:p w14:paraId="3177B061" w14:textId="77777777" w:rsidR="0095702B" w:rsidRPr="00936CEF" w:rsidRDefault="0095702B" w:rsidP="00E9147C">
            <w:pPr>
              <w:keepLines/>
              <w:widowControl w:val="0"/>
              <w:jc w:val="center"/>
              <w:rPr>
                <w:b/>
                <w:bCs/>
                <w:sz w:val="20"/>
                <w:szCs w:val="20"/>
              </w:rPr>
            </w:pPr>
            <w:r>
              <w:rPr>
                <w:b/>
                <w:sz w:val="20"/>
              </w:rPr>
              <w:t>Recibidos antes de la 96ª reunión</w:t>
            </w:r>
          </w:p>
        </w:tc>
        <w:tc>
          <w:tcPr>
            <w:tcW w:w="1004" w:type="pct"/>
            <w:tcBorders>
              <w:top w:val="single" w:sz="4" w:space="0" w:color="auto"/>
              <w:left w:val="nil"/>
              <w:bottom w:val="single" w:sz="4" w:space="0" w:color="auto"/>
              <w:right w:val="single" w:sz="4" w:space="0" w:color="auto"/>
            </w:tcBorders>
            <w:vAlign w:val="center"/>
            <w:hideMark/>
          </w:tcPr>
          <w:p w14:paraId="1D49DF75" w14:textId="77777777" w:rsidR="00E157C8" w:rsidRDefault="0095702B" w:rsidP="00E9147C">
            <w:pPr>
              <w:keepLines/>
              <w:widowControl w:val="0"/>
              <w:jc w:val="center"/>
              <w:rPr>
                <w:b/>
                <w:sz w:val="20"/>
              </w:rPr>
            </w:pPr>
            <w:r>
              <w:rPr>
                <w:b/>
                <w:sz w:val="20"/>
              </w:rPr>
              <w:t xml:space="preserve">Recibidos después </w:t>
            </w:r>
          </w:p>
          <w:p w14:paraId="57B643F1" w14:textId="360E4C65" w:rsidR="0095702B" w:rsidRPr="00936CEF" w:rsidRDefault="00E157C8" w:rsidP="00E157C8">
            <w:pPr>
              <w:keepLines/>
              <w:widowControl w:val="0"/>
              <w:jc w:val="center"/>
              <w:rPr>
                <w:b/>
                <w:bCs/>
                <w:sz w:val="20"/>
                <w:szCs w:val="20"/>
              </w:rPr>
            </w:pPr>
            <w:r>
              <w:rPr>
                <w:b/>
                <w:sz w:val="20"/>
              </w:rPr>
              <w:t>d</w:t>
            </w:r>
            <w:r w:rsidR="0095702B">
              <w:rPr>
                <w:b/>
                <w:sz w:val="20"/>
              </w:rPr>
              <w:t xml:space="preserve">e la 96ª reunión </w:t>
            </w:r>
          </w:p>
        </w:tc>
        <w:tc>
          <w:tcPr>
            <w:tcW w:w="1004" w:type="pct"/>
            <w:tcBorders>
              <w:top w:val="single" w:sz="4" w:space="0" w:color="auto"/>
              <w:left w:val="nil"/>
              <w:bottom w:val="single" w:sz="4" w:space="0" w:color="auto"/>
              <w:right w:val="single" w:sz="4" w:space="0" w:color="auto"/>
            </w:tcBorders>
            <w:vAlign w:val="center"/>
            <w:hideMark/>
          </w:tcPr>
          <w:p w14:paraId="06595211" w14:textId="77777777" w:rsidR="0095702B" w:rsidRPr="00936CEF" w:rsidRDefault="0095702B" w:rsidP="00E9147C">
            <w:pPr>
              <w:keepLines/>
              <w:widowControl w:val="0"/>
              <w:jc w:val="center"/>
              <w:rPr>
                <w:b/>
                <w:bCs/>
                <w:sz w:val="20"/>
                <w:szCs w:val="20"/>
              </w:rPr>
            </w:pPr>
            <w:r>
              <w:rPr>
                <w:b/>
                <w:sz w:val="20"/>
              </w:rPr>
              <w:t>Pendientes</w:t>
            </w:r>
          </w:p>
        </w:tc>
      </w:tr>
      <w:tr w:rsidR="0095702B" w:rsidRPr="00936CEF" w14:paraId="027490D8"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CE93208" w14:textId="77777777" w:rsidR="0095702B" w:rsidRPr="00936CEF" w:rsidRDefault="0095702B" w:rsidP="00E9147C">
            <w:pPr>
              <w:keepLines/>
              <w:widowControl w:val="0"/>
              <w:rPr>
                <w:color w:val="000000"/>
                <w:sz w:val="20"/>
                <w:szCs w:val="20"/>
              </w:rPr>
            </w:pPr>
            <w:r>
              <w:rPr>
                <w:color w:val="000000"/>
                <w:sz w:val="20"/>
              </w:rPr>
              <w:t>Canadá</w:t>
            </w:r>
          </w:p>
        </w:tc>
        <w:tc>
          <w:tcPr>
            <w:tcW w:w="1004" w:type="pct"/>
            <w:tcBorders>
              <w:top w:val="nil"/>
              <w:left w:val="nil"/>
              <w:bottom w:val="single" w:sz="4" w:space="0" w:color="auto"/>
              <w:right w:val="single" w:sz="4" w:space="0" w:color="auto"/>
            </w:tcBorders>
            <w:noWrap/>
            <w:vAlign w:val="center"/>
            <w:hideMark/>
          </w:tcPr>
          <w:p w14:paraId="29313D7E" w14:textId="77777777" w:rsidR="0095702B" w:rsidRPr="00936CEF" w:rsidRDefault="0095702B" w:rsidP="00E9147C">
            <w:pPr>
              <w:keepLines/>
              <w:widowControl w:val="0"/>
              <w:jc w:val="right"/>
              <w:rPr>
                <w:sz w:val="20"/>
                <w:szCs w:val="20"/>
              </w:rPr>
            </w:pPr>
            <w:r>
              <w:rPr>
                <w:sz w:val="20"/>
              </w:rPr>
              <w:t>3</w:t>
            </w:r>
          </w:p>
        </w:tc>
        <w:tc>
          <w:tcPr>
            <w:tcW w:w="1004" w:type="pct"/>
            <w:tcBorders>
              <w:top w:val="nil"/>
              <w:left w:val="nil"/>
              <w:bottom w:val="single" w:sz="4" w:space="0" w:color="auto"/>
              <w:right w:val="single" w:sz="4" w:space="0" w:color="auto"/>
            </w:tcBorders>
            <w:noWrap/>
            <w:vAlign w:val="center"/>
            <w:hideMark/>
          </w:tcPr>
          <w:p w14:paraId="6110C36B" w14:textId="77777777" w:rsidR="0095702B" w:rsidRPr="00936CEF" w:rsidRDefault="0095702B" w:rsidP="00E9147C">
            <w:pPr>
              <w:keepLines/>
              <w:widowControl w:val="0"/>
              <w:jc w:val="right"/>
              <w:rPr>
                <w:sz w:val="20"/>
                <w:szCs w:val="20"/>
              </w:rPr>
            </w:pPr>
            <w:r>
              <w:rPr>
                <w:sz w:val="20"/>
              </w:rPr>
              <w:t>3</w:t>
            </w:r>
          </w:p>
        </w:tc>
        <w:tc>
          <w:tcPr>
            <w:tcW w:w="1004" w:type="pct"/>
            <w:tcBorders>
              <w:top w:val="nil"/>
              <w:left w:val="nil"/>
              <w:bottom w:val="single" w:sz="4" w:space="0" w:color="auto"/>
              <w:right w:val="single" w:sz="4" w:space="0" w:color="auto"/>
            </w:tcBorders>
            <w:noWrap/>
            <w:vAlign w:val="center"/>
          </w:tcPr>
          <w:p w14:paraId="5B25C5FF" w14:textId="77777777" w:rsidR="0095702B" w:rsidRPr="00936CEF" w:rsidRDefault="0095702B" w:rsidP="00E9147C">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5329B794" w14:textId="77777777" w:rsidR="0095702B" w:rsidRPr="00936CEF" w:rsidRDefault="0095702B" w:rsidP="00E9147C">
            <w:pPr>
              <w:keepLines/>
              <w:widowControl w:val="0"/>
              <w:jc w:val="right"/>
              <w:rPr>
                <w:sz w:val="20"/>
                <w:szCs w:val="20"/>
              </w:rPr>
            </w:pPr>
            <w:r>
              <w:rPr>
                <w:sz w:val="20"/>
              </w:rPr>
              <w:t>0</w:t>
            </w:r>
          </w:p>
        </w:tc>
      </w:tr>
      <w:tr w:rsidR="0095702B" w:rsidRPr="00936CEF" w14:paraId="3FC384FB"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CE56D68" w14:textId="77777777" w:rsidR="0095702B" w:rsidRPr="00936CEF" w:rsidRDefault="0095702B" w:rsidP="00E9147C">
            <w:pPr>
              <w:keepLines/>
              <w:widowControl w:val="0"/>
              <w:rPr>
                <w:color w:val="000000"/>
                <w:sz w:val="20"/>
                <w:szCs w:val="20"/>
              </w:rPr>
            </w:pPr>
            <w:r>
              <w:rPr>
                <w:color w:val="000000"/>
                <w:sz w:val="20"/>
              </w:rPr>
              <w:t>Francia</w:t>
            </w:r>
          </w:p>
        </w:tc>
        <w:tc>
          <w:tcPr>
            <w:tcW w:w="1004" w:type="pct"/>
            <w:tcBorders>
              <w:top w:val="nil"/>
              <w:left w:val="nil"/>
              <w:bottom w:val="single" w:sz="4" w:space="0" w:color="auto"/>
              <w:right w:val="single" w:sz="4" w:space="0" w:color="auto"/>
            </w:tcBorders>
            <w:noWrap/>
            <w:vAlign w:val="center"/>
            <w:hideMark/>
          </w:tcPr>
          <w:p w14:paraId="18A31ECE" w14:textId="77777777" w:rsidR="0095702B" w:rsidRPr="00936CEF" w:rsidRDefault="0095702B" w:rsidP="00E9147C">
            <w:pPr>
              <w:keepLines/>
              <w:widowControl w:val="0"/>
              <w:jc w:val="right"/>
              <w:rPr>
                <w:sz w:val="20"/>
                <w:szCs w:val="20"/>
              </w:rPr>
            </w:pPr>
            <w:r>
              <w:rPr>
                <w:sz w:val="20"/>
              </w:rPr>
              <w:t>6</w:t>
            </w:r>
          </w:p>
        </w:tc>
        <w:tc>
          <w:tcPr>
            <w:tcW w:w="1004" w:type="pct"/>
            <w:tcBorders>
              <w:top w:val="nil"/>
              <w:left w:val="nil"/>
              <w:bottom w:val="single" w:sz="4" w:space="0" w:color="auto"/>
              <w:right w:val="single" w:sz="4" w:space="0" w:color="auto"/>
            </w:tcBorders>
            <w:noWrap/>
            <w:vAlign w:val="center"/>
            <w:hideMark/>
          </w:tcPr>
          <w:p w14:paraId="44E17E28" w14:textId="77777777" w:rsidR="0095702B" w:rsidRPr="00936CEF" w:rsidRDefault="0095702B" w:rsidP="00E9147C">
            <w:pPr>
              <w:keepLines/>
              <w:widowControl w:val="0"/>
              <w:jc w:val="right"/>
              <w:rPr>
                <w:sz w:val="20"/>
                <w:szCs w:val="20"/>
              </w:rPr>
            </w:pPr>
            <w:r>
              <w:rPr>
                <w:sz w:val="20"/>
              </w:rPr>
              <w:t>6</w:t>
            </w:r>
          </w:p>
        </w:tc>
        <w:tc>
          <w:tcPr>
            <w:tcW w:w="1004" w:type="pct"/>
            <w:tcBorders>
              <w:top w:val="nil"/>
              <w:left w:val="nil"/>
              <w:bottom w:val="single" w:sz="4" w:space="0" w:color="auto"/>
              <w:right w:val="single" w:sz="4" w:space="0" w:color="auto"/>
            </w:tcBorders>
            <w:noWrap/>
            <w:vAlign w:val="center"/>
          </w:tcPr>
          <w:p w14:paraId="19B19CA6" w14:textId="77777777" w:rsidR="0095702B" w:rsidRPr="00936CEF" w:rsidRDefault="0095702B" w:rsidP="00E9147C">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4DD35728" w14:textId="77777777" w:rsidR="0095702B" w:rsidRPr="00936CEF" w:rsidRDefault="0095702B" w:rsidP="00E9147C">
            <w:pPr>
              <w:keepLines/>
              <w:widowControl w:val="0"/>
              <w:jc w:val="right"/>
              <w:rPr>
                <w:sz w:val="20"/>
                <w:szCs w:val="20"/>
              </w:rPr>
            </w:pPr>
            <w:r>
              <w:rPr>
                <w:sz w:val="20"/>
              </w:rPr>
              <w:t>0</w:t>
            </w:r>
          </w:p>
        </w:tc>
      </w:tr>
      <w:tr w:rsidR="0095702B" w:rsidRPr="00936CEF" w14:paraId="540DE0E5"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AD156CB" w14:textId="77777777" w:rsidR="0095702B" w:rsidRPr="00936CEF" w:rsidRDefault="0095702B" w:rsidP="00E9147C">
            <w:pPr>
              <w:keepLines/>
              <w:widowControl w:val="0"/>
              <w:rPr>
                <w:color w:val="000000"/>
                <w:sz w:val="20"/>
                <w:szCs w:val="20"/>
              </w:rPr>
            </w:pPr>
            <w:r>
              <w:rPr>
                <w:color w:val="000000"/>
                <w:sz w:val="20"/>
              </w:rPr>
              <w:t>Alemania</w:t>
            </w:r>
          </w:p>
        </w:tc>
        <w:tc>
          <w:tcPr>
            <w:tcW w:w="1004" w:type="pct"/>
            <w:tcBorders>
              <w:top w:val="nil"/>
              <w:left w:val="nil"/>
              <w:bottom w:val="single" w:sz="4" w:space="0" w:color="auto"/>
              <w:right w:val="single" w:sz="4" w:space="0" w:color="auto"/>
            </w:tcBorders>
            <w:noWrap/>
            <w:vAlign w:val="center"/>
            <w:hideMark/>
          </w:tcPr>
          <w:p w14:paraId="5BFB79C5" w14:textId="77777777" w:rsidR="0095702B" w:rsidRPr="00936CEF" w:rsidRDefault="0095702B" w:rsidP="00E9147C">
            <w:pPr>
              <w:keepLines/>
              <w:widowControl w:val="0"/>
              <w:jc w:val="right"/>
              <w:rPr>
                <w:sz w:val="20"/>
                <w:szCs w:val="20"/>
              </w:rPr>
            </w:pPr>
            <w:r>
              <w:rPr>
                <w:sz w:val="20"/>
              </w:rPr>
              <w:t>13</w:t>
            </w:r>
          </w:p>
        </w:tc>
        <w:tc>
          <w:tcPr>
            <w:tcW w:w="1004" w:type="pct"/>
            <w:tcBorders>
              <w:top w:val="nil"/>
              <w:left w:val="nil"/>
              <w:bottom w:val="single" w:sz="4" w:space="0" w:color="auto"/>
              <w:right w:val="single" w:sz="4" w:space="0" w:color="auto"/>
            </w:tcBorders>
            <w:noWrap/>
            <w:vAlign w:val="center"/>
            <w:hideMark/>
          </w:tcPr>
          <w:p w14:paraId="597B541B" w14:textId="77777777" w:rsidR="0095702B" w:rsidRPr="00936CEF" w:rsidRDefault="0095702B" w:rsidP="00E9147C">
            <w:pPr>
              <w:keepLines/>
              <w:widowControl w:val="0"/>
              <w:jc w:val="right"/>
              <w:rPr>
                <w:sz w:val="20"/>
                <w:szCs w:val="20"/>
              </w:rPr>
            </w:pPr>
            <w:r>
              <w:rPr>
                <w:sz w:val="20"/>
              </w:rPr>
              <w:t>13</w:t>
            </w:r>
          </w:p>
        </w:tc>
        <w:tc>
          <w:tcPr>
            <w:tcW w:w="1004" w:type="pct"/>
            <w:tcBorders>
              <w:top w:val="nil"/>
              <w:left w:val="nil"/>
              <w:bottom w:val="single" w:sz="4" w:space="0" w:color="auto"/>
              <w:right w:val="single" w:sz="4" w:space="0" w:color="auto"/>
            </w:tcBorders>
            <w:noWrap/>
            <w:vAlign w:val="center"/>
          </w:tcPr>
          <w:p w14:paraId="6B566BF8" w14:textId="77777777" w:rsidR="0095702B" w:rsidRPr="00936CEF" w:rsidRDefault="0095702B" w:rsidP="00E9147C">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6D78F2F7" w14:textId="77777777" w:rsidR="0095702B" w:rsidRPr="00936CEF" w:rsidRDefault="0095702B" w:rsidP="00E9147C">
            <w:pPr>
              <w:keepLines/>
              <w:widowControl w:val="0"/>
              <w:jc w:val="right"/>
              <w:rPr>
                <w:b/>
                <w:bCs/>
                <w:sz w:val="20"/>
                <w:szCs w:val="20"/>
              </w:rPr>
            </w:pPr>
            <w:r>
              <w:rPr>
                <w:sz w:val="20"/>
              </w:rPr>
              <w:t>0</w:t>
            </w:r>
          </w:p>
        </w:tc>
      </w:tr>
      <w:tr w:rsidR="0095702B" w:rsidRPr="00936CEF" w14:paraId="63F81CB0" w14:textId="77777777" w:rsidTr="00E9147C">
        <w:trPr>
          <w:trHeight w:val="44"/>
        </w:trPr>
        <w:tc>
          <w:tcPr>
            <w:tcW w:w="984" w:type="pct"/>
            <w:tcBorders>
              <w:top w:val="nil"/>
              <w:left w:val="single" w:sz="4" w:space="0" w:color="auto"/>
              <w:bottom w:val="single" w:sz="4" w:space="0" w:color="auto"/>
              <w:right w:val="single" w:sz="4" w:space="0" w:color="auto"/>
            </w:tcBorders>
            <w:noWrap/>
            <w:vAlign w:val="center"/>
            <w:hideMark/>
          </w:tcPr>
          <w:p w14:paraId="33799213" w14:textId="77777777" w:rsidR="0095702B" w:rsidRPr="00936CEF" w:rsidRDefault="0095702B" w:rsidP="00E9147C">
            <w:pPr>
              <w:keepLines/>
              <w:widowControl w:val="0"/>
              <w:rPr>
                <w:color w:val="000000"/>
                <w:sz w:val="20"/>
                <w:szCs w:val="20"/>
              </w:rPr>
            </w:pPr>
            <w:r>
              <w:rPr>
                <w:color w:val="000000"/>
                <w:sz w:val="20"/>
              </w:rPr>
              <w:t>Japón</w:t>
            </w:r>
          </w:p>
        </w:tc>
        <w:tc>
          <w:tcPr>
            <w:tcW w:w="1004" w:type="pct"/>
            <w:tcBorders>
              <w:top w:val="nil"/>
              <w:left w:val="nil"/>
              <w:bottom w:val="single" w:sz="4" w:space="0" w:color="auto"/>
              <w:right w:val="single" w:sz="4" w:space="0" w:color="auto"/>
            </w:tcBorders>
            <w:noWrap/>
            <w:vAlign w:val="center"/>
            <w:hideMark/>
          </w:tcPr>
          <w:p w14:paraId="59E5B76C" w14:textId="77777777" w:rsidR="0095702B" w:rsidRPr="00936CEF" w:rsidRDefault="0095702B" w:rsidP="00E9147C">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noWrap/>
            <w:vAlign w:val="center"/>
            <w:hideMark/>
          </w:tcPr>
          <w:p w14:paraId="5CBA7FE0" w14:textId="77777777" w:rsidR="0095702B" w:rsidRPr="00936CEF" w:rsidRDefault="0095702B" w:rsidP="00E9147C">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noWrap/>
            <w:vAlign w:val="center"/>
          </w:tcPr>
          <w:p w14:paraId="79C8A5D0" w14:textId="77777777" w:rsidR="0095702B" w:rsidRPr="00936CEF" w:rsidRDefault="0095702B" w:rsidP="00E9147C">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218E1CEB" w14:textId="77777777" w:rsidR="0095702B" w:rsidRPr="00936CEF" w:rsidRDefault="0095702B" w:rsidP="00E9147C">
            <w:pPr>
              <w:keepLines/>
              <w:widowControl w:val="0"/>
              <w:jc w:val="right"/>
              <w:rPr>
                <w:sz w:val="20"/>
                <w:szCs w:val="20"/>
              </w:rPr>
            </w:pPr>
            <w:r>
              <w:rPr>
                <w:sz w:val="20"/>
              </w:rPr>
              <w:t>0</w:t>
            </w:r>
          </w:p>
        </w:tc>
      </w:tr>
      <w:tr w:rsidR="0095702B" w:rsidRPr="00936CEF" w14:paraId="4CAD1F7C"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0718A6B" w14:textId="77777777" w:rsidR="0095702B" w:rsidRPr="00936CEF" w:rsidRDefault="0095702B" w:rsidP="00E9147C">
            <w:pPr>
              <w:keepLines/>
              <w:widowControl w:val="0"/>
              <w:rPr>
                <w:color w:val="000000"/>
                <w:sz w:val="20"/>
                <w:szCs w:val="20"/>
              </w:rPr>
            </w:pPr>
            <w:r>
              <w:rPr>
                <w:color w:val="000000"/>
                <w:sz w:val="20"/>
              </w:rPr>
              <w:t>PNUD*</w:t>
            </w:r>
          </w:p>
        </w:tc>
        <w:tc>
          <w:tcPr>
            <w:tcW w:w="1004" w:type="pct"/>
            <w:tcBorders>
              <w:top w:val="nil"/>
              <w:left w:val="nil"/>
              <w:bottom w:val="single" w:sz="4" w:space="0" w:color="auto"/>
              <w:right w:val="single" w:sz="4" w:space="0" w:color="auto"/>
            </w:tcBorders>
            <w:noWrap/>
            <w:vAlign w:val="center"/>
            <w:hideMark/>
          </w:tcPr>
          <w:p w14:paraId="5ED7F5B9" w14:textId="77777777" w:rsidR="0095702B" w:rsidRPr="00936CEF" w:rsidRDefault="0095702B" w:rsidP="00E9147C">
            <w:pPr>
              <w:keepLines/>
              <w:widowControl w:val="0"/>
              <w:jc w:val="right"/>
              <w:rPr>
                <w:sz w:val="20"/>
                <w:szCs w:val="20"/>
              </w:rPr>
            </w:pPr>
            <w:r>
              <w:rPr>
                <w:sz w:val="20"/>
              </w:rPr>
              <w:t>64</w:t>
            </w:r>
          </w:p>
        </w:tc>
        <w:tc>
          <w:tcPr>
            <w:tcW w:w="1004" w:type="pct"/>
            <w:tcBorders>
              <w:top w:val="nil"/>
              <w:left w:val="nil"/>
              <w:bottom w:val="single" w:sz="4" w:space="0" w:color="auto"/>
              <w:right w:val="single" w:sz="4" w:space="0" w:color="auto"/>
            </w:tcBorders>
            <w:noWrap/>
            <w:vAlign w:val="center"/>
            <w:hideMark/>
          </w:tcPr>
          <w:p w14:paraId="1DFAA5A8" w14:textId="77777777" w:rsidR="0095702B" w:rsidRPr="00936CEF" w:rsidRDefault="0095702B" w:rsidP="00E9147C">
            <w:pPr>
              <w:keepLines/>
              <w:widowControl w:val="0"/>
              <w:jc w:val="right"/>
              <w:rPr>
                <w:sz w:val="20"/>
                <w:szCs w:val="20"/>
              </w:rPr>
            </w:pPr>
            <w:r>
              <w:rPr>
                <w:sz w:val="20"/>
              </w:rPr>
              <w:t>62</w:t>
            </w:r>
          </w:p>
        </w:tc>
        <w:tc>
          <w:tcPr>
            <w:tcW w:w="1004" w:type="pct"/>
            <w:tcBorders>
              <w:top w:val="nil"/>
              <w:left w:val="nil"/>
              <w:bottom w:val="single" w:sz="4" w:space="0" w:color="auto"/>
              <w:right w:val="single" w:sz="4" w:space="0" w:color="auto"/>
            </w:tcBorders>
            <w:noWrap/>
            <w:vAlign w:val="center"/>
          </w:tcPr>
          <w:p w14:paraId="33B1E3A4" w14:textId="77777777" w:rsidR="0095702B" w:rsidRPr="00936CEF" w:rsidRDefault="0095702B" w:rsidP="00E9147C">
            <w:pPr>
              <w:keepLines/>
              <w:widowControl w:val="0"/>
              <w:jc w:val="right"/>
              <w:rPr>
                <w:sz w:val="20"/>
                <w:szCs w:val="20"/>
              </w:rPr>
            </w:pPr>
            <w:r>
              <w:rPr>
                <w:sz w:val="20"/>
              </w:rPr>
              <w:t>2</w:t>
            </w:r>
          </w:p>
        </w:tc>
        <w:tc>
          <w:tcPr>
            <w:tcW w:w="1004" w:type="pct"/>
            <w:tcBorders>
              <w:top w:val="nil"/>
              <w:left w:val="nil"/>
              <w:bottom w:val="single" w:sz="4" w:space="0" w:color="auto"/>
              <w:right w:val="single" w:sz="4" w:space="0" w:color="auto"/>
            </w:tcBorders>
            <w:vAlign w:val="center"/>
          </w:tcPr>
          <w:p w14:paraId="4A76DA9A" w14:textId="77777777" w:rsidR="0095702B" w:rsidRPr="00936CEF" w:rsidRDefault="0095702B" w:rsidP="00E9147C">
            <w:pPr>
              <w:keepLines/>
              <w:widowControl w:val="0"/>
              <w:jc w:val="right"/>
              <w:rPr>
                <w:b/>
                <w:bCs/>
                <w:sz w:val="20"/>
                <w:szCs w:val="20"/>
              </w:rPr>
            </w:pPr>
            <w:r>
              <w:rPr>
                <w:sz w:val="20"/>
              </w:rPr>
              <w:t>0</w:t>
            </w:r>
          </w:p>
        </w:tc>
      </w:tr>
      <w:tr w:rsidR="0095702B" w:rsidRPr="00936CEF" w14:paraId="15A87269" w14:textId="77777777" w:rsidTr="00E9147C">
        <w:trPr>
          <w:trHeight w:val="132"/>
        </w:trPr>
        <w:tc>
          <w:tcPr>
            <w:tcW w:w="984" w:type="pct"/>
            <w:tcBorders>
              <w:top w:val="nil"/>
              <w:left w:val="single" w:sz="4" w:space="0" w:color="auto"/>
              <w:bottom w:val="single" w:sz="4" w:space="0" w:color="auto"/>
              <w:right w:val="single" w:sz="4" w:space="0" w:color="auto"/>
            </w:tcBorders>
            <w:noWrap/>
            <w:vAlign w:val="center"/>
            <w:hideMark/>
          </w:tcPr>
          <w:p w14:paraId="289DB436" w14:textId="77777777" w:rsidR="0095702B" w:rsidRPr="00936CEF" w:rsidRDefault="0095702B" w:rsidP="00E9147C">
            <w:pPr>
              <w:keepLines/>
              <w:widowControl w:val="0"/>
              <w:rPr>
                <w:color w:val="000000"/>
                <w:sz w:val="20"/>
                <w:szCs w:val="20"/>
              </w:rPr>
            </w:pPr>
            <w:r>
              <w:rPr>
                <w:color w:val="000000"/>
                <w:sz w:val="20"/>
              </w:rPr>
              <w:t>PNUMA*</w:t>
            </w:r>
          </w:p>
        </w:tc>
        <w:tc>
          <w:tcPr>
            <w:tcW w:w="1004" w:type="pct"/>
            <w:tcBorders>
              <w:top w:val="nil"/>
              <w:left w:val="nil"/>
              <w:bottom w:val="single" w:sz="4" w:space="0" w:color="auto"/>
              <w:right w:val="single" w:sz="4" w:space="0" w:color="auto"/>
            </w:tcBorders>
            <w:noWrap/>
            <w:vAlign w:val="center"/>
            <w:hideMark/>
          </w:tcPr>
          <w:p w14:paraId="45173F21" w14:textId="77777777" w:rsidR="0095702B" w:rsidRPr="00936CEF" w:rsidRDefault="0095702B" w:rsidP="00E9147C">
            <w:pPr>
              <w:keepLines/>
              <w:widowControl w:val="0"/>
              <w:jc w:val="right"/>
              <w:rPr>
                <w:sz w:val="20"/>
                <w:szCs w:val="20"/>
              </w:rPr>
            </w:pPr>
            <w:r>
              <w:rPr>
                <w:sz w:val="20"/>
              </w:rPr>
              <w:t>122</w:t>
            </w:r>
          </w:p>
        </w:tc>
        <w:tc>
          <w:tcPr>
            <w:tcW w:w="1004" w:type="pct"/>
            <w:tcBorders>
              <w:top w:val="nil"/>
              <w:left w:val="nil"/>
              <w:bottom w:val="single" w:sz="4" w:space="0" w:color="auto"/>
              <w:right w:val="single" w:sz="4" w:space="0" w:color="auto"/>
            </w:tcBorders>
            <w:noWrap/>
            <w:vAlign w:val="center"/>
            <w:hideMark/>
          </w:tcPr>
          <w:p w14:paraId="27DDA1B7" w14:textId="77777777" w:rsidR="0095702B" w:rsidRPr="00936CEF" w:rsidRDefault="0095702B" w:rsidP="00E9147C">
            <w:pPr>
              <w:keepLines/>
              <w:widowControl w:val="0"/>
              <w:jc w:val="right"/>
              <w:rPr>
                <w:sz w:val="20"/>
                <w:szCs w:val="20"/>
              </w:rPr>
            </w:pPr>
            <w:r>
              <w:rPr>
                <w:sz w:val="20"/>
              </w:rPr>
              <w:t>121</w:t>
            </w:r>
          </w:p>
        </w:tc>
        <w:tc>
          <w:tcPr>
            <w:tcW w:w="1004" w:type="pct"/>
            <w:tcBorders>
              <w:top w:val="nil"/>
              <w:left w:val="nil"/>
              <w:bottom w:val="single" w:sz="4" w:space="0" w:color="auto"/>
              <w:right w:val="single" w:sz="4" w:space="0" w:color="auto"/>
            </w:tcBorders>
            <w:noWrap/>
            <w:vAlign w:val="center"/>
          </w:tcPr>
          <w:p w14:paraId="7C91C351" w14:textId="77777777" w:rsidR="0095702B" w:rsidRPr="00936CEF" w:rsidRDefault="0095702B" w:rsidP="00E9147C">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vAlign w:val="center"/>
          </w:tcPr>
          <w:p w14:paraId="7EFEF275" w14:textId="77777777" w:rsidR="0095702B" w:rsidRPr="00936CEF" w:rsidRDefault="0095702B" w:rsidP="00E9147C">
            <w:pPr>
              <w:keepLines/>
              <w:widowControl w:val="0"/>
              <w:jc w:val="right"/>
              <w:rPr>
                <w:sz w:val="20"/>
                <w:szCs w:val="20"/>
              </w:rPr>
            </w:pPr>
            <w:r>
              <w:rPr>
                <w:sz w:val="20"/>
              </w:rPr>
              <w:t>0</w:t>
            </w:r>
          </w:p>
        </w:tc>
      </w:tr>
      <w:tr w:rsidR="0095702B" w:rsidRPr="00936CEF" w14:paraId="5D2E2E9D" w14:textId="77777777" w:rsidTr="00E9147C">
        <w:trPr>
          <w:trHeight w:val="151"/>
        </w:trPr>
        <w:tc>
          <w:tcPr>
            <w:tcW w:w="984" w:type="pct"/>
            <w:tcBorders>
              <w:top w:val="nil"/>
              <w:left w:val="single" w:sz="4" w:space="0" w:color="auto"/>
              <w:bottom w:val="single" w:sz="4" w:space="0" w:color="auto"/>
              <w:right w:val="single" w:sz="4" w:space="0" w:color="auto"/>
            </w:tcBorders>
            <w:noWrap/>
            <w:vAlign w:val="center"/>
            <w:hideMark/>
          </w:tcPr>
          <w:p w14:paraId="7A39DC04" w14:textId="77777777" w:rsidR="0095702B" w:rsidRPr="00936CEF" w:rsidRDefault="0095702B" w:rsidP="00E9147C">
            <w:pPr>
              <w:keepLines/>
              <w:widowControl w:val="0"/>
              <w:rPr>
                <w:color w:val="000000"/>
                <w:sz w:val="20"/>
                <w:szCs w:val="20"/>
              </w:rPr>
            </w:pPr>
            <w:r>
              <w:rPr>
                <w:color w:val="000000"/>
                <w:sz w:val="20"/>
              </w:rPr>
              <w:t>ONUDI*</w:t>
            </w:r>
          </w:p>
        </w:tc>
        <w:tc>
          <w:tcPr>
            <w:tcW w:w="1004" w:type="pct"/>
            <w:tcBorders>
              <w:top w:val="nil"/>
              <w:left w:val="nil"/>
              <w:bottom w:val="single" w:sz="4" w:space="0" w:color="auto"/>
              <w:right w:val="single" w:sz="4" w:space="0" w:color="auto"/>
            </w:tcBorders>
            <w:noWrap/>
            <w:vAlign w:val="center"/>
            <w:hideMark/>
          </w:tcPr>
          <w:p w14:paraId="18BA764C" w14:textId="77777777" w:rsidR="0095702B" w:rsidRPr="00936CEF" w:rsidRDefault="0095702B" w:rsidP="00E9147C">
            <w:pPr>
              <w:keepLines/>
              <w:widowControl w:val="0"/>
              <w:jc w:val="right"/>
              <w:rPr>
                <w:sz w:val="20"/>
                <w:szCs w:val="20"/>
              </w:rPr>
            </w:pPr>
            <w:r>
              <w:rPr>
                <w:sz w:val="20"/>
              </w:rPr>
              <w:t>80</w:t>
            </w:r>
          </w:p>
        </w:tc>
        <w:tc>
          <w:tcPr>
            <w:tcW w:w="1004" w:type="pct"/>
            <w:tcBorders>
              <w:top w:val="nil"/>
              <w:left w:val="nil"/>
              <w:bottom w:val="single" w:sz="4" w:space="0" w:color="auto"/>
              <w:right w:val="single" w:sz="4" w:space="0" w:color="auto"/>
            </w:tcBorders>
            <w:noWrap/>
            <w:vAlign w:val="center"/>
            <w:hideMark/>
          </w:tcPr>
          <w:p w14:paraId="44590A5D" w14:textId="77777777" w:rsidR="0095702B" w:rsidRPr="00936CEF" w:rsidRDefault="0095702B" w:rsidP="00E9147C">
            <w:pPr>
              <w:keepLines/>
              <w:widowControl w:val="0"/>
              <w:jc w:val="right"/>
              <w:rPr>
                <w:sz w:val="20"/>
                <w:szCs w:val="20"/>
              </w:rPr>
            </w:pPr>
            <w:r>
              <w:rPr>
                <w:sz w:val="20"/>
              </w:rPr>
              <w:t>79</w:t>
            </w:r>
          </w:p>
        </w:tc>
        <w:tc>
          <w:tcPr>
            <w:tcW w:w="1004" w:type="pct"/>
            <w:tcBorders>
              <w:top w:val="nil"/>
              <w:left w:val="nil"/>
              <w:bottom w:val="single" w:sz="4" w:space="0" w:color="auto"/>
              <w:right w:val="single" w:sz="4" w:space="0" w:color="auto"/>
            </w:tcBorders>
            <w:noWrap/>
            <w:vAlign w:val="center"/>
          </w:tcPr>
          <w:p w14:paraId="26EF79F0" w14:textId="77777777" w:rsidR="0095702B" w:rsidRPr="00936CEF" w:rsidRDefault="0095702B" w:rsidP="00E9147C">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vAlign w:val="center"/>
          </w:tcPr>
          <w:p w14:paraId="4C25B218" w14:textId="77777777" w:rsidR="0095702B" w:rsidRPr="00936CEF" w:rsidRDefault="0095702B" w:rsidP="00E9147C">
            <w:pPr>
              <w:keepLines/>
              <w:widowControl w:val="0"/>
              <w:jc w:val="right"/>
              <w:rPr>
                <w:sz w:val="20"/>
                <w:szCs w:val="20"/>
              </w:rPr>
            </w:pPr>
            <w:r>
              <w:rPr>
                <w:sz w:val="20"/>
              </w:rPr>
              <w:t>0</w:t>
            </w:r>
          </w:p>
        </w:tc>
      </w:tr>
      <w:tr w:rsidR="0095702B" w:rsidRPr="00936CEF" w14:paraId="53A25153"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FBF2C74" w14:textId="77777777" w:rsidR="0095702B" w:rsidRPr="00936CEF" w:rsidRDefault="0095702B" w:rsidP="00E9147C">
            <w:pPr>
              <w:keepLines/>
              <w:widowControl w:val="0"/>
              <w:rPr>
                <w:color w:val="000000"/>
                <w:sz w:val="20"/>
                <w:szCs w:val="20"/>
              </w:rPr>
            </w:pPr>
            <w:r>
              <w:rPr>
                <w:color w:val="000000"/>
                <w:sz w:val="20"/>
              </w:rPr>
              <w:t>Banco Mundial*</w:t>
            </w:r>
          </w:p>
        </w:tc>
        <w:tc>
          <w:tcPr>
            <w:tcW w:w="1004" w:type="pct"/>
            <w:tcBorders>
              <w:top w:val="nil"/>
              <w:left w:val="nil"/>
              <w:bottom w:val="single" w:sz="4" w:space="0" w:color="auto"/>
              <w:right w:val="single" w:sz="4" w:space="0" w:color="auto"/>
            </w:tcBorders>
            <w:noWrap/>
            <w:vAlign w:val="center"/>
            <w:hideMark/>
          </w:tcPr>
          <w:p w14:paraId="74193BCC" w14:textId="77777777" w:rsidR="0095702B" w:rsidRPr="00936CEF" w:rsidRDefault="0095702B" w:rsidP="00E9147C">
            <w:pPr>
              <w:keepLines/>
              <w:widowControl w:val="0"/>
              <w:jc w:val="right"/>
              <w:rPr>
                <w:sz w:val="20"/>
                <w:szCs w:val="20"/>
              </w:rPr>
            </w:pPr>
            <w:r>
              <w:rPr>
                <w:sz w:val="20"/>
              </w:rPr>
              <w:t>27</w:t>
            </w:r>
          </w:p>
        </w:tc>
        <w:tc>
          <w:tcPr>
            <w:tcW w:w="1004" w:type="pct"/>
            <w:tcBorders>
              <w:top w:val="nil"/>
              <w:left w:val="nil"/>
              <w:bottom w:val="single" w:sz="4" w:space="0" w:color="auto"/>
              <w:right w:val="single" w:sz="4" w:space="0" w:color="auto"/>
            </w:tcBorders>
            <w:noWrap/>
            <w:vAlign w:val="center"/>
            <w:hideMark/>
          </w:tcPr>
          <w:p w14:paraId="07180343" w14:textId="77777777" w:rsidR="0095702B" w:rsidRPr="00936CEF" w:rsidRDefault="0095702B" w:rsidP="00E9147C">
            <w:pPr>
              <w:keepLines/>
              <w:widowControl w:val="0"/>
              <w:jc w:val="right"/>
              <w:rPr>
                <w:sz w:val="20"/>
                <w:szCs w:val="20"/>
              </w:rPr>
            </w:pPr>
            <w:r>
              <w:rPr>
                <w:sz w:val="20"/>
              </w:rPr>
              <w:t>27</w:t>
            </w:r>
          </w:p>
        </w:tc>
        <w:tc>
          <w:tcPr>
            <w:tcW w:w="1004" w:type="pct"/>
            <w:tcBorders>
              <w:top w:val="nil"/>
              <w:left w:val="nil"/>
              <w:bottom w:val="single" w:sz="4" w:space="0" w:color="auto"/>
              <w:right w:val="single" w:sz="4" w:space="0" w:color="auto"/>
            </w:tcBorders>
            <w:noWrap/>
            <w:vAlign w:val="center"/>
          </w:tcPr>
          <w:p w14:paraId="3F41E872" w14:textId="77777777" w:rsidR="0095702B" w:rsidRPr="00936CEF" w:rsidRDefault="0095702B" w:rsidP="00E9147C">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5E7F45B6" w14:textId="77777777" w:rsidR="0095702B" w:rsidRPr="00936CEF" w:rsidRDefault="0095702B" w:rsidP="00E9147C">
            <w:pPr>
              <w:keepLines/>
              <w:widowControl w:val="0"/>
              <w:jc w:val="right"/>
              <w:rPr>
                <w:b/>
                <w:bCs/>
                <w:sz w:val="20"/>
                <w:szCs w:val="20"/>
              </w:rPr>
            </w:pPr>
            <w:r>
              <w:rPr>
                <w:sz w:val="20"/>
              </w:rPr>
              <w:t>0</w:t>
            </w:r>
          </w:p>
        </w:tc>
      </w:tr>
      <w:tr w:rsidR="0095702B" w:rsidRPr="00936CEF" w14:paraId="7CBE22E5"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1516C0CF" w14:textId="77777777" w:rsidR="0095702B" w:rsidRPr="00936CEF" w:rsidRDefault="0095702B" w:rsidP="00E9147C">
            <w:pPr>
              <w:keepLines/>
              <w:widowControl w:val="0"/>
              <w:contextualSpacing/>
              <w:rPr>
                <w:b/>
                <w:bCs/>
                <w:color w:val="000000"/>
                <w:sz w:val="20"/>
                <w:szCs w:val="20"/>
              </w:rPr>
            </w:pPr>
            <w:r>
              <w:rPr>
                <w:b/>
                <w:color w:val="000000"/>
                <w:sz w:val="20"/>
              </w:rPr>
              <w:t>Total</w:t>
            </w:r>
          </w:p>
        </w:tc>
        <w:tc>
          <w:tcPr>
            <w:tcW w:w="1004" w:type="pct"/>
            <w:tcBorders>
              <w:top w:val="nil"/>
              <w:left w:val="nil"/>
              <w:bottom w:val="single" w:sz="4" w:space="0" w:color="auto"/>
              <w:right w:val="single" w:sz="4" w:space="0" w:color="auto"/>
            </w:tcBorders>
            <w:noWrap/>
            <w:vAlign w:val="center"/>
            <w:hideMark/>
          </w:tcPr>
          <w:p w14:paraId="24EF8F01" w14:textId="77777777" w:rsidR="0095702B" w:rsidRPr="00936CEF" w:rsidRDefault="0095702B" w:rsidP="00E9147C">
            <w:pPr>
              <w:keepLines/>
              <w:widowControl w:val="0"/>
              <w:contextualSpacing/>
              <w:jc w:val="right"/>
              <w:rPr>
                <w:b/>
                <w:bCs/>
                <w:sz w:val="20"/>
                <w:szCs w:val="20"/>
              </w:rPr>
            </w:pPr>
            <w:r>
              <w:rPr>
                <w:b/>
                <w:sz w:val="20"/>
              </w:rPr>
              <w:t>316</w:t>
            </w:r>
          </w:p>
        </w:tc>
        <w:tc>
          <w:tcPr>
            <w:tcW w:w="1004" w:type="pct"/>
            <w:tcBorders>
              <w:top w:val="nil"/>
              <w:left w:val="nil"/>
              <w:bottom w:val="single" w:sz="4" w:space="0" w:color="auto"/>
              <w:right w:val="single" w:sz="4" w:space="0" w:color="auto"/>
            </w:tcBorders>
            <w:noWrap/>
            <w:vAlign w:val="center"/>
            <w:hideMark/>
          </w:tcPr>
          <w:p w14:paraId="154DEFFC" w14:textId="77777777" w:rsidR="0095702B" w:rsidRPr="00936CEF" w:rsidRDefault="0095702B" w:rsidP="00E9147C">
            <w:pPr>
              <w:keepLines/>
              <w:widowControl w:val="0"/>
              <w:contextualSpacing/>
              <w:jc w:val="right"/>
              <w:rPr>
                <w:b/>
                <w:bCs/>
                <w:sz w:val="20"/>
                <w:szCs w:val="20"/>
              </w:rPr>
            </w:pPr>
            <w:r>
              <w:rPr>
                <w:b/>
                <w:sz w:val="20"/>
              </w:rPr>
              <w:t>312</w:t>
            </w:r>
          </w:p>
        </w:tc>
        <w:tc>
          <w:tcPr>
            <w:tcW w:w="1004" w:type="pct"/>
            <w:tcBorders>
              <w:top w:val="nil"/>
              <w:left w:val="nil"/>
              <w:bottom w:val="single" w:sz="4" w:space="0" w:color="auto"/>
              <w:right w:val="single" w:sz="4" w:space="0" w:color="auto"/>
            </w:tcBorders>
            <w:noWrap/>
            <w:vAlign w:val="center"/>
          </w:tcPr>
          <w:p w14:paraId="69FC491F" w14:textId="77777777" w:rsidR="0095702B" w:rsidRPr="00936CEF" w:rsidRDefault="0095702B" w:rsidP="00E9147C">
            <w:pPr>
              <w:keepLines/>
              <w:widowControl w:val="0"/>
              <w:contextualSpacing/>
              <w:jc w:val="right"/>
              <w:rPr>
                <w:b/>
                <w:bCs/>
                <w:sz w:val="20"/>
                <w:szCs w:val="20"/>
              </w:rPr>
            </w:pPr>
            <w:r>
              <w:rPr>
                <w:b/>
                <w:sz w:val="20"/>
              </w:rPr>
              <w:t>4</w:t>
            </w:r>
          </w:p>
        </w:tc>
        <w:tc>
          <w:tcPr>
            <w:tcW w:w="1004" w:type="pct"/>
            <w:tcBorders>
              <w:top w:val="nil"/>
              <w:left w:val="nil"/>
              <w:bottom w:val="single" w:sz="4" w:space="0" w:color="auto"/>
              <w:right w:val="single" w:sz="4" w:space="0" w:color="auto"/>
            </w:tcBorders>
            <w:vAlign w:val="center"/>
          </w:tcPr>
          <w:p w14:paraId="0E8E1B68" w14:textId="77777777" w:rsidR="0095702B" w:rsidRPr="00936CEF" w:rsidRDefault="0095702B" w:rsidP="00E9147C">
            <w:pPr>
              <w:keepLines/>
              <w:widowControl w:val="0"/>
              <w:contextualSpacing/>
              <w:jc w:val="right"/>
              <w:rPr>
                <w:b/>
                <w:bCs/>
                <w:sz w:val="20"/>
                <w:szCs w:val="20"/>
              </w:rPr>
            </w:pPr>
            <w:r>
              <w:rPr>
                <w:b/>
                <w:sz w:val="20"/>
              </w:rPr>
              <w:t>0</w:t>
            </w:r>
          </w:p>
        </w:tc>
      </w:tr>
    </w:tbl>
    <w:bookmarkEnd w:id="0"/>
    <w:p w14:paraId="2D4B0F2B" w14:textId="4B045960" w:rsidR="0095702B" w:rsidRPr="00936CEF" w:rsidRDefault="0095702B" w:rsidP="00920B86">
      <w:pPr>
        <w:pStyle w:val="Heading1"/>
        <w:widowControl w:val="0"/>
        <w:numPr>
          <w:ilvl w:val="0"/>
          <w:numId w:val="0"/>
        </w:numPr>
        <w:rPr>
          <w:sz w:val="20"/>
          <w:szCs w:val="20"/>
        </w:rPr>
      </w:pPr>
      <w:r>
        <w:rPr>
          <w:sz w:val="20"/>
        </w:rPr>
        <w:t>*Además, se presentaron seis ITP de acuerdos plurianuales en relación con proyectos en curso (PNUD (1), PNUMA</w:t>
      </w:r>
      <w:r w:rsidR="00E157C8">
        <w:rPr>
          <w:sz w:val="20"/>
        </w:rPr>
        <w:t> </w:t>
      </w:r>
      <w:r>
        <w:rPr>
          <w:sz w:val="20"/>
        </w:rPr>
        <w:t xml:space="preserve">(3), ONUDI (1) y Banco Mundial (1)). </w:t>
      </w:r>
    </w:p>
    <w:p w14:paraId="79C020FA" w14:textId="524C85E7" w:rsidR="0095702B" w:rsidRPr="00936CEF" w:rsidRDefault="0095702B" w:rsidP="00016803">
      <w:pPr>
        <w:pStyle w:val="Heading1"/>
        <w:numPr>
          <w:ilvl w:val="0"/>
          <w:numId w:val="1"/>
        </w:numPr>
      </w:pPr>
      <w:r>
        <w:t>En el Cuadro</w:t>
      </w:r>
      <w:r w:rsidR="00E157C8">
        <w:t> </w:t>
      </w:r>
      <w:r>
        <w:t>2 se presentan datos sobre los fondos agregados desembolsados, las sustancias que agotan la capa de ozono (SAO) eliminadas, y las demoras en la terminación de proyectos de los 10 proyectos de acuerdos plurianuales para los cuales se han recibido ITP desde la 96ª reunión y que se han incluido en el presente informe refundido para su examen en la 98ª</w:t>
      </w:r>
      <w:r w:rsidR="00E157C8">
        <w:t> </w:t>
      </w:r>
      <w:r>
        <w:t>reunión.</w:t>
      </w:r>
    </w:p>
    <w:p w14:paraId="5ABDFED2" w14:textId="22001700" w:rsidR="0095702B" w:rsidRPr="00936CEF" w:rsidRDefault="0095702B" w:rsidP="001C63D2">
      <w:pPr>
        <w:pStyle w:val="Heading1"/>
        <w:keepNext/>
        <w:keepLines/>
        <w:numPr>
          <w:ilvl w:val="0"/>
          <w:numId w:val="0"/>
        </w:numPr>
        <w:tabs>
          <w:tab w:val="left" w:pos="720"/>
        </w:tabs>
        <w:spacing w:after="0"/>
        <w:rPr>
          <w:b/>
          <w:color w:val="000000"/>
        </w:rPr>
      </w:pPr>
      <w:r>
        <w:rPr>
          <w:b/>
          <w:color w:val="000000"/>
        </w:rPr>
        <w:lastRenderedPageBreak/>
        <w:t xml:space="preserve">Cuadro 2. Resumen del presupuesto, de las SAO eliminadas y de la demora </w:t>
      </w:r>
      <w:r w:rsidR="00F81336">
        <w:rPr>
          <w:b/>
          <w:color w:val="000000"/>
        </w:rPr>
        <w:t>de</w:t>
      </w:r>
      <w:r>
        <w:rPr>
          <w:b/>
          <w:color w:val="000000"/>
        </w:rPr>
        <w:t xml:space="preserve"> los ITP de acuerdos plurianuales presentados después de la 96ª 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1530"/>
        <w:gridCol w:w="1530"/>
        <w:gridCol w:w="1440"/>
        <w:gridCol w:w="1350"/>
        <w:gridCol w:w="1797"/>
      </w:tblGrid>
      <w:tr w:rsidR="0095702B" w:rsidRPr="00936CEF" w14:paraId="4B4D42C7" w14:textId="77777777" w:rsidTr="00735740">
        <w:trPr>
          <w:trHeight w:val="426"/>
        </w:trPr>
        <w:tc>
          <w:tcPr>
            <w:tcW w:w="911" w:type="pct"/>
            <w:vMerge w:val="restart"/>
            <w:vAlign w:val="center"/>
            <w:hideMark/>
          </w:tcPr>
          <w:p w14:paraId="45E59CA0" w14:textId="77777777" w:rsidR="0095702B" w:rsidRPr="00936CEF" w:rsidRDefault="0095702B" w:rsidP="001C63D2">
            <w:pPr>
              <w:keepNext/>
              <w:keepLines/>
              <w:jc w:val="center"/>
              <w:rPr>
                <w:b/>
                <w:bCs/>
                <w:color w:val="000000"/>
                <w:sz w:val="20"/>
                <w:szCs w:val="20"/>
              </w:rPr>
            </w:pPr>
            <w:r>
              <w:rPr>
                <w:b/>
                <w:color w:val="000000"/>
                <w:sz w:val="20"/>
              </w:rPr>
              <w:t>Organismo</w:t>
            </w:r>
          </w:p>
        </w:tc>
        <w:tc>
          <w:tcPr>
            <w:tcW w:w="1635" w:type="pct"/>
            <w:gridSpan w:val="2"/>
            <w:vAlign w:val="center"/>
            <w:hideMark/>
          </w:tcPr>
          <w:p w14:paraId="14B673E7" w14:textId="35402E46" w:rsidR="0095702B" w:rsidRPr="00936CEF" w:rsidRDefault="0095702B" w:rsidP="001C63D2">
            <w:pPr>
              <w:keepNext/>
              <w:keepLines/>
              <w:jc w:val="center"/>
              <w:rPr>
                <w:b/>
                <w:bCs/>
                <w:color w:val="000000"/>
                <w:sz w:val="20"/>
                <w:szCs w:val="20"/>
              </w:rPr>
            </w:pPr>
            <w:r>
              <w:rPr>
                <w:b/>
                <w:color w:val="000000"/>
                <w:sz w:val="20"/>
              </w:rPr>
              <w:t>Fondos de acuerdos plurianuales (</w:t>
            </w:r>
            <w:r w:rsidR="00F81336">
              <w:rPr>
                <w:b/>
                <w:color w:val="000000"/>
                <w:sz w:val="20"/>
              </w:rPr>
              <w:t>USD</w:t>
            </w:r>
            <w:r>
              <w:rPr>
                <w:b/>
                <w:color w:val="000000"/>
                <w:sz w:val="20"/>
              </w:rPr>
              <w:t>)</w:t>
            </w:r>
          </w:p>
        </w:tc>
        <w:tc>
          <w:tcPr>
            <w:tcW w:w="1491" w:type="pct"/>
            <w:gridSpan w:val="2"/>
            <w:vAlign w:val="center"/>
            <w:hideMark/>
          </w:tcPr>
          <w:p w14:paraId="36892D3A" w14:textId="77777777" w:rsidR="0095702B" w:rsidRPr="00936CEF" w:rsidRDefault="0095702B" w:rsidP="001C63D2">
            <w:pPr>
              <w:keepNext/>
              <w:keepLines/>
              <w:jc w:val="center"/>
              <w:rPr>
                <w:b/>
                <w:bCs/>
                <w:color w:val="000000"/>
                <w:sz w:val="20"/>
                <w:szCs w:val="20"/>
              </w:rPr>
            </w:pPr>
            <w:r>
              <w:rPr>
                <w:b/>
                <w:color w:val="000000"/>
                <w:sz w:val="20"/>
              </w:rPr>
              <w:t>Eliminación del consumo (toneladas PAO)</w:t>
            </w:r>
          </w:p>
        </w:tc>
        <w:tc>
          <w:tcPr>
            <w:tcW w:w="962" w:type="pct"/>
            <w:vMerge w:val="restart"/>
            <w:vAlign w:val="center"/>
            <w:hideMark/>
          </w:tcPr>
          <w:p w14:paraId="4798C869" w14:textId="77777777" w:rsidR="0095702B" w:rsidRPr="00936CEF" w:rsidRDefault="0095702B" w:rsidP="001C63D2">
            <w:pPr>
              <w:keepNext/>
              <w:keepLines/>
              <w:ind w:left="-106" w:right="-86"/>
              <w:jc w:val="center"/>
              <w:rPr>
                <w:b/>
                <w:bCs/>
                <w:color w:val="000000"/>
                <w:sz w:val="20"/>
                <w:szCs w:val="20"/>
              </w:rPr>
            </w:pPr>
            <w:r>
              <w:rPr>
                <w:b/>
                <w:color w:val="000000"/>
                <w:sz w:val="20"/>
              </w:rPr>
              <w:t>Demora promedio (meses)*</w:t>
            </w:r>
          </w:p>
        </w:tc>
      </w:tr>
      <w:tr w:rsidR="0095702B" w:rsidRPr="00936CEF" w14:paraId="01F319AE" w14:textId="77777777" w:rsidTr="00735740">
        <w:trPr>
          <w:trHeight w:val="92"/>
        </w:trPr>
        <w:tc>
          <w:tcPr>
            <w:tcW w:w="911" w:type="pct"/>
            <w:vMerge/>
            <w:vAlign w:val="center"/>
            <w:hideMark/>
          </w:tcPr>
          <w:p w14:paraId="6E07B5F0" w14:textId="77777777" w:rsidR="0095702B" w:rsidRPr="00936CEF" w:rsidRDefault="0095702B" w:rsidP="001C63D2">
            <w:pPr>
              <w:keepNext/>
              <w:keepLines/>
              <w:jc w:val="left"/>
              <w:rPr>
                <w:b/>
                <w:bCs/>
                <w:color w:val="000000"/>
                <w:sz w:val="20"/>
                <w:szCs w:val="20"/>
                <w:lang w:eastAsia="en-CA"/>
              </w:rPr>
            </w:pPr>
          </w:p>
        </w:tc>
        <w:tc>
          <w:tcPr>
            <w:tcW w:w="818" w:type="pct"/>
            <w:vAlign w:val="center"/>
            <w:hideMark/>
          </w:tcPr>
          <w:p w14:paraId="38DBBCBD" w14:textId="77777777" w:rsidR="0095702B" w:rsidRPr="00936CEF" w:rsidRDefault="0095702B" w:rsidP="001C63D2">
            <w:pPr>
              <w:keepNext/>
              <w:keepLines/>
              <w:jc w:val="center"/>
              <w:rPr>
                <w:b/>
                <w:bCs/>
                <w:color w:val="000000"/>
                <w:sz w:val="20"/>
                <w:szCs w:val="20"/>
              </w:rPr>
            </w:pPr>
            <w:r>
              <w:rPr>
                <w:b/>
                <w:color w:val="000000"/>
                <w:sz w:val="20"/>
              </w:rPr>
              <w:t>Aprobados</w:t>
            </w:r>
          </w:p>
        </w:tc>
        <w:tc>
          <w:tcPr>
            <w:tcW w:w="818" w:type="pct"/>
            <w:vAlign w:val="center"/>
            <w:hideMark/>
          </w:tcPr>
          <w:p w14:paraId="60E45E93" w14:textId="77777777" w:rsidR="0095702B" w:rsidRPr="00936CEF" w:rsidRDefault="0095702B" w:rsidP="001C63D2">
            <w:pPr>
              <w:keepNext/>
              <w:keepLines/>
              <w:jc w:val="center"/>
              <w:rPr>
                <w:b/>
                <w:bCs/>
                <w:color w:val="000000"/>
                <w:sz w:val="20"/>
                <w:szCs w:val="20"/>
              </w:rPr>
            </w:pPr>
            <w:r>
              <w:rPr>
                <w:b/>
                <w:color w:val="000000"/>
                <w:sz w:val="20"/>
              </w:rPr>
              <w:t>Desembolsados</w:t>
            </w:r>
          </w:p>
        </w:tc>
        <w:tc>
          <w:tcPr>
            <w:tcW w:w="770" w:type="pct"/>
            <w:vAlign w:val="center"/>
            <w:hideMark/>
          </w:tcPr>
          <w:p w14:paraId="340D04EB" w14:textId="5CDBC924" w:rsidR="0095702B" w:rsidRPr="00936CEF" w:rsidRDefault="0095702B" w:rsidP="001C63D2">
            <w:pPr>
              <w:keepNext/>
              <w:keepLines/>
              <w:jc w:val="center"/>
              <w:rPr>
                <w:b/>
                <w:bCs/>
                <w:color w:val="000000"/>
                <w:sz w:val="20"/>
                <w:szCs w:val="20"/>
              </w:rPr>
            </w:pPr>
            <w:r>
              <w:rPr>
                <w:b/>
                <w:color w:val="000000"/>
                <w:sz w:val="20"/>
              </w:rPr>
              <w:t>Aprobad</w:t>
            </w:r>
            <w:r w:rsidR="004A1105">
              <w:rPr>
                <w:b/>
                <w:color w:val="000000"/>
                <w:sz w:val="20"/>
              </w:rPr>
              <w:t>a</w:t>
            </w:r>
          </w:p>
        </w:tc>
        <w:tc>
          <w:tcPr>
            <w:tcW w:w="722" w:type="pct"/>
            <w:vAlign w:val="center"/>
            <w:hideMark/>
          </w:tcPr>
          <w:p w14:paraId="72828B34" w14:textId="77777777" w:rsidR="0095702B" w:rsidRPr="00936CEF" w:rsidRDefault="0095702B" w:rsidP="001C63D2">
            <w:pPr>
              <w:keepNext/>
              <w:keepLines/>
              <w:jc w:val="center"/>
              <w:rPr>
                <w:b/>
                <w:bCs/>
                <w:color w:val="000000"/>
                <w:sz w:val="20"/>
                <w:szCs w:val="20"/>
              </w:rPr>
            </w:pPr>
            <w:r>
              <w:rPr>
                <w:b/>
                <w:color w:val="000000"/>
                <w:sz w:val="20"/>
              </w:rPr>
              <w:t>Real</w:t>
            </w:r>
          </w:p>
        </w:tc>
        <w:tc>
          <w:tcPr>
            <w:tcW w:w="962" w:type="pct"/>
            <w:vMerge/>
            <w:vAlign w:val="center"/>
            <w:hideMark/>
          </w:tcPr>
          <w:p w14:paraId="15232FF2" w14:textId="77777777" w:rsidR="0095702B" w:rsidRPr="00936CEF" w:rsidRDefault="0095702B" w:rsidP="001C63D2">
            <w:pPr>
              <w:keepNext/>
              <w:keepLines/>
              <w:jc w:val="left"/>
              <w:rPr>
                <w:b/>
                <w:bCs/>
                <w:color w:val="000000"/>
                <w:sz w:val="20"/>
                <w:szCs w:val="20"/>
                <w:lang w:eastAsia="en-CA"/>
              </w:rPr>
            </w:pPr>
          </w:p>
        </w:tc>
      </w:tr>
      <w:tr w:rsidR="0095702B" w:rsidRPr="00936CEF" w14:paraId="7C74F633" w14:textId="77777777" w:rsidTr="00735740">
        <w:trPr>
          <w:trHeight w:val="47"/>
        </w:trPr>
        <w:tc>
          <w:tcPr>
            <w:tcW w:w="911" w:type="pct"/>
            <w:noWrap/>
          </w:tcPr>
          <w:p w14:paraId="662CD59E" w14:textId="77777777" w:rsidR="0095702B" w:rsidRPr="00936CEF" w:rsidRDefault="0095702B" w:rsidP="001C63D2">
            <w:pPr>
              <w:keepNext/>
              <w:keepLines/>
              <w:jc w:val="left"/>
              <w:rPr>
                <w:color w:val="000000"/>
                <w:sz w:val="20"/>
                <w:szCs w:val="20"/>
              </w:rPr>
            </w:pPr>
            <w:r>
              <w:rPr>
                <w:sz w:val="20"/>
              </w:rPr>
              <w:t>PNUD</w:t>
            </w:r>
          </w:p>
        </w:tc>
        <w:tc>
          <w:tcPr>
            <w:tcW w:w="818" w:type="pct"/>
            <w:noWrap/>
          </w:tcPr>
          <w:p w14:paraId="610BEB16" w14:textId="77777777" w:rsidR="0095702B" w:rsidRPr="00936CEF" w:rsidRDefault="0095702B" w:rsidP="001C63D2">
            <w:pPr>
              <w:keepNext/>
              <w:keepLines/>
              <w:jc w:val="right"/>
              <w:rPr>
                <w:color w:val="000000"/>
                <w:sz w:val="20"/>
                <w:szCs w:val="20"/>
              </w:rPr>
            </w:pPr>
            <w:r>
              <w:rPr>
                <w:sz w:val="20"/>
              </w:rPr>
              <w:t>18.614.502</w:t>
            </w:r>
          </w:p>
        </w:tc>
        <w:tc>
          <w:tcPr>
            <w:tcW w:w="818" w:type="pct"/>
            <w:noWrap/>
          </w:tcPr>
          <w:p w14:paraId="21468FEC" w14:textId="77777777" w:rsidR="0095702B" w:rsidRPr="00936CEF" w:rsidRDefault="0095702B" w:rsidP="001C63D2">
            <w:pPr>
              <w:keepNext/>
              <w:keepLines/>
              <w:jc w:val="right"/>
              <w:rPr>
                <w:color w:val="000000"/>
                <w:sz w:val="20"/>
                <w:szCs w:val="20"/>
              </w:rPr>
            </w:pPr>
            <w:r>
              <w:rPr>
                <w:sz w:val="20"/>
              </w:rPr>
              <w:t>16.395.203</w:t>
            </w:r>
          </w:p>
        </w:tc>
        <w:tc>
          <w:tcPr>
            <w:tcW w:w="770" w:type="pct"/>
            <w:noWrap/>
          </w:tcPr>
          <w:p w14:paraId="2B0C1DEA" w14:textId="77777777" w:rsidR="0095702B" w:rsidRPr="00936CEF" w:rsidRDefault="0095702B" w:rsidP="001C63D2">
            <w:pPr>
              <w:keepNext/>
              <w:keepLines/>
              <w:jc w:val="right"/>
              <w:rPr>
                <w:color w:val="000000"/>
                <w:sz w:val="20"/>
                <w:szCs w:val="20"/>
              </w:rPr>
            </w:pPr>
            <w:r>
              <w:rPr>
                <w:sz w:val="20"/>
              </w:rPr>
              <w:t>275,6</w:t>
            </w:r>
          </w:p>
        </w:tc>
        <w:tc>
          <w:tcPr>
            <w:tcW w:w="722" w:type="pct"/>
            <w:noWrap/>
          </w:tcPr>
          <w:p w14:paraId="0AE450EF" w14:textId="77777777" w:rsidR="0095702B" w:rsidRPr="00936CEF" w:rsidRDefault="0095702B" w:rsidP="001C63D2">
            <w:pPr>
              <w:keepNext/>
              <w:keepLines/>
              <w:jc w:val="right"/>
              <w:rPr>
                <w:color w:val="000000"/>
                <w:sz w:val="20"/>
                <w:szCs w:val="20"/>
              </w:rPr>
            </w:pPr>
            <w:r>
              <w:rPr>
                <w:sz w:val="20"/>
              </w:rPr>
              <w:t>260,2</w:t>
            </w:r>
          </w:p>
        </w:tc>
        <w:tc>
          <w:tcPr>
            <w:tcW w:w="962" w:type="pct"/>
            <w:noWrap/>
          </w:tcPr>
          <w:p w14:paraId="740199C4" w14:textId="77777777" w:rsidR="0095702B" w:rsidRPr="00936CEF" w:rsidRDefault="0095702B" w:rsidP="001C63D2">
            <w:pPr>
              <w:keepNext/>
              <w:keepLines/>
              <w:jc w:val="right"/>
              <w:rPr>
                <w:color w:val="000000"/>
                <w:sz w:val="20"/>
                <w:szCs w:val="20"/>
              </w:rPr>
            </w:pPr>
            <w:r>
              <w:rPr>
                <w:sz w:val="20"/>
              </w:rPr>
              <w:t>0,00</w:t>
            </w:r>
          </w:p>
        </w:tc>
      </w:tr>
      <w:tr w:rsidR="0095702B" w:rsidRPr="00936CEF" w14:paraId="4FE78B27" w14:textId="77777777" w:rsidTr="00735740">
        <w:trPr>
          <w:trHeight w:val="47"/>
        </w:trPr>
        <w:tc>
          <w:tcPr>
            <w:tcW w:w="911" w:type="pct"/>
            <w:noWrap/>
          </w:tcPr>
          <w:p w14:paraId="2E16086D" w14:textId="77777777" w:rsidR="0095702B" w:rsidRPr="00936CEF" w:rsidRDefault="0095702B" w:rsidP="001C63D2">
            <w:pPr>
              <w:keepNext/>
              <w:keepLines/>
              <w:jc w:val="left"/>
              <w:rPr>
                <w:color w:val="000000"/>
                <w:sz w:val="20"/>
                <w:szCs w:val="20"/>
              </w:rPr>
            </w:pPr>
            <w:r>
              <w:rPr>
                <w:sz w:val="20"/>
              </w:rPr>
              <w:t>PNUMA</w:t>
            </w:r>
          </w:p>
        </w:tc>
        <w:tc>
          <w:tcPr>
            <w:tcW w:w="818" w:type="pct"/>
            <w:noWrap/>
          </w:tcPr>
          <w:p w14:paraId="1E4E07DB" w14:textId="77777777" w:rsidR="0095702B" w:rsidRPr="00936CEF" w:rsidRDefault="0095702B" w:rsidP="001C63D2">
            <w:pPr>
              <w:keepNext/>
              <w:keepLines/>
              <w:jc w:val="right"/>
              <w:rPr>
                <w:color w:val="000000"/>
                <w:sz w:val="20"/>
                <w:szCs w:val="20"/>
              </w:rPr>
            </w:pPr>
            <w:r>
              <w:rPr>
                <w:sz w:val="20"/>
              </w:rPr>
              <w:t>2.176.730</w:t>
            </w:r>
          </w:p>
        </w:tc>
        <w:tc>
          <w:tcPr>
            <w:tcW w:w="818" w:type="pct"/>
            <w:noWrap/>
          </w:tcPr>
          <w:p w14:paraId="32901043" w14:textId="77777777" w:rsidR="0095702B" w:rsidRPr="00936CEF" w:rsidRDefault="0095702B" w:rsidP="001C63D2">
            <w:pPr>
              <w:keepNext/>
              <w:keepLines/>
              <w:jc w:val="right"/>
              <w:rPr>
                <w:color w:val="000000"/>
                <w:sz w:val="20"/>
                <w:szCs w:val="20"/>
              </w:rPr>
            </w:pPr>
            <w:r>
              <w:rPr>
                <w:sz w:val="20"/>
              </w:rPr>
              <w:t>1.963.087</w:t>
            </w:r>
          </w:p>
        </w:tc>
        <w:tc>
          <w:tcPr>
            <w:tcW w:w="770" w:type="pct"/>
            <w:noWrap/>
          </w:tcPr>
          <w:p w14:paraId="5BCC9A8D" w14:textId="77777777" w:rsidR="0095702B" w:rsidRPr="00936CEF" w:rsidRDefault="0095702B" w:rsidP="001C63D2">
            <w:pPr>
              <w:keepNext/>
              <w:keepLines/>
              <w:jc w:val="right"/>
              <w:rPr>
                <w:color w:val="000000"/>
                <w:sz w:val="20"/>
                <w:szCs w:val="20"/>
              </w:rPr>
            </w:pPr>
            <w:r>
              <w:rPr>
                <w:sz w:val="20"/>
              </w:rPr>
              <w:t>21,8</w:t>
            </w:r>
          </w:p>
        </w:tc>
        <w:tc>
          <w:tcPr>
            <w:tcW w:w="722" w:type="pct"/>
            <w:noWrap/>
          </w:tcPr>
          <w:p w14:paraId="5352069D" w14:textId="77777777" w:rsidR="0095702B" w:rsidRPr="00936CEF" w:rsidRDefault="0095702B" w:rsidP="001C63D2">
            <w:pPr>
              <w:keepNext/>
              <w:keepLines/>
              <w:jc w:val="right"/>
              <w:rPr>
                <w:color w:val="000000"/>
                <w:sz w:val="20"/>
                <w:szCs w:val="20"/>
              </w:rPr>
            </w:pPr>
            <w:r>
              <w:rPr>
                <w:sz w:val="20"/>
              </w:rPr>
              <w:t>21,8</w:t>
            </w:r>
          </w:p>
        </w:tc>
        <w:tc>
          <w:tcPr>
            <w:tcW w:w="962" w:type="pct"/>
            <w:noWrap/>
          </w:tcPr>
          <w:p w14:paraId="0CD48463" w14:textId="77777777" w:rsidR="0095702B" w:rsidRPr="00936CEF" w:rsidRDefault="0095702B" w:rsidP="001C63D2">
            <w:pPr>
              <w:keepNext/>
              <w:keepLines/>
              <w:jc w:val="right"/>
              <w:rPr>
                <w:color w:val="000000"/>
                <w:sz w:val="20"/>
                <w:szCs w:val="20"/>
              </w:rPr>
            </w:pPr>
            <w:r>
              <w:rPr>
                <w:sz w:val="20"/>
              </w:rPr>
              <w:t>20,28</w:t>
            </w:r>
          </w:p>
        </w:tc>
      </w:tr>
      <w:tr w:rsidR="0095702B" w:rsidRPr="00936CEF" w14:paraId="5476D5C8" w14:textId="77777777" w:rsidTr="00735740">
        <w:trPr>
          <w:trHeight w:val="47"/>
        </w:trPr>
        <w:tc>
          <w:tcPr>
            <w:tcW w:w="911" w:type="pct"/>
            <w:noWrap/>
          </w:tcPr>
          <w:p w14:paraId="00D2320F" w14:textId="77777777" w:rsidR="0095702B" w:rsidRPr="00936CEF" w:rsidRDefault="0095702B" w:rsidP="001C63D2">
            <w:pPr>
              <w:keepNext/>
              <w:keepLines/>
              <w:jc w:val="left"/>
              <w:rPr>
                <w:color w:val="000000"/>
                <w:sz w:val="20"/>
                <w:szCs w:val="20"/>
              </w:rPr>
            </w:pPr>
            <w:r>
              <w:rPr>
                <w:sz w:val="20"/>
              </w:rPr>
              <w:t>ONUDI</w:t>
            </w:r>
          </w:p>
        </w:tc>
        <w:tc>
          <w:tcPr>
            <w:tcW w:w="818" w:type="pct"/>
            <w:noWrap/>
          </w:tcPr>
          <w:p w14:paraId="1AD72997" w14:textId="77777777" w:rsidR="0095702B" w:rsidRPr="00936CEF" w:rsidRDefault="0095702B" w:rsidP="001C63D2">
            <w:pPr>
              <w:keepNext/>
              <w:keepLines/>
              <w:jc w:val="right"/>
              <w:rPr>
                <w:sz w:val="20"/>
                <w:szCs w:val="20"/>
              </w:rPr>
            </w:pPr>
            <w:r>
              <w:rPr>
                <w:sz w:val="20"/>
              </w:rPr>
              <w:t>16.687.562</w:t>
            </w:r>
          </w:p>
        </w:tc>
        <w:tc>
          <w:tcPr>
            <w:tcW w:w="818" w:type="pct"/>
            <w:noWrap/>
          </w:tcPr>
          <w:p w14:paraId="4B634BEA" w14:textId="77777777" w:rsidR="0095702B" w:rsidRPr="00936CEF" w:rsidRDefault="0095702B" w:rsidP="001C63D2">
            <w:pPr>
              <w:keepNext/>
              <w:keepLines/>
              <w:jc w:val="right"/>
              <w:rPr>
                <w:sz w:val="20"/>
                <w:szCs w:val="20"/>
              </w:rPr>
            </w:pPr>
            <w:r>
              <w:rPr>
                <w:sz w:val="20"/>
              </w:rPr>
              <w:t>16.281.096</w:t>
            </w:r>
          </w:p>
        </w:tc>
        <w:tc>
          <w:tcPr>
            <w:tcW w:w="770" w:type="pct"/>
            <w:noWrap/>
          </w:tcPr>
          <w:p w14:paraId="3B642EFB" w14:textId="77777777" w:rsidR="0095702B" w:rsidRPr="00936CEF" w:rsidRDefault="0095702B" w:rsidP="001C63D2">
            <w:pPr>
              <w:keepNext/>
              <w:keepLines/>
              <w:jc w:val="right"/>
              <w:rPr>
                <w:sz w:val="20"/>
                <w:szCs w:val="20"/>
              </w:rPr>
            </w:pPr>
            <w:r>
              <w:rPr>
                <w:sz w:val="20"/>
              </w:rPr>
              <w:t>253,7</w:t>
            </w:r>
          </w:p>
        </w:tc>
        <w:tc>
          <w:tcPr>
            <w:tcW w:w="722" w:type="pct"/>
            <w:noWrap/>
          </w:tcPr>
          <w:p w14:paraId="0D6B229C" w14:textId="77777777" w:rsidR="0095702B" w:rsidRPr="00936CEF" w:rsidRDefault="0095702B" w:rsidP="001C63D2">
            <w:pPr>
              <w:keepNext/>
              <w:keepLines/>
              <w:jc w:val="right"/>
              <w:rPr>
                <w:sz w:val="20"/>
                <w:szCs w:val="20"/>
              </w:rPr>
            </w:pPr>
            <w:r>
              <w:rPr>
                <w:sz w:val="20"/>
              </w:rPr>
              <w:t>251,8</w:t>
            </w:r>
          </w:p>
        </w:tc>
        <w:tc>
          <w:tcPr>
            <w:tcW w:w="962" w:type="pct"/>
            <w:noWrap/>
          </w:tcPr>
          <w:p w14:paraId="621B82D3" w14:textId="77777777" w:rsidR="0095702B" w:rsidRPr="00936CEF" w:rsidRDefault="0095702B" w:rsidP="001C63D2">
            <w:pPr>
              <w:keepNext/>
              <w:keepLines/>
              <w:jc w:val="right"/>
              <w:rPr>
                <w:sz w:val="20"/>
                <w:szCs w:val="20"/>
              </w:rPr>
            </w:pPr>
            <w:r>
              <w:rPr>
                <w:sz w:val="20"/>
              </w:rPr>
              <w:t>2,52</w:t>
            </w:r>
          </w:p>
        </w:tc>
      </w:tr>
      <w:tr w:rsidR="0095702B" w:rsidRPr="00936CEF" w14:paraId="6F98DA85" w14:textId="77777777" w:rsidTr="00735740">
        <w:trPr>
          <w:trHeight w:val="47"/>
        </w:trPr>
        <w:tc>
          <w:tcPr>
            <w:tcW w:w="911" w:type="pct"/>
            <w:noWrap/>
          </w:tcPr>
          <w:p w14:paraId="6DF44088" w14:textId="77777777" w:rsidR="0095702B" w:rsidRPr="00936CEF" w:rsidRDefault="0095702B" w:rsidP="001C63D2">
            <w:pPr>
              <w:keepNext/>
              <w:keepLines/>
              <w:jc w:val="left"/>
              <w:rPr>
                <w:color w:val="000000"/>
                <w:sz w:val="20"/>
                <w:szCs w:val="20"/>
              </w:rPr>
            </w:pPr>
            <w:r>
              <w:rPr>
                <w:sz w:val="20"/>
              </w:rPr>
              <w:t>Banco Mundial</w:t>
            </w:r>
          </w:p>
        </w:tc>
        <w:tc>
          <w:tcPr>
            <w:tcW w:w="818" w:type="pct"/>
            <w:noWrap/>
          </w:tcPr>
          <w:p w14:paraId="4E5C8A4E" w14:textId="77777777" w:rsidR="0095702B" w:rsidRPr="00936CEF" w:rsidRDefault="0095702B" w:rsidP="001C63D2">
            <w:pPr>
              <w:keepNext/>
              <w:keepLines/>
              <w:jc w:val="right"/>
              <w:rPr>
                <w:sz w:val="20"/>
                <w:szCs w:val="20"/>
              </w:rPr>
            </w:pPr>
            <w:r>
              <w:rPr>
                <w:sz w:val="20"/>
              </w:rPr>
              <w:t>3.616.532</w:t>
            </w:r>
          </w:p>
        </w:tc>
        <w:tc>
          <w:tcPr>
            <w:tcW w:w="818" w:type="pct"/>
            <w:noWrap/>
          </w:tcPr>
          <w:p w14:paraId="4F32B790" w14:textId="77777777" w:rsidR="0095702B" w:rsidRPr="00936CEF" w:rsidRDefault="0095702B" w:rsidP="001C63D2">
            <w:pPr>
              <w:keepNext/>
              <w:keepLines/>
              <w:jc w:val="right"/>
              <w:rPr>
                <w:sz w:val="20"/>
                <w:szCs w:val="20"/>
              </w:rPr>
            </w:pPr>
            <w:r>
              <w:rPr>
                <w:sz w:val="20"/>
              </w:rPr>
              <w:t>1.802.537</w:t>
            </w:r>
          </w:p>
        </w:tc>
        <w:tc>
          <w:tcPr>
            <w:tcW w:w="770" w:type="pct"/>
            <w:noWrap/>
          </w:tcPr>
          <w:p w14:paraId="67B8F85C" w14:textId="77777777" w:rsidR="0095702B" w:rsidRPr="00936CEF" w:rsidRDefault="0095702B" w:rsidP="001C63D2">
            <w:pPr>
              <w:keepNext/>
              <w:keepLines/>
              <w:jc w:val="right"/>
              <w:rPr>
                <w:sz w:val="20"/>
                <w:szCs w:val="20"/>
              </w:rPr>
            </w:pPr>
            <w:r>
              <w:rPr>
                <w:sz w:val="20"/>
              </w:rPr>
              <w:t>49,9</w:t>
            </w:r>
          </w:p>
        </w:tc>
        <w:tc>
          <w:tcPr>
            <w:tcW w:w="722" w:type="pct"/>
            <w:noWrap/>
          </w:tcPr>
          <w:p w14:paraId="3E1CD496" w14:textId="77777777" w:rsidR="0095702B" w:rsidRPr="00936CEF" w:rsidRDefault="0095702B" w:rsidP="001C63D2">
            <w:pPr>
              <w:keepNext/>
              <w:keepLines/>
              <w:jc w:val="right"/>
              <w:rPr>
                <w:sz w:val="20"/>
                <w:szCs w:val="20"/>
              </w:rPr>
            </w:pPr>
            <w:r>
              <w:rPr>
                <w:sz w:val="20"/>
              </w:rPr>
              <w:t>49,9</w:t>
            </w:r>
          </w:p>
        </w:tc>
        <w:tc>
          <w:tcPr>
            <w:tcW w:w="962" w:type="pct"/>
            <w:noWrap/>
          </w:tcPr>
          <w:p w14:paraId="73145F4C" w14:textId="77777777" w:rsidR="0095702B" w:rsidRPr="00936CEF" w:rsidRDefault="0095702B" w:rsidP="001C63D2">
            <w:pPr>
              <w:keepNext/>
              <w:keepLines/>
              <w:jc w:val="right"/>
              <w:rPr>
                <w:sz w:val="20"/>
                <w:szCs w:val="20"/>
              </w:rPr>
            </w:pPr>
            <w:r>
              <w:rPr>
                <w:sz w:val="20"/>
              </w:rPr>
              <w:t>6,07</w:t>
            </w:r>
          </w:p>
        </w:tc>
      </w:tr>
      <w:tr w:rsidR="0095702B" w:rsidRPr="00936CEF" w14:paraId="1CBE288C" w14:textId="77777777" w:rsidTr="00735740">
        <w:trPr>
          <w:trHeight w:val="135"/>
        </w:trPr>
        <w:tc>
          <w:tcPr>
            <w:tcW w:w="911" w:type="pct"/>
            <w:noWrap/>
          </w:tcPr>
          <w:p w14:paraId="56042085" w14:textId="77777777" w:rsidR="0095702B" w:rsidRPr="00936CEF" w:rsidRDefault="0095702B" w:rsidP="00920B86">
            <w:pPr>
              <w:keepLines/>
              <w:widowControl w:val="0"/>
              <w:jc w:val="left"/>
              <w:rPr>
                <w:b/>
                <w:bCs/>
                <w:color w:val="000000"/>
                <w:sz w:val="20"/>
                <w:szCs w:val="20"/>
              </w:rPr>
            </w:pPr>
            <w:r>
              <w:rPr>
                <w:b/>
                <w:sz w:val="20"/>
              </w:rPr>
              <w:t>Total</w:t>
            </w:r>
          </w:p>
        </w:tc>
        <w:tc>
          <w:tcPr>
            <w:tcW w:w="818" w:type="pct"/>
            <w:noWrap/>
          </w:tcPr>
          <w:p w14:paraId="7760600F" w14:textId="77777777" w:rsidR="0095702B" w:rsidRPr="00936CEF" w:rsidRDefault="0095702B" w:rsidP="00920B86">
            <w:pPr>
              <w:keepLines/>
              <w:widowControl w:val="0"/>
              <w:jc w:val="right"/>
              <w:rPr>
                <w:b/>
                <w:bCs/>
                <w:color w:val="000000"/>
                <w:sz w:val="20"/>
                <w:szCs w:val="20"/>
              </w:rPr>
            </w:pPr>
            <w:r>
              <w:rPr>
                <w:b/>
                <w:sz w:val="20"/>
              </w:rPr>
              <w:t>41.095.327</w:t>
            </w:r>
          </w:p>
        </w:tc>
        <w:tc>
          <w:tcPr>
            <w:tcW w:w="818" w:type="pct"/>
            <w:noWrap/>
          </w:tcPr>
          <w:p w14:paraId="4752262C" w14:textId="77777777" w:rsidR="0095702B" w:rsidRPr="00936CEF" w:rsidRDefault="0095702B" w:rsidP="00920B86">
            <w:pPr>
              <w:keepLines/>
              <w:widowControl w:val="0"/>
              <w:jc w:val="right"/>
              <w:rPr>
                <w:b/>
                <w:bCs/>
                <w:color w:val="000000"/>
                <w:sz w:val="20"/>
                <w:szCs w:val="20"/>
              </w:rPr>
            </w:pPr>
            <w:r>
              <w:rPr>
                <w:b/>
                <w:sz w:val="20"/>
              </w:rPr>
              <w:t>36.441.923</w:t>
            </w:r>
          </w:p>
        </w:tc>
        <w:tc>
          <w:tcPr>
            <w:tcW w:w="770" w:type="pct"/>
            <w:noWrap/>
          </w:tcPr>
          <w:p w14:paraId="358F303D" w14:textId="77777777" w:rsidR="0095702B" w:rsidRPr="00936CEF" w:rsidRDefault="0095702B" w:rsidP="00920B86">
            <w:pPr>
              <w:keepLines/>
              <w:widowControl w:val="0"/>
              <w:jc w:val="right"/>
              <w:rPr>
                <w:b/>
                <w:bCs/>
                <w:sz w:val="20"/>
                <w:szCs w:val="20"/>
              </w:rPr>
            </w:pPr>
            <w:r>
              <w:rPr>
                <w:b/>
                <w:sz w:val="20"/>
              </w:rPr>
              <w:t>601,0</w:t>
            </w:r>
          </w:p>
        </w:tc>
        <w:tc>
          <w:tcPr>
            <w:tcW w:w="722" w:type="pct"/>
            <w:noWrap/>
          </w:tcPr>
          <w:p w14:paraId="513A6E39" w14:textId="77777777" w:rsidR="0095702B" w:rsidRPr="00936CEF" w:rsidRDefault="0095702B" w:rsidP="00920B86">
            <w:pPr>
              <w:keepLines/>
              <w:widowControl w:val="0"/>
              <w:jc w:val="right"/>
              <w:rPr>
                <w:b/>
                <w:bCs/>
                <w:sz w:val="20"/>
                <w:szCs w:val="20"/>
              </w:rPr>
            </w:pPr>
            <w:r>
              <w:rPr>
                <w:b/>
                <w:sz w:val="20"/>
              </w:rPr>
              <w:t>583,7</w:t>
            </w:r>
          </w:p>
        </w:tc>
        <w:tc>
          <w:tcPr>
            <w:tcW w:w="962" w:type="pct"/>
            <w:noWrap/>
          </w:tcPr>
          <w:p w14:paraId="49A36749" w14:textId="77777777" w:rsidR="0095702B" w:rsidRPr="00936CEF" w:rsidRDefault="0095702B" w:rsidP="00920B86">
            <w:pPr>
              <w:keepLines/>
              <w:widowControl w:val="0"/>
              <w:jc w:val="right"/>
              <w:rPr>
                <w:b/>
                <w:bCs/>
                <w:color w:val="000000"/>
                <w:sz w:val="20"/>
                <w:szCs w:val="20"/>
              </w:rPr>
            </w:pPr>
            <w:r>
              <w:rPr>
                <w:b/>
                <w:sz w:val="20"/>
              </w:rPr>
              <w:t>9,22</w:t>
            </w:r>
          </w:p>
        </w:tc>
      </w:tr>
    </w:tbl>
    <w:p w14:paraId="46265235" w14:textId="27D064EF" w:rsidR="0095702B" w:rsidRPr="00936CEF" w:rsidRDefault="0095702B" w:rsidP="00920B86">
      <w:pPr>
        <w:keepLines/>
        <w:widowControl w:val="0"/>
        <w:spacing w:after="240"/>
        <w:rPr>
          <w:sz w:val="20"/>
          <w:szCs w:val="20"/>
        </w:rPr>
      </w:pPr>
      <w:r>
        <w:rPr>
          <w:sz w:val="20"/>
        </w:rPr>
        <w:t>* El promedio total se basa en 10 ITP de acuerdos plurianuales recibidos, tal como se presenta en el anexo I.</w:t>
      </w:r>
    </w:p>
    <w:p w14:paraId="472CA2CE" w14:textId="77777777" w:rsidR="0095702B" w:rsidRPr="00936CEF" w:rsidRDefault="0095702B" w:rsidP="00FE3A46">
      <w:pPr>
        <w:pStyle w:val="Heading1"/>
        <w:keepNext/>
        <w:numPr>
          <w:ilvl w:val="0"/>
          <w:numId w:val="0"/>
        </w:numPr>
        <w:tabs>
          <w:tab w:val="num" w:pos="720"/>
        </w:tabs>
        <w:rPr>
          <w:b/>
          <w:bCs/>
        </w:rPr>
      </w:pPr>
      <w:r>
        <w:rPr>
          <w:b/>
        </w:rPr>
        <w:t>I.2</w:t>
      </w:r>
      <w:r>
        <w:rPr>
          <w:b/>
        </w:rPr>
        <w:tab/>
        <w:t>Reseña de la información de los informes de terminación de proyectos individuales</w:t>
      </w:r>
    </w:p>
    <w:p w14:paraId="166E93BA" w14:textId="77777777" w:rsidR="0095702B" w:rsidRPr="00936CEF" w:rsidRDefault="0095702B" w:rsidP="00FE3A46">
      <w:pPr>
        <w:pStyle w:val="Heading1"/>
        <w:numPr>
          <w:ilvl w:val="0"/>
          <w:numId w:val="1"/>
        </w:numPr>
      </w:pPr>
      <w:r>
        <w:t>Del total de 1.867 proyectos de inversión concluidos, los organismos bilaterales y de ejecución han presentado 1.867 ITP, lo que representa una tasa de presentación del 100 %, como se muestra en el cuadro 3. Además, hay un ITP de inversión individual pendiente, que debe presentarse por decisión en 2026, incluido en el anexo III del presente documento.</w:t>
      </w:r>
    </w:p>
    <w:p w14:paraId="2B2606B6" w14:textId="02638841" w:rsidR="0095702B" w:rsidRPr="00936CEF" w:rsidRDefault="0095702B" w:rsidP="0095702B">
      <w:pPr>
        <w:pStyle w:val="FootnoteText"/>
        <w:keepNext/>
        <w:contextualSpacing/>
        <w:rPr>
          <w:b/>
          <w:sz w:val="22"/>
          <w:szCs w:val="22"/>
        </w:rPr>
      </w:pPr>
      <w:r>
        <w:rPr>
          <w:b/>
          <w:sz w:val="22"/>
        </w:rPr>
        <w:t xml:space="preserve">Cuadro 3. ITP presentados </w:t>
      </w:r>
      <w:r w:rsidR="00E76FED">
        <w:rPr>
          <w:b/>
          <w:sz w:val="22"/>
        </w:rPr>
        <w:t>de</w:t>
      </w:r>
      <w:r>
        <w:rPr>
          <w:b/>
          <w:sz w:val="22"/>
        </w:rPr>
        <w:t xml:space="preserve"> proyectos de inversión</w:t>
      </w:r>
    </w:p>
    <w:tbl>
      <w:tblPr>
        <w:tblW w:w="5076" w:type="pct"/>
        <w:tblLayout w:type="fixed"/>
        <w:tblLook w:val="04A0" w:firstRow="1" w:lastRow="0" w:firstColumn="1" w:lastColumn="0" w:noHBand="0" w:noVBand="1"/>
      </w:tblPr>
      <w:tblGrid>
        <w:gridCol w:w="3114"/>
        <w:gridCol w:w="1416"/>
        <w:gridCol w:w="1843"/>
        <w:gridCol w:w="1703"/>
        <w:gridCol w:w="1416"/>
      </w:tblGrid>
      <w:tr w:rsidR="0095702B" w:rsidRPr="00936CEF" w14:paraId="7D39ADEC" w14:textId="77777777" w:rsidTr="00E9147C">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6CDC3A2C" w14:textId="77777777" w:rsidR="0095702B" w:rsidRPr="00936CEF" w:rsidRDefault="0095702B" w:rsidP="00E9147C">
            <w:pPr>
              <w:widowControl w:val="0"/>
              <w:jc w:val="center"/>
              <w:rPr>
                <w:b/>
                <w:bCs/>
                <w:color w:val="000000"/>
                <w:sz w:val="20"/>
                <w:szCs w:val="20"/>
              </w:rPr>
            </w:pPr>
            <w:r>
              <w:rPr>
                <w:b/>
                <w:color w:val="000000"/>
                <w:sz w:val="20"/>
              </w:rPr>
              <w:t>Organismo</w:t>
            </w:r>
          </w:p>
        </w:tc>
        <w:tc>
          <w:tcPr>
            <w:tcW w:w="746" w:type="pct"/>
            <w:tcBorders>
              <w:top w:val="single" w:sz="4" w:space="0" w:color="auto"/>
              <w:left w:val="nil"/>
              <w:bottom w:val="single" w:sz="4" w:space="0" w:color="auto"/>
              <w:right w:val="single" w:sz="4" w:space="0" w:color="auto"/>
            </w:tcBorders>
            <w:noWrap/>
            <w:vAlign w:val="center"/>
            <w:hideMark/>
          </w:tcPr>
          <w:p w14:paraId="57B0A3D1" w14:textId="77777777" w:rsidR="0095702B" w:rsidRPr="00936CEF" w:rsidRDefault="0095702B" w:rsidP="00E9147C">
            <w:pPr>
              <w:widowControl w:val="0"/>
              <w:jc w:val="center"/>
              <w:rPr>
                <w:b/>
                <w:bCs/>
                <w:color w:val="000000"/>
                <w:sz w:val="20"/>
                <w:szCs w:val="20"/>
              </w:rPr>
            </w:pPr>
            <w:r>
              <w:rPr>
                <w:b/>
                <w:color w:val="000000"/>
                <w:sz w:val="20"/>
              </w:rPr>
              <w:t>Terminados</w:t>
            </w:r>
          </w:p>
        </w:tc>
        <w:tc>
          <w:tcPr>
            <w:tcW w:w="971" w:type="pct"/>
            <w:tcBorders>
              <w:top w:val="single" w:sz="4" w:space="0" w:color="auto"/>
              <w:left w:val="nil"/>
              <w:bottom w:val="single" w:sz="4" w:space="0" w:color="auto"/>
              <w:right w:val="single" w:sz="4" w:space="0" w:color="auto"/>
            </w:tcBorders>
            <w:vAlign w:val="center"/>
            <w:hideMark/>
          </w:tcPr>
          <w:p w14:paraId="2E897041" w14:textId="77777777" w:rsidR="0095702B" w:rsidRPr="00936CEF" w:rsidRDefault="0095702B" w:rsidP="00E9147C">
            <w:pPr>
              <w:widowControl w:val="0"/>
              <w:jc w:val="center"/>
              <w:rPr>
                <w:b/>
                <w:bCs/>
                <w:sz w:val="20"/>
                <w:szCs w:val="20"/>
              </w:rPr>
            </w:pPr>
            <w:r>
              <w:rPr>
                <w:b/>
                <w:sz w:val="20"/>
              </w:rPr>
              <w:t>Recibidos antes de la 96ª reunión</w:t>
            </w:r>
          </w:p>
        </w:tc>
        <w:tc>
          <w:tcPr>
            <w:tcW w:w="897" w:type="pct"/>
            <w:tcBorders>
              <w:top w:val="single" w:sz="4" w:space="0" w:color="auto"/>
              <w:left w:val="nil"/>
              <w:bottom w:val="single" w:sz="4" w:space="0" w:color="auto"/>
              <w:right w:val="single" w:sz="4" w:space="0" w:color="auto"/>
            </w:tcBorders>
            <w:vAlign w:val="center"/>
            <w:hideMark/>
          </w:tcPr>
          <w:p w14:paraId="69A43398" w14:textId="77777777" w:rsidR="0095702B" w:rsidRPr="00936CEF" w:rsidRDefault="0095702B" w:rsidP="00E9147C">
            <w:pPr>
              <w:widowControl w:val="0"/>
              <w:ind w:left="-109" w:right="-111"/>
              <w:jc w:val="center"/>
              <w:rPr>
                <w:b/>
                <w:bCs/>
                <w:sz w:val="20"/>
                <w:szCs w:val="20"/>
              </w:rPr>
            </w:pPr>
            <w:r>
              <w:rPr>
                <w:b/>
                <w:sz w:val="20"/>
              </w:rPr>
              <w:t>Recibidos después de la 96ª reunión</w:t>
            </w:r>
          </w:p>
        </w:tc>
        <w:tc>
          <w:tcPr>
            <w:tcW w:w="746" w:type="pct"/>
            <w:tcBorders>
              <w:top w:val="single" w:sz="4" w:space="0" w:color="auto"/>
              <w:left w:val="nil"/>
              <w:bottom w:val="single" w:sz="4" w:space="0" w:color="auto"/>
              <w:right w:val="single" w:sz="4" w:space="0" w:color="auto"/>
            </w:tcBorders>
            <w:vAlign w:val="center"/>
            <w:hideMark/>
          </w:tcPr>
          <w:p w14:paraId="5B5C4115" w14:textId="77777777" w:rsidR="0095702B" w:rsidRPr="00936CEF" w:rsidRDefault="0095702B" w:rsidP="00E9147C">
            <w:pPr>
              <w:widowControl w:val="0"/>
              <w:jc w:val="center"/>
              <w:rPr>
                <w:b/>
                <w:bCs/>
                <w:sz w:val="20"/>
                <w:szCs w:val="20"/>
              </w:rPr>
            </w:pPr>
            <w:r>
              <w:rPr>
                <w:b/>
                <w:sz w:val="20"/>
              </w:rPr>
              <w:t>Pendientes</w:t>
            </w:r>
          </w:p>
        </w:tc>
      </w:tr>
      <w:tr w:rsidR="0095702B" w:rsidRPr="00936CEF" w14:paraId="2C708B53" w14:textId="77777777" w:rsidTr="00E9147C">
        <w:trPr>
          <w:trHeight w:val="75"/>
        </w:trPr>
        <w:tc>
          <w:tcPr>
            <w:tcW w:w="1640" w:type="pct"/>
            <w:tcBorders>
              <w:top w:val="single" w:sz="4" w:space="0" w:color="auto"/>
              <w:left w:val="single" w:sz="4" w:space="0" w:color="auto"/>
              <w:bottom w:val="single" w:sz="4" w:space="0" w:color="auto"/>
              <w:right w:val="single" w:sz="4" w:space="0" w:color="auto"/>
            </w:tcBorders>
            <w:noWrap/>
          </w:tcPr>
          <w:p w14:paraId="28D23B22" w14:textId="77777777" w:rsidR="0095702B" w:rsidRPr="00936CEF" w:rsidRDefault="0095702B" w:rsidP="00E9147C">
            <w:pPr>
              <w:widowControl w:val="0"/>
              <w:jc w:val="left"/>
              <w:rPr>
                <w:b/>
                <w:bCs/>
                <w:color w:val="000000"/>
                <w:sz w:val="20"/>
                <w:szCs w:val="20"/>
              </w:rPr>
            </w:pPr>
            <w:r>
              <w:rPr>
                <w:snapToGrid w:val="0"/>
                <w:sz w:val="20"/>
              </w:rPr>
              <w:t>Canadá</w:t>
            </w:r>
          </w:p>
        </w:tc>
        <w:tc>
          <w:tcPr>
            <w:tcW w:w="746" w:type="pct"/>
            <w:tcBorders>
              <w:top w:val="single" w:sz="4" w:space="0" w:color="auto"/>
              <w:left w:val="nil"/>
              <w:bottom w:val="single" w:sz="4" w:space="0" w:color="auto"/>
              <w:right w:val="single" w:sz="4" w:space="0" w:color="auto"/>
            </w:tcBorders>
            <w:noWrap/>
          </w:tcPr>
          <w:p w14:paraId="24335FB2" w14:textId="77777777" w:rsidR="0095702B" w:rsidRPr="00936CEF" w:rsidRDefault="0095702B" w:rsidP="00E9147C">
            <w:pPr>
              <w:widowControl w:val="0"/>
              <w:jc w:val="right"/>
              <w:rPr>
                <w:snapToGrid w:val="0"/>
                <w:sz w:val="20"/>
                <w:szCs w:val="20"/>
              </w:rPr>
            </w:pPr>
            <w:r>
              <w:rPr>
                <w:snapToGrid w:val="0"/>
                <w:sz w:val="20"/>
              </w:rPr>
              <w:t>2</w:t>
            </w:r>
          </w:p>
        </w:tc>
        <w:tc>
          <w:tcPr>
            <w:tcW w:w="971" w:type="pct"/>
            <w:tcBorders>
              <w:top w:val="single" w:sz="4" w:space="0" w:color="auto"/>
              <w:left w:val="nil"/>
              <w:bottom w:val="single" w:sz="4" w:space="0" w:color="auto"/>
              <w:right w:val="single" w:sz="4" w:space="0" w:color="auto"/>
            </w:tcBorders>
          </w:tcPr>
          <w:p w14:paraId="61EAE90F" w14:textId="77777777" w:rsidR="0095702B" w:rsidRPr="00936CEF" w:rsidRDefault="0095702B" w:rsidP="00E9147C">
            <w:pPr>
              <w:widowControl w:val="0"/>
              <w:jc w:val="right"/>
              <w:rPr>
                <w:snapToGrid w:val="0"/>
                <w:sz w:val="20"/>
                <w:szCs w:val="20"/>
              </w:rPr>
            </w:pPr>
            <w:r>
              <w:rPr>
                <w:snapToGrid w:val="0"/>
                <w:sz w:val="20"/>
              </w:rPr>
              <w:t>2</w:t>
            </w:r>
          </w:p>
        </w:tc>
        <w:tc>
          <w:tcPr>
            <w:tcW w:w="897" w:type="pct"/>
            <w:tcBorders>
              <w:top w:val="single" w:sz="4" w:space="0" w:color="auto"/>
              <w:left w:val="nil"/>
              <w:bottom w:val="single" w:sz="4" w:space="0" w:color="auto"/>
              <w:right w:val="single" w:sz="4" w:space="0" w:color="auto"/>
            </w:tcBorders>
          </w:tcPr>
          <w:p w14:paraId="0BFBC389" w14:textId="77777777" w:rsidR="0095702B" w:rsidRPr="00936CEF" w:rsidRDefault="0095702B" w:rsidP="00E9147C">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54892580" w14:textId="77777777" w:rsidR="0095702B" w:rsidRPr="00936CEF" w:rsidRDefault="0095702B" w:rsidP="00E9147C">
            <w:pPr>
              <w:widowControl w:val="0"/>
              <w:jc w:val="right"/>
              <w:rPr>
                <w:snapToGrid w:val="0"/>
                <w:sz w:val="20"/>
                <w:szCs w:val="20"/>
              </w:rPr>
            </w:pPr>
            <w:r>
              <w:rPr>
                <w:snapToGrid w:val="0"/>
                <w:sz w:val="20"/>
              </w:rPr>
              <w:t>0</w:t>
            </w:r>
          </w:p>
        </w:tc>
      </w:tr>
      <w:tr w:rsidR="0095702B" w:rsidRPr="00936CEF" w14:paraId="2A590704" w14:textId="77777777" w:rsidTr="00E9147C">
        <w:trPr>
          <w:trHeight w:val="120"/>
        </w:trPr>
        <w:tc>
          <w:tcPr>
            <w:tcW w:w="1640" w:type="pct"/>
            <w:tcBorders>
              <w:top w:val="single" w:sz="4" w:space="0" w:color="auto"/>
              <w:left w:val="single" w:sz="4" w:space="0" w:color="auto"/>
              <w:bottom w:val="single" w:sz="4" w:space="0" w:color="auto"/>
              <w:right w:val="single" w:sz="4" w:space="0" w:color="auto"/>
            </w:tcBorders>
            <w:noWrap/>
          </w:tcPr>
          <w:p w14:paraId="749DB13C" w14:textId="77777777" w:rsidR="0095702B" w:rsidRPr="00936CEF" w:rsidRDefault="0095702B" w:rsidP="00E9147C">
            <w:pPr>
              <w:widowControl w:val="0"/>
              <w:jc w:val="left"/>
              <w:rPr>
                <w:b/>
                <w:bCs/>
                <w:color w:val="000000"/>
                <w:sz w:val="20"/>
                <w:szCs w:val="20"/>
              </w:rPr>
            </w:pPr>
            <w:r>
              <w:rPr>
                <w:snapToGrid w:val="0"/>
                <w:sz w:val="20"/>
              </w:rPr>
              <w:t>Francia</w:t>
            </w:r>
          </w:p>
        </w:tc>
        <w:tc>
          <w:tcPr>
            <w:tcW w:w="746" w:type="pct"/>
            <w:tcBorders>
              <w:top w:val="single" w:sz="4" w:space="0" w:color="auto"/>
              <w:left w:val="nil"/>
              <w:bottom w:val="single" w:sz="4" w:space="0" w:color="auto"/>
              <w:right w:val="single" w:sz="4" w:space="0" w:color="auto"/>
            </w:tcBorders>
            <w:noWrap/>
          </w:tcPr>
          <w:p w14:paraId="60A552F1" w14:textId="77777777" w:rsidR="0095702B" w:rsidRPr="00936CEF" w:rsidRDefault="0095702B" w:rsidP="00E9147C">
            <w:pPr>
              <w:widowControl w:val="0"/>
              <w:jc w:val="right"/>
              <w:rPr>
                <w:snapToGrid w:val="0"/>
                <w:sz w:val="20"/>
                <w:szCs w:val="20"/>
              </w:rPr>
            </w:pPr>
            <w:r>
              <w:rPr>
                <w:snapToGrid w:val="0"/>
                <w:sz w:val="20"/>
              </w:rPr>
              <w:t>13</w:t>
            </w:r>
          </w:p>
        </w:tc>
        <w:tc>
          <w:tcPr>
            <w:tcW w:w="971" w:type="pct"/>
            <w:tcBorders>
              <w:top w:val="single" w:sz="4" w:space="0" w:color="auto"/>
              <w:left w:val="nil"/>
              <w:bottom w:val="single" w:sz="4" w:space="0" w:color="auto"/>
              <w:right w:val="single" w:sz="4" w:space="0" w:color="auto"/>
            </w:tcBorders>
          </w:tcPr>
          <w:p w14:paraId="416BC30A" w14:textId="77777777" w:rsidR="0095702B" w:rsidRPr="00936CEF" w:rsidRDefault="0095702B" w:rsidP="00E9147C">
            <w:pPr>
              <w:widowControl w:val="0"/>
              <w:jc w:val="right"/>
              <w:rPr>
                <w:snapToGrid w:val="0"/>
                <w:sz w:val="20"/>
                <w:szCs w:val="20"/>
              </w:rPr>
            </w:pPr>
            <w:r>
              <w:rPr>
                <w:snapToGrid w:val="0"/>
                <w:sz w:val="20"/>
              </w:rPr>
              <w:t>13</w:t>
            </w:r>
          </w:p>
        </w:tc>
        <w:tc>
          <w:tcPr>
            <w:tcW w:w="897" w:type="pct"/>
            <w:tcBorders>
              <w:top w:val="single" w:sz="4" w:space="0" w:color="auto"/>
              <w:left w:val="nil"/>
              <w:bottom w:val="single" w:sz="4" w:space="0" w:color="auto"/>
              <w:right w:val="single" w:sz="4" w:space="0" w:color="auto"/>
            </w:tcBorders>
          </w:tcPr>
          <w:p w14:paraId="5E262827" w14:textId="77777777" w:rsidR="0095702B" w:rsidRPr="00936CEF" w:rsidRDefault="0095702B" w:rsidP="00E9147C">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78DF51FB" w14:textId="77777777" w:rsidR="0095702B" w:rsidRPr="00936CEF" w:rsidRDefault="0095702B" w:rsidP="00E9147C">
            <w:pPr>
              <w:widowControl w:val="0"/>
              <w:jc w:val="right"/>
              <w:rPr>
                <w:snapToGrid w:val="0"/>
                <w:sz w:val="20"/>
                <w:szCs w:val="20"/>
              </w:rPr>
            </w:pPr>
            <w:r>
              <w:rPr>
                <w:snapToGrid w:val="0"/>
                <w:sz w:val="20"/>
              </w:rPr>
              <w:t>0</w:t>
            </w:r>
          </w:p>
        </w:tc>
      </w:tr>
      <w:tr w:rsidR="0095702B" w:rsidRPr="00936CEF" w14:paraId="5E8B3AC6" w14:textId="77777777" w:rsidTr="00E9147C">
        <w:trPr>
          <w:trHeight w:val="58"/>
        </w:trPr>
        <w:tc>
          <w:tcPr>
            <w:tcW w:w="1640" w:type="pct"/>
            <w:tcBorders>
              <w:top w:val="single" w:sz="4" w:space="0" w:color="auto"/>
              <w:left w:val="single" w:sz="4" w:space="0" w:color="auto"/>
              <w:bottom w:val="single" w:sz="4" w:space="0" w:color="auto"/>
              <w:right w:val="single" w:sz="4" w:space="0" w:color="auto"/>
            </w:tcBorders>
            <w:noWrap/>
          </w:tcPr>
          <w:p w14:paraId="346EEF9B" w14:textId="77777777" w:rsidR="0095702B" w:rsidRPr="00936CEF" w:rsidRDefault="0095702B" w:rsidP="00E9147C">
            <w:pPr>
              <w:widowControl w:val="0"/>
              <w:jc w:val="left"/>
              <w:rPr>
                <w:b/>
                <w:bCs/>
                <w:color w:val="000000"/>
                <w:sz w:val="20"/>
                <w:szCs w:val="20"/>
              </w:rPr>
            </w:pPr>
            <w:r>
              <w:rPr>
                <w:snapToGrid w:val="0"/>
                <w:sz w:val="20"/>
              </w:rPr>
              <w:t>Alemania</w:t>
            </w:r>
          </w:p>
        </w:tc>
        <w:tc>
          <w:tcPr>
            <w:tcW w:w="746" w:type="pct"/>
            <w:tcBorders>
              <w:top w:val="single" w:sz="4" w:space="0" w:color="auto"/>
              <w:left w:val="nil"/>
              <w:bottom w:val="single" w:sz="4" w:space="0" w:color="auto"/>
              <w:right w:val="single" w:sz="4" w:space="0" w:color="auto"/>
            </w:tcBorders>
            <w:noWrap/>
          </w:tcPr>
          <w:p w14:paraId="1EEAEE45" w14:textId="77777777" w:rsidR="0095702B" w:rsidRPr="00936CEF" w:rsidRDefault="0095702B" w:rsidP="00E9147C">
            <w:pPr>
              <w:widowControl w:val="0"/>
              <w:jc w:val="right"/>
              <w:rPr>
                <w:snapToGrid w:val="0"/>
                <w:sz w:val="20"/>
                <w:szCs w:val="20"/>
              </w:rPr>
            </w:pPr>
            <w:r>
              <w:rPr>
                <w:snapToGrid w:val="0"/>
                <w:sz w:val="20"/>
              </w:rPr>
              <w:t>20</w:t>
            </w:r>
          </w:p>
        </w:tc>
        <w:tc>
          <w:tcPr>
            <w:tcW w:w="971" w:type="pct"/>
            <w:tcBorders>
              <w:top w:val="single" w:sz="4" w:space="0" w:color="auto"/>
              <w:left w:val="nil"/>
              <w:bottom w:val="single" w:sz="4" w:space="0" w:color="auto"/>
              <w:right w:val="single" w:sz="4" w:space="0" w:color="auto"/>
            </w:tcBorders>
          </w:tcPr>
          <w:p w14:paraId="35C38231" w14:textId="77777777" w:rsidR="0095702B" w:rsidRPr="00936CEF" w:rsidRDefault="0095702B" w:rsidP="00E9147C">
            <w:pPr>
              <w:widowControl w:val="0"/>
              <w:jc w:val="right"/>
              <w:rPr>
                <w:snapToGrid w:val="0"/>
                <w:sz w:val="20"/>
                <w:szCs w:val="20"/>
              </w:rPr>
            </w:pPr>
            <w:r>
              <w:rPr>
                <w:snapToGrid w:val="0"/>
                <w:sz w:val="20"/>
              </w:rPr>
              <w:t>20</w:t>
            </w:r>
          </w:p>
        </w:tc>
        <w:tc>
          <w:tcPr>
            <w:tcW w:w="897" w:type="pct"/>
            <w:tcBorders>
              <w:top w:val="single" w:sz="4" w:space="0" w:color="auto"/>
              <w:left w:val="nil"/>
              <w:bottom w:val="single" w:sz="4" w:space="0" w:color="auto"/>
              <w:right w:val="single" w:sz="4" w:space="0" w:color="auto"/>
            </w:tcBorders>
          </w:tcPr>
          <w:p w14:paraId="28666353" w14:textId="77777777" w:rsidR="0095702B" w:rsidRPr="00936CEF" w:rsidRDefault="0095702B" w:rsidP="00E9147C">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7AFD329A" w14:textId="77777777" w:rsidR="0095702B" w:rsidRPr="00936CEF" w:rsidRDefault="0095702B" w:rsidP="00E9147C">
            <w:pPr>
              <w:widowControl w:val="0"/>
              <w:jc w:val="right"/>
              <w:rPr>
                <w:snapToGrid w:val="0"/>
                <w:sz w:val="20"/>
                <w:szCs w:val="20"/>
              </w:rPr>
            </w:pPr>
            <w:r>
              <w:rPr>
                <w:snapToGrid w:val="0"/>
                <w:sz w:val="20"/>
              </w:rPr>
              <w:t>0</w:t>
            </w:r>
          </w:p>
        </w:tc>
      </w:tr>
      <w:tr w:rsidR="0095702B" w:rsidRPr="00936CEF" w14:paraId="09CFB8D3"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1E5AAF73" w14:textId="77777777" w:rsidR="0095702B" w:rsidRPr="00936CEF" w:rsidRDefault="0095702B" w:rsidP="00E9147C">
            <w:pPr>
              <w:widowControl w:val="0"/>
              <w:jc w:val="left"/>
              <w:rPr>
                <w:color w:val="000000"/>
                <w:sz w:val="20"/>
                <w:szCs w:val="20"/>
              </w:rPr>
            </w:pPr>
            <w:r>
              <w:rPr>
                <w:snapToGrid w:val="0"/>
                <w:sz w:val="20"/>
              </w:rPr>
              <w:t>Italia</w:t>
            </w:r>
          </w:p>
        </w:tc>
        <w:tc>
          <w:tcPr>
            <w:tcW w:w="746" w:type="pct"/>
            <w:tcBorders>
              <w:top w:val="nil"/>
              <w:left w:val="nil"/>
              <w:bottom w:val="single" w:sz="4" w:space="0" w:color="auto"/>
              <w:right w:val="single" w:sz="4" w:space="0" w:color="auto"/>
            </w:tcBorders>
            <w:noWrap/>
          </w:tcPr>
          <w:p w14:paraId="18098960" w14:textId="77777777" w:rsidR="0095702B" w:rsidRPr="00936CEF" w:rsidRDefault="0095702B" w:rsidP="00E9147C">
            <w:pPr>
              <w:widowControl w:val="0"/>
              <w:jc w:val="right"/>
              <w:rPr>
                <w:sz w:val="20"/>
                <w:szCs w:val="20"/>
              </w:rPr>
            </w:pPr>
            <w:r>
              <w:rPr>
                <w:snapToGrid w:val="0"/>
                <w:sz w:val="20"/>
              </w:rPr>
              <w:t>11</w:t>
            </w:r>
          </w:p>
        </w:tc>
        <w:tc>
          <w:tcPr>
            <w:tcW w:w="971" w:type="pct"/>
            <w:tcBorders>
              <w:top w:val="nil"/>
              <w:left w:val="nil"/>
              <w:bottom w:val="single" w:sz="4" w:space="0" w:color="auto"/>
              <w:right w:val="single" w:sz="4" w:space="0" w:color="auto"/>
            </w:tcBorders>
            <w:noWrap/>
          </w:tcPr>
          <w:p w14:paraId="40E7DD00" w14:textId="77777777" w:rsidR="0095702B" w:rsidRPr="00936CEF" w:rsidRDefault="0095702B" w:rsidP="00E9147C">
            <w:pPr>
              <w:widowControl w:val="0"/>
              <w:jc w:val="right"/>
              <w:rPr>
                <w:sz w:val="20"/>
                <w:szCs w:val="20"/>
              </w:rPr>
            </w:pPr>
            <w:r>
              <w:rPr>
                <w:snapToGrid w:val="0"/>
                <w:sz w:val="20"/>
              </w:rPr>
              <w:t>11</w:t>
            </w:r>
          </w:p>
        </w:tc>
        <w:tc>
          <w:tcPr>
            <w:tcW w:w="897" w:type="pct"/>
            <w:tcBorders>
              <w:top w:val="nil"/>
              <w:left w:val="nil"/>
              <w:bottom w:val="single" w:sz="4" w:space="0" w:color="auto"/>
              <w:right w:val="single" w:sz="4" w:space="0" w:color="auto"/>
            </w:tcBorders>
            <w:noWrap/>
          </w:tcPr>
          <w:p w14:paraId="1A161A86"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5D045222" w14:textId="77777777" w:rsidR="0095702B" w:rsidRPr="00936CEF" w:rsidRDefault="0095702B" w:rsidP="00E9147C">
            <w:pPr>
              <w:widowControl w:val="0"/>
              <w:jc w:val="right"/>
              <w:rPr>
                <w:sz w:val="20"/>
                <w:szCs w:val="20"/>
              </w:rPr>
            </w:pPr>
            <w:r>
              <w:rPr>
                <w:sz w:val="20"/>
              </w:rPr>
              <w:t>0</w:t>
            </w:r>
          </w:p>
        </w:tc>
      </w:tr>
      <w:tr w:rsidR="0095702B" w:rsidRPr="00936CEF" w14:paraId="00E8BB5B"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00F21B4C" w14:textId="77777777" w:rsidR="0095702B" w:rsidRPr="00936CEF" w:rsidRDefault="0095702B" w:rsidP="00E9147C">
            <w:pPr>
              <w:widowControl w:val="0"/>
              <w:jc w:val="left"/>
              <w:rPr>
                <w:color w:val="000000"/>
                <w:sz w:val="20"/>
                <w:szCs w:val="20"/>
              </w:rPr>
            </w:pPr>
            <w:r>
              <w:rPr>
                <w:snapToGrid w:val="0"/>
                <w:sz w:val="20"/>
              </w:rPr>
              <w:t>Japón</w:t>
            </w:r>
          </w:p>
        </w:tc>
        <w:tc>
          <w:tcPr>
            <w:tcW w:w="746" w:type="pct"/>
            <w:tcBorders>
              <w:top w:val="nil"/>
              <w:left w:val="nil"/>
              <w:bottom w:val="single" w:sz="4" w:space="0" w:color="auto"/>
              <w:right w:val="single" w:sz="4" w:space="0" w:color="auto"/>
            </w:tcBorders>
            <w:noWrap/>
          </w:tcPr>
          <w:p w14:paraId="630DDF44" w14:textId="77777777" w:rsidR="0095702B" w:rsidRPr="00936CEF" w:rsidRDefault="0095702B" w:rsidP="00E9147C">
            <w:pPr>
              <w:widowControl w:val="0"/>
              <w:jc w:val="right"/>
              <w:rPr>
                <w:sz w:val="20"/>
                <w:szCs w:val="20"/>
              </w:rPr>
            </w:pPr>
            <w:r>
              <w:rPr>
                <w:snapToGrid w:val="0"/>
                <w:sz w:val="20"/>
              </w:rPr>
              <w:t>6</w:t>
            </w:r>
          </w:p>
        </w:tc>
        <w:tc>
          <w:tcPr>
            <w:tcW w:w="971" w:type="pct"/>
            <w:tcBorders>
              <w:top w:val="nil"/>
              <w:left w:val="nil"/>
              <w:bottom w:val="single" w:sz="4" w:space="0" w:color="auto"/>
              <w:right w:val="single" w:sz="4" w:space="0" w:color="auto"/>
            </w:tcBorders>
            <w:noWrap/>
          </w:tcPr>
          <w:p w14:paraId="263B1770" w14:textId="77777777" w:rsidR="0095702B" w:rsidRPr="00936CEF" w:rsidRDefault="0095702B" w:rsidP="00E9147C">
            <w:pPr>
              <w:widowControl w:val="0"/>
              <w:jc w:val="right"/>
              <w:rPr>
                <w:sz w:val="20"/>
                <w:szCs w:val="20"/>
              </w:rPr>
            </w:pPr>
            <w:r>
              <w:rPr>
                <w:snapToGrid w:val="0"/>
                <w:sz w:val="20"/>
              </w:rPr>
              <w:t>6</w:t>
            </w:r>
          </w:p>
        </w:tc>
        <w:tc>
          <w:tcPr>
            <w:tcW w:w="897" w:type="pct"/>
            <w:tcBorders>
              <w:top w:val="nil"/>
              <w:left w:val="nil"/>
              <w:bottom w:val="single" w:sz="4" w:space="0" w:color="auto"/>
              <w:right w:val="single" w:sz="4" w:space="0" w:color="auto"/>
            </w:tcBorders>
            <w:noWrap/>
          </w:tcPr>
          <w:p w14:paraId="43FED990"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22ED33CB" w14:textId="77777777" w:rsidR="0095702B" w:rsidRPr="00936CEF" w:rsidRDefault="0095702B" w:rsidP="00E9147C">
            <w:pPr>
              <w:widowControl w:val="0"/>
              <w:jc w:val="right"/>
              <w:rPr>
                <w:sz w:val="20"/>
                <w:szCs w:val="20"/>
              </w:rPr>
            </w:pPr>
            <w:r>
              <w:rPr>
                <w:sz w:val="20"/>
              </w:rPr>
              <w:t>0</w:t>
            </w:r>
          </w:p>
        </w:tc>
      </w:tr>
      <w:tr w:rsidR="0095702B" w:rsidRPr="00936CEF" w14:paraId="2546CECD"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7B6845E8" w14:textId="77777777" w:rsidR="0095702B" w:rsidRPr="00936CEF" w:rsidRDefault="0095702B" w:rsidP="00E9147C">
            <w:pPr>
              <w:widowControl w:val="0"/>
              <w:jc w:val="left"/>
              <w:rPr>
                <w:color w:val="000000"/>
                <w:sz w:val="20"/>
                <w:szCs w:val="20"/>
              </w:rPr>
            </w:pPr>
            <w:r>
              <w:rPr>
                <w:snapToGrid w:val="0"/>
                <w:sz w:val="20"/>
              </w:rPr>
              <w:t>España</w:t>
            </w:r>
          </w:p>
        </w:tc>
        <w:tc>
          <w:tcPr>
            <w:tcW w:w="746" w:type="pct"/>
            <w:tcBorders>
              <w:top w:val="nil"/>
              <w:left w:val="nil"/>
              <w:bottom w:val="single" w:sz="4" w:space="0" w:color="auto"/>
              <w:right w:val="single" w:sz="4" w:space="0" w:color="auto"/>
            </w:tcBorders>
            <w:noWrap/>
          </w:tcPr>
          <w:p w14:paraId="6A4EC9CB" w14:textId="77777777" w:rsidR="0095702B" w:rsidRPr="00936CEF" w:rsidRDefault="0095702B" w:rsidP="00E9147C">
            <w:pPr>
              <w:widowControl w:val="0"/>
              <w:jc w:val="right"/>
              <w:rPr>
                <w:sz w:val="20"/>
                <w:szCs w:val="20"/>
              </w:rPr>
            </w:pPr>
            <w:r>
              <w:rPr>
                <w:snapToGrid w:val="0"/>
                <w:sz w:val="20"/>
              </w:rPr>
              <w:t>1</w:t>
            </w:r>
          </w:p>
        </w:tc>
        <w:tc>
          <w:tcPr>
            <w:tcW w:w="971" w:type="pct"/>
            <w:tcBorders>
              <w:top w:val="nil"/>
              <w:left w:val="nil"/>
              <w:bottom w:val="single" w:sz="4" w:space="0" w:color="auto"/>
              <w:right w:val="single" w:sz="4" w:space="0" w:color="auto"/>
            </w:tcBorders>
            <w:noWrap/>
          </w:tcPr>
          <w:p w14:paraId="6BA06781" w14:textId="77777777" w:rsidR="0095702B" w:rsidRPr="00936CEF" w:rsidRDefault="0095702B" w:rsidP="00E9147C">
            <w:pPr>
              <w:widowControl w:val="0"/>
              <w:jc w:val="right"/>
              <w:rPr>
                <w:sz w:val="20"/>
                <w:szCs w:val="20"/>
              </w:rPr>
            </w:pPr>
            <w:r>
              <w:rPr>
                <w:snapToGrid w:val="0"/>
                <w:sz w:val="20"/>
              </w:rPr>
              <w:t>1</w:t>
            </w:r>
          </w:p>
        </w:tc>
        <w:tc>
          <w:tcPr>
            <w:tcW w:w="897" w:type="pct"/>
            <w:tcBorders>
              <w:top w:val="nil"/>
              <w:left w:val="nil"/>
              <w:bottom w:val="single" w:sz="4" w:space="0" w:color="auto"/>
              <w:right w:val="single" w:sz="4" w:space="0" w:color="auto"/>
            </w:tcBorders>
            <w:noWrap/>
          </w:tcPr>
          <w:p w14:paraId="03AFBC40"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07D58472" w14:textId="77777777" w:rsidR="0095702B" w:rsidRPr="00936CEF" w:rsidRDefault="0095702B" w:rsidP="00E9147C">
            <w:pPr>
              <w:widowControl w:val="0"/>
              <w:jc w:val="right"/>
              <w:rPr>
                <w:sz w:val="20"/>
                <w:szCs w:val="20"/>
              </w:rPr>
            </w:pPr>
            <w:r>
              <w:rPr>
                <w:sz w:val="20"/>
              </w:rPr>
              <w:t>0</w:t>
            </w:r>
          </w:p>
        </w:tc>
      </w:tr>
      <w:tr w:rsidR="0095702B" w:rsidRPr="00936CEF" w14:paraId="04081F6E" w14:textId="77777777" w:rsidTr="00E9147C">
        <w:trPr>
          <w:trHeight w:val="293"/>
        </w:trPr>
        <w:tc>
          <w:tcPr>
            <w:tcW w:w="1640" w:type="pct"/>
            <w:tcBorders>
              <w:top w:val="nil"/>
              <w:left w:val="single" w:sz="4" w:space="0" w:color="auto"/>
              <w:bottom w:val="single" w:sz="4" w:space="0" w:color="auto"/>
              <w:right w:val="single" w:sz="4" w:space="0" w:color="auto"/>
            </w:tcBorders>
            <w:noWrap/>
          </w:tcPr>
          <w:p w14:paraId="28784998" w14:textId="77777777" w:rsidR="0095702B" w:rsidRPr="00936CEF" w:rsidRDefault="0095702B" w:rsidP="00E9147C">
            <w:pPr>
              <w:widowControl w:val="0"/>
              <w:jc w:val="left"/>
              <w:rPr>
                <w:color w:val="000000"/>
                <w:sz w:val="20"/>
                <w:szCs w:val="20"/>
              </w:rPr>
            </w:pPr>
            <w:r>
              <w:rPr>
                <w:snapToGrid w:val="0"/>
                <w:sz w:val="20"/>
              </w:rPr>
              <w:t>Reino Unido de Gran Bretaña e Irlanda del Norte</w:t>
            </w:r>
          </w:p>
        </w:tc>
        <w:tc>
          <w:tcPr>
            <w:tcW w:w="746" w:type="pct"/>
            <w:tcBorders>
              <w:top w:val="nil"/>
              <w:left w:val="nil"/>
              <w:bottom w:val="single" w:sz="4" w:space="0" w:color="auto"/>
              <w:right w:val="single" w:sz="4" w:space="0" w:color="auto"/>
            </w:tcBorders>
            <w:noWrap/>
          </w:tcPr>
          <w:p w14:paraId="29AC0BC2" w14:textId="77777777" w:rsidR="0095702B" w:rsidRPr="00936CEF" w:rsidRDefault="0095702B" w:rsidP="00E9147C">
            <w:pPr>
              <w:widowControl w:val="0"/>
              <w:jc w:val="right"/>
              <w:rPr>
                <w:sz w:val="20"/>
                <w:szCs w:val="20"/>
              </w:rPr>
            </w:pPr>
            <w:r>
              <w:rPr>
                <w:snapToGrid w:val="0"/>
                <w:sz w:val="20"/>
              </w:rPr>
              <w:t>1</w:t>
            </w:r>
          </w:p>
        </w:tc>
        <w:tc>
          <w:tcPr>
            <w:tcW w:w="971" w:type="pct"/>
            <w:tcBorders>
              <w:top w:val="nil"/>
              <w:left w:val="nil"/>
              <w:bottom w:val="single" w:sz="4" w:space="0" w:color="auto"/>
              <w:right w:val="single" w:sz="4" w:space="0" w:color="auto"/>
            </w:tcBorders>
            <w:noWrap/>
          </w:tcPr>
          <w:p w14:paraId="484BEC84" w14:textId="77777777" w:rsidR="0095702B" w:rsidRPr="00936CEF" w:rsidRDefault="0095702B" w:rsidP="00E9147C">
            <w:pPr>
              <w:widowControl w:val="0"/>
              <w:jc w:val="right"/>
              <w:rPr>
                <w:sz w:val="20"/>
                <w:szCs w:val="20"/>
              </w:rPr>
            </w:pPr>
            <w:r>
              <w:rPr>
                <w:snapToGrid w:val="0"/>
                <w:sz w:val="20"/>
              </w:rPr>
              <w:t>1</w:t>
            </w:r>
          </w:p>
        </w:tc>
        <w:tc>
          <w:tcPr>
            <w:tcW w:w="897" w:type="pct"/>
            <w:tcBorders>
              <w:top w:val="nil"/>
              <w:left w:val="nil"/>
              <w:bottom w:val="single" w:sz="4" w:space="0" w:color="auto"/>
              <w:right w:val="single" w:sz="4" w:space="0" w:color="auto"/>
            </w:tcBorders>
            <w:noWrap/>
          </w:tcPr>
          <w:p w14:paraId="23BD5208"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3100BAB9" w14:textId="77777777" w:rsidR="0095702B" w:rsidRPr="00936CEF" w:rsidRDefault="0095702B" w:rsidP="00E9147C">
            <w:pPr>
              <w:widowControl w:val="0"/>
              <w:jc w:val="right"/>
              <w:rPr>
                <w:sz w:val="20"/>
                <w:szCs w:val="20"/>
              </w:rPr>
            </w:pPr>
            <w:r>
              <w:rPr>
                <w:sz w:val="20"/>
              </w:rPr>
              <w:t>0</w:t>
            </w:r>
          </w:p>
        </w:tc>
      </w:tr>
      <w:tr w:rsidR="0095702B" w:rsidRPr="00936CEF" w14:paraId="6EE01AD5"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46AA78BB" w14:textId="77777777" w:rsidR="0095702B" w:rsidRPr="00936CEF" w:rsidRDefault="0095702B" w:rsidP="00E9147C">
            <w:pPr>
              <w:widowControl w:val="0"/>
              <w:jc w:val="left"/>
              <w:rPr>
                <w:color w:val="000000"/>
                <w:sz w:val="20"/>
                <w:szCs w:val="20"/>
              </w:rPr>
            </w:pPr>
            <w:r>
              <w:rPr>
                <w:snapToGrid w:val="0"/>
                <w:sz w:val="20"/>
              </w:rPr>
              <w:t>Estados Unidos de América</w:t>
            </w:r>
          </w:p>
        </w:tc>
        <w:tc>
          <w:tcPr>
            <w:tcW w:w="746" w:type="pct"/>
            <w:tcBorders>
              <w:top w:val="nil"/>
              <w:left w:val="nil"/>
              <w:bottom w:val="single" w:sz="4" w:space="0" w:color="auto"/>
              <w:right w:val="single" w:sz="4" w:space="0" w:color="auto"/>
            </w:tcBorders>
            <w:noWrap/>
          </w:tcPr>
          <w:p w14:paraId="14E67980" w14:textId="77777777" w:rsidR="0095702B" w:rsidRPr="00936CEF" w:rsidRDefault="0095702B" w:rsidP="00E9147C">
            <w:pPr>
              <w:widowControl w:val="0"/>
              <w:jc w:val="right"/>
              <w:rPr>
                <w:sz w:val="20"/>
                <w:szCs w:val="20"/>
              </w:rPr>
            </w:pPr>
            <w:r>
              <w:rPr>
                <w:snapToGrid w:val="0"/>
                <w:sz w:val="20"/>
              </w:rPr>
              <w:t>2</w:t>
            </w:r>
          </w:p>
        </w:tc>
        <w:tc>
          <w:tcPr>
            <w:tcW w:w="971" w:type="pct"/>
            <w:tcBorders>
              <w:top w:val="nil"/>
              <w:left w:val="nil"/>
              <w:bottom w:val="single" w:sz="4" w:space="0" w:color="auto"/>
              <w:right w:val="single" w:sz="4" w:space="0" w:color="auto"/>
            </w:tcBorders>
            <w:noWrap/>
          </w:tcPr>
          <w:p w14:paraId="68CFD5A0" w14:textId="77777777" w:rsidR="0095702B" w:rsidRPr="00936CEF" w:rsidRDefault="0095702B" w:rsidP="00E9147C">
            <w:pPr>
              <w:widowControl w:val="0"/>
              <w:jc w:val="right"/>
              <w:rPr>
                <w:sz w:val="20"/>
                <w:szCs w:val="20"/>
              </w:rPr>
            </w:pPr>
            <w:r>
              <w:rPr>
                <w:snapToGrid w:val="0"/>
                <w:sz w:val="20"/>
              </w:rPr>
              <w:t>2</w:t>
            </w:r>
          </w:p>
        </w:tc>
        <w:tc>
          <w:tcPr>
            <w:tcW w:w="897" w:type="pct"/>
            <w:tcBorders>
              <w:top w:val="nil"/>
              <w:left w:val="nil"/>
              <w:bottom w:val="single" w:sz="4" w:space="0" w:color="auto"/>
              <w:right w:val="single" w:sz="4" w:space="0" w:color="auto"/>
            </w:tcBorders>
            <w:noWrap/>
          </w:tcPr>
          <w:p w14:paraId="084348D3"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184D7722" w14:textId="77777777" w:rsidR="0095702B" w:rsidRPr="00936CEF" w:rsidRDefault="0095702B" w:rsidP="00E9147C">
            <w:pPr>
              <w:widowControl w:val="0"/>
              <w:jc w:val="right"/>
              <w:rPr>
                <w:sz w:val="20"/>
                <w:szCs w:val="20"/>
              </w:rPr>
            </w:pPr>
            <w:r>
              <w:rPr>
                <w:sz w:val="20"/>
              </w:rPr>
              <w:t>0</w:t>
            </w:r>
          </w:p>
        </w:tc>
      </w:tr>
      <w:tr w:rsidR="0095702B" w:rsidRPr="00936CEF" w14:paraId="66A9338E" w14:textId="77777777" w:rsidTr="00E9147C">
        <w:trPr>
          <w:trHeight w:val="58"/>
        </w:trPr>
        <w:tc>
          <w:tcPr>
            <w:tcW w:w="1640" w:type="pct"/>
            <w:tcBorders>
              <w:top w:val="nil"/>
              <w:left w:val="single" w:sz="4" w:space="0" w:color="auto"/>
              <w:bottom w:val="single" w:sz="4" w:space="0" w:color="auto"/>
              <w:right w:val="single" w:sz="4" w:space="0" w:color="auto"/>
            </w:tcBorders>
            <w:noWrap/>
          </w:tcPr>
          <w:p w14:paraId="26724229" w14:textId="77777777" w:rsidR="0095702B" w:rsidRPr="00936CEF" w:rsidRDefault="0095702B" w:rsidP="00E9147C">
            <w:pPr>
              <w:widowControl w:val="0"/>
              <w:jc w:val="left"/>
              <w:rPr>
                <w:color w:val="000000"/>
                <w:sz w:val="20"/>
                <w:szCs w:val="20"/>
              </w:rPr>
            </w:pPr>
            <w:r>
              <w:rPr>
                <w:snapToGrid w:val="0"/>
                <w:sz w:val="20"/>
              </w:rPr>
              <w:t>PNUD*</w:t>
            </w:r>
          </w:p>
        </w:tc>
        <w:tc>
          <w:tcPr>
            <w:tcW w:w="746" w:type="pct"/>
            <w:tcBorders>
              <w:top w:val="nil"/>
              <w:left w:val="nil"/>
              <w:bottom w:val="single" w:sz="4" w:space="0" w:color="auto"/>
              <w:right w:val="single" w:sz="4" w:space="0" w:color="auto"/>
            </w:tcBorders>
            <w:noWrap/>
          </w:tcPr>
          <w:p w14:paraId="0860DE36" w14:textId="77777777" w:rsidR="0095702B" w:rsidRPr="00936CEF" w:rsidRDefault="0095702B" w:rsidP="00E9147C">
            <w:pPr>
              <w:widowControl w:val="0"/>
              <w:jc w:val="right"/>
              <w:rPr>
                <w:sz w:val="20"/>
                <w:szCs w:val="20"/>
              </w:rPr>
            </w:pPr>
            <w:r>
              <w:rPr>
                <w:snapToGrid w:val="0"/>
                <w:sz w:val="20"/>
              </w:rPr>
              <w:t>900</w:t>
            </w:r>
          </w:p>
        </w:tc>
        <w:tc>
          <w:tcPr>
            <w:tcW w:w="971" w:type="pct"/>
            <w:tcBorders>
              <w:top w:val="nil"/>
              <w:left w:val="nil"/>
              <w:bottom w:val="single" w:sz="4" w:space="0" w:color="auto"/>
              <w:right w:val="single" w:sz="4" w:space="0" w:color="auto"/>
            </w:tcBorders>
            <w:noWrap/>
          </w:tcPr>
          <w:p w14:paraId="073983C1" w14:textId="77777777" w:rsidR="0095702B" w:rsidRPr="00936CEF" w:rsidRDefault="0095702B" w:rsidP="00E9147C">
            <w:pPr>
              <w:widowControl w:val="0"/>
              <w:jc w:val="right"/>
              <w:rPr>
                <w:sz w:val="20"/>
                <w:szCs w:val="20"/>
              </w:rPr>
            </w:pPr>
            <w:r>
              <w:rPr>
                <w:snapToGrid w:val="0"/>
                <w:sz w:val="20"/>
              </w:rPr>
              <w:t>899</w:t>
            </w:r>
          </w:p>
        </w:tc>
        <w:tc>
          <w:tcPr>
            <w:tcW w:w="897" w:type="pct"/>
            <w:tcBorders>
              <w:top w:val="nil"/>
              <w:left w:val="nil"/>
              <w:bottom w:val="single" w:sz="4" w:space="0" w:color="auto"/>
              <w:right w:val="single" w:sz="4" w:space="0" w:color="auto"/>
            </w:tcBorders>
            <w:noWrap/>
          </w:tcPr>
          <w:p w14:paraId="44803730" w14:textId="77777777" w:rsidR="0095702B" w:rsidRPr="00936CEF" w:rsidRDefault="0095702B" w:rsidP="00E9147C">
            <w:pPr>
              <w:widowControl w:val="0"/>
              <w:jc w:val="right"/>
              <w:rPr>
                <w:sz w:val="20"/>
                <w:szCs w:val="20"/>
              </w:rPr>
            </w:pPr>
            <w:r>
              <w:rPr>
                <w:sz w:val="20"/>
              </w:rPr>
              <w:t>1</w:t>
            </w:r>
          </w:p>
        </w:tc>
        <w:tc>
          <w:tcPr>
            <w:tcW w:w="746" w:type="pct"/>
            <w:tcBorders>
              <w:top w:val="nil"/>
              <w:left w:val="nil"/>
              <w:bottom w:val="single" w:sz="4" w:space="0" w:color="auto"/>
              <w:right w:val="single" w:sz="4" w:space="0" w:color="auto"/>
            </w:tcBorders>
          </w:tcPr>
          <w:p w14:paraId="05D20F7F" w14:textId="77777777" w:rsidR="0095702B" w:rsidRPr="00936CEF" w:rsidRDefault="0095702B" w:rsidP="00E9147C">
            <w:pPr>
              <w:widowControl w:val="0"/>
              <w:jc w:val="right"/>
              <w:rPr>
                <w:sz w:val="20"/>
                <w:szCs w:val="20"/>
              </w:rPr>
            </w:pPr>
            <w:r>
              <w:rPr>
                <w:sz w:val="20"/>
              </w:rPr>
              <w:t>0</w:t>
            </w:r>
          </w:p>
        </w:tc>
      </w:tr>
      <w:tr w:rsidR="0095702B" w:rsidRPr="00936CEF" w14:paraId="3722AFC6"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042BC62D" w14:textId="77777777" w:rsidR="0095702B" w:rsidRPr="00936CEF" w:rsidRDefault="0095702B" w:rsidP="00E9147C">
            <w:pPr>
              <w:widowControl w:val="0"/>
              <w:jc w:val="left"/>
              <w:rPr>
                <w:color w:val="000000"/>
                <w:sz w:val="20"/>
                <w:szCs w:val="20"/>
              </w:rPr>
            </w:pPr>
            <w:r>
              <w:rPr>
                <w:snapToGrid w:val="0"/>
                <w:sz w:val="20"/>
              </w:rPr>
              <w:t>ONUDI</w:t>
            </w:r>
          </w:p>
        </w:tc>
        <w:tc>
          <w:tcPr>
            <w:tcW w:w="746" w:type="pct"/>
            <w:tcBorders>
              <w:top w:val="nil"/>
              <w:left w:val="nil"/>
              <w:bottom w:val="single" w:sz="4" w:space="0" w:color="auto"/>
              <w:right w:val="single" w:sz="4" w:space="0" w:color="auto"/>
            </w:tcBorders>
            <w:noWrap/>
          </w:tcPr>
          <w:p w14:paraId="1E5E5BEE" w14:textId="77777777" w:rsidR="0095702B" w:rsidRPr="00936CEF" w:rsidRDefault="0095702B" w:rsidP="00E9147C">
            <w:pPr>
              <w:widowControl w:val="0"/>
              <w:jc w:val="right"/>
              <w:rPr>
                <w:sz w:val="20"/>
                <w:szCs w:val="20"/>
              </w:rPr>
            </w:pPr>
            <w:r>
              <w:rPr>
                <w:snapToGrid w:val="0"/>
                <w:sz w:val="20"/>
              </w:rPr>
              <w:t>453</w:t>
            </w:r>
          </w:p>
        </w:tc>
        <w:tc>
          <w:tcPr>
            <w:tcW w:w="971" w:type="pct"/>
            <w:tcBorders>
              <w:top w:val="nil"/>
              <w:left w:val="nil"/>
              <w:bottom w:val="single" w:sz="4" w:space="0" w:color="auto"/>
              <w:right w:val="single" w:sz="4" w:space="0" w:color="auto"/>
            </w:tcBorders>
            <w:noWrap/>
          </w:tcPr>
          <w:p w14:paraId="24F97A0D" w14:textId="77777777" w:rsidR="0095702B" w:rsidRPr="00936CEF" w:rsidRDefault="0095702B" w:rsidP="00E9147C">
            <w:pPr>
              <w:widowControl w:val="0"/>
              <w:jc w:val="right"/>
              <w:rPr>
                <w:sz w:val="20"/>
                <w:szCs w:val="20"/>
              </w:rPr>
            </w:pPr>
            <w:r>
              <w:rPr>
                <w:snapToGrid w:val="0"/>
                <w:sz w:val="20"/>
              </w:rPr>
              <w:t>453</w:t>
            </w:r>
          </w:p>
        </w:tc>
        <w:tc>
          <w:tcPr>
            <w:tcW w:w="897" w:type="pct"/>
            <w:tcBorders>
              <w:top w:val="nil"/>
              <w:left w:val="nil"/>
              <w:bottom w:val="single" w:sz="4" w:space="0" w:color="auto"/>
              <w:right w:val="single" w:sz="4" w:space="0" w:color="auto"/>
            </w:tcBorders>
            <w:noWrap/>
          </w:tcPr>
          <w:p w14:paraId="11CC0E3B"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5C4AA82D" w14:textId="77777777" w:rsidR="0095702B" w:rsidRPr="00936CEF" w:rsidRDefault="0095702B" w:rsidP="00E9147C">
            <w:pPr>
              <w:widowControl w:val="0"/>
              <w:jc w:val="right"/>
              <w:rPr>
                <w:sz w:val="20"/>
                <w:szCs w:val="20"/>
              </w:rPr>
            </w:pPr>
            <w:r>
              <w:rPr>
                <w:sz w:val="20"/>
              </w:rPr>
              <w:t>0</w:t>
            </w:r>
          </w:p>
        </w:tc>
      </w:tr>
      <w:tr w:rsidR="0095702B" w:rsidRPr="00936CEF" w14:paraId="2A2AACEF" w14:textId="77777777" w:rsidTr="00E9147C">
        <w:trPr>
          <w:trHeight w:val="113"/>
        </w:trPr>
        <w:tc>
          <w:tcPr>
            <w:tcW w:w="1640" w:type="pct"/>
            <w:tcBorders>
              <w:top w:val="nil"/>
              <w:left w:val="single" w:sz="4" w:space="0" w:color="auto"/>
              <w:bottom w:val="single" w:sz="4" w:space="0" w:color="auto"/>
              <w:right w:val="single" w:sz="4" w:space="0" w:color="auto"/>
            </w:tcBorders>
            <w:noWrap/>
          </w:tcPr>
          <w:p w14:paraId="48BE0836" w14:textId="77777777" w:rsidR="0095702B" w:rsidRPr="00936CEF" w:rsidRDefault="0095702B" w:rsidP="00E9147C">
            <w:pPr>
              <w:widowControl w:val="0"/>
              <w:jc w:val="left"/>
              <w:rPr>
                <w:color w:val="000000"/>
                <w:sz w:val="20"/>
                <w:szCs w:val="20"/>
              </w:rPr>
            </w:pPr>
            <w:r>
              <w:rPr>
                <w:snapToGrid w:val="0"/>
                <w:sz w:val="20"/>
              </w:rPr>
              <w:t>Banco Mundial</w:t>
            </w:r>
          </w:p>
        </w:tc>
        <w:tc>
          <w:tcPr>
            <w:tcW w:w="746" w:type="pct"/>
            <w:tcBorders>
              <w:top w:val="nil"/>
              <w:left w:val="nil"/>
              <w:bottom w:val="single" w:sz="4" w:space="0" w:color="auto"/>
              <w:right w:val="single" w:sz="4" w:space="0" w:color="auto"/>
            </w:tcBorders>
            <w:noWrap/>
          </w:tcPr>
          <w:p w14:paraId="3D4DCBD2" w14:textId="77777777" w:rsidR="0095702B" w:rsidRPr="00936CEF" w:rsidRDefault="0095702B" w:rsidP="00E9147C">
            <w:pPr>
              <w:widowControl w:val="0"/>
              <w:jc w:val="right"/>
              <w:rPr>
                <w:sz w:val="20"/>
                <w:szCs w:val="20"/>
              </w:rPr>
            </w:pPr>
            <w:r>
              <w:rPr>
                <w:snapToGrid w:val="0"/>
                <w:sz w:val="20"/>
              </w:rPr>
              <w:t>458</w:t>
            </w:r>
          </w:p>
        </w:tc>
        <w:tc>
          <w:tcPr>
            <w:tcW w:w="971" w:type="pct"/>
            <w:tcBorders>
              <w:top w:val="nil"/>
              <w:left w:val="nil"/>
              <w:bottom w:val="single" w:sz="4" w:space="0" w:color="auto"/>
              <w:right w:val="single" w:sz="4" w:space="0" w:color="auto"/>
            </w:tcBorders>
            <w:noWrap/>
          </w:tcPr>
          <w:p w14:paraId="6C9106B6" w14:textId="77777777" w:rsidR="0095702B" w:rsidRPr="00936CEF" w:rsidRDefault="0095702B" w:rsidP="00E9147C">
            <w:pPr>
              <w:widowControl w:val="0"/>
              <w:jc w:val="right"/>
              <w:rPr>
                <w:sz w:val="20"/>
                <w:szCs w:val="20"/>
              </w:rPr>
            </w:pPr>
            <w:r>
              <w:rPr>
                <w:snapToGrid w:val="0"/>
                <w:sz w:val="20"/>
              </w:rPr>
              <w:t>458</w:t>
            </w:r>
          </w:p>
        </w:tc>
        <w:tc>
          <w:tcPr>
            <w:tcW w:w="897" w:type="pct"/>
            <w:tcBorders>
              <w:top w:val="nil"/>
              <w:left w:val="nil"/>
              <w:bottom w:val="single" w:sz="4" w:space="0" w:color="auto"/>
              <w:right w:val="single" w:sz="4" w:space="0" w:color="auto"/>
            </w:tcBorders>
            <w:noWrap/>
          </w:tcPr>
          <w:p w14:paraId="12BB62A4" w14:textId="77777777" w:rsidR="0095702B" w:rsidRPr="00936CEF" w:rsidRDefault="0095702B" w:rsidP="00E9147C">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39C3DE0F" w14:textId="77777777" w:rsidR="0095702B" w:rsidRPr="00936CEF" w:rsidRDefault="0095702B" w:rsidP="00E9147C">
            <w:pPr>
              <w:widowControl w:val="0"/>
              <w:jc w:val="right"/>
              <w:rPr>
                <w:sz w:val="20"/>
                <w:szCs w:val="20"/>
              </w:rPr>
            </w:pPr>
            <w:r>
              <w:rPr>
                <w:sz w:val="20"/>
              </w:rPr>
              <w:t>0</w:t>
            </w:r>
          </w:p>
        </w:tc>
      </w:tr>
      <w:tr w:rsidR="0095702B" w:rsidRPr="00936CEF" w14:paraId="1401F0A2"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42390B3D" w14:textId="77777777" w:rsidR="0095702B" w:rsidRPr="00936CEF" w:rsidRDefault="0095702B" w:rsidP="00E9147C">
            <w:pPr>
              <w:widowControl w:val="0"/>
              <w:contextualSpacing/>
              <w:rPr>
                <w:b/>
                <w:bCs/>
                <w:color w:val="000000"/>
                <w:sz w:val="20"/>
                <w:szCs w:val="20"/>
              </w:rPr>
            </w:pPr>
            <w:r>
              <w:rPr>
                <w:b/>
                <w:snapToGrid w:val="0"/>
                <w:sz w:val="20"/>
              </w:rPr>
              <w:t>Total</w:t>
            </w:r>
          </w:p>
        </w:tc>
        <w:tc>
          <w:tcPr>
            <w:tcW w:w="746" w:type="pct"/>
            <w:tcBorders>
              <w:top w:val="nil"/>
              <w:left w:val="nil"/>
              <w:bottom w:val="single" w:sz="4" w:space="0" w:color="auto"/>
              <w:right w:val="single" w:sz="4" w:space="0" w:color="auto"/>
            </w:tcBorders>
            <w:noWrap/>
            <w:vAlign w:val="center"/>
          </w:tcPr>
          <w:p w14:paraId="217108C4" w14:textId="77777777" w:rsidR="0095702B" w:rsidRPr="00936CEF" w:rsidRDefault="0095702B" w:rsidP="00E9147C">
            <w:pPr>
              <w:widowControl w:val="0"/>
              <w:contextualSpacing/>
              <w:jc w:val="right"/>
              <w:rPr>
                <w:b/>
                <w:bCs/>
                <w:sz w:val="20"/>
                <w:szCs w:val="20"/>
              </w:rPr>
            </w:pPr>
            <w:r>
              <w:rPr>
                <w:b/>
                <w:color w:val="000000"/>
                <w:sz w:val="20"/>
              </w:rPr>
              <w:t>1.867</w:t>
            </w:r>
          </w:p>
        </w:tc>
        <w:tc>
          <w:tcPr>
            <w:tcW w:w="971" w:type="pct"/>
            <w:tcBorders>
              <w:top w:val="nil"/>
              <w:left w:val="nil"/>
              <w:bottom w:val="single" w:sz="4" w:space="0" w:color="auto"/>
              <w:right w:val="single" w:sz="4" w:space="0" w:color="auto"/>
            </w:tcBorders>
            <w:noWrap/>
            <w:vAlign w:val="center"/>
          </w:tcPr>
          <w:p w14:paraId="086A065F" w14:textId="77777777" w:rsidR="0095702B" w:rsidRPr="00936CEF" w:rsidRDefault="0095702B" w:rsidP="00E9147C">
            <w:pPr>
              <w:widowControl w:val="0"/>
              <w:contextualSpacing/>
              <w:jc w:val="right"/>
              <w:rPr>
                <w:b/>
                <w:bCs/>
                <w:sz w:val="20"/>
                <w:szCs w:val="20"/>
              </w:rPr>
            </w:pPr>
            <w:r>
              <w:rPr>
                <w:b/>
                <w:color w:val="000000"/>
                <w:sz w:val="20"/>
              </w:rPr>
              <w:t>1.866</w:t>
            </w:r>
          </w:p>
        </w:tc>
        <w:tc>
          <w:tcPr>
            <w:tcW w:w="897" w:type="pct"/>
            <w:tcBorders>
              <w:top w:val="nil"/>
              <w:left w:val="nil"/>
              <w:bottom w:val="single" w:sz="4" w:space="0" w:color="auto"/>
              <w:right w:val="single" w:sz="4" w:space="0" w:color="auto"/>
            </w:tcBorders>
            <w:noWrap/>
            <w:vAlign w:val="center"/>
          </w:tcPr>
          <w:p w14:paraId="668322B5" w14:textId="77777777" w:rsidR="0095702B" w:rsidRPr="00936CEF" w:rsidRDefault="0095702B" w:rsidP="00E9147C">
            <w:pPr>
              <w:widowControl w:val="0"/>
              <w:contextualSpacing/>
              <w:jc w:val="right"/>
              <w:rPr>
                <w:b/>
                <w:bCs/>
                <w:sz w:val="20"/>
                <w:szCs w:val="20"/>
              </w:rPr>
            </w:pPr>
            <w:r>
              <w:rPr>
                <w:b/>
                <w:color w:val="000000"/>
                <w:sz w:val="20"/>
              </w:rPr>
              <w:t>1</w:t>
            </w:r>
          </w:p>
        </w:tc>
        <w:tc>
          <w:tcPr>
            <w:tcW w:w="746" w:type="pct"/>
            <w:tcBorders>
              <w:top w:val="nil"/>
              <w:left w:val="nil"/>
              <w:bottom w:val="single" w:sz="4" w:space="0" w:color="auto"/>
              <w:right w:val="single" w:sz="4" w:space="0" w:color="auto"/>
            </w:tcBorders>
            <w:vAlign w:val="center"/>
          </w:tcPr>
          <w:p w14:paraId="4FD75C6F" w14:textId="77777777" w:rsidR="0095702B" w:rsidRPr="00936CEF" w:rsidRDefault="0095702B" w:rsidP="00E9147C">
            <w:pPr>
              <w:widowControl w:val="0"/>
              <w:contextualSpacing/>
              <w:jc w:val="right"/>
              <w:rPr>
                <w:b/>
                <w:bCs/>
                <w:sz w:val="20"/>
                <w:szCs w:val="20"/>
              </w:rPr>
            </w:pPr>
            <w:r>
              <w:rPr>
                <w:b/>
                <w:color w:val="000000"/>
                <w:sz w:val="20"/>
              </w:rPr>
              <w:t>0</w:t>
            </w:r>
          </w:p>
        </w:tc>
      </w:tr>
    </w:tbl>
    <w:p w14:paraId="29793651" w14:textId="77777777" w:rsidR="0095702B" w:rsidRPr="00936CEF" w:rsidRDefault="0095702B" w:rsidP="0095702B">
      <w:pPr>
        <w:pStyle w:val="Heading1"/>
        <w:widowControl w:val="0"/>
        <w:numPr>
          <w:ilvl w:val="0"/>
          <w:numId w:val="0"/>
        </w:numPr>
        <w:spacing w:after="0"/>
        <w:rPr>
          <w:sz w:val="20"/>
          <w:szCs w:val="20"/>
        </w:rPr>
      </w:pPr>
      <w:r>
        <w:rPr>
          <w:sz w:val="20"/>
        </w:rPr>
        <w:t xml:space="preserve">*Además, el PNUD ha presentado un ITP de un proyecto en curso. </w:t>
      </w:r>
    </w:p>
    <w:p w14:paraId="2A25957F" w14:textId="77777777" w:rsidR="0095702B" w:rsidRPr="004A1105" w:rsidRDefault="0095702B" w:rsidP="0095702B">
      <w:pPr>
        <w:pStyle w:val="Heading1"/>
        <w:numPr>
          <w:ilvl w:val="0"/>
          <w:numId w:val="0"/>
        </w:numPr>
        <w:spacing w:after="0"/>
        <w:rPr>
          <w:sz w:val="18"/>
          <w:szCs w:val="18"/>
        </w:rPr>
      </w:pPr>
    </w:p>
    <w:p w14:paraId="7EE4FB54" w14:textId="5133847A" w:rsidR="0095702B" w:rsidRPr="00936CEF" w:rsidRDefault="0095702B" w:rsidP="004A1105">
      <w:pPr>
        <w:pStyle w:val="Heading1"/>
        <w:numPr>
          <w:ilvl w:val="0"/>
          <w:numId w:val="1"/>
        </w:numPr>
        <w:spacing w:after="160"/>
      </w:pPr>
      <w:r>
        <w:t xml:space="preserve">Del total de 1.283 proyectos no relacionados con la inversión concluidos, los organismos bilaterales y de ejecución han presentado 1.283 ITP, como se muestra en el cuadro 4. Además, hay un ITP </w:t>
      </w:r>
      <w:r w:rsidR="00E76FED">
        <w:t>individual ajeno a la inversión</w:t>
      </w:r>
      <w:r>
        <w:t xml:space="preserve"> pendiente, que debe presentarse por decisión en 2026, incluido en el anexo III del presente documento.</w:t>
      </w:r>
    </w:p>
    <w:p w14:paraId="318ACFAF" w14:textId="6CE7A230" w:rsidR="0095702B" w:rsidRPr="00936CEF" w:rsidRDefault="0095702B" w:rsidP="0095702B">
      <w:pPr>
        <w:pStyle w:val="FootnoteText"/>
        <w:keepNext/>
        <w:keepLines/>
        <w:widowControl w:val="0"/>
        <w:ind w:left="14"/>
        <w:contextualSpacing/>
        <w:rPr>
          <w:b/>
          <w:sz w:val="22"/>
          <w:szCs w:val="22"/>
        </w:rPr>
      </w:pPr>
      <w:r>
        <w:rPr>
          <w:b/>
          <w:sz w:val="22"/>
        </w:rPr>
        <w:t xml:space="preserve">Cuadro 4. ITP presentados </w:t>
      </w:r>
      <w:r w:rsidR="00E76FED">
        <w:rPr>
          <w:b/>
          <w:sz w:val="22"/>
        </w:rPr>
        <w:t>de</w:t>
      </w:r>
      <w:r>
        <w:rPr>
          <w:b/>
          <w:sz w:val="22"/>
        </w:rPr>
        <w:t xml:space="preserve"> proyectos ajenos a la inversión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842"/>
        <w:gridCol w:w="1842"/>
        <w:gridCol w:w="1842"/>
        <w:gridCol w:w="1842"/>
      </w:tblGrid>
      <w:tr w:rsidR="0095702B" w:rsidRPr="00936CEF" w14:paraId="0D65ABC3" w14:textId="77777777" w:rsidTr="00735740">
        <w:trPr>
          <w:trHeight w:val="268"/>
          <w:tblHeader/>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354E4451" w14:textId="77777777" w:rsidR="0095702B" w:rsidRPr="00936CEF" w:rsidRDefault="0095702B" w:rsidP="00E9147C">
            <w:pPr>
              <w:widowControl w:val="0"/>
              <w:jc w:val="center"/>
              <w:rPr>
                <w:b/>
                <w:color w:val="000000"/>
                <w:sz w:val="20"/>
                <w:szCs w:val="20"/>
              </w:rPr>
            </w:pPr>
            <w:r>
              <w:rPr>
                <w:b/>
                <w:color w:val="000000"/>
                <w:sz w:val="20"/>
              </w:rPr>
              <w:t>Organismo</w:t>
            </w:r>
          </w:p>
        </w:tc>
        <w:tc>
          <w:tcPr>
            <w:tcW w:w="985" w:type="pct"/>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69FA5CE" w14:textId="77777777" w:rsidR="0095702B" w:rsidRPr="00936CEF" w:rsidRDefault="0095702B" w:rsidP="00E9147C">
            <w:pPr>
              <w:widowControl w:val="0"/>
              <w:jc w:val="center"/>
              <w:rPr>
                <w:b/>
                <w:color w:val="000000"/>
                <w:sz w:val="20"/>
                <w:szCs w:val="20"/>
              </w:rPr>
            </w:pPr>
            <w:r>
              <w:rPr>
                <w:b/>
                <w:color w:val="000000"/>
                <w:sz w:val="20"/>
              </w:rPr>
              <w:t>Terminados</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5A8832A" w14:textId="77777777" w:rsidR="0095702B" w:rsidRPr="00936CEF" w:rsidRDefault="0095702B" w:rsidP="00E9147C">
            <w:pPr>
              <w:widowControl w:val="0"/>
              <w:jc w:val="center"/>
              <w:rPr>
                <w:b/>
                <w:sz w:val="20"/>
                <w:szCs w:val="20"/>
              </w:rPr>
            </w:pPr>
            <w:r>
              <w:rPr>
                <w:b/>
                <w:sz w:val="20"/>
              </w:rPr>
              <w:t>Recibidos antes de la 96ª reunión</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CBCA5FF" w14:textId="77777777" w:rsidR="0095702B" w:rsidRPr="00936CEF" w:rsidRDefault="0095702B" w:rsidP="00E9147C">
            <w:pPr>
              <w:widowControl w:val="0"/>
              <w:jc w:val="center"/>
              <w:rPr>
                <w:b/>
                <w:sz w:val="20"/>
                <w:szCs w:val="20"/>
              </w:rPr>
            </w:pPr>
            <w:r>
              <w:rPr>
                <w:b/>
                <w:sz w:val="20"/>
              </w:rPr>
              <w:t>Recibidos después de la 96ª reunión</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hideMark/>
          </w:tcPr>
          <w:p w14:paraId="5C38E2E7" w14:textId="77777777" w:rsidR="0095702B" w:rsidRPr="00936CEF" w:rsidRDefault="0095702B" w:rsidP="00E9147C">
            <w:pPr>
              <w:widowControl w:val="0"/>
              <w:jc w:val="center"/>
              <w:rPr>
                <w:b/>
                <w:sz w:val="20"/>
                <w:szCs w:val="20"/>
              </w:rPr>
            </w:pPr>
            <w:r>
              <w:rPr>
                <w:b/>
                <w:sz w:val="20"/>
              </w:rPr>
              <w:t>Pendientes</w:t>
            </w:r>
          </w:p>
        </w:tc>
      </w:tr>
      <w:tr w:rsidR="0095702B" w:rsidRPr="00936CEF" w14:paraId="281659CA" w14:textId="77777777" w:rsidTr="00735740">
        <w:trPr>
          <w:trHeight w:val="91"/>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07B0447" w14:textId="77777777" w:rsidR="0095702B" w:rsidRPr="00936CEF" w:rsidRDefault="0095702B" w:rsidP="00E9147C">
            <w:pPr>
              <w:widowControl w:val="0"/>
              <w:jc w:val="left"/>
              <w:rPr>
                <w:color w:val="000000"/>
                <w:sz w:val="20"/>
                <w:szCs w:val="20"/>
              </w:rPr>
            </w:pPr>
            <w:r>
              <w:rPr>
                <w:color w:val="000000"/>
                <w:sz w:val="20"/>
              </w:rPr>
              <w:t>Canadá</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A5FC041" w14:textId="77777777" w:rsidR="0095702B" w:rsidRPr="00936CEF" w:rsidRDefault="0095702B" w:rsidP="00E9147C">
            <w:pPr>
              <w:widowControl w:val="0"/>
              <w:jc w:val="right"/>
              <w:rPr>
                <w:sz w:val="20"/>
                <w:szCs w:val="20"/>
              </w:rPr>
            </w:pPr>
            <w:r>
              <w:rPr>
                <w:sz w:val="20"/>
              </w:rPr>
              <w:t>57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5F5AC0" w14:textId="77777777" w:rsidR="0095702B" w:rsidRPr="00936CEF" w:rsidRDefault="0095702B" w:rsidP="00E9147C">
            <w:pPr>
              <w:widowControl w:val="0"/>
              <w:jc w:val="right"/>
              <w:rPr>
                <w:sz w:val="20"/>
                <w:szCs w:val="20"/>
              </w:rPr>
            </w:pPr>
            <w:r>
              <w:rPr>
                <w:sz w:val="20"/>
              </w:rPr>
              <w:t>57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94920"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70E24" w14:textId="77777777" w:rsidR="0095702B" w:rsidRPr="00936CEF" w:rsidRDefault="0095702B" w:rsidP="00E9147C">
            <w:pPr>
              <w:widowControl w:val="0"/>
              <w:jc w:val="right"/>
              <w:rPr>
                <w:sz w:val="20"/>
                <w:szCs w:val="20"/>
              </w:rPr>
            </w:pPr>
            <w:r>
              <w:rPr>
                <w:sz w:val="20"/>
              </w:rPr>
              <w:t>0</w:t>
            </w:r>
          </w:p>
        </w:tc>
      </w:tr>
      <w:tr w:rsidR="0095702B" w:rsidRPr="00936CEF" w14:paraId="63F4ADA3"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C7F64A2" w14:textId="77777777" w:rsidR="0095702B" w:rsidRPr="00936CEF" w:rsidRDefault="0095702B" w:rsidP="00E9147C">
            <w:pPr>
              <w:widowControl w:val="0"/>
              <w:jc w:val="left"/>
              <w:rPr>
                <w:color w:val="000000"/>
                <w:sz w:val="20"/>
                <w:szCs w:val="20"/>
              </w:rPr>
            </w:pPr>
            <w:r>
              <w:rPr>
                <w:color w:val="000000"/>
                <w:sz w:val="20"/>
              </w:rPr>
              <w:t>Francia</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E449B47" w14:textId="77777777" w:rsidR="0095702B" w:rsidRPr="00936CEF" w:rsidRDefault="0095702B" w:rsidP="00E9147C">
            <w:pPr>
              <w:widowControl w:val="0"/>
              <w:jc w:val="right"/>
              <w:rPr>
                <w:sz w:val="20"/>
                <w:szCs w:val="20"/>
              </w:rPr>
            </w:pPr>
            <w:r>
              <w:rPr>
                <w:sz w:val="20"/>
              </w:rPr>
              <w:t>34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05D984" w14:textId="77777777" w:rsidR="0095702B" w:rsidRPr="00936CEF" w:rsidRDefault="0095702B" w:rsidP="00E9147C">
            <w:pPr>
              <w:widowControl w:val="0"/>
              <w:jc w:val="right"/>
              <w:rPr>
                <w:sz w:val="20"/>
                <w:szCs w:val="20"/>
              </w:rPr>
            </w:pPr>
            <w:r>
              <w:rPr>
                <w:sz w:val="20"/>
              </w:rPr>
              <w:t>34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69E48"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2F744" w14:textId="77777777" w:rsidR="0095702B" w:rsidRPr="00936CEF" w:rsidRDefault="0095702B" w:rsidP="00E9147C">
            <w:pPr>
              <w:widowControl w:val="0"/>
              <w:jc w:val="right"/>
              <w:rPr>
                <w:sz w:val="20"/>
                <w:szCs w:val="20"/>
              </w:rPr>
            </w:pPr>
            <w:r>
              <w:rPr>
                <w:sz w:val="20"/>
              </w:rPr>
              <w:t>0</w:t>
            </w:r>
          </w:p>
        </w:tc>
      </w:tr>
      <w:tr w:rsidR="0095702B" w:rsidRPr="00936CEF" w14:paraId="4BB78901"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CB6406D" w14:textId="77777777" w:rsidR="0095702B" w:rsidRPr="00936CEF" w:rsidRDefault="0095702B" w:rsidP="00E9147C">
            <w:pPr>
              <w:widowControl w:val="0"/>
              <w:jc w:val="left"/>
              <w:rPr>
                <w:color w:val="000000"/>
                <w:sz w:val="20"/>
                <w:szCs w:val="20"/>
              </w:rPr>
            </w:pPr>
            <w:r>
              <w:rPr>
                <w:color w:val="000000"/>
                <w:sz w:val="20"/>
              </w:rPr>
              <w:t>Alemania</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D25E5B" w14:textId="77777777" w:rsidR="0095702B" w:rsidRPr="00936CEF" w:rsidRDefault="0095702B" w:rsidP="00E9147C">
            <w:pPr>
              <w:widowControl w:val="0"/>
              <w:jc w:val="right"/>
              <w:rPr>
                <w:sz w:val="20"/>
                <w:szCs w:val="20"/>
              </w:rPr>
            </w:pPr>
            <w:r>
              <w:rPr>
                <w:sz w:val="20"/>
              </w:rPr>
              <w:t>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7A8AD9" w14:textId="77777777" w:rsidR="0095702B" w:rsidRPr="00936CEF" w:rsidRDefault="0095702B" w:rsidP="00E9147C">
            <w:pPr>
              <w:widowControl w:val="0"/>
              <w:jc w:val="right"/>
              <w:rPr>
                <w:sz w:val="20"/>
                <w:szCs w:val="20"/>
              </w:rPr>
            </w:pPr>
            <w:r>
              <w:rPr>
                <w:sz w:val="20"/>
              </w:rPr>
              <w:t>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2D6CBD"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17A8E" w14:textId="77777777" w:rsidR="0095702B" w:rsidRPr="00936CEF" w:rsidRDefault="0095702B" w:rsidP="00E9147C">
            <w:pPr>
              <w:widowControl w:val="0"/>
              <w:jc w:val="right"/>
              <w:rPr>
                <w:sz w:val="20"/>
                <w:szCs w:val="20"/>
              </w:rPr>
            </w:pPr>
            <w:r>
              <w:rPr>
                <w:sz w:val="20"/>
              </w:rPr>
              <w:t>0</w:t>
            </w:r>
          </w:p>
        </w:tc>
      </w:tr>
      <w:tr w:rsidR="0095702B" w:rsidRPr="00936CEF" w14:paraId="31E54D48"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B0FC919" w14:textId="77777777" w:rsidR="0095702B" w:rsidRPr="00936CEF" w:rsidRDefault="0095702B" w:rsidP="00E9147C">
            <w:pPr>
              <w:widowControl w:val="0"/>
              <w:jc w:val="left"/>
              <w:rPr>
                <w:color w:val="000000"/>
                <w:sz w:val="20"/>
                <w:szCs w:val="20"/>
              </w:rPr>
            </w:pPr>
            <w:r>
              <w:rPr>
                <w:color w:val="000000"/>
                <w:sz w:val="20"/>
              </w:rPr>
              <w:t>Japón</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7A2A6D7" w14:textId="77777777" w:rsidR="0095702B" w:rsidRPr="00936CEF" w:rsidRDefault="0095702B" w:rsidP="00E9147C">
            <w:pPr>
              <w:widowControl w:val="0"/>
              <w:jc w:val="right"/>
              <w:rPr>
                <w:sz w:val="20"/>
                <w:szCs w:val="20"/>
              </w:rPr>
            </w:pPr>
            <w:r>
              <w:rPr>
                <w:sz w:val="20"/>
              </w:rPr>
              <w:t>17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E74905" w14:textId="77777777" w:rsidR="0095702B" w:rsidRPr="00936CEF" w:rsidRDefault="0095702B" w:rsidP="00E9147C">
            <w:pPr>
              <w:widowControl w:val="0"/>
              <w:jc w:val="right"/>
              <w:rPr>
                <w:sz w:val="20"/>
                <w:szCs w:val="20"/>
              </w:rPr>
            </w:pPr>
            <w:r>
              <w:rPr>
                <w:sz w:val="20"/>
              </w:rPr>
              <w:t>17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E9002A"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B7F957" w14:textId="77777777" w:rsidR="0095702B" w:rsidRPr="00936CEF" w:rsidRDefault="0095702B" w:rsidP="00E9147C">
            <w:pPr>
              <w:widowControl w:val="0"/>
              <w:jc w:val="right"/>
              <w:rPr>
                <w:sz w:val="20"/>
                <w:szCs w:val="20"/>
              </w:rPr>
            </w:pPr>
            <w:r>
              <w:rPr>
                <w:sz w:val="20"/>
              </w:rPr>
              <w:t>0</w:t>
            </w:r>
          </w:p>
        </w:tc>
      </w:tr>
      <w:tr w:rsidR="0095702B" w:rsidRPr="00936CEF" w14:paraId="0B3B745E"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4D2925B" w14:textId="77777777" w:rsidR="0095702B" w:rsidRPr="00936CEF" w:rsidRDefault="0095702B" w:rsidP="00E9147C">
            <w:pPr>
              <w:widowControl w:val="0"/>
              <w:jc w:val="left"/>
              <w:rPr>
                <w:color w:val="000000"/>
                <w:sz w:val="20"/>
                <w:szCs w:val="20"/>
              </w:rPr>
            </w:pPr>
            <w:r>
              <w:rPr>
                <w:color w:val="000000"/>
                <w:sz w:val="20"/>
              </w:rPr>
              <w:t>PNUD</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D4586AC" w14:textId="77777777" w:rsidR="0095702B" w:rsidRPr="00936CEF" w:rsidRDefault="0095702B" w:rsidP="00E9147C">
            <w:pPr>
              <w:widowControl w:val="0"/>
              <w:jc w:val="right"/>
              <w:rPr>
                <w:sz w:val="20"/>
                <w:szCs w:val="20"/>
              </w:rPr>
            </w:pPr>
            <w:r>
              <w:rPr>
                <w:sz w:val="20"/>
              </w:rPr>
              <w:t>301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4C579D" w14:textId="77777777" w:rsidR="0095702B" w:rsidRPr="00936CEF" w:rsidRDefault="0095702B" w:rsidP="00E9147C">
            <w:pPr>
              <w:widowControl w:val="0"/>
              <w:jc w:val="right"/>
              <w:rPr>
                <w:sz w:val="20"/>
                <w:szCs w:val="20"/>
              </w:rPr>
            </w:pPr>
            <w:r>
              <w:rPr>
                <w:sz w:val="20"/>
              </w:rPr>
              <w:t>301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CA07CA"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99D7B" w14:textId="77777777" w:rsidR="0095702B" w:rsidRPr="00936CEF" w:rsidRDefault="0095702B" w:rsidP="00E9147C">
            <w:pPr>
              <w:widowControl w:val="0"/>
              <w:jc w:val="right"/>
              <w:rPr>
                <w:sz w:val="20"/>
                <w:szCs w:val="20"/>
              </w:rPr>
            </w:pPr>
            <w:r>
              <w:rPr>
                <w:sz w:val="20"/>
              </w:rPr>
              <w:t>0</w:t>
            </w:r>
          </w:p>
        </w:tc>
      </w:tr>
      <w:tr w:rsidR="0095702B" w:rsidRPr="00936CEF" w14:paraId="689AE296"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2EBF738" w14:textId="77777777" w:rsidR="0095702B" w:rsidRPr="00936CEF" w:rsidRDefault="0095702B" w:rsidP="00E9147C">
            <w:pPr>
              <w:widowControl w:val="0"/>
              <w:jc w:val="left"/>
              <w:rPr>
                <w:color w:val="000000"/>
                <w:sz w:val="20"/>
                <w:szCs w:val="20"/>
              </w:rPr>
            </w:pPr>
            <w:r>
              <w:rPr>
                <w:color w:val="000000"/>
                <w:sz w:val="20"/>
              </w:rPr>
              <w:t>PNUMA*</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177D43F" w14:textId="77777777" w:rsidR="0095702B" w:rsidRPr="00936CEF" w:rsidRDefault="0095702B" w:rsidP="00E9147C">
            <w:pPr>
              <w:widowControl w:val="0"/>
              <w:jc w:val="right"/>
              <w:rPr>
                <w:sz w:val="20"/>
                <w:szCs w:val="20"/>
              </w:rPr>
            </w:pPr>
            <w:r>
              <w:rPr>
                <w:sz w:val="20"/>
              </w:rPr>
              <w:t>512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163181" w14:textId="77777777" w:rsidR="0095702B" w:rsidRPr="00936CEF" w:rsidRDefault="0095702B" w:rsidP="00E9147C">
            <w:pPr>
              <w:widowControl w:val="0"/>
              <w:jc w:val="right"/>
              <w:rPr>
                <w:sz w:val="20"/>
                <w:szCs w:val="20"/>
              </w:rPr>
            </w:pPr>
            <w:r>
              <w:rPr>
                <w:sz w:val="20"/>
              </w:rPr>
              <w:t>512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610AF"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6AD5DA" w14:textId="77777777" w:rsidR="0095702B" w:rsidRPr="00936CEF" w:rsidRDefault="0095702B" w:rsidP="00E9147C">
            <w:pPr>
              <w:widowControl w:val="0"/>
              <w:jc w:val="right"/>
              <w:rPr>
                <w:sz w:val="20"/>
                <w:szCs w:val="20"/>
              </w:rPr>
            </w:pPr>
            <w:r>
              <w:rPr>
                <w:sz w:val="20"/>
              </w:rPr>
              <w:t>0</w:t>
            </w:r>
          </w:p>
        </w:tc>
      </w:tr>
      <w:tr w:rsidR="0095702B" w:rsidRPr="00936CEF" w14:paraId="4ECD4805"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8F37EE5" w14:textId="77777777" w:rsidR="0095702B" w:rsidRPr="00936CEF" w:rsidRDefault="0095702B" w:rsidP="00E9147C">
            <w:pPr>
              <w:widowControl w:val="0"/>
              <w:jc w:val="left"/>
              <w:rPr>
                <w:color w:val="000000"/>
                <w:sz w:val="20"/>
                <w:szCs w:val="20"/>
              </w:rPr>
            </w:pPr>
            <w:r>
              <w:rPr>
                <w:color w:val="000000"/>
                <w:sz w:val="20"/>
              </w:rPr>
              <w:t>ONUDI</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057C7F8" w14:textId="77777777" w:rsidR="0095702B" w:rsidRPr="00936CEF" w:rsidRDefault="0095702B" w:rsidP="00E9147C">
            <w:pPr>
              <w:widowControl w:val="0"/>
              <w:jc w:val="right"/>
              <w:rPr>
                <w:sz w:val="20"/>
                <w:szCs w:val="20"/>
              </w:rPr>
            </w:pPr>
            <w:r>
              <w:rPr>
                <w:sz w:val="20"/>
              </w:rPr>
              <w:t>163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F5873" w14:textId="77777777" w:rsidR="0095702B" w:rsidRPr="00936CEF" w:rsidRDefault="0095702B" w:rsidP="00E9147C">
            <w:pPr>
              <w:widowControl w:val="0"/>
              <w:jc w:val="right"/>
              <w:rPr>
                <w:sz w:val="20"/>
                <w:szCs w:val="20"/>
              </w:rPr>
            </w:pPr>
            <w:r>
              <w:rPr>
                <w:sz w:val="20"/>
              </w:rPr>
              <w:t>162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110812" w14:textId="77777777" w:rsidR="0095702B" w:rsidRPr="00936CEF" w:rsidRDefault="0095702B" w:rsidP="00E9147C">
            <w:pPr>
              <w:widowControl w:val="0"/>
              <w:jc w:val="right"/>
              <w:rPr>
                <w:sz w:val="20"/>
                <w:szCs w:val="20"/>
              </w:rPr>
            </w:pPr>
            <w:r>
              <w:rPr>
                <w:sz w:val="20"/>
              </w:rPr>
              <w:t>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F81A5" w14:textId="77777777" w:rsidR="0095702B" w:rsidRPr="00936CEF" w:rsidRDefault="0095702B" w:rsidP="00E9147C">
            <w:pPr>
              <w:widowControl w:val="0"/>
              <w:jc w:val="right"/>
              <w:rPr>
                <w:sz w:val="20"/>
                <w:szCs w:val="20"/>
              </w:rPr>
            </w:pPr>
            <w:r>
              <w:rPr>
                <w:sz w:val="20"/>
              </w:rPr>
              <w:t>0</w:t>
            </w:r>
          </w:p>
        </w:tc>
      </w:tr>
      <w:tr w:rsidR="0095702B" w:rsidRPr="00936CEF" w14:paraId="355537C1"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450C0AF" w14:textId="77777777" w:rsidR="0095702B" w:rsidRPr="00936CEF" w:rsidRDefault="0095702B" w:rsidP="00E9147C">
            <w:pPr>
              <w:widowControl w:val="0"/>
              <w:jc w:val="left"/>
              <w:rPr>
                <w:color w:val="000000"/>
                <w:sz w:val="20"/>
                <w:szCs w:val="20"/>
              </w:rPr>
            </w:pPr>
            <w:r>
              <w:rPr>
                <w:color w:val="000000"/>
                <w:sz w:val="20"/>
              </w:rPr>
              <w:t>Banco Mundial</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8FCBD63" w14:textId="77777777" w:rsidR="0095702B" w:rsidRPr="00936CEF" w:rsidRDefault="0095702B" w:rsidP="00E9147C">
            <w:pPr>
              <w:widowControl w:val="0"/>
              <w:jc w:val="right"/>
              <w:rPr>
                <w:sz w:val="20"/>
                <w:szCs w:val="20"/>
              </w:rPr>
            </w:pPr>
            <w:r>
              <w:rPr>
                <w:sz w:val="20"/>
              </w:rPr>
              <w:t>44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FA4134" w14:textId="77777777" w:rsidR="0095702B" w:rsidRPr="00936CEF" w:rsidRDefault="0095702B" w:rsidP="00E9147C">
            <w:pPr>
              <w:widowControl w:val="0"/>
              <w:jc w:val="right"/>
              <w:rPr>
                <w:sz w:val="20"/>
                <w:szCs w:val="20"/>
              </w:rPr>
            </w:pPr>
            <w:r>
              <w:rPr>
                <w:sz w:val="20"/>
              </w:rPr>
              <w:t>44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4313F"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02110F" w14:textId="77777777" w:rsidR="0095702B" w:rsidRPr="00936CEF" w:rsidRDefault="0095702B" w:rsidP="00E9147C">
            <w:pPr>
              <w:widowControl w:val="0"/>
              <w:jc w:val="right"/>
              <w:rPr>
                <w:sz w:val="20"/>
                <w:szCs w:val="20"/>
              </w:rPr>
            </w:pPr>
            <w:r>
              <w:rPr>
                <w:sz w:val="20"/>
              </w:rPr>
              <w:t>0</w:t>
            </w:r>
          </w:p>
        </w:tc>
      </w:tr>
      <w:tr w:rsidR="0095702B" w:rsidRPr="00936CEF" w14:paraId="3D883B4A"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148AFA5" w14:textId="77777777" w:rsidR="0095702B" w:rsidRPr="00936CEF" w:rsidRDefault="0095702B" w:rsidP="00E9147C">
            <w:pPr>
              <w:widowControl w:val="0"/>
              <w:jc w:val="left"/>
              <w:rPr>
                <w:color w:val="000000"/>
                <w:sz w:val="20"/>
                <w:szCs w:val="20"/>
              </w:rPr>
            </w:pPr>
            <w:r>
              <w:rPr>
                <w:color w:val="000000"/>
                <w:sz w:val="20"/>
              </w:rPr>
              <w:t>Otras</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C87202F" w14:textId="77777777" w:rsidR="0095702B" w:rsidRPr="00936CEF" w:rsidRDefault="0095702B" w:rsidP="00E9147C">
            <w:pPr>
              <w:widowControl w:val="0"/>
              <w:jc w:val="right"/>
              <w:rPr>
                <w:sz w:val="20"/>
                <w:szCs w:val="20"/>
              </w:rPr>
            </w:pPr>
            <w:r>
              <w:rPr>
                <w:sz w:val="20"/>
              </w:rPr>
              <w:t>93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EAA3B5" w14:textId="77777777" w:rsidR="0095702B" w:rsidRPr="00936CEF" w:rsidRDefault="0095702B" w:rsidP="00E9147C">
            <w:pPr>
              <w:widowControl w:val="0"/>
              <w:jc w:val="right"/>
              <w:rPr>
                <w:sz w:val="20"/>
                <w:szCs w:val="20"/>
              </w:rPr>
            </w:pPr>
            <w:r>
              <w:rPr>
                <w:sz w:val="20"/>
              </w:rPr>
              <w:t>93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9741AD" w14:textId="77777777" w:rsidR="0095702B" w:rsidRPr="00936CEF" w:rsidRDefault="0095702B" w:rsidP="00E9147C">
            <w:pPr>
              <w:widowControl w:val="0"/>
              <w:jc w:val="right"/>
              <w:rPr>
                <w:sz w:val="20"/>
                <w:szCs w:val="20"/>
              </w:rPr>
            </w:pPr>
            <w:r>
              <w:rPr>
                <w:sz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F6B68" w14:textId="77777777" w:rsidR="0095702B" w:rsidRPr="00936CEF" w:rsidRDefault="0095702B" w:rsidP="00E9147C">
            <w:pPr>
              <w:widowControl w:val="0"/>
              <w:jc w:val="right"/>
              <w:rPr>
                <w:sz w:val="20"/>
                <w:szCs w:val="20"/>
              </w:rPr>
            </w:pPr>
            <w:r>
              <w:rPr>
                <w:sz w:val="20"/>
              </w:rPr>
              <w:t>0</w:t>
            </w:r>
          </w:p>
        </w:tc>
      </w:tr>
      <w:tr w:rsidR="0095702B" w:rsidRPr="00936CEF" w14:paraId="6FB81DCB"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E575CCD" w14:textId="77777777" w:rsidR="0095702B" w:rsidRPr="00936CEF" w:rsidRDefault="0095702B" w:rsidP="00E9147C">
            <w:pPr>
              <w:widowControl w:val="0"/>
              <w:suppressAutoHyphens/>
              <w:jc w:val="left"/>
              <w:rPr>
                <w:b/>
                <w:snapToGrid w:val="0"/>
                <w:sz w:val="20"/>
                <w:szCs w:val="20"/>
              </w:rPr>
            </w:pPr>
            <w:r>
              <w:rPr>
                <w:b/>
                <w:snapToGrid w:val="0"/>
                <w:sz w:val="20"/>
              </w:rPr>
              <w:t>Total</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88FF2EC" w14:textId="77777777" w:rsidR="0095702B" w:rsidRPr="00936CEF" w:rsidRDefault="0095702B" w:rsidP="00E9147C">
            <w:pPr>
              <w:widowControl w:val="0"/>
              <w:contextualSpacing/>
              <w:jc w:val="right"/>
              <w:rPr>
                <w:b/>
                <w:bCs/>
                <w:sz w:val="20"/>
                <w:szCs w:val="20"/>
              </w:rPr>
            </w:pPr>
            <w:r>
              <w:rPr>
                <w:b/>
                <w:color w:val="000000"/>
                <w:sz w:val="20"/>
              </w:rPr>
              <w:t>1.283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672864" w14:textId="77777777" w:rsidR="0095702B" w:rsidRPr="00936CEF" w:rsidRDefault="0095702B" w:rsidP="00E9147C">
            <w:pPr>
              <w:widowControl w:val="0"/>
              <w:contextualSpacing/>
              <w:jc w:val="right"/>
              <w:rPr>
                <w:b/>
                <w:bCs/>
                <w:sz w:val="20"/>
                <w:szCs w:val="20"/>
              </w:rPr>
            </w:pPr>
            <w:r>
              <w:rPr>
                <w:b/>
                <w:color w:val="000000"/>
                <w:sz w:val="20"/>
              </w:rPr>
              <w:t>1.282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856A4F" w14:textId="77777777" w:rsidR="0095702B" w:rsidRPr="00936CEF" w:rsidRDefault="0095702B" w:rsidP="00E9147C">
            <w:pPr>
              <w:widowControl w:val="0"/>
              <w:contextualSpacing/>
              <w:jc w:val="right"/>
              <w:rPr>
                <w:b/>
                <w:bCs/>
                <w:sz w:val="20"/>
                <w:szCs w:val="20"/>
              </w:rPr>
            </w:pPr>
            <w:r>
              <w:rPr>
                <w:b/>
                <w:color w:val="000000"/>
                <w:sz w:val="20"/>
              </w:rPr>
              <w:t>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C146B" w14:textId="77777777" w:rsidR="0095702B" w:rsidRPr="00936CEF" w:rsidRDefault="0095702B" w:rsidP="00E9147C">
            <w:pPr>
              <w:widowControl w:val="0"/>
              <w:contextualSpacing/>
              <w:jc w:val="right"/>
              <w:rPr>
                <w:b/>
                <w:bCs/>
                <w:sz w:val="20"/>
                <w:szCs w:val="20"/>
              </w:rPr>
            </w:pPr>
            <w:r>
              <w:rPr>
                <w:b/>
                <w:sz w:val="20"/>
              </w:rPr>
              <w:t>0</w:t>
            </w:r>
          </w:p>
        </w:tc>
      </w:tr>
    </w:tbl>
    <w:p w14:paraId="055BD52F" w14:textId="77777777" w:rsidR="0095702B" w:rsidRPr="00936CEF" w:rsidRDefault="0095702B" w:rsidP="00735740">
      <w:pPr>
        <w:pStyle w:val="Heading1"/>
        <w:widowControl w:val="0"/>
        <w:numPr>
          <w:ilvl w:val="0"/>
          <w:numId w:val="0"/>
        </w:numPr>
        <w:rPr>
          <w:sz w:val="20"/>
          <w:szCs w:val="20"/>
        </w:rPr>
      </w:pPr>
      <w:r>
        <w:rPr>
          <w:sz w:val="20"/>
        </w:rPr>
        <w:t xml:space="preserve">*Además, el PNUMA ha presentado un ITP de un proyecto en curso. </w:t>
      </w:r>
    </w:p>
    <w:p w14:paraId="520722C7" w14:textId="0A1F4FB5" w:rsidR="00735740" w:rsidRPr="00936CEF" w:rsidRDefault="0095702B" w:rsidP="001C63D2">
      <w:pPr>
        <w:pStyle w:val="Heading1"/>
        <w:numPr>
          <w:ilvl w:val="0"/>
          <w:numId w:val="1"/>
        </w:numPr>
      </w:pPr>
      <w:r>
        <w:lastRenderedPageBreak/>
        <w:t>Los resultados acumulados relativos al desembolso, la eliminación real y la duración media y las demoras en la ejecución de proyectos se muestran en el cuadro 5.</w:t>
      </w:r>
    </w:p>
    <w:p w14:paraId="08817045" w14:textId="03E7FAFA" w:rsidR="0095702B" w:rsidRPr="00936CEF" w:rsidRDefault="0095702B" w:rsidP="0095702B">
      <w:pPr>
        <w:pStyle w:val="Heading1"/>
        <w:widowControl w:val="0"/>
        <w:numPr>
          <w:ilvl w:val="0"/>
          <w:numId w:val="0"/>
        </w:numPr>
        <w:tabs>
          <w:tab w:val="left" w:pos="720"/>
        </w:tabs>
        <w:spacing w:after="0"/>
        <w:rPr>
          <w:b/>
        </w:rPr>
      </w:pPr>
      <w:r>
        <w:rPr>
          <w:b/>
        </w:rPr>
        <w:t>Cuadro 5. Resumen del presupuesto, de las SAO eliminadas y de la demora en los proyectos individuales presentados después de</w:t>
      </w:r>
      <w:r w:rsidR="004A1105">
        <w:rPr>
          <w:b/>
        </w:rPr>
        <w:t xml:space="preserve"> </w:t>
      </w:r>
      <w:r>
        <w:rPr>
          <w:b/>
        </w:rPr>
        <w:t>la 96ª reunión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1090"/>
        <w:gridCol w:w="1226"/>
        <w:gridCol w:w="1517"/>
        <w:gridCol w:w="1160"/>
        <w:gridCol w:w="919"/>
        <w:gridCol w:w="1172"/>
        <w:gridCol w:w="1044"/>
      </w:tblGrid>
      <w:tr w:rsidR="0095702B" w:rsidRPr="00936CEF" w14:paraId="34F5CD60" w14:textId="77777777" w:rsidTr="004A1105">
        <w:trPr>
          <w:trHeight w:val="323"/>
        </w:trPr>
        <w:tc>
          <w:tcPr>
            <w:tcW w:w="1223" w:type="dxa"/>
            <w:vMerge w:val="restart"/>
            <w:hideMark/>
          </w:tcPr>
          <w:p w14:paraId="68BCA9D5" w14:textId="77777777" w:rsidR="0095702B" w:rsidRPr="00936CEF" w:rsidRDefault="0095702B" w:rsidP="00E9147C">
            <w:pPr>
              <w:widowControl w:val="0"/>
              <w:jc w:val="center"/>
              <w:rPr>
                <w:b/>
                <w:bCs/>
                <w:color w:val="000000"/>
                <w:sz w:val="20"/>
                <w:szCs w:val="20"/>
              </w:rPr>
            </w:pPr>
            <w:r>
              <w:rPr>
                <w:b/>
                <w:color w:val="000000"/>
                <w:sz w:val="20"/>
              </w:rPr>
              <w:t>Organismo</w:t>
            </w:r>
          </w:p>
        </w:tc>
        <w:tc>
          <w:tcPr>
            <w:tcW w:w="1090" w:type="dxa"/>
            <w:vMerge w:val="restart"/>
            <w:hideMark/>
          </w:tcPr>
          <w:p w14:paraId="28CC3502" w14:textId="77777777" w:rsidR="0095702B" w:rsidRPr="00936CEF" w:rsidRDefault="0095702B" w:rsidP="00E9147C">
            <w:pPr>
              <w:widowControl w:val="0"/>
              <w:jc w:val="center"/>
              <w:rPr>
                <w:b/>
                <w:bCs/>
                <w:color w:val="000000"/>
                <w:sz w:val="20"/>
                <w:szCs w:val="20"/>
              </w:rPr>
            </w:pPr>
            <w:r>
              <w:rPr>
                <w:b/>
                <w:color w:val="000000"/>
                <w:sz w:val="20"/>
              </w:rPr>
              <w:t>Número de proyectos</w:t>
            </w:r>
          </w:p>
        </w:tc>
        <w:tc>
          <w:tcPr>
            <w:tcW w:w="2742" w:type="dxa"/>
            <w:gridSpan w:val="2"/>
            <w:hideMark/>
          </w:tcPr>
          <w:p w14:paraId="3D1A6565" w14:textId="77777777" w:rsidR="0095702B" w:rsidRPr="00936CEF" w:rsidRDefault="0095702B" w:rsidP="00E9147C">
            <w:pPr>
              <w:widowControl w:val="0"/>
              <w:jc w:val="center"/>
              <w:rPr>
                <w:b/>
                <w:bCs/>
                <w:color w:val="000000"/>
                <w:sz w:val="20"/>
                <w:szCs w:val="20"/>
              </w:rPr>
            </w:pPr>
            <w:r>
              <w:rPr>
                <w:b/>
                <w:color w:val="000000"/>
                <w:sz w:val="20"/>
              </w:rPr>
              <w:t>Fondos (USD)</w:t>
            </w:r>
          </w:p>
        </w:tc>
        <w:tc>
          <w:tcPr>
            <w:tcW w:w="2079" w:type="dxa"/>
            <w:gridSpan w:val="2"/>
            <w:hideMark/>
          </w:tcPr>
          <w:p w14:paraId="38B09B19" w14:textId="77777777" w:rsidR="0095702B" w:rsidRPr="00936CEF" w:rsidRDefault="0095702B" w:rsidP="00E9147C">
            <w:pPr>
              <w:widowControl w:val="0"/>
              <w:jc w:val="center"/>
              <w:rPr>
                <w:b/>
                <w:bCs/>
                <w:color w:val="000000"/>
                <w:sz w:val="20"/>
                <w:szCs w:val="20"/>
              </w:rPr>
            </w:pPr>
            <w:r>
              <w:rPr>
                <w:b/>
                <w:color w:val="000000"/>
                <w:sz w:val="20"/>
              </w:rPr>
              <w:t>Eliminación</w:t>
            </w:r>
          </w:p>
          <w:p w14:paraId="6A3AEBE4" w14:textId="77777777" w:rsidR="0095702B" w:rsidRPr="00936CEF" w:rsidRDefault="0095702B" w:rsidP="00E9147C">
            <w:pPr>
              <w:widowControl w:val="0"/>
              <w:jc w:val="center"/>
              <w:rPr>
                <w:b/>
                <w:bCs/>
                <w:color w:val="000000"/>
                <w:sz w:val="20"/>
                <w:szCs w:val="20"/>
              </w:rPr>
            </w:pPr>
            <w:r>
              <w:rPr>
                <w:b/>
                <w:color w:val="000000"/>
                <w:sz w:val="20"/>
              </w:rPr>
              <w:t>(toneladas PAO)</w:t>
            </w:r>
          </w:p>
        </w:tc>
        <w:tc>
          <w:tcPr>
            <w:tcW w:w="2216" w:type="dxa"/>
            <w:gridSpan w:val="2"/>
            <w:noWrap/>
            <w:hideMark/>
          </w:tcPr>
          <w:p w14:paraId="7178738D" w14:textId="77777777" w:rsidR="0095702B" w:rsidRPr="00936CEF" w:rsidRDefault="0095702B" w:rsidP="00E9147C">
            <w:pPr>
              <w:widowControl w:val="0"/>
              <w:ind w:left="-104"/>
              <w:jc w:val="center"/>
              <w:rPr>
                <w:b/>
                <w:bCs/>
                <w:color w:val="000000"/>
                <w:sz w:val="20"/>
                <w:szCs w:val="20"/>
              </w:rPr>
            </w:pPr>
            <w:r>
              <w:rPr>
                <w:b/>
                <w:color w:val="000000"/>
                <w:sz w:val="20"/>
              </w:rPr>
              <w:t>Duración/demoras promedio (meses)*</w:t>
            </w:r>
          </w:p>
        </w:tc>
      </w:tr>
      <w:tr w:rsidR="004A1105" w:rsidRPr="00936CEF" w14:paraId="3587B554" w14:textId="77777777" w:rsidTr="004A1105">
        <w:trPr>
          <w:trHeight w:val="85"/>
        </w:trPr>
        <w:tc>
          <w:tcPr>
            <w:tcW w:w="1223" w:type="dxa"/>
            <w:vMerge/>
            <w:vAlign w:val="center"/>
            <w:hideMark/>
          </w:tcPr>
          <w:p w14:paraId="54D4BE1B" w14:textId="77777777" w:rsidR="0095702B" w:rsidRPr="00936CEF" w:rsidRDefault="0095702B" w:rsidP="00E9147C">
            <w:pPr>
              <w:widowControl w:val="0"/>
              <w:jc w:val="left"/>
              <w:rPr>
                <w:b/>
                <w:bCs/>
                <w:color w:val="000000"/>
                <w:sz w:val="20"/>
                <w:szCs w:val="20"/>
                <w:lang w:eastAsia="en-CA"/>
              </w:rPr>
            </w:pPr>
          </w:p>
        </w:tc>
        <w:tc>
          <w:tcPr>
            <w:tcW w:w="1090" w:type="dxa"/>
            <w:vMerge/>
            <w:vAlign w:val="center"/>
            <w:hideMark/>
          </w:tcPr>
          <w:p w14:paraId="008DF0AC" w14:textId="77777777" w:rsidR="0095702B" w:rsidRPr="00936CEF" w:rsidRDefault="0095702B" w:rsidP="00E9147C">
            <w:pPr>
              <w:widowControl w:val="0"/>
              <w:jc w:val="left"/>
              <w:rPr>
                <w:b/>
                <w:bCs/>
                <w:color w:val="000000"/>
                <w:sz w:val="20"/>
                <w:szCs w:val="20"/>
                <w:lang w:eastAsia="en-CA"/>
              </w:rPr>
            </w:pPr>
          </w:p>
        </w:tc>
        <w:tc>
          <w:tcPr>
            <w:tcW w:w="1226" w:type="dxa"/>
            <w:hideMark/>
          </w:tcPr>
          <w:p w14:paraId="6056A84F" w14:textId="77777777" w:rsidR="0095702B" w:rsidRPr="00936CEF" w:rsidRDefault="0095702B" w:rsidP="00E9147C">
            <w:pPr>
              <w:widowControl w:val="0"/>
              <w:jc w:val="center"/>
              <w:rPr>
                <w:b/>
                <w:bCs/>
                <w:color w:val="000000"/>
                <w:sz w:val="20"/>
                <w:szCs w:val="20"/>
              </w:rPr>
            </w:pPr>
            <w:r>
              <w:rPr>
                <w:b/>
                <w:color w:val="000000"/>
                <w:sz w:val="20"/>
              </w:rPr>
              <w:t>Aprobados</w:t>
            </w:r>
          </w:p>
        </w:tc>
        <w:tc>
          <w:tcPr>
            <w:tcW w:w="1516" w:type="dxa"/>
            <w:hideMark/>
          </w:tcPr>
          <w:p w14:paraId="7783D6E2" w14:textId="77777777" w:rsidR="0095702B" w:rsidRPr="00936CEF" w:rsidRDefault="0095702B" w:rsidP="00E9147C">
            <w:pPr>
              <w:widowControl w:val="0"/>
              <w:jc w:val="center"/>
              <w:rPr>
                <w:b/>
                <w:bCs/>
                <w:color w:val="000000"/>
                <w:sz w:val="20"/>
                <w:szCs w:val="20"/>
              </w:rPr>
            </w:pPr>
            <w:r>
              <w:rPr>
                <w:b/>
                <w:color w:val="000000"/>
                <w:sz w:val="20"/>
              </w:rPr>
              <w:t>Desembolsados</w:t>
            </w:r>
          </w:p>
        </w:tc>
        <w:tc>
          <w:tcPr>
            <w:tcW w:w="1160" w:type="dxa"/>
            <w:hideMark/>
          </w:tcPr>
          <w:p w14:paraId="17D78EE5" w14:textId="5DF2F378" w:rsidR="0095702B" w:rsidRPr="00936CEF" w:rsidRDefault="0095702B" w:rsidP="00E9147C">
            <w:pPr>
              <w:widowControl w:val="0"/>
              <w:ind w:right="-56"/>
              <w:jc w:val="left"/>
              <w:rPr>
                <w:b/>
                <w:bCs/>
                <w:color w:val="000000"/>
                <w:sz w:val="20"/>
                <w:szCs w:val="20"/>
              </w:rPr>
            </w:pPr>
            <w:r>
              <w:rPr>
                <w:b/>
                <w:color w:val="000000"/>
                <w:sz w:val="20"/>
              </w:rPr>
              <w:t>Aprobad</w:t>
            </w:r>
            <w:r w:rsidR="004A1105">
              <w:rPr>
                <w:b/>
                <w:color w:val="000000"/>
                <w:sz w:val="20"/>
              </w:rPr>
              <w:t>a</w:t>
            </w:r>
          </w:p>
        </w:tc>
        <w:tc>
          <w:tcPr>
            <w:tcW w:w="919" w:type="dxa"/>
            <w:hideMark/>
          </w:tcPr>
          <w:p w14:paraId="4391A528" w14:textId="77777777" w:rsidR="0095702B" w:rsidRPr="00936CEF" w:rsidRDefault="0095702B" w:rsidP="00E9147C">
            <w:pPr>
              <w:widowControl w:val="0"/>
              <w:jc w:val="center"/>
              <w:rPr>
                <w:b/>
                <w:bCs/>
                <w:color w:val="000000"/>
                <w:sz w:val="20"/>
                <w:szCs w:val="20"/>
              </w:rPr>
            </w:pPr>
            <w:r>
              <w:rPr>
                <w:b/>
                <w:color w:val="000000"/>
                <w:sz w:val="20"/>
              </w:rPr>
              <w:t>Real</w:t>
            </w:r>
          </w:p>
        </w:tc>
        <w:tc>
          <w:tcPr>
            <w:tcW w:w="1172" w:type="dxa"/>
            <w:hideMark/>
          </w:tcPr>
          <w:p w14:paraId="4579D1B0" w14:textId="77777777" w:rsidR="0095702B" w:rsidRPr="00936CEF" w:rsidRDefault="0095702B" w:rsidP="00E9147C">
            <w:pPr>
              <w:widowControl w:val="0"/>
              <w:jc w:val="center"/>
              <w:rPr>
                <w:b/>
                <w:bCs/>
                <w:color w:val="000000"/>
                <w:sz w:val="20"/>
                <w:szCs w:val="20"/>
              </w:rPr>
            </w:pPr>
            <w:r>
              <w:rPr>
                <w:b/>
                <w:color w:val="000000"/>
                <w:sz w:val="20"/>
              </w:rPr>
              <w:t>Duración</w:t>
            </w:r>
          </w:p>
        </w:tc>
        <w:tc>
          <w:tcPr>
            <w:tcW w:w="1044" w:type="dxa"/>
            <w:hideMark/>
          </w:tcPr>
          <w:p w14:paraId="6D6E24D3" w14:textId="77777777" w:rsidR="0095702B" w:rsidRPr="00936CEF" w:rsidRDefault="0095702B" w:rsidP="00E9147C">
            <w:pPr>
              <w:widowControl w:val="0"/>
              <w:jc w:val="center"/>
              <w:rPr>
                <w:b/>
                <w:bCs/>
                <w:color w:val="000000"/>
                <w:sz w:val="20"/>
                <w:szCs w:val="20"/>
              </w:rPr>
            </w:pPr>
            <w:r>
              <w:rPr>
                <w:b/>
                <w:color w:val="000000"/>
                <w:sz w:val="20"/>
              </w:rPr>
              <w:t>Demoras</w:t>
            </w:r>
          </w:p>
        </w:tc>
      </w:tr>
      <w:tr w:rsidR="004A1105" w:rsidRPr="00936CEF" w14:paraId="1C37F765" w14:textId="77777777" w:rsidTr="004A1105">
        <w:trPr>
          <w:trHeight w:val="58"/>
        </w:trPr>
        <w:tc>
          <w:tcPr>
            <w:tcW w:w="1223" w:type="dxa"/>
            <w:noWrap/>
          </w:tcPr>
          <w:p w14:paraId="324428F7" w14:textId="77777777" w:rsidR="0095702B" w:rsidRPr="00936CEF" w:rsidRDefault="0095702B" w:rsidP="00E9147C">
            <w:pPr>
              <w:widowControl w:val="0"/>
              <w:jc w:val="left"/>
              <w:rPr>
                <w:color w:val="000000"/>
                <w:sz w:val="20"/>
                <w:szCs w:val="20"/>
              </w:rPr>
            </w:pPr>
            <w:r>
              <w:rPr>
                <w:sz w:val="20"/>
              </w:rPr>
              <w:t>PNUD</w:t>
            </w:r>
          </w:p>
        </w:tc>
        <w:tc>
          <w:tcPr>
            <w:tcW w:w="1090" w:type="dxa"/>
            <w:noWrap/>
          </w:tcPr>
          <w:p w14:paraId="7BE45036" w14:textId="77777777" w:rsidR="0095702B" w:rsidRPr="00936CEF" w:rsidRDefault="0095702B" w:rsidP="00E9147C">
            <w:pPr>
              <w:widowControl w:val="0"/>
              <w:jc w:val="center"/>
              <w:rPr>
                <w:color w:val="000000"/>
                <w:sz w:val="20"/>
                <w:szCs w:val="20"/>
              </w:rPr>
            </w:pPr>
            <w:r>
              <w:rPr>
                <w:sz w:val="20"/>
              </w:rPr>
              <w:t>2</w:t>
            </w:r>
          </w:p>
        </w:tc>
        <w:tc>
          <w:tcPr>
            <w:tcW w:w="1226" w:type="dxa"/>
            <w:noWrap/>
          </w:tcPr>
          <w:p w14:paraId="00E62893" w14:textId="77777777" w:rsidR="0095702B" w:rsidRPr="00936CEF" w:rsidRDefault="0095702B" w:rsidP="00E9147C">
            <w:pPr>
              <w:widowControl w:val="0"/>
              <w:jc w:val="right"/>
              <w:rPr>
                <w:color w:val="000000"/>
                <w:sz w:val="20"/>
                <w:szCs w:val="20"/>
              </w:rPr>
            </w:pPr>
            <w:r>
              <w:rPr>
                <w:sz w:val="20"/>
              </w:rPr>
              <w:t>463.454</w:t>
            </w:r>
          </w:p>
        </w:tc>
        <w:tc>
          <w:tcPr>
            <w:tcW w:w="1516" w:type="dxa"/>
            <w:noWrap/>
          </w:tcPr>
          <w:p w14:paraId="18AF33BF" w14:textId="77777777" w:rsidR="0095702B" w:rsidRPr="00936CEF" w:rsidRDefault="0095702B" w:rsidP="00E9147C">
            <w:pPr>
              <w:widowControl w:val="0"/>
              <w:jc w:val="right"/>
              <w:rPr>
                <w:color w:val="000000"/>
                <w:sz w:val="20"/>
                <w:szCs w:val="20"/>
              </w:rPr>
            </w:pPr>
            <w:r>
              <w:rPr>
                <w:sz w:val="20"/>
              </w:rPr>
              <w:t>461.383</w:t>
            </w:r>
          </w:p>
        </w:tc>
        <w:tc>
          <w:tcPr>
            <w:tcW w:w="1160" w:type="dxa"/>
            <w:noWrap/>
          </w:tcPr>
          <w:p w14:paraId="1460DD8A" w14:textId="77777777" w:rsidR="0095702B" w:rsidRPr="00936CEF" w:rsidRDefault="0095702B" w:rsidP="00E9147C">
            <w:pPr>
              <w:widowControl w:val="0"/>
              <w:jc w:val="right"/>
              <w:rPr>
                <w:color w:val="000000"/>
                <w:sz w:val="20"/>
                <w:szCs w:val="20"/>
              </w:rPr>
            </w:pPr>
            <w:r>
              <w:rPr>
                <w:sz w:val="20"/>
              </w:rPr>
              <w:t>11,1</w:t>
            </w:r>
          </w:p>
        </w:tc>
        <w:tc>
          <w:tcPr>
            <w:tcW w:w="919" w:type="dxa"/>
            <w:noWrap/>
          </w:tcPr>
          <w:p w14:paraId="631FAA1F" w14:textId="77777777" w:rsidR="0095702B" w:rsidRPr="00936CEF" w:rsidRDefault="0095702B" w:rsidP="00E9147C">
            <w:pPr>
              <w:widowControl w:val="0"/>
              <w:jc w:val="right"/>
              <w:rPr>
                <w:color w:val="000000"/>
                <w:sz w:val="20"/>
                <w:szCs w:val="20"/>
              </w:rPr>
            </w:pPr>
            <w:r>
              <w:rPr>
                <w:sz w:val="20"/>
              </w:rPr>
              <w:t>11,1</w:t>
            </w:r>
          </w:p>
        </w:tc>
        <w:tc>
          <w:tcPr>
            <w:tcW w:w="1172" w:type="dxa"/>
            <w:noWrap/>
          </w:tcPr>
          <w:p w14:paraId="50CE452F" w14:textId="77777777" w:rsidR="0095702B" w:rsidRPr="00936CEF" w:rsidRDefault="0095702B" w:rsidP="00E9147C">
            <w:pPr>
              <w:widowControl w:val="0"/>
              <w:jc w:val="right"/>
              <w:rPr>
                <w:color w:val="000000"/>
                <w:sz w:val="20"/>
                <w:szCs w:val="20"/>
              </w:rPr>
            </w:pPr>
            <w:r>
              <w:rPr>
                <w:sz w:val="20"/>
              </w:rPr>
              <w:t>52,28</w:t>
            </w:r>
          </w:p>
        </w:tc>
        <w:tc>
          <w:tcPr>
            <w:tcW w:w="1044" w:type="dxa"/>
            <w:noWrap/>
          </w:tcPr>
          <w:p w14:paraId="1440FD09" w14:textId="77777777" w:rsidR="0095702B" w:rsidRPr="00936CEF" w:rsidRDefault="0095702B" w:rsidP="00E9147C">
            <w:pPr>
              <w:widowControl w:val="0"/>
              <w:jc w:val="right"/>
              <w:rPr>
                <w:color w:val="000000"/>
                <w:sz w:val="20"/>
                <w:szCs w:val="20"/>
              </w:rPr>
            </w:pPr>
            <w:r>
              <w:rPr>
                <w:sz w:val="20"/>
              </w:rPr>
              <w:t>30,95</w:t>
            </w:r>
          </w:p>
        </w:tc>
      </w:tr>
      <w:tr w:rsidR="004A1105" w:rsidRPr="00936CEF" w14:paraId="29B34D66" w14:textId="77777777" w:rsidTr="004A1105">
        <w:trPr>
          <w:trHeight w:val="76"/>
        </w:trPr>
        <w:tc>
          <w:tcPr>
            <w:tcW w:w="1223" w:type="dxa"/>
            <w:noWrap/>
          </w:tcPr>
          <w:p w14:paraId="2A1AAF37" w14:textId="77777777" w:rsidR="0095702B" w:rsidRPr="00936CEF" w:rsidRDefault="0095702B" w:rsidP="00E9147C">
            <w:pPr>
              <w:widowControl w:val="0"/>
              <w:jc w:val="left"/>
              <w:rPr>
                <w:color w:val="000000"/>
                <w:sz w:val="20"/>
                <w:szCs w:val="20"/>
              </w:rPr>
            </w:pPr>
            <w:r>
              <w:rPr>
                <w:sz w:val="20"/>
              </w:rPr>
              <w:t>PNUMA</w:t>
            </w:r>
          </w:p>
        </w:tc>
        <w:tc>
          <w:tcPr>
            <w:tcW w:w="1090" w:type="dxa"/>
            <w:noWrap/>
          </w:tcPr>
          <w:p w14:paraId="5CC09C6F" w14:textId="77777777" w:rsidR="0095702B" w:rsidRPr="00936CEF" w:rsidRDefault="0095702B" w:rsidP="00E9147C">
            <w:pPr>
              <w:widowControl w:val="0"/>
              <w:jc w:val="center"/>
              <w:rPr>
                <w:color w:val="000000"/>
                <w:sz w:val="20"/>
                <w:szCs w:val="20"/>
              </w:rPr>
            </w:pPr>
            <w:r>
              <w:rPr>
                <w:sz w:val="20"/>
              </w:rPr>
              <w:t>1</w:t>
            </w:r>
          </w:p>
        </w:tc>
        <w:tc>
          <w:tcPr>
            <w:tcW w:w="1226" w:type="dxa"/>
            <w:noWrap/>
          </w:tcPr>
          <w:p w14:paraId="643E24CA" w14:textId="77777777" w:rsidR="0095702B" w:rsidRPr="00936CEF" w:rsidRDefault="0095702B" w:rsidP="00E9147C">
            <w:pPr>
              <w:widowControl w:val="0"/>
              <w:jc w:val="right"/>
              <w:rPr>
                <w:color w:val="000000"/>
                <w:sz w:val="20"/>
                <w:szCs w:val="20"/>
              </w:rPr>
            </w:pPr>
            <w:r>
              <w:rPr>
                <w:sz w:val="20"/>
              </w:rPr>
              <w:t>100.000</w:t>
            </w:r>
          </w:p>
        </w:tc>
        <w:tc>
          <w:tcPr>
            <w:tcW w:w="1516" w:type="dxa"/>
            <w:noWrap/>
          </w:tcPr>
          <w:p w14:paraId="3F164AC0" w14:textId="77777777" w:rsidR="0095702B" w:rsidRPr="00936CEF" w:rsidRDefault="0095702B" w:rsidP="00E9147C">
            <w:pPr>
              <w:widowControl w:val="0"/>
              <w:jc w:val="right"/>
              <w:rPr>
                <w:color w:val="000000"/>
                <w:sz w:val="20"/>
                <w:szCs w:val="20"/>
              </w:rPr>
            </w:pPr>
            <w:r>
              <w:rPr>
                <w:sz w:val="20"/>
              </w:rPr>
              <w:t>100.000</w:t>
            </w:r>
          </w:p>
        </w:tc>
        <w:tc>
          <w:tcPr>
            <w:tcW w:w="1160" w:type="dxa"/>
            <w:noWrap/>
          </w:tcPr>
          <w:p w14:paraId="553E7AC5" w14:textId="77777777" w:rsidR="0095702B" w:rsidRPr="00936CEF" w:rsidRDefault="0095702B" w:rsidP="00E9147C">
            <w:pPr>
              <w:widowControl w:val="0"/>
              <w:jc w:val="right"/>
              <w:rPr>
                <w:color w:val="000000"/>
                <w:sz w:val="20"/>
                <w:szCs w:val="20"/>
              </w:rPr>
            </w:pPr>
            <w:r>
              <w:rPr>
                <w:sz w:val="20"/>
              </w:rPr>
              <w:t>0,0</w:t>
            </w:r>
          </w:p>
        </w:tc>
        <w:tc>
          <w:tcPr>
            <w:tcW w:w="919" w:type="dxa"/>
            <w:noWrap/>
          </w:tcPr>
          <w:p w14:paraId="58F8BB4B" w14:textId="77777777" w:rsidR="0095702B" w:rsidRPr="00936CEF" w:rsidRDefault="0095702B" w:rsidP="00E9147C">
            <w:pPr>
              <w:widowControl w:val="0"/>
              <w:jc w:val="right"/>
              <w:rPr>
                <w:color w:val="000000"/>
                <w:sz w:val="20"/>
                <w:szCs w:val="20"/>
              </w:rPr>
            </w:pPr>
            <w:r>
              <w:rPr>
                <w:sz w:val="20"/>
              </w:rPr>
              <w:t>0,0</w:t>
            </w:r>
          </w:p>
        </w:tc>
        <w:tc>
          <w:tcPr>
            <w:tcW w:w="1172" w:type="dxa"/>
            <w:noWrap/>
          </w:tcPr>
          <w:p w14:paraId="59362362" w14:textId="77777777" w:rsidR="0095702B" w:rsidRPr="00936CEF" w:rsidRDefault="0095702B" w:rsidP="00E9147C">
            <w:pPr>
              <w:widowControl w:val="0"/>
              <w:jc w:val="right"/>
              <w:rPr>
                <w:color w:val="000000"/>
                <w:sz w:val="20"/>
                <w:szCs w:val="20"/>
              </w:rPr>
            </w:pPr>
            <w:r>
              <w:rPr>
                <w:sz w:val="20"/>
              </w:rPr>
              <w:t>24,37</w:t>
            </w:r>
          </w:p>
        </w:tc>
        <w:tc>
          <w:tcPr>
            <w:tcW w:w="1044" w:type="dxa"/>
            <w:noWrap/>
          </w:tcPr>
          <w:p w14:paraId="0CF8391A" w14:textId="77777777" w:rsidR="0095702B" w:rsidRPr="00936CEF" w:rsidRDefault="0095702B" w:rsidP="00E9147C">
            <w:pPr>
              <w:widowControl w:val="0"/>
              <w:jc w:val="right"/>
              <w:rPr>
                <w:color w:val="000000"/>
                <w:sz w:val="20"/>
                <w:szCs w:val="20"/>
              </w:rPr>
            </w:pPr>
            <w:r>
              <w:rPr>
                <w:sz w:val="20"/>
              </w:rPr>
              <w:t>6,07</w:t>
            </w:r>
          </w:p>
        </w:tc>
      </w:tr>
      <w:tr w:rsidR="004A1105" w:rsidRPr="00936CEF" w14:paraId="5F5D39C9" w14:textId="77777777" w:rsidTr="004A1105">
        <w:trPr>
          <w:trHeight w:val="76"/>
        </w:trPr>
        <w:tc>
          <w:tcPr>
            <w:tcW w:w="1223" w:type="dxa"/>
            <w:noWrap/>
          </w:tcPr>
          <w:p w14:paraId="5EAD094F" w14:textId="77777777" w:rsidR="0095702B" w:rsidRPr="00936CEF" w:rsidRDefault="0095702B" w:rsidP="00E9147C">
            <w:pPr>
              <w:widowControl w:val="0"/>
              <w:jc w:val="left"/>
              <w:rPr>
                <w:color w:val="000000"/>
                <w:sz w:val="20"/>
                <w:szCs w:val="20"/>
              </w:rPr>
            </w:pPr>
            <w:r>
              <w:rPr>
                <w:sz w:val="20"/>
              </w:rPr>
              <w:t>ONUDI</w:t>
            </w:r>
          </w:p>
        </w:tc>
        <w:tc>
          <w:tcPr>
            <w:tcW w:w="1090" w:type="dxa"/>
            <w:noWrap/>
          </w:tcPr>
          <w:p w14:paraId="2F4B11F0" w14:textId="77777777" w:rsidR="0095702B" w:rsidRPr="00936CEF" w:rsidRDefault="0095702B" w:rsidP="00E9147C">
            <w:pPr>
              <w:widowControl w:val="0"/>
              <w:jc w:val="center"/>
              <w:rPr>
                <w:color w:val="000000"/>
                <w:sz w:val="20"/>
                <w:szCs w:val="20"/>
              </w:rPr>
            </w:pPr>
            <w:r>
              <w:rPr>
                <w:sz w:val="20"/>
              </w:rPr>
              <w:t>1</w:t>
            </w:r>
          </w:p>
        </w:tc>
        <w:tc>
          <w:tcPr>
            <w:tcW w:w="1226" w:type="dxa"/>
            <w:noWrap/>
          </w:tcPr>
          <w:p w14:paraId="6DFBEFCA" w14:textId="77777777" w:rsidR="0095702B" w:rsidRPr="00936CEF" w:rsidRDefault="0095702B" w:rsidP="00E9147C">
            <w:pPr>
              <w:widowControl w:val="0"/>
              <w:jc w:val="right"/>
              <w:rPr>
                <w:color w:val="000000"/>
                <w:sz w:val="20"/>
                <w:szCs w:val="20"/>
              </w:rPr>
            </w:pPr>
            <w:r>
              <w:rPr>
                <w:sz w:val="20"/>
              </w:rPr>
              <w:t>1.570.000</w:t>
            </w:r>
          </w:p>
        </w:tc>
        <w:tc>
          <w:tcPr>
            <w:tcW w:w="1516" w:type="dxa"/>
            <w:noWrap/>
          </w:tcPr>
          <w:p w14:paraId="752AFCC9" w14:textId="77777777" w:rsidR="0095702B" w:rsidRPr="00936CEF" w:rsidRDefault="0095702B" w:rsidP="00E9147C">
            <w:pPr>
              <w:widowControl w:val="0"/>
              <w:jc w:val="right"/>
              <w:rPr>
                <w:color w:val="000000"/>
                <w:sz w:val="20"/>
                <w:szCs w:val="20"/>
              </w:rPr>
            </w:pPr>
            <w:r>
              <w:rPr>
                <w:sz w:val="20"/>
              </w:rPr>
              <w:t>1.185.763</w:t>
            </w:r>
          </w:p>
        </w:tc>
        <w:tc>
          <w:tcPr>
            <w:tcW w:w="1160" w:type="dxa"/>
            <w:noWrap/>
          </w:tcPr>
          <w:p w14:paraId="0D309426" w14:textId="77777777" w:rsidR="0095702B" w:rsidRPr="00936CEF" w:rsidRDefault="0095702B" w:rsidP="00E9147C">
            <w:pPr>
              <w:widowControl w:val="0"/>
              <w:jc w:val="right"/>
              <w:rPr>
                <w:color w:val="000000"/>
                <w:sz w:val="20"/>
                <w:szCs w:val="20"/>
              </w:rPr>
            </w:pPr>
            <w:r>
              <w:rPr>
                <w:sz w:val="20"/>
              </w:rPr>
              <w:t>0,0</w:t>
            </w:r>
          </w:p>
        </w:tc>
        <w:tc>
          <w:tcPr>
            <w:tcW w:w="919" w:type="dxa"/>
            <w:noWrap/>
          </w:tcPr>
          <w:p w14:paraId="1BB0234A" w14:textId="77777777" w:rsidR="0095702B" w:rsidRPr="00936CEF" w:rsidRDefault="0095702B" w:rsidP="00E9147C">
            <w:pPr>
              <w:widowControl w:val="0"/>
              <w:jc w:val="right"/>
              <w:rPr>
                <w:color w:val="000000"/>
                <w:sz w:val="20"/>
                <w:szCs w:val="20"/>
              </w:rPr>
            </w:pPr>
            <w:r>
              <w:rPr>
                <w:sz w:val="20"/>
              </w:rPr>
              <w:t>0,0</w:t>
            </w:r>
          </w:p>
        </w:tc>
        <w:tc>
          <w:tcPr>
            <w:tcW w:w="1172" w:type="dxa"/>
            <w:noWrap/>
          </w:tcPr>
          <w:p w14:paraId="4F468B2C" w14:textId="77777777" w:rsidR="0095702B" w:rsidRPr="00936CEF" w:rsidRDefault="0095702B" w:rsidP="00E9147C">
            <w:pPr>
              <w:widowControl w:val="0"/>
              <w:jc w:val="right"/>
              <w:rPr>
                <w:color w:val="000000"/>
                <w:sz w:val="20"/>
                <w:szCs w:val="20"/>
              </w:rPr>
            </w:pPr>
            <w:r>
              <w:rPr>
                <w:sz w:val="20"/>
              </w:rPr>
              <w:t>71,00</w:t>
            </w:r>
          </w:p>
        </w:tc>
        <w:tc>
          <w:tcPr>
            <w:tcW w:w="1044" w:type="dxa"/>
            <w:noWrap/>
          </w:tcPr>
          <w:p w14:paraId="60560726" w14:textId="77777777" w:rsidR="0095702B" w:rsidRPr="00936CEF" w:rsidRDefault="0095702B" w:rsidP="00E9147C">
            <w:pPr>
              <w:widowControl w:val="0"/>
              <w:jc w:val="right"/>
              <w:rPr>
                <w:color w:val="000000"/>
                <w:sz w:val="20"/>
                <w:szCs w:val="20"/>
              </w:rPr>
            </w:pPr>
            <w:r>
              <w:rPr>
                <w:sz w:val="20"/>
              </w:rPr>
              <w:t>46,67</w:t>
            </w:r>
          </w:p>
        </w:tc>
      </w:tr>
      <w:tr w:rsidR="004A1105" w:rsidRPr="00936CEF" w14:paraId="4415C9FE" w14:textId="77777777" w:rsidTr="004A1105">
        <w:trPr>
          <w:trHeight w:val="73"/>
        </w:trPr>
        <w:tc>
          <w:tcPr>
            <w:tcW w:w="1223" w:type="dxa"/>
            <w:noWrap/>
          </w:tcPr>
          <w:p w14:paraId="167EACF6" w14:textId="77777777" w:rsidR="0095702B" w:rsidRPr="00936CEF" w:rsidRDefault="0095702B" w:rsidP="00E9147C">
            <w:pPr>
              <w:widowControl w:val="0"/>
              <w:jc w:val="left"/>
              <w:rPr>
                <w:b/>
                <w:bCs/>
                <w:color w:val="000000"/>
                <w:sz w:val="20"/>
                <w:szCs w:val="20"/>
              </w:rPr>
            </w:pPr>
            <w:r>
              <w:rPr>
                <w:b/>
                <w:sz w:val="20"/>
              </w:rPr>
              <w:t>Total</w:t>
            </w:r>
          </w:p>
        </w:tc>
        <w:tc>
          <w:tcPr>
            <w:tcW w:w="1090" w:type="dxa"/>
            <w:noWrap/>
          </w:tcPr>
          <w:p w14:paraId="14BE2426" w14:textId="77777777" w:rsidR="0095702B" w:rsidRPr="00936CEF" w:rsidRDefault="0095702B" w:rsidP="00E9147C">
            <w:pPr>
              <w:widowControl w:val="0"/>
              <w:jc w:val="center"/>
              <w:rPr>
                <w:b/>
                <w:bCs/>
                <w:color w:val="000000"/>
                <w:sz w:val="20"/>
                <w:szCs w:val="20"/>
              </w:rPr>
            </w:pPr>
            <w:r>
              <w:rPr>
                <w:b/>
                <w:sz w:val="20"/>
              </w:rPr>
              <w:t>4</w:t>
            </w:r>
          </w:p>
        </w:tc>
        <w:tc>
          <w:tcPr>
            <w:tcW w:w="1226" w:type="dxa"/>
            <w:noWrap/>
          </w:tcPr>
          <w:p w14:paraId="5D7D83EB" w14:textId="77777777" w:rsidR="0095702B" w:rsidRPr="00936CEF" w:rsidRDefault="0095702B" w:rsidP="00E9147C">
            <w:pPr>
              <w:widowControl w:val="0"/>
              <w:jc w:val="right"/>
              <w:rPr>
                <w:b/>
                <w:bCs/>
                <w:color w:val="000000"/>
                <w:sz w:val="20"/>
                <w:szCs w:val="20"/>
              </w:rPr>
            </w:pPr>
            <w:r>
              <w:rPr>
                <w:b/>
                <w:sz w:val="20"/>
              </w:rPr>
              <w:t>2.133.454</w:t>
            </w:r>
          </w:p>
        </w:tc>
        <w:tc>
          <w:tcPr>
            <w:tcW w:w="1516" w:type="dxa"/>
            <w:noWrap/>
          </w:tcPr>
          <w:p w14:paraId="333ABE77" w14:textId="77777777" w:rsidR="0095702B" w:rsidRPr="00936CEF" w:rsidRDefault="0095702B" w:rsidP="00E9147C">
            <w:pPr>
              <w:widowControl w:val="0"/>
              <w:jc w:val="right"/>
              <w:rPr>
                <w:b/>
                <w:bCs/>
                <w:color w:val="000000"/>
                <w:sz w:val="20"/>
                <w:szCs w:val="20"/>
              </w:rPr>
            </w:pPr>
            <w:r>
              <w:rPr>
                <w:b/>
                <w:sz w:val="20"/>
              </w:rPr>
              <w:t>1.747.146</w:t>
            </w:r>
          </w:p>
        </w:tc>
        <w:tc>
          <w:tcPr>
            <w:tcW w:w="1160" w:type="dxa"/>
            <w:noWrap/>
          </w:tcPr>
          <w:p w14:paraId="6FA9AAE0" w14:textId="77777777" w:rsidR="0095702B" w:rsidRPr="00936CEF" w:rsidRDefault="0095702B" w:rsidP="00E9147C">
            <w:pPr>
              <w:widowControl w:val="0"/>
              <w:jc w:val="right"/>
              <w:rPr>
                <w:b/>
                <w:bCs/>
                <w:color w:val="000000"/>
                <w:sz w:val="20"/>
                <w:szCs w:val="20"/>
              </w:rPr>
            </w:pPr>
            <w:r>
              <w:rPr>
                <w:b/>
                <w:sz w:val="20"/>
              </w:rPr>
              <w:t>11,1</w:t>
            </w:r>
          </w:p>
        </w:tc>
        <w:tc>
          <w:tcPr>
            <w:tcW w:w="919" w:type="dxa"/>
            <w:noWrap/>
          </w:tcPr>
          <w:p w14:paraId="5B0D56CC" w14:textId="77777777" w:rsidR="0095702B" w:rsidRPr="00936CEF" w:rsidRDefault="0095702B" w:rsidP="00E9147C">
            <w:pPr>
              <w:widowControl w:val="0"/>
              <w:jc w:val="right"/>
              <w:rPr>
                <w:b/>
                <w:bCs/>
                <w:color w:val="000000"/>
                <w:sz w:val="20"/>
                <w:szCs w:val="20"/>
              </w:rPr>
            </w:pPr>
            <w:r>
              <w:rPr>
                <w:b/>
                <w:sz w:val="20"/>
              </w:rPr>
              <w:t>11,1</w:t>
            </w:r>
          </w:p>
        </w:tc>
        <w:tc>
          <w:tcPr>
            <w:tcW w:w="1172" w:type="dxa"/>
            <w:noWrap/>
          </w:tcPr>
          <w:p w14:paraId="29C7C107" w14:textId="77777777" w:rsidR="0095702B" w:rsidRPr="00936CEF" w:rsidRDefault="0095702B" w:rsidP="00E9147C">
            <w:pPr>
              <w:widowControl w:val="0"/>
              <w:jc w:val="right"/>
              <w:rPr>
                <w:b/>
                <w:bCs/>
                <w:color w:val="000000"/>
                <w:sz w:val="20"/>
                <w:szCs w:val="20"/>
              </w:rPr>
            </w:pPr>
            <w:r>
              <w:rPr>
                <w:b/>
                <w:sz w:val="20"/>
              </w:rPr>
              <w:t>49,98</w:t>
            </w:r>
          </w:p>
        </w:tc>
        <w:tc>
          <w:tcPr>
            <w:tcW w:w="1044" w:type="dxa"/>
            <w:noWrap/>
          </w:tcPr>
          <w:p w14:paraId="6F44F91D" w14:textId="77777777" w:rsidR="0095702B" w:rsidRPr="00936CEF" w:rsidRDefault="0095702B" w:rsidP="00E9147C">
            <w:pPr>
              <w:widowControl w:val="0"/>
              <w:jc w:val="right"/>
              <w:rPr>
                <w:b/>
                <w:bCs/>
                <w:color w:val="000000"/>
                <w:sz w:val="20"/>
                <w:szCs w:val="20"/>
              </w:rPr>
            </w:pPr>
            <w:r>
              <w:rPr>
                <w:b/>
                <w:sz w:val="20"/>
              </w:rPr>
              <w:t>28,66</w:t>
            </w:r>
          </w:p>
        </w:tc>
      </w:tr>
    </w:tbl>
    <w:p w14:paraId="12F2E3E0" w14:textId="77777777" w:rsidR="0095702B" w:rsidRPr="00936CEF" w:rsidRDefault="0095702B" w:rsidP="0095702B">
      <w:pPr>
        <w:widowControl w:val="0"/>
        <w:spacing w:after="240"/>
        <w:rPr>
          <w:sz w:val="18"/>
          <w:szCs w:val="18"/>
        </w:rPr>
      </w:pPr>
      <w:r>
        <w:rPr>
          <w:sz w:val="18"/>
        </w:rPr>
        <w:t>* El promedio total se basa en el total de cuatro ITP individuales recibidos antes de la fecha límite para la presentación.</w:t>
      </w:r>
    </w:p>
    <w:p w14:paraId="0B1CD09C" w14:textId="19C14BC1" w:rsidR="0095702B" w:rsidRPr="00936CEF" w:rsidRDefault="0095702B" w:rsidP="0095702B">
      <w:pPr>
        <w:spacing w:after="240"/>
        <w:rPr>
          <w:b/>
        </w:rPr>
      </w:pPr>
      <w:r>
        <w:rPr>
          <w:b/>
        </w:rPr>
        <w:t>II.</w:t>
      </w:r>
      <w:r>
        <w:rPr>
          <w:b/>
        </w:rPr>
        <w:tab/>
        <w:t>Componente de evaluación de</w:t>
      </w:r>
      <w:r w:rsidR="004A1105">
        <w:rPr>
          <w:b/>
        </w:rPr>
        <w:t xml:space="preserve"> los</w:t>
      </w:r>
      <w:r>
        <w:rPr>
          <w:b/>
        </w:rPr>
        <w:t xml:space="preserve"> ITP </w:t>
      </w:r>
    </w:p>
    <w:p w14:paraId="6B7BA80B" w14:textId="103F3D0B" w:rsidR="0095702B" w:rsidRPr="00936CEF" w:rsidRDefault="0095702B" w:rsidP="00BD2064">
      <w:pPr>
        <w:widowControl w:val="0"/>
        <w:spacing w:after="240"/>
        <w:rPr>
          <w:sz w:val="16"/>
          <w:szCs w:val="16"/>
        </w:rPr>
      </w:pPr>
      <w:r>
        <w:rPr>
          <w:b/>
        </w:rPr>
        <w:t>II.1</w:t>
      </w:r>
      <w:r>
        <w:rPr>
          <w:b/>
        </w:rPr>
        <w:tab/>
        <w:t>Motivos de las demoras y medidas adoptadas</w:t>
      </w:r>
    </w:p>
    <w:p w14:paraId="7F55F7BA" w14:textId="77777777" w:rsidR="00267195" w:rsidRPr="00936CEF" w:rsidRDefault="0095702B" w:rsidP="00267195">
      <w:pPr>
        <w:pStyle w:val="Heading1"/>
        <w:numPr>
          <w:ilvl w:val="0"/>
          <w:numId w:val="0"/>
        </w:numPr>
      </w:pPr>
      <w:r>
        <w:rPr>
          <w:u w:val="single"/>
        </w:rPr>
        <w:t>Proyectos de acuerdos plurianuales</w:t>
      </w:r>
      <w:r>
        <w:t xml:space="preserve"> </w:t>
      </w:r>
    </w:p>
    <w:p w14:paraId="1795F5E0" w14:textId="59CB60BB" w:rsidR="00F025AF" w:rsidRPr="00936CEF" w:rsidRDefault="00F025AF" w:rsidP="00F025AF">
      <w:pPr>
        <w:rPr>
          <w:i/>
          <w:iCs/>
        </w:rPr>
      </w:pPr>
      <w:r>
        <w:rPr>
          <w:i/>
        </w:rPr>
        <w:t>Motivos de las demoras</w:t>
      </w:r>
    </w:p>
    <w:p w14:paraId="6B164945" w14:textId="77777777" w:rsidR="00F025AF" w:rsidRPr="00936CEF" w:rsidRDefault="00F025AF" w:rsidP="003D793D">
      <w:pPr>
        <w:rPr>
          <w:i/>
          <w:iCs/>
        </w:rPr>
      </w:pPr>
    </w:p>
    <w:p w14:paraId="15DF8AE8" w14:textId="6CE93495" w:rsidR="00A64E9B" w:rsidRPr="00936CEF" w:rsidRDefault="00A64E9B" w:rsidP="00267195">
      <w:pPr>
        <w:pStyle w:val="Heading1"/>
      </w:pPr>
      <w:r>
        <w:t>Los organismos presentaron cuatro ITP de acuerdos plurianuales de la etapa I y seis de la etapa II de los PGEH. Se informó de diversas causas de demoras en la ejecución de proyectos, incluidos problemas relacionados con retrasos de las empresas y los proveedores, reducidos desembolsos de fondos, organismos de ejecución y cooperantes, factores externos y otros factores como la pandemia de COVID-19 y cambios en los gobiernos o instituciones nacionales. En todos los ITP se informó del logro satisfactorio de los resultados. Los motivos de las demoras registrados se muestran en el cuadro 6.</w:t>
      </w:r>
    </w:p>
    <w:p w14:paraId="70946794" w14:textId="61833D40" w:rsidR="00FE3A46" w:rsidRPr="00936CEF" w:rsidRDefault="00FE3A46" w:rsidP="00FE3A46">
      <w:pPr>
        <w:pStyle w:val="Heading1"/>
        <w:numPr>
          <w:ilvl w:val="0"/>
          <w:numId w:val="0"/>
        </w:numPr>
        <w:tabs>
          <w:tab w:val="left" w:pos="5322"/>
        </w:tabs>
        <w:spacing w:after="0"/>
        <w:jc w:val="left"/>
        <w:rPr>
          <w:b/>
          <w:bCs/>
        </w:rPr>
      </w:pPr>
      <w:r>
        <w:rPr>
          <w:b/>
        </w:rPr>
        <w:t>Cuadro 6. Motivos indicados de las demoras en la ejecución de proyectos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7"/>
        <w:gridCol w:w="2693"/>
      </w:tblGrid>
      <w:tr w:rsidR="005F4274" w:rsidRPr="00936CEF" w14:paraId="66F84E02" w14:textId="77777777" w:rsidTr="001128E5">
        <w:trPr>
          <w:trHeight w:val="300"/>
        </w:trPr>
        <w:tc>
          <w:tcPr>
            <w:tcW w:w="3560" w:type="pct"/>
            <w:noWrap/>
            <w:vAlign w:val="bottom"/>
            <w:hideMark/>
          </w:tcPr>
          <w:p w14:paraId="3BE09A5B" w14:textId="6ED0F6AD" w:rsidR="005F4274" w:rsidRPr="00936CEF" w:rsidRDefault="00920B86" w:rsidP="00C87A21">
            <w:pPr>
              <w:rPr>
                <w:rFonts w:eastAsia="Times New Roman"/>
                <w:b/>
                <w:bCs/>
                <w:color w:val="000000"/>
                <w:sz w:val="20"/>
                <w:szCs w:val="20"/>
              </w:rPr>
            </w:pPr>
            <w:r>
              <w:rPr>
                <w:b/>
                <w:color w:val="000000"/>
                <w:sz w:val="20"/>
              </w:rPr>
              <w:t>Motivos de las demoras</w:t>
            </w:r>
          </w:p>
        </w:tc>
        <w:tc>
          <w:tcPr>
            <w:tcW w:w="1440" w:type="pct"/>
            <w:noWrap/>
            <w:vAlign w:val="bottom"/>
            <w:hideMark/>
          </w:tcPr>
          <w:p w14:paraId="328E781D" w14:textId="50E5AAD3" w:rsidR="005F4274" w:rsidRPr="00936CEF" w:rsidRDefault="00920B86" w:rsidP="00C87A21">
            <w:pPr>
              <w:jc w:val="center"/>
              <w:rPr>
                <w:rFonts w:eastAsia="Times New Roman"/>
                <w:b/>
                <w:bCs/>
                <w:color w:val="000000"/>
                <w:sz w:val="20"/>
                <w:szCs w:val="20"/>
              </w:rPr>
            </w:pPr>
            <w:r>
              <w:rPr>
                <w:b/>
                <w:color w:val="000000"/>
                <w:sz w:val="20"/>
              </w:rPr>
              <w:t>Porcentaje</w:t>
            </w:r>
          </w:p>
        </w:tc>
      </w:tr>
      <w:tr w:rsidR="005F4274" w:rsidRPr="00936CEF" w14:paraId="5E4D0FB4" w14:textId="77777777" w:rsidTr="001128E5">
        <w:trPr>
          <w:trHeight w:val="300"/>
        </w:trPr>
        <w:tc>
          <w:tcPr>
            <w:tcW w:w="3560" w:type="pct"/>
            <w:noWrap/>
            <w:vAlign w:val="bottom"/>
            <w:hideMark/>
          </w:tcPr>
          <w:p w14:paraId="5ED59F08" w14:textId="77777777" w:rsidR="005F4274" w:rsidRPr="00936CEF" w:rsidRDefault="005F4274" w:rsidP="00C87A21">
            <w:pPr>
              <w:spacing w:line="276" w:lineRule="auto"/>
              <w:rPr>
                <w:rFonts w:eastAsia="Times New Roman"/>
                <w:color w:val="000000"/>
                <w:sz w:val="20"/>
                <w:szCs w:val="20"/>
              </w:rPr>
            </w:pPr>
            <w:r>
              <w:rPr>
                <w:color w:val="000000"/>
                <w:sz w:val="20"/>
              </w:rPr>
              <w:t>Externos (factores regionales o globales)</w:t>
            </w:r>
          </w:p>
        </w:tc>
        <w:tc>
          <w:tcPr>
            <w:tcW w:w="1440" w:type="pct"/>
            <w:noWrap/>
            <w:vAlign w:val="bottom"/>
            <w:hideMark/>
          </w:tcPr>
          <w:p w14:paraId="4442DCDC" w14:textId="0EAF4DEE" w:rsidR="005F4274" w:rsidRPr="00936CEF" w:rsidRDefault="005F4274" w:rsidP="00C87A21">
            <w:pPr>
              <w:spacing w:line="276" w:lineRule="auto"/>
              <w:jc w:val="center"/>
              <w:rPr>
                <w:rFonts w:eastAsia="Times New Roman"/>
                <w:color w:val="000000"/>
                <w:sz w:val="20"/>
                <w:szCs w:val="20"/>
              </w:rPr>
            </w:pPr>
            <w:r>
              <w:rPr>
                <w:color w:val="000000"/>
                <w:sz w:val="20"/>
              </w:rPr>
              <w:t>31,4</w:t>
            </w:r>
          </w:p>
        </w:tc>
      </w:tr>
      <w:tr w:rsidR="005F4274" w:rsidRPr="00936CEF" w14:paraId="648EDCED" w14:textId="77777777" w:rsidTr="001128E5">
        <w:trPr>
          <w:trHeight w:val="300"/>
        </w:trPr>
        <w:tc>
          <w:tcPr>
            <w:tcW w:w="3560" w:type="pct"/>
            <w:noWrap/>
            <w:vAlign w:val="bottom"/>
            <w:hideMark/>
          </w:tcPr>
          <w:p w14:paraId="4D6055D0" w14:textId="77777777" w:rsidR="005F4274" w:rsidRPr="00936CEF" w:rsidRDefault="005F4274" w:rsidP="00C87A21">
            <w:pPr>
              <w:spacing w:line="276" w:lineRule="auto"/>
              <w:rPr>
                <w:rFonts w:eastAsia="Times New Roman"/>
                <w:color w:val="000000"/>
                <w:sz w:val="20"/>
                <w:szCs w:val="20"/>
              </w:rPr>
            </w:pPr>
            <w:r>
              <w:rPr>
                <w:color w:val="000000"/>
                <w:sz w:val="20"/>
              </w:rPr>
              <w:t>Otros (describir)</w:t>
            </w:r>
          </w:p>
        </w:tc>
        <w:tc>
          <w:tcPr>
            <w:tcW w:w="1440" w:type="pct"/>
            <w:noWrap/>
            <w:vAlign w:val="bottom"/>
            <w:hideMark/>
          </w:tcPr>
          <w:p w14:paraId="03C8FC36" w14:textId="764D64A5" w:rsidR="005F4274" w:rsidRPr="00936CEF" w:rsidRDefault="005F4274" w:rsidP="00C87A21">
            <w:pPr>
              <w:spacing w:line="276" w:lineRule="auto"/>
              <w:jc w:val="center"/>
              <w:rPr>
                <w:rFonts w:eastAsia="Times New Roman"/>
                <w:color w:val="000000"/>
                <w:sz w:val="20"/>
                <w:szCs w:val="20"/>
              </w:rPr>
            </w:pPr>
            <w:r>
              <w:rPr>
                <w:color w:val="000000"/>
                <w:sz w:val="20"/>
              </w:rPr>
              <w:t>22,86</w:t>
            </w:r>
          </w:p>
        </w:tc>
      </w:tr>
      <w:tr w:rsidR="005F4274" w:rsidRPr="00936CEF" w14:paraId="75BEA540" w14:textId="77777777" w:rsidTr="001128E5">
        <w:trPr>
          <w:trHeight w:val="300"/>
        </w:trPr>
        <w:tc>
          <w:tcPr>
            <w:tcW w:w="3560" w:type="pct"/>
            <w:noWrap/>
            <w:vAlign w:val="bottom"/>
            <w:hideMark/>
          </w:tcPr>
          <w:p w14:paraId="57BE5E9E" w14:textId="77777777" w:rsidR="005F4274" w:rsidRPr="00936CEF" w:rsidRDefault="005F4274" w:rsidP="00C87A21">
            <w:pPr>
              <w:spacing w:line="276" w:lineRule="auto"/>
              <w:rPr>
                <w:rFonts w:eastAsia="Times New Roman"/>
                <w:color w:val="000000"/>
                <w:sz w:val="20"/>
                <w:szCs w:val="20"/>
              </w:rPr>
            </w:pPr>
            <w:r>
              <w:rPr>
                <w:color w:val="000000"/>
                <w:sz w:val="20"/>
              </w:rPr>
              <w:t>Retraso de empresa</w:t>
            </w:r>
          </w:p>
        </w:tc>
        <w:tc>
          <w:tcPr>
            <w:tcW w:w="1440" w:type="pct"/>
            <w:noWrap/>
            <w:vAlign w:val="bottom"/>
            <w:hideMark/>
          </w:tcPr>
          <w:p w14:paraId="3D40AA2A" w14:textId="00F61F7A" w:rsidR="005F4274" w:rsidRPr="00936CEF" w:rsidRDefault="005F4274" w:rsidP="00C87A21">
            <w:pPr>
              <w:spacing w:line="276" w:lineRule="auto"/>
              <w:jc w:val="center"/>
              <w:rPr>
                <w:rFonts w:eastAsia="Times New Roman"/>
                <w:color w:val="000000"/>
                <w:sz w:val="20"/>
                <w:szCs w:val="20"/>
              </w:rPr>
            </w:pPr>
            <w:r>
              <w:rPr>
                <w:color w:val="000000"/>
                <w:sz w:val="20"/>
              </w:rPr>
              <w:t>11,43</w:t>
            </w:r>
          </w:p>
        </w:tc>
      </w:tr>
      <w:tr w:rsidR="005F4274" w:rsidRPr="00936CEF" w14:paraId="088A26C4" w14:textId="77777777" w:rsidTr="001128E5">
        <w:trPr>
          <w:trHeight w:val="300"/>
        </w:trPr>
        <w:tc>
          <w:tcPr>
            <w:tcW w:w="3560" w:type="pct"/>
            <w:noWrap/>
            <w:vAlign w:val="bottom"/>
            <w:hideMark/>
          </w:tcPr>
          <w:p w14:paraId="2DD66D7B" w14:textId="77777777" w:rsidR="005F4274" w:rsidRPr="00936CEF" w:rsidRDefault="005F4274" w:rsidP="00C87A21">
            <w:pPr>
              <w:spacing w:line="276" w:lineRule="auto"/>
              <w:rPr>
                <w:rFonts w:eastAsia="Times New Roman"/>
                <w:color w:val="000000"/>
                <w:sz w:val="20"/>
                <w:szCs w:val="20"/>
              </w:rPr>
            </w:pPr>
            <w:r>
              <w:rPr>
                <w:color w:val="000000"/>
                <w:sz w:val="20"/>
              </w:rPr>
              <w:t>Desembolso de fondos reducido</w:t>
            </w:r>
          </w:p>
        </w:tc>
        <w:tc>
          <w:tcPr>
            <w:tcW w:w="1440" w:type="pct"/>
            <w:noWrap/>
            <w:vAlign w:val="bottom"/>
            <w:hideMark/>
          </w:tcPr>
          <w:p w14:paraId="1632CA73" w14:textId="7D223BDF" w:rsidR="005F4274" w:rsidRPr="00936CEF" w:rsidRDefault="005F4274" w:rsidP="00C87A21">
            <w:pPr>
              <w:spacing w:line="276" w:lineRule="auto"/>
              <w:jc w:val="center"/>
              <w:rPr>
                <w:rFonts w:eastAsia="Times New Roman"/>
                <w:color w:val="000000"/>
                <w:sz w:val="20"/>
                <w:szCs w:val="20"/>
              </w:rPr>
            </w:pPr>
            <w:r>
              <w:rPr>
                <w:color w:val="000000"/>
                <w:sz w:val="20"/>
              </w:rPr>
              <w:t>11,43</w:t>
            </w:r>
          </w:p>
        </w:tc>
      </w:tr>
      <w:tr w:rsidR="005F4274" w:rsidRPr="00936CEF" w14:paraId="0BAEBEC3" w14:textId="77777777" w:rsidTr="001128E5">
        <w:trPr>
          <w:trHeight w:val="300"/>
        </w:trPr>
        <w:tc>
          <w:tcPr>
            <w:tcW w:w="3560" w:type="pct"/>
            <w:noWrap/>
            <w:vAlign w:val="bottom"/>
            <w:hideMark/>
          </w:tcPr>
          <w:p w14:paraId="36FDD4C4" w14:textId="77777777" w:rsidR="005F4274" w:rsidRPr="00936CEF" w:rsidRDefault="005F4274" w:rsidP="00C87A21">
            <w:pPr>
              <w:spacing w:line="276" w:lineRule="auto"/>
              <w:rPr>
                <w:rFonts w:eastAsia="Times New Roman"/>
                <w:color w:val="000000"/>
                <w:sz w:val="20"/>
                <w:szCs w:val="20"/>
              </w:rPr>
            </w:pPr>
            <w:r>
              <w:rPr>
                <w:color w:val="000000"/>
                <w:sz w:val="20"/>
              </w:rPr>
              <w:t>Retraso de proveedor</w:t>
            </w:r>
          </w:p>
        </w:tc>
        <w:tc>
          <w:tcPr>
            <w:tcW w:w="1440" w:type="pct"/>
            <w:noWrap/>
            <w:vAlign w:val="bottom"/>
            <w:hideMark/>
          </w:tcPr>
          <w:p w14:paraId="42D83972" w14:textId="255FCED4" w:rsidR="005F4274" w:rsidRPr="00936CEF" w:rsidRDefault="005F4274" w:rsidP="00C87A21">
            <w:pPr>
              <w:spacing w:line="276" w:lineRule="auto"/>
              <w:jc w:val="center"/>
              <w:rPr>
                <w:rFonts w:eastAsia="Times New Roman"/>
                <w:color w:val="000000"/>
                <w:sz w:val="20"/>
                <w:szCs w:val="20"/>
              </w:rPr>
            </w:pPr>
            <w:r>
              <w:rPr>
                <w:color w:val="000000"/>
                <w:sz w:val="20"/>
              </w:rPr>
              <w:t>8,57</w:t>
            </w:r>
          </w:p>
        </w:tc>
      </w:tr>
      <w:tr w:rsidR="00672A93" w:rsidRPr="00936CEF" w14:paraId="30A7576D" w14:textId="77777777" w:rsidTr="001128E5">
        <w:trPr>
          <w:trHeight w:val="300"/>
        </w:trPr>
        <w:tc>
          <w:tcPr>
            <w:tcW w:w="3560" w:type="pct"/>
            <w:noWrap/>
            <w:vAlign w:val="bottom"/>
          </w:tcPr>
          <w:p w14:paraId="4858AC4E" w14:textId="2F775186" w:rsidR="00672A93" w:rsidRPr="00936CEF" w:rsidRDefault="00672A93" w:rsidP="00C87A21">
            <w:pPr>
              <w:spacing w:line="276" w:lineRule="auto"/>
              <w:rPr>
                <w:rFonts w:eastAsia="Times New Roman"/>
                <w:color w:val="000000"/>
                <w:sz w:val="20"/>
                <w:szCs w:val="20"/>
              </w:rPr>
            </w:pPr>
            <w:r>
              <w:rPr>
                <w:color w:val="000000"/>
                <w:sz w:val="20"/>
              </w:rPr>
              <w:t>Organismo de ejecución o de cooperación</w:t>
            </w:r>
          </w:p>
        </w:tc>
        <w:tc>
          <w:tcPr>
            <w:tcW w:w="1440" w:type="pct"/>
            <w:noWrap/>
            <w:vAlign w:val="bottom"/>
          </w:tcPr>
          <w:p w14:paraId="0CD70A00" w14:textId="678E60EC" w:rsidR="00672A93" w:rsidRPr="00936CEF" w:rsidRDefault="00672A93" w:rsidP="00C87A21">
            <w:pPr>
              <w:spacing w:line="276" w:lineRule="auto"/>
              <w:jc w:val="center"/>
              <w:rPr>
                <w:rFonts w:eastAsia="Times New Roman"/>
                <w:color w:val="000000"/>
                <w:sz w:val="20"/>
                <w:szCs w:val="20"/>
              </w:rPr>
            </w:pPr>
            <w:r>
              <w:rPr>
                <w:color w:val="000000"/>
                <w:sz w:val="20"/>
              </w:rPr>
              <w:t>5,71</w:t>
            </w:r>
          </w:p>
        </w:tc>
      </w:tr>
      <w:tr w:rsidR="00672A93" w:rsidRPr="00936CEF" w14:paraId="4EA9371C" w14:textId="77777777" w:rsidTr="001128E5">
        <w:trPr>
          <w:trHeight w:val="300"/>
        </w:trPr>
        <w:tc>
          <w:tcPr>
            <w:tcW w:w="3560" w:type="pct"/>
            <w:noWrap/>
            <w:vAlign w:val="bottom"/>
            <w:hideMark/>
          </w:tcPr>
          <w:p w14:paraId="49D8FB28" w14:textId="77777777" w:rsidR="00672A93" w:rsidRPr="00936CEF" w:rsidRDefault="00672A93" w:rsidP="00C87A21">
            <w:pPr>
              <w:spacing w:line="276" w:lineRule="auto"/>
              <w:rPr>
                <w:rFonts w:eastAsia="Times New Roman"/>
                <w:color w:val="000000"/>
                <w:sz w:val="20"/>
                <w:szCs w:val="20"/>
              </w:rPr>
            </w:pPr>
            <w:r>
              <w:rPr>
                <w:color w:val="000000"/>
                <w:sz w:val="20"/>
              </w:rPr>
              <w:t>Demoras de la financiación tras la aprobación de los tramos</w:t>
            </w:r>
          </w:p>
        </w:tc>
        <w:tc>
          <w:tcPr>
            <w:tcW w:w="1440" w:type="pct"/>
            <w:noWrap/>
            <w:vAlign w:val="bottom"/>
            <w:hideMark/>
          </w:tcPr>
          <w:p w14:paraId="24280FD7" w14:textId="5C2929A1" w:rsidR="00672A93" w:rsidRPr="00936CEF" w:rsidRDefault="00672A93" w:rsidP="00C87A21">
            <w:pPr>
              <w:spacing w:line="276" w:lineRule="auto"/>
              <w:jc w:val="center"/>
              <w:rPr>
                <w:rFonts w:eastAsia="Times New Roman"/>
                <w:color w:val="000000"/>
                <w:sz w:val="20"/>
                <w:szCs w:val="20"/>
              </w:rPr>
            </w:pPr>
            <w:r>
              <w:rPr>
                <w:color w:val="000000"/>
                <w:sz w:val="20"/>
              </w:rPr>
              <w:t>5,71</w:t>
            </w:r>
          </w:p>
        </w:tc>
      </w:tr>
      <w:tr w:rsidR="00672A93" w:rsidRPr="00936CEF" w14:paraId="471FC77F" w14:textId="77777777" w:rsidTr="001128E5">
        <w:trPr>
          <w:trHeight w:val="300"/>
        </w:trPr>
        <w:tc>
          <w:tcPr>
            <w:tcW w:w="3560" w:type="pct"/>
            <w:noWrap/>
            <w:vAlign w:val="bottom"/>
            <w:hideMark/>
          </w:tcPr>
          <w:p w14:paraId="33EA6D83" w14:textId="77777777" w:rsidR="00672A93" w:rsidRPr="00936CEF" w:rsidRDefault="00672A93" w:rsidP="00C87A21">
            <w:pPr>
              <w:spacing w:line="276" w:lineRule="auto"/>
              <w:rPr>
                <w:rFonts w:eastAsia="Times New Roman"/>
                <w:color w:val="000000"/>
                <w:sz w:val="20"/>
                <w:szCs w:val="20"/>
              </w:rPr>
            </w:pPr>
            <w:r>
              <w:rPr>
                <w:color w:val="000000"/>
                <w:sz w:val="20"/>
              </w:rPr>
              <w:t>Informe de auditoría de verificación</w:t>
            </w:r>
          </w:p>
        </w:tc>
        <w:tc>
          <w:tcPr>
            <w:tcW w:w="1440" w:type="pct"/>
            <w:noWrap/>
            <w:vAlign w:val="bottom"/>
            <w:hideMark/>
          </w:tcPr>
          <w:p w14:paraId="4377FE53" w14:textId="322EF4E8" w:rsidR="00672A93" w:rsidRPr="00936CEF" w:rsidRDefault="00672A93" w:rsidP="00C87A21">
            <w:pPr>
              <w:spacing w:line="276" w:lineRule="auto"/>
              <w:jc w:val="center"/>
              <w:rPr>
                <w:rFonts w:eastAsia="Times New Roman"/>
                <w:color w:val="000000"/>
                <w:sz w:val="20"/>
                <w:szCs w:val="20"/>
              </w:rPr>
            </w:pPr>
            <w:r>
              <w:rPr>
                <w:color w:val="000000"/>
                <w:sz w:val="20"/>
              </w:rPr>
              <w:t>2,86</w:t>
            </w:r>
          </w:p>
        </w:tc>
      </w:tr>
      <w:tr w:rsidR="00672A93" w:rsidRPr="00936CEF" w14:paraId="49FB99E7" w14:textId="77777777" w:rsidTr="001128E5">
        <w:trPr>
          <w:trHeight w:val="300"/>
        </w:trPr>
        <w:tc>
          <w:tcPr>
            <w:tcW w:w="3560" w:type="pct"/>
            <w:noWrap/>
            <w:vAlign w:val="bottom"/>
            <w:hideMark/>
          </w:tcPr>
          <w:p w14:paraId="29352616" w14:textId="77777777" w:rsidR="00672A93" w:rsidRPr="00936CEF" w:rsidRDefault="00672A93" w:rsidP="00C87A21">
            <w:pPr>
              <w:spacing w:line="276" w:lineRule="auto"/>
              <w:rPr>
                <w:rFonts w:eastAsia="Times New Roman"/>
                <w:b/>
                <w:bCs/>
                <w:color w:val="000000"/>
                <w:sz w:val="20"/>
                <w:szCs w:val="20"/>
              </w:rPr>
            </w:pPr>
            <w:r>
              <w:rPr>
                <w:b/>
                <w:color w:val="000000"/>
                <w:sz w:val="20"/>
              </w:rPr>
              <w:t>Total</w:t>
            </w:r>
          </w:p>
        </w:tc>
        <w:tc>
          <w:tcPr>
            <w:tcW w:w="1440" w:type="pct"/>
            <w:noWrap/>
            <w:vAlign w:val="bottom"/>
            <w:hideMark/>
          </w:tcPr>
          <w:p w14:paraId="7702D063" w14:textId="4E7645F1" w:rsidR="00672A93" w:rsidRPr="00936CEF" w:rsidRDefault="00672A93" w:rsidP="00C87A21">
            <w:pPr>
              <w:spacing w:line="276" w:lineRule="auto"/>
              <w:jc w:val="center"/>
              <w:rPr>
                <w:rFonts w:eastAsia="Times New Roman"/>
                <w:color w:val="000000"/>
                <w:sz w:val="20"/>
                <w:szCs w:val="20"/>
              </w:rPr>
            </w:pPr>
            <w:r>
              <w:rPr>
                <w:color w:val="000000"/>
                <w:sz w:val="20"/>
              </w:rPr>
              <w:t>100,00</w:t>
            </w:r>
          </w:p>
        </w:tc>
      </w:tr>
    </w:tbl>
    <w:p w14:paraId="45F26DC0" w14:textId="77777777" w:rsidR="005F4274" w:rsidRPr="00936CEF" w:rsidRDefault="005F4274" w:rsidP="00C87A21">
      <w:pPr>
        <w:pStyle w:val="Heading1"/>
        <w:numPr>
          <w:ilvl w:val="0"/>
          <w:numId w:val="0"/>
        </w:numPr>
        <w:tabs>
          <w:tab w:val="left" w:pos="5322"/>
        </w:tabs>
        <w:spacing w:after="120" w:line="276" w:lineRule="auto"/>
      </w:pPr>
    </w:p>
    <w:p w14:paraId="43C3C403" w14:textId="44DC51BD" w:rsidR="00BD2064" w:rsidRPr="00936CEF" w:rsidRDefault="005F4274" w:rsidP="005F4274">
      <w:pPr>
        <w:pStyle w:val="Heading1"/>
      </w:pPr>
      <w:r>
        <w:t xml:space="preserve">En torno al 54 % de las demoras de las que informaron los organismos de ejecución se atribuyen a factores externos y de otros tipos. La pandemia de COVID-19 sigue mencionándose como un factor externo que provocó retrasos en la ejecución de proyectos, lo que llevó al aplazamiento o, en algunos casos, a la cancelación de las actividades planificadas. Otros factores mencionados hacen referencia principalmente a la inestabilidad política y los cambios de personal en las estructuras gubernamentales y las Dependencias Nacionales del Ozono. </w:t>
      </w:r>
    </w:p>
    <w:p w14:paraId="0F78A33F" w14:textId="3B7E7014" w:rsidR="00A64E9B" w:rsidRPr="00936CEF" w:rsidRDefault="00A64E9B" w:rsidP="0044608D">
      <w:pPr>
        <w:pStyle w:val="Heading1"/>
      </w:pPr>
      <w:r>
        <w:t xml:space="preserve">En cuanto a los retrasos de las empresas, un organismo informó de que las demoras debidas a la falta de tecnologías alternativas probadas y disponibles comercialmente habían provocado el aplazamiento de las reconversiones de dos empresas de espuma y 11 pequeñas y medianas empresas que fabricaban </w:t>
      </w:r>
      <w:r>
        <w:lastRenderedPageBreak/>
        <w:t xml:space="preserve">calentadores de agua. Otro organismo indicó que la búsqueda de tecnologías adecuadas para las pequeñas y medianas empresas había durado más tiempo como consecuencia de las limitaciones técnicas y los altos precios de las alternativas con HFO. En otro caso, un organismo informó de que la falta de datos de consumo completos en una empresa retrasó el proceso y provocó su exclusión del proyecto. </w:t>
      </w:r>
    </w:p>
    <w:p w14:paraId="221B5E83" w14:textId="4DC833FB" w:rsidR="00A64E9B" w:rsidRPr="00936CEF" w:rsidRDefault="00920B86" w:rsidP="00A64E9B">
      <w:pPr>
        <w:pStyle w:val="Heading1"/>
      </w:pPr>
      <w:r>
        <w:t>En cuanto a los reducidos desembolsos de fondos, un organismo informó de que los cambios de la estructura de las Dependencias Nacionales del Ozono causaron algunos retrasos en la ejecución. En otro país, un organismo explicó que la inestabilidad política recurrente había provocado retrasos, ya que el acceso a ciertas regiones del país se había visto limitado, lo que había causado interrupciones en la ejecución y un reducido desembolso de fondos.</w:t>
      </w:r>
    </w:p>
    <w:p w14:paraId="6620E39D" w14:textId="7936572B" w:rsidR="00920B86" w:rsidRPr="00936CEF" w:rsidRDefault="00F23E54" w:rsidP="00191591">
      <w:pPr>
        <w:pStyle w:val="Heading1"/>
      </w:pPr>
      <w:r>
        <w:t>Con respecto</w:t>
      </w:r>
      <w:r w:rsidR="00191591">
        <w:t xml:space="preserve"> a los retrasos del suministro, las razones indicadas por diferentes organismos estaban relacionadas con demoras derivadas de un proceso nacional de importación que hace que se necesiten 10 meses para obtener las autorizaciones; cambios ministeriales; cambios en las condiciones del mercado y decisiones de las empresas de autofinanciar la transición, que dieron lugar a que la reconversión originalmente planificada de las empresas fabricantes de aparatos de aire acondicionado desde el uso de R-290 se cambiara al uso de R-32; interrupciones tras la pandemia de COVID-19; y retrasos en las entregas debido a los procesos de despacho de aduanas.</w:t>
      </w:r>
    </w:p>
    <w:p w14:paraId="1E04DCBF" w14:textId="63CB55ED" w:rsidR="009E3538" w:rsidRPr="00936CEF" w:rsidRDefault="00137194" w:rsidP="009E3538">
      <w:pPr>
        <w:pStyle w:val="Heading1"/>
      </w:pPr>
      <w:r>
        <w:t>En cuanto a los organismos de ejecución y cooperantes, uno informó de retrasos en la adquisición de algunos componentes de las unidades de capacitación y regeneración, y otro indicó que los retrasos en la finalización de las actividades relacionadas con el plan nacional de eliminación provocaron demoras en los progresos del PGEH.</w:t>
      </w:r>
    </w:p>
    <w:p w14:paraId="44F9030F" w14:textId="27383683" w:rsidR="00610BC7" w:rsidRPr="00936CEF" w:rsidRDefault="00F23E54" w:rsidP="009E3538">
      <w:pPr>
        <w:pStyle w:val="Heading1"/>
      </w:pPr>
      <w:r>
        <w:t>Con r</w:t>
      </w:r>
      <w:r w:rsidR="009E3538">
        <w:t>especto a los retrasos en la financiación tras la aprobación de los tramos, un organismo informó de que dichos retrasos se debieron al impacto de la pandemia de COVID-19 y se superaron mediante la coordinación con los beneficiarios para realizar ajustes de diseño que garantizaran la entrega de los equipos. Otro organismo señaló que el debate político sobre la formación de un nuevo gobierno y la aprobación del presupuesto nacional había provocado retrasos en la firma de los contratos necesarios y, en última instancia, su suspensión.</w:t>
      </w:r>
    </w:p>
    <w:p w14:paraId="4957586C" w14:textId="01ED0151" w:rsidR="00AB7BA0" w:rsidRPr="00936CEF" w:rsidRDefault="00610BC7" w:rsidP="00AB7BA0">
      <w:pPr>
        <w:pStyle w:val="Heading1"/>
      </w:pPr>
      <w:r>
        <w:t>En cuanto al informe de auditoría de verificación, un organismo informó de que los retrasos en los desembolsos relacionados con la pandemia de COVID-19 afectaron la contratación del experto en verificación. Posteriormente se encontró al experto y el Comité Ejecutivo aprobó una prórroga del proyecto para mitigar los retrasos.</w:t>
      </w:r>
    </w:p>
    <w:p w14:paraId="4EB3EE71" w14:textId="3393D4CC" w:rsidR="00A64E9B" w:rsidRPr="00936CEF" w:rsidRDefault="0095702B" w:rsidP="00AB7BA0">
      <w:pPr>
        <w:pStyle w:val="Heading1"/>
        <w:widowControl w:val="0"/>
        <w:numPr>
          <w:ilvl w:val="0"/>
          <w:numId w:val="0"/>
        </w:numPr>
        <w:rPr>
          <w:i/>
          <w:iCs/>
        </w:rPr>
      </w:pPr>
      <w:r>
        <w:rPr>
          <w:i/>
        </w:rPr>
        <w:t>Medidas adoptadas para afrontar los retrasos de la ejecución</w:t>
      </w:r>
    </w:p>
    <w:p w14:paraId="3A548470" w14:textId="03BF4037" w:rsidR="00FE5F1C" w:rsidRPr="00936CEF" w:rsidRDefault="00137194" w:rsidP="00FE5F1C">
      <w:pPr>
        <w:pStyle w:val="Heading1"/>
      </w:pPr>
      <w:r>
        <w:t>En relación con el impacto de la pandemia de COVID-19, los organismos colaboraron estrechamente con las Dependencias Nacionales del Ozono y los asociados de los proyectos para introducir enfoques que facilitaran la ejecución. Un organismo informó de que la instalación de equipos de fabricantes extranjeros se había realizado de forma virtual, con instrucciones detalladas y asistencia en vídeo por parte de los técnicos de los fabricantes, lo que había permitido llevar a cabo instalaciones exitosas que habían sido aprobadas por el fabricante en cuanto a aspectos técnicos y de seguridad. Otro organismo informó sobre la adopción de cronogramas ajustados y una ejecución gradual de las actividades, y sobre la utilización de asistencia técnica remota y consultas virtuales durante los períodos de movilidad restringida.</w:t>
      </w:r>
    </w:p>
    <w:p w14:paraId="25B7F871" w14:textId="055B45CF" w:rsidR="00FE5F1C" w:rsidRPr="00936CEF" w:rsidRDefault="00FE5F1C" w:rsidP="00FE5F1C">
      <w:pPr>
        <w:pStyle w:val="Heading1"/>
      </w:pPr>
      <w:r>
        <w:t xml:space="preserve">En cuanto a las demoras de las empresas, un organismo informó de que la colaboración estrecha con la empresa en las pruebas posteriores usando la tecnología de mezcla de polioles con HFO-1233zd mostró resultados satisfactorios, lo que permitió la continuación de la ejecución. Otro organismo informó de que la estrecha coordinación con las empresas y la evaluación de las tecnologías resultaron eficaces para superar la demora. La flexibilidad otorgada para ajustar las tecnologías en función de las justificaciones presentadas también fue beneficiosa para superar las demoras. </w:t>
      </w:r>
    </w:p>
    <w:p w14:paraId="49261E77" w14:textId="431CF879" w:rsidR="009245CA" w:rsidRPr="00936CEF" w:rsidRDefault="00A64E9B" w:rsidP="00661088">
      <w:pPr>
        <w:pStyle w:val="Heading1"/>
      </w:pPr>
      <w:r>
        <w:lastRenderedPageBreak/>
        <w:t>En cuanto a las demoras causadas por los proveedores un organismo informó de que se hicieron esfuerzos para optimizar los procesos de adquisición y de que la estrecha coordinación con los asociados del proyecto pertinentes dio como resultado la rapidez en el despacho de aduanas y la entrega de equipos. Otro organismo informó de que, para evitar retrasos en etapas posteriores, se habían ajustado los planes de proyectos para adquirir equipo adicional desde el inicio, y de que el número de técnicos a capacitar se había revisado en consecuencia para dar cabida a estos cambios.</w:t>
      </w:r>
    </w:p>
    <w:p w14:paraId="07413EF3" w14:textId="373184C8" w:rsidR="00137194" w:rsidRPr="00936CEF" w:rsidRDefault="00137194" w:rsidP="006D0F5F">
      <w:pPr>
        <w:pStyle w:val="Heading1"/>
      </w:pPr>
      <w:r>
        <w:t xml:space="preserve">Respecto a los retrasos atribuidos a los organismos de ejecución y cooperantes, un organismo informó de que se habían llevado a cabo reuniones de coordinación periódicas y extraordinarias entre los organismos y el Gobierno para revisar el progreso de la ejecución, analizar los desafíos y acordar las medidas correctivas necesarias para garantizar la realización oportuna de todas las actividades. Otro organismo informó de que se habían realizado esfuerzos de coordinación para revisar las especificaciones técnicas de los equipos con el fin de priorizar la entrega a su tiempo y la ejecución de las actividades de capacitación correspondientes. </w:t>
      </w:r>
    </w:p>
    <w:p w14:paraId="18217FB5" w14:textId="1D9A7278" w:rsidR="00A64E9B" w:rsidRPr="00936CEF" w:rsidRDefault="00A64E9B" w:rsidP="00AB7BA0">
      <w:pPr>
        <w:pStyle w:val="Heading1"/>
        <w:keepNext/>
        <w:widowControl w:val="0"/>
        <w:numPr>
          <w:ilvl w:val="0"/>
          <w:numId w:val="0"/>
        </w:numPr>
        <w:jc w:val="left"/>
        <w:rPr>
          <w:u w:val="single"/>
        </w:rPr>
      </w:pPr>
      <w:r>
        <w:rPr>
          <w:u w:val="single"/>
        </w:rPr>
        <w:t>Proyectos individuales</w:t>
      </w:r>
    </w:p>
    <w:p w14:paraId="07491091" w14:textId="0A48ACEC" w:rsidR="00A64E9B" w:rsidRPr="00936CEF" w:rsidRDefault="00A64E9B" w:rsidP="00202269">
      <w:pPr>
        <w:pStyle w:val="Heading1"/>
        <w:keepLines/>
        <w:widowControl w:val="0"/>
      </w:pPr>
      <w:r>
        <w:t xml:space="preserve">Los organismos presentaron cuatro ITP de proyectos individuales, a saber, dos informes de proyectos </w:t>
      </w:r>
      <w:r w:rsidR="00E76FED">
        <w:t>ajenos a la</w:t>
      </w:r>
      <w:r>
        <w:t xml:space="preserve"> inversión y dos de proyectos de inversión (proyectos de reconversión). Las principales causas de las demoras estaban relacionadas con las empresas, el diseño del proyecto y los retrasos de los proveedores.</w:t>
      </w:r>
    </w:p>
    <w:p w14:paraId="25F74128" w14:textId="2804024B" w:rsidR="00A64E9B" w:rsidRPr="00936CEF" w:rsidRDefault="004E5259" w:rsidP="000329AF">
      <w:pPr>
        <w:pStyle w:val="Heading1"/>
      </w:pPr>
      <w:r>
        <w:t>Un organismo informó de que los retrasos en la ejecución del proyecto se atribuían a los retrasos de los proveedores y al diseño del proyecto, ya que ciertos componentes del proyecto de demostración habían tenido que ajustarse para adaptarse a las condiciones locales. Además, la reorganización interna de la fábrica y las mejoras en la acreditación del laboratorio habían requerido la reestructuración de los procedimientos de prueba y la recalibración de los equipos, lo que había prolongado los períodos de validación. Para superar estos desafíos, la fábrica participante en el proyecto había establecido contactos con los proveedores y había obtenido los fondos necesarios para adquirir el equipo requerido, además de haber desarrollado el procedimiento necesario para la optimización de la carga con el fin de maximizar la eficiencia energética en el proyecto piloto.</w:t>
      </w:r>
    </w:p>
    <w:p w14:paraId="610AC7D7" w14:textId="10428A78" w:rsidR="00FE39BC" w:rsidRPr="00936CEF" w:rsidRDefault="00137194" w:rsidP="00661088">
      <w:pPr>
        <w:pStyle w:val="Heading1"/>
      </w:pPr>
      <w:r>
        <w:t>En un país, un organismo informó de que los retrasos en la ejecución del proyecto se habían debido a demoras por parte de la empresa en la definición y el acuerdo de las modalidades contractuales, lo que había retrasado el inicio de las actividades. El desafío se había resuelto mediante reuniones continuas y el seguimiento entre el organismo y la empresa para asegurar que las actividades se llevaban a cabo de conformidad con lo planificado.</w:t>
      </w:r>
    </w:p>
    <w:p w14:paraId="25E064A9" w14:textId="7E7D9DD2" w:rsidR="00A64E9B" w:rsidRPr="00936CEF" w:rsidRDefault="0095702B" w:rsidP="008877E0">
      <w:pPr>
        <w:pStyle w:val="Heading1"/>
        <w:numPr>
          <w:ilvl w:val="0"/>
          <w:numId w:val="0"/>
        </w:numPr>
        <w:rPr>
          <w:b/>
          <w:bCs/>
        </w:rPr>
      </w:pPr>
      <w:r>
        <w:rPr>
          <w:b/>
        </w:rPr>
        <w:t>II.2</w:t>
      </w:r>
      <w:r>
        <w:rPr>
          <w:b/>
        </w:rPr>
        <w:tab/>
      </w:r>
      <w:r w:rsidR="00887E34">
        <w:rPr>
          <w:b/>
        </w:rPr>
        <w:t>Enseñanzas extraídas</w:t>
      </w:r>
    </w:p>
    <w:p w14:paraId="1A4CFE80" w14:textId="77777777" w:rsidR="00A64E9B" w:rsidRPr="00936CEF" w:rsidRDefault="00A64E9B" w:rsidP="00A64E9B">
      <w:pPr>
        <w:spacing w:after="240"/>
        <w:rPr>
          <w:u w:val="single"/>
        </w:rPr>
      </w:pPr>
      <w:r>
        <w:rPr>
          <w:u w:val="single"/>
        </w:rPr>
        <w:t>Proyectos de acuerdos plurianuales</w:t>
      </w:r>
    </w:p>
    <w:p w14:paraId="16CC3D2F" w14:textId="77777777" w:rsidR="00A64E9B" w:rsidRPr="00936CEF" w:rsidRDefault="00A64E9B" w:rsidP="00A64E9B">
      <w:pPr>
        <w:spacing w:after="240"/>
        <w:outlineLvl w:val="0"/>
        <w:rPr>
          <w:i/>
          <w:iCs/>
        </w:rPr>
      </w:pPr>
      <w:r>
        <w:rPr>
          <w:i/>
        </w:rPr>
        <w:t>Ejecución de proyectos</w:t>
      </w:r>
    </w:p>
    <w:p w14:paraId="3453EEE5" w14:textId="4161D5F8" w:rsidR="00A64E9B" w:rsidRPr="00936CEF" w:rsidRDefault="00A64E9B" w:rsidP="00A64E9B">
      <w:pPr>
        <w:pStyle w:val="Heading1"/>
        <w:numPr>
          <w:ilvl w:val="0"/>
          <w:numId w:val="1"/>
        </w:numPr>
      </w:pPr>
      <w:r>
        <w:t xml:space="preserve">Las </w:t>
      </w:r>
      <w:r w:rsidR="00887E34">
        <w:t>enseñanzas extraídas</w:t>
      </w:r>
      <w:r>
        <w:t xml:space="preserve"> durante la ejecución de proyectos han mostrado la importancia de tomar medidas tanto antes del inicio del proyecto como durante su ejecución. Antes de la ejecución, un organismo informó de que las medidas de diligencia debida son necesarias, especialmente para las empresas beneficiarias que adoptan tecnologías que requieren un mayor grado de inversión, conocimientos técnicos y medidas de seguridad. Evaluar la capacidad financiera, las condiciones de la planta de producción, la experiencia técnica y las ventas proyectadas puede contribuir a que la ejecución sea fluida y satisfactoria.</w:t>
      </w:r>
    </w:p>
    <w:p w14:paraId="71967EB6" w14:textId="66267C3E" w:rsidR="00A64E9B" w:rsidRPr="00936CEF" w:rsidRDefault="00CB1C49" w:rsidP="00A64E9B">
      <w:pPr>
        <w:pStyle w:val="Heading1"/>
        <w:numPr>
          <w:ilvl w:val="0"/>
          <w:numId w:val="1"/>
        </w:numPr>
      </w:pPr>
      <w:r>
        <w:t xml:space="preserve">Durante la fase de ejecución, las </w:t>
      </w:r>
      <w:r w:rsidR="00887E34">
        <w:t>enseñanzas extraídas</w:t>
      </w:r>
      <w:r>
        <w:t xml:space="preserve"> enfatizaron la necesidad de una planificación detallada y una coordinación flexible y estrecha entre los asociados del proyecto. En un país, el organismo </w:t>
      </w:r>
      <w:r>
        <w:lastRenderedPageBreak/>
        <w:t>informó de que la flexibilidad para ajustar los plazos y adaptar las opciones tecnológicas había ayudado a afrontar los cambios del mercado, las limitaciones de las pequeñas y medianas empresas y las interrupciones causadas por la pandemia de COVID-19. Otro organismo indicó que era necesario ofrecer capacitación continua e institucionalizada para funcionarios y técnicos de aduanas, debido a la rotación de personal y la evolución de los requisitos técnicos.</w:t>
      </w:r>
    </w:p>
    <w:p w14:paraId="6514FF64" w14:textId="6FAADC63" w:rsidR="00A64E9B" w:rsidRPr="00936CEF" w:rsidRDefault="00137194" w:rsidP="00FE3A46">
      <w:pPr>
        <w:pStyle w:val="Heading1"/>
        <w:numPr>
          <w:ilvl w:val="0"/>
          <w:numId w:val="1"/>
        </w:numPr>
      </w:pPr>
      <w:r>
        <w:t xml:space="preserve">En otro país, un organismo informó de que el suministro de herramientas, junto con programas de certificación para técnicos y procedimientos de incentivos simplificados, había aumentado la participación en los programas de capacitación para técnicos. </w:t>
      </w:r>
    </w:p>
    <w:p w14:paraId="65B73D8E" w14:textId="77777777" w:rsidR="00E148EC" w:rsidRPr="00936CEF" w:rsidRDefault="00E148EC" w:rsidP="00E148EC">
      <w:pPr>
        <w:spacing w:after="240"/>
        <w:outlineLvl w:val="0"/>
        <w:rPr>
          <w:i/>
          <w:iCs/>
        </w:rPr>
      </w:pPr>
      <w:r>
        <w:rPr>
          <w:i/>
        </w:rPr>
        <w:t>Creación de capacidad</w:t>
      </w:r>
    </w:p>
    <w:p w14:paraId="41C1604E" w14:textId="660A3C3C" w:rsidR="00E148EC" w:rsidRPr="00936CEF" w:rsidRDefault="0048719F" w:rsidP="00E148EC">
      <w:pPr>
        <w:pStyle w:val="Heading1"/>
        <w:numPr>
          <w:ilvl w:val="0"/>
          <w:numId w:val="1"/>
        </w:numPr>
      </w:pPr>
      <w:r>
        <w:t xml:space="preserve">En cuanto a las </w:t>
      </w:r>
      <w:r w:rsidR="00887E34">
        <w:t>enseñanzas extraídas</w:t>
      </w:r>
      <w:r>
        <w:t xml:space="preserve"> de la creación de capacidad, resulta evidente que la sostenibilidad a largo plazo de los esfuerzos por eliminar los HCFC requiere una inversión constante en la creación de capacidad. Un organismo informó de que la creación de centros de formación profesional y el apoyo brindado a dichos centros, junto con el suministro de equipos modernos y la capacitación avanzada de instructores, demostraron ser altamente efectivos para fortalecer la capacidad técnica nacional. Este enfoque no solo mejoró las habilidades de los técnicos, sino que también generó un efecto multiplicador a través de instructores certificados, asegurando la transferencia continua de conocimientos. </w:t>
      </w:r>
    </w:p>
    <w:p w14:paraId="32986382" w14:textId="5CFE3551" w:rsidR="00E148EC" w:rsidRPr="00936CEF" w:rsidRDefault="00E148EC" w:rsidP="00E148EC">
      <w:pPr>
        <w:pStyle w:val="Heading1"/>
        <w:numPr>
          <w:ilvl w:val="0"/>
          <w:numId w:val="1"/>
        </w:numPr>
      </w:pPr>
      <w:r>
        <w:t>En un país, un organismo indicó que, mediante la colaboración con asociaciones de refrigeración y aire acondicionado y la organización de programas de formación de instructores, el proyecto logró llegar a un gran número de técnicos en el país, creando una base de capacidad técnica sostenida con buenas prácticas de servicio y mantenimiento.</w:t>
      </w:r>
    </w:p>
    <w:p w14:paraId="1B2E3D88" w14:textId="2208623B" w:rsidR="00E148EC" w:rsidRPr="00936CEF" w:rsidRDefault="005F4274" w:rsidP="00FE3A46">
      <w:pPr>
        <w:pStyle w:val="Heading1"/>
        <w:numPr>
          <w:ilvl w:val="0"/>
          <w:numId w:val="1"/>
        </w:numPr>
      </w:pPr>
      <w:r>
        <w:t xml:space="preserve">Las </w:t>
      </w:r>
      <w:r w:rsidR="00887E34">
        <w:t>enseñanzas extraídas</w:t>
      </w:r>
      <w:r>
        <w:t xml:space="preserve"> demostraron que un fuerte sentido de compromiso y apropiación por parte del Gobierno, junto con marcos institucionales que funcionaran correctamente, eran imprescindibles para la ejecución satisfactoria de los proyectos. En un país, el enfoque adaptativo empleado tanto por el Gobierno como por el Comité Ejecutivo permitió ajustar los planes de trabajo del componente de reconversión de la fabricación de aparatos de aire acondicionado y aseguró la entrega continua de resultados, lo que permitió al país mantener el cumplimiento de sus obligaciones de conformidad con el Protocolo de Montreal mientras impulsaba la transformación sectorial.</w:t>
      </w:r>
    </w:p>
    <w:p w14:paraId="57FB52F0" w14:textId="77777777" w:rsidR="00E148EC" w:rsidRPr="00936CEF" w:rsidRDefault="00E148EC" w:rsidP="00E148EC">
      <w:pPr>
        <w:spacing w:after="240"/>
        <w:outlineLvl w:val="0"/>
        <w:rPr>
          <w:i/>
          <w:iCs/>
        </w:rPr>
      </w:pPr>
      <w:r>
        <w:rPr>
          <w:i/>
        </w:rPr>
        <w:t>Tecnología alternativa</w:t>
      </w:r>
    </w:p>
    <w:p w14:paraId="5FA9946E" w14:textId="2F39649B" w:rsidR="00E148EC" w:rsidRPr="00936CEF" w:rsidRDefault="0048719F" w:rsidP="00E148EC">
      <w:pPr>
        <w:pStyle w:val="Heading1"/>
        <w:numPr>
          <w:ilvl w:val="0"/>
          <w:numId w:val="1"/>
        </w:numPr>
      </w:pPr>
      <w:r>
        <w:t xml:space="preserve">En cuanto a la disponibilidad de tecnologías, las </w:t>
      </w:r>
      <w:r w:rsidR="00887E34">
        <w:t>enseñanzas extraídas</w:t>
      </w:r>
      <w:r>
        <w:t xml:space="preserve"> destacaron una combinación de factores que afectaban al logro satisfactorio de los objetivos de los proyectos. Entre esos factores se encontraban la disponibilidad y madurez de las tecnologías propuestas, especialmente cuando funcionaban en condiciones climáticas especiales, la preparación del mercado y las barreras de costos, y la disponibilidad de técnicos calificados.</w:t>
      </w:r>
    </w:p>
    <w:p w14:paraId="07B03899" w14:textId="5A9A21FB" w:rsidR="00E148EC" w:rsidRPr="00936CEF" w:rsidRDefault="0048719F" w:rsidP="00E148EC">
      <w:pPr>
        <w:pStyle w:val="Heading1"/>
        <w:numPr>
          <w:ilvl w:val="0"/>
          <w:numId w:val="1"/>
        </w:numPr>
      </w:pPr>
      <w:r>
        <w:t>En cuanto a la disponibilidad y madurez de las tecnologías alternativas, un organismo informó de que el proyecto había hecho hincapié en la importancia de conceder tiempo suficiente para la validación de la tecnología y su adopción en el mercado, así como de mantener la flexibilidad para probar y adoptar soluciones emergentes. Las evaluaciones técnicas tempranas, las pruebas piloto y la estrecha colaboración con los proveedores de tecnología podían ayudar a mitigar los riesgos y garantizar una transición más fluida hacia alternativas adecuadas y sostenibles. El mismo organismo destacó que, en otro país, las barreras de coste relacionadas con los HFO habían provocado cambios en la elección de tecnologías.</w:t>
      </w:r>
    </w:p>
    <w:p w14:paraId="0E7809FF" w14:textId="3741D4B0" w:rsidR="00E148EC" w:rsidRPr="00936CEF" w:rsidRDefault="0048719F" w:rsidP="00E148EC">
      <w:pPr>
        <w:pStyle w:val="Heading1"/>
        <w:numPr>
          <w:ilvl w:val="0"/>
          <w:numId w:val="1"/>
        </w:numPr>
      </w:pPr>
      <w:r>
        <w:t xml:space="preserve">En lo que respecta a la preparación y aceptación del mercado, el contexto del mercado y las preferencias de los consumidores podían influir en la aceleración de la adopción de nuevas tecnologías. En un país, el organismo informó de que las condiciones de mercado imperantes habían permitido a las </w:t>
      </w:r>
      <w:r>
        <w:lastRenderedPageBreak/>
        <w:t>empresas comercializar sus productos como más respetuosos con el medio ambiente, lo que se había traducido en un aumento de las ventas y un mayor acceso a los mercados de exportación.</w:t>
      </w:r>
    </w:p>
    <w:p w14:paraId="2E2428E5" w14:textId="73894198" w:rsidR="00E148EC" w:rsidRPr="00936CEF" w:rsidRDefault="009E2EFA" w:rsidP="00E148EC">
      <w:pPr>
        <w:pStyle w:val="Heading1"/>
        <w:numPr>
          <w:ilvl w:val="0"/>
          <w:numId w:val="1"/>
        </w:numPr>
      </w:pPr>
      <w:r>
        <w:t>En otro país, el organismo destacó el importante papel de los técnicos de refrigeración y aire acondicionado en la transición a refrigerantes alternativos y que proporcionarles la formación y las herramientas necesarias les había permitido ayudar a los consumidores a seleccionar equipos de refrigeración y aire acondicionado adecuados con un menor impacto ambiental.</w:t>
      </w:r>
    </w:p>
    <w:p w14:paraId="3D394D71" w14:textId="77777777" w:rsidR="007A566B" w:rsidRPr="00936CEF" w:rsidRDefault="007A566B" w:rsidP="007A566B">
      <w:pPr>
        <w:pStyle w:val="Heading1"/>
        <w:numPr>
          <w:ilvl w:val="0"/>
          <w:numId w:val="0"/>
        </w:numPr>
        <w:rPr>
          <w:rFonts w:asciiTheme="majorBidi" w:hAnsiTheme="majorBidi" w:cstheme="majorBidi"/>
          <w:i/>
          <w:iCs/>
        </w:rPr>
      </w:pPr>
      <w:r>
        <w:rPr>
          <w:rFonts w:asciiTheme="majorBidi" w:hAnsiTheme="majorBidi"/>
          <w:i/>
        </w:rPr>
        <w:t>Sensibilización del público</w:t>
      </w:r>
    </w:p>
    <w:p w14:paraId="5A5CAA36" w14:textId="5F31E0AF" w:rsidR="007A566B" w:rsidRPr="00936CEF" w:rsidRDefault="007A566B" w:rsidP="007A566B">
      <w:pPr>
        <w:pStyle w:val="Heading1"/>
        <w:numPr>
          <w:ilvl w:val="0"/>
          <w:numId w:val="1"/>
        </w:numPr>
        <w:rPr>
          <w:rFonts w:asciiTheme="majorBidi" w:hAnsiTheme="majorBidi" w:cstheme="majorBidi"/>
        </w:rPr>
      </w:pPr>
      <w:r>
        <w:rPr>
          <w:rFonts w:asciiTheme="majorBidi" w:hAnsiTheme="majorBidi"/>
        </w:rPr>
        <w:t xml:space="preserve">Las </w:t>
      </w:r>
      <w:r w:rsidR="00887E34">
        <w:rPr>
          <w:rFonts w:asciiTheme="majorBidi" w:hAnsiTheme="majorBidi"/>
        </w:rPr>
        <w:t>enseñanzas extraídas</w:t>
      </w:r>
      <w:r>
        <w:rPr>
          <w:rFonts w:asciiTheme="majorBidi" w:hAnsiTheme="majorBidi"/>
        </w:rPr>
        <w:t xml:space="preserve"> en numerosos proyectos ejecutados demostraron que la sensibilización pública había resultado esencial para apoyar la transición hacia la eliminación de las SAO; el cambio de comportamiento y la transformación del mercado eran más efectivos cuando se apoyaban en campañas continuas de sensibilización y en la participación de las partes interesadas; y la comunicación específica había ayudado a los usuarios finales y a los proveedores de servicios a comprender mejor las tecnologías alternativas que no eran perjudiciales para la capa de ozono y con bajo potencial de calentamiento atmosférico, lo que incrementaba su aceptación.</w:t>
      </w:r>
    </w:p>
    <w:p w14:paraId="204E6773" w14:textId="09F18ED1" w:rsidR="007A566B" w:rsidRPr="00936CEF" w:rsidRDefault="0015591A" w:rsidP="003D793D">
      <w:pPr>
        <w:pStyle w:val="Heading1"/>
        <w:numPr>
          <w:ilvl w:val="0"/>
          <w:numId w:val="1"/>
        </w:numPr>
        <w:rPr>
          <w:rFonts w:asciiTheme="majorBidi" w:hAnsiTheme="majorBidi" w:cstheme="majorBidi"/>
        </w:rPr>
      </w:pPr>
      <w:r>
        <w:rPr>
          <w:rFonts w:asciiTheme="majorBidi" w:hAnsiTheme="majorBidi"/>
        </w:rPr>
        <w:t xml:space="preserve">Un organismo informó de que un proyecto había mostrado la importancia de vincular las campañas de sensibilización con demostraciones prácticas y medidas políticas, lo que contribuía a mejorar su eficacia; había </w:t>
      </w:r>
      <w:r w:rsidR="005B6CFD">
        <w:rPr>
          <w:rFonts w:asciiTheme="majorBidi" w:hAnsiTheme="majorBidi"/>
        </w:rPr>
        <w:t>asegurado que</w:t>
      </w:r>
      <w:r>
        <w:rPr>
          <w:rFonts w:asciiTheme="majorBidi" w:hAnsiTheme="majorBidi"/>
        </w:rPr>
        <w:t xml:space="preserve"> una mayor sensibilización se tradujera en una toma de decisiones informada y una demanda sostenida de alternativas respetuosas con el medio ambiente; había servido como plataforma crucial para difundir información sobre las últimas tecnologías al público y a las partes interesadas pertinentes; y había desempeñado un papel clave para facilitar la adopción de las medidas de control necesarias y las políticas conexas. Por lo tanto, la experiencia también había demostrado que los programas de sensibilización debían adaptarse y diseñarse según las necesidades y el nivel de aceptación del público objetivo.</w:t>
      </w:r>
    </w:p>
    <w:p w14:paraId="7AE37CA4" w14:textId="77777777" w:rsidR="007A566B" w:rsidRPr="00936CEF" w:rsidRDefault="007A566B" w:rsidP="007A566B">
      <w:pPr>
        <w:spacing w:after="240"/>
        <w:rPr>
          <w:rFonts w:asciiTheme="majorBidi" w:hAnsiTheme="majorBidi" w:cstheme="majorBidi"/>
          <w:i/>
          <w:iCs/>
        </w:rPr>
      </w:pPr>
      <w:r>
        <w:rPr>
          <w:rFonts w:asciiTheme="majorBidi" w:hAnsiTheme="majorBidi"/>
          <w:i/>
        </w:rPr>
        <w:t>Cuestiones técnicas</w:t>
      </w:r>
    </w:p>
    <w:p w14:paraId="0431A5EE" w14:textId="79249316" w:rsidR="007A566B" w:rsidRPr="00936CEF" w:rsidRDefault="007A566B" w:rsidP="0048719F">
      <w:pPr>
        <w:pStyle w:val="Heading1"/>
        <w:numPr>
          <w:ilvl w:val="0"/>
          <w:numId w:val="1"/>
        </w:numPr>
        <w:rPr>
          <w:rFonts w:asciiTheme="majorBidi" w:hAnsiTheme="majorBidi" w:cstheme="majorBidi"/>
        </w:rPr>
      </w:pPr>
      <w:r>
        <w:rPr>
          <w:rFonts w:asciiTheme="majorBidi" w:hAnsiTheme="majorBidi"/>
        </w:rPr>
        <w:t xml:space="preserve">En cuanto a las cuestiones técnicas, las </w:t>
      </w:r>
      <w:r w:rsidR="00887E34">
        <w:rPr>
          <w:rFonts w:asciiTheme="majorBidi" w:hAnsiTheme="majorBidi"/>
        </w:rPr>
        <w:t>enseñanzas extraídas</w:t>
      </w:r>
      <w:r>
        <w:rPr>
          <w:rFonts w:asciiTheme="majorBidi" w:hAnsiTheme="majorBidi"/>
        </w:rPr>
        <w:t xml:space="preserve"> demostraron que el impacto y los beneficios de los proyectos de reconversión iban más allá de los asuntos relacionados con el cumplimiento normativo y mejoraban la productividad y la rentabilidad de los beneficiarios. En un país, un organismo informó de que los resultados habían mostrado que los beneficiarios que pasaban de la producción manual de mezcla a máquinas automatizadas de alta presión experimentaban mejoras significativas de la calidad del producto y la velocidad de producción, así como una reducción del consumo de materiales. </w:t>
      </w:r>
    </w:p>
    <w:p w14:paraId="7595CB3D" w14:textId="24BA6B9B" w:rsidR="008B479A" w:rsidRPr="00936CEF" w:rsidRDefault="003D4620" w:rsidP="00267195">
      <w:pPr>
        <w:pStyle w:val="Heading1"/>
        <w:numPr>
          <w:ilvl w:val="0"/>
          <w:numId w:val="1"/>
        </w:numPr>
        <w:rPr>
          <w:u w:val="single"/>
        </w:rPr>
      </w:pPr>
      <w:r>
        <w:rPr>
          <w:rFonts w:asciiTheme="majorBidi" w:hAnsiTheme="majorBidi"/>
        </w:rPr>
        <w:t xml:space="preserve">Las </w:t>
      </w:r>
      <w:r w:rsidR="00887E34">
        <w:rPr>
          <w:rFonts w:asciiTheme="majorBidi" w:hAnsiTheme="majorBidi"/>
        </w:rPr>
        <w:t>enseñanzas extraídas</w:t>
      </w:r>
      <w:r>
        <w:rPr>
          <w:rFonts w:asciiTheme="majorBidi" w:hAnsiTheme="majorBidi"/>
        </w:rPr>
        <w:t xml:space="preserve"> también resaltaron que la selección de tecnologías debía considerar múltiples parámetros en una etapa temprana para asegurar la sostenibilidad de las operaciones más allá del cronograma del proyecto. </w:t>
      </w:r>
      <w:r>
        <w:t>En un país, un organismo destacó que se requería una mejor revisión de la cadena de suministro al redactar el documento del proyecto para asegurar la entrega al beneficiario y puesta en marcha sin contratiempos de los componentes. El organismo añadió que la idoneidad de las tecnologías alternativas debía evaluarse cuidadosamente en el contexto de las metodologías de producción específicas y las condiciones ambientales, incluidas las altas temperaturas ambiente, para garantizar que las soluciones seleccionadas fueran viables tanto desde el punto de vista técnico como en la práctica.</w:t>
      </w:r>
    </w:p>
    <w:p w14:paraId="0AC3A785" w14:textId="5EB58AAC" w:rsidR="00E148EC" w:rsidRPr="00936CEF" w:rsidRDefault="00E148EC" w:rsidP="008B479A">
      <w:pPr>
        <w:pStyle w:val="Heading1"/>
        <w:numPr>
          <w:ilvl w:val="0"/>
          <w:numId w:val="0"/>
        </w:numPr>
        <w:jc w:val="left"/>
        <w:rPr>
          <w:u w:val="single"/>
        </w:rPr>
      </w:pPr>
      <w:r>
        <w:rPr>
          <w:u w:val="single"/>
        </w:rPr>
        <w:t>Proyectos individuales</w:t>
      </w:r>
    </w:p>
    <w:p w14:paraId="0EFE4215" w14:textId="1AD11507" w:rsidR="00E148EC" w:rsidRPr="00936CEF" w:rsidRDefault="00E148EC" w:rsidP="00E148EC">
      <w:pPr>
        <w:pStyle w:val="Heading1"/>
        <w:numPr>
          <w:ilvl w:val="0"/>
          <w:numId w:val="1"/>
        </w:numPr>
      </w:pPr>
      <w:r>
        <w:t xml:space="preserve">En cuanto a las </w:t>
      </w:r>
      <w:r w:rsidR="00887E34">
        <w:t>enseñanzas extraídas</w:t>
      </w:r>
      <w:r>
        <w:t xml:space="preserve"> de los proyectos de inversión individuales, la experiencia ha mostrado que la planificación temprana y el enfoque integral del proyecto o intervención para abarcar una amplia gama de aspectos pueden mejorar la sostenibilidad de los resultados. En un país, un organismo destacó la importancia de asignar suficiente tiempo para las modificaciones del diseño del producto y de tener en cuenta los costos de las pruebas y la certificación. Además, un enfoque integral requiere asegurar </w:t>
      </w:r>
      <w:r>
        <w:lastRenderedPageBreak/>
        <w:t>que se dispone de una red de centros/técnicos de servicio y mantenimiento preparados con el equipo, las herramientas y el conocimiento necesarios para proporcionar servicio a los productos basados en la nueva tecnología. Otro organismo subrayó que era esencial otorgar prioridad a la capacitación en seguridad como componente fundamental de la ejecución del proyecto.</w:t>
      </w:r>
    </w:p>
    <w:p w14:paraId="28F51A69" w14:textId="30E72DD2" w:rsidR="00A03C6A" w:rsidRPr="00936CEF" w:rsidRDefault="00E148EC" w:rsidP="00A03C6A">
      <w:pPr>
        <w:pStyle w:val="Heading1"/>
        <w:numPr>
          <w:ilvl w:val="0"/>
          <w:numId w:val="1"/>
        </w:numPr>
      </w:pPr>
      <w:r>
        <w:t xml:space="preserve">Con respecto a los proyectos </w:t>
      </w:r>
      <w:r w:rsidR="00E76FED">
        <w:t>ajenos a la</w:t>
      </w:r>
      <w:r>
        <w:t xml:space="preserve"> inversión, se necesitaba un enfoque coordinado de múltiples partes interesadas para promover la eficiencia energética y las alternativas con bajo potencial de calentamiento atmosférico Un organismo destacó que la cooperación regional había incrementado la comprensión de las políticas, lo que podía generar un efecto acelerador en la adopción de nuevas tecnologías. En otro país, un organismo subrayó la importancia de la preparación del mercado, el apoyo regulatorio, las normas de seguridad y la capacitación práctica para probar el rendimiento de la tecnología en condiciones reales, especialmente en condiciones de elevadas temperaturas ambiente.</w:t>
      </w:r>
    </w:p>
    <w:p w14:paraId="2BD51FE6" w14:textId="44E1E403" w:rsidR="0095702B" w:rsidRPr="00936CEF" w:rsidRDefault="0095702B" w:rsidP="00661088">
      <w:pPr>
        <w:pStyle w:val="Heading1"/>
        <w:numPr>
          <w:ilvl w:val="0"/>
          <w:numId w:val="0"/>
        </w:numPr>
        <w:rPr>
          <w:b/>
          <w:bCs/>
        </w:rPr>
      </w:pPr>
      <w:r>
        <w:rPr>
          <w:b/>
        </w:rPr>
        <w:t>II.3</w:t>
      </w:r>
      <w:r>
        <w:rPr>
          <w:b/>
        </w:rPr>
        <w:tab/>
        <w:t>Notificación de información sobre la incorporación de la perspectiva de género en los informes de terminación de proyectos</w:t>
      </w:r>
    </w:p>
    <w:p w14:paraId="641EEFA2" w14:textId="72C209DC" w:rsidR="00496B4A" w:rsidRPr="00936CEF" w:rsidRDefault="00496B4A" w:rsidP="00496B4A">
      <w:pPr>
        <w:pStyle w:val="Heading1"/>
        <w:numPr>
          <w:ilvl w:val="0"/>
          <w:numId w:val="1"/>
        </w:numPr>
        <w:rPr>
          <w:sz w:val="24"/>
          <w:szCs w:val="24"/>
        </w:rPr>
      </w:pPr>
      <w:r>
        <w:rPr>
          <w:rFonts w:asciiTheme="majorBidi" w:hAnsiTheme="majorBidi"/>
        </w:rPr>
        <w:t>De los 10 acuerdos plurianuales considerados para el presente informe refundido, nueve se presentaron después de la 85ª reunión,</w:t>
      </w:r>
      <w:r w:rsidRPr="00936CEF">
        <w:rPr>
          <w:rStyle w:val="FootnoteReference"/>
          <w:rFonts w:asciiTheme="majorBidi" w:hAnsiTheme="majorBidi" w:cstheme="majorBidi"/>
        </w:rPr>
        <w:footnoteReference w:id="4"/>
      </w:r>
      <w:r>
        <w:rPr>
          <w:rFonts w:asciiTheme="majorBidi" w:hAnsiTheme="majorBidi"/>
        </w:rPr>
        <w:t xml:space="preserve"> fecha a partir de la cual se hizo obligatorio incluir la dimensión de género en las presentaciones de proyectos; sin embargo, solo uno informó sobre género.</w:t>
      </w:r>
    </w:p>
    <w:p w14:paraId="11DBFA5D" w14:textId="111C98A3" w:rsidR="00496B4A" w:rsidRPr="00936CEF" w:rsidRDefault="0095686C" w:rsidP="00496B4A">
      <w:pPr>
        <w:pStyle w:val="Heading1"/>
        <w:numPr>
          <w:ilvl w:val="0"/>
          <w:numId w:val="1"/>
        </w:numPr>
        <w:rPr>
          <w:rFonts w:asciiTheme="majorBidi" w:hAnsiTheme="majorBidi" w:cstheme="majorBidi"/>
        </w:rPr>
      </w:pPr>
      <w:r>
        <w:rPr>
          <w:rFonts w:asciiTheme="majorBidi" w:hAnsiTheme="majorBidi"/>
        </w:rPr>
        <w:t xml:space="preserve">A pesar de que los formatos actuales para la presentación de los ITP no incluyen una sección específica para informar sobre la transversalización de la perspectiva de género, un organismo proporcionó información relevante en la sección sobre razones de las demoras y </w:t>
      </w:r>
      <w:r w:rsidR="00887E34">
        <w:rPr>
          <w:rFonts w:asciiTheme="majorBidi" w:hAnsiTheme="majorBidi"/>
        </w:rPr>
        <w:t>enseñanzas extraídas</w:t>
      </w:r>
      <w:r>
        <w:rPr>
          <w:rFonts w:asciiTheme="majorBidi" w:hAnsiTheme="majorBidi"/>
        </w:rPr>
        <w:t>, informando brevemente de que, si bien la participación de las mujeres en las actividades de refrigeración seguía siendo baja debido a factores culturales, la sólida coordinación interinstitucional, incluso en temas transversales como el género y la gestión ambiental, había mejorado el impacto de las actividades de creación de capacidad.</w:t>
      </w:r>
    </w:p>
    <w:p w14:paraId="3F207377" w14:textId="56920695" w:rsidR="00496B4A" w:rsidRPr="00936CEF" w:rsidRDefault="00496B4A" w:rsidP="00496B4A">
      <w:pPr>
        <w:pStyle w:val="Heading1"/>
        <w:keepLines/>
        <w:widowControl w:val="0"/>
        <w:numPr>
          <w:ilvl w:val="0"/>
          <w:numId w:val="1"/>
        </w:numPr>
        <w:rPr>
          <w:rFonts w:asciiTheme="majorBidi" w:hAnsiTheme="majorBidi" w:cstheme="majorBidi"/>
        </w:rPr>
      </w:pPr>
      <w:r>
        <w:rPr>
          <w:rFonts w:asciiTheme="majorBidi" w:hAnsiTheme="majorBidi"/>
        </w:rPr>
        <w:t>De los cuatro ITP individuales presentados para esta reunión, los informes dos proyectos aprobados después de la 85ª reunión no ofrecieron información sobre género. Sin embargo, en el marco de un proyecto no relacionado con inversiones presentado antes de la 85ª reunión se informó de que el país y el organismo estaban realizando esfuerzos para fomentar la participación de hombres y mujeres en las actividades del proyecto relacionadas con las tecnologías de refrigeración y aire acondicionado.</w:t>
      </w:r>
    </w:p>
    <w:p w14:paraId="51866813" w14:textId="42F30991" w:rsidR="00984ECF" w:rsidRPr="00936CEF" w:rsidRDefault="00984ECF" w:rsidP="007D56F6">
      <w:pPr>
        <w:pStyle w:val="Heading1"/>
        <w:keepLines/>
        <w:widowControl w:val="0"/>
        <w:numPr>
          <w:ilvl w:val="0"/>
          <w:numId w:val="1"/>
        </w:numPr>
        <w:rPr>
          <w:rFonts w:asciiTheme="majorBidi" w:hAnsiTheme="majorBidi" w:cstheme="majorBidi"/>
        </w:rPr>
      </w:pPr>
      <w:r>
        <w:rPr>
          <w:rFonts w:asciiTheme="majorBidi" w:hAnsiTheme="majorBidi"/>
        </w:rPr>
        <w:t>La unidad de evaluación velará por que la presentación de informes sea más sistemática en relación con aspectos relacionados con el género en futuros ITP una vez que el formato universal de ITP, que incluye una sección sobre género, se implemente en el sistema de gestión del conocimiento, lo que está previsto para finales de 2026.</w:t>
      </w:r>
    </w:p>
    <w:p w14:paraId="3CD2E74D" w14:textId="77777777" w:rsidR="0095702B" w:rsidRPr="00936CEF" w:rsidRDefault="0095702B" w:rsidP="0095702B">
      <w:pPr>
        <w:pStyle w:val="Heading1"/>
        <w:numPr>
          <w:ilvl w:val="0"/>
          <w:numId w:val="0"/>
        </w:numPr>
      </w:pPr>
      <w:r>
        <w:rPr>
          <w:b/>
          <w:sz w:val="24"/>
        </w:rPr>
        <w:t>III.</w:t>
      </w:r>
      <w:r>
        <w:rPr>
          <w:b/>
          <w:sz w:val="24"/>
        </w:rPr>
        <w:tab/>
        <w:t>Recomendación</w:t>
      </w:r>
      <w:r>
        <w:t xml:space="preserve"> </w:t>
      </w:r>
    </w:p>
    <w:p w14:paraId="02003CC2" w14:textId="77777777" w:rsidR="0095702B" w:rsidRPr="00936CEF" w:rsidRDefault="0095702B" w:rsidP="0095702B">
      <w:pPr>
        <w:pStyle w:val="Heading1"/>
        <w:numPr>
          <w:ilvl w:val="0"/>
          <w:numId w:val="1"/>
        </w:numPr>
      </w:pPr>
      <w:r>
        <w:t>El Comité Ejecutivo puede estimar oportuno:</w:t>
      </w:r>
    </w:p>
    <w:p w14:paraId="5E279266" w14:textId="6668EA4F" w:rsidR="0095702B" w:rsidRPr="00936CEF" w:rsidRDefault="0095702B" w:rsidP="001360BF">
      <w:pPr>
        <w:pStyle w:val="Heading2"/>
        <w:ind w:left="1440" w:hanging="720"/>
      </w:pPr>
      <w:r>
        <w:t>Tomar nota del informe refundido de terminación de proyectos para 2026 que figura en el documento UNEP/OzL.Pro/ExCom/98/7;</w:t>
      </w:r>
    </w:p>
    <w:p w14:paraId="2F284E8A" w14:textId="39786936" w:rsidR="006D4393" w:rsidRDefault="0095702B" w:rsidP="001360BF">
      <w:pPr>
        <w:pStyle w:val="Heading2"/>
        <w:widowControl w:val="0"/>
        <w:tabs>
          <w:tab w:val="num" w:pos="-450"/>
        </w:tabs>
        <w:ind w:left="1440" w:hanging="720"/>
      </w:pPr>
      <w:r>
        <w:t>Solicitar:</w:t>
      </w:r>
    </w:p>
    <w:p w14:paraId="5B691F12" w14:textId="77777777" w:rsidR="006D4393" w:rsidRDefault="006D4393">
      <w:pPr>
        <w:jc w:val="left"/>
      </w:pPr>
      <w:r>
        <w:br w:type="page"/>
      </w:r>
    </w:p>
    <w:p w14:paraId="3859DBCD" w14:textId="3B1366C2" w:rsidR="0095702B" w:rsidRPr="00936CEF" w:rsidRDefault="0095702B" w:rsidP="001360BF">
      <w:pPr>
        <w:pStyle w:val="Heading3"/>
        <w:ind w:left="2160" w:hanging="720"/>
      </w:pPr>
      <w:r>
        <w:lastRenderedPageBreak/>
        <w:t>A los organismos bilaterales y de ejecución que presenten en la 99ª reunión, para su examen por el Comité Ejecutivo en la 100ª reunión, los informes refundidos de terminación de proyectos pendientes sobre acuerdos plurianuales y proyectos individuales, o en su defecto, expliquen el motivo de no hacerlo;</w:t>
      </w:r>
    </w:p>
    <w:p w14:paraId="6A520EE1" w14:textId="77777777" w:rsidR="0095702B" w:rsidRPr="00936CEF" w:rsidRDefault="0095702B" w:rsidP="001360BF">
      <w:pPr>
        <w:pStyle w:val="Heading3"/>
        <w:tabs>
          <w:tab w:val="num" w:pos="-450"/>
        </w:tabs>
        <w:ind w:left="2160" w:hanging="720"/>
      </w:pPr>
      <w:r>
        <w:t>A los organismos de ejecución principales y cooperantes, que sigan coordinando estrechamente la elaboración de sus respectivos capítulos de los informes refundidos de terminación de proyectos a fin de facilitar al principal organismo de ejecución la entrega oportuna de sus informes;</w:t>
      </w:r>
    </w:p>
    <w:p w14:paraId="6911AB8C" w14:textId="328E83A4" w:rsidR="0095702B" w:rsidRPr="00936CEF" w:rsidRDefault="0095702B" w:rsidP="001360BF">
      <w:pPr>
        <w:pStyle w:val="Heading3"/>
        <w:widowControl w:val="0"/>
        <w:tabs>
          <w:tab w:val="num" w:pos="-450"/>
        </w:tabs>
        <w:ind w:left="2160" w:hanging="720"/>
      </w:pPr>
      <w:bookmarkStart w:id="1" w:name="_Hlk134511359"/>
      <w:r>
        <w:t xml:space="preserve">A los organismos bilaterales y de ejecución que, al completar los datos para los informes refundidos de terminación de proyectos, agreguen información pertinente y útil, en especial sobre temas de género, y que informen sobre las </w:t>
      </w:r>
      <w:r w:rsidR="00887E34">
        <w:t>enseñanzas extraídas</w:t>
      </w:r>
      <w:r>
        <w:t xml:space="preserve"> y los motivos de las demoras en la ejecución de proyectos a fin de que esa información pueda ser aprovechada en futuras mejoras de la elaboración y ejecución de proyectos; e</w:t>
      </w:r>
    </w:p>
    <w:bookmarkEnd w:id="1"/>
    <w:p w14:paraId="65EF0395" w14:textId="4BE90E94" w:rsidR="0095702B" w:rsidRPr="00936CEF" w:rsidRDefault="0095702B" w:rsidP="001360BF">
      <w:pPr>
        <w:pStyle w:val="Heading2"/>
        <w:keepLines/>
        <w:widowControl w:val="0"/>
        <w:tabs>
          <w:tab w:val="num" w:pos="-450"/>
        </w:tabs>
        <w:ind w:left="1440" w:hanging="720"/>
      </w:pPr>
      <w:r>
        <w:t xml:space="preserve">Invitar a todos los que participan en la preparación y ejecución de acuerdos plurianuales y proyectos individuales, en particular a la Secretaría y los organismos bilaterales y de ejecución, a que tomen en cuenta las </w:t>
      </w:r>
      <w:r w:rsidR="00887E34">
        <w:t>enseñanzas extraídas</w:t>
      </w:r>
      <w:r>
        <w:t xml:space="preserve"> a partir de los informes refundidos de terminación de proyectos, cuando corresponda.</w:t>
      </w:r>
    </w:p>
    <w:p w14:paraId="1D695049" w14:textId="77777777" w:rsidR="0095702B" w:rsidRPr="00936CEF" w:rsidRDefault="0095702B" w:rsidP="0095702B">
      <w:pPr>
        <w:sectPr w:rsidR="0095702B" w:rsidRPr="00936CEF" w:rsidSect="0095702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C39BC3C" w14:textId="77777777" w:rsidR="0095702B" w:rsidRPr="00936CEF" w:rsidRDefault="0095702B" w:rsidP="0095702B">
      <w:pPr>
        <w:spacing w:after="240"/>
      </w:pPr>
    </w:p>
    <w:p w14:paraId="7DF74114" w14:textId="77777777" w:rsidR="0095702B" w:rsidRPr="00936CEF" w:rsidRDefault="0095702B" w:rsidP="0095702B">
      <w:pPr>
        <w:spacing w:after="120"/>
        <w:jc w:val="center"/>
        <w:textAlignment w:val="baseline"/>
      </w:pPr>
      <w:r>
        <w:rPr>
          <w:b/>
        </w:rPr>
        <w:t>Anexo I</w:t>
      </w:r>
    </w:p>
    <w:p w14:paraId="1188A311" w14:textId="77777777" w:rsidR="0095702B" w:rsidRPr="00936CEF" w:rsidRDefault="0095702B" w:rsidP="0095702B">
      <w:pPr>
        <w:jc w:val="center"/>
        <w:textAlignment w:val="baseline"/>
        <w:rPr>
          <w:b/>
          <w:bCs/>
        </w:rPr>
      </w:pPr>
      <w:r>
        <w:rPr>
          <w:b/>
        </w:rPr>
        <w:t>INFORMES DE TERMINACIÓN DE PROYECTOS DE ACUERDOS PLURIANUALES</w:t>
      </w:r>
    </w:p>
    <w:p w14:paraId="41E46DF6" w14:textId="77777777" w:rsidR="0095702B" w:rsidRPr="00936CEF" w:rsidRDefault="0095702B" w:rsidP="0095702B">
      <w:pPr>
        <w:jc w:val="center"/>
        <w:textAlignment w:val="baseline"/>
        <w:rPr>
          <w:b/>
          <w:bCs/>
        </w:rPr>
      </w:pPr>
      <w:r>
        <w:rPr>
          <w:b/>
        </w:rPr>
        <w:t>RECIBIDOS DESPUÉS DE LA 96ª SESIÓN Y EXAMINADOS EN EL</w:t>
      </w:r>
    </w:p>
    <w:p w14:paraId="735B4557" w14:textId="77777777" w:rsidR="0095702B" w:rsidRPr="00936CEF" w:rsidRDefault="0095702B" w:rsidP="0095702B">
      <w:pPr>
        <w:jc w:val="center"/>
        <w:textAlignment w:val="baseline"/>
        <w:rPr>
          <w:b/>
          <w:bCs/>
        </w:rPr>
      </w:pPr>
      <w:r>
        <w:rPr>
          <w:b/>
        </w:rPr>
        <w:t>INFORME REFUNDIDO DE TERMINACIÓN DE PROYECTOS DE 2026</w:t>
      </w:r>
    </w:p>
    <w:p w14:paraId="0F8005AE" w14:textId="77777777" w:rsidR="0095702B" w:rsidRPr="00936CEF" w:rsidRDefault="0095702B" w:rsidP="0095702B">
      <w:pPr>
        <w:jc w:val="center"/>
        <w:textAlignment w:val="baseline"/>
        <w:rPr>
          <w:b/>
          <w:bCs/>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219"/>
        <w:gridCol w:w="4252"/>
        <w:gridCol w:w="1275"/>
        <w:gridCol w:w="2124"/>
      </w:tblGrid>
      <w:tr w:rsidR="0095702B" w:rsidRPr="00936CEF" w14:paraId="5A336DCF" w14:textId="77777777" w:rsidTr="00F23E54">
        <w:trPr>
          <w:trHeight w:val="332"/>
        </w:trPr>
        <w:tc>
          <w:tcPr>
            <w:tcW w:w="256" w:type="pct"/>
            <w:hideMark/>
          </w:tcPr>
          <w:p w14:paraId="3D66AD6B" w14:textId="77777777" w:rsidR="0095702B" w:rsidRPr="00936CEF" w:rsidRDefault="0095702B" w:rsidP="00E9147C">
            <w:pPr>
              <w:jc w:val="left"/>
              <w:rPr>
                <w:b/>
                <w:bCs/>
                <w:color w:val="000000"/>
              </w:rPr>
            </w:pPr>
            <w:r>
              <w:rPr>
                <w:b/>
                <w:color w:val="000000"/>
              </w:rPr>
              <w:t> </w:t>
            </w:r>
          </w:p>
        </w:tc>
        <w:tc>
          <w:tcPr>
            <w:tcW w:w="652" w:type="pct"/>
            <w:hideMark/>
          </w:tcPr>
          <w:p w14:paraId="2717A71B" w14:textId="77777777" w:rsidR="0095702B" w:rsidRPr="00936CEF" w:rsidRDefault="0095702B" w:rsidP="00E9147C">
            <w:pPr>
              <w:jc w:val="center"/>
              <w:rPr>
                <w:b/>
                <w:bCs/>
                <w:color w:val="000000"/>
              </w:rPr>
            </w:pPr>
            <w:r>
              <w:rPr>
                <w:b/>
                <w:color w:val="000000"/>
              </w:rPr>
              <w:t>País</w:t>
            </w:r>
          </w:p>
        </w:tc>
        <w:tc>
          <w:tcPr>
            <w:tcW w:w="2274" w:type="pct"/>
            <w:hideMark/>
          </w:tcPr>
          <w:p w14:paraId="51728A5A" w14:textId="77777777" w:rsidR="0095702B" w:rsidRPr="00936CEF" w:rsidRDefault="0095702B" w:rsidP="00E9147C">
            <w:pPr>
              <w:jc w:val="center"/>
              <w:rPr>
                <w:b/>
                <w:bCs/>
                <w:color w:val="000000"/>
              </w:rPr>
            </w:pPr>
            <w:r>
              <w:rPr>
                <w:b/>
                <w:color w:val="000000"/>
              </w:rPr>
              <w:t>Sector del acuerdo plurianual/Título</w:t>
            </w:r>
          </w:p>
        </w:tc>
        <w:tc>
          <w:tcPr>
            <w:tcW w:w="682" w:type="pct"/>
            <w:hideMark/>
          </w:tcPr>
          <w:p w14:paraId="32328CD7" w14:textId="77777777" w:rsidR="0095702B" w:rsidRPr="00936CEF" w:rsidRDefault="0095702B" w:rsidP="00E9147C">
            <w:pPr>
              <w:jc w:val="center"/>
              <w:rPr>
                <w:b/>
                <w:bCs/>
                <w:color w:val="000000"/>
              </w:rPr>
            </w:pPr>
            <w:r>
              <w:rPr>
                <w:b/>
                <w:color w:val="000000"/>
              </w:rPr>
              <w:t>Organismo principal</w:t>
            </w:r>
          </w:p>
        </w:tc>
        <w:tc>
          <w:tcPr>
            <w:tcW w:w="1136" w:type="pct"/>
            <w:hideMark/>
          </w:tcPr>
          <w:p w14:paraId="5851EE65" w14:textId="77777777" w:rsidR="0095702B" w:rsidRPr="00936CEF" w:rsidRDefault="0095702B" w:rsidP="00E9147C">
            <w:pPr>
              <w:jc w:val="center"/>
              <w:rPr>
                <w:b/>
                <w:bCs/>
                <w:color w:val="000000"/>
              </w:rPr>
            </w:pPr>
            <w:r>
              <w:rPr>
                <w:b/>
                <w:color w:val="000000"/>
              </w:rPr>
              <w:t>Organismo cooperante</w:t>
            </w:r>
          </w:p>
        </w:tc>
      </w:tr>
      <w:tr w:rsidR="0095702B" w:rsidRPr="00936CEF" w14:paraId="1CE56A3B" w14:textId="77777777" w:rsidTr="00F23E54">
        <w:trPr>
          <w:trHeight w:val="99"/>
        </w:trPr>
        <w:tc>
          <w:tcPr>
            <w:tcW w:w="256" w:type="pct"/>
            <w:noWrap/>
            <w:hideMark/>
          </w:tcPr>
          <w:p w14:paraId="0208853B" w14:textId="77777777" w:rsidR="0095702B" w:rsidRPr="00936CEF" w:rsidRDefault="0095702B" w:rsidP="00E9147C">
            <w:pPr>
              <w:jc w:val="left"/>
              <w:rPr>
                <w:color w:val="000000"/>
              </w:rPr>
            </w:pPr>
            <w:r>
              <w:t>1.</w:t>
            </w:r>
          </w:p>
        </w:tc>
        <w:tc>
          <w:tcPr>
            <w:tcW w:w="652" w:type="pct"/>
            <w:noWrap/>
            <w:hideMark/>
          </w:tcPr>
          <w:p w14:paraId="1BEBD28C" w14:textId="77777777" w:rsidR="0095702B" w:rsidRPr="00936CEF" w:rsidRDefault="0095702B" w:rsidP="00E9147C">
            <w:pPr>
              <w:jc w:val="left"/>
              <w:rPr>
                <w:color w:val="000000"/>
              </w:rPr>
            </w:pPr>
            <w:r>
              <w:rPr>
                <w:color w:val="000000"/>
              </w:rPr>
              <w:t>Burundi</w:t>
            </w:r>
          </w:p>
        </w:tc>
        <w:tc>
          <w:tcPr>
            <w:tcW w:w="2274" w:type="pct"/>
            <w:noWrap/>
            <w:hideMark/>
          </w:tcPr>
          <w:p w14:paraId="40F8FB7C" w14:textId="11E635A8" w:rsidR="0095702B" w:rsidRPr="00936CEF" w:rsidRDefault="0095702B" w:rsidP="00E9147C">
            <w:pPr>
              <w:jc w:val="left"/>
              <w:rPr>
                <w:color w:val="000000"/>
              </w:rPr>
            </w:pPr>
            <w:r>
              <w:rPr>
                <w:color w:val="000000"/>
              </w:rPr>
              <w:t xml:space="preserve">Plan </w:t>
            </w:r>
            <w:r w:rsidR="006D4393">
              <w:rPr>
                <w:color w:val="000000"/>
              </w:rPr>
              <w:t xml:space="preserve">de gestión </w:t>
            </w:r>
            <w:r>
              <w:rPr>
                <w:color w:val="000000"/>
              </w:rPr>
              <w:t>de eliminación de los HCFC (etapa I)</w:t>
            </w:r>
          </w:p>
        </w:tc>
        <w:tc>
          <w:tcPr>
            <w:tcW w:w="682" w:type="pct"/>
            <w:noWrap/>
            <w:hideMark/>
          </w:tcPr>
          <w:p w14:paraId="2AD49E7D" w14:textId="77777777" w:rsidR="0095702B" w:rsidRPr="00936CEF" w:rsidRDefault="0095702B" w:rsidP="00E9147C">
            <w:pPr>
              <w:jc w:val="left"/>
              <w:rPr>
                <w:color w:val="000000"/>
              </w:rPr>
            </w:pPr>
            <w:r>
              <w:rPr>
                <w:color w:val="000000"/>
              </w:rPr>
              <w:t>PNUMA</w:t>
            </w:r>
          </w:p>
        </w:tc>
        <w:tc>
          <w:tcPr>
            <w:tcW w:w="1136" w:type="pct"/>
            <w:noWrap/>
            <w:hideMark/>
          </w:tcPr>
          <w:p w14:paraId="39D0DE1A" w14:textId="77777777" w:rsidR="0095702B" w:rsidRPr="00936CEF" w:rsidRDefault="0095702B" w:rsidP="00E9147C">
            <w:pPr>
              <w:jc w:val="left"/>
              <w:rPr>
                <w:color w:val="000000"/>
              </w:rPr>
            </w:pPr>
            <w:r>
              <w:rPr>
                <w:color w:val="000000"/>
              </w:rPr>
              <w:t>ONUDI</w:t>
            </w:r>
          </w:p>
        </w:tc>
      </w:tr>
      <w:tr w:rsidR="0095702B" w:rsidRPr="00936CEF" w14:paraId="66CBC691" w14:textId="77777777" w:rsidTr="00F23E54">
        <w:trPr>
          <w:trHeight w:val="116"/>
        </w:trPr>
        <w:tc>
          <w:tcPr>
            <w:tcW w:w="256" w:type="pct"/>
            <w:noWrap/>
            <w:hideMark/>
          </w:tcPr>
          <w:p w14:paraId="28292AA8" w14:textId="77777777" w:rsidR="0095702B" w:rsidRPr="00936CEF" w:rsidRDefault="0095702B" w:rsidP="00E9147C">
            <w:pPr>
              <w:jc w:val="left"/>
              <w:rPr>
                <w:color w:val="000000"/>
              </w:rPr>
            </w:pPr>
            <w:r>
              <w:t>2.</w:t>
            </w:r>
          </w:p>
        </w:tc>
        <w:tc>
          <w:tcPr>
            <w:tcW w:w="652" w:type="pct"/>
            <w:hideMark/>
          </w:tcPr>
          <w:p w14:paraId="4E5644F9" w14:textId="77777777" w:rsidR="0095702B" w:rsidRPr="00936CEF" w:rsidRDefault="0095702B" w:rsidP="00E9147C">
            <w:pPr>
              <w:jc w:val="left"/>
              <w:rPr>
                <w:color w:val="000000"/>
              </w:rPr>
            </w:pPr>
            <w:r>
              <w:rPr>
                <w:color w:val="000000"/>
              </w:rPr>
              <w:t xml:space="preserve">Indonesia </w:t>
            </w:r>
          </w:p>
        </w:tc>
        <w:tc>
          <w:tcPr>
            <w:tcW w:w="2274" w:type="pct"/>
            <w:noWrap/>
            <w:hideMark/>
          </w:tcPr>
          <w:p w14:paraId="5EA0EB68" w14:textId="77777777" w:rsidR="0095702B" w:rsidRPr="00936CEF" w:rsidRDefault="0095702B" w:rsidP="00E9147C">
            <w:pPr>
              <w:jc w:val="left"/>
              <w:rPr>
                <w:color w:val="000000"/>
              </w:rPr>
            </w:pPr>
            <w:r>
              <w:rPr>
                <w:color w:val="000000"/>
              </w:rPr>
              <w:t>Plan de gestión de eliminación de los HCFC (etapa II)</w:t>
            </w:r>
          </w:p>
        </w:tc>
        <w:tc>
          <w:tcPr>
            <w:tcW w:w="682" w:type="pct"/>
            <w:noWrap/>
            <w:hideMark/>
          </w:tcPr>
          <w:p w14:paraId="5E73E4A6" w14:textId="77777777" w:rsidR="0095702B" w:rsidRPr="00936CEF" w:rsidRDefault="0095702B" w:rsidP="00E9147C">
            <w:pPr>
              <w:jc w:val="left"/>
              <w:rPr>
                <w:color w:val="000000"/>
              </w:rPr>
            </w:pPr>
            <w:r>
              <w:rPr>
                <w:color w:val="000000"/>
              </w:rPr>
              <w:t>PNUD</w:t>
            </w:r>
          </w:p>
        </w:tc>
        <w:tc>
          <w:tcPr>
            <w:tcW w:w="1136" w:type="pct"/>
            <w:shd w:val="clear" w:color="000000" w:fill="FFFFFF"/>
            <w:hideMark/>
          </w:tcPr>
          <w:p w14:paraId="1F17956A" w14:textId="77777777" w:rsidR="0095702B" w:rsidRPr="00936CEF" w:rsidRDefault="0095702B" w:rsidP="00E9147C">
            <w:pPr>
              <w:jc w:val="left"/>
              <w:rPr>
                <w:color w:val="000000"/>
              </w:rPr>
            </w:pPr>
            <w:r>
              <w:rPr>
                <w:color w:val="000000"/>
              </w:rPr>
              <w:t>BIRF</w:t>
            </w:r>
          </w:p>
        </w:tc>
      </w:tr>
      <w:tr w:rsidR="0095702B" w:rsidRPr="00936CEF" w14:paraId="1C2CC6FC" w14:textId="77777777" w:rsidTr="00F23E54">
        <w:trPr>
          <w:trHeight w:val="135"/>
        </w:trPr>
        <w:tc>
          <w:tcPr>
            <w:tcW w:w="256" w:type="pct"/>
            <w:noWrap/>
            <w:hideMark/>
          </w:tcPr>
          <w:p w14:paraId="328D9852" w14:textId="77777777" w:rsidR="0095702B" w:rsidRPr="00936CEF" w:rsidRDefault="0095702B" w:rsidP="00E9147C">
            <w:pPr>
              <w:jc w:val="left"/>
              <w:rPr>
                <w:color w:val="000000"/>
              </w:rPr>
            </w:pPr>
            <w:r>
              <w:t>3.</w:t>
            </w:r>
          </w:p>
        </w:tc>
        <w:tc>
          <w:tcPr>
            <w:tcW w:w="652" w:type="pct"/>
            <w:hideMark/>
          </w:tcPr>
          <w:p w14:paraId="7D194DFD" w14:textId="77777777" w:rsidR="0095702B" w:rsidRPr="00936CEF" w:rsidRDefault="0095702B" w:rsidP="00E9147C">
            <w:pPr>
              <w:jc w:val="left"/>
              <w:rPr>
                <w:color w:val="000000"/>
              </w:rPr>
            </w:pPr>
            <w:r>
              <w:rPr>
                <w:color w:val="000000"/>
              </w:rPr>
              <w:t>Iraq</w:t>
            </w:r>
          </w:p>
        </w:tc>
        <w:tc>
          <w:tcPr>
            <w:tcW w:w="2274" w:type="pct"/>
            <w:noWrap/>
            <w:hideMark/>
          </w:tcPr>
          <w:p w14:paraId="4ED1D8B2" w14:textId="2CD407F4" w:rsidR="0095702B" w:rsidRPr="00936CEF" w:rsidRDefault="0095702B" w:rsidP="00E9147C">
            <w:pPr>
              <w:jc w:val="left"/>
              <w:rPr>
                <w:color w:val="000000"/>
              </w:rPr>
            </w:pPr>
            <w:r>
              <w:rPr>
                <w:color w:val="000000"/>
              </w:rPr>
              <w:t xml:space="preserve">Plan de </w:t>
            </w:r>
            <w:r w:rsidR="006D4393">
              <w:rPr>
                <w:color w:val="000000"/>
              </w:rPr>
              <w:t xml:space="preserve">gestión de </w:t>
            </w:r>
            <w:r>
              <w:rPr>
                <w:color w:val="000000"/>
              </w:rPr>
              <w:t>eliminación de los HCFC (etapa I)</w:t>
            </w:r>
          </w:p>
        </w:tc>
        <w:tc>
          <w:tcPr>
            <w:tcW w:w="682" w:type="pct"/>
            <w:hideMark/>
          </w:tcPr>
          <w:p w14:paraId="6373132E" w14:textId="77777777" w:rsidR="0095702B" w:rsidRPr="00936CEF" w:rsidRDefault="0095702B" w:rsidP="00E9147C">
            <w:pPr>
              <w:jc w:val="left"/>
              <w:rPr>
                <w:color w:val="000000"/>
              </w:rPr>
            </w:pPr>
            <w:r>
              <w:rPr>
                <w:color w:val="000000"/>
              </w:rPr>
              <w:t>PNUMA</w:t>
            </w:r>
          </w:p>
        </w:tc>
        <w:tc>
          <w:tcPr>
            <w:tcW w:w="1136" w:type="pct"/>
            <w:hideMark/>
          </w:tcPr>
          <w:p w14:paraId="50B3C8D7" w14:textId="77777777" w:rsidR="0095702B" w:rsidRPr="00936CEF" w:rsidRDefault="0095702B" w:rsidP="00E9147C">
            <w:pPr>
              <w:jc w:val="left"/>
              <w:rPr>
                <w:color w:val="000000"/>
              </w:rPr>
            </w:pPr>
            <w:r>
              <w:rPr>
                <w:color w:val="000000"/>
              </w:rPr>
              <w:t>ONUDI</w:t>
            </w:r>
          </w:p>
        </w:tc>
      </w:tr>
      <w:tr w:rsidR="0095702B" w:rsidRPr="00936CEF" w14:paraId="6166BBF4" w14:textId="77777777" w:rsidTr="00F23E54">
        <w:trPr>
          <w:trHeight w:val="152"/>
        </w:trPr>
        <w:tc>
          <w:tcPr>
            <w:tcW w:w="256" w:type="pct"/>
            <w:noWrap/>
            <w:hideMark/>
          </w:tcPr>
          <w:p w14:paraId="7CDA7414" w14:textId="77777777" w:rsidR="0095702B" w:rsidRPr="00936CEF" w:rsidRDefault="0095702B" w:rsidP="00E9147C">
            <w:pPr>
              <w:jc w:val="left"/>
              <w:rPr>
                <w:color w:val="000000"/>
              </w:rPr>
            </w:pPr>
            <w:r>
              <w:t>4.</w:t>
            </w:r>
          </w:p>
        </w:tc>
        <w:tc>
          <w:tcPr>
            <w:tcW w:w="652" w:type="pct"/>
            <w:noWrap/>
            <w:hideMark/>
          </w:tcPr>
          <w:p w14:paraId="63A42EDB" w14:textId="77777777" w:rsidR="0095702B" w:rsidRPr="00936CEF" w:rsidRDefault="0095702B" w:rsidP="00E9147C">
            <w:pPr>
              <w:jc w:val="left"/>
              <w:rPr>
                <w:color w:val="000000"/>
              </w:rPr>
            </w:pPr>
            <w:r>
              <w:rPr>
                <w:color w:val="000000"/>
              </w:rPr>
              <w:t xml:space="preserve">Líbano </w:t>
            </w:r>
          </w:p>
        </w:tc>
        <w:tc>
          <w:tcPr>
            <w:tcW w:w="2274" w:type="pct"/>
            <w:noWrap/>
            <w:hideMark/>
          </w:tcPr>
          <w:p w14:paraId="2CA670AF" w14:textId="77777777" w:rsidR="0095702B" w:rsidRPr="00936CEF" w:rsidRDefault="0095702B" w:rsidP="00E9147C">
            <w:pPr>
              <w:jc w:val="left"/>
              <w:rPr>
                <w:color w:val="000000"/>
              </w:rPr>
            </w:pPr>
            <w:r>
              <w:rPr>
                <w:color w:val="000000"/>
              </w:rPr>
              <w:t>Plan de gestión de eliminación de los HCFC (etapa II)</w:t>
            </w:r>
          </w:p>
        </w:tc>
        <w:tc>
          <w:tcPr>
            <w:tcW w:w="682" w:type="pct"/>
            <w:noWrap/>
            <w:hideMark/>
          </w:tcPr>
          <w:p w14:paraId="083DBD59" w14:textId="77777777" w:rsidR="0095702B" w:rsidRPr="00936CEF" w:rsidRDefault="0095702B" w:rsidP="00E9147C">
            <w:pPr>
              <w:jc w:val="left"/>
              <w:rPr>
                <w:color w:val="000000"/>
              </w:rPr>
            </w:pPr>
            <w:r>
              <w:rPr>
                <w:color w:val="000000"/>
              </w:rPr>
              <w:t>PNUD</w:t>
            </w:r>
          </w:p>
        </w:tc>
        <w:tc>
          <w:tcPr>
            <w:tcW w:w="1136" w:type="pct"/>
            <w:shd w:val="clear" w:color="000000" w:fill="FFFFFF"/>
            <w:hideMark/>
          </w:tcPr>
          <w:p w14:paraId="4395B5A8" w14:textId="77777777" w:rsidR="0095702B" w:rsidRPr="00936CEF" w:rsidRDefault="0095702B" w:rsidP="00E9147C">
            <w:pPr>
              <w:jc w:val="left"/>
              <w:rPr>
                <w:color w:val="000000"/>
              </w:rPr>
            </w:pPr>
            <w:r>
              <w:rPr>
                <w:color w:val="000000"/>
              </w:rPr>
              <w:t> </w:t>
            </w:r>
          </w:p>
        </w:tc>
      </w:tr>
      <w:tr w:rsidR="0095702B" w:rsidRPr="00936CEF" w14:paraId="4A396477" w14:textId="77777777" w:rsidTr="00F23E54">
        <w:trPr>
          <w:trHeight w:val="44"/>
        </w:trPr>
        <w:tc>
          <w:tcPr>
            <w:tcW w:w="256" w:type="pct"/>
            <w:noWrap/>
            <w:hideMark/>
          </w:tcPr>
          <w:p w14:paraId="3D457C3F" w14:textId="77777777" w:rsidR="0095702B" w:rsidRPr="00936CEF" w:rsidRDefault="0095702B" w:rsidP="00E9147C">
            <w:pPr>
              <w:jc w:val="left"/>
              <w:rPr>
                <w:color w:val="000000"/>
              </w:rPr>
            </w:pPr>
            <w:r>
              <w:t>5.</w:t>
            </w:r>
          </w:p>
        </w:tc>
        <w:tc>
          <w:tcPr>
            <w:tcW w:w="652" w:type="pct"/>
            <w:hideMark/>
          </w:tcPr>
          <w:p w14:paraId="2DBC595A" w14:textId="77777777" w:rsidR="0095702B" w:rsidRPr="00936CEF" w:rsidRDefault="0095702B" w:rsidP="00E9147C">
            <w:pPr>
              <w:jc w:val="left"/>
              <w:rPr>
                <w:color w:val="000000"/>
              </w:rPr>
            </w:pPr>
            <w:r>
              <w:rPr>
                <w:color w:val="000000"/>
              </w:rPr>
              <w:t xml:space="preserve">Malasia </w:t>
            </w:r>
          </w:p>
        </w:tc>
        <w:tc>
          <w:tcPr>
            <w:tcW w:w="2274" w:type="pct"/>
            <w:noWrap/>
            <w:hideMark/>
          </w:tcPr>
          <w:p w14:paraId="2DBC8AB8" w14:textId="77777777" w:rsidR="0095702B" w:rsidRPr="00936CEF" w:rsidRDefault="0095702B" w:rsidP="00E9147C">
            <w:pPr>
              <w:jc w:val="left"/>
              <w:rPr>
                <w:color w:val="000000"/>
              </w:rPr>
            </w:pPr>
            <w:r>
              <w:rPr>
                <w:color w:val="000000"/>
              </w:rPr>
              <w:t>Plan de gestión de eliminación de los HCFC (etapa II)</w:t>
            </w:r>
          </w:p>
        </w:tc>
        <w:tc>
          <w:tcPr>
            <w:tcW w:w="682" w:type="pct"/>
            <w:noWrap/>
            <w:hideMark/>
          </w:tcPr>
          <w:p w14:paraId="35227116" w14:textId="77777777" w:rsidR="0095702B" w:rsidRPr="00936CEF" w:rsidRDefault="0095702B" w:rsidP="00E9147C">
            <w:pPr>
              <w:jc w:val="left"/>
              <w:rPr>
                <w:color w:val="000000"/>
              </w:rPr>
            </w:pPr>
            <w:r>
              <w:rPr>
                <w:color w:val="000000"/>
              </w:rPr>
              <w:t>PNUD</w:t>
            </w:r>
          </w:p>
        </w:tc>
        <w:tc>
          <w:tcPr>
            <w:tcW w:w="1136" w:type="pct"/>
            <w:hideMark/>
          </w:tcPr>
          <w:p w14:paraId="05593455" w14:textId="77777777" w:rsidR="0095702B" w:rsidRPr="00936CEF" w:rsidRDefault="0095702B" w:rsidP="00E9147C">
            <w:pPr>
              <w:jc w:val="left"/>
              <w:rPr>
                <w:color w:val="000000"/>
              </w:rPr>
            </w:pPr>
            <w:r>
              <w:rPr>
                <w:color w:val="000000"/>
              </w:rPr>
              <w:t> </w:t>
            </w:r>
          </w:p>
        </w:tc>
      </w:tr>
      <w:tr w:rsidR="0095702B" w:rsidRPr="00936CEF" w14:paraId="35AA9657" w14:textId="77777777" w:rsidTr="00F23E54">
        <w:trPr>
          <w:trHeight w:val="188"/>
        </w:trPr>
        <w:tc>
          <w:tcPr>
            <w:tcW w:w="256" w:type="pct"/>
            <w:noWrap/>
            <w:hideMark/>
          </w:tcPr>
          <w:p w14:paraId="16CFFCEE" w14:textId="77777777" w:rsidR="0095702B" w:rsidRPr="00936CEF" w:rsidRDefault="0095702B" w:rsidP="00E9147C">
            <w:pPr>
              <w:jc w:val="left"/>
              <w:rPr>
                <w:color w:val="000000"/>
              </w:rPr>
            </w:pPr>
            <w:r>
              <w:rPr>
                <w:color w:val="000000"/>
              </w:rPr>
              <w:t>6.</w:t>
            </w:r>
          </w:p>
        </w:tc>
        <w:tc>
          <w:tcPr>
            <w:tcW w:w="652" w:type="pct"/>
            <w:noWrap/>
            <w:hideMark/>
          </w:tcPr>
          <w:p w14:paraId="4426E5D1" w14:textId="77777777" w:rsidR="0095702B" w:rsidRPr="00936CEF" w:rsidRDefault="0095702B" w:rsidP="00E9147C">
            <w:pPr>
              <w:jc w:val="left"/>
              <w:rPr>
                <w:color w:val="000000"/>
              </w:rPr>
            </w:pPr>
            <w:r>
              <w:rPr>
                <w:color w:val="000000"/>
              </w:rPr>
              <w:t xml:space="preserve">Malí </w:t>
            </w:r>
          </w:p>
        </w:tc>
        <w:tc>
          <w:tcPr>
            <w:tcW w:w="2274" w:type="pct"/>
            <w:noWrap/>
            <w:hideMark/>
          </w:tcPr>
          <w:p w14:paraId="234B54F9" w14:textId="7A955798" w:rsidR="0095702B" w:rsidRPr="00936CEF" w:rsidRDefault="0095702B" w:rsidP="00E9147C">
            <w:pPr>
              <w:jc w:val="left"/>
              <w:rPr>
                <w:color w:val="000000"/>
              </w:rPr>
            </w:pPr>
            <w:r>
              <w:rPr>
                <w:color w:val="000000"/>
              </w:rPr>
              <w:t xml:space="preserve">Plan de </w:t>
            </w:r>
            <w:r w:rsidR="006D4393">
              <w:rPr>
                <w:color w:val="000000"/>
              </w:rPr>
              <w:t xml:space="preserve">gestión de </w:t>
            </w:r>
            <w:r>
              <w:rPr>
                <w:color w:val="000000"/>
              </w:rPr>
              <w:t>eliminación de los HCFC (etapa I)</w:t>
            </w:r>
          </w:p>
        </w:tc>
        <w:tc>
          <w:tcPr>
            <w:tcW w:w="682" w:type="pct"/>
            <w:hideMark/>
          </w:tcPr>
          <w:p w14:paraId="1C07AA54" w14:textId="77777777" w:rsidR="0095702B" w:rsidRPr="00936CEF" w:rsidRDefault="0095702B" w:rsidP="00E9147C">
            <w:pPr>
              <w:jc w:val="left"/>
              <w:rPr>
                <w:color w:val="000000"/>
              </w:rPr>
            </w:pPr>
            <w:r>
              <w:rPr>
                <w:color w:val="000000"/>
              </w:rPr>
              <w:t>PNUMA</w:t>
            </w:r>
          </w:p>
        </w:tc>
        <w:tc>
          <w:tcPr>
            <w:tcW w:w="1136" w:type="pct"/>
            <w:noWrap/>
            <w:hideMark/>
          </w:tcPr>
          <w:p w14:paraId="6D1E1222" w14:textId="77777777" w:rsidR="0095702B" w:rsidRPr="00936CEF" w:rsidRDefault="0095702B" w:rsidP="00E9147C">
            <w:pPr>
              <w:jc w:val="left"/>
              <w:rPr>
                <w:color w:val="000000"/>
              </w:rPr>
            </w:pPr>
            <w:r>
              <w:rPr>
                <w:color w:val="000000"/>
              </w:rPr>
              <w:t>PNUD</w:t>
            </w:r>
          </w:p>
        </w:tc>
      </w:tr>
      <w:tr w:rsidR="0095702B" w:rsidRPr="00936CEF" w14:paraId="6A87047E" w14:textId="77777777" w:rsidTr="00F23E54">
        <w:trPr>
          <w:trHeight w:val="363"/>
        </w:trPr>
        <w:tc>
          <w:tcPr>
            <w:tcW w:w="256" w:type="pct"/>
            <w:noWrap/>
            <w:hideMark/>
          </w:tcPr>
          <w:p w14:paraId="6C566856" w14:textId="77777777" w:rsidR="0095702B" w:rsidRPr="00936CEF" w:rsidRDefault="0095702B" w:rsidP="00E9147C">
            <w:pPr>
              <w:jc w:val="left"/>
              <w:rPr>
                <w:color w:val="000000"/>
              </w:rPr>
            </w:pPr>
            <w:r>
              <w:rPr>
                <w:color w:val="000000"/>
              </w:rPr>
              <w:t>7.</w:t>
            </w:r>
          </w:p>
        </w:tc>
        <w:tc>
          <w:tcPr>
            <w:tcW w:w="652" w:type="pct"/>
            <w:hideMark/>
          </w:tcPr>
          <w:p w14:paraId="49ED9830" w14:textId="77777777" w:rsidR="0095702B" w:rsidRPr="00936CEF" w:rsidRDefault="0095702B" w:rsidP="00E9147C">
            <w:pPr>
              <w:jc w:val="left"/>
              <w:rPr>
                <w:color w:val="000000"/>
              </w:rPr>
            </w:pPr>
            <w:r>
              <w:rPr>
                <w:color w:val="000000"/>
              </w:rPr>
              <w:t>México</w:t>
            </w:r>
          </w:p>
        </w:tc>
        <w:tc>
          <w:tcPr>
            <w:tcW w:w="2274" w:type="pct"/>
            <w:hideMark/>
          </w:tcPr>
          <w:p w14:paraId="3AF44779" w14:textId="77777777" w:rsidR="0095702B" w:rsidRPr="00936CEF" w:rsidRDefault="0095702B" w:rsidP="00E9147C">
            <w:pPr>
              <w:jc w:val="left"/>
              <w:rPr>
                <w:color w:val="000000"/>
              </w:rPr>
            </w:pPr>
            <w:r>
              <w:rPr>
                <w:color w:val="000000"/>
              </w:rPr>
              <w:t>Plan de gestión de eliminación de los HCFC (etapa II)</w:t>
            </w:r>
          </w:p>
        </w:tc>
        <w:tc>
          <w:tcPr>
            <w:tcW w:w="682" w:type="pct"/>
            <w:noWrap/>
            <w:hideMark/>
          </w:tcPr>
          <w:p w14:paraId="4866C539" w14:textId="77777777" w:rsidR="0095702B" w:rsidRPr="00936CEF" w:rsidRDefault="0095702B" w:rsidP="00E9147C">
            <w:pPr>
              <w:jc w:val="left"/>
              <w:rPr>
                <w:color w:val="000000"/>
              </w:rPr>
            </w:pPr>
            <w:r>
              <w:rPr>
                <w:color w:val="000000"/>
              </w:rPr>
              <w:t>ONUDI</w:t>
            </w:r>
          </w:p>
        </w:tc>
        <w:tc>
          <w:tcPr>
            <w:tcW w:w="1136" w:type="pct"/>
            <w:hideMark/>
          </w:tcPr>
          <w:p w14:paraId="29A8F480" w14:textId="77777777" w:rsidR="0095702B" w:rsidRPr="00936CEF" w:rsidRDefault="0095702B" w:rsidP="00E9147C">
            <w:pPr>
              <w:jc w:val="left"/>
              <w:rPr>
                <w:color w:val="000000"/>
              </w:rPr>
            </w:pPr>
            <w:r>
              <w:rPr>
                <w:color w:val="000000"/>
              </w:rPr>
              <w:t>PNUMA/Alemania/</w:t>
            </w:r>
          </w:p>
          <w:p w14:paraId="305FE954" w14:textId="760A57BB" w:rsidR="0095702B" w:rsidRPr="00936CEF" w:rsidRDefault="0095702B" w:rsidP="003C0D31">
            <w:pPr>
              <w:jc w:val="left"/>
              <w:rPr>
                <w:color w:val="000000"/>
              </w:rPr>
            </w:pPr>
            <w:r>
              <w:rPr>
                <w:color w:val="000000"/>
              </w:rPr>
              <w:t>Italia/España</w:t>
            </w:r>
          </w:p>
        </w:tc>
      </w:tr>
      <w:tr w:rsidR="0095702B" w:rsidRPr="00936CEF" w14:paraId="31B17538" w14:textId="77777777" w:rsidTr="00F23E54">
        <w:trPr>
          <w:trHeight w:val="318"/>
        </w:trPr>
        <w:tc>
          <w:tcPr>
            <w:tcW w:w="256" w:type="pct"/>
            <w:noWrap/>
            <w:hideMark/>
          </w:tcPr>
          <w:p w14:paraId="58C452D4" w14:textId="77777777" w:rsidR="0095702B" w:rsidRPr="00936CEF" w:rsidRDefault="0095702B" w:rsidP="00E9147C">
            <w:pPr>
              <w:jc w:val="left"/>
              <w:rPr>
                <w:color w:val="000000"/>
              </w:rPr>
            </w:pPr>
            <w:r>
              <w:rPr>
                <w:color w:val="000000"/>
              </w:rPr>
              <w:t>8.</w:t>
            </w:r>
          </w:p>
        </w:tc>
        <w:tc>
          <w:tcPr>
            <w:tcW w:w="652" w:type="pct"/>
            <w:noWrap/>
            <w:hideMark/>
          </w:tcPr>
          <w:p w14:paraId="7EAA6EEC" w14:textId="77777777" w:rsidR="0095702B" w:rsidRPr="00936CEF" w:rsidRDefault="0095702B" w:rsidP="00E9147C">
            <w:pPr>
              <w:jc w:val="left"/>
              <w:rPr>
                <w:color w:val="000000"/>
              </w:rPr>
            </w:pPr>
            <w:r>
              <w:rPr>
                <w:color w:val="000000"/>
              </w:rPr>
              <w:t xml:space="preserve">Pakistán </w:t>
            </w:r>
          </w:p>
        </w:tc>
        <w:tc>
          <w:tcPr>
            <w:tcW w:w="2274" w:type="pct"/>
            <w:noWrap/>
            <w:hideMark/>
          </w:tcPr>
          <w:p w14:paraId="6B6E40C1" w14:textId="77777777" w:rsidR="0095702B" w:rsidRPr="00936CEF" w:rsidRDefault="0095702B" w:rsidP="00E9147C">
            <w:pPr>
              <w:jc w:val="left"/>
              <w:rPr>
                <w:color w:val="000000"/>
              </w:rPr>
            </w:pPr>
            <w:r>
              <w:rPr>
                <w:color w:val="000000"/>
              </w:rPr>
              <w:t>Plan de gestión de eliminación de los HCFC (etapa II)</w:t>
            </w:r>
          </w:p>
        </w:tc>
        <w:tc>
          <w:tcPr>
            <w:tcW w:w="682" w:type="pct"/>
            <w:hideMark/>
          </w:tcPr>
          <w:p w14:paraId="7FB7110A" w14:textId="77777777" w:rsidR="0095702B" w:rsidRPr="00936CEF" w:rsidRDefault="0095702B" w:rsidP="00E9147C">
            <w:pPr>
              <w:jc w:val="left"/>
              <w:rPr>
                <w:color w:val="000000"/>
              </w:rPr>
            </w:pPr>
            <w:r>
              <w:rPr>
                <w:color w:val="000000"/>
              </w:rPr>
              <w:t>ONUDI</w:t>
            </w:r>
          </w:p>
        </w:tc>
        <w:tc>
          <w:tcPr>
            <w:tcW w:w="1136" w:type="pct"/>
            <w:hideMark/>
          </w:tcPr>
          <w:p w14:paraId="2D15A040" w14:textId="77777777" w:rsidR="0095702B" w:rsidRPr="00936CEF" w:rsidRDefault="0095702B" w:rsidP="00E9147C">
            <w:pPr>
              <w:jc w:val="left"/>
              <w:rPr>
                <w:color w:val="000000"/>
              </w:rPr>
            </w:pPr>
            <w:r>
              <w:rPr>
                <w:color w:val="000000"/>
              </w:rPr>
              <w:t>PNUMA</w:t>
            </w:r>
          </w:p>
        </w:tc>
      </w:tr>
      <w:tr w:rsidR="0095702B" w:rsidRPr="00936CEF" w14:paraId="2A24FA3D" w14:textId="77777777" w:rsidTr="00F23E54">
        <w:trPr>
          <w:trHeight w:val="218"/>
        </w:trPr>
        <w:tc>
          <w:tcPr>
            <w:tcW w:w="256" w:type="pct"/>
            <w:noWrap/>
            <w:hideMark/>
          </w:tcPr>
          <w:p w14:paraId="7FEAA122" w14:textId="77777777" w:rsidR="0095702B" w:rsidRPr="00936CEF" w:rsidRDefault="0095702B" w:rsidP="00E9147C">
            <w:pPr>
              <w:jc w:val="left"/>
              <w:rPr>
                <w:color w:val="000000"/>
              </w:rPr>
            </w:pPr>
            <w:r>
              <w:rPr>
                <w:color w:val="000000"/>
              </w:rPr>
              <w:t>9.</w:t>
            </w:r>
          </w:p>
        </w:tc>
        <w:tc>
          <w:tcPr>
            <w:tcW w:w="652" w:type="pct"/>
            <w:hideMark/>
          </w:tcPr>
          <w:p w14:paraId="6734939B" w14:textId="77777777" w:rsidR="0095702B" w:rsidRPr="00936CEF" w:rsidRDefault="0095702B" w:rsidP="00E9147C">
            <w:pPr>
              <w:jc w:val="left"/>
              <w:rPr>
                <w:color w:val="000000"/>
              </w:rPr>
            </w:pPr>
            <w:r>
              <w:rPr>
                <w:color w:val="000000"/>
              </w:rPr>
              <w:t>Suriname</w:t>
            </w:r>
          </w:p>
        </w:tc>
        <w:tc>
          <w:tcPr>
            <w:tcW w:w="2274" w:type="pct"/>
            <w:noWrap/>
            <w:hideMark/>
          </w:tcPr>
          <w:p w14:paraId="670F7DB1" w14:textId="424AF2C1" w:rsidR="0095702B" w:rsidRPr="00936CEF" w:rsidRDefault="0095702B" w:rsidP="00E9147C">
            <w:pPr>
              <w:jc w:val="left"/>
              <w:rPr>
                <w:color w:val="000000"/>
              </w:rPr>
            </w:pPr>
            <w:r>
              <w:rPr>
                <w:color w:val="000000"/>
              </w:rPr>
              <w:t xml:space="preserve">Plan de </w:t>
            </w:r>
            <w:r w:rsidR="006D4393">
              <w:rPr>
                <w:color w:val="000000"/>
              </w:rPr>
              <w:t xml:space="preserve">gestión de </w:t>
            </w:r>
            <w:r>
              <w:rPr>
                <w:color w:val="000000"/>
              </w:rPr>
              <w:t>eliminación de los HCFC (etapa I)</w:t>
            </w:r>
          </w:p>
        </w:tc>
        <w:tc>
          <w:tcPr>
            <w:tcW w:w="682" w:type="pct"/>
            <w:hideMark/>
          </w:tcPr>
          <w:p w14:paraId="5855EE14" w14:textId="77777777" w:rsidR="0095702B" w:rsidRPr="00936CEF" w:rsidRDefault="0095702B" w:rsidP="00E9147C">
            <w:pPr>
              <w:jc w:val="left"/>
              <w:rPr>
                <w:color w:val="000000"/>
              </w:rPr>
            </w:pPr>
            <w:r>
              <w:rPr>
                <w:color w:val="000000"/>
              </w:rPr>
              <w:t>PNUMA</w:t>
            </w:r>
          </w:p>
        </w:tc>
        <w:tc>
          <w:tcPr>
            <w:tcW w:w="1136" w:type="pct"/>
            <w:hideMark/>
          </w:tcPr>
          <w:p w14:paraId="739B5BFD" w14:textId="77777777" w:rsidR="0095702B" w:rsidRPr="00936CEF" w:rsidRDefault="0095702B" w:rsidP="00E9147C">
            <w:pPr>
              <w:jc w:val="left"/>
              <w:rPr>
                <w:color w:val="000000"/>
              </w:rPr>
            </w:pPr>
            <w:r>
              <w:rPr>
                <w:color w:val="000000"/>
              </w:rPr>
              <w:t>ONUDI</w:t>
            </w:r>
          </w:p>
        </w:tc>
      </w:tr>
      <w:tr w:rsidR="0095702B" w:rsidRPr="00936CEF" w14:paraId="22EBB436" w14:textId="77777777" w:rsidTr="00F23E54">
        <w:trPr>
          <w:trHeight w:val="109"/>
        </w:trPr>
        <w:tc>
          <w:tcPr>
            <w:tcW w:w="256" w:type="pct"/>
            <w:noWrap/>
            <w:hideMark/>
          </w:tcPr>
          <w:p w14:paraId="67A0BD6A" w14:textId="77777777" w:rsidR="0095702B" w:rsidRPr="00936CEF" w:rsidRDefault="0095702B" w:rsidP="00E9147C">
            <w:pPr>
              <w:jc w:val="left"/>
              <w:rPr>
                <w:color w:val="000000"/>
              </w:rPr>
            </w:pPr>
            <w:r>
              <w:rPr>
                <w:color w:val="000000"/>
              </w:rPr>
              <w:t>10.</w:t>
            </w:r>
          </w:p>
        </w:tc>
        <w:tc>
          <w:tcPr>
            <w:tcW w:w="652" w:type="pct"/>
            <w:hideMark/>
          </w:tcPr>
          <w:p w14:paraId="1C8F81BF" w14:textId="77777777" w:rsidR="0095702B" w:rsidRPr="00936CEF" w:rsidRDefault="0095702B" w:rsidP="00E9147C">
            <w:pPr>
              <w:jc w:val="left"/>
              <w:rPr>
                <w:color w:val="000000"/>
              </w:rPr>
            </w:pPr>
            <w:r>
              <w:rPr>
                <w:color w:val="000000"/>
              </w:rPr>
              <w:t xml:space="preserve">Tailandia </w:t>
            </w:r>
          </w:p>
        </w:tc>
        <w:tc>
          <w:tcPr>
            <w:tcW w:w="2274" w:type="pct"/>
            <w:noWrap/>
            <w:hideMark/>
          </w:tcPr>
          <w:p w14:paraId="487147FD" w14:textId="77777777" w:rsidR="0095702B" w:rsidRPr="00936CEF" w:rsidRDefault="0095702B" w:rsidP="00E9147C">
            <w:pPr>
              <w:jc w:val="left"/>
              <w:rPr>
                <w:color w:val="000000"/>
              </w:rPr>
            </w:pPr>
            <w:r>
              <w:rPr>
                <w:color w:val="000000"/>
              </w:rPr>
              <w:t>Plan de gestión de eliminación de los HCFC (etapa II)</w:t>
            </w:r>
          </w:p>
        </w:tc>
        <w:tc>
          <w:tcPr>
            <w:tcW w:w="682" w:type="pct"/>
            <w:hideMark/>
          </w:tcPr>
          <w:p w14:paraId="3CE39951" w14:textId="77777777" w:rsidR="0095702B" w:rsidRPr="00936CEF" w:rsidRDefault="0095702B" w:rsidP="00E9147C">
            <w:pPr>
              <w:jc w:val="left"/>
              <w:rPr>
                <w:color w:val="000000"/>
              </w:rPr>
            </w:pPr>
            <w:r>
              <w:rPr>
                <w:color w:val="000000"/>
              </w:rPr>
              <w:t>BIRF</w:t>
            </w:r>
          </w:p>
        </w:tc>
        <w:tc>
          <w:tcPr>
            <w:tcW w:w="1136" w:type="pct"/>
            <w:hideMark/>
          </w:tcPr>
          <w:p w14:paraId="027D7B31" w14:textId="77777777" w:rsidR="0095702B" w:rsidRPr="00936CEF" w:rsidRDefault="0095702B" w:rsidP="00E9147C">
            <w:pPr>
              <w:jc w:val="left"/>
              <w:rPr>
                <w:color w:val="000000"/>
              </w:rPr>
            </w:pPr>
            <w:r>
              <w:rPr>
                <w:color w:val="000000"/>
              </w:rPr>
              <w:t> </w:t>
            </w:r>
          </w:p>
        </w:tc>
      </w:tr>
    </w:tbl>
    <w:p w14:paraId="476D31F1" w14:textId="77777777" w:rsidR="0095702B" w:rsidRPr="00936CEF" w:rsidRDefault="0095702B" w:rsidP="0095702B">
      <w:pPr>
        <w:jc w:val="center"/>
        <w:textAlignment w:val="baseline"/>
        <w:rPr>
          <w:b/>
          <w:bCs/>
          <w:lang w:eastAsia="en-CA"/>
        </w:rPr>
      </w:pPr>
    </w:p>
    <w:p w14:paraId="4321CF7B" w14:textId="77777777" w:rsidR="0095702B" w:rsidRPr="00936CEF" w:rsidRDefault="0095702B" w:rsidP="0095702B">
      <w:pPr>
        <w:spacing w:after="120"/>
        <w:textAlignment w:val="baseline"/>
        <w:rPr>
          <w:b/>
          <w:bCs/>
          <w:lang w:eastAsia="en-CA"/>
        </w:rPr>
        <w:sectPr w:rsidR="0095702B" w:rsidRPr="00936CEF" w:rsidSect="0095702B">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59B54F89" w14:textId="77777777" w:rsidR="00186D7C" w:rsidRPr="00936CEF" w:rsidRDefault="00186D7C" w:rsidP="0095702B">
      <w:pPr>
        <w:spacing w:after="120"/>
        <w:jc w:val="center"/>
        <w:textAlignment w:val="baseline"/>
        <w:rPr>
          <w:b/>
          <w:bCs/>
          <w:lang w:eastAsia="en-CA"/>
        </w:rPr>
      </w:pPr>
    </w:p>
    <w:p w14:paraId="03216EDD" w14:textId="5D712C17" w:rsidR="0095702B" w:rsidRPr="00936CEF" w:rsidRDefault="0095702B" w:rsidP="0095702B">
      <w:pPr>
        <w:spacing w:after="120"/>
        <w:jc w:val="center"/>
        <w:textAlignment w:val="baseline"/>
      </w:pPr>
      <w:r>
        <w:rPr>
          <w:b/>
        </w:rPr>
        <w:t>Anexo II</w:t>
      </w:r>
    </w:p>
    <w:p w14:paraId="34A6CB35" w14:textId="77777777" w:rsidR="0095702B" w:rsidRPr="00936CEF" w:rsidRDefault="0095702B" w:rsidP="0095702B">
      <w:pPr>
        <w:jc w:val="center"/>
        <w:textAlignment w:val="baseline"/>
        <w:rPr>
          <w:b/>
          <w:bCs/>
        </w:rPr>
      </w:pPr>
      <w:r>
        <w:rPr>
          <w:b/>
        </w:rPr>
        <w:t>INFORMES DE TERMINACIÓN DE PROYECTOS INDIVIDUALES</w:t>
      </w:r>
    </w:p>
    <w:p w14:paraId="7DCE8F90" w14:textId="77777777" w:rsidR="0095702B" w:rsidRPr="00936CEF" w:rsidRDefault="0095702B" w:rsidP="0095702B">
      <w:pPr>
        <w:jc w:val="center"/>
        <w:textAlignment w:val="baseline"/>
        <w:rPr>
          <w:b/>
          <w:bCs/>
        </w:rPr>
      </w:pPr>
      <w:r>
        <w:rPr>
          <w:b/>
        </w:rPr>
        <w:t>RECIBIDOS DESPUÉS DE LA 96ª SESIÓN Y EXAMINADOS EN EL</w:t>
      </w:r>
    </w:p>
    <w:p w14:paraId="786679F3" w14:textId="77777777" w:rsidR="0095702B" w:rsidRPr="00936CEF" w:rsidRDefault="0095702B" w:rsidP="0095702B">
      <w:pPr>
        <w:jc w:val="center"/>
        <w:textAlignment w:val="baseline"/>
        <w:rPr>
          <w:b/>
          <w:bCs/>
        </w:rPr>
      </w:pPr>
      <w:r>
        <w:rPr>
          <w:b/>
        </w:rPr>
        <w:t>INFORME REFUNDIDO DE TERMINACIÓN DE PROYECTOS DE 2026</w:t>
      </w:r>
    </w:p>
    <w:p w14:paraId="0E615C30" w14:textId="77777777" w:rsidR="0095702B" w:rsidRPr="00936CEF" w:rsidRDefault="0095702B" w:rsidP="0095702B">
      <w:pPr>
        <w:jc w:val="center"/>
        <w:textAlignment w:val="baseline"/>
        <w:rPr>
          <w:b/>
          <w:bCs/>
          <w:lang w:eastAsia="en-CA"/>
        </w:rPr>
      </w:pPr>
    </w:p>
    <w:tbl>
      <w:tblPr>
        <w:tblW w:w="9776" w:type="dxa"/>
        <w:tblLook w:val="04A0" w:firstRow="1" w:lastRow="0" w:firstColumn="1" w:lastColumn="0" w:noHBand="0" w:noVBand="1"/>
      </w:tblPr>
      <w:tblGrid>
        <w:gridCol w:w="547"/>
        <w:gridCol w:w="1395"/>
        <w:gridCol w:w="2414"/>
        <w:gridCol w:w="1268"/>
        <w:gridCol w:w="4152"/>
      </w:tblGrid>
      <w:tr w:rsidR="0095702B" w:rsidRPr="00936CEF" w14:paraId="70A5875D" w14:textId="77777777" w:rsidTr="00E9147C">
        <w:trPr>
          <w:trHeight w:val="249"/>
        </w:trPr>
        <w:tc>
          <w:tcPr>
            <w:tcW w:w="562" w:type="dxa"/>
            <w:tcBorders>
              <w:top w:val="single" w:sz="4" w:space="0" w:color="auto"/>
              <w:left w:val="single" w:sz="4" w:space="0" w:color="auto"/>
              <w:bottom w:val="single" w:sz="4" w:space="0" w:color="auto"/>
              <w:right w:val="single" w:sz="4" w:space="0" w:color="auto"/>
            </w:tcBorders>
          </w:tcPr>
          <w:p w14:paraId="481A491F" w14:textId="77777777" w:rsidR="0095702B" w:rsidRPr="00936CEF" w:rsidRDefault="0095702B" w:rsidP="00E9147C">
            <w:pPr>
              <w:jc w:val="center"/>
              <w:rPr>
                <w:b/>
                <w:bCs/>
                <w:color w:val="000000"/>
              </w:rPr>
            </w:pPr>
          </w:p>
        </w:tc>
        <w:tc>
          <w:tcPr>
            <w:tcW w:w="1418" w:type="dxa"/>
            <w:tcBorders>
              <w:top w:val="single" w:sz="4" w:space="0" w:color="auto"/>
              <w:left w:val="single" w:sz="4" w:space="0" w:color="auto"/>
              <w:bottom w:val="single" w:sz="4" w:space="0" w:color="auto"/>
              <w:right w:val="single" w:sz="4" w:space="0" w:color="auto"/>
            </w:tcBorders>
          </w:tcPr>
          <w:p w14:paraId="33740021" w14:textId="77777777" w:rsidR="0095702B" w:rsidRPr="00936CEF" w:rsidRDefault="0095702B" w:rsidP="00E9147C">
            <w:pPr>
              <w:jc w:val="center"/>
              <w:rPr>
                <w:b/>
                <w:bCs/>
                <w:color w:val="000000"/>
              </w:rPr>
            </w:pPr>
            <w:r>
              <w:rPr>
                <w:b/>
                <w:color w:val="000000"/>
              </w:rPr>
              <w:t>País</w:t>
            </w:r>
          </w:p>
        </w:tc>
        <w:tc>
          <w:tcPr>
            <w:tcW w:w="2426" w:type="dxa"/>
            <w:tcBorders>
              <w:top w:val="single" w:sz="4" w:space="0" w:color="auto"/>
              <w:left w:val="single" w:sz="4" w:space="0" w:color="auto"/>
              <w:bottom w:val="single" w:sz="4" w:space="0" w:color="auto"/>
              <w:right w:val="single" w:sz="4" w:space="0" w:color="auto"/>
            </w:tcBorders>
            <w:hideMark/>
          </w:tcPr>
          <w:p w14:paraId="0435D1FA" w14:textId="77777777" w:rsidR="0095702B" w:rsidRPr="00936CEF" w:rsidRDefault="0095702B" w:rsidP="00E9147C">
            <w:pPr>
              <w:jc w:val="center"/>
              <w:rPr>
                <w:b/>
                <w:bCs/>
                <w:color w:val="000000"/>
              </w:rPr>
            </w:pPr>
            <w:r>
              <w:rPr>
                <w:b/>
                <w:color w:val="000000"/>
              </w:rPr>
              <w:t>Código</w:t>
            </w:r>
          </w:p>
        </w:tc>
        <w:tc>
          <w:tcPr>
            <w:tcW w:w="964" w:type="dxa"/>
            <w:tcBorders>
              <w:top w:val="single" w:sz="4" w:space="0" w:color="auto"/>
              <w:left w:val="nil"/>
              <w:bottom w:val="single" w:sz="4" w:space="0" w:color="auto"/>
              <w:right w:val="single" w:sz="4" w:space="0" w:color="auto"/>
            </w:tcBorders>
            <w:hideMark/>
          </w:tcPr>
          <w:p w14:paraId="1FC50B16" w14:textId="77777777" w:rsidR="0095702B" w:rsidRPr="00936CEF" w:rsidRDefault="0095702B" w:rsidP="00E9147C">
            <w:pPr>
              <w:jc w:val="center"/>
              <w:rPr>
                <w:b/>
                <w:bCs/>
                <w:color w:val="000000"/>
              </w:rPr>
            </w:pPr>
            <w:r>
              <w:rPr>
                <w:b/>
                <w:color w:val="000000"/>
              </w:rPr>
              <w:t>Organismo</w:t>
            </w:r>
          </w:p>
        </w:tc>
        <w:tc>
          <w:tcPr>
            <w:tcW w:w="4406" w:type="dxa"/>
            <w:tcBorders>
              <w:top w:val="single" w:sz="4" w:space="0" w:color="auto"/>
              <w:left w:val="nil"/>
              <w:bottom w:val="single" w:sz="4" w:space="0" w:color="auto"/>
              <w:right w:val="single" w:sz="4" w:space="0" w:color="auto"/>
            </w:tcBorders>
            <w:hideMark/>
          </w:tcPr>
          <w:p w14:paraId="6547055C" w14:textId="77777777" w:rsidR="0095702B" w:rsidRPr="00936CEF" w:rsidRDefault="0095702B" w:rsidP="00E9147C">
            <w:pPr>
              <w:jc w:val="center"/>
              <w:rPr>
                <w:b/>
                <w:bCs/>
                <w:color w:val="000000"/>
              </w:rPr>
            </w:pPr>
            <w:r>
              <w:rPr>
                <w:b/>
                <w:color w:val="000000"/>
              </w:rPr>
              <w:t>Título del proyecto</w:t>
            </w:r>
          </w:p>
        </w:tc>
      </w:tr>
      <w:tr w:rsidR="0095702B" w:rsidRPr="00936CEF" w14:paraId="058D118C" w14:textId="77777777" w:rsidTr="00E9147C">
        <w:trPr>
          <w:trHeight w:val="498"/>
        </w:trPr>
        <w:tc>
          <w:tcPr>
            <w:tcW w:w="562" w:type="dxa"/>
            <w:tcBorders>
              <w:top w:val="nil"/>
              <w:left w:val="single" w:sz="4" w:space="0" w:color="auto"/>
              <w:bottom w:val="single" w:sz="4" w:space="0" w:color="auto"/>
              <w:right w:val="single" w:sz="4" w:space="0" w:color="auto"/>
            </w:tcBorders>
          </w:tcPr>
          <w:p w14:paraId="1946FF09" w14:textId="77777777" w:rsidR="0095702B" w:rsidRPr="00936CEF" w:rsidRDefault="0095702B" w:rsidP="00E9147C">
            <w:pPr>
              <w:jc w:val="left"/>
              <w:rPr>
                <w:color w:val="000000"/>
              </w:rPr>
            </w:pPr>
            <w:r>
              <w:rPr>
                <w:color w:val="000000"/>
              </w:rPr>
              <w:t>1.</w:t>
            </w:r>
          </w:p>
        </w:tc>
        <w:tc>
          <w:tcPr>
            <w:tcW w:w="1418" w:type="dxa"/>
            <w:tcBorders>
              <w:top w:val="nil"/>
              <w:left w:val="single" w:sz="4" w:space="0" w:color="auto"/>
              <w:bottom w:val="single" w:sz="4" w:space="0" w:color="auto"/>
              <w:right w:val="single" w:sz="4" w:space="0" w:color="auto"/>
            </w:tcBorders>
          </w:tcPr>
          <w:p w14:paraId="53B2C6AC" w14:textId="77777777" w:rsidR="0095702B" w:rsidRPr="00936CEF" w:rsidRDefault="0095702B" w:rsidP="00E9147C">
            <w:pPr>
              <w:jc w:val="left"/>
              <w:rPr>
                <w:color w:val="000000"/>
              </w:rPr>
            </w:pPr>
            <w:r>
              <w:rPr>
                <w:color w:val="000000"/>
              </w:rPr>
              <w:t>Kirguistán</w:t>
            </w:r>
          </w:p>
        </w:tc>
        <w:tc>
          <w:tcPr>
            <w:tcW w:w="2426" w:type="dxa"/>
            <w:tcBorders>
              <w:top w:val="nil"/>
              <w:left w:val="single" w:sz="4" w:space="0" w:color="auto"/>
              <w:bottom w:val="single" w:sz="4" w:space="0" w:color="auto"/>
              <w:right w:val="single" w:sz="4" w:space="0" w:color="auto"/>
            </w:tcBorders>
            <w:hideMark/>
          </w:tcPr>
          <w:p w14:paraId="0C7C9C7D" w14:textId="77777777" w:rsidR="0095702B" w:rsidRPr="00936CEF" w:rsidRDefault="0095702B" w:rsidP="00E9147C">
            <w:pPr>
              <w:jc w:val="left"/>
              <w:rPr>
                <w:color w:val="000000"/>
              </w:rPr>
            </w:pPr>
            <w:r>
              <w:rPr>
                <w:color w:val="000000"/>
              </w:rPr>
              <w:t>KYR/EEF/92/TAS/49</w:t>
            </w:r>
          </w:p>
        </w:tc>
        <w:tc>
          <w:tcPr>
            <w:tcW w:w="964" w:type="dxa"/>
            <w:tcBorders>
              <w:top w:val="nil"/>
              <w:left w:val="nil"/>
              <w:bottom w:val="single" w:sz="4" w:space="0" w:color="auto"/>
              <w:right w:val="single" w:sz="4" w:space="0" w:color="auto"/>
            </w:tcBorders>
            <w:hideMark/>
          </w:tcPr>
          <w:p w14:paraId="238C1F62" w14:textId="77777777" w:rsidR="0095702B" w:rsidRPr="00936CEF" w:rsidRDefault="0095702B" w:rsidP="00E9147C">
            <w:pPr>
              <w:jc w:val="left"/>
              <w:rPr>
                <w:color w:val="000000"/>
              </w:rPr>
            </w:pPr>
            <w:r>
              <w:rPr>
                <w:color w:val="000000"/>
              </w:rPr>
              <w:t>PNUMA</w:t>
            </w:r>
          </w:p>
        </w:tc>
        <w:tc>
          <w:tcPr>
            <w:tcW w:w="4406" w:type="dxa"/>
            <w:tcBorders>
              <w:top w:val="nil"/>
              <w:left w:val="nil"/>
              <w:bottom w:val="single" w:sz="4" w:space="0" w:color="auto"/>
              <w:right w:val="single" w:sz="4" w:space="0" w:color="auto"/>
            </w:tcBorders>
            <w:hideMark/>
          </w:tcPr>
          <w:p w14:paraId="519CC060" w14:textId="77777777" w:rsidR="0095702B" w:rsidRPr="00936CEF" w:rsidRDefault="0095702B" w:rsidP="00E9147C">
            <w:pPr>
              <w:jc w:val="left"/>
              <w:rPr>
                <w:color w:val="000000"/>
              </w:rPr>
            </w:pPr>
            <w:r>
              <w:rPr>
                <w:color w:val="000000"/>
              </w:rPr>
              <w:t>Plan de gestión de eliminación de los HCFC (actividades relacionadas con la eficiencia energética de conformidad con la decisión 89/6)</w:t>
            </w:r>
          </w:p>
        </w:tc>
      </w:tr>
      <w:tr w:rsidR="0095702B" w:rsidRPr="00936CEF" w14:paraId="0B88110F" w14:textId="77777777" w:rsidTr="00E9147C">
        <w:trPr>
          <w:trHeight w:val="746"/>
        </w:trPr>
        <w:tc>
          <w:tcPr>
            <w:tcW w:w="562" w:type="dxa"/>
            <w:tcBorders>
              <w:top w:val="nil"/>
              <w:left w:val="single" w:sz="4" w:space="0" w:color="auto"/>
              <w:bottom w:val="single" w:sz="4" w:space="0" w:color="auto"/>
              <w:right w:val="single" w:sz="4" w:space="0" w:color="auto"/>
            </w:tcBorders>
          </w:tcPr>
          <w:p w14:paraId="0FE6E634" w14:textId="77777777" w:rsidR="0095702B" w:rsidRPr="00936CEF" w:rsidRDefault="0095702B" w:rsidP="00E9147C">
            <w:pPr>
              <w:jc w:val="left"/>
              <w:rPr>
                <w:color w:val="000000"/>
              </w:rPr>
            </w:pPr>
            <w:r>
              <w:rPr>
                <w:color w:val="000000"/>
              </w:rPr>
              <w:t>2.</w:t>
            </w:r>
          </w:p>
        </w:tc>
        <w:tc>
          <w:tcPr>
            <w:tcW w:w="1418" w:type="dxa"/>
            <w:tcBorders>
              <w:top w:val="nil"/>
              <w:left w:val="single" w:sz="4" w:space="0" w:color="auto"/>
              <w:bottom w:val="single" w:sz="4" w:space="0" w:color="auto"/>
              <w:right w:val="single" w:sz="4" w:space="0" w:color="auto"/>
            </w:tcBorders>
          </w:tcPr>
          <w:p w14:paraId="281A112A" w14:textId="77777777" w:rsidR="0095702B" w:rsidRPr="00936CEF" w:rsidRDefault="0095702B" w:rsidP="00E9147C">
            <w:pPr>
              <w:jc w:val="left"/>
              <w:rPr>
                <w:color w:val="000000"/>
              </w:rPr>
            </w:pPr>
            <w:r>
              <w:rPr>
                <w:color w:val="000000"/>
              </w:rPr>
              <w:t>México</w:t>
            </w:r>
          </w:p>
        </w:tc>
        <w:tc>
          <w:tcPr>
            <w:tcW w:w="2426" w:type="dxa"/>
            <w:tcBorders>
              <w:top w:val="nil"/>
              <w:left w:val="single" w:sz="4" w:space="0" w:color="auto"/>
              <w:bottom w:val="single" w:sz="4" w:space="0" w:color="auto"/>
              <w:right w:val="single" w:sz="4" w:space="0" w:color="auto"/>
            </w:tcBorders>
            <w:hideMark/>
          </w:tcPr>
          <w:p w14:paraId="0B113B8C" w14:textId="77777777" w:rsidR="0095702B" w:rsidRPr="00936CEF" w:rsidRDefault="0095702B" w:rsidP="00E9147C">
            <w:pPr>
              <w:jc w:val="left"/>
              <w:rPr>
                <w:color w:val="000000"/>
              </w:rPr>
            </w:pPr>
            <w:r>
              <w:rPr>
                <w:color w:val="000000"/>
              </w:rPr>
              <w:t>MEX/REF/92/INV/204</w:t>
            </w:r>
          </w:p>
        </w:tc>
        <w:tc>
          <w:tcPr>
            <w:tcW w:w="964" w:type="dxa"/>
            <w:tcBorders>
              <w:top w:val="nil"/>
              <w:left w:val="nil"/>
              <w:bottom w:val="single" w:sz="4" w:space="0" w:color="auto"/>
              <w:right w:val="single" w:sz="4" w:space="0" w:color="auto"/>
            </w:tcBorders>
            <w:hideMark/>
          </w:tcPr>
          <w:p w14:paraId="2F2621AF" w14:textId="77777777" w:rsidR="0095702B" w:rsidRPr="00936CEF" w:rsidRDefault="0095702B" w:rsidP="00E9147C">
            <w:pPr>
              <w:jc w:val="left"/>
              <w:rPr>
                <w:color w:val="000000"/>
              </w:rPr>
            </w:pPr>
            <w:r>
              <w:rPr>
                <w:color w:val="000000"/>
              </w:rPr>
              <w:t>PNUD</w:t>
            </w:r>
          </w:p>
        </w:tc>
        <w:tc>
          <w:tcPr>
            <w:tcW w:w="4406" w:type="dxa"/>
            <w:tcBorders>
              <w:top w:val="nil"/>
              <w:left w:val="nil"/>
              <w:bottom w:val="single" w:sz="4" w:space="0" w:color="auto"/>
              <w:right w:val="single" w:sz="4" w:space="0" w:color="auto"/>
            </w:tcBorders>
            <w:hideMark/>
          </w:tcPr>
          <w:p w14:paraId="64E6F669" w14:textId="77777777" w:rsidR="0095702B" w:rsidRPr="00936CEF" w:rsidRDefault="0095702B" w:rsidP="00E9147C">
            <w:pPr>
              <w:jc w:val="left"/>
              <w:rPr>
                <w:color w:val="000000"/>
              </w:rPr>
            </w:pPr>
            <w:r>
              <w:rPr>
                <w:color w:val="000000"/>
              </w:rPr>
              <w:t>Reconversión de la fabricación de refrigeradores comerciales de HFC-134A a propano (R-290) en la empresa FRIOCIMA</w:t>
            </w:r>
          </w:p>
        </w:tc>
      </w:tr>
      <w:tr w:rsidR="0095702B" w:rsidRPr="00936CEF" w14:paraId="630227FC" w14:textId="77777777" w:rsidTr="00E9147C">
        <w:trPr>
          <w:trHeight w:val="746"/>
        </w:trPr>
        <w:tc>
          <w:tcPr>
            <w:tcW w:w="562" w:type="dxa"/>
            <w:tcBorders>
              <w:top w:val="nil"/>
              <w:left w:val="single" w:sz="4" w:space="0" w:color="auto"/>
              <w:bottom w:val="single" w:sz="4" w:space="0" w:color="auto"/>
              <w:right w:val="single" w:sz="4" w:space="0" w:color="auto"/>
            </w:tcBorders>
          </w:tcPr>
          <w:p w14:paraId="7E032A09" w14:textId="77777777" w:rsidR="0095702B" w:rsidRPr="00936CEF" w:rsidRDefault="0095702B" w:rsidP="00E9147C">
            <w:pPr>
              <w:jc w:val="left"/>
              <w:rPr>
                <w:color w:val="000000"/>
              </w:rPr>
            </w:pPr>
            <w:r>
              <w:rPr>
                <w:color w:val="000000"/>
              </w:rPr>
              <w:t>3.</w:t>
            </w:r>
          </w:p>
        </w:tc>
        <w:tc>
          <w:tcPr>
            <w:tcW w:w="1418" w:type="dxa"/>
            <w:tcBorders>
              <w:top w:val="nil"/>
              <w:left w:val="single" w:sz="4" w:space="0" w:color="auto"/>
              <w:bottom w:val="single" w:sz="4" w:space="0" w:color="auto"/>
              <w:right w:val="single" w:sz="4" w:space="0" w:color="auto"/>
            </w:tcBorders>
          </w:tcPr>
          <w:p w14:paraId="5A70A74F" w14:textId="77777777" w:rsidR="0095702B" w:rsidRPr="00936CEF" w:rsidRDefault="0095702B" w:rsidP="00E9147C">
            <w:pPr>
              <w:jc w:val="left"/>
              <w:rPr>
                <w:color w:val="000000"/>
              </w:rPr>
            </w:pPr>
            <w:r>
              <w:rPr>
                <w:color w:val="000000"/>
              </w:rPr>
              <w:t>Arabia Saudita</w:t>
            </w:r>
          </w:p>
        </w:tc>
        <w:tc>
          <w:tcPr>
            <w:tcW w:w="2426" w:type="dxa"/>
            <w:tcBorders>
              <w:top w:val="nil"/>
              <w:left w:val="single" w:sz="4" w:space="0" w:color="auto"/>
              <w:bottom w:val="single" w:sz="4" w:space="0" w:color="auto"/>
              <w:right w:val="single" w:sz="4" w:space="0" w:color="auto"/>
            </w:tcBorders>
            <w:hideMark/>
          </w:tcPr>
          <w:p w14:paraId="2ECF6E46" w14:textId="77777777" w:rsidR="0095702B" w:rsidRPr="00936CEF" w:rsidRDefault="0095702B" w:rsidP="00E9147C">
            <w:pPr>
              <w:jc w:val="left"/>
              <w:rPr>
                <w:color w:val="000000"/>
              </w:rPr>
            </w:pPr>
            <w:r>
              <w:rPr>
                <w:color w:val="000000"/>
              </w:rPr>
              <w:t>SAU/REF/76/DEM/28</w:t>
            </w:r>
          </w:p>
        </w:tc>
        <w:tc>
          <w:tcPr>
            <w:tcW w:w="964" w:type="dxa"/>
            <w:tcBorders>
              <w:top w:val="nil"/>
              <w:left w:val="nil"/>
              <w:bottom w:val="single" w:sz="4" w:space="0" w:color="auto"/>
              <w:right w:val="single" w:sz="4" w:space="0" w:color="auto"/>
            </w:tcBorders>
            <w:hideMark/>
          </w:tcPr>
          <w:p w14:paraId="66C62E79" w14:textId="77777777" w:rsidR="0095702B" w:rsidRPr="00936CEF" w:rsidRDefault="0095702B" w:rsidP="00E9147C">
            <w:pPr>
              <w:jc w:val="left"/>
              <w:rPr>
                <w:color w:val="000000"/>
              </w:rPr>
            </w:pPr>
            <w:r>
              <w:rPr>
                <w:color w:val="000000"/>
              </w:rPr>
              <w:t>ONUDI</w:t>
            </w:r>
          </w:p>
        </w:tc>
        <w:tc>
          <w:tcPr>
            <w:tcW w:w="4406" w:type="dxa"/>
            <w:tcBorders>
              <w:top w:val="nil"/>
              <w:left w:val="nil"/>
              <w:bottom w:val="single" w:sz="4" w:space="0" w:color="auto"/>
              <w:right w:val="single" w:sz="4" w:space="0" w:color="auto"/>
            </w:tcBorders>
            <w:hideMark/>
          </w:tcPr>
          <w:p w14:paraId="5BF1B6E4" w14:textId="77777777" w:rsidR="0095702B" w:rsidRPr="00936CEF" w:rsidRDefault="0095702B" w:rsidP="00E9147C">
            <w:pPr>
              <w:jc w:val="left"/>
              <w:rPr>
                <w:color w:val="000000"/>
              </w:rPr>
            </w:pPr>
            <w:r>
              <w:rPr>
                <w:color w:val="000000"/>
              </w:rPr>
              <w:t>Proyecto de demostración para promover los refrigerantes de HFO de bajo potencial de calentamiento atmosférico para el sector de aire acondicionado a temperatura ambiente elevada</w:t>
            </w:r>
          </w:p>
        </w:tc>
      </w:tr>
      <w:tr w:rsidR="0095702B" w:rsidRPr="00936CEF" w14:paraId="6B14EFAC" w14:textId="77777777" w:rsidTr="00E9147C">
        <w:trPr>
          <w:trHeight w:val="746"/>
        </w:trPr>
        <w:tc>
          <w:tcPr>
            <w:tcW w:w="562" w:type="dxa"/>
            <w:tcBorders>
              <w:top w:val="nil"/>
              <w:left w:val="single" w:sz="4" w:space="0" w:color="auto"/>
              <w:bottom w:val="single" w:sz="4" w:space="0" w:color="auto"/>
              <w:right w:val="single" w:sz="4" w:space="0" w:color="auto"/>
            </w:tcBorders>
          </w:tcPr>
          <w:p w14:paraId="64C4E29C" w14:textId="77777777" w:rsidR="0095702B" w:rsidRPr="00936CEF" w:rsidRDefault="0095702B" w:rsidP="00E9147C">
            <w:pPr>
              <w:jc w:val="left"/>
              <w:rPr>
                <w:color w:val="000000"/>
              </w:rPr>
            </w:pPr>
            <w:r>
              <w:rPr>
                <w:color w:val="000000"/>
              </w:rPr>
              <w:t>4.</w:t>
            </w:r>
          </w:p>
        </w:tc>
        <w:tc>
          <w:tcPr>
            <w:tcW w:w="1418" w:type="dxa"/>
            <w:tcBorders>
              <w:top w:val="nil"/>
              <w:left w:val="single" w:sz="4" w:space="0" w:color="auto"/>
              <w:bottom w:val="single" w:sz="4" w:space="0" w:color="auto"/>
              <w:right w:val="single" w:sz="4" w:space="0" w:color="auto"/>
            </w:tcBorders>
          </w:tcPr>
          <w:p w14:paraId="7036625F" w14:textId="77777777" w:rsidR="0095702B" w:rsidRPr="00936CEF" w:rsidRDefault="0095702B" w:rsidP="00E9147C">
            <w:pPr>
              <w:jc w:val="left"/>
              <w:rPr>
                <w:color w:val="000000"/>
              </w:rPr>
            </w:pPr>
            <w:r>
              <w:rPr>
                <w:color w:val="000000"/>
              </w:rPr>
              <w:t>Zimbabwe</w:t>
            </w:r>
          </w:p>
        </w:tc>
        <w:tc>
          <w:tcPr>
            <w:tcW w:w="2426" w:type="dxa"/>
            <w:tcBorders>
              <w:top w:val="nil"/>
              <w:left w:val="single" w:sz="4" w:space="0" w:color="auto"/>
              <w:bottom w:val="single" w:sz="4" w:space="0" w:color="auto"/>
              <w:right w:val="single" w:sz="4" w:space="0" w:color="auto"/>
            </w:tcBorders>
            <w:hideMark/>
          </w:tcPr>
          <w:p w14:paraId="7168BF55" w14:textId="77777777" w:rsidR="0095702B" w:rsidRPr="00936CEF" w:rsidRDefault="0095702B" w:rsidP="00E9147C">
            <w:pPr>
              <w:jc w:val="left"/>
              <w:rPr>
                <w:color w:val="000000"/>
              </w:rPr>
            </w:pPr>
            <w:r>
              <w:rPr>
                <w:color w:val="000000"/>
              </w:rPr>
              <w:t>ZIM/REF/82/INV/55</w:t>
            </w:r>
          </w:p>
        </w:tc>
        <w:tc>
          <w:tcPr>
            <w:tcW w:w="964" w:type="dxa"/>
            <w:tcBorders>
              <w:top w:val="nil"/>
              <w:left w:val="nil"/>
              <w:bottom w:val="single" w:sz="4" w:space="0" w:color="auto"/>
              <w:right w:val="single" w:sz="4" w:space="0" w:color="auto"/>
            </w:tcBorders>
            <w:hideMark/>
          </w:tcPr>
          <w:p w14:paraId="5A812493" w14:textId="77777777" w:rsidR="0095702B" w:rsidRPr="00936CEF" w:rsidRDefault="0095702B" w:rsidP="00E9147C">
            <w:pPr>
              <w:jc w:val="left"/>
              <w:rPr>
                <w:color w:val="000000"/>
              </w:rPr>
            </w:pPr>
            <w:r>
              <w:rPr>
                <w:color w:val="000000"/>
              </w:rPr>
              <w:t>PNUD</w:t>
            </w:r>
          </w:p>
        </w:tc>
        <w:tc>
          <w:tcPr>
            <w:tcW w:w="4406" w:type="dxa"/>
            <w:tcBorders>
              <w:top w:val="nil"/>
              <w:left w:val="nil"/>
              <w:bottom w:val="single" w:sz="4" w:space="0" w:color="auto"/>
              <w:right w:val="single" w:sz="4" w:space="0" w:color="auto"/>
            </w:tcBorders>
            <w:hideMark/>
          </w:tcPr>
          <w:p w14:paraId="27650F9E" w14:textId="77777777" w:rsidR="0095702B" w:rsidRPr="00936CEF" w:rsidRDefault="0095702B" w:rsidP="00E9147C">
            <w:pPr>
              <w:jc w:val="left"/>
              <w:rPr>
                <w:color w:val="000000"/>
              </w:rPr>
            </w:pPr>
            <w:r>
              <w:rPr>
                <w:color w:val="000000"/>
              </w:rPr>
              <w:t>Reconversión de la fabricación de refrigeradores y congeladores domésticos en Capri del uso de HFC-134a como refrigerante al uso de isobutano (R-600a)</w:t>
            </w:r>
          </w:p>
        </w:tc>
      </w:tr>
    </w:tbl>
    <w:p w14:paraId="1D3B7A12" w14:textId="77777777" w:rsidR="0095702B" w:rsidRPr="00936CEF" w:rsidRDefault="0095702B" w:rsidP="0095702B">
      <w:pPr>
        <w:jc w:val="center"/>
        <w:textAlignment w:val="baseline"/>
        <w:rPr>
          <w:b/>
          <w:bCs/>
          <w:lang w:eastAsia="en-CA"/>
        </w:rPr>
      </w:pPr>
    </w:p>
    <w:p w14:paraId="387D1725" w14:textId="77777777" w:rsidR="00186D7C" w:rsidRPr="00936CEF" w:rsidRDefault="00186D7C" w:rsidP="0095702B">
      <w:pPr>
        <w:jc w:val="left"/>
        <w:rPr>
          <w:b/>
          <w:bCs/>
          <w:lang w:eastAsia="en-CA"/>
        </w:rPr>
        <w:sectPr w:rsidR="00186D7C" w:rsidRPr="00936CEF" w:rsidSect="00E85D12">
          <w:headerReference w:type="even" r:id="rId24"/>
          <w:headerReference w:type="default" r:id="rId25"/>
          <w:footerReference w:type="even" r:id="rId26"/>
          <w:footerReference w:type="default" r:id="rId27"/>
          <w:headerReference w:type="first" r:id="rId28"/>
          <w:pgSz w:w="12240" w:h="15840" w:code="1"/>
          <w:pgMar w:top="720" w:right="1350" w:bottom="864" w:left="1440" w:header="720" w:footer="475" w:gutter="0"/>
          <w:pgNumType w:start="1"/>
          <w:cols w:space="720"/>
          <w:titlePg/>
        </w:sectPr>
      </w:pPr>
    </w:p>
    <w:p w14:paraId="0DC6BD43" w14:textId="77777777" w:rsidR="0095702B" w:rsidRPr="00936CEF" w:rsidRDefault="0095702B" w:rsidP="0095702B">
      <w:pPr>
        <w:jc w:val="left"/>
        <w:rPr>
          <w:b/>
          <w:bCs/>
          <w:lang w:eastAsia="en-CA"/>
        </w:rPr>
      </w:pPr>
    </w:p>
    <w:p w14:paraId="62F2F05C" w14:textId="77777777" w:rsidR="0095702B" w:rsidRPr="00936CEF" w:rsidRDefault="0095702B" w:rsidP="0095702B">
      <w:pPr>
        <w:jc w:val="left"/>
        <w:rPr>
          <w:b/>
          <w:bCs/>
          <w:lang w:eastAsia="en-CA"/>
        </w:rPr>
      </w:pPr>
    </w:p>
    <w:p w14:paraId="1CFBE1E0" w14:textId="77777777" w:rsidR="0095702B" w:rsidRPr="00936CEF" w:rsidRDefault="0095702B" w:rsidP="0095702B">
      <w:pPr>
        <w:spacing w:after="240"/>
        <w:jc w:val="center"/>
        <w:textAlignment w:val="baseline"/>
        <w:rPr>
          <w:sz w:val="18"/>
          <w:szCs w:val="18"/>
        </w:rPr>
      </w:pPr>
      <w:r>
        <w:rPr>
          <w:b/>
        </w:rPr>
        <w:t>Anexo III</w:t>
      </w:r>
    </w:p>
    <w:p w14:paraId="7FE9D255" w14:textId="7A9D0F0D" w:rsidR="007F4A8F" w:rsidRPr="00936CEF" w:rsidRDefault="0095702B" w:rsidP="0095702B">
      <w:pPr>
        <w:jc w:val="center"/>
        <w:textAlignment w:val="baseline"/>
        <w:rPr>
          <w:b/>
          <w:bCs/>
        </w:rPr>
      </w:pPr>
      <w:r>
        <w:rPr>
          <w:b/>
        </w:rPr>
        <w:t xml:space="preserve">INFORMES PENDIENTES DE TERMINACIÓN DE ACUERDOS PLURIANUALES O PROYECTOS INDIVIDUALES </w:t>
      </w:r>
      <w:r w:rsidR="00C46FA5">
        <w:rPr>
          <w:b/>
        </w:rPr>
        <w:t xml:space="preserve">QUE DEBEN </w:t>
      </w:r>
      <w:r w:rsidR="006D4393">
        <w:rPr>
          <w:b/>
        </w:rPr>
        <w:t>PRESENTARSE</w:t>
      </w:r>
      <w:r>
        <w:rPr>
          <w:b/>
        </w:rPr>
        <w:t xml:space="preserve"> POR DECISIÓN EN 2026</w:t>
      </w:r>
    </w:p>
    <w:p w14:paraId="70258C28" w14:textId="08A1CC6A" w:rsidR="0095702B" w:rsidRPr="00936CEF" w:rsidRDefault="0095702B" w:rsidP="007F4A8F">
      <w:pPr>
        <w:jc w:val="center"/>
        <w:textAlignment w:val="baseline"/>
        <w:rPr>
          <w:b/>
          <w:bCs/>
        </w:rPr>
      </w:pPr>
    </w:p>
    <w:p w14:paraId="245A3F90" w14:textId="77777777" w:rsidR="007F4A8F" w:rsidRPr="00936CEF" w:rsidRDefault="007F4A8F" w:rsidP="007F4A8F">
      <w:pPr>
        <w:jc w:val="center"/>
        <w:textAlignment w:val="baseline"/>
        <w:rPr>
          <w:b/>
          <w:bCs/>
          <w:lang w:eastAsia="en-CA"/>
        </w:rPr>
      </w:pPr>
    </w:p>
    <w:tbl>
      <w:tblPr>
        <w:tblW w:w="10489" w:type="dxa"/>
        <w:tblInd w:w="-431" w:type="dxa"/>
        <w:tblLayout w:type="fixed"/>
        <w:tblLook w:val="04A0" w:firstRow="1" w:lastRow="0" w:firstColumn="1" w:lastColumn="0" w:noHBand="0" w:noVBand="1"/>
      </w:tblPr>
      <w:tblGrid>
        <w:gridCol w:w="426"/>
        <w:gridCol w:w="1134"/>
        <w:gridCol w:w="2694"/>
        <w:gridCol w:w="1275"/>
        <w:gridCol w:w="1276"/>
        <w:gridCol w:w="1134"/>
        <w:gridCol w:w="1274"/>
        <w:gridCol w:w="1276"/>
      </w:tblGrid>
      <w:tr w:rsidR="0095702B" w:rsidRPr="00936CEF" w14:paraId="27F0E30C" w14:textId="77777777" w:rsidTr="00C46FA5">
        <w:trPr>
          <w:trHeight w:val="995"/>
        </w:trPr>
        <w:tc>
          <w:tcPr>
            <w:tcW w:w="426" w:type="dxa"/>
            <w:tcBorders>
              <w:top w:val="single" w:sz="4" w:space="0" w:color="auto"/>
              <w:left w:val="single" w:sz="4" w:space="0" w:color="auto"/>
              <w:bottom w:val="single" w:sz="4" w:space="0" w:color="auto"/>
              <w:right w:val="single" w:sz="4" w:space="0" w:color="auto"/>
            </w:tcBorders>
          </w:tcPr>
          <w:p w14:paraId="6B7ECB72" w14:textId="77777777" w:rsidR="0095702B" w:rsidRPr="00936CEF" w:rsidRDefault="0095702B" w:rsidP="00E9147C">
            <w:pPr>
              <w:jc w:val="left"/>
              <w:rPr>
                <w:b/>
                <w:bCs/>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A4FCA6C" w14:textId="77777777" w:rsidR="0095702B" w:rsidRPr="00936CEF" w:rsidRDefault="0095702B" w:rsidP="00E9147C">
            <w:pPr>
              <w:jc w:val="left"/>
              <w:rPr>
                <w:b/>
                <w:bCs/>
                <w:sz w:val="20"/>
                <w:szCs w:val="20"/>
              </w:rPr>
            </w:pPr>
            <w:r>
              <w:rPr>
                <w:b/>
                <w:sz w:val="20"/>
              </w:rPr>
              <w:t>País</w:t>
            </w:r>
          </w:p>
        </w:tc>
        <w:tc>
          <w:tcPr>
            <w:tcW w:w="2694" w:type="dxa"/>
            <w:tcBorders>
              <w:top w:val="single" w:sz="4" w:space="0" w:color="auto"/>
              <w:left w:val="nil"/>
              <w:bottom w:val="single" w:sz="4" w:space="0" w:color="auto"/>
              <w:right w:val="single" w:sz="4" w:space="0" w:color="auto"/>
            </w:tcBorders>
            <w:hideMark/>
          </w:tcPr>
          <w:p w14:paraId="621594BB" w14:textId="77777777" w:rsidR="0095702B" w:rsidRPr="00936CEF" w:rsidRDefault="0095702B" w:rsidP="00E9147C">
            <w:pPr>
              <w:jc w:val="center"/>
              <w:rPr>
                <w:b/>
                <w:bCs/>
                <w:sz w:val="20"/>
                <w:szCs w:val="20"/>
              </w:rPr>
            </w:pPr>
            <w:r>
              <w:rPr>
                <w:b/>
                <w:sz w:val="20"/>
              </w:rPr>
              <w:t>Sector del acuerdo plurianual/Título</w:t>
            </w:r>
          </w:p>
        </w:tc>
        <w:tc>
          <w:tcPr>
            <w:tcW w:w="1275" w:type="dxa"/>
            <w:tcBorders>
              <w:top w:val="single" w:sz="4" w:space="0" w:color="auto"/>
              <w:left w:val="nil"/>
              <w:bottom w:val="single" w:sz="4" w:space="0" w:color="auto"/>
              <w:right w:val="single" w:sz="4" w:space="0" w:color="auto"/>
            </w:tcBorders>
            <w:hideMark/>
          </w:tcPr>
          <w:p w14:paraId="70F7C1BE" w14:textId="77777777" w:rsidR="0095702B" w:rsidRPr="00936CEF" w:rsidRDefault="0095702B" w:rsidP="00E9147C">
            <w:pPr>
              <w:ind w:left="-107" w:right="-122"/>
              <w:jc w:val="center"/>
              <w:rPr>
                <w:b/>
                <w:bCs/>
                <w:sz w:val="20"/>
                <w:szCs w:val="20"/>
              </w:rPr>
            </w:pPr>
            <w:r>
              <w:rPr>
                <w:b/>
                <w:sz w:val="20"/>
              </w:rPr>
              <w:t xml:space="preserve">Organismo responsable </w:t>
            </w:r>
          </w:p>
          <w:p w14:paraId="6BD080DE" w14:textId="77777777" w:rsidR="0095702B" w:rsidRPr="00936CEF" w:rsidRDefault="0095702B" w:rsidP="00E9147C">
            <w:pPr>
              <w:ind w:left="-107" w:right="-122"/>
              <w:jc w:val="center"/>
              <w:rPr>
                <w:b/>
                <w:bCs/>
                <w:sz w:val="20"/>
                <w:szCs w:val="20"/>
              </w:rPr>
            </w:pPr>
            <w:r>
              <w:rPr>
                <w:b/>
                <w:sz w:val="20"/>
              </w:rPr>
              <w:t>de la presentación del ITP (organismo principal)</w:t>
            </w:r>
          </w:p>
        </w:tc>
        <w:tc>
          <w:tcPr>
            <w:tcW w:w="1276" w:type="dxa"/>
            <w:tcBorders>
              <w:top w:val="single" w:sz="4" w:space="0" w:color="auto"/>
              <w:left w:val="nil"/>
              <w:bottom w:val="single" w:sz="4" w:space="0" w:color="auto"/>
              <w:right w:val="single" w:sz="4" w:space="0" w:color="auto"/>
            </w:tcBorders>
            <w:hideMark/>
          </w:tcPr>
          <w:p w14:paraId="38ECC5C0" w14:textId="77777777" w:rsidR="0095702B" w:rsidRPr="00936CEF" w:rsidRDefault="0095702B" w:rsidP="00E9147C">
            <w:pPr>
              <w:jc w:val="center"/>
              <w:rPr>
                <w:b/>
                <w:bCs/>
                <w:sz w:val="20"/>
                <w:szCs w:val="20"/>
              </w:rPr>
            </w:pPr>
            <w:r>
              <w:rPr>
                <w:b/>
                <w:sz w:val="20"/>
              </w:rPr>
              <w:t>Organismo cooperante</w:t>
            </w:r>
          </w:p>
        </w:tc>
        <w:tc>
          <w:tcPr>
            <w:tcW w:w="1134" w:type="dxa"/>
            <w:tcBorders>
              <w:top w:val="single" w:sz="4" w:space="0" w:color="auto"/>
              <w:left w:val="nil"/>
              <w:bottom w:val="single" w:sz="4" w:space="0" w:color="auto"/>
              <w:right w:val="single" w:sz="4" w:space="0" w:color="auto"/>
            </w:tcBorders>
            <w:hideMark/>
          </w:tcPr>
          <w:p w14:paraId="6E6B2F63" w14:textId="77777777" w:rsidR="0095702B" w:rsidRPr="00936CEF" w:rsidRDefault="0095702B" w:rsidP="00E9147C">
            <w:pPr>
              <w:ind w:left="-109" w:right="-107"/>
              <w:jc w:val="center"/>
              <w:rPr>
                <w:b/>
                <w:bCs/>
                <w:sz w:val="20"/>
                <w:szCs w:val="20"/>
              </w:rPr>
            </w:pPr>
            <w:r>
              <w:rPr>
                <w:b/>
                <w:sz w:val="20"/>
              </w:rPr>
              <w:t>Fechas de terminación del proyecto</w:t>
            </w:r>
          </w:p>
        </w:tc>
        <w:tc>
          <w:tcPr>
            <w:tcW w:w="1274" w:type="dxa"/>
            <w:tcBorders>
              <w:top w:val="single" w:sz="4" w:space="0" w:color="auto"/>
              <w:left w:val="nil"/>
              <w:bottom w:val="single" w:sz="4" w:space="0" w:color="auto"/>
              <w:right w:val="single" w:sz="4" w:space="0" w:color="auto"/>
            </w:tcBorders>
            <w:hideMark/>
          </w:tcPr>
          <w:p w14:paraId="2105E499" w14:textId="77777777" w:rsidR="0095702B" w:rsidRPr="00936CEF" w:rsidRDefault="0095702B" w:rsidP="00E9147C">
            <w:pPr>
              <w:ind w:left="-107" w:right="-135"/>
              <w:jc w:val="center"/>
              <w:rPr>
                <w:b/>
                <w:bCs/>
                <w:sz w:val="20"/>
                <w:szCs w:val="20"/>
              </w:rPr>
            </w:pPr>
            <w:r>
              <w:rPr>
                <w:b/>
                <w:sz w:val="20"/>
              </w:rPr>
              <w:t>Fecha programada de presentación del ITP</w:t>
            </w:r>
          </w:p>
        </w:tc>
        <w:tc>
          <w:tcPr>
            <w:tcW w:w="1276" w:type="dxa"/>
            <w:tcBorders>
              <w:top w:val="single" w:sz="4" w:space="0" w:color="auto"/>
              <w:left w:val="nil"/>
              <w:bottom w:val="single" w:sz="4" w:space="0" w:color="auto"/>
              <w:right w:val="single" w:sz="4" w:space="0" w:color="auto"/>
            </w:tcBorders>
            <w:hideMark/>
          </w:tcPr>
          <w:p w14:paraId="7A1F9054" w14:textId="77777777" w:rsidR="0095702B" w:rsidRPr="00936CEF" w:rsidRDefault="0095702B" w:rsidP="00E9147C">
            <w:pPr>
              <w:jc w:val="center"/>
              <w:rPr>
                <w:b/>
                <w:bCs/>
                <w:sz w:val="20"/>
                <w:szCs w:val="20"/>
              </w:rPr>
            </w:pPr>
            <w:r>
              <w:rPr>
                <w:b/>
                <w:sz w:val="20"/>
              </w:rPr>
              <w:t>Decisiones</w:t>
            </w:r>
          </w:p>
        </w:tc>
      </w:tr>
      <w:tr w:rsidR="0095702B" w:rsidRPr="00936CEF" w14:paraId="53D8B89A" w14:textId="77777777" w:rsidTr="00C46FA5">
        <w:trPr>
          <w:trHeight w:val="515"/>
        </w:trPr>
        <w:tc>
          <w:tcPr>
            <w:tcW w:w="426" w:type="dxa"/>
            <w:tcBorders>
              <w:top w:val="nil"/>
              <w:left w:val="single" w:sz="4" w:space="0" w:color="auto"/>
              <w:bottom w:val="single" w:sz="4" w:space="0" w:color="auto"/>
              <w:right w:val="single" w:sz="4" w:space="0" w:color="auto"/>
            </w:tcBorders>
          </w:tcPr>
          <w:p w14:paraId="5F431900" w14:textId="77777777" w:rsidR="0095702B" w:rsidRPr="00936CEF" w:rsidRDefault="0095702B" w:rsidP="00E9147C">
            <w:pPr>
              <w:jc w:val="left"/>
              <w:rPr>
                <w:sz w:val="20"/>
                <w:szCs w:val="20"/>
              </w:rPr>
            </w:pPr>
            <w:r>
              <w:rPr>
                <w:sz w:val="20"/>
              </w:rPr>
              <w:t>1.</w:t>
            </w:r>
          </w:p>
        </w:tc>
        <w:tc>
          <w:tcPr>
            <w:tcW w:w="1134" w:type="dxa"/>
            <w:tcBorders>
              <w:top w:val="nil"/>
              <w:left w:val="single" w:sz="4" w:space="0" w:color="auto"/>
              <w:bottom w:val="single" w:sz="4" w:space="0" w:color="auto"/>
              <w:right w:val="single" w:sz="4" w:space="0" w:color="auto"/>
            </w:tcBorders>
            <w:hideMark/>
          </w:tcPr>
          <w:p w14:paraId="2C230671" w14:textId="77777777" w:rsidR="0095702B" w:rsidRPr="00936CEF" w:rsidRDefault="0095702B" w:rsidP="00E9147C">
            <w:pPr>
              <w:jc w:val="left"/>
              <w:rPr>
                <w:sz w:val="20"/>
                <w:szCs w:val="20"/>
              </w:rPr>
            </w:pPr>
            <w:r>
              <w:rPr>
                <w:sz w:val="20"/>
              </w:rPr>
              <w:t>Brasil</w:t>
            </w:r>
          </w:p>
        </w:tc>
        <w:tc>
          <w:tcPr>
            <w:tcW w:w="2694" w:type="dxa"/>
            <w:tcBorders>
              <w:top w:val="nil"/>
              <w:left w:val="nil"/>
              <w:bottom w:val="single" w:sz="4" w:space="0" w:color="auto"/>
              <w:right w:val="single" w:sz="4" w:space="0" w:color="auto"/>
            </w:tcBorders>
            <w:hideMark/>
          </w:tcPr>
          <w:p w14:paraId="56BAF70A" w14:textId="77777777" w:rsidR="0095702B" w:rsidRPr="00936CEF" w:rsidRDefault="0095702B" w:rsidP="00E9147C">
            <w:pPr>
              <w:jc w:val="left"/>
              <w:rPr>
                <w:sz w:val="20"/>
                <w:szCs w:val="20"/>
              </w:rPr>
            </w:pPr>
            <w:r>
              <w:rPr>
                <w:sz w:val="20"/>
              </w:rPr>
              <w:t>Plan de gestión de eliminación de los HCFC (etapa II)</w:t>
            </w:r>
          </w:p>
        </w:tc>
        <w:tc>
          <w:tcPr>
            <w:tcW w:w="1275" w:type="dxa"/>
            <w:tcBorders>
              <w:top w:val="nil"/>
              <w:left w:val="nil"/>
              <w:bottom w:val="single" w:sz="4" w:space="0" w:color="auto"/>
              <w:right w:val="single" w:sz="4" w:space="0" w:color="auto"/>
            </w:tcBorders>
            <w:hideMark/>
          </w:tcPr>
          <w:p w14:paraId="5DA41A3D" w14:textId="77777777" w:rsidR="0095702B" w:rsidRPr="00936CEF" w:rsidRDefault="0095702B" w:rsidP="00E9147C">
            <w:pPr>
              <w:jc w:val="left"/>
              <w:rPr>
                <w:sz w:val="20"/>
                <w:szCs w:val="20"/>
              </w:rPr>
            </w:pPr>
            <w:r>
              <w:rPr>
                <w:sz w:val="20"/>
              </w:rPr>
              <w:t>PNUD</w:t>
            </w:r>
          </w:p>
        </w:tc>
        <w:tc>
          <w:tcPr>
            <w:tcW w:w="1276" w:type="dxa"/>
            <w:tcBorders>
              <w:top w:val="nil"/>
              <w:left w:val="nil"/>
              <w:bottom w:val="single" w:sz="4" w:space="0" w:color="auto"/>
              <w:right w:val="single" w:sz="4" w:space="0" w:color="auto"/>
            </w:tcBorders>
            <w:hideMark/>
          </w:tcPr>
          <w:p w14:paraId="28CD27C3" w14:textId="77777777" w:rsidR="00C46FA5" w:rsidRDefault="0095702B" w:rsidP="00E9147C">
            <w:pPr>
              <w:jc w:val="left"/>
              <w:rPr>
                <w:sz w:val="20"/>
              </w:rPr>
            </w:pPr>
            <w:r>
              <w:rPr>
                <w:sz w:val="20"/>
              </w:rPr>
              <w:t>ONUDI/</w:t>
            </w:r>
          </w:p>
          <w:p w14:paraId="4BA75FAC" w14:textId="77777777" w:rsidR="00C46FA5" w:rsidRDefault="0095702B" w:rsidP="00E9147C">
            <w:pPr>
              <w:jc w:val="left"/>
              <w:rPr>
                <w:sz w:val="20"/>
              </w:rPr>
            </w:pPr>
            <w:r>
              <w:rPr>
                <w:sz w:val="20"/>
              </w:rPr>
              <w:t>Alemania/</w:t>
            </w:r>
          </w:p>
          <w:p w14:paraId="7B8F8DAB" w14:textId="617B20D4" w:rsidR="0095702B" w:rsidRPr="00936CEF" w:rsidRDefault="0095702B" w:rsidP="00E9147C">
            <w:pPr>
              <w:jc w:val="left"/>
              <w:rPr>
                <w:sz w:val="20"/>
                <w:szCs w:val="20"/>
              </w:rPr>
            </w:pPr>
            <w:r>
              <w:rPr>
                <w:sz w:val="20"/>
              </w:rPr>
              <w:t>Italia</w:t>
            </w:r>
          </w:p>
        </w:tc>
        <w:tc>
          <w:tcPr>
            <w:tcW w:w="1134" w:type="dxa"/>
            <w:tcBorders>
              <w:top w:val="nil"/>
              <w:left w:val="nil"/>
              <w:bottom w:val="single" w:sz="4" w:space="0" w:color="auto"/>
              <w:right w:val="single" w:sz="4" w:space="0" w:color="auto"/>
            </w:tcBorders>
            <w:hideMark/>
          </w:tcPr>
          <w:p w14:paraId="4D3ACE75" w14:textId="77777777" w:rsidR="0095702B" w:rsidRPr="00936CEF" w:rsidRDefault="0095702B" w:rsidP="00E9147C">
            <w:pPr>
              <w:jc w:val="left"/>
              <w:rPr>
                <w:sz w:val="20"/>
                <w:szCs w:val="20"/>
              </w:rPr>
            </w:pPr>
            <w:r>
              <w:rPr>
                <w:sz w:val="20"/>
              </w:rPr>
              <w:t> </w:t>
            </w:r>
          </w:p>
        </w:tc>
        <w:tc>
          <w:tcPr>
            <w:tcW w:w="1274" w:type="dxa"/>
            <w:tcBorders>
              <w:top w:val="nil"/>
              <w:left w:val="nil"/>
              <w:bottom w:val="single" w:sz="4" w:space="0" w:color="auto"/>
              <w:right w:val="single" w:sz="4" w:space="0" w:color="auto"/>
            </w:tcBorders>
            <w:hideMark/>
          </w:tcPr>
          <w:p w14:paraId="640F49B9" w14:textId="77777777" w:rsidR="0095702B" w:rsidRPr="00936CEF" w:rsidRDefault="0095702B" w:rsidP="00E9147C">
            <w:pPr>
              <w:jc w:val="right"/>
              <w:rPr>
                <w:sz w:val="20"/>
                <w:szCs w:val="20"/>
              </w:rPr>
            </w:pPr>
            <w:r>
              <w:rPr>
                <w:sz w:val="20"/>
              </w:rPr>
              <w:t>Segunda reunión en 2026</w:t>
            </w:r>
          </w:p>
        </w:tc>
        <w:tc>
          <w:tcPr>
            <w:tcW w:w="1276" w:type="dxa"/>
            <w:tcBorders>
              <w:top w:val="nil"/>
              <w:left w:val="nil"/>
              <w:bottom w:val="single" w:sz="4" w:space="0" w:color="auto"/>
              <w:right w:val="single" w:sz="4" w:space="0" w:color="auto"/>
            </w:tcBorders>
            <w:hideMark/>
          </w:tcPr>
          <w:p w14:paraId="398C3BA3" w14:textId="77777777" w:rsidR="0095702B" w:rsidRPr="00936CEF" w:rsidRDefault="0095702B" w:rsidP="00E9147C">
            <w:pPr>
              <w:jc w:val="left"/>
              <w:rPr>
                <w:sz w:val="20"/>
                <w:szCs w:val="20"/>
              </w:rPr>
            </w:pPr>
            <w:r>
              <w:rPr>
                <w:sz w:val="20"/>
              </w:rPr>
              <w:t>91/26 b) ii) y 94/33 b) i)</w:t>
            </w:r>
          </w:p>
        </w:tc>
      </w:tr>
      <w:tr w:rsidR="0095702B" w:rsidRPr="00936CEF" w14:paraId="0FF3890C" w14:textId="77777777" w:rsidTr="00C46FA5">
        <w:trPr>
          <w:trHeight w:val="1543"/>
        </w:trPr>
        <w:tc>
          <w:tcPr>
            <w:tcW w:w="426" w:type="dxa"/>
            <w:tcBorders>
              <w:top w:val="nil"/>
              <w:left w:val="single" w:sz="4" w:space="0" w:color="auto"/>
              <w:bottom w:val="single" w:sz="4" w:space="0" w:color="auto"/>
              <w:right w:val="single" w:sz="4" w:space="0" w:color="auto"/>
            </w:tcBorders>
          </w:tcPr>
          <w:p w14:paraId="3C2EC45C" w14:textId="77777777" w:rsidR="0095702B" w:rsidRPr="00936CEF" w:rsidRDefault="0095702B" w:rsidP="00E9147C">
            <w:pPr>
              <w:jc w:val="left"/>
              <w:rPr>
                <w:sz w:val="20"/>
                <w:szCs w:val="20"/>
              </w:rPr>
            </w:pPr>
            <w:r>
              <w:rPr>
                <w:sz w:val="20"/>
              </w:rPr>
              <w:t>2.</w:t>
            </w:r>
          </w:p>
        </w:tc>
        <w:tc>
          <w:tcPr>
            <w:tcW w:w="1134" w:type="dxa"/>
            <w:tcBorders>
              <w:top w:val="nil"/>
              <w:left w:val="single" w:sz="4" w:space="0" w:color="auto"/>
              <w:bottom w:val="single" w:sz="4" w:space="0" w:color="auto"/>
              <w:right w:val="single" w:sz="4" w:space="0" w:color="auto"/>
            </w:tcBorders>
            <w:hideMark/>
          </w:tcPr>
          <w:p w14:paraId="692FE425" w14:textId="77777777" w:rsidR="0095702B" w:rsidRPr="00936CEF" w:rsidRDefault="0095702B" w:rsidP="00E9147C">
            <w:pPr>
              <w:jc w:val="left"/>
              <w:rPr>
                <w:sz w:val="20"/>
                <w:szCs w:val="20"/>
              </w:rPr>
            </w:pPr>
            <w:r>
              <w:rPr>
                <w:sz w:val="20"/>
              </w:rPr>
              <w:t>Iraq</w:t>
            </w:r>
          </w:p>
        </w:tc>
        <w:tc>
          <w:tcPr>
            <w:tcW w:w="2694" w:type="dxa"/>
            <w:tcBorders>
              <w:top w:val="nil"/>
              <w:left w:val="nil"/>
              <w:bottom w:val="single" w:sz="4" w:space="0" w:color="auto"/>
              <w:right w:val="single" w:sz="4" w:space="0" w:color="auto"/>
            </w:tcBorders>
            <w:hideMark/>
          </w:tcPr>
          <w:p w14:paraId="6D5060C4" w14:textId="77777777" w:rsidR="0095702B" w:rsidRPr="00936CEF" w:rsidRDefault="0095702B" w:rsidP="00E9147C">
            <w:pPr>
              <w:jc w:val="left"/>
              <w:rPr>
                <w:sz w:val="20"/>
                <w:szCs w:val="20"/>
              </w:rPr>
            </w:pPr>
            <w:r>
              <w:rPr>
                <w:sz w:val="20"/>
              </w:rPr>
              <w:t>Sustitución del refrigerante CFC-12 por isobutano y del agente espumante CFC-11 por ciclopentano en la fabricación de refrigeradores y congeladores domésticos en Light Industries Company (IRQ/REF/57/INV/07)</w:t>
            </w:r>
          </w:p>
        </w:tc>
        <w:tc>
          <w:tcPr>
            <w:tcW w:w="1275" w:type="dxa"/>
            <w:tcBorders>
              <w:top w:val="nil"/>
              <w:left w:val="nil"/>
              <w:bottom w:val="single" w:sz="4" w:space="0" w:color="auto"/>
              <w:right w:val="single" w:sz="4" w:space="0" w:color="auto"/>
            </w:tcBorders>
            <w:hideMark/>
          </w:tcPr>
          <w:p w14:paraId="3F9D2CAC" w14:textId="77777777" w:rsidR="0095702B" w:rsidRPr="00936CEF" w:rsidRDefault="0095702B" w:rsidP="00E9147C">
            <w:pPr>
              <w:jc w:val="left"/>
              <w:rPr>
                <w:sz w:val="20"/>
                <w:szCs w:val="20"/>
              </w:rPr>
            </w:pPr>
            <w:r>
              <w:rPr>
                <w:sz w:val="20"/>
              </w:rPr>
              <w:t>ONUDI</w:t>
            </w:r>
          </w:p>
        </w:tc>
        <w:tc>
          <w:tcPr>
            <w:tcW w:w="1276" w:type="dxa"/>
            <w:tcBorders>
              <w:top w:val="nil"/>
              <w:left w:val="nil"/>
              <w:bottom w:val="single" w:sz="4" w:space="0" w:color="auto"/>
              <w:right w:val="single" w:sz="4" w:space="0" w:color="auto"/>
            </w:tcBorders>
            <w:hideMark/>
          </w:tcPr>
          <w:p w14:paraId="0BC7AADD" w14:textId="77777777" w:rsidR="0095702B" w:rsidRPr="00936CEF" w:rsidRDefault="0095702B" w:rsidP="00E9147C">
            <w:pPr>
              <w:jc w:val="left"/>
              <w:rPr>
                <w:sz w:val="20"/>
                <w:szCs w:val="20"/>
              </w:rPr>
            </w:pPr>
            <w:r>
              <w:rPr>
                <w:sz w:val="20"/>
              </w:rPr>
              <w:t> </w:t>
            </w:r>
          </w:p>
        </w:tc>
        <w:tc>
          <w:tcPr>
            <w:tcW w:w="1134" w:type="dxa"/>
            <w:tcBorders>
              <w:top w:val="nil"/>
              <w:left w:val="nil"/>
              <w:bottom w:val="single" w:sz="4" w:space="0" w:color="auto"/>
              <w:right w:val="single" w:sz="4" w:space="0" w:color="auto"/>
            </w:tcBorders>
            <w:noWrap/>
            <w:hideMark/>
          </w:tcPr>
          <w:p w14:paraId="05F294BD" w14:textId="77777777" w:rsidR="0095702B" w:rsidRPr="00936CEF" w:rsidRDefault="0095702B" w:rsidP="00E9147C">
            <w:pPr>
              <w:jc w:val="right"/>
              <w:rPr>
                <w:sz w:val="20"/>
                <w:szCs w:val="20"/>
              </w:rPr>
            </w:pPr>
            <w:r>
              <w:rPr>
                <w:sz w:val="20"/>
              </w:rPr>
              <w:t>Dic-25</w:t>
            </w:r>
          </w:p>
        </w:tc>
        <w:tc>
          <w:tcPr>
            <w:tcW w:w="1274" w:type="dxa"/>
            <w:tcBorders>
              <w:top w:val="nil"/>
              <w:left w:val="nil"/>
              <w:bottom w:val="single" w:sz="4" w:space="0" w:color="auto"/>
              <w:right w:val="single" w:sz="4" w:space="0" w:color="auto"/>
            </w:tcBorders>
            <w:hideMark/>
          </w:tcPr>
          <w:p w14:paraId="4640CFD5" w14:textId="77777777" w:rsidR="0095702B" w:rsidRPr="00936CEF" w:rsidRDefault="0095702B" w:rsidP="00E9147C">
            <w:pPr>
              <w:jc w:val="right"/>
              <w:rPr>
                <w:sz w:val="20"/>
                <w:szCs w:val="20"/>
              </w:rPr>
            </w:pPr>
            <w:r>
              <w:rPr>
                <w:sz w:val="20"/>
              </w:rPr>
              <w:t>Jun-26</w:t>
            </w:r>
          </w:p>
        </w:tc>
        <w:tc>
          <w:tcPr>
            <w:tcW w:w="1276" w:type="dxa"/>
            <w:tcBorders>
              <w:top w:val="nil"/>
              <w:left w:val="nil"/>
              <w:bottom w:val="single" w:sz="4" w:space="0" w:color="auto"/>
              <w:right w:val="single" w:sz="4" w:space="0" w:color="auto"/>
            </w:tcBorders>
            <w:hideMark/>
          </w:tcPr>
          <w:p w14:paraId="3F71E88F" w14:textId="77777777" w:rsidR="0095702B" w:rsidRPr="00936CEF" w:rsidRDefault="0095702B" w:rsidP="00E9147C">
            <w:pPr>
              <w:jc w:val="left"/>
              <w:rPr>
                <w:sz w:val="20"/>
                <w:szCs w:val="20"/>
              </w:rPr>
            </w:pPr>
            <w:r>
              <w:rPr>
                <w:sz w:val="20"/>
              </w:rPr>
              <w:t>95/52 b) i) b</w:t>
            </w:r>
          </w:p>
        </w:tc>
      </w:tr>
      <w:tr w:rsidR="0095702B" w:rsidRPr="0095702B" w14:paraId="79539785" w14:textId="77777777" w:rsidTr="00C46FA5">
        <w:trPr>
          <w:trHeight w:val="772"/>
        </w:trPr>
        <w:tc>
          <w:tcPr>
            <w:tcW w:w="426" w:type="dxa"/>
            <w:tcBorders>
              <w:top w:val="nil"/>
              <w:left w:val="single" w:sz="4" w:space="0" w:color="auto"/>
              <w:bottom w:val="single" w:sz="4" w:space="0" w:color="auto"/>
              <w:right w:val="single" w:sz="4" w:space="0" w:color="auto"/>
            </w:tcBorders>
          </w:tcPr>
          <w:p w14:paraId="0CDD55B3" w14:textId="77777777" w:rsidR="0095702B" w:rsidRPr="00936CEF" w:rsidRDefault="0095702B" w:rsidP="00E9147C">
            <w:pPr>
              <w:jc w:val="left"/>
              <w:rPr>
                <w:sz w:val="20"/>
                <w:szCs w:val="20"/>
              </w:rPr>
            </w:pPr>
            <w:r>
              <w:rPr>
                <w:sz w:val="20"/>
              </w:rPr>
              <w:t>3.</w:t>
            </w:r>
          </w:p>
        </w:tc>
        <w:tc>
          <w:tcPr>
            <w:tcW w:w="1134" w:type="dxa"/>
            <w:tcBorders>
              <w:top w:val="nil"/>
              <w:left w:val="single" w:sz="4" w:space="0" w:color="auto"/>
              <w:bottom w:val="single" w:sz="4" w:space="0" w:color="auto"/>
              <w:right w:val="single" w:sz="4" w:space="0" w:color="auto"/>
            </w:tcBorders>
            <w:hideMark/>
          </w:tcPr>
          <w:p w14:paraId="222D5A51" w14:textId="77777777" w:rsidR="0095702B" w:rsidRPr="00936CEF" w:rsidRDefault="0095702B" w:rsidP="00E9147C">
            <w:pPr>
              <w:jc w:val="left"/>
              <w:rPr>
                <w:sz w:val="20"/>
                <w:szCs w:val="20"/>
              </w:rPr>
            </w:pPr>
            <w:r>
              <w:rPr>
                <w:sz w:val="20"/>
              </w:rPr>
              <w:t>Maldivas</w:t>
            </w:r>
          </w:p>
        </w:tc>
        <w:tc>
          <w:tcPr>
            <w:tcW w:w="2694" w:type="dxa"/>
            <w:tcBorders>
              <w:top w:val="nil"/>
              <w:left w:val="nil"/>
              <w:bottom w:val="single" w:sz="4" w:space="0" w:color="auto"/>
              <w:right w:val="single" w:sz="4" w:space="0" w:color="auto"/>
            </w:tcBorders>
            <w:hideMark/>
          </w:tcPr>
          <w:p w14:paraId="40EEA84C" w14:textId="77777777" w:rsidR="0095702B" w:rsidRPr="00936CEF" w:rsidRDefault="0095702B" w:rsidP="00E9147C">
            <w:pPr>
              <w:jc w:val="left"/>
              <w:rPr>
                <w:sz w:val="20"/>
                <w:szCs w:val="20"/>
              </w:rPr>
            </w:pPr>
            <w:r>
              <w:rPr>
                <w:sz w:val="20"/>
              </w:rPr>
              <w:t>Actividades adicionales para mantener la eficiencia energética en el sector de servicio y mantenimiento de conformidad con la decisión 89/6 b) (MDV/REF/91/TAS/38)</w:t>
            </w:r>
          </w:p>
        </w:tc>
        <w:tc>
          <w:tcPr>
            <w:tcW w:w="1275" w:type="dxa"/>
            <w:tcBorders>
              <w:top w:val="nil"/>
              <w:left w:val="nil"/>
              <w:bottom w:val="single" w:sz="4" w:space="0" w:color="auto"/>
              <w:right w:val="single" w:sz="4" w:space="0" w:color="auto"/>
            </w:tcBorders>
            <w:hideMark/>
          </w:tcPr>
          <w:p w14:paraId="1EBB4168" w14:textId="77777777" w:rsidR="0095702B" w:rsidRPr="00936CEF" w:rsidRDefault="0095702B" w:rsidP="00E9147C">
            <w:pPr>
              <w:jc w:val="left"/>
              <w:rPr>
                <w:sz w:val="20"/>
                <w:szCs w:val="20"/>
              </w:rPr>
            </w:pPr>
            <w:r>
              <w:rPr>
                <w:sz w:val="20"/>
              </w:rPr>
              <w:t>PNUMA</w:t>
            </w:r>
          </w:p>
        </w:tc>
        <w:tc>
          <w:tcPr>
            <w:tcW w:w="1276" w:type="dxa"/>
            <w:tcBorders>
              <w:top w:val="nil"/>
              <w:left w:val="nil"/>
              <w:bottom w:val="single" w:sz="4" w:space="0" w:color="auto"/>
              <w:right w:val="single" w:sz="4" w:space="0" w:color="auto"/>
            </w:tcBorders>
            <w:hideMark/>
          </w:tcPr>
          <w:p w14:paraId="10C8E570" w14:textId="77777777" w:rsidR="0095702B" w:rsidRPr="00936CEF" w:rsidRDefault="0095702B" w:rsidP="00E9147C">
            <w:pPr>
              <w:jc w:val="left"/>
              <w:rPr>
                <w:sz w:val="20"/>
                <w:szCs w:val="20"/>
              </w:rPr>
            </w:pPr>
            <w:r>
              <w:rPr>
                <w:sz w:val="20"/>
              </w:rPr>
              <w:t> </w:t>
            </w:r>
          </w:p>
        </w:tc>
        <w:tc>
          <w:tcPr>
            <w:tcW w:w="1134" w:type="dxa"/>
            <w:tcBorders>
              <w:top w:val="nil"/>
              <w:left w:val="nil"/>
              <w:bottom w:val="single" w:sz="4" w:space="0" w:color="auto"/>
              <w:right w:val="single" w:sz="4" w:space="0" w:color="auto"/>
            </w:tcBorders>
            <w:hideMark/>
          </w:tcPr>
          <w:p w14:paraId="0616A513" w14:textId="77777777" w:rsidR="0095702B" w:rsidRPr="00936CEF" w:rsidRDefault="0095702B" w:rsidP="00E9147C">
            <w:pPr>
              <w:jc w:val="right"/>
              <w:rPr>
                <w:sz w:val="20"/>
                <w:szCs w:val="20"/>
              </w:rPr>
            </w:pPr>
            <w:r>
              <w:rPr>
                <w:sz w:val="20"/>
              </w:rPr>
              <w:t>Jun-26</w:t>
            </w:r>
          </w:p>
        </w:tc>
        <w:tc>
          <w:tcPr>
            <w:tcW w:w="1274" w:type="dxa"/>
            <w:tcBorders>
              <w:top w:val="nil"/>
              <w:left w:val="nil"/>
              <w:bottom w:val="single" w:sz="4" w:space="0" w:color="auto"/>
              <w:right w:val="single" w:sz="4" w:space="0" w:color="auto"/>
            </w:tcBorders>
            <w:hideMark/>
          </w:tcPr>
          <w:p w14:paraId="2DC783E6" w14:textId="77777777" w:rsidR="0095702B" w:rsidRPr="00936CEF" w:rsidRDefault="0095702B" w:rsidP="00E9147C">
            <w:pPr>
              <w:jc w:val="right"/>
              <w:rPr>
                <w:sz w:val="20"/>
                <w:szCs w:val="20"/>
              </w:rPr>
            </w:pPr>
            <w:r>
              <w:rPr>
                <w:sz w:val="20"/>
              </w:rPr>
              <w:t>Segunda reunión en 2016</w:t>
            </w:r>
          </w:p>
        </w:tc>
        <w:tc>
          <w:tcPr>
            <w:tcW w:w="1276" w:type="dxa"/>
            <w:tcBorders>
              <w:top w:val="nil"/>
              <w:left w:val="nil"/>
              <w:bottom w:val="single" w:sz="4" w:space="0" w:color="auto"/>
              <w:right w:val="single" w:sz="4" w:space="0" w:color="auto"/>
            </w:tcBorders>
            <w:hideMark/>
          </w:tcPr>
          <w:p w14:paraId="5A1BD8A8" w14:textId="77777777" w:rsidR="0095702B" w:rsidRPr="00FE3A46" w:rsidRDefault="0095702B" w:rsidP="00E9147C">
            <w:pPr>
              <w:jc w:val="left"/>
              <w:rPr>
                <w:sz w:val="20"/>
                <w:szCs w:val="20"/>
              </w:rPr>
            </w:pPr>
            <w:r>
              <w:rPr>
                <w:sz w:val="20"/>
              </w:rPr>
              <w:t>91/60 b), 93/20 b) y 96/14 b)</w:t>
            </w:r>
          </w:p>
        </w:tc>
      </w:tr>
    </w:tbl>
    <w:p w14:paraId="0DF9F1AB" w14:textId="77777777" w:rsidR="00522C75" w:rsidRDefault="00522C75" w:rsidP="00F435B3">
      <w:pPr>
        <w:spacing w:before="240" w:after="240"/>
        <w:jc w:val="left"/>
      </w:pPr>
    </w:p>
    <w:p w14:paraId="48B8E791" w14:textId="77777777" w:rsidR="00522C75" w:rsidRDefault="00522C75" w:rsidP="00F435B3">
      <w:pPr>
        <w:spacing w:before="240" w:after="240"/>
        <w:jc w:val="left"/>
      </w:pPr>
    </w:p>
    <w:tbl>
      <w:tblPr>
        <w:tblW w:w="5000" w:type="pct"/>
        <w:tblLook w:val="04A0" w:firstRow="1" w:lastRow="0" w:firstColumn="1" w:lastColumn="0" w:noHBand="0" w:noVBand="1"/>
      </w:tblPr>
      <w:tblGrid>
        <w:gridCol w:w="1888"/>
        <w:gridCol w:w="1890"/>
        <w:gridCol w:w="1890"/>
        <w:gridCol w:w="1890"/>
        <w:gridCol w:w="1892"/>
      </w:tblGrid>
      <w:tr w:rsidR="00720EE7" w:rsidRPr="0095702B" w14:paraId="650A93A6" w14:textId="77777777" w:rsidTr="0095702B">
        <w:tc>
          <w:tcPr>
            <w:tcW w:w="999" w:type="pct"/>
          </w:tcPr>
          <w:p w14:paraId="632DB1C7" w14:textId="77777777" w:rsidR="00720EE7" w:rsidRPr="0095702B" w:rsidRDefault="00720EE7" w:rsidP="004669D1"/>
        </w:tc>
        <w:tc>
          <w:tcPr>
            <w:tcW w:w="1000" w:type="pct"/>
          </w:tcPr>
          <w:p w14:paraId="6B0A0BDD" w14:textId="77777777" w:rsidR="00720EE7" w:rsidRPr="0095702B" w:rsidRDefault="00720EE7" w:rsidP="004669D1"/>
        </w:tc>
        <w:tc>
          <w:tcPr>
            <w:tcW w:w="1000" w:type="pct"/>
            <w:tcBorders>
              <w:bottom w:val="single" w:sz="4" w:space="0" w:color="auto"/>
            </w:tcBorders>
          </w:tcPr>
          <w:p w14:paraId="7B75FEB0" w14:textId="77777777" w:rsidR="00720EE7" w:rsidRPr="0095702B" w:rsidRDefault="00720EE7" w:rsidP="004669D1"/>
        </w:tc>
        <w:tc>
          <w:tcPr>
            <w:tcW w:w="1000" w:type="pct"/>
          </w:tcPr>
          <w:p w14:paraId="78B8AB3B" w14:textId="77777777" w:rsidR="00720EE7" w:rsidRPr="0095702B" w:rsidRDefault="00720EE7" w:rsidP="004669D1"/>
        </w:tc>
        <w:tc>
          <w:tcPr>
            <w:tcW w:w="1001" w:type="pct"/>
          </w:tcPr>
          <w:p w14:paraId="5F8DFC07" w14:textId="77777777" w:rsidR="00720EE7" w:rsidRPr="0095702B" w:rsidRDefault="00720EE7" w:rsidP="004669D1"/>
        </w:tc>
      </w:tr>
    </w:tbl>
    <w:p w14:paraId="61CF31DA" w14:textId="77777777" w:rsidR="00720EE7" w:rsidRPr="009B0D30" w:rsidRDefault="00720EE7" w:rsidP="004669D1">
      <w:pPr>
        <w:jc w:val="center"/>
      </w:pPr>
    </w:p>
    <w:sectPr w:rsidR="00720EE7" w:rsidRPr="009B0D30" w:rsidSect="00E85D12">
      <w:headerReference w:type="first" r:id="rId2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0C04" w14:textId="77777777" w:rsidR="00CE789B" w:rsidRDefault="00CE789B" w:rsidP="004A504B">
      <w:r>
        <w:separator/>
      </w:r>
    </w:p>
  </w:endnote>
  <w:endnote w:type="continuationSeparator" w:id="0">
    <w:p w14:paraId="6669640F" w14:textId="77777777" w:rsidR="00CE789B" w:rsidRDefault="00CE78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7DDC" w14:textId="77777777" w:rsidR="0095702B" w:rsidRPr="0033525D" w:rsidRDefault="0095702B">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2F23" w14:textId="77777777" w:rsidR="0095702B" w:rsidRPr="0033525D" w:rsidRDefault="0095702B">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ED01" w14:textId="77777777" w:rsidR="0095702B" w:rsidRPr="002E3916" w:rsidRDefault="0095702B" w:rsidP="00235CA7">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3BEE1F32" w14:textId="77777777" w:rsidR="0095702B" w:rsidRDefault="0095702B"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5486" w14:textId="77777777" w:rsidR="0095702B" w:rsidRDefault="0095702B">
    <w:pPr>
      <w:pStyle w:val="Footer"/>
      <w:jc w:val="center"/>
    </w:pPr>
    <w:r>
      <w:fldChar w:fldCharType="begin"/>
    </w:r>
    <w:r>
      <w:instrText xml:space="preserve"> PAGE   \* MERGEFORMAT </w:instrText>
    </w:r>
    <w:r>
      <w:fldChar w:fldCharType="separate"/>
    </w:r>
    <w:r>
      <w:t>2</w:t>
    </w:r>
    <w:r>
      <w:fldChar w:fldCharType="end"/>
    </w:r>
  </w:p>
  <w:p w14:paraId="30284DF4" w14:textId="77777777" w:rsidR="0095702B" w:rsidRPr="00B866D3" w:rsidRDefault="0095702B">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1BCA" w14:textId="77777777" w:rsidR="0095702B" w:rsidRDefault="0095702B">
    <w:pPr>
      <w:pStyle w:val="Footer"/>
      <w:jc w:val="center"/>
    </w:pP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EDA7A" w14:textId="77777777" w:rsidR="00CE789B" w:rsidRDefault="00CE789B" w:rsidP="004A504B">
      <w:r>
        <w:separator/>
      </w:r>
    </w:p>
  </w:footnote>
  <w:footnote w:type="continuationSeparator" w:id="0">
    <w:p w14:paraId="0C170CAD" w14:textId="77777777" w:rsidR="00CE789B" w:rsidRDefault="00CE789B" w:rsidP="004A504B">
      <w:r>
        <w:continuationSeparator/>
      </w:r>
    </w:p>
  </w:footnote>
  <w:footnote w:id="1">
    <w:p w14:paraId="1ECBE5F3" w14:textId="77777777" w:rsidR="00720EE7" w:rsidRPr="001E1147" w:rsidRDefault="00720EE7" w:rsidP="00186D7C">
      <w:pPr>
        <w:pStyle w:val="FootnoteText"/>
      </w:pPr>
      <w:r>
        <w:rPr>
          <w:rStyle w:val="FootnoteReference"/>
        </w:rPr>
        <w:footnoteRef/>
      </w:r>
      <w:r>
        <w:t xml:space="preserve"> UNEP/OzL.Pro/ExCom/98/1.</w:t>
      </w:r>
    </w:p>
  </w:footnote>
  <w:footnote w:id="2">
    <w:p w14:paraId="16E8B823" w14:textId="396AFCA8" w:rsidR="0095702B" w:rsidRDefault="0095702B" w:rsidP="00186D7C">
      <w:pPr>
        <w:pStyle w:val="FootnoteText"/>
      </w:pPr>
      <w:r>
        <w:rPr>
          <w:rStyle w:val="FootnoteReference"/>
        </w:rPr>
        <w:footnoteRef/>
      </w:r>
      <w:r>
        <w:t xml:space="preserve"> Recomendación 1 del anexo III del documento UNEP/OzL.Pro/ExCom/96/6 (párr. 5)</w:t>
      </w:r>
      <w:r w:rsidR="00E76FED">
        <w:t>.</w:t>
      </w:r>
    </w:p>
    <w:p w14:paraId="031C0A1B" w14:textId="77777777" w:rsidR="00A77347" w:rsidRPr="00A75815" w:rsidRDefault="00A77347" w:rsidP="00186D7C">
      <w:pPr>
        <w:pStyle w:val="FootnoteText"/>
      </w:pPr>
    </w:p>
  </w:footnote>
  <w:footnote w:id="3">
    <w:p w14:paraId="4A3B2EA5" w14:textId="20768F48" w:rsidR="00C847EC" w:rsidRPr="00C847EC" w:rsidRDefault="00C847EC" w:rsidP="00C847EC">
      <w:pPr>
        <w:pStyle w:val="FootnoteText"/>
      </w:pPr>
      <w:r>
        <w:rPr>
          <w:rStyle w:val="FootnoteReference"/>
        </w:rPr>
        <w:footnoteRef/>
      </w:r>
      <w:r>
        <w:t xml:space="preserve"> Para su examen en la primera reunión de 2027.</w:t>
      </w:r>
    </w:p>
    <w:p w14:paraId="1B3AC56A" w14:textId="5B795AF0" w:rsidR="00C847EC" w:rsidRPr="00C847EC" w:rsidRDefault="00C847EC">
      <w:pPr>
        <w:pStyle w:val="FootnoteText"/>
      </w:pPr>
    </w:p>
  </w:footnote>
  <w:footnote w:id="4">
    <w:p w14:paraId="5AFA601D" w14:textId="7259F824" w:rsidR="00496B4A" w:rsidRPr="004639CF" w:rsidRDefault="00496B4A" w:rsidP="000405C4">
      <w:pPr>
        <w:pStyle w:val="FootnoteText"/>
      </w:pPr>
      <w:r>
        <w:rPr>
          <w:rStyle w:val="FootnoteReference"/>
          <w:rFonts w:asciiTheme="majorBidi" w:hAnsiTheme="majorBidi" w:cstheme="majorBidi"/>
        </w:rPr>
        <w:footnoteRef/>
      </w:r>
      <w:r>
        <w:t xml:space="preserve"> </w:t>
      </w:r>
      <w:r>
        <w:rPr>
          <w:rFonts w:asciiTheme="majorBidi" w:hAnsiTheme="majorBidi"/>
        </w:rPr>
        <w:t>Fecha después de la cual los proyectos deberían abordar las cuestiones de género en cumplimiento de la política operacional de incorporación de la perspectiva de género del Fondo Multilateral aprobada en la decisión 84/92. Se pueden encontrar las actualizaciones más recientes en el documento UNEP/OzL.Pro/ExCom/92/51 y la decisión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E08A" w14:textId="7F3A4B2D" w:rsidR="0095702B" w:rsidRPr="0033525D" w:rsidRDefault="00BC0DFA" w:rsidP="009B3F3F">
    <w:pPr>
      <w:jc w:val="left"/>
    </w:pPr>
    <w:fldSimple w:instr=" DOCPROPERTY &quot;Document number&quot;  \* MERGEFORMAT ">
      <w:r>
        <w:t>UNEP/OzL.Pro/ExCom/98/7</w:t>
      </w:r>
    </w:fldSimple>
  </w:p>
  <w:p w14:paraId="6BE5CE32" w14:textId="77777777" w:rsidR="0095702B" w:rsidRPr="0033525D" w:rsidRDefault="0095702B"/>
  <w:p w14:paraId="6A24399D" w14:textId="77777777" w:rsidR="0095702B" w:rsidRPr="0033525D" w:rsidRDefault="009570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4573" w14:textId="4066F5D6" w:rsidR="0095702B" w:rsidRDefault="00BC0DFA" w:rsidP="009B3F3F">
    <w:pPr>
      <w:jc w:val="right"/>
    </w:pPr>
    <w:fldSimple w:instr=" DOCPROPERTY &quot;Document number&quot;  \* MERGEFORMAT ">
      <w:r>
        <w:t>UNEP/OzL.Pro/ExCom/98/7</w:t>
      </w:r>
    </w:fldSimple>
  </w:p>
  <w:p w14:paraId="7F674CD4" w14:textId="77777777" w:rsidR="0095702B" w:rsidRPr="0033525D" w:rsidRDefault="0095702B"/>
  <w:p w14:paraId="38FB4B31" w14:textId="77777777" w:rsidR="0095702B" w:rsidRPr="0033525D" w:rsidRDefault="00957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D1F4" w14:textId="0213F891" w:rsidR="0095702B" w:rsidRPr="00300B42" w:rsidRDefault="00BC0DFA" w:rsidP="00021418">
    <w:pPr>
      <w:jc w:val="left"/>
      <w:rPr>
        <w:lang w:val="en-GB"/>
      </w:rPr>
    </w:pPr>
    <w:r>
      <w:fldChar w:fldCharType="begin"/>
    </w:r>
    <w:r w:rsidRPr="00300B42">
      <w:rPr>
        <w:lang w:val="en-GB"/>
      </w:rPr>
      <w:instrText xml:space="preserve"> DOCPROPERTY "Document number"  \* MERGEFORMAT </w:instrText>
    </w:r>
    <w:r>
      <w:fldChar w:fldCharType="separate"/>
    </w:r>
    <w:r w:rsidRPr="00300B42">
      <w:rPr>
        <w:lang w:val="en-GB"/>
      </w:rPr>
      <w:t>UNEP/OzL.Pro/ExCom/98/7</w:t>
    </w:r>
    <w:r>
      <w:fldChar w:fldCharType="end"/>
    </w:r>
  </w:p>
  <w:p w14:paraId="433969D6" w14:textId="77777777" w:rsidR="0095702B" w:rsidRPr="00300B42" w:rsidRDefault="0095702B" w:rsidP="00021418">
    <w:pPr>
      <w:jc w:val="left"/>
      <w:rPr>
        <w:lang w:val="en-GB"/>
      </w:rPr>
    </w:pPr>
    <w:r w:rsidRPr="00300B42">
      <w:rPr>
        <w:lang w:val="en-GB"/>
      </w:rPr>
      <w:t>Anexo I</w:t>
    </w:r>
  </w:p>
  <w:p w14:paraId="0C9E1BAD" w14:textId="77777777" w:rsidR="0095702B" w:rsidRPr="00300B42" w:rsidRDefault="0095702B">
    <w:pPr>
      <w:rPr>
        <w:lang w:val="en-GB"/>
      </w:rPr>
    </w:pPr>
  </w:p>
  <w:p w14:paraId="289862AA" w14:textId="77777777" w:rsidR="0095702B" w:rsidRPr="00300B42" w:rsidRDefault="0095702B">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A087" w14:textId="0A1EC1A2" w:rsidR="00186D7C" w:rsidRPr="00300B42" w:rsidRDefault="00186D7C" w:rsidP="000F5D07">
    <w:pPr>
      <w:pStyle w:val="Header"/>
      <w:jc w:val="right"/>
      <w:rPr>
        <w:lang w:val="en-GB"/>
      </w:rPr>
    </w:pPr>
    <w:r w:rsidRPr="00300B42">
      <w:rPr>
        <w:lang w:val="en-GB"/>
      </w:rPr>
      <w:t>UNEP/OzL.Pro/ExCom/98/7</w:t>
    </w:r>
  </w:p>
  <w:p w14:paraId="54D2C9B7" w14:textId="71474F2E" w:rsidR="00186D7C" w:rsidRPr="00300B42" w:rsidRDefault="00186D7C" w:rsidP="000F5D07">
    <w:pPr>
      <w:pStyle w:val="Header"/>
      <w:jc w:val="right"/>
      <w:rPr>
        <w:lang w:val="en-GB"/>
      </w:rPr>
    </w:pPr>
    <w:r w:rsidRPr="00300B42">
      <w:rPr>
        <w:lang w:val="en-GB"/>
      </w:rPr>
      <w:t>Anexo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7A131ED3" w:rsidR="00DC6A10" w:rsidRPr="0033525D" w:rsidRDefault="00BC0DFA">
    <w:fldSimple w:instr=" DOCPROPERTY &quot;Document number&quot;  \* MERGEFORMAT ">
      <w:r>
        <w:t>UNEP/OzL.Pro/ExCom/98/7</w:t>
      </w:r>
    </w:fldSimple>
  </w:p>
  <w:p w14:paraId="5DEA2075" w14:textId="77777777" w:rsidR="00DC6A10" w:rsidRPr="0033525D" w:rsidRDefault="00DC6A10"/>
  <w:p w14:paraId="79EC0137"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6E7BDFDB" w:rsidR="00DC6A10" w:rsidRPr="0033525D" w:rsidRDefault="00BC0DFA">
    <w:pPr>
      <w:jc w:val="right"/>
    </w:pPr>
    <w:fldSimple w:instr=" DOCPROPERTY &quot;Document number&quot;  \* MERGEFORMAT ">
      <w:r>
        <w:t>UNEP/OzL.Pro/ExCom/98/7</w:t>
      </w:r>
    </w:fldSimple>
  </w:p>
  <w:p w14:paraId="76B03438" w14:textId="77777777" w:rsidR="00DC6A10" w:rsidRPr="0033525D" w:rsidRDefault="00DC6A10"/>
  <w:p w14:paraId="60D04BC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83BE" w14:textId="77777777" w:rsidR="00186D7C" w:rsidRPr="00300B42" w:rsidRDefault="00186D7C" w:rsidP="000F5D07">
    <w:pPr>
      <w:pStyle w:val="Header"/>
      <w:jc w:val="right"/>
      <w:rPr>
        <w:lang w:val="en-GB"/>
      </w:rPr>
    </w:pPr>
    <w:r w:rsidRPr="00300B42">
      <w:rPr>
        <w:lang w:val="en-GB"/>
      </w:rPr>
      <w:t>UNEP/OzL.Pro/ExCom/96/7</w:t>
    </w:r>
  </w:p>
  <w:p w14:paraId="5CAAE032" w14:textId="77777777" w:rsidR="00186D7C" w:rsidRPr="00300B42" w:rsidRDefault="00186D7C" w:rsidP="000F5D07">
    <w:pPr>
      <w:pStyle w:val="Header"/>
      <w:jc w:val="right"/>
      <w:rPr>
        <w:lang w:val="en-GB"/>
      </w:rPr>
    </w:pPr>
    <w:r w:rsidRPr="00300B42">
      <w:rPr>
        <w:lang w:val="en-GB"/>
      </w:rPr>
      <w:t>Anexo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3562" w14:textId="77777777" w:rsidR="00186D7C" w:rsidRPr="00300B42" w:rsidRDefault="00186D7C" w:rsidP="000F5D07">
    <w:pPr>
      <w:pStyle w:val="Header"/>
      <w:jc w:val="right"/>
      <w:rPr>
        <w:lang w:val="en-GB"/>
      </w:rPr>
    </w:pPr>
    <w:r w:rsidRPr="00300B42">
      <w:rPr>
        <w:lang w:val="en-GB"/>
      </w:rPr>
      <w:t>UNEP/OzL.Pro/ExCom/96/7</w:t>
    </w:r>
  </w:p>
  <w:p w14:paraId="7B03D78D" w14:textId="77777777" w:rsidR="00186D7C" w:rsidRPr="00300B42" w:rsidRDefault="00186D7C" w:rsidP="000F5D07">
    <w:pPr>
      <w:pStyle w:val="Header"/>
      <w:jc w:val="right"/>
      <w:rPr>
        <w:lang w:val="en-GB"/>
      </w:rPr>
    </w:pPr>
    <w:r w:rsidRPr="00300B42">
      <w:rPr>
        <w:lang w:val="en-GB"/>
      </w:rPr>
      <w:t>Anexo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A0CE48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ascii="Times New Roman" w:eastAsia="Times New Roman" w:hAnsi="Times New Roman" w:cs="Times New Roman"/>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8" w15:restartNumberingAfterBreak="0">
    <w:nsid w:val="7E100F2A"/>
    <w:multiLevelType w:val="hybridMultilevel"/>
    <w:tmpl w:val="D040AB60"/>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956791274">
    <w:abstractNumId w:val="0"/>
  </w:num>
  <w:num w:numId="3" w16cid:durableId="1793548327">
    <w:abstractNumId w:val="2"/>
  </w:num>
  <w:num w:numId="4" w16cid:durableId="1137381005">
    <w:abstractNumId w:val="4"/>
  </w:num>
  <w:num w:numId="5" w16cid:durableId="671107749">
    <w:abstractNumId w:val="5"/>
  </w:num>
  <w:num w:numId="6" w16cid:durableId="1526870837">
    <w:abstractNumId w:val="8"/>
  </w:num>
  <w:num w:numId="7" w16cid:durableId="168574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5531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1046247">
    <w:abstractNumId w:val="7"/>
  </w:num>
  <w:num w:numId="10" w16cid:durableId="83153063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2C54"/>
    <w:rsid w:val="0000434E"/>
    <w:rsid w:val="000115C7"/>
    <w:rsid w:val="0001375F"/>
    <w:rsid w:val="00013C18"/>
    <w:rsid w:val="00016803"/>
    <w:rsid w:val="000219FC"/>
    <w:rsid w:val="00023BB5"/>
    <w:rsid w:val="00027178"/>
    <w:rsid w:val="00031260"/>
    <w:rsid w:val="000329AF"/>
    <w:rsid w:val="00032FE2"/>
    <w:rsid w:val="00035F6C"/>
    <w:rsid w:val="0003681A"/>
    <w:rsid w:val="000405C4"/>
    <w:rsid w:val="000414BB"/>
    <w:rsid w:val="0005147F"/>
    <w:rsid w:val="00051DAC"/>
    <w:rsid w:val="00054726"/>
    <w:rsid w:val="000554FD"/>
    <w:rsid w:val="000565EB"/>
    <w:rsid w:val="00056D6E"/>
    <w:rsid w:val="00065D34"/>
    <w:rsid w:val="0007291E"/>
    <w:rsid w:val="00072B13"/>
    <w:rsid w:val="00076CEE"/>
    <w:rsid w:val="00080ED0"/>
    <w:rsid w:val="00085B8F"/>
    <w:rsid w:val="00086108"/>
    <w:rsid w:val="00087AFC"/>
    <w:rsid w:val="00090481"/>
    <w:rsid w:val="00091A22"/>
    <w:rsid w:val="00092DFB"/>
    <w:rsid w:val="000962A0"/>
    <w:rsid w:val="000A20E8"/>
    <w:rsid w:val="000B324E"/>
    <w:rsid w:val="000C7EF8"/>
    <w:rsid w:val="000E07BC"/>
    <w:rsid w:val="000E2313"/>
    <w:rsid w:val="000E3086"/>
    <w:rsid w:val="000E45E1"/>
    <w:rsid w:val="000F1CD4"/>
    <w:rsid w:val="000F4103"/>
    <w:rsid w:val="000F70A7"/>
    <w:rsid w:val="00101211"/>
    <w:rsid w:val="00104568"/>
    <w:rsid w:val="001049B8"/>
    <w:rsid w:val="00104D8F"/>
    <w:rsid w:val="001128E5"/>
    <w:rsid w:val="001139D2"/>
    <w:rsid w:val="00122580"/>
    <w:rsid w:val="00123EA2"/>
    <w:rsid w:val="001252B0"/>
    <w:rsid w:val="00130C98"/>
    <w:rsid w:val="00135980"/>
    <w:rsid w:val="001360BF"/>
    <w:rsid w:val="00137194"/>
    <w:rsid w:val="001413D2"/>
    <w:rsid w:val="00142750"/>
    <w:rsid w:val="00142ACA"/>
    <w:rsid w:val="00146F2F"/>
    <w:rsid w:val="001530FE"/>
    <w:rsid w:val="00154357"/>
    <w:rsid w:val="0015591A"/>
    <w:rsid w:val="00164719"/>
    <w:rsid w:val="00164F6E"/>
    <w:rsid w:val="00166FC4"/>
    <w:rsid w:val="001677AC"/>
    <w:rsid w:val="00176B6D"/>
    <w:rsid w:val="00186D7C"/>
    <w:rsid w:val="00190A61"/>
    <w:rsid w:val="00191591"/>
    <w:rsid w:val="0019266B"/>
    <w:rsid w:val="00192AA0"/>
    <w:rsid w:val="001A113A"/>
    <w:rsid w:val="001A13FA"/>
    <w:rsid w:val="001A3342"/>
    <w:rsid w:val="001A3E3D"/>
    <w:rsid w:val="001A44AC"/>
    <w:rsid w:val="001A7DEF"/>
    <w:rsid w:val="001B1E40"/>
    <w:rsid w:val="001C63D2"/>
    <w:rsid w:val="001C764E"/>
    <w:rsid w:val="001C7B9B"/>
    <w:rsid w:val="001D4ADA"/>
    <w:rsid w:val="001E1052"/>
    <w:rsid w:val="001E21B1"/>
    <w:rsid w:val="001E2CEB"/>
    <w:rsid w:val="001E2F93"/>
    <w:rsid w:val="001E61E5"/>
    <w:rsid w:val="001F2159"/>
    <w:rsid w:val="001F3502"/>
    <w:rsid w:val="00202269"/>
    <w:rsid w:val="00203CA8"/>
    <w:rsid w:val="00227738"/>
    <w:rsid w:val="00227F4F"/>
    <w:rsid w:val="0024191C"/>
    <w:rsid w:val="00243FAD"/>
    <w:rsid w:val="00251DFF"/>
    <w:rsid w:val="00253222"/>
    <w:rsid w:val="00262E06"/>
    <w:rsid w:val="00267195"/>
    <w:rsid w:val="0027567B"/>
    <w:rsid w:val="00291880"/>
    <w:rsid w:val="002A2001"/>
    <w:rsid w:val="002A58C6"/>
    <w:rsid w:val="002A5C99"/>
    <w:rsid w:val="002A62F9"/>
    <w:rsid w:val="002B2A9A"/>
    <w:rsid w:val="002B72E9"/>
    <w:rsid w:val="002D3088"/>
    <w:rsid w:val="002E1D44"/>
    <w:rsid w:val="002E1FDF"/>
    <w:rsid w:val="002E36BE"/>
    <w:rsid w:val="002E3935"/>
    <w:rsid w:val="002E46E3"/>
    <w:rsid w:val="002E5B06"/>
    <w:rsid w:val="002F6E3D"/>
    <w:rsid w:val="0030065C"/>
    <w:rsid w:val="00300B42"/>
    <w:rsid w:val="00311465"/>
    <w:rsid w:val="003306E1"/>
    <w:rsid w:val="00331BD6"/>
    <w:rsid w:val="003320E4"/>
    <w:rsid w:val="00333182"/>
    <w:rsid w:val="0033525D"/>
    <w:rsid w:val="003414F3"/>
    <w:rsid w:val="00344B52"/>
    <w:rsid w:val="00352191"/>
    <w:rsid w:val="0035613E"/>
    <w:rsid w:val="00363EE9"/>
    <w:rsid w:val="003641A7"/>
    <w:rsid w:val="00372852"/>
    <w:rsid w:val="00376128"/>
    <w:rsid w:val="0037742E"/>
    <w:rsid w:val="0038245A"/>
    <w:rsid w:val="0039337A"/>
    <w:rsid w:val="00396605"/>
    <w:rsid w:val="003A1787"/>
    <w:rsid w:val="003A3189"/>
    <w:rsid w:val="003B3973"/>
    <w:rsid w:val="003B3AB8"/>
    <w:rsid w:val="003B569D"/>
    <w:rsid w:val="003C0D31"/>
    <w:rsid w:val="003C3C0E"/>
    <w:rsid w:val="003D0C07"/>
    <w:rsid w:val="003D2FB4"/>
    <w:rsid w:val="003D4620"/>
    <w:rsid w:val="003D4FAC"/>
    <w:rsid w:val="003D6F6F"/>
    <w:rsid w:val="003D793D"/>
    <w:rsid w:val="003E02EC"/>
    <w:rsid w:val="003E7906"/>
    <w:rsid w:val="003F2F04"/>
    <w:rsid w:val="003F3C50"/>
    <w:rsid w:val="0040042A"/>
    <w:rsid w:val="00405A39"/>
    <w:rsid w:val="00406A6A"/>
    <w:rsid w:val="00406B22"/>
    <w:rsid w:val="0042285F"/>
    <w:rsid w:val="0042486D"/>
    <w:rsid w:val="0043106C"/>
    <w:rsid w:val="00432279"/>
    <w:rsid w:val="004328A7"/>
    <w:rsid w:val="00434C74"/>
    <w:rsid w:val="00445BF5"/>
    <w:rsid w:val="0044608D"/>
    <w:rsid w:val="004469FD"/>
    <w:rsid w:val="004504F7"/>
    <w:rsid w:val="00450AA6"/>
    <w:rsid w:val="004553F8"/>
    <w:rsid w:val="0045623A"/>
    <w:rsid w:val="00456915"/>
    <w:rsid w:val="00456EB4"/>
    <w:rsid w:val="004669D1"/>
    <w:rsid w:val="00470584"/>
    <w:rsid w:val="004718F3"/>
    <w:rsid w:val="00475040"/>
    <w:rsid w:val="004777CC"/>
    <w:rsid w:val="0048686F"/>
    <w:rsid w:val="0048719F"/>
    <w:rsid w:val="00493D40"/>
    <w:rsid w:val="00496B4A"/>
    <w:rsid w:val="00497217"/>
    <w:rsid w:val="004A1105"/>
    <w:rsid w:val="004A504B"/>
    <w:rsid w:val="004A5A3E"/>
    <w:rsid w:val="004A6911"/>
    <w:rsid w:val="004B54E0"/>
    <w:rsid w:val="004B7384"/>
    <w:rsid w:val="004C4269"/>
    <w:rsid w:val="004C548F"/>
    <w:rsid w:val="004D4D70"/>
    <w:rsid w:val="004D6236"/>
    <w:rsid w:val="004D6850"/>
    <w:rsid w:val="004D7C74"/>
    <w:rsid w:val="004E2F62"/>
    <w:rsid w:val="004E4C07"/>
    <w:rsid w:val="004E4DBB"/>
    <w:rsid w:val="004E5259"/>
    <w:rsid w:val="004E602B"/>
    <w:rsid w:val="004E7F9C"/>
    <w:rsid w:val="004F3493"/>
    <w:rsid w:val="004F75D3"/>
    <w:rsid w:val="005044B4"/>
    <w:rsid w:val="00504518"/>
    <w:rsid w:val="00512B09"/>
    <w:rsid w:val="00513FD5"/>
    <w:rsid w:val="00516C64"/>
    <w:rsid w:val="00521A49"/>
    <w:rsid w:val="00522C75"/>
    <w:rsid w:val="00527D4D"/>
    <w:rsid w:val="00531F2B"/>
    <w:rsid w:val="005325DF"/>
    <w:rsid w:val="005467FC"/>
    <w:rsid w:val="00555CF0"/>
    <w:rsid w:val="00555D75"/>
    <w:rsid w:val="00560DF0"/>
    <w:rsid w:val="00574427"/>
    <w:rsid w:val="005814EB"/>
    <w:rsid w:val="005818CE"/>
    <w:rsid w:val="00582CE8"/>
    <w:rsid w:val="005830D3"/>
    <w:rsid w:val="005838C2"/>
    <w:rsid w:val="005947FE"/>
    <w:rsid w:val="00597523"/>
    <w:rsid w:val="005A68C5"/>
    <w:rsid w:val="005B48FF"/>
    <w:rsid w:val="005B63C9"/>
    <w:rsid w:val="005B6CFD"/>
    <w:rsid w:val="005C3EF2"/>
    <w:rsid w:val="005C7764"/>
    <w:rsid w:val="005C7A40"/>
    <w:rsid w:val="005D1A3F"/>
    <w:rsid w:val="005D1D78"/>
    <w:rsid w:val="005D1E4E"/>
    <w:rsid w:val="005D5F14"/>
    <w:rsid w:val="005E0E94"/>
    <w:rsid w:val="005F0175"/>
    <w:rsid w:val="005F0CC0"/>
    <w:rsid w:val="005F4274"/>
    <w:rsid w:val="005F6048"/>
    <w:rsid w:val="00600A67"/>
    <w:rsid w:val="006012A7"/>
    <w:rsid w:val="00601BFD"/>
    <w:rsid w:val="00610BC7"/>
    <w:rsid w:val="006141C1"/>
    <w:rsid w:val="006158D5"/>
    <w:rsid w:val="006177A4"/>
    <w:rsid w:val="006256F1"/>
    <w:rsid w:val="00625D83"/>
    <w:rsid w:val="00643292"/>
    <w:rsid w:val="00645D3D"/>
    <w:rsid w:val="0064614B"/>
    <w:rsid w:val="006568E4"/>
    <w:rsid w:val="00661088"/>
    <w:rsid w:val="006623E7"/>
    <w:rsid w:val="00662B80"/>
    <w:rsid w:val="00671C1C"/>
    <w:rsid w:val="00672A93"/>
    <w:rsid w:val="006733E2"/>
    <w:rsid w:val="00682720"/>
    <w:rsid w:val="006833F6"/>
    <w:rsid w:val="006852C7"/>
    <w:rsid w:val="00687328"/>
    <w:rsid w:val="006968CC"/>
    <w:rsid w:val="006A7948"/>
    <w:rsid w:val="006C1727"/>
    <w:rsid w:val="006C32FD"/>
    <w:rsid w:val="006D0F5F"/>
    <w:rsid w:val="006D0FCC"/>
    <w:rsid w:val="006D4393"/>
    <w:rsid w:val="006E0D57"/>
    <w:rsid w:val="006E5D99"/>
    <w:rsid w:val="006F6061"/>
    <w:rsid w:val="006F7E21"/>
    <w:rsid w:val="007048E2"/>
    <w:rsid w:val="0070616B"/>
    <w:rsid w:val="00706FDA"/>
    <w:rsid w:val="00711F9A"/>
    <w:rsid w:val="00712228"/>
    <w:rsid w:val="007126EC"/>
    <w:rsid w:val="00713810"/>
    <w:rsid w:val="00716A17"/>
    <w:rsid w:val="00720EE7"/>
    <w:rsid w:val="0072615B"/>
    <w:rsid w:val="007303A5"/>
    <w:rsid w:val="00730B3E"/>
    <w:rsid w:val="0073420B"/>
    <w:rsid w:val="00735740"/>
    <w:rsid w:val="007357BE"/>
    <w:rsid w:val="00737C8B"/>
    <w:rsid w:val="00741B70"/>
    <w:rsid w:val="0074402F"/>
    <w:rsid w:val="0074760E"/>
    <w:rsid w:val="0075264A"/>
    <w:rsid w:val="00754ABA"/>
    <w:rsid w:val="00760F9F"/>
    <w:rsid w:val="007633C2"/>
    <w:rsid w:val="007648EA"/>
    <w:rsid w:val="00770B71"/>
    <w:rsid w:val="007715DA"/>
    <w:rsid w:val="00772373"/>
    <w:rsid w:val="00772C82"/>
    <w:rsid w:val="007734A1"/>
    <w:rsid w:val="007804EE"/>
    <w:rsid w:val="0079152E"/>
    <w:rsid w:val="007964E2"/>
    <w:rsid w:val="00796A31"/>
    <w:rsid w:val="007A1546"/>
    <w:rsid w:val="007A228C"/>
    <w:rsid w:val="007A368E"/>
    <w:rsid w:val="007A3E7E"/>
    <w:rsid w:val="007A566B"/>
    <w:rsid w:val="007A5868"/>
    <w:rsid w:val="007A60F4"/>
    <w:rsid w:val="007B04CE"/>
    <w:rsid w:val="007B1CF3"/>
    <w:rsid w:val="007B1DF3"/>
    <w:rsid w:val="007B3D87"/>
    <w:rsid w:val="007B598C"/>
    <w:rsid w:val="007B6871"/>
    <w:rsid w:val="007C0EC7"/>
    <w:rsid w:val="007C1C13"/>
    <w:rsid w:val="007C3D33"/>
    <w:rsid w:val="007C4332"/>
    <w:rsid w:val="007D294A"/>
    <w:rsid w:val="007D47D2"/>
    <w:rsid w:val="007D53DC"/>
    <w:rsid w:val="007D56F6"/>
    <w:rsid w:val="007D6EC0"/>
    <w:rsid w:val="007D7E1D"/>
    <w:rsid w:val="007E4AD1"/>
    <w:rsid w:val="007E4AF2"/>
    <w:rsid w:val="007E7A42"/>
    <w:rsid w:val="007F0DB8"/>
    <w:rsid w:val="007F2069"/>
    <w:rsid w:val="007F3A37"/>
    <w:rsid w:val="007F4A8F"/>
    <w:rsid w:val="007F616E"/>
    <w:rsid w:val="008063BA"/>
    <w:rsid w:val="0080775D"/>
    <w:rsid w:val="0081133E"/>
    <w:rsid w:val="008139BB"/>
    <w:rsid w:val="00813B1D"/>
    <w:rsid w:val="00813DD0"/>
    <w:rsid w:val="00821DFA"/>
    <w:rsid w:val="008260B5"/>
    <w:rsid w:val="00834EF3"/>
    <w:rsid w:val="008356D5"/>
    <w:rsid w:val="00843664"/>
    <w:rsid w:val="00846DD2"/>
    <w:rsid w:val="00863230"/>
    <w:rsid w:val="0086760A"/>
    <w:rsid w:val="008717D8"/>
    <w:rsid w:val="0087215C"/>
    <w:rsid w:val="00874B71"/>
    <w:rsid w:val="008760FA"/>
    <w:rsid w:val="00880920"/>
    <w:rsid w:val="00884B4C"/>
    <w:rsid w:val="008875FE"/>
    <w:rsid w:val="00887E34"/>
    <w:rsid w:val="00887F8E"/>
    <w:rsid w:val="00890195"/>
    <w:rsid w:val="00896234"/>
    <w:rsid w:val="00897E43"/>
    <w:rsid w:val="008B2ED4"/>
    <w:rsid w:val="008B479A"/>
    <w:rsid w:val="008C0387"/>
    <w:rsid w:val="008C2559"/>
    <w:rsid w:val="008C4731"/>
    <w:rsid w:val="008C5738"/>
    <w:rsid w:val="008C736A"/>
    <w:rsid w:val="008C7EAD"/>
    <w:rsid w:val="008D3345"/>
    <w:rsid w:val="008D6152"/>
    <w:rsid w:val="008E22B1"/>
    <w:rsid w:val="008E66BF"/>
    <w:rsid w:val="008F0344"/>
    <w:rsid w:val="008F0F81"/>
    <w:rsid w:val="009063E3"/>
    <w:rsid w:val="00912AA5"/>
    <w:rsid w:val="009153F1"/>
    <w:rsid w:val="00915677"/>
    <w:rsid w:val="00915DFB"/>
    <w:rsid w:val="00920B86"/>
    <w:rsid w:val="00920D39"/>
    <w:rsid w:val="00923540"/>
    <w:rsid w:val="009245CA"/>
    <w:rsid w:val="00926767"/>
    <w:rsid w:val="00926B6A"/>
    <w:rsid w:val="00927DDD"/>
    <w:rsid w:val="00931D86"/>
    <w:rsid w:val="009361D5"/>
    <w:rsid w:val="00936B2F"/>
    <w:rsid w:val="00936CEF"/>
    <w:rsid w:val="009401C3"/>
    <w:rsid w:val="00943014"/>
    <w:rsid w:val="0094377F"/>
    <w:rsid w:val="00952A41"/>
    <w:rsid w:val="0095686C"/>
    <w:rsid w:val="0095702B"/>
    <w:rsid w:val="00963668"/>
    <w:rsid w:val="009659F4"/>
    <w:rsid w:val="00967514"/>
    <w:rsid w:val="00970727"/>
    <w:rsid w:val="00970D60"/>
    <w:rsid w:val="00980CD4"/>
    <w:rsid w:val="00984ECF"/>
    <w:rsid w:val="0098608C"/>
    <w:rsid w:val="00991408"/>
    <w:rsid w:val="00991DD3"/>
    <w:rsid w:val="00995C28"/>
    <w:rsid w:val="009A7ADC"/>
    <w:rsid w:val="009B1CB9"/>
    <w:rsid w:val="009C19B7"/>
    <w:rsid w:val="009C401F"/>
    <w:rsid w:val="009C4770"/>
    <w:rsid w:val="009D53F2"/>
    <w:rsid w:val="009D7C51"/>
    <w:rsid w:val="009E2EB0"/>
    <w:rsid w:val="009E2EFA"/>
    <w:rsid w:val="009E3538"/>
    <w:rsid w:val="009F256A"/>
    <w:rsid w:val="009F36BF"/>
    <w:rsid w:val="009F3980"/>
    <w:rsid w:val="00A0320A"/>
    <w:rsid w:val="00A03C6A"/>
    <w:rsid w:val="00A07A57"/>
    <w:rsid w:val="00A111B6"/>
    <w:rsid w:val="00A158D6"/>
    <w:rsid w:val="00A24493"/>
    <w:rsid w:val="00A42A99"/>
    <w:rsid w:val="00A4489A"/>
    <w:rsid w:val="00A45316"/>
    <w:rsid w:val="00A47530"/>
    <w:rsid w:val="00A5151A"/>
    <w:rsid w:val="00A64E9B"/>
    <w:rsid w:val="00A6632B"/>
    <w:rsid w:val="00A72D4F"/>
    <w:rsid w:val="00A73A67"/>
    <w:rsid w:val="00A7684B"/>
    <w:rsid w:val="00A77347"/>
    <w:rsid w:val="00A80DF0"/>
    <w:rsid w:val="00A823F6"/>
    <w:rsid w:val="00A83CFE"/>
    <w:rsid w:val="00A852F9"/>
    <w:rsid w:val="00A91A3E"/>
    <w:rsid w:val="00A924D8"/>
    <w:rsid w:val="00A92663"/>
    <w:rsid w:val="00AA0A89"/>
    <w:rsid w:val="00AB4FEC"/>
    <w:rsid w:val="00AB7364"/>
    <w:rsid w:val="00AB7BA0"/>
    <w:rsid w:val="00AC01AA"/>
    <w:rsid w:val="00AC3935"/>
    <w:rsid w:val="00AC4F72"/>
    <w:rsid w:val="00AD50AA"/>
    <w:rsid w:val="00AD56BF"/>
    <w:rsid w:val="00AD5D9C"/>
    <w:rsid w:val="00AD74D4"/>
    <w:rsid w:val="00AD7845"/>
    <w:rsid w:val="00AE08BC"/>
    <w:rsid w:val="00AE655C"/>
    <w:rsid w:val="00AF3B99"/>
    <w:rsid w:val="00AF5905"/>
    <w:rsid w:val="00AF741A"/>
    <w:rsid w:val="00B03603"/>
    <w:rsid w:val="00B04161"/>
    <w:rsid w:val="00B056F9"/>
    <w:rsid w:val="00B07707"/>
    <w:rsid w:val="00B10BA2"/>
    <w:rsid w:val="00B11E3D"/>
    <w:rsid w:val="00B13355"/>
    <w:rsid w:val="00B13D67"/>
    <w:rsid w:val="00B1647A"/>
    <w:rsid w:val="00B17E82"/>
    <w:rsid w:val="00B209E0"/>
    <w:rsid w:val="00B40021"/>
    <w:rsid w:val="00B43F97"/>
    <w:rsid w:val="00B454C4"/>
    <w:rsid w:val="00B55263"/>
    <w:rsid w:val="00B575BA"/>
    <w:rsid w:val="00B6765A"/>
    <w:rsid w:val="00B67711"/>
    <w:rsid w:val="00B7023E"/>
    <w:rsid w:val="00B75162"/>
    <w:rsid w:val="00B758AB"/>
    <w:rsid w:val="00B76429"/>
    <w:rsid w:val="00B84E8E"/>
    <w:rsid w:val="00B86702"/>
    <w:rsid w:val="00B87F83"/>
    <w:rsid w:val="00B87FD8"/>
    <w:rsid w:val="00B956D4"/>
    <w:rsid w:val="00BA0D38"/>
    <w:rsid w:val="00BA7432"/>
    <w:rsid w:val="00BA7BEF"/>
    <w:rsid w:val="00BB7C1F"/>
    <w:rsid w:val="00BC0DFA"/>
    <w:rsid w:val="00BC1AA0"/>
    <w:rsid w:val="00BC3835"/>
    <w:rsid w:val="00BC7EB9"/>
    <w:rsid w:val="00BD2064"/>
    <w:rsid w:val="00BD2643"/>
    <w:rsid w:val="00BD42C2"/>
    <w:rsid w:val="00BD6464"/>
    <w:rsid w:val="00BD6558"/>
    <w:rsid w:val="00BE042E"/>
    <w:rsid w:val="00BE08BF"/>
    <w:rsid w:val="00BE3C0E"/>
    <w:rsid w:val="00BE6B66"/>
    <w:rsid w:val="00BF3214"/>
    <w:rsid w:val="00BF5DA1"/>
    <w:rsid w:val="00BF71DE"/>
    <w:rsid w:val="00BF7E5F"/>
    <w:rsid w:val="00C00DB1"/>
    <w:rsid w:val="00C06B01"/>
    <w:rsid w:val="00C07F29"/>
    <w:rsid w:val="00C15867"/>
    <w:rsid w:val="00C2296D"/>
    <w:rsid w:val="00C22DAF"/>
    <w:rsid w:val="00C23155"/>
    <w:rsid w:val="00C2435F"/>
    <w:rsid w:val="00C40C41"/>
    <w:rsid w:val="00C43175"/>
    <w:rsid w:val="00C45885"/>
    <w:rsid w:val="00C4641F"/>
    <w:rsid w:val="00C46FA5"/>
    <w:rsid w:val="00C475DD"/>
    <w:rsid w:val="00C50F22"/>
    <w:rsid w:val="00C57971"/>
    <w:rsid w:val="00C6373F"/>
    <w:rsid w:val="00C67A87"/>
    <w:rsid w:val="00C730F9"/>
    <w:rsid w:val="00C73EFF"/>
    <w:rsid w:val="00C756DC"/>
    <w:rsid w:val="00C75E4C"/>
    <w:rsid w:val="00C76BA4"/>
    <w:rsid w:val="00C8009C"/>
    <w:rsid w:val="00C83A48"/>
    <w:rsid w:val="00C847EC"/>
    <w:rsid w:val="00C85865"/>
    <w:rsid w:val="00C85E85"/>
    <w:rsid w:val="00C87A21"/>
    <w:rsid w:val="00CA2EAE"/>
    <w:rsid w:val="00CA4AC1"/>
    <w:rsid w:val="00CB0316"/>
    <w:rsid w:val="00CB0317"/>
    <w:rsid w:val="00CB0B11"/>
    <w:rsid w:val="00CB1C49"/>
    <w:rsid w:val="00CB2CEE"/>
    <w:rsid w:val="00CB5354"/>
    <w:rsid w:val="00CC14A1"/>
    <w:rsid w:val="00CC4AE5"/>
    <w:rsid w:val="00CC6A14"/>
    <w:rsid w:val="00CC6E10"/>
    <w:rsid w:val="00CC70A3"/>
    <w:rsid w:val="00CC7F83"/>
    <w:rsid w:val="00CD234C"/>
    <w:rsid w:val="00CD53C3"/>
    <w:rsid w:val="00CD55DA"/>
    <w:rsid w:val="00CD574E"/>
    <w:rsid w:val="00CE4C22"/>
    <w:rsid w:val="00CE63CC"/>
    <w:rsid w:val="00CE789B"/>
    <w:rsid w:val="00CF2563"/>
    <w:rsid w:val="00CF41EC"/>
    <w:rsid w:val="00CF5D04"/>
    <w:rsid w:val="00CF613E"/>
    <w:rsid w:val="00D039B1"/>
    <w:rsid w:val="00D04DE4"/>
    <w:rsid w:val="00D058EE"/>
    <w:rsid w:val="00D063F1"/>
    <w:rsid w:val="00D14F22"/>
    <w:rsid w:val="00D24723"/>
    <w:rsid w:val="00D249C4"/>
    <w:rsid w:val="00D26828"/>
    <w:rsid w:val="00D27303"/>
    <w:rsid w:val="00D37715"/>
    <w:rsid w:val="00D42237"/>
    <w:rsid w:val="00D428AE"/>
    <w:rsid w:val="00D4718A"/>
    <w:rsid w:val="00D50D20"/>
    <w:rsid w:val="00D57918"/>
    <w:rsid w:val="00D60189"/>
    <w:rsid w:val="00D620FF"/>
    <w:rsid w:val="00D731B5"/>
    <w:rsid w:val="00D73DC6"/>
    <w:rsid w:val="00D74C1A"/>
    <w:rsid w:val="00D75205"/>
    <w:rsid w:val="00D754C1"/>
    <w:rsid w:val="00D77A35"/>
    <w:rsid w:val="00D81B3E"/>
    <w:rsid w:val="00D81BE6"/>
    <w:rsid w:val="00D86AE4"/>
    <w:rsid w:val="00D90C70"/>
    <w:rsid w:val="00D90E49"/>
    <w:rsid w:val="00D913BE"/>
    <w:rsid w:val="00DA166F"/>
    <w:rsid w:val="00DA4F2D"/>
    <w:rsid w:val="00DB1366"/>
    <w:rsid w:val="00DC2A72"/>
    <w:rsid w:val="00DC5905"/>
    <w:rsid w:val="00DC692A"/>
    <w:rsid w:val="00DC6A10"/>
    <w:rsid w:val="00DC6D65"/>
    <w:rsid w:val="00DD502B"/>
    <w:rsid w:val="00DE13F5"/>
    <w:rsid w:val="00DE1D5E"/>
    <w:rsid w:val="00DE3F39"/>
    <w:rsid w:val="00DE657E"/>
    <w:rsid w:val="00DF1D98"/>
    <w:rsid w:val="00DF4704"/>
    <w:rsid w:val="00DF6528"/>
    <w:rsid w:val="00E013D5"/>
    <w:rsid w:val="00E024AA"/>
    <w:rsid w:val="00E06673"/>
    <w:rsid w:val="00E125FB"/>
    <w:rsid w:val="00E148EC"/>
    <w:rsid w:val="00E14C1E"/>
    <w:rsid w:val="00E157C8"/>
    <w:rsid w:val="00E1693E"/>
    <w:rsid w:val="00E16D12"/>
    <w:rsid w:val="00E17C66"/>
    <w:rsid w:val="00E20584"/>
    <w:rsid w:val="00E250F1"/>
    <w:rsid w:val="00E26B1A"/>
    <w:rsid w:val="00E30346"/>
    <w:rsid w:val="00E32E6B"/>
    <w:rsid w:val="00E33106"/>
    <w:rsid w:val="00E3550D"/>
    <w:rsid w:val="00E446C6"/>
    <w:rsid w:val="00E50035"/>
    <w:rsid w:val="00E614E0"/>
    <w:rsid w:val="00E6690A"/>
    <w:rsid w:val="00E73F7F"/>
    <w:rsid w:val="00E746D5"/>
    <w:rsid w:val="00E76FED"/>
    <w:rsid w:val="00E85D12"/>
    <w:rsid w:val="00EA0082"/>
    <w:rsid w:val="00EA043F"/>
    <w:rsid w:val="00EA2887"/>
    <w:rsid w:val="00EA429F"/>
    <w:rsid w:val="00EA4F9E"/>
    <w:rsid w:val="00EA6D3B"/>
    <w:rsid w:val="00EB00AD"/>
    <w:rsid w:val="00EB03E7"/>
    <w:rsid w:val="00EB136C"/>
    <w:rsid w:val="00EB480E"/>
    <w:rsid w:val="00EB5EC6"/>
    <w:rsid w:val="00EB6949"/>
    <w:rsid w:val="00EB7FC9"/>
    <w:rsid w:val="00ED408D"/>
    <w:rsid w:val="00ED7137"/>
    <w:rsid w:val="00EE1766"/>
    <w:rsid w:val="00EE191C"/>
    <w:rsid w:val="00EF65CE"/>
    <w:rsid w:val="00F025AF"/>
    <w:rsid w:val="00F036EB"/>
    <w:rsid w:val="00F036FF"/>
    <w:rsid w:val="00F04EEC"/>
    <w:rsid w:val="00F1248E"/>
    <w:rsid w:val="00F14041"/>
    <w:rsid w:val="00F21088"/>
    <w:rsid w:val="00F2351E"/>
    <w:rsid w:val="00F23E54"/>
    <w:rsid w:val="00F263FA"/>
    <w:rsid w:val="00F327E7"/>
    <w:rsid w:val="00F32A5F"/>
    <w:rsid w:val="00F34966"/>
    <w:rsid w:val="00F35284"/>
    <w:rsid w:val="00F35566"/>
    <w:rsid w:val="00F35746"/>
    <w:rsid w:val="00F36371"/>
    <w:rsid w:val="00F3681A"/>
    <w:rsid w:val="00F435B3"/>
    <w:rsid w:val="00F447C7"/>
    <w:rsid w:val="00F554A9"/>
    <w:rsid w:val="00F60CC4"/>
    <w:rsid w:val="00F716FD"/>
    <w:rsid w:val="00F721B6"/>
    <w:rsid w:val="00F742E5"/>
    <w:rsid w:val="00F75C5F"/>
    <w:rsid w:val="00F80355"/>
    <w:rsid w:val="00F80496"/>
    <w:rsid w:val="00F81336"/>
    <w:rsid w:val="00F924A5"/>
    <w:rsid w:val="00F9314E"/>
    <w:rsid w:val="00F952ED"/>
    <w:rsid w:val="00FA2652"/>
    <w:rsid w:val="00FA31C1"/>
    <w:rsid w:val="00FA6349"/>
    <w:rsid w:val="00FB0C81"/>
    <w:rsid w:val="00FB2296"/>
    <w:rsid w:val="00FB6FEE"/>
    <w:rsid w:val="00FC1918"/>
    <w:rsid w:val="00FC2200"/>
    <w:rsid w:val="00FC2540"/>
    <w:rsid w:val="00FD1BF9"/>
    <w:rsid w:val="00FD3DCC"/>
    <w:rsid w:val="00FE3364"/>
    <w:rsid w:val="00FE39BC"/>
    <w:rsid w:val="00FE3A46"/>
    <w:rsid w:val="00FE5F1C"/>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59EEB60A-F6DA-4738-AB48-998BA8B5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2"/>
      </w:numPr>
      <w:spacing w:before="240" w:after="60"/>
      <w:outlineLvl w:val="3"/>
    </w:pPr>
  </w:style>
  <w:style w:type="paragraph" w:styleId="Heading5">
    <w:name w:val="heading 5"/>
    <w:basedOn w:val="Normal"/>
    <w:next w:val="Normal"/>
    <w:link w:val="Heading5Char"/>
    <w:qFormat/>
    <w:rsid w:val="00821DFA"/>
    <w:pPr>
      <w:numPr>
        <w:ilvl w:val="4"/>
        <w:numId w:val="2"/>
      </w:numPr>
      <w:spacing w:after="24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zh-CN"/>
    </w:rPr>
  </w:style>
  <w:style w:type="paragraph" w:customStyle="1" w:styleId="Title1">
    <w:name w:val="Title1"/>
    <w:rsid w:val="0033525D"/>
    <w:pPr>
      <w:jc w:val="center"/>
      <w:outlineLvl w:val="0"/>
    </w:pPr>
    <w:rPr>
      <w:b/>
      <w:caps/>
      <w:sz w:val="22"/>
      <w:szCs w:val="22"/>
      <w:lang w:eastAsia="zh-CN"/>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eastAsia="zh-CN"/>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zh-CN"/>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eastAsia="zh-CN"/>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eastAsia="zh-CN"/>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eastAsia="zh-CN"/>
    </w:rPr>
  </w:style>
  <w:style w:type="character" w:customStyle="1" w:styleId="Heading5Char">
    <w:name w:val="Heading 5 Char"/>
    <w:link w:val="Heading5"/>
    <w:rsid w:val="00821DFA"/>
    <w:rPr>
      <w:sz w:val="22"/>
      <w:szCs w:val="22"/>
      <w:lang w:eastAsia="zh-CN"/>
    </w:rPr>
  </w:style>
  <w:style w:type="character" w:customStyle="1" w:styleId="Heading6Char">
    <w:name w:val="Heading 6 Char"/>
    <w:link w:val="Heading6"/>
    <w:rsid w:val="00720EE7"/>
    <w:rPr>
      <w:rFonts w:ascii="Arial" w:hAnsi="Arial"/>
      <w:i/>
      <w:sz w:val="22"/>
      <w:szCs w:val="22"/>
      <w:lang w:eastAsia="zh-CN"/>
    </w:rPr>
  </w:style>
  <w:style w:type="character" w:customStyle="1" w:styleId="Heading7Char">
    <w:name w:val="Heading 7 Char"/>
    <w:link w:val="Heading7"/>
    <w:rsid w:val="00720EE7"/>
    <w:rPr>
      <w:rFonts w:ascii="Arial" w:hAnsi="Arial"/>
      <w:sz w:val="22"/>
      <w:szCs w:val="22"/>
      <w:lang w:eastAsia="zh-CN"/>
    </w:rPr>
  </w:style>
  <w:style w:type="character" w:customStyle="1" w:styleId="Heading8Char">
    <w:name w:val="Heading 8 Char"/>
    <w:link w:val="Heading8"/>
    <w:rsid w:val="00720EE7"/>
    <w:rPr>
      <w:b/>
      <w:sz w:val="22"/>
      <w:szCs w:val="22"/>
      <w:lang w:val="es-ES"/>
    </w:rPr>
  </w:style>
  <w:style w:type="character" w:customStyle="1" w:styleId="Heading9Char">
    <w:name w:val="Heading 9 Char"/>
    <w:link w:val="Heading9"/>
    <w:rsid w:val="00720EE7"/>
    <w:rPr>
      <w:rFonts w:ascii="Arial" w:hAnsi="Arial"/>
      <w:i/>
      <w:sz w:val="18"/>
      <w:szCs w:val="22"/>
      <w:lang w:eastAsia="zh-CN"/>
    </w:rPr>
  </w:style>
  <w:style w:type="numbering" w:customStyle="1" w:styleId="1111111">
    <w:name w:val="1 / 1.1 / 1.1.11"/>
    <w:basedOn w:val="NoList"/>
    <w:next w:val="111111"/>
    <w:semiHidden/>
    <w:rsid w:val="00720EE7"/>
  </w:style>
  <w:style w:type="character" w:customStyle="1" w:styleId="HeaderChar">
    <w:name w:val="Header Char"/>
    <w:link w:val="Header"/>
    <w:rsid w:val="00720EE7"/>
    <w:rPr>
      <w:sz w:val="22"/>
      <w:szCs w:val="22"/>
      <w:lang w:val="es-ES"/>
    </w:rPr>
  </w:style>
  <w:style w:type="character" w:customStyle="1" w:styleId="FooterChar">
    <w:name w:val="Footer Char"/>
    <w:link w:val="Footer"/>
    <w:uiPriority w:val="99"/>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link w:val="BodyText3"/>
    <w:semiHidden/>
    <w:rsid w:val="00720EE7"/>
    <w:rPr>
      <w:sz w:val="16"/>
      <w:szCs w:val="16"/>
      <w:lang w:val="es-ES"/>
    </w:rPr>
  </w:style>
  <w:style w:type="character" w:customStyle="1" w:styleId="BodyTextIndent3Char">
    <w:name w:val="Body Text Indent 3 Char"/>
    <w:link w:val="BodyTextIndent3"/>
    <w:semiHidden/>
    <w:rsid w:val="00720EE7"/>
    <w:rPr>
      <w:sz w:val="16"/>
      <w:szCs w:val="16"/>
      <w:lang w:val="es-ES"/>
    </w:rPr>
  </w:style>
  <w:style w:type="character" w:customStyle="1" w:styleId="PlainTextChar">
    <w:name w:val="Plain Text Char"/>
    <w:link w:val="PlainText"/>
    <w:semiHidden/>
    <w:rsid w:val="00720EE7"/>
    <w:rPr>
      <w:rFonts w:ascii="Courier New" w:hAnsi="Courier New" w:cs="Courier New"/>
      <w:szCs w:val="22"/>
      <w:lang w:val="es-ES"/>
    </w:rPr>
  </w:style>
  <w:style w:type="character" w:customStyle="1" w:styleId="SubtitleChar">
    <w:name w:val="Subtitle Char"/>
    <w:link w:val="Subtitle"/>
    <w:rsid w:val="00720EE7"/>
    <w:rPr>
      <w:rFonts w:ascii="Arial" w:hAnsi="Arial" w:cs="Arial"/>
      <w:sz w:val="22"/>
      <w:szCs w:val="22"/>
      <w:lang w:val="es-ES"/>
    </w:rPr>
  </w:style>
  <w:style w:type="character" w:customStyle="1" w:styleId="TitleChar">
    <w:name w:val="Title Char"/>
    <w:link w:val="Title"/>
    <w:rsid w:val="00720EE7"/>
    <w:rPr>
      <w:rFonts w:ascii="Arial" w:hAnsi="Arial" w:cs="Arial"/>
      <w:b/>
      <w:bCs/>
      <w:kern w:val="28"/>
      <w:sz w:val="22"/>
      <w:szCs w:val="22"/>
      <w:lang w:val="es-ES"/>
    </w:rPr>
  </w:style>
  <w:style w:type="character" w:customStyle="1" w:styleId="DateChar">
    <w:name w:val="Date Char"/>
    <w:link w:val="Date"/>
    <w:rsid w:val="00720EE7"/>
    <w:rPr>
      <w:sz w:val="22"/>
      <w:szCs w:val="22"/>
      <w:lang w:val="es-ES"/>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pPr>
      <w:jc w:val="both"/>
    </w:pPr>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s-ES"/>
    </w:rPr>
  </w:style>
  <w:style w:type="paragraph" w:customStyle="1" w:styleId="lisa">
    <w:name w:val="lisa"/>
    <w:basedOn w:val="Normal"/>
    <w:rsid w:val="0095702B"/>
    <w:pPr>
      <w:widowControl w:val="0"/>
      <w:numPr>
        <w:ilvl w:val="1"/>
        <w:numId w:val="7"/>
      </w:numPr>
      <w:tabs>
        <w:tab w:val="clear" w:pos="1710"/>
      </w:tabs>
      <w:spacing w:after="240"/>
      <w:ind w:left="0" w:firstLine="0"/>
      <w:outlineLvl w:val="1"/>
    </w:pPr>
    <w:rPr>
      <w:rFonts w:eastAsia="Times New Roman"/>
      <w:b/>
      <w:szCs w:val="24"/>
      <w:lang w:eastAsia="en-US"/>
    </w:rPr>
  </w:style>
  <w:style w:type="character" w:styleId="Hyperlink">
    <w:name w:val="Hyperlink"/>
    <w:uiPriority w:val="99"/>
    <w:unhideWhenUsed/>
    <w:rsid w:val="0095702B"/>
    <w:rPr>
      <w:color w:val="0000FF"/>
      <w:u w:val="single"/>
    </w:rPr>
  </w:style>
  <w:style w:type="paragraph" w:customStyle="1" w:styleId="IIntroduction">
    <w:name w:val="I. Introduction"/>
    <w:basedOn w:val="Normal"/>
    <w:rsid w:val="0095702B"/>
    <w:pPr>
      <w:numPr>
        <w:numId w:val="8"/>
      </w:numPr>
      <w:tabs>
        <w:tab w:val="clear" w:pos="720"/>
      </w:tabs>
      <w:spacing w:before="240" w:after="240"/>
      <w:ind w:left="0" w:firstLine="0"/>
    </w:pPr>
    <w:rPr>
      <w:rFonts w:eastAsia="Times New Roman"/>
      <w:b/>
      <w:sz w:val="24"/>
      <w:szCs w:val="20"/>
      <w:lang w:eastAsia="en-US"/>
    </w:rPr>
  </w:style>
  <w:style w:type="character" w:styleId="FollowedHyperlink">
    <w:name w:val="FollowedHyperlink"/>
    <w:uiPriority w:val="99"/>
    <w:semiHidden/>
    <w:unhideWhenUsed/>
    <w:rsid w:val="0095702B"/>
    <w:rPr>
      <w:color w:val="800080"/>
      <w:u w:val="single"/>
    </w:rPr>
  </w:style>
  <w:style w:type="paragraph" w:styleId="EndnoteText">
    <w:name w:val="endnote text"/>
    <w:basedOn w:val="Normal"/>
    <w:link w:val="EndnoteTextChar"/>
    <w:uiPriority w:val="99"/>
    <w:semiHidden/>
    <w:unhideWhenUsed/>
    <w:rsid w:val="0095702B"/>
    <w:rPr>
      <w:rFonts w:eastAsia="Times New Roman"/>
      <w:sz w:val="20"/>
      <w:szCs w:val="20"/>
      <w:lang w:eastAsia="en-US"/>
    </w:rPr>
  </w:style>
  <w:style w:type="character" w:customStyle="1" w:styleId="EndnoteTextChar">
    <w:name w:val="Endnote Text Char"/>
    <w:link w:val="EndnoteText"/>
    <w:uiPriority w:val="99"/>
    <w:semiHidden/>
    <w:rsid w:val="0095702B"/>
    <w:rPr>
      <w:rFonts w:eastAsia="Times New Roman"/>
      <w:lang w:val="es-ES" w:eastAsia="en-US"/>
    </w:rPr>
  </w:style>
  <w:style w:type="character" w:styleId="EndnoteReference">
    <w:name w:val="endnote reference"/>
    <w:uiPriority w:val="99"/>
    <w:semiHidden/>
    <w:unhideWhenUsed/>
    <w:rsid w:val="0095702B"/>
    <w:rPr>
      <w:vertAlign w:val="superscript"/>
    </w:rPr>
  </w:style>
  <w:style w:type="character" w:styleId="UnresolvedMention">
    <w:name w:val="Unresolved Mention"/>
    <w:uiPriority w:val="99"/>
    <w:semiHidden/>
    <w:unhideWhenUsed/>
    <w:rsid w:val="0095702B"/>
    <w:rPr>
      <w:color w:val="605E5C"/>
      <w:shd w:val="clear" w:color="auto" w:fill="E1DFDD"/>
    </w:rPr>
  </w:style>
  <w:style w:type="character" w:customStyle="1" w:styleId="normaltextrun">
    <w:name w:val="normaltextrun"/>
    <w:basedOn w:val="DefaultParagraphFont"/>
    <w:rsid w:val="0095702B"/>
  </w:style>
  <w:style w:type="character" w:customStyle="1" w:styleId="hgkelc">
    <w:name w:val="hgkelc"/>
    <w:basedOn w:val="DefaultParagraphFont"/>
    <w:rsid w:val="0095702B"/>
  </w:style>
  <w:style w:type="paragraph" w:customStyle="1" w:styleId="paragraph">
    <w:name w:val="paragraph"/>
    <w:basedOn w:val="Normal"/>
    <w:rsid w:val="0095702B"/>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95702B"/>
  </w:style>
  <w:style w:type="character" w:customStyle="1" w:styleId="scxw181744751">
    <w:name w:val="scxw181744751"/>
    <w:basedOn w:val="DefaultParagraphFont"/>
    <w:rsid w:val="0095702B"/>
  </w:style>
  <w:style w:type="character" w:customStyle="1" w:styleId="findhit">
    <w:name w:val="findhit"/>
    <w:basedOn w:val="DefaultParagraphFont"/>
    <w:rsid w:val="0095702B"/>
  </w:style>
  <w:style w:type="character" w:customStyle="1" w:styleId="superscript">
    <w:name w:val="superscript"/>
    <w:basedOn w:val="DefaultParagraphFont"/>
    <w:rsid w:val="0095702B"/>
  </w:style>
  <w:style w:type="character" w:customStyle="1" w:styleId="cf01">
    <w:name w:val="cf01"/>
    <w:rsid w:val="0095702B"/>
    <w:rPr>
      <w:rFonts w:ascii="Segoe UI" w:hAnsi="Segoe UI" w:cs="Segoe UI" w:hint="default"/>
      <w:sz w:val="18"/>
      <w:szCs w:val="18"/>
    </w:rPr>
  </w:style>
  <w:style w:type="paragraph" w:customStyle="1" w:styleId="Answer">
    <w:name w:val="Answer"/>
    <w:basedOn w:val="Normal"/>
    <w:rsid w:val="0095702B"/>
    <w:pPr>
      <w:tabs>
        <w:tab w:val="left" w:pos="720"/>
      </w:tabs>
      <w:jc w:val="left"/>
    </w:pPr>
    <w:rPr>
      <w:rFonts w:eastAsia="Times New Roman"/>
      <w:szCs w:val="20"/>
      <w:lang w:eastAsia="en-US"/>
    </w:rPr>
  </w:style>
  <w:style w:type="paragraph" w:styleId="ListNumber2">
    <w:name w:val="List Number 2"/>
    <w:basedOn w:val="Normal"/>
    <w:rsid w:val="0095702B"/>
    <w:pPr>
      <w:widowControl w:val="0"/>
      <w:numPr>
        <w:numId w:val="9"/>
      </w:numPr>
      <w:tabs>
        <w:tab w:val="clear" w:pos="720"/>
      </w:tabs>
      <w:ind w:left="0" w:firstLine="0"/>
      <w:jc w:val="left"/>
    </w:pPr>
    <w:rPr>
      <w:rFonts w:eastAsia="Times New Roman"/>
      <w:noProof/>
      <w:sz w:val="20"/>
      <w:szCs w:val="20"/>
      <w:lang w:eastAsia="en-US"/>
    </w:rPr>
  </w:style>
  <w:style w:type="character" w:customStyle="1" w:styleId="ui-provider">
    <w:name w:val="ui-provider"/>
    <w:basedOn w:val="DefaultParagraphFont"/>
    <w:rsid w:val="00957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36C6F-EA92-4551-BEA0-C2F30A2D5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118</TotalTime>
  <Pages>15</Pages>
  <Words>4974</Words>
  <Characters>28358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PEK</dc:creator>
  <cp:lastModifiedBy>Angela Xue He Yan</cp:lastModifiedBy>
  <cp:revision>25</cp:revision>
  <cp:lastPrinted>2026-05-21T21:10:00Z</cp:lastPrinted>
  <dcterms:created xsi:type="dcterms:W3CDTF">2026-05-25T15:07:00Z</dcterms:created>
  <dcterms:modified xsi:type="dcterms:W3CDTF">2026-05-30T12:04:00Z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UNEP/OzL.Pro/ExCom/98/7</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