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D66CF" w:rsidRPr="006D66CF" w14:paraId="232DD593" w14:textId="77777777" w:rsidTr="009C59F7">
        <w:trPr>
          <w:trHeight w:val="720"/>
        </w:trPr>
        <w:tc>
          <w:tcPr>
            <w:tcW w:w="5490" w:type="dxa"/>
            <w:gridSpan w:val="2"/>
            <w:tcBorders>
              <w:bottom w:val="single" w:sz="18" w:space="0" w:color="auto"/>
            </w:tcBorders>
          </w:tcPr>
          <w:p w14:paraId="1F75AF07" w14:textId="77777777" w:rsidR="00C15867" w:rsidRPr="006D66C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66CF">
              <w:rPr>
                <w:rFonts w:ascii="Univers" w:hAnsi="Univers"/>
                <w:b/>
                <w:sz w:val="28"/>
                <w:szCs w:val="28"/>
              </w:rPr>
              <w:t>NATIONS</w:t>
            </w:r>
            <w:r w:rsidRPr="006D66CF">
              <w:rPr>
                <w:rFonts w:ascii="Univers" w:hAnsi="Univers"/>
                <w:b/>
                <w:sz w:val="28"/>
                <w:szCs w:val="28"/>
              </w:rPr>
              <w:br/>
              <w:t>UNIES</w:t>
            </w:r>
          </w:p>
        </w:tc>
        <w:tc>
          <w:tcPr>
            <w:tcW w:w="4590" w:type="dxa"/>
            <w:tcBorders>
              <w:bottom w:val="single" w:sz="18" w:space="0" w:color="auto"/>
            </w:tcBorders>
          </w:tcPr>
          <w:p w14:paraId="00C86741" w14:textId="77777777" w:rsidR="00C15867" w:rsidRPr="006D66CF" w:rsidRDefault="00C15867" w:rsidP="009C59F7">
            <w:pPr>
              <w:jc w:val="right"/>
              <w:rPr>
                <w:sz w:val="52"/>
                <w:szCs w:val="52"/>
              </w:rPr>
            </w:pPr>
            <w:r w:rsidRPr="006D66CF">
              <w:rPr>
                <w:rFonts w:ascii="Univers Bold" w:hAnsi="Univers Bold"/>
                <w:b/>
                <w:sz w:val="72"/>
              </w:rPr>
              <w:t>EP</w:t>
            </w:r>
          </w:p>
        </w:tc>
      </w:tr>
      <w:tr w:rsidR="006D66CF" w:rsidRPr="006D66CF" w14:paraId="71C0BFA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671B48" w14:textId="77777777" w:rsidR="00C15867" w:rsidRPr="006D66CF" w:rsidRDefault="00E52838" w:rsidP="009C59F7">
            <w:pPr>
              <w:spacing w:before="120"/>
            </w:pPr>
            <w:r w:rsidRPr="006D66CF">
              <w:rPr>
                <w:noProof/>
                <w:lang w:val="fr" w:eastAsia="zh-CN"/>
              </w:rPr>
              <mc:AlternateContent>
                <mc:Choice Requires="wpg">
                  <w:drawing>
                    <wp:anchor distT="0" distB="0" distL="114300" distR="114300" simplePos="0" relativeHeight="251660288" behindDoc="0" locked="0" layoutInCell="1" allowOverlap="1" wp14:anchorId="570922BB" wp14:editId="14864E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xmlns:w="http://schemas.openxmlformats.org/wordprocessingml/2006/main">
                    <v:group xmlns:o="urn:schemas-microsoft-com:office:office" xmlns:v="urn:schemas-microsoft-com:vml" xmlns:w14="http://schemas.microsoft.com/office/word/2010/wordml" w14:anchorId="3BDD0B6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3420" w:type="dxa"/>
            <w:tcBorders>
              <w:top w:val="nil"/>
              <w:left w:val="nil"/>
              <w:bottom w:val="single" w:sz="36" w:space="0" w:color="auto"/>
              <w:right w:val="nil"/>
            </w:tcBorders>
          </w:tcPr>
          <w:p w14:paraId="7E8E64F1" w14:textId="77777777" w:rsidR="00C15867" w:rsidRPr="009960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r w:rsidRPr="00996028">
              <w:rPr>
                <w:rFonts w:ascii="Univers" w:hAnsi="Univers"/>
                <w:b/>
                <w:sz w:val="32"/>
                <w:lang w:val="fr-CH"/>
              </w:rPr>
              <w:t>Programme des</w:t>
            </w:r>
          </w:p>
          <w:p w14:paraId="37C37A8F" w14:textId="77777777" w:rsidR="00C15867" w:rsidRPr="009960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H"/>
              </w:rPr>
            </w:pPr>
            <w:r w:rsidRPr="00996028">
              <w:rPr>
                <w:rFonts w:ascii="Univers" w:hAnsi="Univers"/>
                <w:b/>
                <w:sz w:val="32"/>
                <w:lang w:val="fr-CH"/>
              </w:rPr>
              <w:t>Nations Unies pour</w:t>
            </w:r>
          </w:p>
          <w:p w14:paraId="61418BB3" w14:textId="77777777" w:rsidR="00C15867" w:rsidRPr="009960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H"/>
              </w:rPr>
            </w:pPr>
            <w:r w:rsidRPr="00996028">
              <w:rPr>
                <w:rFonts w:ascii="Univers" w:hAnsi="Univers"/>
                <w:b/>
                <w:sz w:val="32"/>
                <w:lang w:val="fr-CH"/>
              </w:rPr>
              <w:t>l’environnement</w:t>
            </w:r>
          </w:p>
          <w:p w14:paraId="2A99445F" w14:textId="77777777" w:rsidR="00C15867" w:rsidRPr="00996028" w:rsidRDefault="00C15867" w:rsidP="009C59F7">
            <w:pPr>
              <w:spacing w:before="720"/>
              <w:ind w:left="158"/>
              <w:rPr>
                <w:lang w:val="fr-CH"/>
              </w:rPr>
            </w:pPr>
          </w:p>
        </w:tc>
        <w:tc>
          <w:tcPr>
            <w:tcW w:w="4590" w:type="dxa"/>
            <w:tcBorders>
              <w:top w:val="nil"/>
              <w:left w:val="nil"/>
              <w:bottom w:val="single" w:sz="36" w:space="0" w:color="auto"/>
              <w:right w:val="nil"/>
            </w:tcBorders>
          </w:tcPr>
          <w:p w14:paraId="54E0AB08" w14:textId="77777777" w:rsidR="00C15867" w:rsidRPr="00996028" w:rsidRDefault="00C15867" w:rsidP="009C59F7">
            <w:pPr>
              <w:rPr>
                <w:lang w:val="fr-CH"/>
              </w:rPr>
            </w:pPr>
            <w:r w:rsidRPr="00996028">
              <w:rPr>
                <w:lang w:val="fr-CH"/>
              </w:rPr>
              <w:t>Distr.</w:t>
            </w:r>
          </w:p>
          <w:p w14:paraId="4A0E266D" w14:textId="77777777" w:rsidR="00923540" w:rsidRPr="00996028" w:rsidRDefault="00923540" w:rsidP="00923540">
            <w:pPr>
              <w:rPr>
                <w:lang w:val="fr-CH"/>
              </w:rPr>
            </w:pPr>
            <w:r w:rsidRPr="00996028">
              <w:rPr>
                <w:lang w:val="fr-CH"/>
              </w:rPr>
              <w:t>GÉNÉRALE</w:t>
            </w:r>
          </w:p>
          <w:p w14:paraId="1BE4F93E" w14:textId="77777777" w:rsidR="00C15867" w:rsidRPr="00996028" w:rsidRDefault="00C15867" w:rsidP="009C59F7">
            <w:pPr>
              <w:rPr>
                <w:lang w:val="fr-CH"/>
              </w:rPr>
            </w:pPr>
          </w:p>
          <w:p w14:paraId="3A3A8A9A" w14:textId="77777777" w:rsidR="00C15867" w:rsidRPr="00996028" w:rsidRDefault="00C15867" w:rsidP="009C59F7">
            <w:pPr>
              <w:rPr>
                <w:lang w:val="fr-CH"/>
              </w:rPr>
            </w:pPr>
          </w:p>
          <w:p w14:paraId="72E40FEE" w14:textId="3B0D6D1D" w:rsidR="00C15867" w:rsidRPr="00996028" w:rsidRDefault="00BE3584" w:rsidP="009C59F7">
            <w:pPr>
              <w:rPr>
                <w:lang w:val="fr-CH"/>
              </w:rPr>
            </w:pPr>
            <w:r w:rsidRPr="006D66CF">
              <w:fldChar w:fldCharType="begin"/>
            </w:r>
            <w:r w:rsidRPr="00996028">
              <w:rPr>
                <w:lang w:val="fr-CH"/>
              </w:rPr>
              <w:instrText xml:space="preserve"> DOCPROPERTY "Document number"  \* MERGEFORMAT </w:instrText>
            </w:r>
            <w:r w:rsidRPr="006D66CF">
              <w:fldChar w:fldCharType="separate"/>
            </w:r>
            <w:r w:rsidR="00EE2DCC" w:rsidRPr="00996028">
              <w:rPr>
                <w:lang w:val="fr-CH"/>
              </w:rPr>
              <w:t>UNEP/OzL.Pro/ExCom/93/24</w:t>
            </w:r>
            <w:r w:rsidRPr="006D66CF">
              <w:fldChar w:fldCharType="end"/>
            </w:r>
          </w:p>
          <w:p w14:paraId="3244236F" w14:textId="0F5E7904" w:rsidR="00C15867" w:rsidRPr="006D66CF" w:rsidRDefault="00BC2495" w:rsidP="009C59F7">
            <w:r w:rsidRPr="006D66CF">
              <w:fldChar w:fldCharType="begin"/>
            </w:r>
            <w:r w:rsidR="00851352" w:rsidRPr="006D66CF">
              <w:instrText xml:space="preserve"> DOCPROPERTY "Revision date" \@ "d MMMM YYYY"  \* MERGEFORMAT </w:instrText>
            </w:r>
            <w:r w:rsidRPr="006D66CF">
              <w:fldChar w:fldCharType="separate"/>
            </w:r>
            <w:r w:rsidR="00282CE9">
              <w:t xml:space="preserve">22 </w:t>
            </w:r>
            <w:r w:rsidR="00996028">
              <w:t>novembre</w:t>
            </w:r>
            <w:r w:rsidR="00282CE9">
              <w:t xml:space="preserve"> 2023</w:t>
            </w:r>
            <w:r w:rsidRPr="006D66CF">
              <w:fldChar w:fldCharType="end"/>
            </w:r>
          </w:p>
          <w:p w14:paraId="7B102A78" w14:textId="77777777" w:rsidR="00C15867" w:rsidRPr="006D66CF" w:rsidRDefault="00C15867" w:rsidP="009C59F7">
            <w:pPr>
              <w:rPr>
                <w:caps/>
              </w:rPr>
            </w:pPr>
          </w:p>
          <w:p w14:paraId="696ABE77" w14:textId="77777777" w:rsidR="002F3148" w:rsidRDefault="002F3148" w:rsidP="002F3148">
            <w:r>
              <w:rPr>
                <w:caps/>
              </w:rPr>
              <w:t>FRANÇAIS</w:t>
            </w:r>
          </w:p>
          <w:p w14:paraId="363A32EF" w14:textId="3F19B991" w:rsidR="00C15867" w:rsidRPr="006D66CF" w:rsidRDefault="002F3148" w:rsidP="002F3148">
            <w:r>
              <w:t>ORIGINAL: ANGLAIS</w:t>
            </w:r>
          </w:p>
        </w:tc>
      </w:tr>
    </w:tbl>
    <w:p w14:paraId="0A8673A5" w14:textId="77777777" w:rsidR="00CA59FB" w:rsidRPr="00996028" w:rsidRDefault="00C15867" w:rsidP="00CA59FB">
      <w:pPr>
        <w:jc w:val="left"/>
        <w:rPr>
          <w:lang w:val="fr-CH"/>
        </w:rPr>
      </w:pPr>
      <w:r w:rsidRPr="00996028">
        <w:rPr>
          <w:lang w:val="fr-CH"/>
        </w:rPr>
        <w:t>COMITÉ EXÉCUTIF</w:t>
      </w:r>
      <w:r w:rsidRPr="00996028">
        <w:rPr>
          <w:lang w:val="fr-CH"/>
        </w:rPr>
        <w:br/>
        <w:t xml:space="preserve">  DU FONDS MULTILATÉRAL AUX FINS</w:t>
      </w:r>
      <w:r w:rsidRPr="00996028">
        <w:rPr>
          <w:lang w:val="fr-CH"/>
        </w:rPr>
        <w:br/>
        <w:t xml:space="preserve">  D’APPLICATION DU PROTOCOLE DE MONTRÉAL</w:t>
      </w:r>
      <w:r w:rsidRPr="00996028">
        <w:rPr>
          <w:lang w:val="fr-CH"/>
        </w:rPr>
        <w:br/>
        <w:t>Quatre-vingt-treizième réunion</w:t>
      </w:r>
    </w:p>
    <w:p w14:paraId="630F371D" w14:textId="77777777" w:rsidR="00CA59FB" w:rsidRPr="00996028" w:rsidRDefault="00CA59FB" w:rsidP="00CA59FB">
      <w:pPr>
        <w:jc w:val="left"/>
        <w:rPr>
          <w:lang w:val="fr-CH"/>
        </w:rPr>
      </w:pPr>
      <w:r w:rsidRPr="00996028">
        <w:rPr>
          <w:lang w:val="fr-CH"/>
        </w:rPr>
        <w:t>Montréal, 15 – 19 décembre 2023</w:t>
      </w:r>
    </w:p>
    <w:p w14:paraId="59C239E3" w14:textId="188B224F" w:rsidR="0079781A" w:rsidRPr="00996028" w:rsidRDefault="0079781A" w:rsidP="0079781A">
      <w:pPr>
        <w:jc w:val="left"/>
        <w:rPr>
          <w:lang w:val="fr-CH"/>
        </w:rPr>
      </w:pPr>
      <w:r w:rsidRPr="00996028">
        <w:rPr>
          <w:lang w:val="fr-CH"/>
        </w:rPr>
        <w:t>Point 8(b) de l'ordre du jour provisoire</w:t>
      </w:r>
      <w:r w:rsidRPr="006D66CF">
        <w:rPr>
          <w:rStyle w:val="FootnoteReference"/>
        </w:rPr>
        <w:footnoteReference w:id="1"/>
      </w:r>
    </w:p>
    <w:p w14:paraId="0B3397F4" w14:textId="77777777" w:rsidR="00C15867" w:rsidRPr="00996028" w:rsidRDefault="00C15867" w:rsidP="00CA59FB">
      <w:pPr>
        <w:jc w:val="left"/>
        <w:rPr>
          <w:lang w:val="fr-CH"/>
        </w:rPr>
      </w:pPr>
    </w:p>
    <w:p w14:paraId="555920FD" w14:textId="27182084" w:rsidR="00066CE8" w:rsidRPr="00996028" w:rsidRDefault="00066CE8" w:rsidP="00422AD7">
      <w:pPr>
        <w:pStyle w:val="Heading5"/>
        <w:numPr>
          <w:ilvl w:val="0"/>
          <w:numId w:val="0"/>
        </w:numPr>
        <w:spacing w:after="0"/>
        <w:rPr>
          <w:lang w:val="fr-CH"/>
        </w:rPr>
      </w:pPr>
    </w:p>
    <w:p w14:paraId="62F144DF" w14:textId="77777777" w:rsidR="009C6AB1" w:rsidRDefault="009C6AB1" w:rsidP="009C6AB1">
      <w:pPr>
        <w:pStyle w:val="Title1"/>
        <w:rPr>
          <w:sz w:val="24"/>
          <w:szCs w:val="24"/>
          <w:lang w:val="fr"/>
        </w:rPr>
      </w:pPr>
      <w:r w:rsidRPr="006D66CF">
        <w:rPr>
          <w:sz w:val="24"/>
          <w:szCs w:val="24"/>
          <w:lang w:val="fr"/>
        </w:rPr>
        <w:t>RETARDS DANS LA SOUMISSION DES TRANCHES</w:t>
      </w:r>
    </w:p>
    <w:p w14:paraId="33DC126C" w14:textId="77777777" w:rsidR="002F3148" w:rsidRPr="00996028" w:rsidRDefault="002F3148" w:rsidP="009C6AB1">
      <w:pPr>
        <w:pStyle w:val="Title1"/>
        <w:rPr>
          <w:lang w:val="fr-CH"/>
        </w:rPr>
      </w:pPr>
    </w:p>
    <w:p w14:paraId="5CEBF793" w14:textId="77777777" w:rsidR="009C6AB1" w:rsidRPr="00996028" w:rsidRDefault="009C6AB1" w:rsidP="009C6AB1">
      <w:pPr>
        <w:pStyle w:val="Title1"/>
        <w:rPr>
          <w:lang w:val="fr-CH"/>
        </w:rPr>
      </w:pPr>
    </w:p>
    <w:p w14:paraId="6385B710" w14:textId="77777777" w:rsidR="009C6AB1" w:rsidRPr="006D66CF" w:rsidRDefault="009C6AB1" w:rsidP="009C6AB1">
      <w:pPr>
        <w:rPr>
          <w:b/>
          <w:bCs/>
          <w:sz w:val="24"/>
          <w:szCs w:val="24"/>
        </w:rPr>
      </w:pPr>
      <w:r w:rsidRPr="006D66CF">
        <w:rPr>
          <w:b/>
          <w:bCs/>
          <w:sz w:val="24"/>
          <w:szCs w:val="24"/>
        </w:rPr>
        <w:t>Introduction</w:t>
      </w:r>
    </w:p>
    <w:p w14:paraId="1BCCD9E6" w14:textId="77777777" w:rsidR="009C6AB1" w:rsidRPr="006D66CF" w:rsidRDefault="009C6AB1" w:rsidP="009C6AB1">
      <w:pPr>
        <w:rPr>
          <w:b/>
          <w:bCs/>
        </w:rPr>
      </w:pPr>
    </w:p>
    <w:p w14:paraId="1CD0146A" w14:textId="4FF2C600" w:rsidR="009C6AB1" w:rsidRPr="00996028" w:rsidRDefault="009C6AB1" w:rsidP="007352F3">
      <w:pPr>
        <w:pStyle w:val="Heading1"/>
        <w:rPr>
          <w:lang w:val="fr-CH"/>
        </w:rPr>
      </w:pPr>
      <w:r w:rsidRPr="00996028">
        <w:rPr>
          <w:lang w:val="fr-CH"/>
        </w:rPr>
        <w:t>Le Secrétariat a rédigé le présent document pour donner suite à la décision 47/50(d).</w:t>
      </w:r>
      <w:r w:rsidRPr="006D66CF">
        <w:rPr>
          <w:rStyle w:val="FootnoteReference"/>
        </w:rPr>
        <w:footnoteReference w:id="2"/>
      </w:r>
      <w:r w:rsidRPr="00996028">
        <w:rPr>
          <w:lang w:val="fr-CH"/>
        </w:rPr>
        <w:t xml:space="preserve">  Ce dernier contient une description des mesures prises pour donner suite aux décisions portant sur les retards dans la proposition des tranches adoptées à la 92</w:t>
      </w:r>
      <w:r w:rsidRPr="00996028">
        <w:rPr>
          <w:vertAlign w:val="superscript"/>
          <w:lang w:val="fr-CH"/>
        </w:rPr>
        <w:t>e</w:t>
      </w:r>
      <w:r w:rsidRPr="00996028">
        <w:rPr>
          <w:lang w:val="fr-CH"/>
        </w:rPr>
        <w:t xml:space="preserve"> réunion ainsi qu’une analyse de chacune des tranches qui devaient être soumises mais ne l’ont pas été à la 93</w:t>
      </w:r>
      <w:r w:rsidRPr="00996028">
        <w:rPr>
          <w:vertAlign w:val="superscript"/>
          <w:lang w:val="fr-CH"/>
        </w:rPr>
        <w:t>e</w:t>
      </w:r>
      <w:r w:rsidRPr="00996028">
        <w:rPr>
          <w:lang w:val="fr-CH"/>
        </w:rPr>
        <w:t xml:space="preserve"> réunion et des tranches qui ont été proposées mais retirées par la suite durant le processus d’examen du projet. Il fournit également un aperçu des raisons des retards et de l’incidence sur la conformité des pays à leurs obligations en vertu du Protocole de Montréal, et </w:t>
      </w:r>
      <w:r w:rsidR="00996028">
        <w:rPr>
          <w:lang w:val="fr-CH"/>
        </w:rPr>
        <w:t xml:space="preserve">formule </w:t>
      </w:r>
      <w:r w:rsidRPr="00996028">
        <w:rPr>
          <w:lang w:val="fr-CH"/>
        </w:rPr>
        <w:t xml:space="preserve">une recommandation du Secrétariat. </w:t>
      </w:r>
    </w:p>
    <w:p w14:paraId="75ABE166" w14:textId="77777777" w:rsidR="009C6AB1" w:rsidRPr="00996028" w:rsidRDefault="009C6AB1" w:rsidP="009C6AB1">
      <w:pPr>
        <w:pStyle w:val="ListParagraph"/>
        <w:numPr>
          <w:ilvl w:val="0"/>
          <w:numId w:val="21"/>
        </w:numPr>
        <w:ind w:left="720"/>
        <w:rPr>
          <w:b/>
          <w:bCs/>
          <w:sz w:val="24"/>
          <w:szCs w:val="24"/>
          <w:lang w:val="fr-CH"/>
        </w:rPr>
      </w:pPr>
      <w:r w:rsidRPr="00996028">
        <w:rPr>
          <w:b/>
          <w:bCs/>
          <w:sz w:val="24"/>
          <w:szCs w:val="24"/>
          <w:lang w:val="fr-CH"/>
        </w:rPr>
        <w:t>Suite aux décisions prises sur les retards dans la soumission des tranches à la 92</w:t>
      </w:r>
      <w:r w:rsidRPr="00996028">
        <w:rPr>
          <w:b/>
          <w:bCs/>
          <w:sz w:val="24"/>
          <w:szCs w:val="24"/>
          <w:vertAlign w:val="superscript"/>
          <w:lang w:val="fr-CH"/>
        </w:rPr>
        <w:t>e</w:t>
      </w:r>
      <w:r w:rsidRPr="00996028">
        <w:rPr>
          <w:b/>
          <w:bCs/>
          <w:sz w:val="24"/>
          <w:szCs w:val="24"/>
          <w:lang w:val="fr-CH"/>
        </w:rPr>
        <w:t xml:space="preserve"> réunion</w:t>
      </w:r>
    </w:p>
    <w:p w14:paraId="5DF2FD6A" w14:textId="77777777" w:rsidR="009C6AB1" w:rsidRPr="00996028" w:rsidRDefault="009C6AB1" w:rsidP="009C6AB1">
      <w:pPr>
        <w:rPr>
          <w:lang w:val="fr-CH"/>
        </w:rPr>
      </w:pPr>
    </w:p>
    <w:p w14:paraId="4DF0B2FC" w14:textId="1DB0C330" w:rsidR="009C6AB1" w:rsidRPr="00996028" w:rsidRDefault="009C6AB1" w:rsidP="007352F3">
      <w:pPr>
        <w:pStyle w:val="Heading1"/>
        <w:rPr>
          <w:lang w:val="fr-CH"/>
        </w:rPr>
      </w:pPr>
      <w:r w:rsidRPr="00996028">
        <w:rPr>
          <w:lang w:val="fr-CH"/>
        </w:rPr>
        <w:t>À la 92</w:t>
      </w:r>
      <w:r w:rsidRPr="00996028">
        <w:rPr>
          <w:vertAlign w:val="superscript"/>
          <w:lang w:val="fr-CH"/>
        </w:rPr>
        <w:t>e</w:t>
      </w:r>
      <w:r w:rsidRPr="00996028">
        <w:rPr>
          <w:lang w:val="fr-CH"/>
        </w:rPr>
        <w:t xml:space="preserve"> réunion, 16</w:t>
      </w:r>
      <w:r w:rsidRPr="006D66CF">
        <w:rPr>
          <w:rStyle w:val="FootnoteReference"/>
        </w:rPr>
        <w:footnoteReference w:id="3"/>
      </w:r>
      <w:r w:rsidRPr="00996028">
        <w:rPr>
          <w:lang w:val="fr-CH"/>
        </w:rPr>
        <w:t xml:space="preserve"> des 34 pays qui devaient soumettre des demandes de tranches ne l’ont pas fait à temps, ce qui représente un taux de non-soumission de 47 %. Par la suite, le Comité exécutif a notamment demandé au Secrétariat d'envoyer des lettres aux gouvernements concernés concernant les décisions sur les retards dans la soumission des tranches contenues dans l'annexe VIII du rapport de la 92</w:t>
      </w:r>
      <w:r w:rsidRPr="00996028">
        <w:rPr>
          <w:vertAlign w:val="superscript"/>
          <w:lang w:val="fr-CH"/>
        </w:rPr>
        <w:t>e</w:t>
      </w:r>
      <w:r w:rsidRPr="00996028">
        <w:rPr>
          <w:lang w:val="fr-CH"/>
        </w:rPr>
        <w:t xml:space="preserve"> réunion (décision 92/20(b)).</w:t>
      </w:r>
    </w:p>
    <w:p w14:paraId="260F4178" w14:textId="21A45087" w:rsidR="009C6AB1" w:rsidRPr="00996028" w:rsidRDefault="009C6AB1" w:rsidP="007352F3">
      <w:pPr>
        <w:pStyle w:val="Heading1"/>
        <w:rPr>
          <w:lang w:val="fr-CH"/>
        </w:rPr>
      </w:pPr>
      <w:r w:rsidRPr="00996028">
        <w:rPr>
          <w:lang w:val="fr-CH"/>
        </w:rPr>
        <w:t>Donnant suite à la décision 92/20(b), le Secrétariat a envoyé des lettres aux gouvernements de 17 pays</w:t>
      </w:r>
      <w:r w:rsidR="00EB270C" w:rsidRPr="006D66CF">
        <w:rPr>
          <w:rStyle w:val="FootnoteReference"/>
        </w:rPr>
        <w:footnoteReference w:id="4"/>
      </w:r>
      <w:r w:rsidRPr="00996028">
        <w:rPr>
          <w:lang w:val="fr-CH"/>
        </w:rPr>
        <w:t xml:space="preserve"> visés à l’article 5 pour les inviter instamment à soumettre les demandes de financement de la prochaine tranche de leurs plans de gestion de l'</w:t>
      </w:r>
      <w:r w:rsidR="00996028" w:rsidRPr="00996028">
        <w:rPr>
          <w:lang w:val="fr-CH"/>
        </w:rPr>
        <w:t>élimination</w:t>
      </w:r>
      <w:r w:rsidRPr="00996028">
        <w:rPr>
          <w:lang w:val="fr-CH"/>
        </w:rPr>
        <w:t xml:space="preserve"> des HCFC (PGEH). En conséquence, les </w:t>
      </w:r>
      <w:r w:rsidRPr="00996028">
        <w:rPr>
          <w:lang w:val="fr-CH"/>
        </w:rPr>
        <w:lastRenderedPageBreak/>
        <w:t>gouvernements de</w:t>
      </w:r>
      <w:bookmarkStart w:id="0" w:name="_Hlk103265616"/>
      <w:r w:rsidRPr="00996028">
        <w:rPr>
          <w:lang w:val="fr-CH"/>
        </w:rPr>
        <w:t xml:space="preserve"> Bahreïn,</w:t>
      </w:r>
      <w:r w:rsidRPr="006D66CF">
        <w:rPr>
          <w:rStyle w:val="FootnoteReference"/>
        </w:rPr>
        <w:footnoteReference w:id="5"/>
      </w:r>
      <w:r w:rsidRPr="00996028">
        <w:rPr>
          <w:lang w:val="fr-CH"/>
        </w:rPr>
        <w:t xml:space="preserve"> du Burundi,</w:t>
      </w:r>
      <w:r w:rsidRPr="006D66CF">
        <w:rPr>
          <w:rStyle w:val="FootnoteReference"/>
        </w:rPr>
        <w:footnoteReference w:id="6"/>
      </w:r>
      <w:r w:rsidRPr="00996028">
        <w:rPr>
          <w:lang w:val="fr-CH"/>
        </w:rPr>
        <w:t xml:space="preserve"> du Maroc,</w:t>
      </w:r>
      <w:r w:rsidRPr="006D66CF">
        <w:rPr>
          <w:rStyle w:val="FootnoteReference"/>
        </w:rPr>
        <w:footnoteReference w:id="7"/>
      </w:r>
      <w:r w:rsidRPr="00996028">
        <w:rPr>
          <w:lang w:val="fr-CH"/>
        </w:rPr>
        <w:t xml:space="preserve"> du Nigéria,</w:t>
      </w:r>
      <w:r w:rsidRPr="006D66CF">
        <w:rPr>
          <w:rStyle w:val="FootnoteReference"/>
        </w:rPr>
        <w:footnoteReference w:id="8"/>
      </w:r>
      <w:r w:rsidRPr="00996028">
        <w:rPr>
          <w:lang w:val="fr-CH"/>
        </w:rPr>
        <w:t xml:space="preserve"> du Qatar,</w:t>
      </w:r>
      <w:r w:rsidRPr="006D66CF">
        <w:rPr>
          <w:rStyle w:val="FootnoteReference"/>
        </w:rPr>
        <w:footnoteReference w:id="9"/>
      </w:r>
      <w:r w:rsidRPr="00996028">
        <w:rPr>
          <w:lang w:val="fr-CH"/>
        </w:rPr>
        <w:t xml:space="preserve"> de Saint-Kitts-et-Nevis,</w:t>
      </w:r>
      <w:r w:rsidRPr="006D66CF">
        <w:rPr>
          <w:rStyle w:val="FootnoteReference"/>
        </w:rPr>
        <w:footnoteReference w:id="10"/>
      </w:r>
      <w:r w:rsidRPr="00996028">
        <w:rPr>
          <w:lang w:val="fr-CH"/>
        </w:rPr>
        <w:t xml:space="preserve"> de la Sierra Leone</w:t>
      </w:r>
      <w:r w:rsidRPr="006D66CF">
        <w:rPr>
          <w:rStyle w:val="FootnoteReference"/>
        </w:rPr>
        <w:footnoteReference w:id="11"/>
      </w:r>
      <w:r w:rsidRPr="00996028">
        <w:rPr>
          <w:lang w:val="fr-CH"/>
        </w:rPr>
        <w:t xml:space="preserve"> et </w:t>
      </w:r>
      <w:r w:rsidRPr="00996028">
        <w:rPr>
          <w:rFonts w:asciiTheme="majorBidi" w:hAnsiTheme="majorBidi" w:cstheme="majorBidi"/>
          <w:lang w:val="fr-CH" w:eastAsia="fr"/>
        </w:rPr>
        <w:t>de la Türkiye</w:t>
      </w:r>
      <w:r w:rsidRPr="00996028">
        <w:rPr>
          <w:lang w:val="fr-CH"/>
        </w:rPr>
        <w:t xml:space="preserve"> ont soumis</w:t>
      </w:r>
      <w:r w:rsidRPr="006D66CF">
        <w:rPr>
          <w:rStyle w:val="FootnoteReference"/>
        </w:rPr>
        <w:footnoteReference w:id="12"/>
      </w:r>
      <w:r w:rsidRPr="00996028">
        <w:rPr>
          <w:lang w:val="fr-CH"/>
        </w:rPr>
        <w:t xml:space="preserve"> </w:t>
      </w:r>
      <w:bookmarkEnd w:id="0"/>
      <w:r w:rsidRPr="00996028">
        <w:rPr>
          <w:lang w:val="fr-CH"/>
        </w:rPr>
        <w:t>les tranches respectives de leurs PGEH à la 93</w:t>
      </w:r>
      <w:r w:rsidRPr="00996028">
        <w:rPr>
          <w:vertAlign w:val="superscript"/>
          <w:lang w:val="fr-CH"/>
        </w:rPr>
        <w:t>e</w:t>
      </w:r>
      <w:r w:rsidRPr="00996028">
        <w:rPr>
          <w:lang w:val="fr-CH"/>
        </w:rPr>
        <w:t xml:space="preserve"> réunion. </w:t>
      </w:r>
    </w:p>
    <w:p w14:paraId="324F5CDB" w14:textId="77777777" w:rsidR="009C6AB1" w:rsidRPr="00996028" w:rsidRDefault="009C6AB1" w:rsidP="007352F3">
      <w:pPr>
        <w:pStyle w:val="Heading1"/>
        <w:rPr>
          <w:lang w:val="fr-CH"/>
        </w:rPr>
      </w:pPr>
      <w:r w:rsidRPr="00996028">
        <w:rPr>
          <w:lang w:val="fr-CH"/>
        </w:rPr>
        <w:t xml:space="preserve">Les gouvernements de l'Afghanistan, de l'Algérie, de la Bosnie-Herzégovine, du Botswana, de la Dominique, de l'Égypte, de l'Iraq, du Koweït et de la République démocratique populaire lao n'ont toutefois pas soumis leurs demandes de tranche. </w:t>
      </w:r>
    </w:p>
    <w:p w14:paraId="29AA033E" w14:textId="77777777" w:rsidR="009C6AB1" w:rsidRPr="00996028" w:rsidRDefault="009C6AB1" w:rsidP="009C6AB1">
      <w:pPr>
        <w:pStyle w:val="ListParagraph"/>
        <w:numPr>
          <w:ilvl w:val="0"/>
          <w:numId w:val="21"/>
        </w:numPr>
        <w:ind w:left="720"/>
        <w:rPr>
          <w:b/>
          <w:bCs/>
          <w:sz w:val="24"/>
          <w:szCs w:val="24"/>
          <w:lang w:val="fr-CH"/>
        </w:rPr>
      </w:pPr>
      <w:r w:rsidRPr="00996028">
        <w:rPr>
          <w:b/>
          <w:bCs/>
          <w:sz w:val="24"/>
          <w:szCs w:val="24"/>
          <w:lang w:val="fr-CH"/>
        </w:rPr>
        <w:t>Analyse des tranches non soumises à la 93</w:t>
      </w:r>
      <w:r w:rsidRPr="00996028">
        <w:rPr>
          <w:b/>
          <w:bCs/>
          <w:sz w:val="24"/>
          <w:szCs w:val="24"/>
          <w:vertAlign w:val="superscript"/>
          <w:lang w:val="fr-CH"/>
        </w:rPr>
        <w:t>e</w:t>
      </w:r>
      <w:r w:rsidRPr="00996028">
        <w:rPr>
          <w:b/>
          <w:bCs/>
          <w:sz w:val="24"/>
          <w:szCs w:val="24"/>
          <w:lang w:val="fr-CH"/>
        </w:rPr>
        <w:t xml:space="preserve"> réunion</w:t>
      </w:r>
    </w:p>
    <w:p w14:paraId="7A4B3883" w14:textId="77777777" w:rsidR="009C6AB1" w:rsidRPr="00996028" w:rsidRDefault="009C6AB1" w:rsidP="009C6AB1">
      <w:pPr>
        <w:keepNext/>
        <w:keepLines/>
        <w:rPr>
          <w:b/>
          <w:bCs/>
          <w:lang w:val="fr-CH"/>
        </w:rPr>
      </w:pPr>
    </w:p>
    <w:p w14:paraId="32C3F55F" w14:textId="3E15E308" w:rsidR="009C6AB1" w:rsidRPr="00996028" w:rsidRDefault="009C6AB1" w:rsidP="007352F3">
      <w:pPr>
        <w:pStyle w:val="Heading1"/>
        <w:rPr>
          <w:lang w:val="fr-CH"/>
        </w:rPr>
      </w:pPr>
      <w:r w:rsidRPr="00996028">
        <w:rPr>
          <w:lang w:val="fr-CH"/>
        </w:rPr>
        <w:t>Vingt-cinq activités associées à des tranches de PGEH pour 15 pays, y compris ceux visés à l'alinéa 4, d’une valeur totale de 10 104 096 $ US (coûts d’appui d’agence inclus), qui devaient être proposées à la 93</w:t>
      </w:r>
      <w:r w:rsidRPr="00996028">
        <w:rPr>
          <w:vertAlign w:val="superscript"/>
          <w:lang w:val="fr-CH"/>
        </w:rPr>
        <w:t>e</w:t>
      </w:r>
      <w:r w:rsidRPr="00996028">
        <w:rPr>
          <w:lang w:val="fr-CH"/>
        </w:rPr>
        <w:t xml:space="preserve"> réunion, ne l'ont pas été, comme le montre l’Annexe I au présent document.</w:t>
      </w:r>
      <w:r w:rsidRPr="006D66CF">
        <w:rPr>
          <w:rStyle w:val="FootnoteReference"/>
        </w:rPr>
        <w:footnoteReference w:id="13"/>
      </w:r>
      <w:r w:rsidRPr="00996028">
        <w:rPr>
          <w:lang w:val="fr-CH"/>
        </w:rPr>
        <w:t xml:space="preserve"> </w:t>
      </w:r>
    </w:p>
    <w:p w14:paraId="22A91A0D" w14:textId="73CB6CF0" w:rsidR="009C6AB1" w:rsidRPr="00996028" w:rsidRDefault="009C6AB1" w:rsidP="007352F3">
      <w:pPr>
        <w:pStyle w:val="Heading1"/>
        <w:rPr>
          <w:lang w:val="fr-CH"/>
        </w:rPr>
      </w:pPr>
      <w:r w:rsidRPr="00996028">
        <w:rPr>
          <w:lang w:val="fr-CH"/>
        </w:rPr>
        <w:t>En outre, la quatrième tranche de la phase II du PGEH pour la Chine dans le plan sectoriel de fabrication de climatiseurs individuels et de chauffe-eau à pompe à chaleur et la cinquième tranche de la phase II du PGEH pour la République islamique d'Iran s'élevant à 8 601 730 $ US (y compris coûts d'appui d'agence), ont été soumises à la 93</w:t>
      </w:r>
      <w:r w:rsidRPr="00996028">
        <w:rPr>
          <w:vertAlign w:val="superscript"/>
          <w:lang w:val="fr-CH"/>
        </w:rPr>
        <w:t>e</w:t>
      </w:r>
      <w:r w:rsidRPr="00996028">
        <w:rPr>
          <w:lang w:val="fr-CH"/>
        </w:rPr>
        <w:t xml:space="preserve"> réunion, mais retirés ensuite par les agences d'exécution concernées au cours du processus d'examen du projet. Ces tranches sont également incluses dans l’Annexe I au présent document.</w:t>
      </w:r>
    </w:p>
    <w:p w14:paraId="4C5924B6" w14:textId="77777777" w:rsidR="009C6AB1" w:rsidRPr="00996028" w:rsidRDefault="009C6AB1" w:rsidP="009C6AB1">
      <w:pPr>
        <w:pStyle w:val="ListParagraph"/>
        <w:numPr>
          <w:ilvl w:val="0"/>
          <w:numId w:val="21"/>
        </w:numPr>
        <w:ind w:left="720"/>
        <w:rPr>
          <w:b/>
          <w:bCs/>
          <w:sz w:val="24"/>
          <w:szCs w:val="24"/>
          <w:lang w:val="fr-CH"/>
        </w:rPr>
      </w:pPr>
      <w:r w:rsidRPr="00996028">
        <w:rPr>
          <w:b/>
          <w:bCs/>
          <w:sz w:val="24"/>
          <w:szCs w:val="24"/>
          <w:lang w:val="fr-CH"/>
        </w:rPr>
        <w:t>Raisons des retards et incidence sur la conformité</w:t>
      </w:r>
    </w:p>
    <w:p w14:paraId="12E2389B" w14:textId="77777777" w:rsidR="009C6AB1" w:rsidRPr="00996028" w:rsidRDefault="009C6AB1" w:rsidP="009C6AB1">
      <w:pPr>
        <w:rPr>
          <w:lang w:val="fr-CH"/>
        </w:rPr>
      </w:pPr>
    </w:p>
    <w:p w14:paraId="0BA247A9" w14:textId="5CE54295" w:rsidR="009C6AB1" w:rsidRPr="006D66CF" w:rsidRDefault="009C6AB1" w:rsidP="007352F3">
      <w:pPr>
        <w:pStyle w:val="Heading1"/>
      </w:pPr>
      <w:r w:rsidRPr="00996028">
        <w:rPr>
          <w:lang w:val="fr-CH"/>
        </w:rPr>
        <w:t xml:space="preserve">Les raisons des retards dans la soumission des tranches de PGEH comprennent : un décaissement inférieur au seuil de 20 % des fonds approuvés pour la tranche précédente (14) ; Des décisions ou approbations </w:t>
      </w:r>
      <w:r w:rsidR="00996028" w:rsidRPr="00996028">
        <w:rPr>
          <w:lang w:val="fr-CH"/>
        </w:rPr>
        <w:t>gouvernementales</w:t>
      </w:r>
      <w:r w:rsidRPr="00996028">
        <w:rPr>
          <w:lang w:val="fr-CH"/>
        </w:rPr>
        <w:t xml:space="preserve"> ou des changements apportés à l'Unité nationale de l'ozone, ou des changements structurels (8) ; des difficultés internes ou externes (3) ; des retards de la part des entreprises (2); la présentation de rapports d'avancement et de rapports financiers (2); le fait que l'agence principale ou de coopération n'est pas prête à procéder à la soumission (2) ; des fonds en suffisance issus de la tranche précédente approuvée (2) ; la signature d'un accord ou d'un document de projet (2); des contraintes imposées par la pandémie de COVID</w:t>
      </w:r>
      <w:r w:rsidRPr="00996028">
        <w:rPr>
          <w:lang w:val="fr-CH"/>
        </w:rPr>
        <w:noBreakHyphen/>
        <w:t xml:space="preserve">19 (1) ; l'absence de rapport de vérification (1); la situation politique ou des problèmes de sécurité (1); ou un composant lié à l'investissement (1). </w:t>
      </w:r>
      <w:r w:rsidRPr="006D66CF">
        <w:t xml:space="preserve">Plusieurs raisons peuvent </w:t>
      </w:r>
      <w:r w:rsidRPr="00996028">
        <w:rPr>
          <w:lang w:val="fr-CH"/>
        </w:rPr>
        <w:t>concourir</w:t>
      </w:r>
      <w:r w:rsidRPr="006D66CF">
        <w:t>.</w:t>
      </w:r>
    </w:p>
    <w:p w14:paraId="6BA3DE75" w14:textId="4F77AB31" w:rsidR="009C6AB1" w:rsidRPr="00996028" w:rsidRDefault="009C6AB1" w:rsidP="007352F3">
      <w:pPr>
        <w:pStyle w:val="Heading1"/>
        <w:rPr>
          <w:lang w:val="fr-CH"/>
        </w:rPr>
      </w:pPr>
      <w:r w:rsidRPr="00996028">
        <w:rPr>
          <w:lang w:val="fr-CH"/>
        </w:rPr>
        <w:t>Comme l’ont indiqué les agences d’exécution concernées, les retards dans la proposition des tranches attendues auraient une incidence nulle des avec leurs obligations au titre du Protocole de Montréal. Toutes les tranches attendues devraient être soumises à la 94</w:t>
      </w:r>
      <w:r w:rsidRPr="00996028">
        <w:rPr>
          <w:vertAlign w:val="superscript"/>
          <w:lang w:val="fr-CH"/>
        </w:rPr>
        <w:t>e</w:t>
      </w:r>
      <w:r w:rsidRPr="00996028">
        <w:rPr>
          <w:lang w:val="fr-CH"/>
        </w:rPr>
        <w:t xml:space="preserve"> réunion, à l'exception de celle de l'Afghanistan qui sera soumise à la 95</w:t>
      </w:r>
      <w:r w:rsidRPr="00996028">
        <w:rPr>
          <w:vertAlign w:val="superscript"/>
          <w:lang w:val="fr-CH"/>
        </w:rPr>
        <w:t>e</w:t>
      </w:r>
      <w:r w:rsidRPr="00996028">
        <w:rPr>
          <w:lang w:val="fr-CH"/>
        </w:rPr>
        <w:t xml:space="preserve"> réunion. </w:t>
      </w:r>
    </w:p>
    <w:p w14:paraId="089A13F6" w14:textId="77777777" w:rsidR="009C6AB1" w:rsidRPr="006D66CF" w:rsidRDefault="009C6AB1" w:rsidP="00D639B5">
      <w:pPr>
        <w:pStyle w:val="ListParagraph"/>
        <w:keepNext/>
        <w:keepLines/>
        <w:numPr>
          <w:ilvl w:val="0"/>
          <w:numId w:val="21"/>
        </w:numPr>
        <w:ind w:left="720"/>
        <w:rPr>
          <w:b/>
          <w:bCs/>
          <w:sz w:val="24"/>
          <w:szCs w:val="24"/>
        </w:rPr>
      </w:pPr>
      <w:r w:rsidRPr="006D66CF">
        <w:rPr>
          <w:b/>
          <w:bCs/>
          <w:sz w:val="24"/>
          <w:szCs w:val="24"/>
        </w:rPr>
        <w:lastRenderedPageBreak/>
        <w:t>Recommandation</w:t>
      </w:r>
    </w:p>
    <w:p w14:paraId="19FC75BF" w14:textId="77777777" w:rsidR="009C6AB1" w:rsidRPr="006D66CF" w:rsidRDefault="009C6AB1" w:rsidP="00D639B5">
      <w:pPr>
        <w:keepNext/>
        <w:keepLines/>
      </w:pPr>
    </w:p>
    <w:p w14:paraId="053DEEC4" w14:textId="77777777" w:rsidR="009C6AB1" w:rsidRPr="00996028" w:rsidRDefault="009C6AB1" w:rsidP="00D639B5">
      <w:pPr>
        <w:pStyle w:val="Heading1"/>
        <w:keepNext/>
        <w:keepLines/>
        <w:rPr>
          <w:lang w:val="fr-CH"/>
        </w:rPr>
      </w:pPr>
      <w:r w:rsidRPr="00996028">
        <w:rPr>
          <w:lang w:val="fr-CH"/>
        </w:rPr>
        <w:t>Le Comité exécutif pourrait souhaiter :</w:t>
      </w:r>
    </w:p>
    <w:p w14:paraId="33FD8888" w14:textId="77777777" w:rsidR="009C6AB1" w:rsidRPr="006D66CF" w:rsidRDefault="009C6AB1" w:rsidP="00D639B5">
      <w:pPr>
        <w:pStyle w:val="Heading2"/>
        <w:keepNext/>
        <w:keepLines/>
      </w:pPr>
      <w:r w:rsidRPr="006D66CF">
        <w:t>Prendre note :</w:t>
      </w:r>
    </w:p>
    <w:p w14:paraId="206B8D25" w14:textId="255447D0" w:rsidR="009C6AB1" w:rsidRPr="00996028" w:rsidRDefault="009C6AB1" w:rsidP="00D639B5">
      <w:pPr>
        <w:pStyle w:val="Heading3"/>
        <w:keepNext/>
        <w:keepLines/>
        <w:rPr>
          <w:lang w:val="fr-CH"/>
        </w:rPr>
      </w:pPr>
      <w:r w:rsidRPr="00996028">
        <w:rPr>
          <w:lang w:val="fr-CH"/>
        </w:rPr>
        <w:t>Du rapport concernant les retards dans la soumission des tranches figurant dans le document UNEP/OzL.Pro/ExCom/93/24</w:t>
      </w:r>
      <w:r w:rsidR="00996028">
        <w:rPr>
          <w:lang w:val="fr-CH"/>
        </w:rPr>
        <w:t> ;</w:t>
      </w:r>
    </w:p>
    <w:p w14:paraId="59127FB5" w14:textId="013BF5F7" w:rsidR="009C6AB1" w:rsidRPr="00996028" w:rsidRDefault="009C6AB1" w:rsidP="00D639B5">
      <w:pPr>
        <w:pStyle w:val="Heading3"/>
        <w:keepNext/>
        <w:keepLines/>
        <w:rPr>
          <w:lang w:val="fr-CH"/>
        </w:rPr>
      </w:pPr>
      <w:r w:rsidRPr="00996028">
        <w:rPr>
          <w:lang w:val="fr-CH"/>
        </w:rPr>
        <w:t xml:space="preserve">Des informations </w:t>
      </w:r>
      <w:r w:rsidR="00996028">
        <w:rPr>
          <w:lang w:val="fr-CH"/>
        </w:rPr>
        <w:t>concernant</w:t>
      </w:r>
      <w:r w:rsidRPr="00996028">
        <w:rPr>
          <w:lang w:val="fr-CH"/>
        </w:rPr>
        <w:t xml:space="preserve"> les retards dans la soumission des tranches pour les plans de gestion de l’élimination des HCFC (PGEH), transmises par les gouvernements de la France et de l'Allemagne ainsi que par le PNUD, le PNUE et l’ONUDI ;</w:t>
      </w:r>
    </w:p>
    <w:p w14:paraId="35BA3698" w14:textId="1F0DC609" w:rsidR="009C6AB1" w:rsidRPr="00996028" w:rsidRDefault="009C6AB1" w:rsidP="007352F3">
      <w:pPr>
        <w:pStyle w:val="Heading3"/>
        <w:rPr>
          <w:lang w:val="fr-CH"/>
        </w:rPr>
      </w:pPr>
      <w:r w:rsidRPr="00996028">
        <w:rPr>
          <w:lang w:val="fr-CH"/>
        </w:rPr>
        <w:t>Du fait que 31 activités sur 56 (pour 16 des 31 pays) liées aux tranches de PGEH qui devaient être soumises à la 93</w:t>
      </w:r>
      <w:r w:rsidRPr="00996028">
        <w:rPr>
          <w:vertAlign w:val="superscript"/>
          <w:lang w:val="fr-CH"/>
        </w:rPr>
        <w:t>e</w:t>
      </w:r>
      <w:r w:rsidRPr="00996028">
        <w:rPr>
          <w:lang w:val="fr-CH"/>
        </w:rPr>
        <w:t xml:space="preserve"> réunion ont été soumises dans les délais</w:t>
      </w:r>
      <w:r w:rsidR="00996028">
        <w:rPr>
          <w:lang w:val="fr-CH"/>
        </w:rPr>
        <w:t> ;</w:t>
      </w:r>
    </w:p>
    <w:p w14:paraId="43CD3804" w14:textId="03872FAE" w:rsidR="009C6AB1" w:rsidRPr="00996028" w:rsidRDefault="009C6AB1" w:rsidP="007352F3">
      <w:pPr>
        <w:pStyle w:val="Heading3"/>
        <w:rPr>
          <w:lang w:val="fr-CH"/>
        </w:rPr>
      </w:pPr>
      <w:r w:rsidRPr="00996028">
        <w:rPr>
          <w:lang w:val="fr-CH"/>
        </w:rPr>
        <w:t>De ce que les agences bilatérales et d’exécution concernées avaient indiqué que la présentation tardive des tranches de PGEH qui devaient être proposées à la deuxième réunion de 2023 aurait une incidence nulle sur la conformité au Protocole de Montréal, et que rien n’indiquait que l’un des pays concernés ne respectait pas les mesures de contrôle du Protocole de Montréal ; et</w:t>
      </w:r>
    </w:p>
    <w:p w14:paraId="32EAC047" w14:textId="6F78D768" w:rsidR="009C6AB1" w:rsidRPr="00996028" w:rsidRDefault="009C6AB1" w:rsidP="007352F3">
      <w:pPr>
        <w:pStyle w:val="Heading2"/>
        <w:rPr>
          <w:lang w:val="fr-CH"/>
        </w:rPr>
      </w:pPr>
      <w:r w:rsidRPr="00996028">
        <w:rPr>
          <w:lang w:val="fr-CH"/>
        </w:rPr>
        <w:t>Demander au Secrétariat de communiquer par lettre aux gouvernements intéressés les décisions sur les soumissions tardives figurant dans l’Annexe I au présent rapport</w:t>
      </w:r>
      <w:r w:rsidR="00996028">
        <w:rPr>
          <w:lang w:val="fr-CH"/>
        </w:rPr>
        <w:t> ;</w:t>
      </w:r>
    </w:p>
    <w:p w14:paraId="57537056" w14:textId="77777777" w:rsidR="00066CE8" w:rsidRPr="00996028" w:rsidRDefault="00066CE8" w:rsidP="00857077">
      <w:pPr>
        <w:jc w:val="left"/>
        <w:rPr>
          <w:lang w:val="fr-CH"/>
        </w:rPr>
      </w:pPr>
    </w:p>
    <w:p w14:paraId="370978B2" w14:textId="77777777" w:rsidR="004E7F9C" w:rsidRPr="00996028" w:rsidRDefault="004E7F9C" w:rsidP="005C670D">
      <w:pPr>
        <w:pStyle w:val="Title1"/>
        <w:jc w:val="right"/>
        <w:rPr>
          <w:b w:val="0"/>
          <w:lang w:val="fr-CH"/>
        </w:rPr>
      </w:pPr>
    </w:p>
    <w:p w14:paraId="01681C42" w14:textId="77777777" w:rsidR="004E7F9C" w:rsidRPr="00996028" w:rsidRDefault="004E7F9C" w:rsidP="004E7F9C">
      <w:pPr>
        <w:pStyle w:val="Title1"/>
        <w:rPr>
          <w:lang w:val="fr-CH"/>
        </w:rPr>
      </w:pPr>
    </w:p>
    <w:p w14:paraId="490D1F41" w14:textId="77777777" w:rsidR="009C6AB1" w:rsidRPr="00996028" w:rsidRDefault="009C6AB1" w:rsidP="004E7F9C">
      <w:pPr>
        <w:rPr>
          <w:lang w:val="fr-CH"/>
        </w:rPr>
        <w:sectPr w:rsidR="009C6AB1" w:rsidRPr="0099602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7C85DF" w14:textId="77777777" w:rsidR="009C6AB1" w:rsidRPr="00996028" w:rsidRDefault="009C6AB1" w:rsidP="009C6AB1">
      <w:pPr>
        <w:jc w:val="center"/>
        <w:rPr>
          <w:b/>
          <w:bCs/>
          <w:lang w:val="fr-CH"/>
        </w:rPr>
      </w:pPr>
      <w:r w:rsidRPr="00996028">
        <w:rPr>
          <w:b/>
          <w:bCs/>
          <w:lang w:val="fr-CH"/>
        </w:rPr>
        <w:lastRenderedPageBreak/>
        <w:t>Annexe I</w:t>
      </w:r>
    </w:p>
    <w:p w14:paraId="78289FD0" w14:textId="77777777" w:rsidR="009C6AB1" w:rsidRPr="00996028" w:rsidRDefault="009C6AB1" w:rsidP="009C6AB1">
      <w:pPr>
        <w:jc w:val="center"/>
        <w:rPr>
          <w:b/>
          <w:bCs/>
          <w:lang w:val="fr-CH"/>
        </w:rPr>
      </w:pPr>
    </w:p>
    <w:p w14:paraId="4987ECAB" w14:textId="3302D85E" w:rsidR="009C6AB1" w:rsidRPr="00996028" w:rsidRDefault="00DF1A8F" w:rsidP="009C6AB1">
      <w:pPr>
        <w:jc w:val="center"/>
        <w:rPr>
          <w:b/>
          <w:bCs/>
          <w:lang w:val="fr-CH"/>
        </w:rPr>
      </w:pPr>
      <w:r w:rsidRPr="00996028">
        <w:rPr>
          <w:b/>
          <w:bCs/>
          <w:lang w:val="fr-CH"/>
        </w:rPr>
        <w:t>TRANCHES NON SOUMISES À LA 93E</w:t>
      </w:r>
      <w:r w:rsidRPr="00996028">
        <w:rPr>
          <w:b/>
          <w:bCs/>
          <w:vertAlign w:val="superscript"/>
          <w:lang w:val="fr-CH"/>
        </w:rPr>
        <w:t xml:space="preserve"> RÉUNION</w:t>
      </w:r>
    </w:p>
    <w:p w14:paraId="7E8F2A91" w14:textId="77777777" w:rsidR="009C6AB1" w:rsidRPr="00996028" w:rsidRDefault="009C6AB1" w:rsidP="009C6AB1">
      <w:pPr>
        <w:pStyle w:val="Title1"/>
        <w:jc w:val="both"/>
        <w:rPr>
          <w:lang w:val="fr-CH"/>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6D66CF" w:rsidRPr="006D66CF" w14:paraId="672A5352" w14:textId="77777777" w:rsidTr="00284009">
        <w:trPr>
          <w:tblHeader/>
        </w:trPr>
        <w:tc>
          <w:tcPr>
            <w:tcW w:w="1555" w:type="dxa"/>
            <w:tcMar>
              <w:left w:w="72" w:type="dxa"/>
              <w:right w:w="72" w:type="dxa"/>
            </w:tcMar>
            <w:vAlign w:val="center"/>
            <w:hideMark/>
          </w:tcPr>
          <w:p w14:paraId="556103B2" w14:textId="77777777" w:rsidR="009C6AB1" w:rsidRPr="006D66CF" w:rsidRDefault="009C6AB1" w:rsidP="00284009">
            <w:pPr>
              <w:ind w:left="-108" w:firstLine="108"/>
              <w:jc w:val="left"/>
              <w:rPr>
                <w:rFonts w:asciiTheme="majorBidi" w:hAnsiTheme="majorBidi" w:cstheme="majorBidi"/>
                <w:b/>
                <w:bCs/>
                <w:sz w:val="19"/>
                <w:szCs w:val="19"/>
                <w:lang w:eastAsia="en-CA"/>
              </w:rPr>
            </w:pPr>
            <w:r w:rsidRPr="006D66CF">
              <w:rPr>
                <w:rFonts w:asciiTheme="majorBidi" w:hAnsiTheme="majorBidi" w:cstheme="majorBidi"/>
                <w:b/>
                <w:bCs/>
                <w:sz w:val="19"/>
                <w:szCs w:val="19"/>
                <w:lang w:eastAsia="fr"/>
              </w:rPr>
              <w:t>Pays</w:t>
            </w:r>
          </w:p>
        </w:tc>
        <w:tc>
          <w:tcPr>
            <w:tcW w:w="1276" w:type="dxa"/>
            <w:tcMar>
              <w:left w:w="72" w:type="dxa"/>
              <w:right w:w="72" w:type="dxa"/>
            </w:tcMar>
            <w:vAlign w:val="center"/>
            <w:hideMark/>
          </w:tcPr>
          <w:p w14:paraId="05D7A9CC"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fr"/>
              </w:rPr>
              <w:t>Agence</w:t>
            </w:r>
          </w:p>
        </w:tc>
        <w:tc>
          <w:tcPr>
            <w:tcW w:w="879" w:type="dxa"/>
            <w:tcMar>
              <w:left w:w="72" w:type="dxa"/>
              <w:right w:w="72" w:type="dxa"/>
            </w:tcMar>
            <w:vAlign w:val="center"/>
            <w:hideMark/>
          </w:tcPr>
          <w:p w14:paraId="3D999A53" w14:textId="77777777" w:rsidR="009C6AB1" w:rsidRPr="006D66CF" w:rsidRDefault="009C6AB1" w:rsidP="00284009">
            <w:pPr>
              <w:ind w:left="-108" w:right="-128"/>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fr"/>
              </w:rPr>
              <w:t>Tranche</w:t>
            </w:r>
          </w:p>
        </w:tc>
        <w:tc>
          <w:tcPr>
            <w:tcW w:w="1275" w:type="dxa"/>
            <w:tcMar>
              <w:left w:w="72" w:type="dxa"/>
              <w:right w:w="72" w:type="dxa"/>
            </w:tcMar>
            <w:vAlign w:val="center"/>
            <w:hideMark/>
          </w:tcPr>
          <w:p w14:paraId="48C24A3A" w14:textId="77777777" w:rsidR="009C6AB1" w:rsidRPr="00996028" w:rsidRDefault="009C6AB1" w:rsidP="00284009">
            <w:pPr>
              <w:ind w:left="-108" w:right="-108"/>
              <w:jc w:val="center"/>
              <w:rPr>
                <w:rFonts w:asciiTheme="majorBidi" w:hAnsiTheme="majorBidi" w:cstheme="majorBidi"/>
                <w:b/>
                <w:bCs/>
                <w:sz w:val="19"/>
                <w:szCs w:val="19"/>
                <w:lang w:val="fr-CH" w:eastAsia="en-CA"/>
              </w:rPr>
            </w:pPr>
            <w:r w:rsidRPr="00996028">
              <w:rPr>
                <w:rFonts w:asciiTheme="majorBidi" w:hAnsiTheme="majorBidi" w:cstheme="majorBidi"/>
                <w:b/>
                <w:bCs/>
                <w:sz w:val="19"/>
                <w:szCs w:val="19"/>
                <w:lang w:val="fr-CH" w:eastAsia="fr"/>
              </w:rPr>
              <w:t>Montant (coûts d’appui inclus)</w:t>
            </w:r>
          </w:p>
          <w:p w14:paraId="60A6785F" w14:textId="77777777" w:rsidR="009C6AB1" w:rsidRPr="00996028" w:rsidRDefault="009C6AB1" w:rsidP="00284009">
            <w:pPr>
              <w:jc w:val="center"/>
              <w:rPr>
                <w:rFonts w:asciiTheme="majorBidi" w:hAnsiTheme="majorBidi" w:cstheme="majorBidi"/>
                <w:b/>
                <w:bCs/>
                <w:sz w:val="19"/>
                <w:szCs w:val="19"/>
                <w:lang w:val="fr-CH" w:eastAsia="en-CA"/>
              </w:rPr>
            </w:pPr>
            <w:r w:rsidRPr="00996028">
              <w:rPr>
                <w:rFonts w:asciiTheme="majorBidi" w:hAnsiTheme="majorBidi" w:cstheme="majorBidi"/>
                <w:b/>
                <w:bCs/>
                <w:sz w:val="19"/>
                <w:szCs w:val="19"/>
                <w:lang w:val="fr-CH" w:eastAsia="fr"/>
              </w:rPr>
              <w:t>($ US)</w:t>
            </w:r>
          </w:p>
        </w:tc>
        <w:tc>
          <w:tcPr>
            <w:tcW w:w="3402" w:type="dxa"/>
            <w:tcMar>
              <w:left w:w="72" w:type="dxa"/>
              <w:right w:w="72" w:type="dxa"/>
            </w:tcMar>
            <w:vAlign w:val="center"/>
            <w:hideMark/>
          </w:tcPr>
          <w:p w14:paraId="6D64C487"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fr"/>
              </w:rPr>
              <w:t>Raison du retard/retrait</w:t>
            </w:r>
          </w:p>
        </w:tc>
        <w:tc>
          <w:tcPr>
            <w:tcW w:w="5913" w:type="dxa"/>
            <w:tcMar>
              <w:left w:w="72" w:type="dxa"/>
              <w:right w:w="72" w:type="dxa"/>
            </w:tcMar>
            <w:vAlign w:val="center"/>
          </w:tcPr>
          <w:p w14:paraId="4DD45E16"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sz w:val="19"/>
                <w:szCs w:val="19"/>
              </w:rPr>
              <w:t>Recommandations</w:t>
            </w:r>
          </w:p>
        </w:tc>
      </w:tr>
      <w:tr w:rsidR="006D66CF" w:rsidRPr="00996028" w14:paraId="376EAD31" w14:textId="77777777" w:rsidTr="005B78BD">
        <w:trPr>
          <w:trHeight w:val="1306"/>
        </w:trPr>
        <w:tc>
          <w:tcPr>
            <w:tcW w:w="1555" w:type="dxa"/>
            <w:vMerge w:val="restart"/>
            <w:tcMar>
              <w:left w:w="72" w:type="dxa"/>
              <w:right w:w="72" w:type="dxa"/>
            </w:tcMar>
          </w:tcPr>
          <w:p w14:paraId="5DCB6F1E"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Afghanistan (Phase II)</w:t>
            </w:r>
          </w:p>
        </w:tc>
        <w:tc>
          <w:tcPr>
            <w:tcW w:w="1276" w:type="dxa"/>
            <w:tcMar>
              <w:left w:w="72" w:type="dxa"/>
              <w:right w:w="72" w:type="dxa"/>
            </w:tcMar>
          </w:tcPr>
          <w:p w14:paraId="6072B52D"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2B9D730A"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52530B7E"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215 265</w:t>
            </w:r>
          </w:p>
        </w:tc>
        <w:tc>
          <w:tcPr>
            <w:tcW w:w="3402" w:type="dxa"/>
            <w:tcMar>
              <w:left w:w="72" w:type="dxa"/>
              <w:right w:w="72" w:type="dxa"/>
            </w:tcMar>
          </w:tcPr>
          <w:p w14:paraId="56ECB7D7" w14:textId="77777777"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Décisions ou approbations du Gouvernement / modifications au sein de l’UNO / difficultés internes ou externes</w:t>
            </w:r>
          </w:p>
        </w:tc>
        <w:tc>
          <w:tcPr>
            <w:tcW w:w="5913" w:type="dxa"/>
            <w:vMerge w:val="restart"/>
            <w:tcMar>
              <w:left w:w="72" w:type="dxa"/>
              <w:right w:w="72" w:type="dxa"/>
            </w:tcMar>
          </w:tcPr>
          <w:p w14:paraId="52558F7E" w14:textId="28313E48" w:rsidR="009C6AB1" w:rsidRPr="00996028" w:rsidRDefault="009C6AB1" w:rsidP="00284009">
            <w:pPr>
              <w:jc w:val="left"/>
              <w:rPr>
                <w:rFonts w:asciiTheme="majorBidi" w:hAnsiTheme="majorBidi" w:cstheme="majorBidi"/>
                <w:b/>
                <w:sz w:val="19"/>
                <w:szCs w:val="19"/>
                <w:lang w:val="fr-CH"/>
              </w:rPr>
            </w:pPr>
            <w:r w:rsidRPr="00996028">
              <w:rPr>
                <w:rFonts w:asciiTheme="majorBidi" w:hAnsiTheme="majorBidi" w:cstheme="majorBidi"/>
                <w:sz w:val="19"/>
                <w:szCs w:val="19"/>
                <w:lang w:val="fr-CH"/>
              </w:rPr>
              <w:t>Prendre note des retards dus à l'instabilité politique et aux changements intervenus au sein de l'Unité nationale de l'ozone (UNO) et de ce que le taux de décaissement global de la première tranche (2020) de la phase II du PGEH était inférieur au seuil de décaissement de 20 %, prendre également note de ce que le PNUE doit transférer, pour la 94</w:t>
            </w:r>
            <w:r w:rsidR="007F7D57" w:rsidRPr="00996028">
              <w:rPr>
                <w:rFonts w:asciiTheme="majorBidi" w:hAnsiTheme="majorBidi" w:cstheme="majorBidi"/>
                <w:sz w:val="19"/>
                <w:szCs w:val="19"/>
                <w:vertAlign w:val="superscript"/>
                <w:lang w:val="fr-CH"/>
              </w:rPr>
              <w:t>e</w:t>
            </w:r>
            <w:r w:rsidR="007F7D57" w:rsidRPr="00996028">
              <w:rPr>
                <w:rFonts w:asciiTheme="majorBidi" w:hAnsiTheme="majorBidi" w:cstheme="majorBidi"/>
                <w:sz w:val="19"/>
                <w:szCs w:val="19"/>
                <w:lang w:val="fr-CH"/>
              </w:rPr>
              <w:t xml:space="preserve"> réunion,  sa composante de projet et les soldes restants associés à l'ONUDI, conformément à la demande formulée par le Gouvernement afghan, et prier instamment le Gouvernement afghan de travailler avec l'ONUDI afin que la deuxième tranche (2023) de la phase II du PGEH puisse être soumise à la 95</w:t>
            </w:r>
            <w:r w:rsidRPr="00996028">
              <w:rPr>
                <w:rFonts w:asciiTheme="majorBidi" w:hAnsiTheme="majorBidi" w:cstheme="majorBidi"/>
                <w:sz w:val="19"/>
                <w:szCs w:val="19"/>
                <w:vertAlign w:val="superscript"/>
                <w:lang w:val="fr-CH"/>
              </w:rPr>
              <w:t>re</w:t>
            </w:r>
            <w:r w:rsidRPr="00996028">
              <w:rPr>
                <w:rFonts w:asciiTheme="majorBidi" w:hAnsiTheme="majorBidi" w:cstheme="majorBidi"/>
                <w:sz w:val="19"/>
                <w:szCs w:val="19"/>
                <w:lang w:val="fr-CH"/>
              </w:rPr>
              <w:t xml:space="preserve"> réunion</w:t>
            </w:r>
            <w:r w:rsidR="00753F7E" w:rsidRPr="00996028">
              <w:rPr>
                <w:sz w:val="19"/>
                <w:szCs w:val="19"/>
                <w:lang w:val="fr-CH"/>
              </w:rPr>
              <w:t>, assortie d'un plan d'action révisé permettant de tenir compte de la réaffectation des tranches de 2023 et suivantes</w:t>
            </w:r>
            <w:r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996028" w14:paraId="6F3D1DBE" w14:textId="77777777" w:rsidTr="005B78BD">
        <w:trPr>
          <w:trHeight w:val="1306"/>
        </w:trPr>
        <w:tc>
          <w:tcPr>
            <w:tcW w:w="1555" w:type="dxa"/>
            <w:vMerge/>
            <w:tcMar>
              <w:left w:w="72" w:type="dxa"/>
              <w:right w:w="72" w:type="dxa"/>
            </w:tcMar>
            <w:vAlign w:val="center"/>
          </w:tcPr>
          <w:p w14:paraId="2BF6F12A" w14:textId="77777777" w:rsidR="009C6AB1" w:rsidRPr="00996028" w:rsidRDefault="009C6AB1" w:rsidP="00284009">
            <w:pPr>
              <w:keepNext/>
              <w:jc w:val="left"/>
              <w:rPr>
                <w:rFonts w:asciiTheme="majorBidi" w:hAnsiTheme="majorBidi" w:cstheme="majorBidi"/>
                <w:sz w:val="19"/>
                <w:szCs w:val="19"/>
                <w:lang w:val="fr-CH" w:eastAsia="en-CA"/>
              </w:rPr>
            </w:pPr>
          </w:p>
        </w:tc>
        <w:tc>
          <w:tcPr>
            <w:tcW w:w="1276" w:type="dxa"/>
            <w:tcMar>
              <w:left w:w="72" w:type="dxa"/>
              <w:right w:w="72" w:type="dxa"/>
            </w:tcMar>
          </w:tcPr>
          <w:p w14:paraId="3B8EB33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6C7E58D0"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46220BDD"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98 100</w:t>
            </w:r>
          </w:p>
        </w:tc>
        <w:tc>
          <w:tcPr>
            <w:tcW w:w="3402" w:type="dxa"/>
            <w:tcMar>
              <w:left w:w="72" w:type="dxa"/>
              <w:right w:w="72" w:type="dxa"/>
            </w:tcMar>
          </w:tcPr>
          <w:p w14:paraId="232DF122" w14:textId="77777777"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Situation politique ou problèmes de sécurité / seuil de décaissement de 20 %</w:t>
            </w:r>
          </w:p>
        </w:tc>
        <w:tc>
          <w:tcPr>
            <w:tcW w:w="5913" w:type="dxa"/>
            <w:vMerge/>
            <w:tcMar>
              <w:left w:w="72" w:type="dxa"/>
              <w:right w:w="72" w:type="dxa"/>
            </w:tcMar>
            <w:vAlign w:val="center"/>
          </w:tcPr>
          <w:p w14:paraId="348862A5" w14:textId="77777777" w:rsidR="009C6AB1" w:rsidRPr="00996028" w:rsidRDefault="009C6AB1" w:rsidP="00284009">
            <w:pPr>
              <w:jc w:val="center"/>
              <w:rPr>
                <w:rFonts w:asciiTheme="majorBidi" w:hAnsiTheme="majorBidi" w:cstheme="majorBidi"/>
                <w:b/>
                <w:sz w:val="19"/>
                <w:szCs w:val="19"/>
                <w:lang w:val="fr-CH"/>
              </w:rPr>
            </w:pPr>
          </w:p>
        </w:tc>
      </w:tr>
      <w:tr w:rsidR="006D66CF" w:rsidRPr="00996028" w14:paraId="07FB1946" w14:textId="77777777" w:rsidTr="00284009">
        <w:tc>
          <w:tcPr>
            <w:tcW w:w="1555" w:type="dxa"/>
            <w:tcMar>
              <w:left w:w="72" w:type="dxa"/>
              <w:right w:w="72" w:type="dxa"/>
            </w:tcMar>
          </w:tcPr>
          <w:p w14:paraId="16AAFF02" w14:textId="5606FF79"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Algérie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w:t>
            </w:r>
          </w:p>
        </w:tc>
        <w:tc>
          <w:tcPr>
            <w:tcW w:w="1276" w:type="dxa"/>
            <w:tcMar>
              <w:left w:w="72" w:type="dxa"/>
              <w:right w:w="72" w:type="dxa"/>
            </w:tcMar>
          </w:tcPr>
          <w:p w14:paraId="3905A24E"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2830551E" w14:textId="77777777" w:rsidR="009C6AB1" w:rsidRPr="006D66CF" w:rsidRDefault="009C6AB1" w:rsidP="00284009">
            <w:pPr>
              <w:ind w:left="-83" w:right="-108"/>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2014 et 2017</w:t>
            </w:r>
          </w:p>
        </w:tc>
        <w:tc>
          <w:tcPr>
            <w:tcW w:w="1275" w:type="dxa"/>
            <w:tcMar>
              <w:left w:w="72" w:type="dxa"/>
              <w:right w:w="72" w:type="dxa"/>
            </w:tcMar>
          </w:tcPr>
          <w:p w14:paraId="613E1E0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197 898</w:t>
            </w:r>
          </w:p>
        </w:tc>
        <w:tc>
          <w:tcPr>
            <w:tcW w:w="3402" w:type="dxa"/>
            <w:tcMar>
              <w:left w:w="72" w:type="dxa"/>
              <w:right w:w="72" w:type="dxa"/>
            </w:tcMar>
          </w:tcPr>
          <w:p w14:paraId="2712492F" w14:textId="77777777" w:rsidR="009C6AB1" w:rsidRPr="00996028" w:rsidRDefault="009C6AB1" w:rsidP="00284009">
            <w:pPr>
              <w:ind w:right="-47"/>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rPr>
              <w:t>Retards des entreprises / décisions ou approbations gouvernementales / changements au sein de l’UNO</w:t>
            </w:r>
          </w:p>
        </w:tc>
        <w:tc>
          <w:tcPr>
            <w:tcW w:w="5913" w:type="dxa"/>
            <w:shd w:val="clear" w:color="auto" w:fill="auto"/>
            <w:tcMar>
              <w:left w:w="72" w:type="dxa"/>
              <w:right w:w="72" w:type="dxa"/>
            </w:tcMar>
          </w:tcPr>
          <w:p w14:paraId="038E5FBA" w14:textId="77777777"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des entreprises dus aux difficultés rencontrées dans la production de climatiseurs à base de HFC</w:t>
            </w:r>
            <w:r w:rsidRPr="00996028">
              <w:rPr>
                <w:rFonts w:asciiTheme="majorBidi" w:hAnsiTheme="majorBidi" w:cstheme="majorBidi"/>
                <w:sz w:val="19"/>
                <w:szCs w:val="19"/>
                <w:lang w:val="fr-CH"/>
              </w:rPr>
              <w:noBreakHyphen/>
              <w:t>32 et prier instamment le Gouvernement algérien de collaborer avec l’ONUDI pour que les troisième (2014) et quatrième (2017) tranches de la phase I du PGEH puissent être soumises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 assorties d'un plan d'action révisé permettant de tenir compte de la réaffectation des tranches de 2014 et suivantes.</w:t>
            </w:r>
          </w:p>
        </w:tc>
      </w:tr>
      <w:tr w:rsidR="006D66CF" w:rsidRPr="00996028" w14:paraId="67858FDD" w14:textId="77777777" w:rsidTr="00284009">
        <w:tc>
          <w:tcPr>
            <w:tcW w:w="1555" w:type="dxa"/>
            <w:tcMar>
              <w:left w:w="72" w:type="dxa"/>
              <w:right w:w="72" w:type="dxa"/>
            </w:tcMar>
          </w:tcPr>
          <w:p w14:paraId="47053678" w14:textId="09ECA1C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Bosnie-Herzégovine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w:t>
            </w:r>
          </w:p>
        </w:tc>
        <w:tc>
          <w:tcPr>
            <w:tcW w:w="1276" w:type="dxa"/>
            <w:tcMar>
              <w:left w:w="72" w:type="dxa"/>
              <w:right w:w="72" w:type="dxa"/>
            </w:tcMar>
          </w:tcPr>
          <w:p w14:paraId="2E07819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7103828D"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2EB44F5D"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318 640</w:t>
            </w:r>
          </w:p>
        </w:tc>
        <w:tc>
          <w:tcPr>
            <w:tcW w:w="3402" w:type="dxa"/>
            <w:tcMar>
              <w:left w:w="72" w:type="dxa"/>
              <w:right w:w="72" w:type="dxa"/>
            </w:tcMar>
          </w:tcPr>
          <w:p w14:paraId="56556B3D"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Seuil de décaissement de 20 %</w:t>
            </w:r>
          </w:p>
        </w:tc>
        <w:tc>
          <w:tcPr>
            <w:tcW w:w="5913" w:type="dxa"/>
            <w:shd w:val="clear" w:color="auto" w:fill="auto"/>
            <w:tcMar>
              <w:left w:w="72" w:type="dxa"/>
              <w:right w:w="72" w:type="dxa"/>
            </w:tcMar>
          </w:tcPr>
          <w:p w14:paraId="25FFF5CD" w14:textId="0057CBE1" w:rsidR="009C6AB1" w:rsidRPr="00996028" w:rsidRDefault="009C6AB1" w:rsidP="00284009">
            <w:pPr>
              <w:ind w:right="-84"/>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le taux de décaissement global de la première tranche (2021) de la phase II du PGEH était inférieur au seuil de décaissement de 20 % et prier instamment le Gouvernement de la Bosnie-Herzégovine de collaborer avec le PNUE afin que la deuxième tranche (2023)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réunion, assortie d’un plan d’action révisé destiné à prendre en compte la réaffectation de la tranche de 2023 et des tranches ultérieures</w:t>
            </w:r>
            <w:r w:rsidR="00761F8A" w:rsidRPr="00996028">
              <w:rPr>
                <w:rFonts w:asciiTheme="majorBidi" w:hAnsiTheme="majorBidi" w:cstheme="majorBidi"/>
                <w:sz w:val="19"/>
                <w:szCs w:val="19"/>
                <w:lang w:val="fr-CH"/>
              </w:rPr>
              <w:t>, étant entendu que le seuil de décaissement de 20 % aura été atteint</w:t>
            </w:r>
            <w:r w:rsidR="00996028">
              <w:rPr>
                <w:rFonts w:asciiTheme="majorBidi" w:hAnsiTheme="majorBidi" w:cstheme="majorBidi"/>
                <w:sz w:val="19"/>
                <w:szCs w:val="19"/>
                <w:lang w:val="fr-CH"/>
              </w:rPr>
              <w:t xml:space="preserve"> </w:t>
            </w:r>
            <w:r w:rsidR="00996028" w:rsidRPr="00996028">
              <w:rPr>
                <w:rFonts w:asciiTheme="majorBidi" w:hAnsiTheme="majorBidi" w:cstheme="majorBidi"/>
                <w:sz w:val="19"/>
                <w:szCs w:val="19"/>
                <w:lang w:val="fr-CH"/>
              </w:rPr>
              <w:t>pour la tranche précédente</w:t>
            </w:r>
            <w:r w:rsidR="00761F8A" w:rsidRPr="00996028">
              <w:rPr>
                <w:rFonts w:asciiTheme="majorBidi" w:hAnsiTheme="majorBidi" w:cstheme="majorBidi"/>
                <w:sz w:val="19"/>
                <w:szCs w:val="19"/>
                <w:lang w:val="fr-CH"/>
              </w:rPr>
              <w:t>.</w:t>
            </w:r>
          </w:p>
        </w:tc>
      </w:tr>
      <w:tr w:rsidR="006D66CF" w:rsidRPr="00996028" w14:paraId="43769F30" w14:textId="77777777" w:rsidTr="009E37CD">
        <w:trPr>
          <w:trHeight w:val="869"/>
        </w:trPr>
        <w:tc>
          <w:tcPr>
            <w:tcW w:w="1555" w:type="dxa"/>
            <w:vMerge w:val="restart"/>
            <w:tcMar>
              <w:left w:w="72" w:type="dxa"/>
              <w:right w:w="72" w:type="dxa"/>
            </w:tcMar>
          </w:tcPr>
          <w:p w14:paraId="09ECFBB0"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Botswana </w:t>
            </w:r>
          </w:p>
          <w:p w14:paraId="63803FB7"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(Phase II)</w:t>
            </w:r>
          </w:p>
        </w:tc>
        <w:tc>
          <w:tcPr>
            <w:tcW w:w="1276" w:type="dxa"/>
            <w:tcMar>
              <w:left w:w="72" w:type="dxa"/>
              <w:right w:w="72" w:type="dxa"/>
            </w:tcMar>
          </w:tcPr>
          <w:p w14:paraId="4A1932D6"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43C01009"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3A34105F"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216 683</w:t>
            </w:r>
          </w:p>
        </w:tc>
        <w:tc>
          <w:tcPr>
            <w:tcW w:w="3402" w:type="dxa"/>
            <w:tcMar>
              <w:left w:w="72" w:type="dxa"/>
              <w:right w:w="72" w:type="dxa"/>
            </w:tcMar>
          </w:tcPr>
          <w:p w14:paraId="7A64E3F3" w14:textId="77777777"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Décisions ou approbations gouvernementales / modifications au sein de l’UNO / seuil de décaissement de 20 %</w:t>
            </w:r>
          </w:p>
        </w:tc>
        <w:tc>
          <w:tcPr>
            <w:tcW w:w="5913" w:type="dxa"/>
            <w:vMerge w:val="restart"/>
            <w:shd w:val="clear" w:color="auto" w:fill="auto"/>
            <w:tcMar>
              <w:left w:w="72" w:type="dxa"/>
              <w:right w:w="72" w:type="dxa"/>
            </w:tcMar>
          </w:tcPr>
          <w:p w14:paraId="0B89E082" w14:textId="05666F2C" w:rsidR="009C6AB1" w:rsidRPr="00996028" w:rsidRDefault="009C6AB1" w:rsidP="00284009">
            <w:pPr>
              <w:ind w:right="-84"/>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aux changements structurels au sein du Gouvernement et de l’UNO, et du fait que le taux global de décaissement de la première tranche (2020) de la phase II du PGEH était inférieur au seuil de décaissement de 20 %, et prier instamment le gouvernement du Botswana de coopérer avec le PNUE et l'ONUDI  afin que la deuxième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010CC1" w:rsidRPr="00996028">
              <w:rPr>
                <w:sz w:val="19"/>
                <w:szCs w:val="19"/>
                <w:lang w:val="fr-CH"/>
              </w:rPr>
              <w:t xml:space="preserve"> assortie d'un plan d'action révisé permettant de tenir compte de la réaffectation des tranches de 2023 et suivantes</w:t>
            </w:r>
            <w:r w:rsidR="00010CC1"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996028" w14:paraId="282C0942" w14:textId="77777777" w:rsidTr="009E37CD">
        <w:trPr>
          <w:trHeight w:val="869"/>
        </w:trPr>
        <w:tc>
          <w:tcPr>
            <w:tcW w:w="1555" w:type="dxa"/>
            <w:vMerge/>
            <w:tcMar>
              <w:left w:w="72" w:type="dxa"/>
              <w:right w:w="72" w:type="dxa"/>
            </w:tcMar>
          </w:tcPr>
          <w:p w14:paraId="38C5C49D" w14:textId="77777777" w:rsidR="009C6AB1" w:rsidRPr="00996028" w:rsidRDefault="009C6AB1" w:rsidP="00284009">
            <w:pPr>
              <w:ind w:right="-131"/>
              <w:jc w:val="left"/>
              <w:rPr>
                <w:rFonts w:asciiTheme="majorBidi" w:hAnsiTheme="majorBidi" w:cstheme="majorBidi"/>
                <w:sz w:val="19"/>
                <w:szCs w:val="19"/>
                <w:lang w:val="fr-CH" w:eastAsia="en-CA"/>
              </w:rPr>
            </w:pPr>
          </w:p>
        </w:tc>
        <w:tc>
          <w:tcPr>
            <w:tcW w:w="1276" w:type="dxa"/>
            <w:tcMar>
              <w:left w:w="72" w:type="dxa"/>
              <w:right w:w="72" w:type="dxa"/>
            </w:tcMar>
          </w:tcPr>
          <w:p w14:paraId="16147C27"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2AEB91BA"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2A4250D5"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160 500</w:t>
            </w:r>
          </w:p>
        </w:tc>
        <w:tc>
          <w:tcPr>
            <w:tcW w:w="3402" w:type="dxa"/>
            <w:tcMar>
              <w:left w:w="72" w:type="dxa"/>
              <w:right w:w="72" w:type="dxa"/>
            </w:tcMar>
          </w:tcPr>
          <w:p w14:paraId="4D23C110" w14:textId="77777777"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Décisions ou approbations gouvernementales / modifications au sein de l’UNO / seuil de décaissement de 20 %</w:t>
            </w:r>
          </w:p>
        </w:tc>
        <w:tc>
          <w:tcPr>
            <w:tcW w:w="5913" w:type="dxa"/>
            <w:vMerge/>
            <w:shd w:val="clear" w:color="auto" w:fill="auto"/>
            <w:tcMar>
              <w:left w:w="72" w:type="dxa"/>
              <w:right w:w="72" w:type="dxa"/>
            </w:tcMar>
          </w:tcPr>
          <w:p w14:paraId="6FB259CD" w14:textId="77777777" w:rsidR="009C6AB1" w:rsidRPr="00996028" w:rsidRDefault="009C6AB1" w:rsidP="00284009">
            <w:pPr>
              <w:ind w:right="-84"/>
              <w:jc w:val="left"/>
              <w:rPr>
                <w:rFonts w:asciiTheme="majorBidi" w:hAnsiTheme="majorBidi" w:cstheme="majorBidi"/>
                <w:sz w:val="19"/>
                <w:szCs w:val="19"/>
                <w:lang w:val="fr-CH"/>
              </w:rPr>
            </w:pPr>
          </w:p>
        </w:tc>
      </w:tr>
      <w:tr w:rsidR="006D66CF" w:rsidRPr="00996028" w14:paraId="6A92DE45" w14:textId="77777777" w:rsidTr="00093B6A">
        <w:trPr>
          <w:trHeight w:val="1196"/>
        </w:trPr>
        <w:tc>
          <w:tcPr>
            <w:tcW w:w="1555" w:type="dxa"/>
            <w:vMerge w:val="restart"/>
            <w:tcMar>
              <w:left w:w="72" w:type="dxa"/>
              <w:right w:w="72" w:type="dxa"/>
            </w:tcMar>
          </w:tcPr>
          <w:p w14:paraId="3598B6E2" w14:textId="0453BADB" w:rsidR="00EC639D" w:rsidRPr="00996028" w:rsidRDefault="00EC639D" w:rsidP="004111E8">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lastRenderedPageBreak/>
              <w:t xml:space="preserve">Chine </w:t>
            </w:r>
            <w:r w:rsidR="00996028">
              <w:rPr>
                <w:rFonts w:asciiTheme="majorBidi" w:hAnsiTheme="majorBidi" w:cstheme="majorBidi"/>
                <w:sz w:val="19"/>
                <w:szCs w:val="19"/>
                <w:lang w:val="fr-CH" w:eastAsia="fr"/>
              </w:rPr>
              <w:br/>
            </w:r>
            <w:r w:rsidRPr="00996028">
              <w:rPr>
                <w:rFonts w:asciiTheme="majorBidi" w:hAnsiTheme="majorBidi" w:cstheme="majorBidi"/>
                <w:sz w:val="19"/>
                <w:szCs w:val="19"/>
                <w:lang w:val="fr-CH" w:eastAsia="fr"/>
              </w:rPr>
              <w:t>(Phase II – plan sectoriel de fabrication de climatiseurs individuels et de chauffe-eau à pompe à chaleur)</w:t>
            </w:r>
          </w:p>
        </w:tc>
        <w:tc>
          <w:tcPr>
            <w:tcW w:w="1276" w:type="dxa"/>
            <w:tcMar>
              <w:left w:w="72" w:type="dxa"/>
              <w:right w:w="72" w:type="dxa"/>
            </w:tcMar>
          </w:tcPr>
          <w:p w14:paraId="3EACCCCD" w14:textId="42085189" w:rsidR="00EC639D" w:rsidRPr="006D66CF" w:rsidRDefault="00EC639D" w:rsidP="004111E8">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Autriche</w:t>
            </w:r>
          </w:p>
        </w:tc>
        <w:tc>
          <w:tcPr>
            <w:tcW w:w="879" w:type="dxa"/>
            <w:tcMar>
              <w:left w:w="72" w:type="dxa"/>
              <w:right w:w="72" w:type="dxa"/>
            </w:tcMar>
          </w:tcPr>
          <w:p w14:paraId="0639A001" w14:textId="542CBAD4" w:rsidR="00EC639D" w:rsidRPr="006D66CF" w:rsidRDefault="00EC639D" w:rsidP="004111E8">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BBBFD6F" w14:textId="53082A7C" w:rsidR="00EC639D" w:rsidRPr="006D66CF" w:rsidRDefault="00EC639D" w:rsidP="004111E8">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783 667</w:t>
            </w:r>
          </w:p>
        </w:tc>
        <w:tc>
          <w:tcPr>
            <w:tcW w:w="3402" w:type="dxa"/>
            <w:tcMar>
              <w:left w:w="72" w:type="dxa"/>
              <w:right w:w="72" w:type="dxa"/>
            </w:tcMar>
          </w:tcPr>
          <w:p w14:paraId="25F67892" w14:textId="140458FB" w:rsidR="00EC639D" w:rsidRPr="006D66CF" w:rsidRDefault="00EC639D" w:rsidP="004111E8">
            <w:pPr>
              <w:keepNext/>
              <w:widowControl w:val="0"/>
              <w:jc w:val="left"/>
              <w:rPr>
                <w:rFonts w:asciiTheme="majorBidi" w:hAnsiTheme="majorBidi" w:cstheme="majorBidi"/>
                <w:sz w:val="19"/>
                <w:szCs w:val="19"/>
                <w:lang w:eastAsia="en-CA"/>
              </w:rPr>
            </w:pPr>
            <w:r w:rsidRPr="006D66CF">
              <w:rPr>
                <w:rFonts w:asciiTheme="majorBidi" w:hAnsiTheme="majorBidi" w:cstheme="majorBidi"/>
                <w:sz w:val="19"/>
                <w:szCs w:val="19"/>
              </w:rPr>
              <w:t>Seuil de décaissement de 20 %</w:t>
            </w:r>
          </w:p>
        </w:tc>
        <w:tc>
          <w:tcPr>
            <w:tcW w:w="5913" w:type="dxa"/>
            <w:vMerge w:val="restart"/>
            <w:tcMar>
              <w:left w:w="72" w:type="dxa"/>
              <w:right w:w="72" w:type="dxa"/>
            </w:tcMar>
          </w:tcPr>
          <w:p w14:paraId="7B7C4C95" w14:textId="1F36E926" w:rsidR="00EC639D" w:rsidRPr="00996028" w:rsidRDefault="00EC639D" w:rsidP="004111E8">
            <w:pPr>
              <w:keepNext/>
              <w:widowControl w:val="0"/>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la quatrième tranche (2023) de la phase II du PGEH pour le plan sectoriel de fabrication de climatiseurs individuels et de chauffe-eau à pompe à chaleur soumis à la 93</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 avait été retirée</w:t>
            </w:r>
            <w:r w:rsidR="00F61464" w:rsidRPr="00996028">
              <w:rPr>
                <w:sz w:val="19"/>
                <w:szCs w:val="19"/>
                <w:lang w:val="fr-CH"/>
              </w:rPr>
              <w:t xml:space="preserve"> en raison du taux de décaissement global de la troisième tranche (2021)du le PGEH était inférieur au seuil de décaissement de 20 %, et prier instamment le Gouvernement de la Chine de collaborer avec le Gouvernement de l'Autriche et l'ONUDI afin que la quatrième tranche (2023) de la phase II du PGEH puisse être soumise à la 94</w:t>
            </w:r>
            <w:r w:rsidR="000C2406" w:rsidRPr="00996028">
              <w:rPr>
                <w:sz w:val="19"/>
                <w:szCs w:val="19"/>
                <w:vertAlign w:val="superscript"/>
                <w:lang w:val="fr-CH"/>
              </w:rPr>
              <w:t>e</w:t>
            </w:r>
            <w:r w:rsidR="000C2406" w:rsidRPr="00996028">
              <w:rPr>
                <w:sz w:val="19"/>
                <w:szCs w:val="19"/>
                <w:lang w:val="fr-CH"/>
              </w:rPr>
              <w:t xml:space="preserve"> réunion assortie d'un plan d'action révisé permettant de tenir compte de la réaffectation des tranches de 2023 et suivantes, étant entendu que le seuil de décaissement de 20 % aura été atteint pour la tranche précédente.</w:t>
            </w:r>
          </w:p>
        </w:tc>
      </w:tr>
      <w:tr w:rsidR="006D66CF" w:rsidRPr="006D66CF" w14:paraId="0829FE83" w14:textId="77777777" w:rsidTr="00093B6A">
        <w:trPr>
          <w:trHeight w:val="1197"/>
        </w:trPr>
        <w:tc>
          <w:tcPr>
            <w:tcW w:w="1555" w:type="dxa"/>
            <w:vMerge/>
            <w:tcMar>
              <w:left w:w="72" w:type="dxa"/>
              <w:right w:w="72" w:type="dxa"/>
            </w:tcMar>
          </w:tcPr>
          <w:p w14:paraId="7D6F2090" w14:textId="77777777" w:rsidR="00EC639D" w:rsidRPr="00996028" w:rsidRDefault="00EC639D" w:rsidP="00EC639D">
            <w:pPr>
              <w:widowControl w:val="0"/>
              <w:jc w:val="left"/>
              <w:rPr>
                <w:rFonts w:asciiTheme="majorBidi" w:hAnsiTheme="majorBidi" w:cstheme="majorBidi"/>
                <w:sz w:val="19"/>
                <w:szCs w:val="19"/>
                <w:lang w:val="fr-CH" w:eastAsia="en-CA"/>
              </w:rPr>
            </w:pPr>
          </w:p>
        </w:tc>
        <w:tc>
          <w:tcPr>
            <w:tcW w:w="1276" w:type="dxa"/>
            <w:tcMar>
              <w:left w:w="72" w:type="dxa"/>
              <w:right w:w="72" w:type="dxa"/>
            </w:tcMar>
          </w:tcPr>
          <w:p w14:paraId="2B413A36" w14:textId="7B52BE38" w:rsidR="00EC639D" w:rsidRPr="006D66CF" w:rsidRDefault="00EC639D" w:rsidP="00EC639D">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0062F3E0" w14:textId="30586F1E" w:rsidR="00EC639D" w:rsidRPr="006D66CF" w:rsidRDefault="00EC639D" w:rsidP="00EC639D">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F328C13" w14:textId="4BABA6A4" w:rsidR="00EC639D" w:rsidRPr="006D66CF" w:rsidRDefault="00EC639D" w:rsidP="00EC639D">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6 741 000</w:t>
            </w:r>
          </w:p>
        </w:tc>
        <w:tc>
          <w:tcPr>
            <w:tcW w:w="3402" w:type="dxa"/>
            <w:tcMar>
              <w:left w:w="72" w:type="dxa"/>
              <w:right w:w="72" w:type="dxa"/>
            </w:tcMar>
          </w:tcPr>
          <w:p w14:paraId="01349B7C" w14:textId="05D662E3" w:rsidR="00EC639D" w:rsidRPr="006D66CF" w:rsidRDefault="00EC639D" w:rsidP="00EC639D">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rPr>
              <w:t>Seuil de décaissement de 20 %</w:t>
            </w:r>
          </w:p>
        </w:tc>
        <w:tc>
          <w:tcPr>
            <w:tcW w:w="5913" w:type="dxa"/>
            <w:vMerge/>
            <w:tcMar>
              <w:left w:w="72" w:type="dxa"/>
              <w:right w:w="72" w:type="dxa"/>
            </w:tcMar>
          </w:tcPr>
          <w:p w14:paraId="5A3D992B" w14:textId="77777777" w:rsidR="00EC639D" w:rsidRPr="006D66CF" w:rsidRDefault="00EC639D" w:rsidP="00EC639D">
            <w:pPr>
              <w:widowControl w:val="0"/>
              <w:jc w:val="left"/>
              <w:rPr>
                <w:rFonts w:asciiTheme="majorBidi" w:hAnsiTheme="majorBidi" w:cstheme="majorBidi"/>
                <w:sz w:val="19"/>
                <w:szCs w:val="19"/>
              </w:rPr>
            </w:pPr>
          </w:p>
        </w:tc>
      </w:tr>
      <w:tr w:rsidR="006D66CF" w:rsidRPr="00996028" w14:paraId="740B1FF7" w14:textId="77777777" w:rsidTr="00284009">
        <w:tc>
          <w:tcPr>
            <w:tcW w:w="1555" w:type="dxa"/>
            <w:tcMar>
              <w:left w:w="72" w:type="dxa"/>
              <w:right w:w="72" w:type="dxa"/>
            </w:tcMar>
          </w:tcPr>
          <w:p w14:paraId="3C6BDF26"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Dominique </w:t>
            </w:r>
          </w:p>
          <w:p w14:paraId="115C9B29"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(Phase I)</w:t>
            </w:r>
          </w:p>
        </w:tc>
        <w:tc>
          <w:tcPr>
            <w:tcW w:w="1276" w:type="dxa"/>
            <w:tcMar>
              <w:left w:w="72" w:type="dxa"/>
              <w:right w:w="72" w:type="dxa"/>
            </w:tcMar>
          </w:tcPr>
          <w:p w14:paraId="28B92C04"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62DA712A" w14:textId="77777777" w:rsidR="009C6AB1" w:rsidRPr="006D66CF" w:rsidRDefault="009C6AB1" w:rsidP="00294F77">
            <w:pPr>
              <w:widowControl w:val="0"/>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2020</w:t>
            </w:r>
          </w:p>
        </w:tc>
        <w:tc>
          <w:tcPr>
            <w:tcW w:w="1275" w:type="dxa"/>
            <w:tcMar>
              <w:left w:w="72" w:type="dxa"/>
              <w:right w:w="72" w:type="dxa"/>
            </w:tcMar>
          </w:tcPr>
          <w:p w14:paraId="71343EAF" w14:textId="77777777" w:rsidR="009C6AB1" w:rsidRPr="006D66CF" w:rsidRDefault="009C6AB1" w:rsidP="00294F77">
            <w:pPr>
              <w:widowControl w:val="0"/>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18 588</w:t>
            </w:r>
          </w:p>
        </w:tc>
        <w:tc>
          <w:tcPr>
            <w:tcW w:w="3402" w:type="dxa"/>
            <w:tcMar>
              <w:left w:w="72" w:type="dxa"/>
              <w:right w:w="72" w:type="dxa"/>
            </w:tcMar>
          </w:tcPr>
          <w:p w14:paraId="7C55A506" w14:textId="77777777" w:rsidR="009C6AB1" w:rsidRPr="00996028" w:rsidRDefault="009C6AB1" w:rsidP="00294F77">
            <w:pPr>
              <w:widowControl w:val="0"/>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Perturbation liée à la pandémie de COVID-19 / Décisions ou approbations gouvernementales / changements dans l'UNO / absence de rapport de vérification / soumission de rapports d'avancement et de rapports financiers / difficultés internes ou externes</w:t>
            </w:r>
          </w:p>
        </w:tc>
        <w:tc>
          <w:tcPr>
            <w:tcW w:w="5913" w:type="dxa"/>
            <w:tcMar>
              <w:left w:w="72" w:type="dxa"/>
              <w:right w:w="72" w:type="dxa"/>
            </w:tcMar>
          </w:tcPr>
          <w:p w14:paraId="7CA8D548" w14:textId="60626E66" w:rsidR="009C6AB1" w:rsidRPr="00996028" w:rsidRDefault="009C6AB1" w:rsidP="00294F77">
            <w:pPr>
              <w:widowControl w:val="0"/>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aux changements intervenus au sein de l’UNO et à la non-soumission des rapports d’avancement et des rapports financiers, et du fait que la vérification obligatoire des objectifs de consommation de HCFC n’a pas été achevée, et prier instamment le Gouvernement de la Dominique de soumettre les rapports d’avancement et rapports financiers requis et de collaborer avec le PNUE pour achever la vérification afin que la troisième tranche (2020) de la Phase I du PGEH puisse être soumise à la 94</w:t>
            </w:r>
            <w:r w:rsidRPr="00996028">
              <w:rPr>
                <w:rFonts w:asciiTheme="majorBidi" w:hAnsiTheme="majorBidi" w:cstheme="majorBidi"/>
                <w:sz w:val="19"/>
                <w:szCs w:val="19"/>
                <w:vertAlign w:val="superscript"/>
                <w:lang w:val="fr-CH"/>
              </w:rPr>
              <w:t>e</w:t>
            </w:r>
            <w:r w:rsidR="00294F77" w:rsidRPr="00996028">
              <w:rPr>
                <w:rFonts w:asciiTheme="majorBidi" w:hAnsiTheme="majorBidi" w:cstheme="majorBidi"/>
                <w:sz w:val="19"/>
                <w:szCs w:val="19"/>
                <w:lang w:val="fr-CH"/>
              </w:rPr>
              <w:t xml:space="preserve"> réunion, assortie d'un plan d'action révisé permettant de tenir compte de la réaffectation de la tranche de 2020.</w:t>
            </w:r>
          </w:p>
        </w:tc>
      </w:tr>
      <w:tr w:rsidR="006D66CF" w:rsidRPr="00996028" w14:paraId="6D6876B3" w14:textId="77777777" w:rsidTr="007B0AE7">
        <w:trPr>
          <w:trHeight w:val="869"/>
        </w:trPr>
        <w:tc>
          <w:tcPr>
            <w:tcW w:w="1555" w:type="dxa"/>
            <w:vMerge w:val="restart"/>
            <w:tcMar>
              <w:left w:w="72" w:type="dxa"/>
              <w:right w:w="72" w:type="dxa"/>
            </w:tcMar>
          </w:tcPr>
          <w:p w14:paraId="69D64DD3" w14:textId="1B34165D"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Égypte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tcPr>
          <w:p w14:paraId="5D7484AC"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ONUDI </w:t>
            </w:r>
          </w:p>
        </w:tc>
        <w:tc>
          <w:tcPr>
            <w:tcW w:w="879" w:type="dxa"/>
            <w:tcMar>
              <w:left w:w="72" w:type="dxa"/>
              <w:right w:w="72" w:type="dxa"/>
            </w:tcMar>
          </w:tcPr>
          <w:p w14:paraId="5A129F56" w14:textId="77777777" w:rsidR="009C6AB1" w:rsidRPr="006D66CF" w:rsidRDefault="009C6AB1" w:rsidP="0095102F">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177792D1" w14:textId="77777777" w:rsidR="009C6AB1" w:rsidRPr="006D66CF" w:rsidRDefault="009C6AB1" w:rsidP="0095102F">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4 322 172</w:t>
            </w:r>
          </w:p>
        </w:tc>
        <w:tc>
          <w:tcPr>
            <w:tcW w:w="3402" w:type="dxa"/>
            <w:tcMar>
              <w:left w:w="72" w:type="dxa"/>
              <w:right w:w="72" w:type="dxa"/>
            </w:tcMar>
          </w:tcPr>
          <w:p w14:paraId="614816F8" w14:textId="77777777" w:rsidR="009C6AB1" w:rsidRPr="00996028" w:rsidRDefault="009C6AB1" w:rsidP="0095102F">
            <w:pPr>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 xml:space="preserve">Seuil de décaissement de 20 % / retards des entreprises </w:t>
            </w:r>
          </w:p>
        </w:tc>
        <w:tc>
          <w:tcPr>
            <w:tcW w:w="5913" w:type="dxa"/>
            <w:vMerge w:val="restart"/>
            <w:tcMar>
              <w:left w:w="72" w:type="dxa"/>
              <w:right w:w="72" w:type="dxa"/>
            </w:tcMar>
          </w:tcPr>
          <w:p w14:paraId="25A60708" w14:textId="4221CCA5" w:rsidR="009C6AB1" w:rsidRPr="00996028" w:rsidRDefault="009C6AB1" w:rsidP="0095102F">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le taux de décaissement global de la quatrième tranche (2023) de la Phase I du PGEH était inférieur au seuil de décaissement de 20 %, et prier instamment le Gouvernement de l'Egypte de collaborer avec l’ONUDI et le PNUE pour que la quatrième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E047FA" w:rsidRPr="00996028">
              <w:rPr>
                <w:sz w:val="19"/>
                <w:szCs w:val="19"/>
                <w:lang w:val="fr-CH"/>
              </w:rPr>
              <w:t>, assortie d'un plan d'action révisé permettant de tenir compte de la réaffectation des tranches de 2023 et suivantes</w:t>
            </w:r>
            <w:r w:rsidR="00E047FA"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996028" w14:paraId="0B3DF0E5" w14:textId="77777777" w:rsidTr="007B0AE7">
        <w:trPr>
          <w:trHeight w:val="869"/>
        </w:trPr>
        <w:tc>
          <w:tcPr>
            <w:tcW w:w="1555" w:type="dxa"/>
            <w:vMerge/>
            <w:tcMar>
              <w:left w:w="72" w:type="dxa"/>
              <w:right w:w="72" w:type="dxa"/>
            </w:tcMar>
          </w:tcPr>
          <w:p w14:paraId="5B9EA517" w14:textId="77777777" w:rsidR="009C6AB1" w:rsidRPr="00996028" w:rsidRDefault="009C6AB1" w:rsidP="0095102F">
            <w:pPr>
              <w:jc w:val="left"/>
              <w:rPr>
                <w:rFonts w:asciiTheme="majorBidi" w:hAnsiTheme="majorBidi" w:cstheme="majorBidi"/>
                <w:sz w:val="19"/>
                <w:szCs w:val="19"/>
                <w:lang w:val="fr-CH" w:eastAsia="en-CA"/>
              </w:rPr>
            </w:pPr>
          </w:p>
        </w:tc>
        <w:tc>
          <w:tcPr>
            <w:tcW w:w="1276" w:type="dxa"/>
            <w:tcMar>
              <w:left w:w="72" w:type="dxa"/>
              <w:right w:w="72" w:type="dxa"/>
            </w:tcMar>
          </w:tcPr>
          <w:p w14:paraId="70304B21"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07BF20C9" w14:textId="77777777" w:rsidR="009C6AB1" w:rsidRPr="006D66CF" w:rsidRDefault="009C6AB1" w:rsidP="0095102F">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4A5972CB" w14:textId="77777777" w:rsidR="009C6AB1" w:rsidRPr="006D66CF" w:rsidRDefault="009C6AB1" w:rsidP="0095102F">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201 506</w:t>
            </w:r>
          </w:p>
        </w:tc>
        <w:tc>
          <w:tcPr>
            <w:tcW w:w="3402" w:type="dxa"/>
            <w:tcMar>
              <w:left w:w="72" w:type="dxa"/>
              <w:right w:w="72" w:type="dxa"/>
            </w:tcMar>
          </w:tcPr>
          <w:p w14:paraId="6495C34A" w14:textId="77777777" w:rsidR="009C6AB1" w:rsidRPr="00996028" w:rsidRDefault="009C6AB1" w:rsidP="0095102F">
            <w:pPr>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Signature de l’accord/du document de projet</w:t>
            </w:r>
          </w:p>
        </w:tc>
        <w:tc>
          <w:tcPr>
            <w:tcW w:w="5913" w:type="dxa"/>
            <w:vMerge/>
            <w:tcMar>
              <w:left w:w="72" w:type="dxa"/>
              <w:right w:w="72" w:type="dxa"/>
            </w:tcMar>
          </w:tcPr>
          <w:p w14:paraId="6071DD26" w14:textId="77777777" w:rsidR="009C6AB1" w:rsidRPr="00996028" w:rsidRDefault="009C6AB1" w:rsidP="0095102F">
            <w:pPr>
              <w:jc w:val="left"/>
              <w:rPr>
                <w:rFonts w:asciiTheme="majorBidi" w:hAnsiTheme="majorBidi" w:cstheme="majorBidi"/>
                <w:sz w:val="19"/>
                <w:szCs w:val="19"/>
                <w:lang w:val="fr-CH"/>
              </w:rPr>
            </w:pPr>
          </w:p>
        </w:tc>
      </w:tr>
      <w:tr w:rsidR="006D66CF" w:rsidRPr="00996028" w14:paraId="243731F4" w14:textId="77777777" w:rsidTr="00284009">
        <w:trPr>
          <w:trHeight w:val="539"/>
        </w:trPr>
        <w:tc>
          <w:tcPr>
            <w:tcW w:w="1555" w:type="dxa"/>
            <w:vMerge w:val="restart"/>
            <w:tcMar>
              <w:left w:w="72" w:type="dxa"/>
              <w:right w:w="72" w:type="dxa"/>
            </w:tcMar>
          </w:tcPr>
          <w:p w14:paraId="624F3EDB" w14:textId="77777777" w:rsidR="004214C6" w:rsidRPr="00996028" w:rsidRDefault="004214C6" w:rsidP="0095102F">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lastRenderedPageBreak/>
              <w:t>Iran (République islamique d') (Phase II)</w:t>
            </w:r>
          </w:p>
        </w:tc>
        <w:tc>
          <w:tcPr>
            <w:tcW w:w="1276" w:type="dxa"/>
            <w:tcMar>
              <w:left w:w="72" w:type="dxa"/>
              <w:right w:w="72" w:type="dxa"/>
            </w:tcMar>
          </w:tcPr>
          <w:p w14:paraId="152B4435"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PNUD</w:t>
            </w:r>
          </w:p>
        </w:tc>
        <w:tc>
          <w:tcPr>
            <w:tcW w:w="879" w:type="dxa"/>
            <w:tcMar>
              <w:left w:w="72" w:type="dxa"/>
              <w:right w:w="72" w:type="dxa"/>
            </w:tcMar>
          </w:tcPr>
          <w:p w14:paraId="37E46744"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505A7684"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361 510</w:t>
            </w:r>
          </w:p>
        </w:tc>
        <w:tc>
          <w:tcPr>
            <w:tcW w:w="3402" w:type="dxa"/>
            <w:tcMar>
              <w:left w:w="72" w:type="dxa"/>
              <w:right w:w="72" w:type="dxa"/>
            </w:tcMar>
          </w:tcPr>
          <w:p w14:paraId="3981857D" w14:textId="04BFDCEB" w:rsidR="004214C6" w:rsidRPr="00996028" w:rsidRDefault="004214C6" w:rsidP="0095102F">
            <w:pPr>
              <w:keepNext/>
              <w:jc w:val="left"/>
              <w:rPr>
                <w:rFonts w:asciiTheme="majorBidi" w:hAnsiTheme="majorBidi" w:cstheme="majorBidi"/>
                <w:sz w:val="19"/>
                <w:szCs w:val="19"/>
                <w:lang w:val="fr-CH" w:eastAsia="en-CA"/>
              </w:rPr>
            </w:pPr>
            <w:r w:rsidRPr="00996028">
              <w:rPr>
                <w:sz w:val="19"/>
                <w:szCs w:val="19"/>
                <w:lang w:val="fr-CH"/>
              </w:rPr>
              <w:t>Malgré les progrès dans les activités mises en œuvre, aucun progrès substantiel n'a été réalisé sur l'ensemble du PGEH, aucun décaissement n'a été effectué et on constate un faible niveau de progrès pour la dernière tranche approuvée pour le Gouvernement allemand à la 90</w:t>
            </w:r>
            <w:r w:rsidRPr="00996028">
              <w:rPr>
                <w:sz w:val="19"/>
                <w:szCs w:val="19"/>
                <w:vertAlign w:val="superscript"/>
                <w:lang w:val="fr-CH"/>
              </w:rPr>
              <w:t>e</w:t>
            </w:r>
            <w:r w:rsidR="009D69A6" w:rsidRPr="00996028">
              <w:rPr>
                <w:sz w:val="19"/>
                <w:szCs w:val="19"/>
                <w:lang w:val="fr-CH"/>
              </w:rPr>
              <w:t xml:space="preserve"> réunion et transférée au PNUD à la 92</w:t>
            </w:r>
            <w:r w:rsidRPr="00996028">
              <w:rPr>
                <w:sz w:val="19"/>
                <w:szCs w:val="19"/>
                <w:vertAlign w:val="superscript"/>
                <w:lang w:val="fr-CH"/>
              </w:rPr>
              <w:t>e</w:t>
            </w:r>
            <w:r w:rsidRPr="00996028">
              <w:rPr>
                <w:sz w:val="19"/>
                <w:szCs w:val="19"/>
                <w:lang w:val="fr-CH"/>
              </w:rPr>
              <w:t xml:space="preserve"> réunion</w:t>
            </w:r>
          </w:p>
        </w:tc>
        <w:tc>
          <w:tcPr>
            <w:tcW w:w="5913" w:type="dxa"/>
            <w:vMerge w:val="restart"/>
            <w:tcMar>
              <w:left w:w="72" w:type="dxa"/>
              <w:right w:w="72" w:type="dxa"/>
            </w:tcMar>
          </w:tcPr>
          <w:p w14:paraId="38EAD697" w14:textId="2A06EC3A" w:rsidR="004214C6" w:rsidRPr="00996028" w:rsidRDefault="000E6D91" w:rsidP="0095102F">
            <w:pPr>
              <w:keepNext/>
              <w:spacing w:line="252" w:lineRule="auto"/>
              <w:jc w:val="left"/>
              <w:rPr>
                <w:rFonts w:asciiTheme="majorBidi" w:hAnsiTheme="majorBidi" w:cstheme="majorBidi"/>
                <w:sz w:val="19"/>
                <w:szCs w:val="19"/>
                <w:lang w:val="fr-CH"/>
              </w:rPr>
            </w:pPr>
            <w:r w:rsidRPr="00996028">
              <w:rPr>
                <w:sz w:val="19"/>
                <w:szCs w:val="19"/>
                <w:lang w:val="fr-CH"/>
              </w:rPr>
              <w:t>Prendre note de ce que la cinquième tranche (2023) de la phase II du PGEH soumise à la 93</w:t>
            </w:r>
            <w:r w:rsidRPr="00996028">
              <w:rPr>
                <w:sz w:val="19"/>
                <w:szCs w:val="19"/>
                <w:vertAlign w:val="superscript"/>
                <w:lang w:val="fr-CH"/>
              </w:rPr>
              <w:t>e</w:t>
            </w:r>
            <w:r w:rsidRPr="00996028">
              <w:rPr>
                <w:sz w:val="19"/>
                <w:szCs w:val="19"/>
                <w:lang w:val="fr-CH"/>
              </w:rPr>
              <w:t xml:space="preserve"> réunion a été retirée, et prier instamment le Gouvernement de la République islamique d'Iran de collaborer avec le PNUD, le PNUE et l'ONUDI afin que la cinquième tranche (2023) de la phase II du PGEH puisse être soumise à la 94</w:t>
            </w:r>
            <w:r w:rsidRPr="00996028">
              <w:rPr>
                <w:sz w:val="19"/>
                <w:szCs w:val="19"/>
                <w:vertAlign w:val="superscript"/>
                <w:lang w:val="fr-CH"/>
              </w:rPr>
              <w:t>e</w:t>
            </w:r>
            <w:r w:rsidR="00D03D7E" w:rsidRPr="00996028">
              <w:rPr>
                <w:sz w:val="19"/>
                <w:szCs w:val="19"/>
                <w:lang w:val="fr-CH"/>
              </w:rPr>
              <w:t xml:space="preserve"> réunion, assortie d'un plan d'action révisé permettant de tenir compte de la réaffectation des tranches 2023 et suivantes, ainsi que d'un rapport portant sur les progrès supplémentaires accomplis dans les activités en cours, une proposition révisée visant à appuyer les entreprises restantes de mousse de polyuréthane en fonction de leur admissibilité et un rapport détaillé sur la consommation, conformément à la décision 84/74(c).</w:t>
            </w:r>
          </w:p>
        </w:tc>
      </w:tr>
      <w:tr w:rsidR="006D66CF" w:rsidRPr="00996028" w14:paraId="5B14CE4C" w14:textId="77777777" w:rsidTr="00284009">
        <w:trPr>
          <w:trHeight w:val="539"/>
        </w:trPr>
        <w:tc>
          <w:tcPr>
            <w:tcW w:w="1555" w:type="dxa"/>
            <w:vMerge/>
            <w:tcMar>
              <w:left w:w="72" w:type="dxa"/>
              <w:right w:w="72" w:type="dxa"/>
            </w:tcMar>
          </w:tcPr>
          <w:p w14:paraId="748421F9" w14:textId="77777777" w:rsidR="004214C6" w:rsidRPr="00996028" w:rsidRDefault="004214C6" w:rsidP="0095102F">
            <w:pPr>
              <w:keepNext/>
              <w:jc w:val="left"/>
              <w:rPr>
                <w:rFonts w:asciiTheme="majorBidi" w:hAnsiTheme="majorBidi" w:cstheme="majorBidi"/>
                <w:sz w:val="19"/>
                <w:szCs w:val="19"/>
                <w:lang w:val="fr-CH" w:eastAsia="en-CA"/>
              </w:rPr>
            </w:pPr>
          </w:p>
        </w:tc>
        <w:tc>
          <w:tcPr>
            <w:tcW w:w="1276" w:type="dxa"/>
            <w:tcMar>
              <w:left w:w="72" w:type="dxa"/>
              <w:right w:w="72" w:type="dxa"/>
            </w:tcMar>
          </w:tcPr>
          <w:p w14:paraId="0C18407A"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ONUDI </w:t>
            </w:r>
          </w:p>
        </w:tc>
        <w:tc>
          <w:tcPr>
            <w:tcW w:w="879" w:type="dxa"/>
            <w:tcMar>
              <w:left w:w="72" w:type="dxa"/>
              <w:right w:w="72" w:type="dxa"/>
            </w:tcMar>
          </w:tcPr>
          <w:p w14:paraId="196E34E8"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33F05EAE"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558 153</w:t>
            </w:r>
          </w:p>
        </w:tc>
        <w:tc>
          <w:tcPr>
            <w:tcW w:w="3402" w:type="dxa"/>
            <w:tcMar>
              <w:left w:w="72" w:type="dxa"/>
              <w:right w:w="72" w:type="dxa"/>
            </w:tcMar>
          </w:tcPr>
          <w:p w14:paraId="276D0E1B" w14:textId="4C70CC1B" w:rsidR="004214C6" w:rsidRPr="00996028" w:rsidRDefault="004214C6" w:rsidP="0095102F">
            <w:pPr>
              <w:keepNext/>
              <w:jc w:val="left"/>
              <w:rPr>
                <w:rFonts w:asciiTheme="majorBidi" w:hAnsiTheme="majorBidi" w:cstheme="majorBidi"/>
                <w:sz w:val="19"/>
                <w:szCs w:val="19"/>
                <w:lang w:val="fr-CH" w:eastAsia="en-CA"/>
              </w:rPr>
            </w:pPr>
            <w:r w:rsidRPr="00996028">
              <w:rPr>
                <w:sz w:val="19"/>
                <w:szCs w:val="19"/>
                <w:lang w:val="fr-CH"/>
              </w:rPr>
              <w:t>Délai supplémentaire nécessaire pour élaborer une proposition révisée visant à aider les entreprises de mousse de polyuréthane restantes, en fonction de leur admissibilité et de leur consommation, à fournir un rapport détaillé conformément à la décision 84/74(c)</w:t>
            </w:r>
          </w:p>
        </w:tc>
        <w:tc>
          <w:tcPr>
            <w:tcW w:w="5913" w:type="dxa"/>
            <w:vMerge/>
            <w:tcMar>
              <w:left w:w="72" w:type="dxa"/>
              <w:right w:w="72" w:type="dxa"/>
            </w:tcMar>
          </w:tcPr>
          <w:p w14:paraId="1DC2F3EF" w14:textId="77777777" w:rsidR="004214C6" w:rsidRPr="00996028" w:rsidRDefault="004214C6" w:rsidP="0095102F">
            <w:pPr>
              <w:keepNext/>
              <w:jc w:val="left"/>
              <w:rPr>
                <w:rFonts w:asciiTheme="majorBidi" w:hAnsiTheme="majorBidi" w:cstheme="majorBidi"/>
                <w:sz w:val="19"/>
                <w:szCs w:val="19"/>
                <w:lang w:val="fr-CH"/>
              </w:rPr>
            </w:pPr>
          </w:p>
        </w:tc>
      </w:tr>
      <w:tr w:rsidR="006D66CF" w:rsidRPr="00996028" w14:paraId="7354A2A5" w14:textId="77777777" w:rsidTr="00351093">
        <w:trPr>
          <w:trHeight w:val="444"/>
        </w:trPr>
        <w:tc>
          <w:tcPr>
            <w:tcW w:w="1555" w:type="dxa"/>
            <w:vMerge/>
            <w:tcMar>
              <w:left w:w="72" w:type="dxa"/>
              <w:right w:w="72" w:type="dxa"/>
            </w:tcMar>
          </w:tcPr>
          <w:p w14:paraId="483B1579" w14:textId="77777777" w:rsidR="004214C6" w:rsidRPr="00996028" w:rsidRDefault="004214C6" w:rsidP="0095102F">
            <w:pPr>
              <w:keepNext/>
              <w:jc w:val="left"/>
              <w:rPr>
                <w:rFonts w:asciiTheme="majorBidi" w:hAnsiTheme="majorBidi" w:cstheme="majorBidi"/>
                <w:sz w:val="19"/>
                <w:szCs w:val="19"/>
                <w:lang w:val="fr-CH" w:eastAsia="en-CA"/>
              </w:rPr>
            </w:pPr>
          </w:p>
        </w:tc>
        <w:tc>
          <w:tcPr>
            <w:tcW w:w="1276" w:type="dxa"/>
            <w:tcMar>
              <w:left w:w="72" w:type="dxa"/>
              <w:right w:w="72" w:type="dxa"/>
            </w:tcMar>
          </w:tcPr>
          <w:p w14:paraId="1DB390F6"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0CCCE438"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2B5BEA53"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157 400</w:t>
            </w:r>
          </w:p>
        </w:tc>
        <w:tc>
          <w:tcPr>
            <w:tcW w:w="3402" w:type="dxa"/>
            <w:tcMar>
              <w:left w:w="72" w:type="dxa"/>
              <w:right w:w="72" w:type="dxa"/>
            </w:tcMar>
          </w:tcPr>
          <w:p w14:paraId="00392B8D" w14:textId="406C8068" w:rsidR="004214C6" w:rsidRPr="00996028" w:rsidRDefault="004214C6" w:rsidP="0095102F">
            <w:pPr>
              <w:keepNext/>
              <w:jc w:val="left"/>
              <w:rPr>
                <w:rFonts w:asciiTheme="majorBidi" w:hAnsiTheme="majorBidi" w:cstheme="majorBidi"/>
                <w:sz w:val="19"/>
                <w:szCs w:val="19"/>
                <w:lang w:val="fr-CH" w:eastAsia="en-CA"/>
              </w:rPr>
            </w:pPr>
            <w:r w:rsidRPr="00996028">
              <w:rPr>
                <w:sz w:val="19"/>
                <w:szCs w:val="19"/>
                <w:lang w:val="fr-CH"/>
              </w:rPr>
              <w:t>Aucun décaissement sur la dernière tranche approuvée lors de la 86</w:t>
            </w:r>
            <w:r w:rsidRPr="00996028">
              <w:rPr>
                <w:sz w:val="19"/>
                <w:szCs w:val="19"/>
                <w:vertAlign w:val="superscript"/>
                <w:lang w:val="fr-CH"/>
              </w:rPr>
              <w:t>e</w:t>
            </w:r>
            <w:r w:rsidRPr="00996028">
              <w:rPr>
                <w:sz w:val="19"/>
                <w:szCs w:val="19"/>
                <w:lang w:val="fr-CH"/>
              </w:rPr>
              <w:t xml:space="preserve"> réunion et aucun progrès signalé sur les activités de fond planifiées</w:t>
            </w:r>
          </w:p>
        </w:tc>
        <w:tc>
          <w:tcPr>
            <w:tcW w:w="5913" w:type="dxa"/>
            <w:vMerge/>
            <w:tcMar>
              <w:left w:w="72" w:type="dxa"/>
              <w:right w:w="72" w:type="dxa"/>
            </w:tcMar>
          </w:tcPr>
          <w:p w14:paraId="2C4878F2" w14:textId="77777777" w:rsidR="004214C6" w:rsidRPr="00996028" w:rsidRDefault="004214C6" w:rsidP="0095102F">
            <w:pPr>
              <w:keepNext/>
              <w:jc w:val="left"/>
              <w:rPr>
                <w:rFonts w:asciiTheme="majorBidi" w:hAnsiTheme="majorBidi" w:cstheme="majorBidi"/>
                <w:sz w:val="19"/>
                <w:szCs w:val="19"/>
                <w:lang w:val="fr-CH"/>
              </w:rPr>
            </w:pPr>
          </w:p>
        </w:tc>
      </w:tr>
      <w:tr w:rsidR="006D66CF" w:rsidRPr="00996028" w14:paraId="176B66D1" w14:textId="77777777" w:rsidTr="00BE3584">
        <w:trPr>
          <w:trHeight w:val="541"/>
        </w:trPr>
        <w:tc>
          <w:tcPr>
            <w:tcW w:w="1555" w:type="dxa"/>
            <w:vMerge w:val="restart"/>
            <w:tcMar>
              <w:left w:w="72" w:type="dxa"/>
              <w:right w:w="72" w:type="dxa"/>
            </w:tcMar>
          </w:tcPr>
          <w:p w14:paraId="10F08E27" w14:textId="384AA71B"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Iraq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tcPr>
          <w:p w14:paraId="778A2B8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0AB4F78C"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2022</w:t>
            </w:r>
          </w:p>
        </w:tc>
        <w:tc>
          <w:tcPr>
            <w:tcW w:w="1275" w:type="dxa"/>
            <w:tcMar>
              <w:left w:w="72" w:type="dxa"/>
              <w:right w:w="72" w:type="dxa"/>
            </w:tcMar>
          </w:tcPr>
          <w:p w14:paraId="5B896224"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652 529</w:t>
            </w:r>
          </w:p>
        </w:tc>
        <w:tc>
          <w:tcPr>
            <w:tcW w:w="3402" w:type="dxa"/>
            <w:tcMar>
              <w:left w:w="72" w:type="dxa"/>
              <w:right w:w="72" w:type="dxa"/>
            </w:tcMar>
          </w:tcPr>
          <w:p w14:paraId="4086E654"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L'agence principale ou de coopération n'est pas prête à soumettre la proposition</w:t>
            </w:r>
          </w:p>
        </w:tc>
        <w:tc>
          <w:tcPr>
            <w:tcW w:w="5913" w:type="dxa"/>
            <w:vMerge w:val="restart"/>
            <w:tcMar>
              <w:left w:w="72" w:type="dxa"/>
              <w:right w:w="72" w:type="dxa"/>
            </w:tcMar>
          </w:tcPr>
          <w:p w14:paraId="123F09E6" w14:textId="77777777" w:rsidR="009C6AB1" w:rsidRPr="00996028" w:rsidRDefault="009C6AB1" w:rsidP="00284009">
            <w:pPr>
              <w:keepNext/>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au fait que l'agence de coopération n'est pas prête à soumettre sa proposition, et prier instamment le Gouvernement de l'Iraq de collaborer avec le PNUE et l'ONUDI afin que la deuxième tranche (2022) de la phase II du PGEH puisse être soumise à la 94</w:t>
            </w:r>
            <w:r w:rsidRPr="00996028">
              <w:rPr>
                <w:rFonts w:asciiTheme="majorBidi" w:hAnsiTheme="majorBidi" w:cstheme="majorBidi"/>
                <w:sz w:val="19"/>
                <w:szCs w:val="19"/>
                <w:vertAlign w:val="superscript"/>
                <w:lang w:val="fr-CH" w:eastAsia="fr"/>
              </w:rPr>
              <w:t>e</w:t>
            </w:r>
            <w:r w:rsidRPr="00996028">
              <w:rPr>
                <w:rFonts w:asciiTheme="majorBidi" w:hAnsiTheme="majorBidi" w:cstheme="majorBidi"/>
                <w:sz w:val="19"/>
                <w:szCs w:val="19"/>
                <w:lang w:val="fr-CH" w:eastAsia="fr"/>
              </w:rPr>
              <w:t xml:space="preserve"> réunion, assortie d'un plan d’action révisé permettant de tenir compte de la réaffectation des tranches 2022 et suivantes.</w:t>
            </w:r>
          </w:p>
        </w:tc>
      </w:tr>
      <w:tr w:rsidR="006D66CF" w:rsidRPr="006D66CF" w14:paraId="28CAC086" w14:textId="77777777" w:rsidTr="00BE3584">
        <w:trPr>
          <w:trHeight w:val="541"/>
        </w:trPr>
        <w:tc>
          <w:tcPr>
            <w:tcW w:w="1555" w:type="dxa"/>
            <w:vMerge/>
            <w:tcMar>
              <w:left w:w="72" w:type="dxa"/>
              <w:right w:w="72" w:type="dxa"/>
            </w:tcMar>
          </w:tcPr>
          <w:p w14:paraId="0E54247D" w14:textId="77777777" w:rsidR="009C6AB1" w:rsidRPr="00996028" w:rsidRDefault="009C6AB1" w:rsidP="00284009">
            <w:pPr>
              <w:jc w:val="left"/>
              <w:rPr>
                <w:rFonts w:asciiTheme="majorBidi" w:hAnsiTheme="majorBidi" w:cstheme="majorBidi"/>
                <w:sz w:val="19"/>
                <w:szCs w:val="19"/>
                <w:lang w:val="fr-CH" w:eastAsia="en-CA"/>
              </w:rPr>
            </w:pPr>
          </w:p>
        </w:tc>
        <w:tc>
          <w:tcPr>
            <w:tcW w:w="1276" w:type="dxa"/>
            <w:tcMar>
              <w:left w:w="72" w:type="dxa"/>
              <w:right w:w="72" w:type="dxa"/>
            </w:tcMar>
          </w:tcPr>
          <w:p w14:paraId="4D088A9A"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5BBA22D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2022</w:t>
            </w:r>
          </w:p>
        </w:tc>
        <w:tc>
          <w:tcPr>
            <w:tcW w:w="1275" w:type="dxa"/>
            <w:tcMar>
              <w:left w:w="72" w:type="dxa"/>
              <w:right w:w="72" w:type="dxa"/>
            </w:tcMar>
          </w:tcPr>
          <w:p w14:paraId="0ED682D9"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342 400</w:t>
            </w:r>
          </w:p>
        </w:tc>
        <w:tc>
          <w:tcPr>
            <w:tcW w:w="3402" w:type="dxa"/>
            <w:tcMar>
              <w:left w:w="72" w:type="dxa"/>
              <w:right w:w="72" w:type="dxa"/>
            </w:tcMar>
          </w:tcPr>
          <w:p w14:paraId="566666EB"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Seuil de décaissement de 20 %</w:t>
            </w:r>
          </w:p>
        </w:tc>
        <w:tc>
          <w:tcPr>
            <w:tcW w:w="5913" w:type="dxa"/>
            <w:vMerge/>
            <w:tcMar>
              <w:left w:w="72" w:type="dxa"/>
              <w:right w:w="72" w:type="dxa"/>
            </w:tcMar>
          </w:tcPr>
          <w:p w14:paraId="31872608" w14:textId="77777777" w:rsidR="009C6AB1" w:rsidRPr="006D66CF" w:rsidRDefault="009C6AB1" w:rsidP="00284009">
            <w:pPr>
              <w:keepNext/>
              <w:jc w:val="left"/>
              <w:rPr>
                <w:rFonts w:asciiTheme="majorBidi" w:hAnsiTheme="majorBidi" w:cstheme="majorBidi"/>
                <w:sz w:val="19"/>
                <w:szCs w:val="19"/>
              </w:rPr>
            </w:pPr>
          </w:p>
        </w:tc>
      </w:tr>
      <w:tr w:rsidR="006D66CF" w:rsidRPr="00996028" w14:paraId="2326A4FD" w14:textId="77777777" w:rsidTr="00284009">
        <w:tc>
          <w:tcPr>
            <w:tcW w:w="1555" w:type="dxa"/>
            <w:tcMar>
              <w:left w:w="72" w:type="dxa"/>
              <w:right w:w="72" w:type="dxa"/>
            </w:tcMar>
          </w:tcPr>
          <w:p w14:paraId="05489054" w14:textId="22F98EED"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Kenya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tcPr>
          <w:p w14:paraId="4BD58A1B"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France</w:t>
            </w:r>
          </w:p>
        </w:tc>
        <w:tc>
          <w:tcPr>
            <w:tcW w:w="879" w:type="dxa"/>
            <w:tcMar>
              <w:left w:w="72" w:type="dxa"/>
              <w:right w:w="72" w:type="dxa"/>
            </w:tcMar>
          </w:tcPr>
          <w:p w14:paraId="5A20125C"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1B6D4A7C"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671 075</w:t>
            </w:r>
          </w:p>
        </w:tc>
        <w:tc>
          <w:tcPr>
            <w:tcW w:w="3402" w:type="dxa"/>
            <w:tcMar>
              <w:left w:w="72" w:type="dxa"/>
              <w:right w:w="72" w:type="dxa"/>
            </w:tcMar>
          </w:tcPr>
          <w:p w14:paraId="4ACF4293"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Seuil de décaissement de 20 %</w:t>
            </w:r>
          </w:p>
        </w:tc>
        <w:tc>
          <w:tcPr>
            <w:tcW w:w="5913" w:type="dxa"/>
            <w:tcMar>
              <w:left w:w="72" w:type="dxa"/>
              <w:right w:w="72" w:type="dxa"/>
            </w:tcMar>
          </w:tcPr>
          <w:p w14:paraId="0C39DED7" w14:textId="250AB21D"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le taux de décaissement global de la première tranche (2020) de la phase II du PGEH était inférieur au seuil de décaissement de 20 % et prier instamment le gouvernement du Kenya de collaborer avec le Gouvernement de la France afin que la troisième tranche (2023)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C24AE5" w:rsidRPr="00996028">
              <w:rPr>
                <w:sz w:val="19"/>
                <w:szCs w:val="19"/>
                <w:lang w:val="fr-CH"/>
              </w:rPr>
              <w:t>, assortie d'un plan d'action révisé permettant de tenir compte de la réaffectation des tranches de 2023 et suivantes</w:t>
            </w:r>
            <w:r w:rsidR="00C24AE5"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996028" w14:paraId="11BECB57" w14:textId="77777777" w:rsidTr="00BE3584">
        <w:trPr>
          <w:trHeight w:val="869"/>
        </w:trPr>
        <w:tc>
          <w:tcPr>
            <w:tcW w:w="1555" w:type="dxa"/>
            <w:vMerge w:val="restart"/>
            <w:tcMar>
              <w:left w:w="72" w:type="dxa"/>
              <w:right w:w="72" w:type="dxa"/>
            </w:tcMar>
            <w:hideMark/>
          </w:tcPr>
          <w:p w14:paraId="1C94514F" w14:textId="5AECE4F3"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lastRenderedPageBreak/>
              <w:t xml:space="preserve">Koweït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hideMark/>
          </w:tcPr>
          <w:p w14:paraId="00FFFD8C" w14:textId="77777777"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hideMark/>
          </w:tcPr>
          <w:p w14:paraId="77AEA006" w14:textId="77777777" w:rsidR="009C6AB1" w:rsidRPr="006D66CF" w:rsidRDefault="009C6AB1" w:rsidP="0095102F">
            <w:pPr>
              <w:keepNext/>
              <w:keepLines/>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hideMark/>
          </w:tcPr>
          <w:p w14:paraId="013E00EB" w14:textId="77777777" w:rsidR="009C6AB1" w:rsidRPr="006D66CF" w:rsidRDefault="009C6AB1" w:rsidP="0095102F">
            <w:pPr>
              <w:keepNext/>
              <w:keepLines/>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1 130 242</w:t>
            </w:r>
          </w:p>
        </w:tc>
        <w:tc>
          <w:tcPr>
            <w:tcW w:w="3402" w:type="dxa"/>
            <w:tcMar>
              <w:left w:w="72" w:type="dxa"/>
              <w:right w:w="72" w:type="dxa"/>
            </w:tcMar>
            <w:hideMark/>
          </w:tcPr>
          <w:p w14:paraId="42B5E441" w14:textId="77777777" w:rsidR="009C6AB1" w:rsidRPr="00996028" w:rsidRDefault="009C6AB1" w:rsidP="0095102F">
            <w:pPr>
              <w:keepNext/>
              <w:keepLines/>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Seuil de décaissement de 20 % / fonds en suffisance issus de la tranche précédente approuvée</w:t>
            </w:r>
          </w:p>
        </w:tc>
        <w:tc>
          <w:tcPr>
            <w:tcW w:w="5913" w:type="dxa"/>
            <w:vMerge w:val="restart"/>
            <w:tcMar>
              <w:left w:w="72" w:type="dxa"/>
              <w:right w:w="72" w:type="dxa"/>
            </w:tcMar>
          </w:tcPr>
          <w:p w14:paraId="570263E2" w14:textId="3C1E95B2" w:rsidR="009C6AB1" w:rsidRPr="00996028" w:rsidRDefault="009C6AB1" w:rsidP="0095102F">
            <w:pPr>
              <w:keepNext/>
              <w:keepLines/>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rPr>
              <w:t>Prendre note de ce que le taux de décaissement global de la première tranche (2021) de la phase II du PGEH était inférieur au seuil de décaissement de 20 % et prier instamment le Gouvernement du Koweït de collaborer avec l'ONUDI et e PNUE afin que la deuxième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réunion</w:t>
            </w:r>
            <w:r w:rsidR="009A73E1" w:rsidRPr="00996028">
              <w:rPr>
                <w:sz w:val="19"/>
                <w:szCs w:val="19"/>
                <w:lang w:val="fr-CH"/>
              </w:rPr>
              <w:t>, assortie d'un plan d'action révisé permettant de tenir compte de la réaffectation des tranches de 2023 et suivantes</w:t>
            </w:r>
            <w:r w:rsidR="009A73E1"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6D66CF" w14:paraId="5845E808" w14:textId="77777777" w:rsidTr="00BE3584">
        <w:trPr>
          <w:trHeight w:val="869"/>
        </w:trPr>
        <w:tc>
          <w:tcPr>
            <w:tcW w:w="1555" w:type="dxa"/>
            <w:vMerge/>
            <w:tcMar>
              <w:left w:w="72" w:type="dxa"/>
              <w:right w:w="72" w:type="dxa"/>
            </w:tcMar>
            <w:hideMark/>
          </w:tcPr>
          <w:p w14:paraId="5F8B9435" w14:textId="77777777" w:rsidR="009C6AB1" w:rsidRPr="00996028" w:rsidRDefault="009C6AB1" w:rsidP="00284009">
            <w:pPr>
              <w:jc w:val="left"/>
              <w:rPr>
                <w:rFonts w:asciiTheme="majorBidi" w:hAnsiTheme="majorBidi" w:cstheme="majorBidi"/>
                <w:sz w:val="19"/>
                <w:szCs w:val="19"/>
                <w:lang w:val="fr-CH" w:eastAsia="en-CA"/>
              </w:rPr>
            </w:pPr>
          </w:p>
        </w:tc>
        <w:tc>
          <w:tcPr>
            <w:tcW w:w="1276" w:type="dxa"/>
            <w:tcMar>
              <w:left w:w="72" w:type="dxa"/>
              <w:right w:w="72" w:type="dxa"/>
            </w:tcMar>
            <w:hideMark/>
          </w:tcPr>
          <w:p w14:paraId="08C199A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hideMark/>
          </w:tcPr>
          <w:p w14:paraId="0630AB29"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hideMark/>
          </w:tcPr>
          <w:p w14:paraId="1422F14E"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307 732</w:t>
            </w:r>
          </w:p>
        </w:tc>
        <w:tc>
          <w:tcPr>
            <w:tcW w:w="3402" w:type="dxa"/>
            <w:tcMar>
              <w:left w:w="72" w:type="dxa"/>
              <w:right w:w="72" w:type="dxa"/>
            </w:tcMar>
            <w:hideMark/>
          </w:tcPr>
          <w:p w14:paraId="1B8FF3A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Seuil de décaissement de 20 %</w:t>
            </w:r>
          </w:p>
        </w:tc>
        <w:tc>
          <w:tcPr>
            <w:tcW w:w="5913" w:type="dxa"/>
            <w:vMerge/>
            <w:tcMar>
              <w:left w:w="72" w:type="dxa"/>
              <w:right w:w="72" w:type="dxa"/>
            </w:tcMar>
          </w:tcPr>
          <w:p w14:paraId="7C836851" w14:textId="77777777" w:rsidR="009C6AB1" w:rsidRPr="006D66CF" w:rsidRDefault="009C6AB1" w:rsidP="00284009">
            <w:pPr>
              <w:jc w:val="left"/>
              <w:rPr>
                <w:rFonts w:asciiTheme="majorBidi" w:hAnsiTheme="majorBidi" w:cstheme="majorBidi"/>
                <w:sz w:val="19"/>
                <w:szCs w:val="19"/>
                <w:lang w:eastAsia="en-CA"/>
              </w:rPr>
            </w:pPr>
          </w:p>
        </w:tc>
      </w:tr>
      <w:tr w:rsidR="006D66CF" w:rsidRPr="00996028" w14:paraId="02BAAD12" w14:textId="77777777" w:rsidTr="00BE3584">
        <w:trPr>
          <w:trHeight w:val="650"/>
        </w:trPr>
        <w:tc>
          <w:tcPr>
            <w:tcW w:w="1555" w:type="dxa"/>
            <w:vMerge w:val="restart"/>
            <w:tcMar>
              <w:left w:w="72" w:type="dxa"/>
              <w:right w:w="72" w:type="dxa"/>
            </w:tcMar>
          </w:tcPr>
          <w:p w14:paraId="0CE35772"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 xml:space="preserve">République démocratique populaire lao </w:t>
            </w:r>
          </w:p>
          <w:p w14:paraId="089E7068"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(Phase II)</w:t>
            </w:r>
          </w:p>
        </w:tc>
        <w:tc>
          <w:tcPr>
            <w:tcW w:w="1276" w:type="dxa"/>
            <w:tcMar>
              <w:left w:w="72" w:type="dxa"/>
              <w:right w:w="72" w:type="dxa"/>
            </w:tcMar>
          </w:tcPr>
          <w:p w14:paraId="414AFDE7"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PNUE </w:t>
            </w:r>
          </w:p>
        </w:tc>
        <w:tc>
          <w:tcPr>
            <w:tcW w:w="879" w:type="dxa"/>
            <w:tcMar>
              <w:left w:w="72" w:type="dxa"/>
              <w:right w:w="72" w:type="dxa"/>
            </w:tcMar>
          </w:tcPr>
          <w:p w14:paraId="74FB62A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B03A0EA"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98 423</w:t>
            </w:r>
          </w:p>
        </w:tc>
        <w:tc>
          <w:tcPr>
            <w:tcW w:w="3402" w:type="dxa"/>
            <w:tcMar>
              <w:left w:w="72" w:type="dxa"/>
              <w:right w:w="72" w:type="dxa"/>
            </w:tcMar>
          </w:tcPr>
          <w:p w14:paraId="0541168A" w14:textId="77777777" w:rsidR="009C6AB1" w:rsidRPr="00996028" w:rsidRDefault="009C6AB1" w:rsidP="00284009">
            <w:pPr>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 xml:space="preserve">Aucun rapport périodique ou financier présenté, seuil de décaissement de 20 % </w:t>
            </w:r>
          </w:p>
        </w:tc>
        <w:tc>
          <w:tcPr>
            <w:tcW w:w="5913" w:type="dxa"/>
            <w:vMerge w:val="restart"/>
            <w:tcMar>
              <w:left w:w="72" w:type="dxa"/>
              <w:right w:w="72" w:type="dxa"/>
            </w:tcMar>
          </w:tcPr>
          <w:p w14:paraId="2D0A6468" w14:textId="4D1829B9" w:rsidR="009C6AB1" w:rsidRPr="00996028" w:rsidRDefault="009C6AB1" w:rsidP="00284009">
            <w:pPr>
              <w:keepNext/>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à la non-soumission des rapports d'avancement et des rapports financiers, et prier instamment le Gouvernement de la République démocratique populaire lao de soumettre les rapports d'avancement et financiers requis et à travailler avec le PNUE et le PNUD pour que la deuxième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 assortie </w:t>
            </w:r>
            <w:r w:rsidR="009908FF" w:rsidRPr="00996028">
              <w:rPr>
                <w:sz w:val="19"/>
                <w:szCs w:val="19"/>
                <w:lang w:val="fr-CH"/>
              </w:rPr>
              <w:t>d'un plan d'action révisé permettant de tenir compte de la réaffectation des tranches de 2023 et suivantes</w:t>
            </w:r>
            <w:r w:rsidRPr="00996028">
              <w:rPr>
                <w:rFonts w:asciiTheme="majorBidi" w:hAnsiTheme="majorBidi" w:cstheme="majorBidi"/>
                <w:sz w:val="19"/>
                <w:szCs w:val="19"/>
                <w:lang w:val="fr-CH"/>
              </w:rPr>
              <w:t>.</w:t>
            </w:r>
          </w:p>
        </w:tc>
      </w:tr>
      <w:tr w:rsidR="006D66CF" w:rsidRPr="00996028" w14:paraId="2D943EF4" w14:textId="77777777" w:rsidTr="00BE3584">
        <w:trPr>
          <w:trHeight w:val="651"/>
        </w:trPr>
        <w:tc>
          <w:tcPr>
            <w:tcW w:w="1555" w:type="dxa"/>
            <w:vMerge/>
            <w:tcMar>
              <w:left w:w="72" w:type="dxa"/>
              <w:right w:w="72" w:type="dxa"/>
            </w:tcMar>
          </w:tcPr>
          <w:p w14:paraId="4E8E435C" w14:textId="77777777" w:rsidR="009C6AB1" w:rsidRPr="00996028" w:rsidRDefault="009C6AB1" w:rsidP="00284009">
            <w:pPr>
              <w:keepNext/>
              <w:ind w:right="-131"/>
              <w:jc w:val="left"/>
              <w:rPr>
                <w:rFonts w:asciiTheme="majorBidi" w:hAnsiTheme="majorBidi" w:cstheme="majorBidi"/>
                <w:sz w:val="19"/>
                <w:szCs w:val="19"/>
                <w:lang w:val="fr-CH" w:eastAsia="en-CA"/>
              </w:rPr>
            </w:pPr>
          </w:p>
        </w:tc>
        <w:tc>
          <w:tcPr>
            <w:tcW w:w="1276" w:type="dxa"/>
            <w:tcMar>
              <w:left w:w="72" w:type="dxa"/>
              <w:right w:w="72" w:type="dxa"/>
            </w:tcMar>
          </w:tcPr>
          <w:p w14:paraId="42BB06A0"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PNUD</w:t>
            </w:r>
          </w:p>
        </w:tc>
        <w:tc>
          <w:tcPr>
            <w:tcW w:w="879" w:type="dxa"/>
            <w:tcMar>
              <w:left w:w="72" w:type="dxa"/>
              <w:right w:w="72" w:type="dxa"/>
            </w:tcMar>
          </w:tcPr>
          <w:p w14:paraId="1BFA0FAE"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3383ABC"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70 283</w:t>
            </w:r>
          </w:p>
        </w:tc>
        <w:tc>
          <w:tcPr>
            <w:tcW w:w="3402" w:type="dxa"/>
            <w:tcMar>
              <w:left w:w="72" w:type="dxa"/>
              <w:right w:w="72" w:type="dxa"/>
            </w:tcMar>
          </w:tcPr>
          <w:p w14:paraId="7F3224CC" w14:textId="77777777" w:rsidR="009C6AB1" w:rsidRPr="00996028" w:rsidRDefault="009C6AB1" w:rsidP="00284009">
            <w:pPr>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Décisions ou approbations gouvernementales / modifications au sein de l’UNO</w:t>
            </w:r>
          </w:p>
        </w:tc>
        <w:tc>
          <w:tcPr>
            <w:tcW w:w="5913" w:type="dxa"/>
            <w:vMerge/>
            <w:tcMar>
              <w:left w:w="72" w:type="dxa"/>
              <w:right w:w="72" w:type="dxa"/>
            </w:tcMar>
          </w:tcPr>
          <w:p w14:paraId="41BA9288" w14:textId="77777777" w:rsidR="009C6AB1" w:rsidRPr="00996028" w:rsidRDefault="009C6AB1" w:rsidP="00284009">
            <w:pPr>
              <w:keepNext/>
              <w:jc w:val="left"/>
              <w:rPr>
                <w:rFonts w:asciiTheme="majorBidi" w:hAnsiTheme="majorBidi" w:cstheme="majorBidi"/>
                <w:sz w:val="19"/>
                <w:szCs w:val="19"/>
                <w:lang w:val="fr-CH"/>
              </w:rPr>
            </w:pPr>
          </w:p>
        </w:tc>
      </w:tr>
      <w:tr w:rsidR="006D66CF" w:rsidRPr="00996028" w14:paraId="7145CDDB" w14:textId="77777777" w:rsidTr="002C45F0">
        <w:trPr>
          <w:trHeight w:val="1733"/>
        </w:trPr>
        <w:tc>
          <w:tcPr>
            <w:tcW w:w="1555" w:type="dxa"/>
            <w:tcMar>
              <w:left w:w="72" w:type="dxa"/>
              <w:right w:w="72" w:type="dxa"/>
            </w:tcMar>
          </w:tcPr>
          <w:p w14:paraId="2B3FDE6C" w14:textId="3626324A" w:rsidR="009C6AB1" w:rsidRPr="006D66CF" w:rsidRDefault="009C6AB1" w:rsidP="00284009">
            <w:pPr>
              <w:keepNext/>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Maurice </w:t>
            </w:r>
          </w:p>
        </w:tc>
        <w:tc>
          <w:tcPr>
            <w:tcW w:w="1276" w:type="dxa"/>
            <w:tcMar>
              <w:left w:w="72" w:type="dxa"/>
              <w:right w:w="72" w:type="dxa"/>
            </w:tcMar>
          </w:tcPr>
          <w:p w14:paraId="4C44AF86"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Allemagne</w:t>
            </w:r>
          </w:p>
        </w:tc>
        <w:tc>
          <w:tcPr>
            <w:tcW w:w="879" w:type="dxa"/>
            <w:tcMar>
              <w:left w:w="72" w:type="dxa"/>
              <w:right w:w="72" w:type="dxa"/>
            </w:tcMar>
          </w:tcPr>
          <w:p w14:paraId="020E7CCD"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00D68524"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75 642</w:t>
            </w:r>
          </w:p>
        </w:tc>
        <w:tc>
          <w:tcPr>
            <w:tcW w:w="3402" w:type="dxa"/>
            <w:tcMar>
              <w:left w:w="72" w:type="dxa"/>
              <w:right w:w="72" w:type="dxa"/>
            </w:tcMar>
          </w:tcPr>
          <w:p w14:paraId="40BE6031" w14:textId="77777777" w:rsidR="009C6AB1" w:rsidRPr="006D66CF" w:rsidRDefault="009C6AB1" w:rsidP="00284009">
            <w:pPr>
              <w:keepNext/>
              <w:jc w:val="left"/>
              <w:rPr>
                <w:rFonts w:asciiTheme="majorBidi" w:hAnsiTheme="majorBidi" w:cstheme="majorBidi"/>
                <w:sz w:val="19"/>
                <w:szCs w:val="19"/>
              </w:rPr>
            </w:pPr>
            <w:r w:rsidRPr="006D66CF">
              <w:rPr>
                <w:rFonts w:asciiTheme="majorBidi" w:hAnsiTheme="majorBidi" w:cstheme="majorBidi"/>
                <w:sz w:val="19"/>
                <w:szCs w:val="19"/>
                <w:lang w:eastAsia="fr"/>
              </w:rPr>
              <w:t>Seuil de décaissement de 20 %</w:t>
            </w:r>
          </w:p>
        </w:tc>
        <w:tc>
          <w:tcPr>
            <w:tcW w:w="5913" w:type="dxa"/>
            <w:tcMar>
              <w:left w:w="72" w:type="dxa"/>
              <w:right w:w="72" w:type="dxa"/>
            </w:tcMar>
          </w:tcPr>
          <w:p w14:paraId="627D056B" w14:textId="3F4F175D" w:rsidR="009C6AB1" w:rsidRPr="00996028" w:rsidRDefault="009C6AB1" w:rsidP="00284009">
            <w:pPr>
              <w:keepNext/>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le taux de décaissement global de la quatrième tranche (2020) du PGEH était inférieur au seuil de décaissement de 20 %, et prier instamment le Gouvernement de Maurice de collaborer avec le Gouvernement de l'Allemagne pour que la cinquième tranche (2023) du PGEH puisse être soumise à la 94</w:t>
            </w:r>
            <w:r w:rsidRPr="00996028">
              <w:rPr>
                <w:rFonts w:asciiTheme="majorBidi" w:hAnsiTheme="majorBidi" w:cstheme="majorBidi"/>
                <w:sz w:val="19"/>
                <w:szCs w:val="19"/>
                <w:vertAlign w:val="superscript"/>
                <w:lang w:val="fr-CH"/>
              </w:rPr>
              <w:t>e</w:t>
            </w:r>
            <w:r w:rsidR="000D38CD" w:rsidRPr="00996028">
              <w:rPr>
                <w:rFonts w:asciiTheme="majorBidi" w:hAnsiTheme="majorBidi" w:cstheme="majorBidi"/>
                <w:sz w:val="19"/>
                <w:szCs w:val="19"/>
                <w:lang w:val="fr-CH"/>
              </w:rPr>
              <w:t> réunion</w:t>
            </w:r>
            <w:r w:rsidR="00AB0066" w:rsidRPr="00996028">
              <w:rPr>
                <w:sz w:val="19"/>
                <w:szCs w:val="19"/>
                <w:lang w:val="fr-CH"/>
              </w:rPr>
              <w:t>, assortie d'un plan d'action révisé permettant de tenir compte de la réaffectation des tranches de 2023 et suivantes,</w:t>
            </w:r>
            <w:r w:rsidRPr="00996028">
              <w:rPr>
                <w:rFonts w:asciiTheme="majorBidi" w:hAnsiTheme="majorBidi" w:cstheme="majorBidi"/>
                <w:sz w:val="19"/>
                <w:szCs w:val="19"/>
                <w:lang w:val="fr-CH"/>
              </w:rPr>
              <w:t xml:space="preserve"> étant entendu que le seuil de décaissement de 20 % aura été atteint pour la tranche précédente.</w:t>
            </w:r>
          </w:p>
        </w:tc>
      </w:tr>
      <w:tr w:rsidR="006D66CF" w:rsidRPr="00996028" w14:paraId="44E2167B" w14:textId="77777777" w:rsidTr="00BE3584">
        <w:trPr>
          <w:trHeight w:val="978"/>
        </w:trPr>
        <w:tc>
          <w:tcPr>
            <w:tcW w:w="1555" w:type="dxa"/>
            <w:vMerge w:val="restart"/>
            <w:tcMar>
              <w:left w:w="72" w:type="dxa"/>
              <w:right w:w="72" w:type="dxa"/>
            </w:tcMar>
          </w:tcPr>
          <w:p w14:paraId="1DF751A8" w14:textId="7A44C3D5"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Népal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shd w:val="clear" w:color="auto" w:fill="auto"/>
            <w:tcMar>
              <w:left w:w="72" w:type="dxa"/>
              <w:right w:w="72" w:type="dxa"/>
            </w:tcMar>
          </w:tcPr>
          <w:p w14:paraId="340460B1"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PNUE </w:t>
            </w:r>
          </w:p>
        </w:tc>
        <w:tc>
          <w:tcPr>
            <w:tcW w:w="879" w:type="dxa"/>
            <w:shd w:val="clear" w:color="auto" w:fill="auto"/>
            <w:tcMar>
              <w:left w:w="72" w:type="dxa"/>
              <w:right w:w="72" w:type="dxa"/>
            </w:tcMar>
          </w:tcPr>
          <w:p w14:paraId="26FE24CB"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shd w:val="clear" w:color="auto" w:fill="auto"/>
            <w:tcMar>
              <w:left w:w="72" w:type="dxa"/>
              <w:right w:w="72" w:type="dxa"/>
            </w:tcMar>
          </w:tcPr>
          <w:p w14:paraId="7ED645F3"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75 710</w:t>
            </w:r>
          </w:p>
        </w:tc>
        <w:tc>
          <w:tcPr>
            <w:tcW w:w="3402" w:type="dxa"/>
            <w:shd w:val="clear" w:color="auto" w:fill="auto"/>
            <w:tcMar>
              <w:left w:w="72" w:type="dxa"/>
              <w:right w:w="72" w:type="dxa"/>
            </w:tcMar>
          </w:tcPr>
          <w:p w14:paraId="7D46830B"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Décisions ou approbations gouvernementales / modifications au sein de l’UNO / seuil de décaissement de 20 %</w:t>
            </w:r>
          </w:p>
        </w:tc>
        <w:tc>
          <w:tcPr>
            <w:tcW w:w="5913" w:type="dxa"/>
            <w:vMerge w:val="restart"/>
            <w:shd w:val="clear" w:color="auto" w:fill="auto"/>
            <w:tcMar>
              <w:left w:w="72" w:type="dxa"/>
              <w:right w:w="72" w:type="dxa"/>
            </w:tcMar>
          </w:tcPr>
          <w:p w14:paraId="151E424C" w14:textId="77504098"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aux changements structurels au sein de l’UNO, et du fait que le taux global de décaissement de la première tranche de la phase II du PGEH était inférieur au seuil de décaissement de 20 % et prier instamment le Gouvernement du Népal de collaborer avec le PNUD et le PNUE afin que la deuxième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2221BD" w:rsidRPr="00996028">
              <w:rPr>
                <w:sz w:val="19"/>
                <w:szCs w:val="19"/>
                <w:lang w:val="fr-CH"/>
              </w:rPr>
              <w:t>, assortie d'un plan d’action révisé permettant de tenir compte de la réaffectation des tranches de 2023 et suivantes</w:t>
            </w:r>
            <w:r w:rsidRPr="00996028">
              <w:rPr>
                <w:rFonts w:asciiTheme="majorBidi" w:hAnsiTheme="majorBidi" w:cstheme="majorBidi"/>
                <w:sz w:val="19"/>
                <w:szCs w:val="19"/>
                <w:lang w:val="fr-CH"/>
              </w:rPr>
              <w:t>, étant entendu que le seuil de décaissement de 20 % aura été atteint pour la tranche précédente.</w:t>
            </w:r>
          </w:p>
        </w:tc>
      </w:tr>
      <w:tr w:rsidR="006D66CF" w:rsidRPr="00996028" w14:paraId="2F9DDCFB" w14:textId="77777777" w:rsidTr="00BE3584">
        <w:trPr>
          <w:trHeight w:val="978"/>
        </w:trPr>
        <w:tc>
          <w:tcPr>
            <w:tcW w:w="1555" w:type="dxa"/>
            <w:vMerge/>
            <w:tcMar>
              <w:left w:w="72" w:type="dxa"/>
              <w:right w:w="72" w:type="dxa"/>
            </w:tcMar>
          </w:tcPr>
          <w:p w14:paraId="3085415B" w14:textId="77777777" w:rsidR="009C6AB1" w:rsidRPr="00996028" w:rsidRDefault="009C6AB1" w:rsidP="00284009">
            <w:pPr>
              <w:jc w:val="left"/>
              <w:rPr>
                <w:rFonts w:asciiTheme="majorBidi" w:hAnsiTheme="majorBidi" w:cstheme="majorBidi"/>
                <w:sz w:val="19"/>
                <w:szCs w:val="19"/>
                <w:lang w:val="fr-CH" w:eastAsia="en-CA"/>
              </w:rPr>
            </w:pPr>
          </w:p>
        </w:tc>
        <w:tc>
          <w:tcPr>
            <w:tcW w:w="1276" w:type="dxa"/>
            <w:tcMar>
              <w:left w:w="72" w:type="dxa"/>
              <w:right w:w="72" w:type="dxa"/>
            </w:tcMar>
          </w:tcPr>
          <w:p w14:paraId="0328FD47"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PNUD</w:t>
            </w:r>
          </w:p>
        </w:tc>
        <w:tc>
          <w:tcPr>
            <w:tcW w:w="879" w:type="dxa"/>
            <w:tcMar>
              <w:left w:w="72" w:type="dxa"/>
              <w:right w:w="72" w:type="dxa"/>
            </w:tcMar>
          </w:tcPr>
          <w:p w14:paraId="56894FA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CC0AE3A"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137 340</w:t>
            </w:r>
          </w:p>
        </w:tc>
        <w:tc>
          <w:tcPr>
            <w:tcW w:w="3402" w:type="dxa"/>
            <w:tcMar>
              <w:left w:w="72" w:type="dxa"/>
              <w:right w:w="72" w:type="dxa"/>
            </w:tcMar>
          </w:tcPr>
          <w:p w14:paraId="36E8D6A4"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 xml:space="preserve">Décisions ou approbations gouvernementales / modifications au sein de l’UNO / seuil de décaissement de 20 % </w:t>
            </w:r>
          </w:p>
        </w:tc>
        <w:tc>
          <w:tcPr>
            <w:tcW w:w="5913" w:type="dxa"/>
            <w:vMerge/>
            <w:tcMar>
              <w:left w:w="72" w:type="dxa"/>
              <w:right w:w="72" w:type="dxa"/>
            </w:tcMar>
          </w:tcPr>
          <w:p w14:paraId="1D7F16E4" w14:textId="77777777" w:rsidR="009C6AB1" w:rsidRPr="00996028" w:rsidRDefault="009C6AB1" w:rsidP="00284009">
            <w:pPr>
              <w:jc w:val="left"/>
              <w:rPr>
                <w:rFonts w:asciiTheme="majorBidi" w:hAnsiTheme="majorBidi" w:cstheme="majorBidi"/>
                <w:sz w:val="19"/>
                <w:szCs w:val="19"/>
                <w:lang w:val="fr-CH"/>
              </w:rPr>
            </w:pPr>
          </w:p>
        </w:tc>
      </w:tr>
      <w:tr w:rsidR="006D66CF" w:rsidRPr="00996028" w14:paraId="416C6643" w14:textId="77777777" w:rsidTr="00BE3584">
        <w:trPr>
          <w:trHeight w:val="541"/>
        </w:trPr>
        <w:tc>
          <w:tcPr>
            <w:tcW w:w="1555" w:type="dxa"/>
            <w:vMerge w:val="restart"/>
            <w:tcMar>
              <w:left w:w="72" w:type="dxa"/>
              <w:right w:w="72" w:type="dxa"/>
            </w:tcMar>
          </w:tcPr>
          <w:p w14:paraId="56334CD8" w14:textId="7692D6BB"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Sénégal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tcPr>
          <w:p w14:paraId="0917D523"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72584AF2"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40401EB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202 835</w:t>
            </w:r>
          </w:p>
        </w:tc>
        <w:tc>
          <w:tcPr>
            <w:tcW w:w="3402" w:type="dxa"/>
            <w:tcMar>
              <w:left w:w="72" w:type="dxa"/>
              <w:right w:w="72" w:type="dxa"/>
            </w:tcMar>
          </w:tcPr>
          <w:p w14:paraId="76E68B5F"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Signature de l’accord/du document de projet</w:t>
            </w:r>
          </w:p>
        </w:tc>
        <w:tc>
          <w:tcPr>
            <w:tcW w:w="5913" w:type="dxa"/>
            <w:vMerge w:val="restart"/>
            <w:tcMar>
              <w:left w:w="72" w:type="dxa"/>
              <w:right w:w="72" w:type="dxa"/>
            </w:tcMar>
          </w:tcPr>
          <w:p w14:paraId="057DAD42" w14:textId="23A675A0"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des retards dus à la signature du document de projet et prier instamment le gouvernement du Sénégal de collaborer avec le PNUE et l’ONUDI, afin que la troisième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0C4BD9" w:rsidRPr="00996028">
              <w:rPr>
                <w:sz w:val="19"/>
                <w:szCs w:val="19"/>
                <w:lang w:val="fr-CH"/>
              </w:rPr>
              <w:t xml:space="preserve"> assortie d'un plan d'action révisé permettant de tenir compte de la réaffectation des tranches de 2023 et </w:t>
            </w:r>
            <w:r w:rsidR="00996028" w:rsidRPr="00996028">
              <w:rPr>
                <w:sz w:val="19"/>
                <w:szCs w:val="19"/>
                <w:lang w:val="fr-CH"/>
              </w:rPr>
              <w:t>suivantes.</w:t>
            </w:r>
            <w:r w:rsidRPr="00996028">
              <w:rPr>
                <w:rFonts w:asciiTheme="majorBidi" w:hAnsiTheme="majorBidi" w:cstheme="majorBidi"/>
                <w:sz w:val="19"/>
                <w:szCs w:val="19"/>
                <w:lang w:val="fr-CH"/>
              </w:rPr>
              <w:t xml:space="preserve"> </w:t>
            </w:r>
          </w:p>
        </w:tc>
      </w:tr>
      <w:tr w:rsidR="006D66CF" w:rsidRPr="006D66CF" w14:paraId="22D62CE6" w14:textId="77777777" w:rsidTr="00BE3584">
        <w:trPr>
          <w:trHeight w:val="541"/>
        </w:trPr>
        <w:tc>
          <w:tcPr>
            <w:tcW w:w="1555" w:type="dxa"/>
            <w:vMerge/>
            <w:tcMar>
              <w:left w:w="72" w:type="dxa"/>
              <w:right w:w="72" w:type="dxa"/>
            </w:tcMar>
          </w:tcPr>
          <w:p w14:paraId="769BF566" w14:textId="77777777" w:rsidR="009C6AB1" w:rsidRPr="00996028" w:rsidRDefault="009C6AB1" w:rsidP="00284009">
            <w:pPr>
              <w:jc w:val="left"/>
              <w:rPr>
                <w:rFonts w:asciiTheme="majorBidi" w:hAnsiTheme="majorBidi" w:cstheme="majorBidi"/>
                <w:sz w:val="19"/>
                <w:szCs w:val="19"/>
                <w:lang w:val="fr-CH" w:eastAsia="en-CA"/>
              </w:rPr>
            </w:pPr>
          </w:p>
        </w:tc>
        <w:tc>
          <w:tcPr>
            <w:tcW w:w="1276" w:type="dxa"/>
            <w:tcMar>
              <w:left w:w="72" w:type="dxa"/>
              <w:right w:w="72" w:type="dxa"/>
            </w:tcMar>
          </w:tcPr>
          <w:p w14:paraId="58223AD2"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ONUDI</w:t>
            </w:r>
          </w:p>
        </w:tc>
        <w:tc>
          <w:tcPr>
            <w:tcW w:w="879" w:type="dxa"/>
            <w:tcMar>
              <w:left w:w="72" w:type="dxa"/>
              <w:right w:w="72" w:type="dxa"/>
            </w:tcMar>
          </w:tcPr>
          <w:p w14:paraId="3437725E"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4E2B3F16"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103 550</w:t>
            </w:r>
          </w:p>
        </w:tc>
        <w:tc>
          <w:tcPr>
            <w:tcW w:w="3402" w:type="dxa"/>
            <w:tcMar>
              <w:left w:w="72" w:type="dxa"/>
              <w:right w:w="72" w:type="dxa"/>
            </w:tcMar>
          </w:tcPr>
          <w:p w14:paraId="6C201F02"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Difficultés internes ou externes</w:t>
            </w:r>
          </w:p>
        </w:tc>
        <w:tc>
          <w:tcPr>
            <w:tcW w:w="5913" w:type="dxa"/>
            <w:vMerge/>
            <w:tcMar>
              <w:left w:w="72" w:type="dxa"/>
              <w:right w:w="72" w:type="dxa"/>
            </w:tcMar>
          </w:tcPr>
          <w:p w14:paraId="27527EC6" w14:textId="77777777" w:rsidR="009C6AB1" w:rsidRPr="006D66CF" w:rsidRDefault="009C6AB1" w:rsidP="00284009">
            <w:pPr>
              <w:jc w:val="left"/>
              <w:rPr>
                <w:rFonts w:asciiTheme="majorBidi" w:hAnsiTheme="majorBidi" w:cstheme="majorBidi"/>
                <w:sz w:val="19"/>
                <w:szCs w:val="19"/>
              </w:rPr>
            </w:pPr>
          </w:p>
        </w:tc>
      </w:tr>
      <w:tr w:rsidR="006D66CF" w:rsidRPr="00996028" w14:paraId="7931A30F" w14:textId="77777777" w:rsidTr="00BE3584">
        <w:trPr>
          <w:trHeight w:val="869"/>
        </w:trPr>
        <w:tc>
          <w:tcPr>
            <w:tcW w:w="1555" w:type="dxa"/>
            <w:vMerge w:val="restart"/>
            <w:tcMar>
              <w:left w:w="72" w:type="dxa"/>
              <w:right w:w="72" w:type="dxa"/>
            </w:tcMar>
          </w:tcPr>
          <w:p w14:paraId="0D854B86" w14:textId="3B19C4FB"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lastRenderedPageBreak/>
              <w:t xml:space="preserve">Sri Lanka </w:t>
            </w:r>
            <w:r w:rsidR="00996028">
              <w:rPr>
                <w:rFonts w:asciiTheme="majorBidi" w:hAnsiTheme="majorBidi" w:cstheme="majorBidi"/>
                <w:sz w:val="19"/>
                <w:szCs w:val="19"/>
                <w:lang w:eastAsia="fr"/>
              </w:rPr>
              <w:br/>
            </w:r>
            <w:r w:rsidRPr="006D66CF">
              <w:rPr>
                <w:rFonts w:asciiTheme="majorBidi" w:hAnsiTheme="majorBidi" w:cstheme="majorBidi"/>
                <w:sz w:val="19"/>
                <w:szCs w:val="19"/>
                <w:lang w:eastAsia="fr"/>
              </w:rPr>
              <w:t>(Phase II)</w:t>
            </w:r>
          </w:p>
        </w:tc>
        <w:tc>
          <w:tcPr>
            <w:tcW w:w="1276" w:type="dxa"/>
            <w:tcMar>
              <w:left w:w="72" w:type="dxa"/>
              <w:right w:w="72" w:type="dxa"/>
            </w:tcMar>
          </w:tcPr>
          <w:p w14:paraId="4DAF1099"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PNUD</w:t>
            </w:r>
          </w:p>
        </w:tc>
        <w:tc>
          <w:tcPr>
            <w:tcW w:w="879" w:type="dxa"/>
            <w:tcMar>
              <w:left w:w="72" w:type="dxa"/>
              <w:right w:w="72" w:type="dxa"/>
            </w:tcMar>
          </w:tcPr>
          <w:p w14:paraId="501C8AE8"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7209D180"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313 724</w:t>
            </w:r>
          </w:p>
        </w:tc>
        <w:tc>
          <w:tcPr>
            <w:tcW w:w="3402" w:type="dxa"/>
            <w:tcMar>
              <w:left w:w="72" w:type="dxa"/>
              <w:right w:w="72" w:type="dxa"/>
            </w:tcMar>
          </w:tcPr>
          <w:p w14:paraId="7DB718ED"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Seuil de décaissement de 20 %</w:t>
            </w:r>
          </w:p>
        </w:tc>
        <w:tc>
          <w:tcPr>
            <w:tcW w:w="5913" w:type="dxa"/>
            <w:vMerge w:val="restart"/>
            <w:tcMar>
              <w:left w:w="72" w:type="dxa"/>
              <w:right w:w="72" w:type="dxa"/>
            </w:tcMar>
          </w:tcPr>
          <w:p w14:paraId="74443EFF" w14:textId="3E20A043" w:rsidR="009C6AB1" w:rsidRPr="00996028" w:rsidRDefault="009C6AB1" w:rsidP="00284009">
            <w:pPr>
              <w:jc w:val="left"/>
              <w:rPr>
                <w:rFonts w:asciiTheme="majorBidi" w:hAnsiTheme="majorBidi" w:cstheme="majorBidi"/>
                <w:sz w:val="19"/>
                <w:szCs w:val="19"/>
                <w:lang w:val="fr-CH"/>
              </w:rPr>
            </w:pPr>
            <w:r w:rsidRPr="00996028">
              <w:rPr>
                <w:rFonts w:asciiTheme="majorBidi" w:hAnsiTheme="majorBidi" w:cstheme="majorBidi"/>
                <w:sz w:val="19"/>
                <w:szCs w:val="19"/>
                <w:lang w:val="fr-CH"/>
              </w:rPr>
              <w:t>Prendre note de ce que le taux de décaissement global de la première tranche  (2020) de la phase II du PGEH était inférieur au seuil de décaissement de 20 % et prier instamment le Gouvernement de Sri Lanka de collaborer avec le PNUD et le PNUE afin que la deuxième tranche (2023)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 xml:space="preserve"> réunion,</w:t>
            </w:r>
            <w:r w:rsidR="00A533F7" w:rsidRPr="00996028">
              <w:rPr>
                <w:sz w:val="19"/>
                <w:szCs w:val="19"/>
                <w:lang w:val="fr-CH"/>
              </w:rPr>
              <w:t xml:space="preserve"> assortie d’un plan d’action révisé destiné à prendre en compte la réaffectation de la tranche de 2023 et des tranches ultérieures</w:t>
            </w:r>
            <w:r w:rsidRPr="00996028">
              <w:rPr>
                <w:rFonts w:asciiTheme="majorBidi" w:hAnsiTheme="majorBidi" w:cstheme="majorBidi"/>
                <w:sz w:val="19"/>
                <w:szCs w:val="19"/>
                <w:lang w:val="fr-CH"/>
              </w:rPr>
              <w:t>, étant entendu que le seuil de décaissement de 20 % pour le financement de la tranche précédente aura été atteint.</w:t>
            </w:r>
          </w:p>
        </w:tc>
      </w:tr>
      <w:tr w:rsidR="006D66CF" w:rsidRPr="006D66CF" w14:paraId="5E71D07C" w14:textId="77777777" w:rsidTr="00BE3584">
        <w:trPr>
          <w:trHeight w:val="869"/>
        </w:trPr>
        <w:tc>
          <w:tcPr>
            <w:tcW w:w="1555" w:type="dxa"/>
            <w:vMerge/>
            <w:tcMar>
              <w:left w:w="72" w:type="dxa"/>
              <w:right w:w="72" w:type="dxa"/>
            </w:tcMar>
          </w:tcPr>
          <w:p w14:paraId="00498258" w14:textId="77777777" w:rsidR="009C6AB1" w:rsidRPr="00996028" w:rsidRDefault="009C6AB1" w:rsidP="00284009">
            <w:pPr>
              <w:jc w:val="left"/>
              <w:rPr>
                <w:rFonts w:asciiTheme="majorBidi" w:hAnsiTheme="majorBidi" w:cstheme="majorBidi"/>
                <w:sz w:val="19"/>
                <w:szCs w:val="19"/>
                <w:lang w:val="fr-CH" w:eastAsia="en-CA"/>
              </w:rPr>
            </w:pPr>
          </w:p>
        </w:tc>
        <w:tc>
          <w:tcPr>
            <w:tcW w:w="1276" w:type="dxa"/>
            <w:tcMar>
              <w:left w:w="72" w:type="dxa"/>
              <w:right w:w="72" w:type="dxa"/>
            </w:tcMar>
          </w:tcPr>
          <w:p w14:paraId="1F1A223E"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PNUE</w:t>
            </w:r>
          </w:p>
        </w:tc>
        <w:tc>
          <w:tcPr>
            <w:tcW w:w="879" w:type="dxa"/>
            <w:tcMar>
              <w:left w:w="72" w:type="dxa"/>
              <w:right w:w="72" w:type="dxa"/>
            </w:tcMar>
          </w:tcPr>
          <w:p w14:paraId="48A067CF"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4CBB5CC5"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96 954</w:t>
            </w:r>
          </w:p>
        </w:tc>
        <w:tc>
          <w:tcPr>
            <w:tcW w:w="3402" w:type="dxa"/>
            <w:tcMar>
              <w:left w:w="72" w:type="dxa"/>
              <w:right w:w="72" w:type="dxa"/>
            </w:tcMar>
          </w:tcPr>
          <w:p w14:paraId="4AE2D2F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fr"/>
              </w:rPr>
              <w:t>Composante liée aux investissements</w:t>
            </w:r>
          </w:p>
        </w:tc>
        <w:tc>
          <w:tcPr>
            <w:tcW w:w="5913" w:type="dxa"/>
            <w:vMerge/>
            <w:tcMar>
              <w:left w:w="72" w:type="dxa"/>
              <w:right w:w="72" w:type="dxa"/>
            </w:tcMar>
          </w:tcPr>
          <w:p w14:paraId="7AC47963" w14:textId="77777777" w:rsidR="009C6AB1" w:rsidRPr="006D66CF" w:rsidRDefault="009C6AB1" w:rsidP="00284009">
            <w:pPr>
              <w:jc w:val="left"/>
              <w:rPr>
                <w:rFonts w:asciiTheme="majorBidi" w:hAnsiTheme="majorBidi" w:cstheme="majorBidi"/>
                <w:sz w:val="19"/>
                <w:szCs w:val="19"/>
              </w:rPr>
            </w:pPr>
          </w:p>
        </w:tc>
      </w:tr>
      <w:tr w:rsidR="006D66CF" w:rsidRPr="00996028" w14:paraId="356B8F38" w14:textId="77777777" w:rsidTr="00BE3584">
        <w:trPr>
          <w:trHeight w:val="541"/>
        </w:trPr>
        <w:tc>
          <w:tcPr>
            <w:tcW w:w="1555" w:type="dxa"/>
            <w:vMerge w:val="restart"/>
            <w:tcMar>
              <w:left w:w="72" w:type="dxa"/>
              <w:right w:w="72" w:type="dxa"/>
            </w:tcMar>
          </w:tcPr>
          <w:p w14:paraId="4F581943" w14:textId="77777777" w:rsidR="009C6AB1" w:rsidRPr="006D66CF" w:rsidRDefault="009C6AB1" w:rsidP="00284009">
            <w:pPr>
              <w:jc w:val="left"/>
              <w:rPr>
                <w:rFonts w:asciiTheme="majorBidi" w:hAnsiTheme="majorBidi" w:cstheme="majorBidi"/>
                <w:b/>
                <w:sz w:val="19"/>
                <w:szCs w:val="19"/>
                <w:lang w:eastAsia="en-CA"/>
              </w:rPr>
            </w:pPr>
            <w:r w:rsidRPr="006D66CF">
              <w:rPr>
                <w:rFonts w:asciiTheme="majorBidi" w:hAnsiTheme="majorBidi" w:cstheme="majorBidi"/>
                <w:sz w:val="19"/>
                <w:szCs w:val="19"/>
                <w:lang w:eastAsia="fr"/>
              </w:rPr>
              <w:t>Timor-Leste (Phase II)</w:t>
            </w:r>
          </w:p>
        </w:tc>
        <w:tc>
          <w:tcPr>
            <w:tcW w:w="1276" w:type="dxa"/>
            <w:tcMar>
              <w:left w:w="72" w:type="dxa"/>
              <w:right w:w="72" w:type="dxa"/>
            </w:tcMar>
          </w:tcPr>
          <w:p w14:paraId="01CDEE9E"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 xml:space="preserve">PNUE </w:t>
            </w:r>
          </w:p>
        </w:tc>
        <w:tc>
          <w:tcPr>
            <w:tcW w:w="879" w:type="dxa"/>
            <w:tcMar>
              <w:left w:w="72" w:type="dxa"/>
              <w:right w:w="72" w:type="dxa"/>
            </w:tcMar>
          </w:tcPr>
          <w:p w14:paraId="5447DD9E"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640DD568"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46 330</w:t>
            </w:r>
          </w:p>
        </w:tc>
        <w:tc>
          <w:tcPr>
            <w:tcW w:w="3402" w:type="dxa"/>
            <w:tcMar>
              <w:left w:w="72" w:type="dxa"/>
              <w:right w:w="72" w:type="dxa"/>
            </w:tcMar>
          </w:tcPr>
          <w:p w14:paraId="01C0F3EA" w14:textId="77777777" w:rsidR="009C6AB1" w:rsidRPr="00996028" w:rsidRDefault="009C6AB1" w:rsidP="00284009">
            <w:pPr>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 xml:space="preserve">Fonds en suffisance issus de la tranche précédente approuvée </w:t>
            </w:r>
          </w:p>
        </w:tc>
        <w:tc>
          <w:tcPr>
            <w:tcW w:w="5913" w:type="dxa"/>
            <w:vMerge w:val="restart"/>
            <w:tcMar>
              <w:left w:w="72" w:type="dxa"/>
              <w:right w:w="72" w:type="dxa"/>
            </w:tcMar>
          </w:tcPr>
          <w:p w14:paraId="625A1885" w14:textId="5251E0E4" w:rsidR="009C6AB1" w:rsidRPr="00996028" w:rsidRDefault="009C6AB1" w:rsidP="00284009">
            <w:pPr>
              <w:jc w:val="left"/>
              <w:rPr>
                <w:rFonts w:asciiTheme="majorBidi" w:hAnsiTheme="majorBidi" w:cstheme="majorBidi"/>
                <w:b/>
                <w:sz w:val="19"/>
                <w:szCs w:val="19"/>
                <w:lang w:val="fr-CH" w:eastAsia="en-CA"/>
              </w:rPr>
            </w:pPr>
            <w:r w:rsidRPr="00996028">
              <w:rPr>
                <w:rFonts w:asciiTheme="majorBidi" w:hAnsiTheme="majorBidi" w:cstheme="majorBidi"/>
                <w:sz w:val="19"/>
                <w:szCs w:val="19"/>
                <w:lang w:val="fr-CH"/>
              </w:rPr>
              <w:t>Prendre note des retards dus à la présence de fonds en suffisance issus de la tranche précédente approuvée et prier instamment le Gouvernement du Timor-Leste de collaborer avec le PNUE et le PNUD, afin que la troisième tranche (2023) de la phase II du PGEH puisse être soumise à la 94</w:t>
            </w:r>
            <w:r w:rsidRPr="00996028">
              <w:rPr>
                <w:rFonts w:asciiTheme="majorBidi" w:hAnsiTheme="majorBidi" w:cstheme="majorBidi"/>
                <w:sz w:val="19"/>
                <w:szCs w:val="19"/>
                <w:vertAlign w:val="superscript"/>
                <w:lang w:val="fr-CH"/>
              </w:rPr>
              <w:t>e</w:t>
            </w:r>
            <w:r w:rsidRPr="00996028">
              <w:rPr>
                <w:rFonts w:asciiTheme="majorBidi" w:hAnsiTheme="majorBidi" w:cstheme="majorBidi"/>
                <w:sz w:val="19"/>
                <w:szCs w:val="19"/>
                <w:lang w:val="fr-CH"/>
              </w:rPr>
              <w:t>réunion</w:t>
            </w:r>
            <w:r w:rsidR="0047415E" w:rsidRPr="00996028">
              <w:rPr>
                <w:sz w:val="19"/>
                <w:szCs w:val="19"/>
                <w:lang w:val="fr-CH"/>
              </w:rPr>
              <w:t>, assortie d'un plan d'action révisé permettant de tenir compte de la réaffectation des tranches de 2023 et suivantes</w:t>
            </w:r>
            <w:r w:rsidRPr="00996028">
              <w:rPr>
                <w:rFonts w:asciiTheme="majorBidi" w:hAnsiTheme="majorBidi" w:cstheme="majorBidi"/>
                <w:sz w:val="19"/>
                <w:szCs w:val="19"/>
                <w:lang w:val="fr-CH"/>
              </w:rPr>
              <w:t>.</w:t>
            </w:r>
          </w:p>
        </w:tc>
      </w:tr>
      <w:tr w:rsidR="006D66CF" w:rsidRPr="00996028" w14:paraId="7422F4E3" w14:textId="77777777" w:rsidTr="00BE3584">
        <w:trPr>
          <w:trHeight w:val="541"/>
        </w:trPr>
        <w:tc>
          <w:tcPr>
            <w:tcW w:w="1555" w:type="dxa"/>
            <w:vMerge/>
            <w:tcMar>
              <w:left w:w="72" w:type="dxa"/>
              <w:right w:w="72" w:type="dxa"/>
            </w:tcMar>
          </w:tcPr>
          <w:p w14:paraId="7A622D35" w14:textId="77777777" w:rsidR="009C6AB1" w:rsidRPr="00996028" w:rsidRDefault="009C6AB1" w:rsidP="00284009">
            <w:pPr>
              <w:keepNext/>
              <w:jc w:val="left"/>
              <w:rPr>
                <w:rFonts w:asciiTheme="majorBidi" w:hAnsiTheme="majorBidi" w:cstheme="majorBidi"/>
                <w:b/>
                <w:sz w:val="19"/>
                <w:szCs w:val="19"/>
                <w:lang w:val="fr-CH" w:eastAsia="en-CA"/>
              </w:rPr>
            </w:pPr>
          </w:p>
        </w:tc>
        <w:tc>
          <w:tcPr>
            <w:tcW w:w="1276" w:type="dxa"/>
            <w:tcMar>
              <w:left w:w="72" w:type="dxa"/>
              <w:right w:w="72" w:type="dxa"/>
            </w:tcMar>
          </w:tcPr>
          <w:p w14:paraId="236D509A"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fr"/>
              </w:rPr>
              <w:t>PNUD</w:t>
            </w:r>
          </w:p>
        </w:tc>
        <w:tc>
          <w:tcPr>
            <w:tcW w:w="879" w:type="dxa"/>
            <w:tcMar>
              <w:left w:w="72" w:type="dxa"/>
              <w:right w:w="72" w:type="dxa"/>
            </w:tcMar>
          </w:tcPr>
          <w:p w14:paraId="33B9F1A6"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fr"/>
              </w:rPr>
              <w:t>2023</w:t>
            </w:r>
          </w:p>
        </w:tc>
        <w:tc>
          <w:tcPr>
            <w:tcW w:w="1275" w:type="dxa"/>
            <w:tcMar>
              <w:left w:w="72" w:type="dxa"/>
              <w:right w:w="72" w:type="dxa"/>
            </w:tcMar>
          </w:tcPr>
          <w:p w14:paraId="7F782EA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fr"/>
              </w:rPr>
              <w:t>29 975</w:t>
            </w:r>
          </w:p>
        </w:tc>
        <w:tc>
          <w:tcPr>
            <w:tcW w:w="3402" w:type="dxa"/>
            <w:tcMar>
              <w:left w:w="72" w:type="dxa"/>
              <w:right w:w="72" w:type="dxa"/>
            </w:tcMar>
          </w:tcPr>
          <w:p w14:paraId="40A23267" w14:textId="77777777" w:rsidR="009C6AB1" w:rsidRPr="00996028" w:rsidRDefault="009C6AB1" w:rsidP="00284009">
            <w:pPr>
              <w:keepNext/>
              <w:jc w:val="left"/>
              <w:rPr>
                <w:rFonts w:asciiTheme="majorBidi" w:hAnsiTheme="majorBidi" w:cstheme="majorBidi"/>
                <w:sz w:val="19"/>
                <w:szCs w:val="19"/>
                <w:lang w:val="fr-CH" w:eastAsia="en-CA"/>
              </w:rPr>
            </w:pPr>
            <w:r w:rsidRPr="00996028">
              <w:rPr>
                <w:rFonts w:asciiTheme="majorBidi" w:hAnsiTheme="majorBidi" w:cstheme="majorBidi"/>
                <w:sz w:val="19"/>
                <w:szCs w:val="19"/>
                <w:lang w:val="fr-CH" w:eastAsia="fr"/>
              </w:rPr>
              <w:t>L'agence principale ou de coopération n'est pas prête à soumettre la proposition</w:t>
            </w:r>
          </w:p>
        </w:tc>
        <w:tc>
          <w:tcPr>
            <w:tcW w:w="5913" w:type="dxa"/>
            <w:vMerge/>
            <w:tcMar>
              <w:left w:w="72" w:type="dxa"/>
              <w:right w:w="72" w:type="dxa"/>
            </w:tcMar>
          </w:tcPr>
          <w:p w14:paraId="297477C1" w14:textId="77777777" w:rsidR="009C6AB1" w:rsidRPr="00996028" w:rsidRDefault="009C6AB1" w:rsidP="00284009">
            <w:pPr>
              <w:keepNext/>
              <w:jc w:val="left"/>
              <w:rPr>
                <w:rFonts w:asciiTheme="majorBidi" w:hAnsiTheme="majorBidi" w:cstheme="majorBidi"/>
                <w:b/>
                <w:sz w:val="19"/>
                <w:szCs w:val="19"/>
                <w:lang w:val="fr-CH" w:eastAsia="en-CA"/>
              </w:rPr>
            </w:pPr>
          </w:p>
        </w:tc>
      </w:tr>
      <w:tr w:rsidR="009C6AB1" w:rsidRPr="006D66CF" w14:paraId="59923747" w14:textId="77777777" w:rsidTr="00284009">
        <w:tc>
          <w:tcPr>
            <w:tcW w:w="1555" w:type="dxa"/>
            <w:tcMar>
              <w:left w:w="72" w:type="dxa"/>
              <w:right w:w="72" w:type="dxa"/>
            </w:tcMar>
            <w:hideMark/>
          </w:tcPr>
          <w:p w14:paraId="7C199721" w14:textId="77777777" w:rsidR="009C6AB1" w:rsidRPr="006D66CF" w:rsidRDefault="009C6AB1" w:rsidP="00284009">
            <w:pPr>
              <w:keepNext/>
              <w:jc w:val="left"/>
              <w:rPr>
                <w:rFonts w:asciiTheme="majorBidi" w:hAnsiTheme="majorBidi" w:cstheme="majorBidi"/>
                <w:b/>
                <w:sz w:val="19"/>
                <w:szCs w:val="19"/>
                <w:lang w:eastAsia="en-CA"/>
              </w:rPr>
            </w:pPr>
            <w:r w:rsidRPr="006D66CF">
              <w:rPr>
                <w:rFonts w:asciiTheme="majorBidi" w:hAnsiTheme="majorBidi" w:cstheme="majorBidi"/>
                <w:b/>
                <w:sz w:val="19"/>
                <w:szCs w:val="19"/>
                <w:lang w:eastAsia="fr"/>
              </w:rPr>
              <w:t>Total</w:t>
            </w:r>
          </w:p>
        </w:tc>
        <w:tc>
          <w:tcPr>
            <w:tcW w:w="1276" w:type="dxa"/>
            <w:tcMar>
              <w:left w:w="72" w:type="dxa"/>
              <w:right w:w="72" w:type="dxa"/>
            </w:tcMar>
          </w:tcPr>
          <w:p w14:paraId="7CC7D820" w14:textId="77777777" w:rsidR="009C6AB1" w:rsidRPr="006D66CF" w:rsidRDefault="009C6AB1" w:rsidP="00284009">
            <w:pPr>
              <w:keepNext/>
              <w:jc w:val="center"/>
              <w:rPr>
                <w:rFonts w:asciiTheme="majorBidi" w:hAnsiTheme="majorBidi" w:cstheme="majorBidi"/>
                <w:b/>
                <w:sz w:val="19"/>
                <w:szCs w:val="19"/>
                <w:lang w:eastAsia="en-CA"/>
              </w:rPr>
            </w:pPr>
          </w:p>
        </w:tc>
        <w:tc>
          <w:tcPr>
            <w:tcW w:w="879" w:type="dxa"/>
            <w:tcMar>
              <w:left w:w="72" w:type="dxa"/>
              <w:right w:w="72" w:type="dxa"/>
            </w:tcMar>
          </w:tcPr>
          <w:p w14:paraId="19BB4FAB" w14:textId="77777777" w:rsidR="009C6AB1" w:rsidRPr="006D66CF" w:rsidRDefault="009C6AB1" w:rsidP="00284009">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41EC1954" w14:textId="24A45CAA" w:rsidR="009C6AB1" w:rsidRPr="006D66CF" w:rsidRDefault="00417AFD" w:rsidP="00284009">
            <w:pPr>
              <w:keepNext/>
              <w:jc w:val="right"/>
              <w:rPr>
                <w:rFonts w:asciiTheme="majorBidi" w:hAnsiTheme="majorBidi" w:cstheme="majorBidi"/>
                <w:b/>
                <w:bCs/>
                <w:sz w:val="19"/>
                <w:szCs w:val="19"/>
                <w:lang w:eastAsia="en-CA"/>
              </w:rPr>
            </w:pPr>
            <w:r w:rsidRPr="006D66CF">
              <w:rPr>
                <w:rFonts w:asciiTheme="majorBidi" w:hAnsiTheme="majorBidi" w:cstheme="majorBidi"/>
                <w:b/>
                <w:bCs/>
                <w:sz w:val="19"/>
                <w:szCs w:val="19"/>
                <w:lang w:eastAsia="fr"/>
              </w:rPr>
              <w:t>18 705 826</w:t>
            </w:r>
          </w:p>
        </w:tc>
        <w:tc>
          <w:tcPr>
            <w:tcW w:w="3402" w:type="dxa"/>
            <w:tcMar>
              <w:left w:w="72" w:type="dxa"/>
              <w:right w:w="72" w:type="dxa"/>
            </w:tcMar>
          </w:tcPr>
          <w:p w14:paraId="19948CED" w14:textId="77777777" w:rsidR="009C6AB1" w:rsidRPr="006D66CF" w:rsidRDefault="009C6AB1" w:rsidP="00284009">
            <w:pPr>
              <w:keepNext/>
              <w:jc w:val="left"/>
              <w:rPr>
                <w:rFonts w:asciiTheme="majorBidi" w:hAnsiTheme="majorBidi" w:cstheme="majorBidi"/>
                <w:b/>
                <w:sz w:val="19"/>
                <w:szCs w:val="19"/>
                <w:lang w:eastAsia="en-CA"/>
              </w:rPr>
            </w:pPr>
          </w:p>
        </w:tc>
        <w:tc>
          <w:tcPr>
            <w:tcW w:w="5913" w:type="dxa"/>
            <w:tcMar>
              <w:left w:w="72" w:type="dxa"/>
              <w:right w:w="72" w:type="dxa"/>
            </w:tcMar>
          </w:tcPr>
          <w:p w14:paraId="72EF18AA" w14:textId="77777777" w:rsidR="009C6AB1" w:rsidRPr="006D66CF" w:rsidRDefault="009C6AB1" w:rsidP="00284009">
            <w:pPr>
              <w:keepNext/>
              <w:jc w:val="left"/>
              <w:rPr>
                <w:rFonts w:asciiTheme="majorBidi" w:hAnsiTheme="majorBidi" w:cstheme="majorBidi"/>
                <w:b/>
                <w:sz w:val="19"/>
                <w:szCs w:val="19"/>
                <w:lang w:eastAsia="en-CA"/>
              </w:rPr>
            </w:pPr>
          </w:p>
        </w:tc>
      </w:tr>
    </w:tbl>
    <w:p w14:paraId="595F9301" w14:textId="77777777" w:rsidR="009C6AB1" w:rsidRPr="006D66CF" w:rsidRDefault="009C6AB1" w:rsidP="009C6AB1">
      <w:pPr>
        <w:pStyle w:val="Title1"/>
        <w:jc w:val="both"/>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D66CF" w14:paraId="3B92C0CE" w14:textId="77777777" w:rsidTr="009C6AB1">
        <w:trPr>
          <w:jc w:val="center"/>
        </w:trPr>
        <w:tc>
          <w:tcPr>
            <w:tcW w:w="1871" w:type="dxa"/>
          </w:tcPr>
          <w:p w14:paraId="1B1AE9FB" w14:textId="77777777" w:rsidR="00E85409" w:rsidRPr="006D66CF" w:rsidRDefault="00E85409" w:rsidP="00FB077C"/>
        </w:tc>
        <w:tc>
          <w:tcPr>
            <w:tcW w:w="1872" w:type="dxa"/>
          </w:tcPr>
          <w:p w14:paraId="728EF37C" w14:textId="77777777" w:rsidR="00E85409" w:rsidRPr="006D66CF" w:rsidRDefault="00E85409" w:rsidP="00FB077C"/>
        </w:tc>
        <w:tc>
          <w:tcPr>
            <w:tcW w:w="1872" w:type="dxa"/>
            <w:tcBorders>
              <w:bottom w:val="single" w:sz="4" w:space="0" w:color="auto"/>
            </w:tcBorders>
          </w:tcPr>
          <w:p w14:paraId="711FC9D0" w14:textId="77777777" w:rsidR="00E85409" w:rsidRPr="006D66CF" w:rsidRDefault="00E85409" w:rsidP="00FB077C"/>
        </w:tc>
        <w:tc>
          <w:tcPr>
            <w:tcW w:w="1872" w:type="dxa"/>
          </w:tcPr>
          <w:p w14:paraId="6B8E34CF" w14:textId="77777777" w:rsidR="00E85409" w:rsidRPr="006D66CF" w:rsidRDefault="00E85409" w:rsidP="00FB077C"/>
        </w:tc>
        <w:tc>
          <w:tcPr>
            <w:tcW w:w="1873" w:type="dxa"/>
          </w:tcPr>
          <w:p w14:paraId="498CD9F7" w14:textId="77777777" w:rsidR="00E85409" w:rsidRPr="006D66CF" w:rsidRDefault="00E85409" w:rsidP="00FB077C"/>
        </w:tc>
      </w:tr>
    </w:tbl>
    <w:p w14:paraId="07FB8425" w14:textId="77777777" w:rsidR="00E85409" w:rsidRPr="006D66CF" w:rsidRDefault="00E85409" w:rsidP="004E7F9C"/>
    <w:sectPr w:rsidR="00E85409" w:rsidRPr="006D66CF" w:rsidSect="003D78ED">
      <w:headerReference w:type="even" r:id="rId20"/>
      <w:headerReference w:type="default" r:id="rId21"/>
      <w:headerReference w:type="first" r:id="rId22"/>
      <w:footerReference w:type="first" r:id="rId23"/>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EE526" w14:textId="77777777" w:rsidR="00F76595" w:rsidRDefault="00F76595" w:rsidP="004A504B">
      <w:r>
        <w:separator/>
      </w:r>
    </w:p>
  </w:endnote>
  <w:endnote w:type="continuationSeparator" w:id="0">
    <w:p w14:paraId="55BD5F66" w14:textId="77777777" w:rsidR="00F76595" w:rsidRDefault="00F765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8D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69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2AA3" w14:textId="77777777" w:rsidR="004E7F9C" w:rsidRPr="00996028"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996028">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24767B6B" w14:textId="77777777" w:rsidR="004E7F9C" w:rsidRPr="00996028"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07416"/>
      <w:docPartObj>
        <w:docPartGallery w:val="Page Numbers (Bottom of Page)"/>
        <w:docPartUnique/>
      </w:docPartObj>
    </w:sdtPr>
    <w:sdtEndPr>
      <w:rPr>
        <w:noProof/>
      </w:rPr>
    </w:sdtEndPr>
    <w:sdtContent>
      <w:p w14:paraId="47175077" w14:textId="4EAE4C19" w:rsidR="00E01CD0" w:rsidRDefault="00E01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ED5360" w14:textId="77777777" w:rsidR="00E01CD0" w:rsidRPr="00E01CD0" w:rsidRDefault="00E01CD0" w:rsidP="00E01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F536A" w14:textId="77777777" w:rsidR="00F76595" w:rsidRDefault="00F76595" w:rsidP="004A504B">
      <w:r>
        <w:separator/>
      </w:r>
    </w:p>
  </w:footnote>
  <w:footnote w:type="continuationSeparator" w:id="0">
    <w:p w14:paraId="2D228736" w14:textId="77777777" w:rsidR="00F76595" w:rsidRDefault="00F76595" w:rsidP="004A504B">
      <w:r>
        <w:continuationSeparator/>
      </w:r>
    </w:p>
  </w:footnote>
  <w:footnote w:id="1">
    <w:p w14:paraId="6DD9D40B" w14:textId="77777777" w:rsidR="0079781A" w:rsidRPr="00996028" w:rsidRDefault="0079781A" w:rsidP="0079781A">
      <w:pPr>
        <w:pStyle w:val="FootnoteText"/>
        <w:rPr>
          <w:lang w:val="fr-CH"/>
        </w:rPr>
      </w:pPr>
      <w:r w:rsidRPr="006D66CF">
        <w:rPr>
          <w:rStyle w:val="FootnoteReference"/>
        </w:rPr>
        <w:footnoteRef/>
      </w:r>
      <w:r w:rsidRPr="00996028">
        <w:rPr>
          <w:lang w:val="fr-CH"/>
        </w:rPr>
        <w:t xml:space="preserve">  UNEP/OzL.Pro/ExCom/93/1</w:t>
      </w:r>
    </w:p>
  </w:footnote>
  <w:footnote w:id="2">
    <w:p w14:paraId="72DF40ED"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Le Comité exécutif a décidé d’inclure à l’ordre du jour des prochaines réunions une rubrique distincte portant sur les retards dans la proposition des tranches annuelles et le décaissement des fonds pour les tranches et les obligations.</w:t>
      </w:r>
    </w:p>
  </w:footnote>
  <w:footnote w:id="3">
    <w:p w14:paraId="79CABBD4"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À l'exclusion de Saint-Kitts-et-Nevis, dont la demande de tranche a été soumise à la 92</w:t>
      </w:r>
      <w:r w:rsidRPr="00996028">
        <w:rPr>
          <w:vertAlign w:val="superscript"/>
          <w:lang w:val="fr-CH"/>
        </w:rPr>
        <w:t>e</w:t>
      </w:r>
      <w:r w:rsidRPr="00996028">
        <w:rPr>
          <w:lang w:val="fr-CH"/>
        </w:rPr>
        <w:t xml:space="preserve"> réunion mais a été retirée ensuite.</w:t>
      </w:r>
    </w:p>
  </w:footnote>
  <w:footnote w:id="4">
    <w:p w14:paraId="5F0B48F5" w14:textId="0295137F" w:rsidR="00EB270C" w:rsidRPr="00996028" w:rsidRDefault="00EB270C">
      <w:pPr>
        <w:pStyle w:val="FootnoteText"/>
        <w:rPr>
          <w:lang w:val="fr-CH"/>
        </w:rPr>
      </w:pPr>
      <w:r w:rsidRPr="006D66CF">
        <w:rPr>
          <w:rStyle w:val="FootnoteReference"/>
        </w:rPr>
        <w:footnoteRef/>
      </w:r>
      <w:r w:rsidRPr="00996028">
        <w:rPr>
          <w:lang w:val="fr-CH"/>
        </w:rPr>
        <w:t xml:space="preserve"> Y compris deux pays qui avaient soumis mais retiré par la suite leur demande de tranche.</w:t>
      </w:r>
    </w:p>
  </w:footnote>
  <w:footnote w:id="5">
    <w:p w14:paraId="7194BE68"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UNEP/OzL.Pro/ExCom/93/41</w:t>
      </w:r>
    </w:p>
  </w:footnote>
  <w:footnote w:id="6">
    <w:p w14:paraId="72598880"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UNEP/OzL.Pro/ExCom/93/44</w:t>
      </w:r>
    </w:p>
  </w:footnote>
  <w:footnote w:id="7">
    <w:p w14:paraId="6FD685EA"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UNEP/OzL.Pro/ExCom/93/72</w:t>
      </w:r>
    </w:p>
  </w:footnote>
  <w:footnote w:id="8">
    <w:p w14:paraId="13DC661C"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UNEP/OzL.Pro/ExCom/93/77</w:t>
      </w:r>
    </w:p>
  </w:footnote>
  <w:footnote w:id="9">
    <w:p w14:paraId="0945FCA5"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UNEP/OzL.Pro/ExCom/93/83</w:t>
      </w:r>
    </w:p>
  </w:footnote>
  <w:footnote w:id="10">
    <w:p w14:paraId="5CF9E975"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UNEP/OzL.Pro/ExCom/93/84</w:t>
      </w:r>
    </w:p>
  </w:footnote>
  <w:footnote w:id="11">
    <w:p w14:paraId="7A7E0B16"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UNEP/OzL.Pro/ExCom/93/86</w:t>
      </w:r>
    </w:p>
  </w:footnote>
  <w:footnote w:id="12">
    <w:p w14:paraId="507C462C"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UNEP/OzL.Pro/ExCom/93/90</w:t>
      </w:r>
    </w:p>
  </w:footnote>
  <w:footnote w:id="13">
    <w:p w14:paraId="4A9CF780" w14:textId="77777777" w:rsidR="009C6AB1" w:rsidRPr="00996028" w:rsidRDefault="009C6AB1" w:rsidP="009C6AB1">
      <w:pPr>
        <w:pStyle w:val="FootnoteText"/>
        <w:rPr>
          <w:lang w:val="fr-CH"/>
        </w:rPr>
      </w:pPr>
      <w:r w:rsidRPr="006D66CF">
        <w:rPr>
          <w:rStyle w:val="FootnoteReference"/>
        </w:rPr>
        <w:footnoteRef/>
      </w:r>
      <w:r w:rsidRPr="00996028">
        <w:rPr>
          <w:lang w:val="fr-CH"/>
        </w:rPr>
        <w:t xml:space="preserve"> En comparaison, à la 92</w:t>
      </w:r>
      <w:r w:rsidRPr="00996028">
        <w:rPr>
          <w:vertAlign w:val="superscript"/>
          <w:lang w:val="fr-CH"/>
        </w:rPr>
        <w:t>e</w:t>
      </w:r>
      <w:r w:rsidRPr="00996028">
        <w:rPr>
          <w:lang w:val="fr-CH"/>
        </w:rPr>
        <w:t xml:space="preserve"> réunion, 25 tranches qui étaient dues pour 16 pays n’ont pas été soumises.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67CE" w14:textId="24FA4506" w:rsidR="00DC6A10" w:rsidRPr="0033525D" w:rsidRDefault="00000000">
    <w:fldSimple w:instr=" DOCPROPERTY &quot;Document number&quot;  \* MERGEFORMAT ">
      <w:r w:rsidR="00EE2DCC">
        <w:t>UNEP/OzL.Pro/ExCom/93/24</w:t>
      </w:r>
    </w:fldSimple>
  </w:p>
  <w:p w14:paraId="58F013F0" w14:textId="77777777" w:rsidR="00DC6A10" w:rsidRPr="0033525D" w:rsidRDefault="00DC6A10"/>
  <w:p w14:paraId="0D39D0A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4B65" w14:textId="323E64D3" w:rsidR="00DC6A10" w:rsidRPr="0033525D" w:rsidRDefault="00000000">
    <w:pPr>
      <w:jc w:val="right"/>
    </w:pPr>
    <w:fldSimple w:instr=" DOCPROPERTY &quot;Document number&quot;  \* MERGEFORMAT ">
      <w:r w:rsidR="00E01CD0">
        <w:t>UNEP/OzL.Pro/ExCom/93/24</w:t>
      </w:r>
    </w:fldSimple>
  </w:p>
  <w:p w14:paraId="6EEB5E98" w14:textId="77777777" w:rsidR="00DC6A10" w:rsidRPr="0033525D" w:rsidRDefault="00DC6A10"/>
  <w:p w14:paraId="5698E5A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3488" w14:textId="77777777" w:rsidR="00E01CD0" w:rsidRPr="0033525D" w:rsidRDefault="00000000">
    <w:fldSimple w:instr=" DOCPROPERTY &quot;Document number&quot;  \* MERGEFORMAT ">
      <w:r w:rsidR="00E01CD0">
        <w:t>UNEP/OzL.Pro/ExCom/93/24</w:t>
      </w:r>
    </w:fldSimple>
  </w:p>
  <w:p w14:paraId="0B081D4D" w14:textId="3CFE1C2C" w:rsidR="00E01CD0" w:rsidRPr="0033525D" w:rsidRDefault="00E01CD0">
    <w:r>
      <w:t>Annexe I</w:t>
    </w:r>
  </w:p>
  <w:p w14:paraId="5158C8EC" w14:textId="77777777" w:rsidR="00E01CD0" w:rsidRDefault="00E01CD0"/>
  <w:p w14:paraId="6DE9DF19" w14:textId="77777777" w:rsidR="00370D1A" w:rsidRPr="0033525D" w:rsidRDefault="00370D1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0DD3" w14:textId="77777777" w:rsidR="00370D1A" w:rsidRPr="0033525D" w:rsidRDefault="00000000">
    <w:pPr>
      <w:jc w:val="right"/>
    </w:pPr>
    <w:fldSimple w:instr=" DOCPROPERTY &quot;Document number&quot;  \* MERGEFORMAT ">
      <w:r w:rsidR="00370D1A">
        <w:t>UNEP/OzL.Pro/ExCom/93/24</w:t>
      </w:r>
    </w:fldSimple>
  </w:p>
  <w:p w14:paraId="4FAC1B29" w14:textId="6DC594C8" w:rsidR="00370D1A" w:rsidRDefault="00370D1A" w:rsidP="00370D1A">
    <w:pPr>
      <w:jc w:val="right"/>
    </w:pPr>
    <w:r>
      <w:t>Annexe I</w:t>
    </w:r>
  </w:p>
  <w:p w14:paraId="5394E5F6" w14:textId="77777777" w:rsidR="00370D1A" w:rsidRPr="0033525D" w:rsidRDefault="00370D1A" w:rsidP="00370D1A">
    <w:pPr>
      <w:jc w:val="right"/>
    </w:pPr>
  </w:p>
  <w:p w14:paraId="189AE6FD" w14:textId="77777777" w:rsidR="00370D1A" w:rsidRPr="0033525D" w:rsidRDefault="0037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973" w14:textId="59E372F1" w:rsidR="00E01CD0" w:rsidRPr="0033525D" w:rsidRDefault="00000000" w:rsidP="00E01CD0">
    <w:pPr>
      <w:jc w:val="right"/>
    </w:pPr>
    <w:fldSimple w:instr=" DOCPROPERTY &quot;Document number&quot;  \* MERGEFORMAT ">
      <w:r w:rsidR="00E01CD0">
        <w:t>UNEP/OzL.Pro/ExCom/93/24</w:t>
      </w:r>
    </w:fldSimple>
  </w:p>
  <w:p w14:paraId="373AE422" w14:textId="65A6B97F" w:rsidR="00E01CD0" w:rsidRDefault="00E01CD0" w:rsidP="00E01CD0">
    <w:pPr>
      <w:pStyle w:val="Header"/>
      <w:jc w:val="right"/>
    </w:pPr>
    <w: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71840211">
    <w:abstractNumId w:val="10"/>
  </w:num>
  <w:num w:numId="2" w16cid:durableId="1064524638">
    <w:abstractNumId w:val="10"/>
  </w:num>
  <w:num w:numId="3" w16cid:durableId="332218828">
    <w:abstractNumId w:val="10"/>
  </w:num>
  <w:num w:numId="4" w16cid:durableId="1656031690">
    <w:abstractNumId w:val="10"/>
  </w:num>
  <w:num w:numId="5" w16cid:durableId="1238512130">
    <w:abstractNumId w:val="10"/>
  </w:num>
  <w:num w:numId="6" w16cid:durableId="982851532">
    <w:abstractNumId w:val="9"/>
  </w:num>
  <w:num w:numId="7" w16cid:durableId="388041559">
    <w:abstractNumId w:val="7"/>
  </w:num>
  <w:num w:numId="8" w16cid:durableId="2101297119">
    <w:abstractNumId w:val="6"/>
  </w:num>
  <w:num w:numId="9" w16cid:durableId="791243603">
    <w:abstractNumId w:val="5"/>
  </w:num>
  <w:num w:numId="10" w16cid:durableId="224723207">
    <w:abstractNumId w:val="4"/>
  </w:num>
  <w:num w:numId="11" w16cid:durableId="874536598">
    <w:abstractNumId w:val="8"/>
  </w:num>
  <w:num w:numId="12" w16cid:durableId="224030268">
    <w:abstractNumId w:val="3"/>
  </w:num>
  <w:num w:numId="13" w16cid:durableId="232935399">
    <w:abstractNumId w:val="2"/>
  </w:num>
  <w:num w:numId="14" w16cid:durableId="1249584335">
    <w:abstractNumId w:val="1"/>
  </w:num>
  <w:num w:numId="15" w16cid:durableId="1206403498">
    <w:abstractNumId w:val="0"/>
  </w:num>
  <w:num w:numId="16" w16cid:durableId="803959916">
    <w:abstractNumId w:val="11"/>
  </w:num>
  <w:num w:numId="17" w16cid:durableId="1831940184">
    <w:abstractNumId w:val="13"/>
  </w:num>
  <w:num w:numId="18" w16cid:durableId="659775481">
    <w:abstractNumId w:val="14"/>
  </w:num>
  <w:num w:numId="19" w16cid:durableId="254289804">
    <w:abstractNumId w:val="16"/>
  </w:num>
  <w:num w:numId="20" w16cid:durableId="1969627623">
    <w:abstractNumId w:val="12"/>
  </w:num>
  <w:num w:numId="21" w16cid:durableId="195023906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6AB1"/>
    <w:rsid w:val="00000FED"/>
    <w:rsid w:val="0000434E"/>
    <w:rsid w:val="00010CC1"/>
    <w:rsid w:val="000211A9"/>
    <w:rsid w:val="00021238"/>
    <w:rsid w:val="00031129"/>
    <w:rsid w:val="00031260"/>
    <w:rsid w:val="0003681A"/>
    <w:rsid w:val="000372B7"/>
    <w:rsid w:val="00050F6E"/>
    <w:rsid w:val="00061EC2"/>
    <w:rsid w:val="00066CE8"/>
    <w:rsid w:val="00080723"/>
    <w:rsid w:val="00080ED0"/>
    <w:rsid w:val="00085B8F"/>
    <w:rsid w:val="000861BE"/>
    <w:rsid w:val="00090481"/>
    <w:rsid w:val="00091352"/>
    <w:rsid w:val="00093B6A"/>
    <w:rsid w:val="000A0454"/>
    <w:rsid w:val="000A3282"/>
    <w:rsid w:val="000A3826"/>
    <w:rsid w:val="000A6C26"/>
    <w:rsid w:val="000B36C8"/>
    <w:rsid w:val="000C14B8"/>
    <w:rsid w:val="000C2406"/>
    <w:rsid w:val="000C4BD9"/>
    <w:rsid w:val="000D38CD"/>
    <w:rsid w:val="000D52A4"/>
    <w:rsid w:val="000E07BC"/>
    <w:rsid w:val="000E2E21"/>
    <w:rsid w:val="000E6D91"/>
    <w:rsid w:val="000F1CD4"/>
    <w:rsid w:val="000F4103"/>
    <w:rsid w:val="000F70A7"/>
    <w:rsid w:val="00113CCA"/>
    <w:rsid w:val="00122F25"/>
    <w:rsid w:val="00135980"/>
    <w:rsid w:val="00136B5F"/>
    <w:rsid w:val="0013786F"/>
    <w:rsid w:val="00164719"/>
    <w:rsid w:val="00165C85"/>
    <w:rsid w:val="0016650D"/>
    <w:rsid w:val="00166FC4"/>
    <w:rsid w:val="001677AC"/>
    <w:rsid w:val="001708B3"/>
    <w:rsid w:val="001804EA"/>
    <w:rsid w:val="00190A61"/>
    <w:rsid w:val="00191DD0"/>
    <w:rsid w:val="00197179"/>
    <w:rsid w:val="001A2215"/>
    <w:rsid w:val="001A3342"/>
    <w:rsid w:val="001A3E3D"/>
    <w:rsid w:val="001A7049"/>
    <w:rsid w:val="001B1E40"/>
    <w:rsid w:val="001C4F08"/>
    <w:rsid w:val="001C764E"/>
    <w:rsid w:val="001D1805"/>
    <w:rsid w:val="001E1052"/>
    <w:rsid w:val="001E21B1"/>
    <w:rsid w:val="001E2F93"/>
    <w:rsid w:val="001E4449"/>
    <w:rsid w:val="001E4554"/>
    <w:rsid w:val="001E61E5"/>
    <w:rsid w:val="001F2159"/>
    <w:rsid w:val="001F53FD"/>
    <w:rsid w:val="00210B8B"/>
    <w:rsid w:val="00214863"/>
    <w:rsid w:val="002156B4"/>
    <w:rsid w:val="00215F39"/>
    <w:rsid w:val="00217A87"/>
    <w:rsid w:val="00220DB1"/>
    <w:rsid w:val="002221BD"/>
    <w:rsid w:val="00224FCD"/>
    <w:rsid w:val="00247BA3"/>
    <w:rsid w:val="00253222"/>
    <w:rsid w:val="00261C13"/>
    <w:rsid w:val="00261C57"/>
    <w:rsid w:val="00262847"/>
    <w:rsid w:val="0026375E"/>
    <w:rsid w:val="00281BB2"/>
    <w:rsid w:val="00282CE9"/>
    <w:rsid w:val="00294F77"/>
    <w:rsid w:val="00296E27"/>
    <w:rsid w:val="002A03C3"/>
    <w:rsid w:val="002B254E"/>
    <w:rsid w:val="002B4CE8"/>
    <w:rsid w:val="002B72E9"/>
    <w:rsid w:val="002C2020"/>
    <w:rsid w:val="002C45F0"/>
    <w:rsid w:val="002C6EC3"/>
    <w:rsid w:val="002C7998"/>
    <w:rsid w:val="002F1E53"/>
    <w:rsid w:val="002F2CAA"/>
    <w:rsid w:val="002F3148"/>
    <w:rsid w:val="0030052C"/>
    <w:rsid w:val="003124DF"/>
    <w:rsid w:val="003306E1"/>
    <w:rsid w:val="003320E4"/>
    <w:rsid w:val="0033525D"/>
    <w:rsid w:val="003414F3"/>
    <w:rsid w:val="00351093"/>
    <w:rsid w:val="0035613E"/>
    <w:rsid w:val="00363EE9"/>
    <w:rsid w:val="00370D1A"/>
    <w:rsid w:val="00376128"/>
    <w:rsid w:val="0037742E"/>
    <w:rsid w:val="00377D56"/>
    <w:rsid w:val="0038245A"/>
    <w:rsid w:val="003840E6"/>
    <w:rsid w:val="00385CFC"/>
    <w:rsid w:val="003906BE"/>
    <w:rsid w:val="0039337A"/>
    <w:rsid w:val="003A3189"/>
    <w:rsid w:val="003A3CA7"/>
    <w:rsid w:val="003A7786"/>
    <w:rsid w:val="003B33BD"/>
    <w:rsid w:val="003B569D"/>
    <w:rsid w:val="003C3C0E"/>
    <w:rsid w:val="003D42A6"/>
    <w:rsid w:val="003D4F21"/>
    <w:rsid w:val="003D4FAC"/>
    <w:rsid w:val="003D78ED"/>
    <w:rsid w:val="003E14E3"/>
    <w:rsid w:val="003E7906"/>
    <w:rsid w:val="003F000F"/>
    <w:rsid w:val="003F3C50"/>
    <w:rsid w:val="003F4EEB"/>
    <w:rsid w:val="00406202"/>
    <w:rsid w:val="00406A6A"/>
    <w:rsid w:val="00406B22"/>
    <w:rsid w:val="00407147"/>
    <w:rsid w:val="004078FA"/>
    <w:rsid w:val="004111E8"/>
    <w:rsid w:val="00413661"/>
    <w:rsid w:val="00417AFD"/>
    <w:rsid w:val="004214C6"/>
    <w:rsid w:val="00422AD7"/>
    <w:rsid w:val="00431E08"/>
    <w:rsid w:val="004328A7"/>
    <w:rsid w:val="00434C74"/>
    <w:rsid w:val="004407A6"/>
    <w:rsid w:val="00442E80"/>
    <w:rsid w:val="00456EB4"/>
    <w:rsid w:val="00457827"/>
    <w:rsid w:val="004718F3"/>
    <w:rsid w:val="0047415E"/>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4418"/>
    <w:rsid w:val="00582264"/>
    <w:rsid w:val="0059513E"/>
    <w:rsid w:val="005A6AA4"/>
    <w:rsid w:val="005A6D9F"/>
    <w:rsid w:val="005B48FF"/>
    <w:rsid w:val="005B78BD"/>
    <w:rsid w:val="005C1ACB"/>
    <w:rsid w:val="005C1E32"/>
    <w:rsid w:val="005C670D"/>
    <w:rsid w:val="005C7714"/>
    <w:rsid w:val="005D363F"/>
    <w:rsid w:val="005F396A"/>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C5C2A"/>
    <w:rsid w:val="006C6C6A"/>
    <w:rsid w:val="006C6E37"/>
    <w:rsid w:val="006D0FCC"/>
    <w:rsid w:val="006D21F5"/>
    <w:rsid w:val="006D3089"/>
    <w:rsid w:val="006D66CF"/>
    <w:rsid w:val="006E126D"/>
    <w:rsid w:val="006E1FC3"/>
    <w:rsid w:val="00704CE9"/>
    <w:rsid w:val="00705D69"/>
    <w:rsid w:val="0070616B"/>
    <w:rsid w:val="00706295"/>
    <w:rsid w:val="00706FDA"/>
    <w:rsid w:val="00711F9A"/>
    <w:rsid w:val="00713810"/>
    <w:rsid w:val="00715861"/>
    <w:rsid w:val="007303A5"/>
    <w:rsid w:val="00730B3E"/>
    <w:rsid w:val="0073420B"/>
    <w:rsid w:val="007352F3"/>
    <w:rsid w:val="00736367"/>
    <w:rsid w:val="00742EB8"/>
    <w:rsid w:val="0074760E"/>
    <w:rsid w:val="00753F7E"/>
    <w:rsid w:val="00754ABA"/>
    <w:rsid w:val="00761F8A"/>
    <w:rsid w:val="007728D9"/>
    <w:rsid w:val="00782B0D"/>
    <w:rsid w:val="0079781A"/>
    <w:rsid w:val="007A14AC"/>
    <w:rsid w:val="007A1546"/>
    <w:rsid w:val="007A228C"/>
    <w:rsid w:val="007A368E"/>
    <w:rsid w:val="007A5868"/>
    <w:rsid w:val="007A5D10"/>
    <w:rsid w:val="007A6D76"/>
    <w:rsid w:val="007B04CE"/>
    <w:rsid w:val="007B0AE7"/>
    <w:rsid w:val="007B6871"/>
    <w:rsid w:val="007B7A2F"/>
    <w:rsid w:val="007C32EE"/>
    <w:rsid w:val="007C3D33"/>
    <w:rsid w:val="007D294A"/>
    <w:rsid w:val="007D47D2"/>
    <w:rsid w:val="007D6EC0"/>
    <w:rsid w:val="007D7E1D"/>
    <w:rsid w:val="007E503C"/>
    <w:rsid w:val="007F7D57"/>
    <w:rsid w:val="0080059F"/>
    <w:rsid w:val="0080345C"/>
    <w:rsid w:val="00805F3D"/>
    <w:rsid w:val="0082522F"/>
    <w:rsid w:val="00831979"/>
    <w:rsid w:val="008443D8"/>
    <w:rsid w:val="00851352"/>
    <w:rsid w:val="00857077"/>
    <w:rsid w:val="00863230"/>
    <w:rsid w:val="00864D36"/>
    <w:rsid w:val="00865BD0"/>
    <w:rsid w:val="008717D8"/>
    <w:rsid w:val="0087215C"/>
    <w:rsid w:val="00875D25"/>
    <w:rsid w:val="00880E35"/>
    <w:rsid w:val="008875FE"/>
    <w:rsid w:val="00887F8E"/>
    <w:rsid w:val="00896234"/>
    <w:rsid w:val="00897E43"/>
    <w:rsid w:val="008C222B"/>
    <w:rsid w:val="008C5738"/>
    <w:rsid w:val="008C7EAD"/>
    <w:rsid w:val="008D0CFE"/>
    <w:rsid w:val="008D1DD4"/>
    <w:rsid w:val="008D6152"/>
    <w:rsid w:val="008E7BA9"/>
    <w:rsid w:val="008F0F81"/>
    <w:rsid w:val="008F27BF"/>
    <w:rsid w:val="008F2E64"/>
    <w:rsid w:val="009142EC"/>
    <w:rsid w:val="009154C3"/>
    <w:rsid w:val="0092094E"/>
    <w:rsid w:val="00923540"/>
    <w:rsid w:val="00926767"/>
    <w:rsid w:val="009361D5"/>
    <w:rsid w:val="009428A4"/>
    <w:rsid w:val="0095102F"/>
    <w:rsid w:val="009659F4"/>
    <w:rsid w:val="00970D60"/>
    <w:rsid w:val="009908FF"/>
    <w:rsid w:val="00992E59"/>
    <w:rsid w:val="0099390E"/>
    <w:rsid w:val="00996028"/>
    <w:rsid w:val="009960E5"/>
    <w:rsid w:val="009A504B"/>
    <w:rsid w:val="009A6EB3"/>
    <w:rsid w:val="009A73E1"/>
    <w:rsid w:val="009A7ADC"/>
    <w:rsid w:val="009B0D30"/>
    <w:rsid w:val="009C19B7"/>
    <w:rsid w:val="009C341A"/>
    <w:rsid w:val="009C5ABB"/>
    <w:rsid w:val="009C6AB1"/>
    <w:rsid w:val="009D534B"/>
    <w:rsid w:val="009D69A6"/>
    <w:rsid w:val="009D7C51"/>
    <w:rsid w:val="009E196C"/>
    <w:rsid w:val="009E37CD"/>
    <w:rsid w:val="009E6A0A"/>
    <w:rsid w:val="009F36BF"/>
    <w:rsid w:val="009F43AC"/>
    <w:rsid w:val="009F5002"/>
    <w:rsid w:val="00A111B6"/>
    <w:rsid w:val="00A26D27"/>
    <w:rsid w:val="00A339D6"/>
    <w:rsid w:val="00A35C5C"/>
    <w:rsid w:val="00A376EE"/>
    <w:rsid w:val="00A37F76"/>
    <w:rsid w:val="00A42A99"/>
    <w:rsid w:val="00A5151A"/>
    <w:rsid w:val="00A533F7"/>
    <w:rsid w:val="00A57E0A"/>
    <w:rsid w:val="00A81509"/>
    <w:rsid w:val="00A823F6"/>
    <w:rsid w:val="00A8719E"/>
    <w:rsid w:val="00A918B5"/>
    <w:rsid w:val="00AA0A89"/>
    <w:rsid w:val="00AA5368"/>
    <w:rsid w:val="00AA6429"/>
    <w:rsid w:val="00AB0066"/>
    <w:rsid w:val="00AC01AA"/>
    <w:rsid w:val="00AC1385"/>
    <w:rsid w:val="00AC4F72"/>
    <w:rsid w:val="00AE482E"/>
    <w:rsid w:val="00AF741A"/>
    <w:rsid w:val="00B01ADB"/>
    <w:rsid w:val="00B04161"/>
    <w:rsid w:val="00B043AD"/>
    <w:rsid w:val="00B056F9"/>
    <w:rsid w:val="00B11E3D"/>
    <w:rsid w:val="00B14D2C"/>
    <w:rsid w:val="00B17D38"/>
    <w:rsid w:val="00B17E82"/>
    <w:rsid w:val="00B4575A"/>
    <w:rsid w:val="00B575BA"/>
    <w:rsid w:val="00B67EFE"/>
    <w:rsid w:val="00B71608"/>
    <w:rsid w:val="00B76429"/>
    <w:rsid w:val="00B769F0"/>
    <w:rsid w:val="00B86471"/>
    <w:rsid w:val="00B956D4"/>
    <w:rsid w:val="00B96005"/>
    <w:rsid w:val="00B97446"/>
    <w:rsid w:val="00BA7432"/>
    <w:rsid w:val="00BB2764"/>
    <w:rsid w:val="00BC1AA0"/>
    <w:rsid w:val="00BC2495"/>
    <w:rsid w:val="00BC314A"/>
    <w:rsid w:val="00BC7EB9"/>
    <w:rsid w:val="00BD2643"/>
    <w:rsid w:val="00BD56B1"/>
    <w:rsid w:val="00BD6558"/>
    <w:rsid w:val="00BE3584"/>
    <w:rsid w:val="00BF2AD7"/>
    <w:rsid w:val="00BF2F76"/>
    <w:rsid w:val="00BF3022"/>
    <w:rsid w:val="00BF3214"/>
    <w:rsid w:val="00BF5573"/>
    <w:rsid w:val="00C019D8"/>
    <w:rsid w:val="00C15867"/>
    <w:rsid w:val="00C17593"/>
    <w:rsid w:val="00C22398"/>
    <w:rsid w:val="00C2296D"/>
    <w:rsid w:val="00C23155"/>
    <w:rsid w:val="00C24AE5"/>
    <w:rsid w:val="00C30EB3"/>
    <w:rsid w:val="00C40C41"/>
    <w:rsid w:val="00C45885"/>
    <w:rsid w:val="00C50F22"/>
    <w:rsid w:val="00C57971"/>
    <w:rsid w:val="00C57D51"/>
    <w:rsid w:val="00C65BD7"/>
    <w:rsid w:val="00C76BA4"/>
    <w:rsid w:val="00C83A48"/>
    <w:rsid w:val="00C85614"/>
    <w:rsid w:val="00C8574A"/>
    <w:rsid w:val="00C85865"/>
    <w:rsid w:val="00C85E85"/>
    <w:rsid w:val="00C86345"/>
    <w:rsid w:val="00C94E56"/>
    <w:rsid w:val="00CA283D"/>
    <w:rsid w:val="00CA2EAE"/>
    <w:rsid w:val="00CA4AC1"/>
    <w:rsid w:val="00CA4B76"/>
    <w:rsid w:val="00CA4D80"/>
    <w:rsid w:val="00CA59FB"/>
    <w:rsid w:val="00CB0316"/>
    <w:rsid w:val="00CB0B11"/>
    <w:rsid w:val="00CB164F"/>
    <w:rsid w:val="00CB426A"/>
    <w:rsid w:val="00CB5354"/>
    <w:rsid w:val="00CC3C9E"/>
    <w:rsid w:val="00CC6A14"/>
    <w:rsid w:val="00CC70A3"/>
    <w:rsid w:val="00CD4442"/>
    <w:rsid w:val="00CD53C3"/>
    <w:rsid w:val="00CD574E"/>
    <w:rsid w:val="00CD7C5F"/>
    <w:rsid w:val="00CE4C22"/>
    <w:rsid w:val="00CE76E5"/>
    <w:rsid w:val="00CF41EC"/>
    <w:rsid w:val="00CF5D04"/>
    <w:rsid w:val="00D03D7E"/>
    <w:rsid w:val="00D04DE4"/>
    <w:rsid w:val="00D063F1"/>
    <w:rsid w:val="00D14F22"/>
    <w:rsid w:val="00D4741C"/>
    <w:rsid w:val="00D57918"/>
    <w:rsid w:val="00D639B5"/>
    <w:rsid w:val="00D73DC6"/>
    <w:rsid w:val="00D74C1A"/>
    <w:rsid w:val="00D754C1"/>
    <w:rsid w:val="00D77393"/>
    <w:rsid w:val="00D77A35"/>
    <w:rsid w:val="00D81B3E"/>
    <w:rsid w:val="00D83DED"/>
    <w:rsid w:val="00D90C70"/>
    <w:rsid w:val="00D90E49"/>
    <w:rsid w:val="00D94F4D"/>
    <w:rsid w:val="00D96ADE"/>
    <w:rsid w:val="00DA0CE2"/>
    <w:rsid w:val="00DA2387"/>
    <w:rsid w:val="00DC65EA"/>
    <w:rsid w:val="00DC6A10"/>
    <w:rsid w:val="00DD4197"/>
    <w:rsid w:val="00DE657E"/>
    <w:rsid w:val="00DF0503"/>
    <w:rsid w:val="00DF1A8F"/>
    <w:rsid w:val="00DF4704"/>
    <w:rsid w:val="00E002C4"/>
    <w:rsid w:val="00E01CD0"/>
    <w:rsid w:val="00E024AA"/>
    <w:rsid w:val="00E047FA"/>
    <w:rsid w:val="00E15C77"/>
    <w:rsid w:val="00E250F1"/>
    <w:rsid w:val="00E3550D"/>
    <w:rsid w:val="00E46BD1"/>
    <w:rsid w:val="00E47F9C"/>
    <w:rsid w:val="00E52838"/>
    <w:rsid w:val="00E562D5"/>
    <w:rsid w:val="00E614E0"/>
    <w:rsid w:val="00E64558"/>
    <w:rsid w:val="00E73F7F"/>
    <w:rsid w:val="00E753E8"/>
    <w:rsid w:val="00E85409"/>
    <w:rsid w:val="00E96B5E"/>
    <w:rsid w:val="00EA429F"/>
    <w:rsid w:val="00EA4F9E"/>
    <w:rsid w:val="00EA63CA"/>
    <w:rsid w:val="00EA6D3B"/>
    <w:rsid w:val="00EB00AD"/>
    <w:rsid w:val="00EB136C"/>
    <w:rsid w:val="00EB270C"/>
    <w:rsid w:val="00EB480E"/>
    <w:rsid w:val="00EB5EC6"/>
    <w:rsid w:val="00EB7FC9"/>
    <w:rsid w:val="00EC2BC7"/>
    <w:rsid w:val="00EC639D"/>
    <w:rsid w:val="00ED27E8"/>
    <w:rsid w:val="00ED7137"/>
    <w:rsid w:val="00EE2DCC"/>
    <w:rsid w:val="00EE3E70"/>
    <w:rsid w:val="00EF06EA"/>
    <w:rsid w:val="00F07604"/>
    <w:rsid w:val="00F21088"/>
    <w:rsid w:val="00F27869"/>
    <w:rsid w:val="00F327E7"/>
    <w:rsid w:val="00F35746"/>
    <w:rsid w:val="00F403B7"/>
    <w:rsid w:val="00F447C7"/>
    <w:rsid w:val="00F459B4"/>
    <w:rsid w:val="00F5211B"/>
    <w:rsid w:val="00F554A9"/>
    <w:rsid w:val="00F55670"/>
    <w:rsid w:val="00F60082"/>
    <w:rsid w:val="00F61464"/>
    <w:rsid w:val="00F716FD"/>
    <w:rsid w:val="00F72F60"/>
    <w:rsid w:val="00F76595"/>
    <w:rsid w:val="00F7707E"/>
    <w:rsid w:val="00F80355"/>
    <w:rsid w:val="00F80D2E"/>
    <w:rsid w:val="00F87C43"/>
    <w:rsid w:val="00FA5722"/>
    <w:rsid w:val="00FB0C81"/>
    <w:rsid w:val="00FB7BDF"/>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93E72"/>
  <w15:docId w15:val="{5485888D-9EBE-465D-8402-375039BF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9C6AB1"/>
    <w:pPr>
      <w:ind w:left="720"/>
      <w:contextualSpacing/>
    </w:pPr>
  </w:style>
  <w:style w:type="character" w:customStyle="1" w:styleId="FooterChar">
    <w:name w:val="Footer Char"/>
    <w:basedOn w:val="DefaultParagraphFont"/>
    <w:link w:val="Footer"/>
    <w:uiPriority w:val="99"/>
    <w:rsid w:val="00E01CD0"/>
    <w:rPr>
      <w:sz w:val="22"/>
      <w:szCs w:val="22"/>
      <w:lang w:val="en-CA"/>
    </w:rPr>
  </w:style>
  <w:style w:type="paragraph" w:styleId="Revision">
    <w:name w:val="Revision"/>
    <w:hidden/>
    <w:uiPriority w:val="99"/>
    <w:semiHidden/>
    <w:rsid w:val="00EB270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31992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34903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6734EE7DD02344929BB3ACAC2DC732" ma:contentTypeVersion="5" ma:contentTypeDescription="Create a new document." ma:contentTypeScope="" ma:versionID="aae0e44271cde4cef2bc13d88d271aa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5B242AC2-D066-4A1D-AF41-482770573B02}"/>
</file>

<file path=docProps/app.xml><?xml version="1.0" encoding="utf-8"?>
<Properties xmlns="http://schemas.openxmlformats.org/officeDocument/2006/extended-properties" xmlns:vt="http://schemas.openxmlformats.org/officeDocument/2006/docPropsVTypes">
  <Template>Eec93G</Template>
  <TotalTime>13</TotalTime>
  <Pages>9</Pages>
  <Words>2898</Words>
  <Characters>16520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Retard dans la soumission des tranches</vt:lpstr>
    </vt:vector>
  </TitlesOfParts>
  <Company/>
  <LinksUpToDate>false</LinksUpToDate>
  <CharactersWithSpaces>19380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                                                  .</dc:title>
  <dc:creator>Ballenegger Frédéric EDA BAF</dc:creator>
  <cp:keywords>93rd Excom</cp:keywords>
  <cp:lastModifiedBy>Sonia Braham</cp:lastModifiedBy>
  <cp:revision>3</cp:revision>
  <cp:lastPrinted>2001-05-26T16:40:00Z</cp:lastPrinted>
  <dcterms:created xsi:type="dcterms:W3CDTF">2023-11-23T09:25:00Z</dcterms:created>
  <dcterms:modified xsi:type="dcterms:W3CDTF">2023-11-23T14:58:00Z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UNEP/OzL.Pro/ExCom/93/24</vt:lpwstr>
  </property>
  <property fmtid="{D5CDD505-2E9C-101B-9397-08002B2CF9AE}" pid="3" name="Revision date">
    <vt:lpwstr>22/11/2023</vt:lpwstr>
  </property>
  <property fmtid="{D5CDD505-2E9C-101B-9397-08002B2CF9AE}" pid="4" name="ContentTypeId">
    <vt:lpwstr>0x010100546734EE7DD02344929BB3ACAC2DC732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