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070"/>
        <w:gridCol w:w="4410"/>
        <w:gridCol w:w="3780"/>
      </w:tblGrid>
      <w:tr w:rsidR="00C15867" w:rsidRPr="00293851" w14:paraId="668E542B" w14:textId="77777777" w:rsidTr="00A24812">
        <w:trPr>
          <w:trHeight w:val="720"/>
        </w:trPr>
        <w:tc>
          <w:tcPr>
            <w:tcW w:w="6480" w:type="dxa"/>
            <w:gridSpan w:val="2"/>
            <w:tcBorders>
              <w:bottom w:val="single" w:sz="18" w:space="0" w:color="auto"/>
            </w:tcBorders>
          </w:tcPr>
          <w:p w14:paraId="668E5429" w14:textId="77777777" w:rsidR="00C15867" w:rsidRPr="00293851" w:rsidRDefault="000F7F70" w:rsidP="002D53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780" w:type="dxa"/>
            <w:tcBorders>
              <w:bottom w:val="single" w:sz="18" w:space="0" w:color="auto"/>
            </w:tcBorders>
          </w:tcPr>
          <w:p w14:paraId="668E542A" w14:textId="77777777" w:rsidR="00C15867" w:rsidRPr="00293851" w:rsidRDefault="00C15867" w:rsidP="002D5383">
            <w:pPr>
              <w:jc w:val="right"/>
              <w:rPr>
                <w:sz w:val="52"/>
                <w:szCs w:val="52"/>
              </w:rPr>
            </w:pPr>
            <w:r w:rsidRPr="00293851">
              <w:rPr>
                <w:rFonts w:ascii="Univers Bold" w:hAnsi="Univers Bold"/>
                <w:b/>
                <w:sz w:val="72"/>
              </w:rPr>
              <w:t>EP</w:t>
            </w:r>
          </w:p>
        </w:tc>
      </w:tr>
      <w:tr w:rsidR="00C15867" w:rsidRPr="000F7F70" w14:paraId="668E543F" w14:textId="77777777" w:rsidTr="005430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668E542C" w14:textId="77777777" w:rsidR="00C15867" w:rsidRDefault="00D57F02" w:rsidP="002D5383">
            <w:pPr>
              <w:spacing w:before="120"/>
            </w:pPr>
            <w:r w:rsidRPr="009E4370">
              <w:rPr>
                <w:noProof/>
                <w:lang w:eastAsia="es-ES"/>
              </w:rPr>
              <w:drawing>
                <wp:anchor distT="0" distB="0" distL="114300" distR="114300" simplePos="0" relativeHeight="251656192" behindDoc="0" locked="0" layoutInCell="0" allowOverlap="1" wp14:anchorId="668E54B1" wp14:editId="668E54B2">
                  <wp:simplePos x="0" y="0"/>
                  <wp:positionH relativeFrom="column">
                    <wp:posOffset>-274320</wp:posOffset>
                  </wp:positionH>
                  <wp:positionV relativeFrom="paragraph">
                    <wp:posOffset>114300</wp:posOffset>
                  </wp:positionV>
                  <wp:extent cx="773876" cy="731314"/>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3876" cy="731314"/>
                          </a:xfrm>
                          <a:prstGeom prst="rect">
                            <a:avLst/>
                          </a:prstGeom>
                          <a:noFill/>
                        </pic:spPr>
                      </pic:pic>
                    </a:graphicData>
                  </a:graphic>
                </wp:anchor>
              </w:drawing>
            </w:r>
          </w:p>
          <w:p w14:paraId="668E542D" w14:textId="77777777" w:rsidR="00421D77" w:rsidRDefault="00421D77" w:rsidP="002D5383">
            <w:pPr>
              <w:spacing w:before="120"/>
            </w:pPr>
          </w:p>
          <w:p w14:paraId="668E542E" w14:textId="77777777" w:rsidR="00563597" w:rsidRDefault="00563597" w:rsidP="002D5383">
            <w:pPr>
              <w:spacing w:before="120"/>
            </w:pPr>
          </w:p>
          <w:p w14:paraId="668E542F" w14:textId="77777777" w:rsidR="00563597" w:rsidRDefault="00563597" w:rsidP="002D5383">
            <w:pPr>
              <w:spacing w:before="120"/>
            </w:pPr>
            <w:r w:rsidRPr="009E4370">
              <w:rPr>
                <w:noProof/>
                <w:lang w:eastAsia="es-ES"/>
              </w:rPr>
              <w:drawing>
                <wp:anchor distT="0" distB="0" distL="114300" distR="114300" simplePos="0" relativeHeight="251658240" behindDoc="0" locked="0" layoutInCell="1" allowOverlap="1" wp14:anchorId="668E54B3" wp14:editId="668E54B4">
                  <wp:simplePos x="0" y="0"/>
                  <wp:positionH relativeFrom="column">
                    <wp:posOffset>11430</wp:posOffset>
                  </wp:positionH>
                  <wp:positionV relativeFrom="paragraph">
                    <wp:posOffset>122555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62000" cy="704850"/>
                          </a:xfrm>
                          <a:prstGeom prst="rect">
                            <a:avLst/>
                          </a:prstGeom>
                          <a:noFill/>
                        </pic:spPr>
                      </pic:pic>
                    </a:graphicData>
                  </a:graphic>
                </wp:anchor>
              </w:drawing>
            </w:r>
          </w:p>
          <w:p w14:paraId="668E5430" w14:textId="77777777" w:rsidR="00563597" w:rsidRPr="00293851" w:rsidRDefault="00563597" w:rsidP="002D5383">
            <w:pPr>
              <w:spacing w:before="120"/>
            </w:pPr>
          </w:p>
        </w:tc>
        <w:tc>
          <w:tcPr>
            <w:tcW w:w="4410" w:type="dxa"/>
            <w:tcBorders>
              <w:top w:val="nil"/>
              <w:left w:val="nil"/>
              <w:bottom w:val="single" w:sz="36" w:space="0" w:color="auto"/>
              <w:right w:val="nil"/>
            </w:tcBorders>
          </w:tcPr>
          <w:p w14:paraId="668E5431" w14:textId="77777777" w:rsidR="00A24812" w:rsidRDefault="00A24812" w:rsidP="00A248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68E5432" w14:textId="77777777" w:rsidR="00A24812" w:rsidRPr="00275BED" w:rsidRDefault="00A24812" w:rsidP="00A248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75BED">
              <w:rPr>
                <w:rFonts w:ascii="Univers" w:hAnsi="Univers"/>
                <w:b/>
                <w:sz w:val="32"/>
              </w:rPr>
              <w:t>Programa de las</w:t>
            </w:r>
          </w:p>
          <w:p w14:paraId="668E5433" w14:textId="77777777" w:rsidR="00A24812" w:rsidRPr="00275BED" w:rsidRDefault="00A24812" w:rsidP="00A248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75BED">
              <w:rPr>
                <w:rFonts w:ascii="Univers" w:hAnsi="Univers"/>
                <w:b/>
                <w:sz w:val="32"/>
              </w:rPr>
              <w:t>Naciones Unidas</w:t>
            </w:r>
          </w:p>
          <w:p w14:paraId="668E5434" w14:textId="77777777" w:rsidR="00A24812" w:rsidRPr="00275BED" w:rsidRDefault="00A24812" w:rsidP="00A248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75BED">
              <w:rPr>
                <w:rFonts w:ascii="Univers" w:hAnsi="Univers"/>
                <w:b/>
                <w:sz w:val="32"/>
              </w:rPr>
              <w:t>para el Medio Ambiente</w:t>
            </w:r>
          </w:p>
          <w:p w14:paraId="668E5435" w14:textId="77777777" w:rsidR="00C15867" w:rsidRPr="00972D6E" w:rsidRDefault="00C15867" w:rsidP="002D5383">
            <w:pPr>
              <w:spacing w:before="720"/>
              <w:ind w:left="158"/>
            </w:pPr>
          </w:p>
        </w:tc>
        <w:tc>
          <w:tcPr>
            <w:tcW w:w="3780" w:type="dxa"/>
            <w:tcBorders>
              <w:top w:val="nil"/>
              <w:left w:val="nil"/>
              <w:bottom w:val="single" w:sz="36" w:space="0" w:color="auto"/>
              <w:right w:val="nil"/>
            </w:tcBorders>
          </w:tcPr>
          <w:p w14:paraId="668E5436" w14:textId="77777777" w:rsidR="005146EB" w:rsidRDefault="005146EB" w:rsidP="002D5383"/>
          <w:p w14:paraId="668E5437" w14:textId="77777777" w:rsidR="00C15867" w:rsidRPr="00D15246" w:rsidRDefault="00C15867" w:rsidP="002D5383">
            <w:proofErr w:type="spellStart"/>
            <w:r w:rsidRPr="00D15246">
              <w:t>Distr</w:t>
            </w:r>
            <w:proofErr w:type="spellEnd"/>
            <w:r w:rsidRPr="00D15246">
              <w:t>.</w:t>
            </w:r>
          </w:p>
          <w:p w14:paraId="668E5438" w14:textId="77777777" w:rsidR="00923540" w:rsidRPr="00D15246" w:rsidRDefault="00923540" w:rsidP="00923540">
            <w:r w:rsidRPr="00D15246">
              <w:t>GENERAL</w:t>
            </w:r>
          </w:p>
          <w:p w14:paraId="668E5439" w14:textId="77777777" w:rsidR="00C15867" w:rsidRPr="00D15246" w:rsidRDefault="00C15867" w:rsidP="002D5383"/>
          <w:p w14:paraId="668E543A" w14:textId="77777777" w:rsidR="00C15867" w:rsidRPr="00D15246" w:rsidRDefault="004B09A0" w:rsidP="002D5383">
            <w:r>
              <w:fldChar w:fldCharType="begin"/>
            </w:r>
            <w:r>
              <w:instrText xml:space="preserve"> DOCPROPERTY "Document number"  \* MERGEFORMAT </w:instrText>
            </w:r>
            <w:r>
              <w:fldChar w:fldCharType="separate"/>
            </w:r>
            <w:r w:rsidRPr="00D15246">
              <w:t>UNEP/</w:t>
            </w:r>
            <w:proofErr w:type="spellStart"/>
            <w:r w:rsidRPr="00D15246">
              <w:t>OzL.Pro</w:t>
            </w:r>
            <w:proofErr w:type="spellEnd"/>
            <w:r w:rsidRPr="00D15246">
              <w:t>/</w:t>
            </w:r>
            <w:proofErr w:type="spellStart"/>
            <w:r w:rsidRPr="00D15246">
              <w:t>ExCom</w:t>
            </w:r>
            <w:proofErr w:type="spellEnd"/>
            <w:r w:rsidRPr="00D15246">
              <w:t>/96/10</w:t>
            </w:r>
            <w:r>
              <w:fldChar w:fldCharType="end"/>
            </w:r>
          </w:p>
          <w:p w14:paraId="668E543B" w14:textId="77777777" w:rsidR="00C15867" w:rsidRPr="000F7F70" w:rsidRDefault="0050634F" w:rsidP="002D5383">
            <w:r w:rsidRPr="003C56D8">
              <w:fldChar w:fldCharType="begin"/>
            </w:r>
            <w:r w:rsidR="00851352" w:rsidRPr="000F7F70">
              <w:instrText xml:space="preserve"> DOCPROPERTY "Revision date" \@ "d MMMM YYYY"  \* MERGEFORMAT </w:instrText>
            </w:r>
            <w:r w:rsidRPr="003C56D8">
              <w:fldChar w:fldCharType="separate"/>
            </w:r>
            <w:r w:rsidR="00975960" w:rsidRPr="000F7F70">
              <w:t xml:space="preserve">11 </w:t>
            </w:r>
            <w:r w:rsidR="000F7F70" w:rsidRPr="000F7F70">
              <w:t>de abril de</w:t>
            </w:r>
            <w:r w:rsidR="00975960" w:rsidRPr="000F7F70">
              <w:t xml:space="preserve"> 2025</w:t>
            </w:r>
            <w:r w:rsidRPr="003C56D8">
              <w:fldChar w:fldCharType="end"/>
            </w:r>
          </w:p>
          <w:p w14:paraId="668E543C" w14:textId="77777777" w:rsidR="00C15867" w:rsidRPr="000F7F70" w:rsidRDefault="00C15867" w:rsidP="002D5383">
            <w:pPr>
              <w:rPr>
                <w:caps/>
              </w:rPr>
            </w:pPr>
          </w:p>
          <w:p w14:paraId="668E543D" w14:textId="77777777" w:rsidR="000F7F70" w:rsidRPr="0088251A" w:rsidRDefault="000F7F70" w:rsidP="000F7F70">
            <w:r>
              <w:rPr>
                <w:lang w:val="es-MX"/>
              </w:rPr>
              <w:t xml:space="preserve">ESPAÑOL </w:t>
            </w:r>
          </w:p>
          <w:p w14:paraId="668E543E" w14:textId="77777777" w:rsidR="00C15867" w:rsidRPr="000F7F70" w:rsidRDefault="000F7F70" w:rsidP="000F7F70">
            <w:r>
              <w:t xml:space="preserve">ORIGINAL: </w:t>
            </w:r>
            <w:r>
              <w:rPr>
                <w:lang w:val="es-MX"/>
              </w:rPr>
              <w:t>INGLÉS</w:t>
            </w:r>
          </w:p>
        </w:tc>
      </w:tr>
    </w:tbl>
    <w:p w14:paraId="668E5440" w14:textId="77777777" w:rsidR="000F7F70" w:rsidRPr="009E4370" w:rsidRDefault="000F7F70" w:rsidP="000F7F70">
      <w:pPr>
        <w:jc w:val="left"/>
      </w:pPr>
      <w:r w:rsidRPr="000F7F70">
        <w:t>COMITÉ EJECUTIVO DEL</w:t>
      </w:r>
      <w:r w:rsidR="00C15867" w:rsidRPr="000F7F70">
        <w:br/>
      </w:r>
      <w:r w:rsidRPr="000F7F70">
        <w:t>FONDO</w:t>
      </w:r>
      <w:r w:rsidR="00C15867" w:rsidRPr="000F7F70">
        <w:t xml:space="preserve"> MULTILATERAL </w:t>
      </w:r>
      <w:r w:rsidRPr="000F7F70">
        <w:t>PARA LA</w:t>
      </w:r>
      <w:r w:rsidR="00C15867" w:rsidRPr="000F7F70">
        <w:br/>
      </w:r>
      <w:r w:rsidRPr="000F7F70">
        <w:t xml:space="preserve">APLICACIÓN DEL PROTOCOLO </w:t>
      </w:r>
      <w:r>
        <w:t xml:space="preserve">DE </w:t>
      </w:r>
      <w:r w:rsidR="00C15867" w:rsidRPr="000F7F70">
        <w:t>MONTREAL</w:t>
      </w:r>
      <w:r w:rsidR="00C15867" w:rsidRPr="000F7F70">
        <w:br/>
      </w:r>
      <w:r w:rsidRPr="009E4370">
        <w:t>Nonagésima</w:t>
      </w:r>
      <w:r w:rsidR="0025119B">
        <w:t xml:space="preserve"> </w:t>
      </w:r>
      <w:r w:rsidRPr="009E4370">
        <w:t>sexta reunión</w:t>
      </w:r>
    </w:p>
    <w:p w14:paraId="668E5441" w14:textId="77777777" w:rsidR="00CA59FB" w:rsidRPr="000F7F70" w:rsidRDefault="000F7F70" w:rsidP="000F7F70">
      <w:pPr>
        <w:jc w:val="left"/>
      </w:pPr>
      <w:r w:rsidRPr="009E4370">
        <w:t>Montreal, 26-30 de mayo de 202</w:t>
      </w:r>
      <w:r w:rsidR="007624A2" w:rsidRPr="000F7F70">
        <w:t>5</w:t>
      </w:r>
    </w:p>
    <w:p w14:paraId="668E5442" w14:textId="77777777" w:rsidR="0079781A" w:rsidRPr="000F7F70" w:rsidRDefault="00972D6E" w:rsidP="0079781A">
      <w:pPr>
        <w:jc w:val="left"/>
      </w:pPr>
      <w:r>
        <w:t>Punto</w:t>
      </w:r>
      <w:r w:rsidR="004B09A0" w:rsidRPr="000F7F70">
        <w:t xml:space="preserve">6e) </w:t>
      </w:r>
      <w:r w:rsidR="000F7F70" w:rsidRPr="000F7F70">
        <w:t>del orden del día</w:t>
      </w:r>
      <w:r w:rsidR="0079781A" w:rsidRPr="000F7F70">
        <w:t xml:space="preserve"> provisional</w:t>
      </w:r>
      <w:r w:rsidR="0079781A" w:rsidRPr="00293851">
        <w:rPr>
          <w:rStyle w:val="FootnoteReference"/>
        </w:rPr>
        <w:footnoteReference w:id="1"/>
      </w:r>
    </w:p>
    <w:p w14:paraId="668E5443" w14:textId="77777777" w:rsidR="00066CE8" w:rsidRPr="000F7F70" w:rsidRDefault="00066CE8" w:rsidP="00857077">
      <w:pPr>
        <w:jc w:val="left"/>
      </w:pPr>
    </w:p>
    <w:p w14:paraId="44F11F5D" w14:textId="77777777" w:rsidR="005869EB" w:rsidRDefault="00B7220C" w:rsidP="00B7220C">
      <w:pPr>
        <w:pStyle w:val="Title1"/>
        <w:rPr>
          <w:sz w:val="24"/>
          <w:szCs w:val="24"/>
          <w:lang w:val="es-ES"/>
        </w:rPr>
      </w:pPr>
      <w:r w:rsidRPr="00B7220C">
        <w:rPr>
          <w:sz w:val="24"/>
          <w:szCs w:val="24"/>
          <w:lang w:val="es-ES"/>
        </w:rPr>
        <w:t>Actualización de los progresos realizados por el programa Acción</w:t>
      </w:r>
      <w:r w:rsidR="00D80EC2">
        <w:rPr>
          <w:sz w:val="24"/>
          <w:szCs w:val="24"/>
          <w:lang w:val="es-ES"/>
        </w:rPr>
        <w:t xml:space="preserve"> por el </w:t>
      </w:r>
      <w:r w:rsidRPr="00B7220C">
        <w:rPr>
          <w:sz w:val="24"/>
          <w:szCs w:val="24"/>
          <w:lang w:val="es-ES"/>
        </w:rPr>
        <w:t xml:space="preserve">Ozono del PNUMA en la aplicación de la hoja de ruta incluida en el informe final sobre la evaluación de las redes regionales de los </w:t>
      </w:r>
      <w:r w:rsidR="007C771D">
        <w:rPr>
          <w:sz w:val="24"/>
          <w:szCs w:val="24"/>
          <w:lang w:val="es-ES"/>
        </w:rPr>
        <w:t>OFICIALES</w:t>
      </w:r>
      <w:r w:rsidRPr="00B7220C">
        <w:rPr>
          <w:sz w:val="24"/>
          <w:szCs w:val="24"/>
          <w:lang w:val="es-ES"/>
        </w:rPr>
        <w:t xml:space="preserve"> nacionales del ozono </w:t>
      </w:r>
    </w:p>
    <w:p w14:paraId="668E5444" w14:textId="0001178D" w:rsidR="004E7F9C" w:rsidRDefault="00B7220C" w:rsidP="00B7220C">
      <w:pPr>
        <w:pStyle w:val="Title1"/>
        <w:rPr>
          <w:sz w:val="24"/>
          <w:szCs w:val="24"/>
          <w:lang w:val="es-ES"/>
        </w:rPr>
      </w:pPr>
      <w:r w:rsidRPr="00B7220C">
        <w:rPr>
          <w:sz w:val="24"/>
          <w:szCs w:val="24"/>
          <w:lang w:val="es-ES"/>
        </w:rPr>
        <w:t xml:space="preserve">(decisión 92/5 </w:t>
      </w:r>
      <w:r w:rsidR="00177DD6" w:rsidRPr="00D80EC2">
        <w:rPr>
          <w:caps w:val="0"/>
          <w:sz w:val="24"/>
          <w:szCs w:val="24"/>
          <w:lang w:val="es-ES"/>
        </w:rPr>
        <w:t>e</w:t>
      </w:r>
      <w:r w:rsidR="00177DD6" w:rsidRPr="00D80EC2">
        <w:rPr>
          <w:sz w:val="24"/>
          <w:szCs w:val="24"/>
          <w:lang w:val="es-ES"/>
        </w:rPr>
        <w:t>))</w:t>
      </w:r>
    </w:p>
    <w:p w14:paraId="668E5445" w14:textId="77777777" w:rsidR="00CE44F0" w:rsidRPr="00D80EC2" w:rsidRDefault="00CE44F0" w:rsidP="00B7220C">
      <w:pPr>
        <w:pStyle w:val="Title1"/>
        <w:rPr>
          <w:sz w:val="24"/>
          <w:szCs w:val="24"/>
          <w:lang w:val="es-ES"/>
        </w:rPr>
      </w:pPr>
    </w:p>
    <w:p w14:paraId="668E5446" w14:textId="77777777" w:rsidR="008C5738" w:rsidRPr="00CE44F0" w:rsidRDefault="00215801" w:rsidP="0064216C">
      <w:pPr>
        <w:pStyle w:val="StyleHeader4Para4Left0Firstline0"/>
        <w:numPr>
          <w:ilvl w:val="0"/>
          <w:numId w:val="0"/>
        </w:numPr>
        <w:spacing w:after="360"/>
        <w:jc w:val="center"/>
        <w:rPr>
          <w:b/>
          <w:sz w:val="24"/>
          <w:szCs w:val="24"/>
        </w:rPr>
      </w:pPr>
      <w:r w:rsidRPr="00CE44F0">
        <w:rPr>
          <w:b/>
          <w:sz w:val="24"/>
          <w:szCs w:val="24"/>
        </w:rPr>
        <w:t>Not</w:t>
      </w:r>
      <w:r w:rsidR="00CE44F0" w:rsidRPr="00CE44F0">
        <w:rPr>
          <w:b/>
          <w:sz w:val="24"/>
          <w:szCs w:val="24"/>
        </w:rPr>
        <w:t>a del Oficial Superior de Supervisión y Evaluación</w:t>
      </w:r>
    </w:p>
    <w:p w14:paraId="668E5447" w14:textId="5F35E26E" w:rsidR="00610DBE" w:rsidRPr="00D15246" w:rsidRDefault="00321EAB" w:rsidP="005E17D9">
      <w:pPr>
        <w:pStyle w:val="Heading1"/>
      </w:pPr>
      <w:r w:rsidRPr="00D15246">
        <w:t>En la 92ª reunión, el Oficial Superior de Supervisión y Evaluación (</w:t>
      </w:r>
      <w:r w:rsidR="00D15246">
        <w:t>OFSE</w:t>
      </w:r>
      <w:r w:rsidRPr="00D15246">
        <w:t xml:space="preserve">) presentó el informe final sobre la evaluación de las redes regionales de </w:t>
      </w:r>
      <w:r w:rsidR="00D15246">
        <w:t xml:space="preserve">los </w:t>
      </w:r>
      <w:r w:rsidR="007C771D">
        <w:t>oficiales</w:t>
      </w:r>
      <w:r w:rsidR="0025119B">
        <w:t xml:space="preserve"> </w:t>
      </w:r>
      <w:r w:rsidRPr="00D15246">
        <w:t>nacionales del ozono</w:t>
      </w:r>
      <w:r w:rsidR="0023139F" w:rsidRPr="00293851">
        <w:rPr>
          <w:rStyle w:val="FootnoteReference"/>
        </w:rPr>
        <w:footnoteReference w:id="2"/>
      </w:r>
      <w:r w:rsidR="00CE44F0" w:rsidRPr="00321EAB">
        <w:t xml:space="preserve">. </w:t>
      </w:r>
      <w:r w:rsidR="00D15246" w:rsidRPr="00D15246">
        <w:t xml:space="preserve">Posteriormente, el Comité Ejecutivo, entre otras cosas, pidió a </w:t>
      </w:r>
      <w:r w:rsidR="00D15246">
        <w:t xml:space="preserve">Acción por el Ozono </w:t>
      </w:r>
      <w:r w:rsidR="00D15246" w:rsidRPr="00D15246">
        <w:t>del PNUMA que informase a la 96ª reunión sobre los progresos realizados en la aplicación de las medidas propuestas recomendadas en el informe de evaluación</w:t>
      </w:r>
      <w:r w:rsidR="0025119B">
        <w:t xml:space="preserve"> </w:t>
      </w:r>
      <w:r w:rsidR="00E22407" w:rsidRPr="00D15246">
        <w:t>(</w:t>
      </w:r>
      <w:r w:rsidR="00D15246">
        <w:t>decisió</w:t>
      </w:r>
      <w:r w:rsidR="00E22407" w:rsidRPr="00D15246">
        <w:t>n 92/5</w:t>
      </w:r>
      <w:r w:rsidR="00596188">
        <w:t xml:space="preserve"> </w:t>
      </w:r>
      <w:r w:rsidR="00E22407" w:rsidRPr="00D15246">
        <w:t>e))</w:t>
      </w:r>
      <w:r w:rsidR="0023139F" w:rsidRPr="00D15246">
        <w:t>.</w:t>
      </w:r>
    </w:p>
    <w:p w14:paraId="668E5448" w14:textId="77777777" w:rsidR="00483E96" w:rsidRPr="00D15246" w:rsidRDefault="00D15246" w:rsidP="003B3533">
      <w:pPr>
        <w:pStyle w:val="Heading1"/>
      </w:pPr>
      <w:r>
        <w:t xml:space="preserve">En la </w:t>
      </w:r>
      <w:r w:rsidRPr="00D15246">
        <w:t xml:space="preserve">presente nota </w:t>
      </w:r>
      <w:r>
        <w:t xml:space="preserve">se presenta </w:t>
      </w:r>
      <w:r w:rsidRPr="00D15246">
        <w:t xml:space="preserve">el informe adjunto preparado por </w:t>
      </w:r>
      <w:r>
        <w:t xml:space="preserve">Acción por el Ozono del </w:t>
      </w:r>
      <w:r w:rsidRPr="00D15246">
        <w:t xml:space="preserve">PNUMA para informar al Comité Ejecutivo sobre los progresos realizados en la </w:t>
      </w:r>
      <w:r w:rsidR="00EE1EF1">
        <w:t>aplicación de medidas</w:t>
      </w:r>
      <w:r w:rsidRPr="00D15246">
        <w:t xml:space="preserve"> en l</w:t>
      </w:r>
      <w:r w:rsidR="00EE1EF1">
        <w:t>os</w:t>
      </w:r>
      <w:r w:rsidRPr="00D15246">
        <w:t xml:space="preserve"> siete á</w:t>
      </w:r>
      <w:r w:rsidR="00EE1EF1">
        <w:t>mbitos</w:t>
      </w:r>
      <w:r w:rsidRPr="00D15246">
        <w:t xml:space="preserve"> incluid</w:t>
      </w:r>
      <w:r w:rsidR="00EE1EF1">
        <w:t>o</w:t>
      </w:r>
      <w:r w:rsidRPr="00D15246">
        <w:t>s en la hoja de ruta i</w:t>
      </w:r>
      <w:r w:rsidR="00EE1EF1">
        <w:t xml:space="preserve">ndicada </w:t>
      </w:r>
      <w:r w:rsidRPr="00D15246">
        <w:t>en el párrafo 19 del informe de evaluación, para seguir mejorando el buen desempeño de las redes regionales, a saber</w:t>
      </w:r>
      <w:r w:rsidR="001D0045" w:rsidRPr="00D15246">
        <w:t>:</w:t>
      </w:r>
    </w:p>
    <w:p w14:paraId="668E5449" w14:textId="77777777" w:rsidR="001D0045" w:rsidRPr="00CE44F0" w:rsidRDefault="00CE44F0" w:rsidP="006E1D57">
      <w:pPr>
        <w:pStyle w:val="Heading2"/>
        <w:numPr>
          <w:ilvl w:val="0"/>
          <w:numId w:val="39"/>
        </w:numPr>
        <w:ind w:left="1440" w:hanging="720"/>
      </w:pPr>
      <w:r w:rsidRPr="00D15246">
        <w:t>Planificación y organización de reuniones de las redes</w:t>
      </w:r>
      <w:r w:rsidR="00393191" w:rsidRPr="00CE44F0">
        <w:t>;</w:t>
      </w:r>
    </w:p>
    <w:p w14:paraId="668E544A" w14:textId="77777777" w:rsidR="001D0045" w:rsidRPr="00CE44F0" w:rsidRDefault="00CE44F0" w:rsidP="006E1D57">
      <w:pPr>
        <w:pStyle w:val="Heading2"/>
        <w:numPr>
          <w:ilvl w:val="0"/>
          <w:numId w:val="39"/>
        </w:numPr>
        <w:ind w:left="1440" w:hanging="720"/>
      </w:pPr>
      <w:r w:rsidRPr="00CE44F0">
        <w:t>Resultados de las reuniones y seguimiento de las recomendaciones</w:t>
      </w:r>
      <w:r w:rsidR="00393191" w:rsidRPr="00CE44F0">
        <w:t>;</w:t>
      </w:r>
    </w:p>
    <w:p w14:paraId="668E544B" w14:textId="77777777" w:rsidR="001D0045" w:rsidRPr="00293851" w:rsidRDefault="00CE44F0" w:rsidP="006E1D57">
      <w:pPr>
        <w:pStyle w:val="Heading2"/>
        <w:numPr>
          <w:ilvl w:val="0"/>
          <w:numId w:val="39"/>
        </w:numPr>
        <w:ind w:left="1440" w:hanging="720"/>
      </w:pPr>
      <w:r w:rsidRPr="00CE44F0">
        <w:t>Enriquecimiento mutuo entre regiones</w:t>
      </w:r>
      <w:r w:rsidR="00393191" w:rsidRPr="00293851">
        <w:t>;</w:t>
      </w:r>
    </w:p>
    <w:p w14:paraId="668E544C" w14:textId="77777777" w:rsidR="001D0045" w:rsidRPr="00CE44F0" w:rsidRDefault="00CE44F0" w:rsidP="006E1D57">
      <w:pPr>
        <w:pStyle w:val="Heading2"/>
        <w:numPr>
          <w:ilvl w:val="0"/>
          <w:numId w:val="39"/>
        </w:numPr>
        <w:ind w:left="1440" w:hanging="720"/>
      </w:pPr>
      <w:r w:rsidRPr="00CE44F0">
        <w:t>Ampliar el grupo de participantes en las reuniones de las redes</w:t>
      </w:r>
      <w:r w:rsidR="00393191" w:rsidRPr="00CE44F0">
        <w:t>;</w:t>
      </w:r>
    </w:p>
    <w:p w14:paraId="668E544D" w14:textId="77777777" w:rsidR="001D0045" w:rsidRPr="00CE44F0" w:rsidRDefault="00CE44F0" w:rsidP="006E1D57">
      <w:pPr>
        <w:pStyle w:val="Heading2"/>
        <w:numPr>
          <w:ilvl w:val="0"/>
          <w:numId w:val="39"/>
        </w:numPr>
        <w:ind w:left="1440" w:hanging="720"/>
      </w:pPr>
      <w:r w:rsidRPr="00CE44F0">
        <w:t>Inclusión de los Objetivos de Desarrollo Sostenible en el orden del día</w:t>
      </w:r>
      <w:r w:rsidR="00393191" w:rsidRPr="00CE44F0">
        <w:t>;</w:t>
      </w:r>
    </w:p>
    <w:p w14:paraId="668E544E" w14:textId="77777777" w:rsidR="001D0045" w:rsidRPr="0091261A" w:rsidRDefault="0091261A" w:rsidP="006E1D57">
      <w:pPr>
        <w:pStyle w:val="Heading2"/>
        <w:numPr>
          <w:ilvl w:val="0"/>
          <w:numId w:val="39"/>
        </w:numPr>
        <w:ind w:left="1440" w:hanging="720"/>
      </w:pPr>
      <w:r w:rsidRPr="0091261A">
        <w:t>Incorporación de la perspectiva de género</w:t>
      </w:r>
      <w:r w:rsidR="00393191" w:rsidRPr="0091261A">
        <w:t>;</w:t>
      </w:r>
    </w:p>
    <w:p w14:paraId="668E544F" w14:textId="77777777" w:rsidR="001D0045" w:rsidRPr="001E600C" w:rsidRDefault="001E600C" w:rsidP="006E1D57">
      <w:pPr>
        <w:pStyle w:val="Heading2"/>
        <w:keepLines/>
        <w:numPr>
          <w:ilvl w:val="0"/>
          <w:numId w:val="39"/>
        </w:numPr>
        <w:ind w:left="1440" w:hanging="720"/>
      </w:pPr>
      <w:r w:rsidRPr="001E600C">
        <w:lastRenderedPageBreak/>
        <w:t>Participación de los organismos de ejecución y bilaterales en las reuniones; y</w:t>
      </w:r>
    </w:p>
    <w:p w14:paraId="668E5450" w14:textId="77777777" w:rsidR="001D0045" w:rsidRPr="001E600C" w:rsidRDefault="001E600C" w:rsidP="006E1D57">
      <w:pPr>
        <w:pStyle w:val="Heading2"/>
        <w:keepLines/>
        <w:numPr>
          <w:ilvl w:val="0"/>
          <w:numId w:val="39"/>
        </w:numPr>
        <w:ind w:left="1440" w:hanging="720"/>
      </w:pPr>
      <w:r w:rsidRPr="001E600C">
        <w:t>Desarrollo continuo de modalidades virtuales</w:t>
      </w:r>
      <w:r w:rsidR="00393191" w:rsidRPr="001E600C">
        <w:t>.</w:t>
      </w:r>
    </w:p>
    <w:p w14:paraId="668E5451" w14:textId="313C714D" w:rsidR="004C2DA9" w:rsidRPr="00EE1EF1" w:rsidRDefault="00EE1EF1" w:rsidP="005E17D9">
      <w:pPr>
        <w:pStyle w:val="Heading1"/>
      </w:pPr>
      <w:r>
        <w:t xml:space="preserve">Conforme a lo dispuesto en </w:t>
      </w:r>
      <w:r w:rsidRPr="00EE1EF1">
        <w:t>la decisión 92/5</w:t>
      </w:r>
      <w:r w:rsidR="00596188">
        <w:t xml:space="preserve"> </w:t>
      </w:r>
      <w:r w:rsidRPr="00EE1EF1">
        <w:t xml:space="preserve">f), el </w:t>
      </w:r>
      <w:r>
        <w:t>OFSE</w:t>
      </w:r>
      <w:r w:rsidR="0025119B">
        <w:t xml:space="preserve"> </w:t>
      </w:r>
      <w:r w:rsidRPr="00EE1EF1">
        <w:t>informar</w:t>
      </w:r>
      <w:r w:rsidR="00A30E6C">
        <w:t>á además</w:t>
      </w:r>
      <w:r w:rsidRPr="00EE1EF1">
        <w:t xml:space="preserve"> sobre la aplicación de las recomendaciones de la evaluación en la 97ª reunión, tras tener en cuenta el debate y la decisión </w:t>
      </w:r>
      <w:r w:rsidR="00A30E6C">
        <w:t xml:space="preserve">adoptados </w:t>
      </w:r>
      <w:r w:rsidRPr="00EE1EF1">
        <w:t xml:space="preserve">durante la 96ª reunión sobre el informe preparado por </w:t>
      </w:r>
      <w:r w:rsidR="00A30E6C">
        <w:t xml:space="preserve">Acción por el Ozono del </w:t>
      </w:r>
      <w:r w:rsidRPr="00EE1EF1">
        <w:t>PNUMA</w:t>
      </w:r>
      <w:r w:rsidR="00A30E6C">
        <w:t xml:space="preserve"> que se adjunta a continuación</w:t>
      </w:r>
      <w:r w:rsidR="007B42B3" w:rsidRPr="00EE1EF1">
        <w:t>.</w:t>
      </w:r>
    </w:p>
    <w:p w14:paraId="668E5452" w14:textId="77777777" w:rsidR="00E85409" w:rsidRPr="00EE1EF1" w:rsidRDefault="00E85409" w:rsidP="004E7F9C"/>
    <w:p w14:paraId="668E5453" w14:textId="77777777" w:rsidR="00034D55" w:rsidRPr="00EE1EF1" w:rsidRDefault="00034D55" w:rsidP="004E7F9C">
      <w:pPr>
        <w:sectPr w:rsidR="00034D55" w:rsidRPr="00EE1EF1"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68E5454" w14:textId="77777777" w:rsidR="00E85409" w:rsidRPr="00EE1EF1" w:rsidRDefault="00E85409" w:rsidP="004E7F9C"/>
    <w:p w14:paraId="29BFF634" w14:textId="77777777" w:rsidR="00596188" w:rsidRDefault="00975960" w:rsidP="00554FF1">
      <w:pPr>
        <w:spacing w:after="120"/>
        <w:jc w:val="center"/>
        <w:rPr>
          <w:b/>
          <w:bCs/>
          <w:sz w:val="24"/>
          <w:szCs w:val="24"/>
        </w:rPr>
      </w:pPr>
      <w:r w:rsidRPr="00A30E6C">
        <w:rPr>
          <w:b/>
          <w:bCs/>
          <w:sz w:val="24"/>
          <w:szCs w:val="24"/>
        </w:rPr>
        <w:t>EVALUA</w:t>
      </w:r>
      <w:r w:rsidR="00A30E6C" w:rsidRPr="00A30E6C">
        <w:rPr>
          <w:b/>
          <w:bCs/>
          <w:sz w:val="24"/>
          <w:szCs w:val="24"/>
        </w:rPr>
        <w:t>CIÓN DE LAS REDES REGIONA</w:t>
      </w:r>
      <w:r w:rsidR="00554FF1">
        <w:rPr>
          <w:b/>
          <w:bCs/>
          <w:sz w:val="24"/>
          <w:szCs w:val="24"/>
        </w:rPr>
        <w:t>L</w:t>
      </w:r>
      <w:r w:rsidR="00A30E6C" w:rsidRPr="00A30E6C">
        <w:rPr>
          <w:b/>
          <w:bCs/>
          <w:sz w:val="24"/>
          <w:szCs w:val="24"/>
        </w:rPr>
        <w:t>ES</w:t>
      </w:r>
      <w:r w:rsidR="00DB05E5">
        <w:rPr>
          <w:b/>
          <w:bCs/>
          <w:sz w:val="24"/>
          <w:szCs w:val="24"/>
        </w:rPr>
        <w:t xml:space="preserve"> -</w:t>
      </w:r>
      <w:r w:rsidRPr="00A30E6C">
        <w:rPr>
          <w:b/>
          <w:bCs/>
          <w:sz w:val="24"/>
          <w:szCs w:val="24"/>
        </w:rPr>
        <w:t xml:space="preserve"> </w:t>
      </w:r>
      <w:r w:rsidR="00A30E6C" w:rsidRPr="00A30E6C">
        <w:rPr>
          <w:b/>
          <w:bCs/>
          <w:sz w:val="24"/>
          <w:szCs w:val="24"/>
        </w:rPr>
        <w:t>MEDIDAS DEL PNUMA PARA APLICAR LA HOJA DE RUTA</w:t>
      </w:r>
    </w:p>
    <w:p w14:paraId="668E5455" w14:textId="27FCD68F" w:rsidR="00034D55" w:rsidRPr="00554FF1" w:rsidRDefault="00DB05E5" w:rsidP="00554FF1">
      <w:pPr>
        <w:spacing w:after="120"/>
        <w:jc w:val="center"/>
        <w:rPr>
          <w:b/>
          <w:bCs/>
          <w:sz w:val="24"/>
          <w:szCs w:val="24"/>
        </w:rPr>
      </w:pPr>
      <w:r>
        <w:rPr>
          <w:b/>
          <w:bCs/>
          <w:sz w:val="24"/>
          <w:szCs w:val="24"/>
        </w:rPr>
        <w:t xml:space="preserve">INFORME </w:t>
      </w:r>
      <w:r w:rsidR="00A30E6C" w:rsidRPr="00A30E6C">
        <w:rPr>
          <w:b/>
          <w:bCs/>
          <w:sz w:val="24"/>
          <w:szCs w:val="24"/>
        </w:rPr>
        <w:t>DE</w:t>
      </w:r>
      <w:r w:rsidR="00A30E6C">
        <w:rPr>
          <w:b/>
          <w:bCs/>
          <w:sz w:val="24"/>
          <w:szCs w:val="24"/>
        </w:rPr>
        <w:t xml:space="preserve"> ACCIÓN POR EL OZONO DEL</w:t>
      </w:r>
      <w:r w:rsidR="00A30E6C" w:rsidRPr="00A30E6C">
        <w:rPr>
          <w:b/>
          <w:bCs/>
          <w:sz w:val="24"/>
          <w:szCs w:val="24"/>
        </w:rPr>
        <w:t xml:space="preserve"> PNUMA</w:t>
      </w:r>
    </w:p>
    <w:p w14:paraId="668E5456" w14:textId="77777777" w:rsidR="00034D55" w:rsidRPr="00554FF1" w:rsidRDefault="00554FF1" w:rsidP="00034D55">
      <w:pPr>
        <w:spacing w:after="240"/>
        <w:rPr>
          <w:rFonts w:asciiTheme="majorBidi" w:hAnsiTheme="majorBidi" w:cstheme="majorBidi"/>
        </w:rPr>
      </w:pPr>
      <w:r w:rsidRPr="00554FF1">
        <w:rPr>
          <w:rFonts w:asciiTheme="majorBidi" w:hAnsiTheme="majorBidi" w:cstheme="majorBidi"/>
        </w:rPr>
        <w:t>Las siguientes respuestas se han elaborado sobre la base de un proceso consultivo con los Coordinadores de las Redes Regionales y el análisis de los documentos (órdenes del día, notas conceptuales e informes de reuniones) de 21 reuniones temáticas y de la Red organizadas en el per</w:t>
      </w:r>
      <w:r>
        <w:rPr>
          <w:rFonts w:asciiTheme="majorBidi" w:hAnsiTheme="majorBidi" w:cstheme="majorBidi"/>
        </w:rPr>
        <w:t>í</w:t>
      </w:r>
      <w:r w:rsidRPr="00554FF1">
        <w:rPr>
          <w:rFonts w:asciiTheme="majorBidi" w:hAnsiTheme="majorBidi" w:cstheme="majorBidi"/>
        </w:rPr>
        <w:t>odo comprendido entre ju</w:t>
      </w:r>
      <w:r>
        <w:rPr>
          <w:rFonts w:asciiTheme="majorBidi" w:hAnsiTheme="majorBidi" w:cstheme="majorBidi"/>
        </w:rPr>
        <w:t>nio de 2023 y diciembre de 2024</w:t>
      </w:r>
      <w:r w:rsidR="00034D55" w:rsidRPr="00554FF1">
        <w:rPr>
          <w:rFonts w:asciiTheme="majorBidi" w:hAnsiTheme="majorBidi" w:cstheme="majorBidi"/>
        </w:rPr>
        <w:t>.</w:t>
      </w:r>
    </w:p>
    <w:tbl>
      <w:tblPr>
        <w:tblStyle w:val="TableGrid"/>
        <w:tblpPr w:leftFromText="180" w:rightFromText="180" w:vertAnchor="text" w:tblpXSpec="center" w:tblpY="1"/>
        <w:tblOverlap w:val="never"/>
        <w:tblW w:w="5000" w:type="pct"/>
        <w:tblLook w:val="04A0" w:firstRow="1" w:lastRow="0" w:firstColumn="1" w:lastColumn="0" w:noHBand="0" w:noVBand="1"/>
      </w:tblPr>
      <w:tblGrid>
        <w:gridCol w:w="2182"/>
        <w:gridCol w:w="4406"/>
        <w:gridCol w:w="6588"/>
      </w:tblGrid>
      <w:tr w:rsidR="00BC1FA3" w:rsidRPr="00975960" w14:paraId="668E545A" w14:textId="77777777" w:rsidTr="006246B9">
        <w:trPr>
          <w:trHeight w:val="257"/>
          <w:tblHeader/>
        </w:trPr>
        <w:tc>
          <w:tcPr>
            <w:tcW w:w="828" w:type="pct"/>
            <w:shd w:val="clear" w:color="auto" w:fill="auto"/>
          </w:tcPr>
          <w:p w14:paraId="668E5457" w14:textId="77777777" w:rsidR="00034D55" w:rsidRPr="00975960" w:rsidRDefault="00554FF1" w:rsidP="00554FF1">
            <w:pPr>
              <w:jc w:val="center"/>
              <w:rPr>
                <w:rFonts w:asciiTheme="majorBidi" w:hAnsiTheme="majorBidi" w:cstheme="majorBidi"/>
                <w:b/>
                <w:bCs/>
                <w:sz w:val="20"/>
                <w:szCs w:val="20"/>
              </w:rPr>
            </w:pPr>
            <w:r>
              <w:rPr>
                <w:rFonts w:asciiTheme="majorBidi" w:hAnsiTheme="majorBidi" w:cstheme="majorBidi"/>
                <w:b/>
                <w:bCs/>
                <w:sz w:val="20"/>
                <w:szCs w:val="20"/>
              </w:rPr>
              <w:t>Punto de acción</w:t>
            </w:r>
          </w:p>
        </w:tc>
        <w:tc>
          <w:tcPr>
            <w:tcW w:w="1672" w:type="pct"/>
            <w:shd w:val="clear" w:color="auto" w:fill="auto"/>
          </w:tcPr>
          <w:p w14:paraId="668E5458" w14:textId="77777777" w:rsidR="00034D55" w:rsidRPr="00975960" w:rsidRDefault="0078738F" w:rsidP="00D2352D">
            <w:pPr>
              <w:jc w:val="center"/>
              <w:rPr>
                <w:rFonts w:asciiTheme="majorBidi" w:hAnsiTheme="majorBidi" w:cstheme="majorBidi"/>
                <w:b/>
                <w:bCs/>
                <w:sz w:val="20"/>
                <w:szCs w:val="20"/>
              </w:rPr>
            </w:pPr>
            <w:r>
              <w:rPr>
                <w:rFonts w:asciiTheme="majorBidi" w:hAnsiTheme="majorBidi" w:cstheme="majorBidi"/>
                <w:b/>
                <w:bCs/>
                <w:sz w:val="20"/>
                <w:szCs w:val="20"/>
              </w:rPr>
              <w:t>Resultados de la evaluación</w:t>
            </w:r>
          </w:p>
        </w:tc>
        <w:tc>
          <w:tcPr>
            <w:tcW w:w="2500" w:type="pct"/>
            <w:shd w:val="clear" w:color="auto" w:fill="auto"/>
          </w:tcPr>
          <w:p w14:paraId="668E5459" w14:textId="77777777" w:rsidR="00034D55" w:rsidRPr="00975960" w:rsidRDefault="00034D55" w:rsidP="00972D6E">
            <w:pPr>
              <w:jc w:val="center"/>
              <w:rPr>
                <w:rFonts w:asciiTheme="majorBidi" w:hAnsiTheme="majorBidi" w:cstheme="majorBidi"/>
                <w:b/>
                <w:bCs/>
                <w:sz w:val="20"/>
                <w:szCs w:val="20"/>
              </w:rPr>
            </w:pPr>
            <w:r w:rsidRPr="00975960">
              <w:rPr>
                <w:rFonts w:asciiTheme="majorBidi" w:hAnsiTheme="majorBidi" w:cstheme="majorBidi"/>
                <w:b/>
                <w:bCs/>
                <w:sz w:val="20"/>
                <w:szCs w:val="20"/>
              </w:rPr>
              <w:t>Resp</w:t>
            </w:r>
            <w:r w:rsidR="00972D6E">
              <w:rPr>
                <w:rFonts w:asciiTheme="majorBidi" w:hAnsiTheme="majorBidi" w:cstheme="majorBidi"/>
                <w:b/>
                <w:bCs/>
                <w:sz w:val="20"/>
                <w:szCs w:val="20"/>
              </w:rPr>
              <w:t>uesta</w:t>
            </w:r>
          </w:p>
        </w:tc>
      </w:tr>
      <w:tr w:rsidR="00BC1FA3" w:rsidRPr="00D22FF9" w14:paraId="668E5464" w14:textId="77777777" w:rsidTr="001D2267">
        <w:tc>
          <w:tcPr>
            <w:tcW w:w="828" w:type="pct"/>
          </w:tcPr>
          <w:p w14:paraId="668E545B" w14:textId="77777777" w:rsidR="00034D55" w:rsidRPr="00D80EC2" w:rsidRDefault="00D80EC2" w:rsidP="00B555B9">
            <w:pPr>
              <w:pStyle w:val="Heading2"/>
              <w:numPr>
                <w:ilvl w:val="0"/>
                <w:numId w:val="40"/>
              </w:numPr>
              <w:spacing w:after="0"/>
              <w:jc w:val="left"/>
              <w:rPr>
                <w:sz w:val="20"/>
                <w:szCs w:val="20"/>
              </w:rPr>
            </w:pPr>
            <w:r w:rsidRPr="00D15246">
              <w:rPr>
                <w:sz w:val="20"/>
                <w:szCs w:val="20"/>
              </w:rPr>
              <w:t>Planificación y organización de reuniones de las redes</w:t>
            </w:r>
          </w:p>
        </w:tc>
        <w:tc>
          <w:tcPr>
            <w:tcW w:w="1672" w:type="pct"/>
          </w:tcPr>
          <w:p w14:paraId="668E545C" w14:textId="77777777" w:rsidR="00034D55" w:rsidRPr="00D15246" w:rsidRDefault="00D80EC2" w:rsidP="001D2267">
            <w:pPr>
              <w:jc w:val="left"/>
              <w:rPr>
                <w:rFonts w:asciiTheme="majorBidi" w:hAnsiTheme="majorBidi" w:cstheme="majorBidi"/>
                <w:sz w:val="20"/>
                <w:szCs w:val="20"/>
              </w:rPr>
            </w:pPr>
            <w:r w:rsidRPr="00D15246">
              <w:rPr>
                <w:rFonts w:asciiTheme="majorBidi" w:hAnsiTheme="majorBidi" w:cstheme="majorBidi"/>
                <w:sz w:val="20"/>
                <w:szCs w:val="20"/>
              </w:rPr>
              <w:t>La dirección de Acción por el Ozono podría elaborar un plan común, que incluyera hitos claros del proceso y directrices relacionadas para la preparación de las reuniones —desde el establecimiento del orden del día hasta la logística— para mejorar la planificación y la coordinación. El proceso de consulta para el establecimiento del orden del día debería comenzar en una fase más temprana para tener en cuenta todas las opiniones de las partes interesadas y se integran debidamente en el orden del día final</w:t>
            </w:r>
            <w:r w:rsidR="00034D55" w:rsidRPr="00D15246">
              <w:rPr>
                <w:rFonts w:asciiTheme="majorBidi" w:hAnsiTheme="majorBidi" w:cstheme="majorBidi"/>
                <w:sz w:val="20"/>
                <w:szCs w:val="20"/>
              </w:rPr>
              <w:t>;</w:t>
            </w:r>
          </w:p>
          <w:p w14:paraId="668E545D" w14:textId="77777777" w:rsidR="00034D55" w:rsidRPr="00D80EC2" w:rsidRDefault="00034D55" w:rsidP="001D2267">
            <w:pPr>
              <w:jc w:val="left"/>
              <w:rPr>
                <w:rFonts w:asciiTheme="majorBidi" w:hAnsiTheme="majorBidi" w:cstheme="majorBidi"/>
                <w:b/>
                <w:bCs/>
                <w:sz w:val="20"/>
                <w:szCs w:val="20"/>
              </w:rPr>
            </w:pPr>
          </w:p>
        </w:tc>
        <w:tc>
          <w:tcPr>
            <w:tcW w:w="2500" w:type="pct"/>
          </w:tcPr>
          <w:p w14:paraId="668E545E" w14:textId="77777777" w:rsidR="00034D55" w:rsidRPr="0078738F" w:rsidRDefault="0078738F" w:rsidP="001D2267">
            <w:pPr>
              <w:spacing w:after="120"/>
              <w:jc w:val="left"/>
              <w:rPr>
                <w:sz w:val="20"/>
                <w:szCs w:val="20"/>
              </w:rPr>
            </w:pPr>
            <w:r w:rsidRPr="0078738F">
              <w:rPr>
                <w:sz w:val="20"/>
                <w:szCs w:val="20"/>
              </w:rPr>
              <w:t>El PNUMA elaboró y a</w:t>
            </w:r>
            <w:r>
              <w:rPr>
                <w:sz w:val="20"/>
                <w:szCs w:val="20"/>
              </w:rPr>
              <w:t>prob</w:t>
            </w:r>
            <w:r w:rsidRPr="0078738F">
              <w:rPr>
                <w:sz w:val="20"/>
                <w:szCs w:val="20"/>
              </w:rPr>
              <w:t xml:space="preserve">ó un calendario común con hitos para nuestros procesos de planificación </w:t>
            </w:r>
            <w:r>
              <w:rPr>
                <w:sz w:val="20"/>
                <w:szCs w:val="20"/>
              </w:rPr>
              <w:t>antes</w:t>
            </w:r>
            <w:r w:rsidRPr="0078738F">
              <w:rPr>
                <w:sz w:val="20"/>
                <w:szCs w:val="20"/>
              </w:rPr>
              <w:t xml:space="preserve">, durante y después de las reuniones. Este calendario </w:t>
            </w:r>
            <w:r>
              <w:rPr>
                <w:sz w:val="20"/>
                <w:szCs w:val="20"/>
              </w:rPr>
              <w:t xml:space="preserve">integral </w:t>
            </w:r>
            <w:r w:rsidRPr="0078738F">
              <w:rPr>
                <w:sz w:val="20"/>
                <w:szCs w:val="20"/>
              </w:rPr>
              <w:t>abarca desde la logística hasta el establecimiento del orden del día y la presentación de informes, e incluye hitos que guían la preparación de las reuniones</w:t>
            </w:r>
            <w:r w:rsidR="00034D55" w:rsidRPr="0078738F">
              <w:rPr>
                <w:sz w:val="20"/>
                <w:szCs w:val="20"/>
              </w:rPr>
              <w:t>.</w:t>
            </w:r>
          </w:p>
          <w:p w14:paraId="668E545F" w14:textId="77777777" w:rsidR="00034D55" w:rsidRPr="00DF3638" w:rsidRDefault="0078738F" w:rsidP="001D2267">
            <w:pPr>
              <w:spacing w:after="120"/>
              <w:jc w:val="left"/>
              <w:rPr>
                <w:sz w:val="20"/>
                <w:szCs w:val="20"/>
              </w:rPr>
            </w:pPr>
            <w:r w:rsidRPr="00DF3638">
              <w:rPr>
                <w:sz w:val="20"/>
                <w:szCs w:val="20"/>
              </w:rPr>
              <w:t xml:space="preserve">El calendario se elaboró mediante un proceso consultivo con el equipo regional y un examen de sus buenos ejemplos de documentos, listas de </w:t>
            </w:r>
            <w:r w:rsidR="00DF3638" w:rsidRPr="00DF3638">
              <w:rPr>
                <w:sz w:val="20"/>
                <w:szCs w:val="20"/>
              </w:rPr>
              <w:t>verificación</w:t>
            </w:r>
            <w:r w:rsidRPr="00DF3638">
              <w:rPr>
                <w:sz w:val="20"/>
                <w:szCs w:val="20"/>
              </w:rPr>
              <w:t>, procesos de organización de reuniones, forma</w:t>
            </w:r>
            <w:r w:rsidR="00DF3638" w:rsidRPr="00DF3638">
              <w:rPr>
                <w:sz w:val="20"/>
                <w:szCs w:val="20"/>
              </w:rPr>
              <w:t>tos de memorandos, informes</w:t>
            </w:r>
            <w:r w:rsidR="00034D55" w:rsidRPr="00DF3638">
              <w:rPr>
                <w:sz w:val="20"/>
                <w:szCs w:val="20"/>
              </w:rPr>
              <w:t>, etc.</w:t>
            </w:r>
          </w:p>
          <w:p w14:paraId="668E5460" w14:textId="77777777" w:rsidR="00034D55" w:rsidRPr="00083C8C" w:rsidRDefault="00083C8C" w:rsidP="001D2267">
            <w:pPr>
              <w:spacing w:after="120"/>
              <w:jc w:val="left"/>
              <w:rPr>
                <w:sz w:val="20"/>
                <w:szCs w:val="20"/>
              </w:rPr>
            </w:pPr>
            <w:r w:rsidRPr="00083C8C">
              <w:rPr>
                <w:sz w:val="20"/>
                <w:szCs w:val="20"/>
              </w:rPr>
              <w:t>La planificación de reuniones tiene muchas variables, algunas de las cuales es</w:t>
            </w:r>
            <w:r>
              <w:rPr>
                <w:sz w:val="20"/>
                <w:szCs w:val="20"/>
              </w:rPr>
              <w:t>tán fuera del</w:t>
            </w:r>
            <w:r w:rsidRPr="00083C8C">
              <w:rPr>
                <w:sz w:val="20"/>
                <w:szCs w:val="20"/>
              </w:rPr>
              <w:t xml:space="preserve"> control del PNUMA, y los </w:t>
            </w:r>
            <w:r>
              <w:rPr>
                <w:sz w:val="20"/>
                <w:szCs w:val="20"/>
              </w:rPr>
              <w:t>plazos</w:t>
            </w:r>
            <w:r w:rsidRPr="00083C8C">
              <w:rPr>
                <w:sz w:val="20"/>
                <w:szCs w:val="20"/>
              </w:rPr>
              <w:t xml:space="preserve"> de los procesos son a</w:t>
            </w:r>
            <w:r>
              <w:rPr>
                <w:sz w:val="20"/>
                <w:szCs w:val="20"/>
              </w:rPr>
              <w:t>mbiciosos</w:t>
            </w:r>
            <w:r w:rsidRPr="00083C8C">
              <w:rPr>
                <w:sz w:val="20"/>
                <w:szCs w:val="20"/>
              </w:rPr>
              <w:t xml:space="preserve"> y a veces requieren modificaciones debido a circunstancias específicas. Además, los equipos regionales del PAC expresaron la necesidad de flexibilidad para adaptarse a las diferencias regionales</w:t>
            </w:r>
            <w:r w:rsidR="00034D55" w:rsidRPr="00083C8C">
              <w:rPr>
                <w:rFonts w:asciiTheme="majorBidi" w:hAnsiTheme="majorBidi" w:cstheme="majorBidi"/>
                <w:sz w:val="20"/>
                <w:szCs w:val="20"/>
              </w:rPr>
              <w:t>.</w:t>
            </w:r>
          </w:p>
          <w:p w14:paraId="668E5461" w14:textId="77777777" w:rsidR="00034D55" w:rsidRPr="00083C8C" w:rsidRDefault="006F1629" w:rsidP="001D2267">
            <w:pPr>
              <w:spacing w:after="120"/>
              <w:jc w:val="left"/>
              <w:rPr>
                <w:sz w:val="20"/>
                <w:szCs w:val="20"/>
              </w:rPr>
            </w:pPr>
            <w:r w:rsidRPr="006F1629">
              <w:rPr>
                <w:sz w:val="20"/>
                <w:szCs w:val="20"/>
              </w:rPr>
              <w:t>Se han normalizado los</w:t>
            </w:r>
            <w:r w:rsidR="00083C8C" w:rsidRPr="006F1629">
              <w:rPr>
                <w:sz w:val="20"/>
                <w:szCs w:val="20"/>
              </w:rPr>
              <w:t xml:space="preserve"> puntos relacionados con algunos hitos clave, por ejemplo, los memorandos de aprobación interna para proceder a la organización de la reunión y el compromiso de fondos</w:t>
            </w:r>
            <w:r w:rsidR="00034D55" w:rsidRPr="00083C8C">
              <w:rPr>
                <w:sz w:val="20"/>
                <w:szCs w:val="20"/>
              </w:rPr>
              <w:t>.</w:t>
            </w:r>
          </w:p>
          <w:p w14:paraId="668E5462" w14:textId="77777777" w:rsidR="00034D55" w:rsidRPr="006F1629" w:rsidRDefault="006F1629" w:rsidP="001D2267">
            <w:pPr>
              <w:spacing w:after="120"/>
              <w:jc w:val="left"/>
              <w:rPr>
                <w:sz w:val="20"/>
                <w:szCs w:val="20"/>
              </w:rPr>
            </w:pPr>
            <w:r w:rsidRPr="006F1629">
              <w:rPr>
                <w:sz w:val="20"/>
                <w:szCs w:val="20"/>
              </w:rPr>
              <w:t>En cuanto al proceso de consulta</w:t>
            </w:r>
            <w:r>
              <w:rPr>
                <w:sz w:val="20"/>
                <w:szCs w:val="20"/>
              </w:rPr>
              <w:t>s</w:t>
            </w:r>
            <w:r w:rsidRPr="006F1629">
              <w:rPr>
                <w:sz w:val="20"/>
                <w:szCs w:val="20"/>
              </w:rPr>
              <w:t xml:space="preserve"> para </w:t>
            </w:r>
            <w:r>
              <w:rPr>
                <w:sz w:val="20"/>
                <w:szCs w:val="20"/>
              </w:rPr>
              <w:t xml:space="preserve">el establecimiento del </w:t>
            </w:r>
            <w:r w:rsidRPr="006F1629">
              <w:rPr>
                <w:sz w:val="20"/>
                <w:szCs w:val="20"/>
              </w:rPr>
              <w:t xml:space="preserve">orden del día, </w:t>
            </w:r>
            <w:r>
              <w:rPr>
                <w:sz w:val="20"/>
                <w:szCs w:val="20"/>
              </w:rPr>
              <w:t>en función de</w:t>
            </w:r>
            <w:r w:rsidRPr="006F1629">
              <w:rPr>
                <w:sz w:val="20"/>
                <w:szCs w:val="20"/>
              </w:rPr>
              <w:t xml:space="preserve"> los nuevos calendarios, estamos empezando en una fase más temprana del proceso y </w:t>
            </w:r>
            <w:r w:rsidR="00D22FF9">
              <w:rPr>
                <w:sz w:val="20"/>
                <w:szCs w:val="20"/>
              </w:rPr>
              <w:t>recabando</w:t>
            </w:r>
            <w:r w:rsidRPr="006F1629">
              <w:rPr>
                <w:sz w:val="20"/>
                <w:szCs w:val="20"/>
              </w:rPr>
              <w:t xml:space="preserve"> activamente la opinión de todas las partes interesadas</w:t>
            </w:r>
            <w:r w:rsidR="00034D55" w:rsidRPr="006F1629">
              <w:rPr>
                <w:sz w:val="20"/>
                <w:szCs w:val="20"/>
              </w:rPr>
              <w:t>.</w:t>
            </w:r>
          </w:p>
          <w:p w14:paraId="668E5463" w14:textId="77777777" w:rsidR="00034D55" w:rsidRPr="00D22FF9" w:rsidRDefault="00D22FF9" w:rsidP="00C32519">
            <w:pPr>
              <w:spacing w:after="120"/>
              <w:jc w:val="left"/>
              <w:rPr>
                <w:rFonts w:asciiTheme="majorBidi" w:hAnsiTheme="majorBidi" w:cstheme="majorBidi"/>
                <w:sz w:val="20"/>
                <w:szCs w:val="20"/>
              </w:rPr>
            </w:pPr>
            <w:r w:rsidRPr="00D22FF9">
              <w:rPr>
                <w:sz w:val="20"/>
                <w:szCs w:val="20"/>
              </w:rPr>
              <w:t xml:space="preserve">Los distintos equipos del PAC emplean diferentes métodos de consulta para </w:t>
            </w:r>
            <w:r w:rsidR="00C32519">
              <w:rPr>
                <w:sz w:val="20"/>
                <w:szCs w:val="20"/>
              </w:rPr>
              <w:t>solicitar</w:t>
            </w:r>
            <w:r w:rsidRPr="00D22FF9">
              <w:rPr>
                <w:sz w:val="20"/>
                <w:szCs w:val="20"/>
              </w:rPr>
              <w:t xml:space="preserve"> sugerencias de los miembros y socios de la Red sobre los temas del orden del día, pero todas las aportaciones se tienen debidamente en cuenta y se reflejan en el documento final</w:t>
            </w:r>
            <w:r w:rsidR="00034D55" w:rsidRPr="00D22FF9">
              <w:rPr>
                <w:sz w:val="20"/>
                <w:szCs w:val="20"/>
              </w:rPr>
              <w:t>.</w:t>
            </w:r>
          </w:p>
        </w:tc>
      </w:tr>
      <w:tr w:rsidR="00BC1FA3" w:rsidRPr="00F42E55" w14:paraId="668E5469" w14:textId="77777777" w:rsidTr="001D2267">
        <w:tc>
          <w:tcPr>
            <w:tcW w:w="828" w:type="pct"/>
          </w:tcPr>
          <w:p w14:paraId="668E5465" w14:textId="77777777" w:rsidR="00034D55" w:rsidRPr="00D80EC2" w:rsidRDefault="00D80EC2" w:rsidP="00B555B9">
            <w:pPr>
              <w:pStyle w:val="Heading2"/>
              <w:numPr>
                <w:ilvl w:val="0"/>
                <w:numId w:val="40"/>
              </w:numPr>
              <w:spacing w:after="0"/>
              <w:jc w:val="left"/>
              <w:rPr>
                <w:sz w:val="20"/>
                <w:szCs w:val="20"/>
              </w:rPr>
            </w:pPr>
            <w:r w:rsidRPr="00D15246">
              <w:rPr>
                <w:sz w:val="20"/>
                <w:szCs w:val="20"/>
              </w:rPr>
              <w:t xml:space="preserve">Resultados de las reuniones y </w:t>
            </w:r>
            <w:r w:rsidRPr="00D15246">
              <w:rPr>
                <w:sz w:val="20"/>
                <w:szCs w:val="20"/>
              </w:rPr>
              <w:lastRenderedPageBreak/>
              <w:t>seguimiento de las recomendaciones</w:t>
            </w:r>
          </w:p>
        </w:tc>
        <w:tc>
          <w:tcPr>
            <w:tcW w:w="1672" w:type="pct"/>
          </w:tcPr>
          <w:p w14:paraId="668E5466" w14:textId="77777777" w:rsidR="00034D55" w:rsidRPr="00D80EC2" w:rsidRDefault="00D80EC2" w:rsidP="00D80EC2">
            <w:pPr>
              <w:jc w:val="left"/>
              <w:rPr>
                <w:rFonts w:asciiTheme="majorBidi" w:hAnsiTheme="majorBidi" w:cstheme="majorBidi"/>
                <w:sz w:val="20"/>
                <w:szCs w:val="20"/>
              </w:rPr>
            </w:pPr>
            <w:r w:rsidRPr="00D80EC2">
              <w:rPr>
                <w:rFonts w:asciiTheme="majorBidi" w:hAnsiTheme="majorBidi" w:cstheme="majorBidi"/>
                <w:sz w:val="20"/>
                <w:szCs w:val="20"/>
              </w:rPr>
              <w:lastRenderedPageBreak/>
              <w:t>La dirección de Acci</w:t>
            </w:r>
            <w:r>
              <w:rPr>
                <w:rFonts w:asciiTheme="majorBidi" w:hAnsiTheme="majorBidi" w:cstheme="majorBidi"/>
                <w:sz w:val="20"/>
                <w:szCs w:val="20"/>
              </w:rPr>
              <w:t>ón por el Ozono</w:t>
            </w:r>
            <w:r w:rsidRPr="00D80EC2">
              <w:rPr>
                <w:rFonts w:asciiTheme="majorBidi" w:hAnsiTheme="majorBidi" w:cstheme="majorBidi"/>
                <w:sz w:val="20"/>
                <w:szCs w:val="20"/>
              </w:rPr>
              <w:t xml:space="preserve"> podría proporcionar orientación general a los </w:t>
            </w:r>
            <w:r w:rsidRPr="00D80EC2">
              <w:rPr>
                <w:rFonts w:asciiTheme="majorBidi" w:hAnsiTheme="majorBidi" w:cstheme="majorBidi"/>
                <w:sz w:val="20"/>
                <w:szCs w:val="20"/>
              </w:rPr>
              <w:lastRenderedPageBreak/>
              <w:t xml:space="preserve">coordinadores regionales para facilitar un formato común para los informes finales, que incluiría el orden del día final y una lista desglosada por género de los participantes. </w:t>
            </w:r>
            <w:r w:rsidRPr="00D15246">
              <w:rPr>
                <w:rFonts w:asciiTheme="majorBidi" w:hAnsiTheme="majorBidi" w:cstheme="majorBidi"/>
                <w:sz w:val="20"/>
                <w:szCs w:val="20"/>
              </w:rPr>
              <w:t xml:space="preserve">El informe también recogerá los progresos realizados en la aplicación de las recomendaciones de reuniones anteriores e incluirá las últimas recomendaciones que deberán ser objeto de seguimiento en la próxima reunión. </w:t>
            </w:r>
            <w:r w:rsidRPr="00D80EC2">
              <w:rPr>
                <w:rFonts w:asciiTheme="majorBidi" w:hAnsiTheme="majorBidi" w:cstheme="majorBidi"/>
                <w:sz w:val="20"/>
                <w:szCs w:val="20"/>
              </w:rPr>
              <w:t>Podría publicarse en el plazo de un mes tras la finalización de la actividad en el portal de</w:t>
            </w:r>
            <w:r>
              <w:rPr>
                <w:rFonts w:asciiTheme="majorBidi" w:hAnsiTheme="majorBidi" w:cstheme="majorBidi"/>
                <w:sz w:val="20"/>
                <w:szCs w:val="20"/>
              </w:rPr>
              <w:t xml:space="preserve"> Acción por el Ozono</w:t>
            </w:r>
            <w:r w:rsidRPr="00D80EC2">
              <w:rPr>
                <w:rFonts w:asciiTheme="majorBidi" w:hAnsiTheme="majorBidi" w:cstheme="majorBidi"/>
                <w:sz w:val="20"/>
                <w:szCs w:val="20"/>
              </w:rPr>
              <w:t>. Este enfoque armonizado facilitaría la identificación de temas de interés común para todos los países del artículo 5, a los que los equipos de Ac</w:t>
            </w:r>
            <w:r>
              <w:rPr>
                <w:rFonts w:asciiTheme="majorBidi" w:hAnsiTheme="majorBidi" w:cstheme="majorBidi"/>
                <w:sz w:val="20"/>
                <w:szCs w:val="20"/>
              </w:rPr>
              <w:t>ción por el Ozono</w:t>
            </w:r>
            <w:r w:rsidRPr="00D80EC2">
              <w:rPr>
                <w:rFonts w:asciiTheme="majorBidi" w:hAnsiTheme="majorBidi" w:cstheme="majorBidi"/>
                <w:sz w:val="20"/>
                <w:szCs w:val="20"/>
              </w:rPr>
              <w:t xml:space="preserve"> podrían dar prioridad a la hora de prestar un apoyo más específico basado en los resultados de las reuniones</w:t>
            </w:r>
            <w:r w:rsidR="00034D55" w:rsidRPr="00D80EC2">
              <w:rPr>
                <w:rFonts w:asciiTheme="majorBidi" w:hAnsiTheme="majorBidi" w:cstheme="majorBidi"/>
                <w:sz w:val="20"/>
                <w:szCs w:val="20"/>
              </w:rPr>
              <w:t>;</w:t>
            </w:r>
          </w:p>
        </w:tc>
        <w:tc>
          <w:tcPr>
            <w:tcW w:w="2500" w:type="pct"/>
          </w:tcPr>
          <w:p w14:paraId="668E5467" w14:textId="77777777" w:rsidR="00034D55" w:rsidRPr="00C32519" w:rsidRDefault="00C32519" w:rsidP="001D2267">
            <w:pPr>
              <w:spacing w:after="120"/>
              <w:jc w:val="left"/>
              <w:rPr>
                <w:sz w:val="20"/>
                <w:szCs w:val="20"/>
              </w:rPr>
            </w:pPr>
            <w:r w:rsidRPr="00C32519">
              <w:rPr>
                <w:sz w:val="20"/>
                <w:szCs w:val="20"/>
              </w:rPr>
              <w:lastRenderedPageBreak/>
              <w:t xml:space="preserve">El PNUMA ha elaborado una plantilla de elementos comunes para los informes de las reuniones de la Red que incluye el orden del día final, una lista </w:t>
            </w:r>
            <w:r>
              <w:rPr>
                <w:sz w:val="20"/>
                <w:szCs w:val="20"/>
              </w:rPr>
              <w:t xml:space="preserve">de </w:t>
            </w:r>
            <w:r w:rsidRPr="00C32519">
              <w:rPr>
                <w:sz w:val="20"/>
                <w:szCs w:val="20"/>
              </w:rPr>
              <w:lastRenderedPageBreak/>
              <w:t>participantes desglosada por género, los progresos realizados en la aplicación de las recomendaciones de las reuniones anteriores y las últimas recomendaciones que se</w:t>
            </w:r>
            <w:r>
              <w:rPr>
                <w:sz w:val="20"/>
                <w:szCs w:val="20"/>
              </w:rPr>
              <w:t>rán objeto de seguimiento</w:t>
            </w:r>
            <w:r w:rsidRPr="00C32519">
              <w:rPr>
                <w:sz w:val="20"/>
                <w:szCs w:val="20"/>
              </w:rPr>
              <w:t xml:space="preserve"> en la próxima reunión</w:t>
            </w:r>
            <w:r w:rsidR="00034D55" w:rsidRPr="00C32519">
              <w:rPr>
                <w:sz w:val="20"/>
                <w:szCs w:val="20"/>
              </w:rPr>
              <w:t>.</w:t>
            </w:r>
          </w:p>
          <w:p w14:paraId="668E5468" w14:textId="77777777" w:rsidR="00034D55" w:rsidRPr="00F42E55" w:rsidRDefault="00C32519" w:rsidP="00F42E55">
            <w:pPr>
              <w:spacing w:after="120"/>
              <w:jc w:val="left"/>
              <w:rPr>
                <w:rFonts w:asciiTheme="majorBidi" w:hAnsiTheme="majorBidi" w:cstheme="majorBidi"/>
                <w:sz w:val="20"/>
                <w:szCs w:val="20"/>
              </w:rPr>
            </w:pPr>
            <w:r w:rsidRPr="00F42E55">
              <w:rPr>
                <w:rFonts w:asciiTheme="majorBidi" w:hAnsiTheme="majorBidi" w:cstheme="majorBidi"/>
                <w:sz w:val="20"/>
                <w:szCs w:val="20"/>
              </w:rPr>
              <w:t>El calendario incluye el requisito de que el informe de la reunión se publique en el Portal de Reuniones de Acción por el Ozono en el plazo de un mes tras la conclusión de la reunión</w:t>
            </w:r>
            <w:r w:rsidR="00034D55" w:rsidRPr="00F42E55">
              <w:rPr>
                <w:rFonts w:asciiTheme="majorBidi" w:hAnsiTheme="majorBidi" w:cstheme="majorBidi"/>
                <w:sz w:val="20"/>
                <w:szCs w:val="20"/>
              </w:rPr>
              <w:t>.</w:t>
            </w:r>
          </w:p>
        </w:tc>
      </w:tr>
      <w:tr w:rsidR="00BC1FA3" w:rsidRPr="003A4555" w14:paraId="668E5479" w14:textId="77777777" w:rsidTr="001D2267">
        <w:tc>
          <w:tcPr>
            <w:tcW w:w="828" w:type="pct"/>
          </w:tcPr>
          <w:p w14:paraId="668E546A" w14:textId="77777777" w:rsidR="00034D55" w:rsidRPr="00975960" w:rsidRDefault="00D80EC2" w:rsidP="00B555B9">
            <w:pPr>
              <w:pStyle w:val="Heading2"/>
              <w:numPr>
                <w:ilvl w:val="0"/>
                <w:numId w:val="40"/>
              </w:numPr>
              <w:spacing w:after="0"/>
              <w:jc w:val="left"/>
              <w:rPr>
                <w:sz w:val="20"/>
                <w:szCs w:val="20"/>
              </w:rPr>
            </w:pPr>
            <w:r w:rsidRPr="00D80EC2">
              <w:rPr>
                <w:sz w:val="20"/>
                <w:szCs w:val="20"/>
              </w:rPr>
              <w:lastRenderedPageBreak/>
              <w:t>Enriquecimiento mutuo entre regiones</w:t>
            </w:r>
          </w:p>
        </w:tc>
        <w:tc>
          <w:tcPr>
            <w:tcW w:w="1672" w:type="pct"/>
          </w:tcPr>
          <w:p w14:paraId="668E546B" w14:textId="77777777" w:rsidR="00034D55" w:rsidRPr="00D80EC2" w:rsidRDefault="00D80EC2" w:rsidP="001D2267">
            <w:pPr>
              <w:jc w:val="left"/>
              <w:rPr>
                <w:rFonts w:asciiTheme="majorBidi" w:hAnsiTheme="majorBidi" w:cstheme="majorBidi"/>
                <w:sz w:val="20"/>
                <w:szCs w:val="20"/>
              </w:rPr>
            </w:pPr>
            <w:r>
              <w:rPr>
                <w:rFonts w:asciiTheme="majorBidi" w:hAnsiTheme="majorBidi" w:cstheme="majorBidi"/>
                <w:sz w:val="20"/>
                <w:szCs w:val="20"/>
              </w:rPr>
              <w:t xml:space="preserve">Acción por el Ozono </w:t>
            </w:r>
            <w:r w:rsidRPr="00D80EC2">
              <w:rPr>
                <w:rFonts w:asciiTheme="majorBidi" w:hAnsiTheme="majorBidi" w:cstheme="majorBidi"/>
                <w:sz w:val="20"/>
                <w:szCs w:val="20"/>
              </w:rPr>
              <w:t>podría seguir fomentando los intercambios interregionales, más allá de la localización geográfica, basándose en cuestiones temáticas de interés común para compartir experiencias (p. ej., el comercio ilegal). La colaboración interregional podría incluir, entre otras cosas, la creación de un fondo común de recursos de expertos de todas las regiones y la posibilidad de participar a distancia en las reuniones desde regiones distantes. Con carácter excepcional, podrá considerarse la organización de un encuentro mundial, cuando esté debidamente justificado, teniendo en cuenta que puede movilizar una gran cantidad de recursos y esfuerzos</w:t>
            </w:r>
            <w:r w:rsidR="00034D55" w:rsidRPr="00D80EC2">
              <w:rPr>
                <w:rFonts w:asciiTheme="majorBidi" w:hAnsiTheme="majorBidi" w:cstheme="majorBidi"/>
                <w:sz w:val="20"/>
                <w:szCs w:val="20"/>
              </w:rPr>
              <w:t>;</w:t>
            </w:r>
          </w:p>
          <w:p w14:paraId="668E546C" w14:textId="77777777" w:rsidR="00034D55" w:rsidRPr="00D80EC2" w:rsidRDefault="00034D55" w:rsidP="001D2267">
            <w:pPr>
              <w:jc w:val="left"/>
              <w:rPr>
                <w:rFonts w:asciiTheme="majorBidi" w:hAnsiTheme="majorBidi" w:cstheme="majorBidi"/>
                <w:b/>
                <w:bCs/>
                <w:sz w:val="20"/>
                <w:szCs w:val="20"/>
              </w:rPr>
            </w:pPr>
          </w:p>
        </w:tc>
        <w:tc>
          <w:tcPr>
            <w:tcW w:w="2500" w:type="pct"/>
          </w:tcPr>
          <w:p w14:paraId="668E546D" w14:textId="77777777" w:rsidR="00034D55" w:rsidRPr="00C923C3" w:rsidRDefault="00C923C3" w:rsidP="001D2267">
            <w:pPr>
              <w:spacing w:after="120"/>
              <w:jc w:val="left"/>
              <w:rPr>
                <w:sz w:val="20"/>
                <w:szCs w:val="20"/>
              </w:rPr>
            </w:pPr>
            <w:r w:rsidRPr="00C923C3">
              <w:rPr>
                <w:sz w:val="20"/>
                <w:szCs w:val="20"/>
              </w:rPr>
              <w:t>El PNUMA ha seguido fomentando los intercambios interregionales a través de las Redes sobre cuestiones temáticas de interés común para promover el intercambio de experiencias más allá de las fronteras regionales</w:t>
            </w:r>
            <w:r w:rsidR="00034D55" w:rsidRPr="00C923C3">
              <w:rPr>
                <w:sz w:val="20"/>
                <w:szCs w:val="20"/>
              </w:rPr>
              <w:t xml:space="preserve">. </w:t>
            </w:r>
          </w:p>
          <w:p w14:paraId="668E546E" w14:textId="77777777" w:rsidR="00034D55" w:rsidRPr="00C923C3" w:rsidRDefault="00C923C3" w:rsidP="001D2267">
            <w:pPr>
              <w:spacing w:after="120"/>
              <w:jc w:val="left"/>
              <w:rPr>
                <w:rFonts w:asciiTheme="majorBidi" w:hAnsiTheme="majorBidi" w:cstheme="majorBidi"/>
                <w:sz w:val="20"/>
                <w:szCs w:val="20"/>
              </w:rPr>
            </w:pPr>
            <w:r w:rsidRPr="00C923C3">
              <w:rPr>
                <w:rFonts w:asciiTheme="majorBidi" w:hAnsiTheme="majorBidi" w:cstheme="majorBidi"/>
                <w:sz w:val="20"/>
                <w:szCs w:val="20"/>
              </w:rPr>
              <w:t>En el per</w:t>
            </w:r>
            <w:r>
              <w:rPr>
                <w:rFonts w:asciiTheme="majorBidi" w:hAnsiTheme="majorBidi" w:cstheme="majorBidi"/>
                <w:sz w:val="20"/>
                <w:szCs w:val="20"/>
              </w:rPr>
              <w:t>í</w:t>
            </w:r>
            <w:r w:rsidRPr="00C923C3">
              <w:rPr>
                <w:rFonts w:asciiTheme="majorBidi" w:hAnsiTheme="majorBidi" w:cstheme="majorBidi"/>
                <w:sz w:val="20"/>
                <w:szCs w:val="20"/>
              </w:rPr>
              <w:t>odo que abarca el informe, el PAC organizó seis reuniones conjuntas de redes o temáticas que abarcaron diferentes regiones o temas</w:t>
            </w:r>
            <w:r w:rsidR="00034D55" w:rsidRPr="00C923C3">
              <w:rPr>
                <w:rFonts w:asciiTheme="majorBidi" w:hAnsiTheme="majorBidi" w:cstheme="majorBidi"/>
                <w:sz w:val="20"/>
                <w:szCs w:val="20"/>
              </w:rPr>
              <w:t>:</w:t>
            </w:r>
          </w:p>
          <w:p w14:paraId="668E546F" w14:textId="77777777" w:rsidR="00034D55" w:rsidRPr="000E0A32" w:rsidRDefault="001C5882" w:rsidP="001D2267">
            <w:pPr>
              <w:pStyle w:val="ListParagraph"/>
              <w:numPr>
                <w:ilvl w:val="0"/>
                <w:numId w:val="22"/>
              </w:numPr>
              <w:spacing w:after="0" w:line="240" w:lineRule="auto"/>
              <w:rPr>
                <w:rFonts w:asciiTheme="majorBidi" w:hAnsiTheme="majorBidi" w:cstheme="majorBidi"/>
                <w:sz w:val="20"/>
                <w:szCs w:val="20"/>
                <w:lang w:val="es-ES"/>
              </w:rPr>
            </w:pPr>
            <w:r>
              <w:rPr>
                <w:rFonts w:asciiTheme="majorBidi" w:hAnsiTheme="majorBidi" w:cstheme="majorBidi"/>
                <w:sz w:val="20"/>
                <w:szCs w:val="20"/>
                <w:lang w:val="es-ES"/>
              </w:rPr>
              <w:t>Reunión c</w:t>
            </w:r>
            <w:r w:rsidR="000E0A32" w:rsidRPr="000E0A32">
              <w:rPr>
                <w:rFonts w:asciiTheme="majorBidi" w:hAnsiTheme="majorBidi" w:cstheme="majorBidi"/>
                <w:sz w:val="20"/>
                <w:szCs w:val="20"/>
                <w:lang w:val="es-ES"/>
              </w:rPr>
              <w:t>onjunta de la Red</w:t>
            </w:r>
            <w:r w:rsidR="00141B0E">
              <w:rPr>
                <w:rFonts w:asciiTheme="majorBidi" w:hAnsiTheme="majorBidi" w:cstheme="majorBidi"/>
                <w:sz w:val="20"/>
                <w:szCs w:val="20"/>
                <w:lang w:val="es-ES"/>
              </w:rPr>
              <w:t xml:space="preserve"> de </w:t>
            </w:r>
            <w:r w:rsidR="00141B0E" w:rsidRPr="00141B0E">
              <w:rPr>
                <w:rFonts w:asciiTheme="majorBidi" w:hAnsiTheme="majorBidi" w:cstheme="majorBidi"/>
                <w:sz w:val="20"/>
                <w:szCs w:val="20"/>
                <w:lang w:val="es-ES"/>
              </w:rPr>
              <w:t xml:space="preserve">Europa y Asia </w:t>
            </w:r>
            <w:r w:rsidR="00612B49">
              <w:rPr>
                <w:rFonts w:asciiTheme="majorBidi" w:hAnsiTheme="majorBidi" w:cstheme="majorBidi"/>
                <w:sz w:val="20"/>
                <w:szCs w:val="20"/>
                <w:lang w:val="es-ES"/>
              </w:rPr>
              <w:t>c</w:t>
            </w:r>
            <w:r w:rsidR="00141B0E" w:rsidRPr="00141B0E">
              <w:rPr>
                <w:rFonts w:asciiTheme="majorBidi" w:hAnsiTheme="majorBidi" w:cstheme="majorBidi"/>
                <w:sz w:val="20"/>
                <w:szCs w:val="20"/>
                <w:lang w:val="es-ES"/>
              </w:rPr>
              <w:t>entral (EAC)</w:t>
            </w:r>
            <w:r w:rsidR="007C771D">
              <w:rPr>
                <w:rFonts w:asciiTheme="majorBidi" w:hAnsiTheme="majorBidi" w:cstheme="majorBidi"/>
                <w:sz w:val="20"/>
                <w:szCs w:val="20"/>
                <w:lang w:val="es-ES"/>
              </w:rPr>
              <w:t xml:space="preserve">-Asia </w:t>
            </w:r>
            <w:r w:rsidR="00612B49">
              <w:rPr>
                <w:rFonts w:asciiTheme="majorBidi" w:hAnsiTheme="majorBidi" w:cstheme="majorBidi"/>
                <w:sz w:val="20"/>
                <w:szCs w:val="20"/>
                <w:lang w:val="es-ES"/>
              </w:rPr>
              <w:t>o</w:t>
            </w:r>
            <w:r w:rsidR="007C771D">
              <w:rPr>
                <w:rFonts w:asciiTheme="majorBidi" w:hAnsiTheme="majorBidi" w:cstheme="majorBidi"/>
                <w:sz w:val="20"/>
                <w:szCs w:val="20"/>
                <w:lang w:val="es-ES"/>
              </w:rPr>
              <w:t>ccidental (AO),</w:t>
            </w:r>
            <w:r w:rsidR="00034D55" w:rsidRPr="000E0A32">
              <w:rPr>
                <w:rFonts w:asciiTheme="majorBidi" w:hAnsiTheme="majorBidi" w:cstheme="majorBidi"/>
                <w:sz w:val="20"/>
                <w:szCs w:val="20"/>
                <w:lang w:val="es-ES"/>
              </w:rPr>
              <w:t xml:space="preserve"> Jordan</w:t>
            </w:r>
            <w:r w:rsidR="000E0A32">
              <w:rPr>
                <w:rFonts w:asciiTheme="majorBidi" w:hAnsiTheme="majorBidi" w:cstheme="majorBidi"/>
                <w:sz w:val="20"/>
                <w:szCs w:val="20"/>
                <w:lang w:val="es-ES"/>
              </w:rPr>
              <w:t>ia</w:t>
            </w:r>
            <w:r w:rsidR="00034D55" w:rsidRPr="000E0A32">
              <w:rPr>
                <w:rFonts w:asciiTheme="majorBidi" w:hAnsiTheme="majorBidi" w:cstheme="majorBidi"/>
                <w:sz w:val="20"/>
                <w:szCs w:val="20"/>
                <w:lang w:val="es-ES"/>
              </w:rPr>
              <w:t xml:space="preserve"> 2023;</w:t>
            </w:r>
          </w:p>
          <w:p w14:paraId="668E5470" w14:textId="77777777" w:rsidR="00034D55" w:rsidRPr="000E0A32" w:rsidRDefault="000E0A32" w:rsidP="001D2267">
            <w:pPr>
              <w:pStyle w:val="ListParagraph"/>
              <w:numPr>
                <w:ilvl w:val="0"/>
                <w:numId w:val="22"/>
              </w:numPr>
              <w:spacing w:after="0" w:line="240" w:lineRule="auto"/>
              <w:rPr>
                <w:rFonts w:asciiTheme="majorBidi" w:hAnsiTheme="majorBidi" w:cstheme="majorBidi"/>
                <w:sz w:val="20"/>
                <w:szCs w:val="20"/>
                <w:lang w:val="es-ES"/>
              </w:rPr>
            </w:pPr>
            <w:r w:rsidRPr="000E0A32">
              <w:rPr>
                <w:rFonts w:asciiTheme="majorBidi" w:hAnsiTheme="majorBidi" w:cstheme="majorBidi"/>
                <w:sz w:val="20"/>
                <w:szCs w:val="20"/>
                <w:lang w:val="es-ES"/>
              </w:rPr>
              <w:t xml:space="preserve">Reunión conjunta de la red </w:t>
            </w:r>
            <w:r w:rsidR="00612B49">
              <w:rPr>
                <w:rFonts w:asciiTheme="majorBidi" w:hAnsiTheme="majorBidi" w:cstheme="majorBidi"/>
                <w:sz w:val="20"/>
                <w:szCs w:val="20"/>
                <w:lang w:val="es-ES"/>
              </w:rPr>
              <w:t xml:space="preserve">de Asia meridional y sudoriental </w:t>
            </w:r>
            <w:r w:rsidRPr="000E0A32">
              <w:rPr>
                <w:rFonts w:asciiTheme="majorBidi" w:hAnsiTheme="majorBidi" w:cstheme="majorBidi"/>
                <w:sz w:val="20"/>
                <w:szCs w:val="20"/>
                <w:lang w:val="es-ES"/>
              </w:rPr>
              <w:t>y taller temático para mejorar la sensibilización y la comunicación en el marco del Protocolo de Montreal, Tailandia 2023</w:t>
            </w:r>
            <w:r w:rsidR="00034D55" w:rsidRPr="000E0A32">
              <w:rPr>
                <w:rFonts w:asciiTheme="majorBidi" w:hAnsiTheme="majorBidi" w:cstheme="majorBidi"/>
                <w:sz w:val="20"/>
                <w:szCs w:val="20"/>
                <w:lang w:val="es-ES"/>
              </w:rPr>
              <w:t>;</w:t>
            </w:r>
          </w:p>
          <w:p w14:paraId="668E5471" w14:textId="77777777" w:rsidR="00034D55" w:rsidRPr="001C5882" w:rsidRDefault="001C5882" w:rsidP="001D2267">
            <w:pPr>
              <w:pStyle w:val="ListParagraph"/>
              <w:numPr>
                <w:ilvl w:val="0"/>
                <w:numId w:val="22"/>
              </w:numPr>
              <w:spacing w:after="0" w:line="240" w:lineRule="auto"/>
              <w:rPr>
                <w:rFonts w:asciiTheme="majorBidi" w:hAnsiTheme="majorBidi" w:cstheme="majorBidi"/>
                <w:sz w:val="20"/>
                <w:szCs w:val="20"/>
                <w:lang w:val="es-ES"/>
              </w:rPr>
            </w:pPr>
            <w:r w:rsidRPr="001C5882">
              <w:rPr>
                <w:rFonts w:asciiTheme="majorBidi" w:hAnsiTheme="majorBidi" w:cstheme="majorBidi"/>
                <w:sz w:val="20"/>
                <w:szCs w:val="20"/>
                <w:lang w:val="es-ES"/>
              </w:rPr>
              <w:t xml:space="preserve">Reunión temática conjunta para </w:t>
            </w:r>
            <w:r w:rsidRPr="00612B49">
              <w:rPr>
                <w:rFonts w:asciiTheme="majorBidi" w:hAnsiTheme="majorBidi" w:cstheme="majorBidi"/>
                <w:sz w:val="20"/>
                <w:szCs w:val="20"/>
                <w:lang w:val="es-ES"/>
              </w:rPr>
              <w:t>países con alta temperatura ambient</w:t>
            </w:r>
            <w:r w:rsidR="00CE0908" w:rsidRPr="00612B49">
              <w:rPr>
                <w:rFonts w:asciiTheme="majorBidi" w:hAnsiTheme="majorBidi" w:cstheme="majorBidi"/>
                <w:sz w:val="20"/>
                <w:szCs w:val="20"/>
                <w:lang w:val="es-ES"/>
              </w:rPr>
              <w:t>e</w:t>
            </w:r>
            <w:r w:rsidRPr="00612B49">
              <w:rPr>
                <w:rFonts w:asciiTheme="majorBidi" w:hAnsiTheme="majorBidi" w:cstheme="majorBidi"/>
                <w:sz w:val="20"/>
                <w:szCs w:val="20"/>
                <w:lang w:val="es-ES"/>
              </w:rPr>
              <w:t xml:space="preserve"> y países del grupo 2 (HAT)</w:t>
            </w:r>
            <w:r w:rsidRPr="001C5882">
              <w:rPr>
                <w:rFonts w:asciiTheme="majorBidi" w:hAnsiTheme="majorBidi" w:cstheme="majorBidi"/>
                <w:sz w:val="20"/>
                <w:szCs w:val="20"/>
                <w:lang w:val="es-ES"/>
              </w:rPr>
              <w:t xml:space="preserve">/países del grupo 2 </w:t>
            </w:r>
            <w:r w:rsidR="00612B49">
              <w:rPr>
                <w:rFonts w:asciiTheme="majorBidi" w:hAnsiTheme="majorBidi" w:cstheme="majorBidi"/>
                <w:sz w:val="20"/>
                <w:szCs w:val="20"/>
                <w:lang w:val="es-ES"/>
              </w:rPr>
              <w:t>Asia occidental-Asia meridional,</w:t>
            </w:r>
            <w:r w:rsidRPr="001C5882">
              <w:rPr>
                <w:rFonts w:asciiTheme="majorBidi" w:hAnsiTheme="majorBidi" w:cstheme="majorBidi"/>
                <w:sz w:val="20"/>
                <w:szCs w:val="20"/>
                <w:lang w:val="es-ES"/>
              </w:rPr>
              <w:t xml:space="preserve"> EAU 2024</w:t>
            </w:r>
            <w:r w:rsidR="00034D55" w:rsidRPr="001C5882">
              <w:rPr>
                <w:rFonts w:asciiTheme="majorBidi" w:hAnsiTheme="majorBidi" w:cstheme="majorBidi"/>
                <w:sz w:val="20"/>
                <w:szCs w:val="20"/>
                <w:lang w:val="es-ES"/>
              </w:rPr>
              <w:t>;</w:t>
            </w:r>
          </w:p>
          <w:p w14:paraId="668E5472" w14:textId="77777777" w:rsidR="00034D55" w:rsidRPr="00CE0908" w:rsidRDefault="00CE0908" w:rsidP="001D2267">
            <w:pPr>
              <w:pStyle w:val="ListParagraph"/>
              <w:numPr>
                <w:ilvl w:val="0"/>
                <w:numId w:val="22"/>
              </w:numPr>
              <w:spacing w:after="0" w:line="240" w:lineRule="auto"/>
              <w:rPr>
                <w:rFonts w:asciiTheme="majorBidi" w:hAnsiTheme="majorBidi" w:cstheme="majorBidi"/>
                <w:sz w:val="20"/>
                <w:szCs w:val="20"/>
                <w:lang w:val="es-ES"/>
              </w:rPr>
            </w:pPr>
            <w:r w:rsidRPr="00CE0908">
              <w:rPr>
                <w:rFonts w:asciiTheme="majorBidi" w:hAnsiTheme="majorBidi" w:cstheme="majorBidi"/>
                <w:sz w:val="20"/>
                <w:szCs w:val="20"/>
                <w:lang w:val="es-ES"/>
              </w:rPr>
              <w:t xml:space="preserve">Reunión conjunta de la Red para </w:t>
            </w:r>
            <w:proofErr w:type="spellStart"/>
            <w:r w:rsidR="007C771D">
              <w:rPr>
                <w:rFonts w:asciiTheme="majorBidi" w:hAnsiTheme="majorBidi" w:cstheme="majorBidi"/>
                <w:sz w:val="20"/>
                <w:szCs w:val="20"/>
                <w:lang w:val="es-ES"/>
              </w:rPr>
              <w:t>oficiales</w:t>
            </w:r>
            <w:r w:rsidRPr="00CE0908">
              <w:rPr>
                <w:rFonts w:asciiTheme="majorBidi" w:hAnsiTheme="majorBidi" w:cstheme="majorBidi"/>
                <w:sz w:val="20"/>
                <w:szCs w:val="20"/>
                <w:lang w:val="es-ES"/>
              </w:rPr>
              <w:t>del</w:t>
            </w:r>
            <w:proofErr w:type="spellEnd"/>
            <w:r w:rsidRPr="00CE0908">
              <w:rPr>
                <w:rFonts w:asciiTheme="majorBidi" w:hAnsiTheme="majorBidi" w:cstheme="majorBidi"/>
                <w:sz w:val="20"/>
                <w:szCs w:val="20"/>
                <w:lang w:val="es-ES"/>
              </w:rPr>
              <w:t xml:space="preserve"> </w:t>
            </w:r>
            <w:r>
              <w:rPr>
                <w:rFonts w:asciiTheme="majorBidi" w:hAnsiTheme="majorBidi" w:cstheme="majorBidi"/>
                <w:sz w:val="20"/>
                <w:szCs w:val="20"/>
                <w:lang w:val="es-ES"/>
              </w:rPr>
              <w:t>o</w:t>
            </w:r>
            <w:r w:rsidRPr="00CE0908">
              <w:rPr>
                <w:rFonts w:asciiTheme="majorBidi" w:hAnsiTheme="majorBidi" w:cstheme="majorBidi"/>
                <w:sz w:val="20"/>
                <w:szCs w:val="20"/>
                <w:lang w:val="es-ES"/>
              </w:rPr>
              <w:t xml:space="preserve">zono </w:t>
            </w:r>
            <w:r w:rsidR="00612B49">
              <w:rPr>
                <w:rFonts w:asciiTheme="majorBidi" w:hAnsiTheme="majorBidi" w:cstheme="majorBidi"/>
                <w:sz w:val="20"/>
                <w:szCs w:val="20"/>
                <w:lang w:val="es-ES"/>
              </w:rPr>
              <w:t>de Asia meridional y sudoriental,</w:t>
            </w:r>
            <w:r w:rsidRPr="00CE0908">
              <w:rPr>
                <w:rFonts w:asciiTheme="majorBidi" w:hAnsiTheme="majorBidi" w:cstheme="majorBidi"/>
                <w:sz w:val="20"/>
                <w:szCs w:val="20"/>
                <w:lang w:val="es-ES"/>
              </w:rPr>
              <w:t xml:space="preserve"> China 2024</w:t>
            </w:r>
            <w:r w:rsidR="00034D55" w:rsidRPr="00CE0908">
              <w:rPr>
                <w:rFonts w:asciiTheme="majorBidi" w:hAnsiTheme="majorBidi" w:cstheme="majorBidi"/>
                <w:sz w:val="20"/>
                <w:szCs w:val="20"/>
                <w:lang w:val="es-ES"/>
              </w:rPr>
              <w:t>;</w:t>
            </w:r>
          </w:p>
          <w:p w14:paraId="668E5473" w14:textId="77777777" w:rsidR="00034D55" w:rsidRPr="00CE0908" w:rsidRDefault="00CE0908" w:rsidP="001D2267">
            <w:pPr>
              <w:pStyle w:val="ListParagraph"/>
              <w:numPr>
                <w:ilvl w:val="0"/>
                <w:numId w:val="22"/>
              </w:numPr>
              <w:spacing w:after="0" w:line="240" w:lineRule="auto"/>
              <w:rPr>
                <w:rFonts w:asciiTheme="majorBidi" w:hAnsiTheme="majorBidi" w:cstheme="majorBidi"/>
                <w:sz w:val="20"/>
                <w:szCs w:val="20"/>
                <w:lang w:val="es-ES"/>
              </w:rPr>
            </w:pPr>
            <w:r w:rsidRPr="00CE0908">
              <w:rPr>
                <w:rFonts w:asciiTheme="majorBidi" w:hAnsiTheme="majorBidi" w:cstheme="majorBidi"/>
                <w:sz w:val="20"/>
                <w:szCs w:val="20"/>
                <w:lang w:val="es-ES"/>
              </w:rPr>
              <w:t xml:space="preserve">Reunión conjunta de la Red para </w:t>
            </w:r>
            <w:proofErr w:type="spellStart"/>
            <w:r w:rsidR="007C771D">
              <w:rPr>
                <w:rFonts w:asciiTheme="majorBidi" w:hAnsiTheme="majorBidi" w:cstheme="majorBidi"/>
                <w:sz w:val="20"/>
                <w:szCs w:val="20"/>
                <w:lang w:val="es-ES"/>
              </w:rPr>
              <w:t>oficiales</w:t>
            </w:r>
            <w:r w:rsidRPr="00CE0908">
              <w:rPr>
                <w:rFonts w:asciiTheme="majorBidi" w:hAnsiTheme="majorBidi" w:cstheme="majorBidi"/>
                <w:sz w:val="20"/>
                <w:szCs w:val="20"/>
                <w:lang w:val="es-ES"/>
              </w:rPr>
              <w:t>del</w:t>
            </w:r>
            <w:proofErr w:type="spellEnd"/>
            <w:r w:rsidRPr="00CE0908">
              <w:rPr>
                <w:rFonts w:asciiTheme="majorBidi" w:hAnsiTheme="majorBidi" w:cstheme="majorBidi"/>
                <w:sz w:val="20"/>
                <w:szCs w:val="20"/>
                <w:lang w:val="es-ES"/>
              </w:rPr>
              <w:t xml:space="preserve"> </w:t>
            </w:r>
            <w:r>
              <w:rPr>
                <w:rFonts w:asciiTheme="majorBidi" w:hAnsiTheme="majorBidi" w:cstheme="majorBidi"/>
                <w:sz w:val="20"/>
                <w:szCs w:val="20"/>
                <w:lang w:val="es-ES"/>
              </w:rPr>
              <w:t>o</w:t>
            </w:r>
            <w:r w:rsidRPr="00CE0908">
              <w:rPr>
                <w:rFonts w:asciiTheme="majorBidi" w:hAnsiTheme="majorBidi" w:cstheme="majorBidi"/>
                <w:sz w:val="20"/>
                <w:szCs w:val="20"/>
                <w:lang w:val="es-ES"/>
              </w:rPr>
              <w:t xml:space="preserve">zono </w:t>
            </w:r>
            <w:r w:rsidR="00612B49">
              <w:rPr>
                <w:rFonts w:asciiTheme="majorBidi" w:hAnsiTheme="majorBidi" w:cstheme="majorBidi"/>
                <w:sz w:val="20"/>
                <w:szCs w:val="20"/>
                <w:lang w:val="es-ES"/>
              </w:rPr>
              <w:t xml:space="preserve">de Asia meridional y sudoriental, </w:t>
            </w:r>
            <w:r w:rsidR="00034D55" w:rsidRPr="00CE0908">
              <w:rPr>
                <w:rFonts w:asciiTheme="majorBidi" w:hAnsiTheme="majorBidi" w:cstheme="majorBidi"/>
                <w:sz w:val="20"/>
                <w:szCs w:val="20"/>
                <w:lang w:val="es-ES"/>
              </w:rPr>
              <w:t>India 2024;</w:t>
            </w:r>
          </w:p>
          <w:p w14:paraId="668E5474" w14:textId="77777777" w:rsidR="00034D55" w:rsidRPr="00CE0908" w:rsidRDefault="00CE0908" w:rsidP="001D2267">
            <w:pPr>
              <w:pStyle w:val="ListParagraph"/>
              <w:numPr>
                <w:ilvl w:val="0"/>
                <w:numId w:val="22"/>
              </w:numPr>
              <w:spacing w:after="120" w:line="240" w:lineRule="auto"/>
              <w:rPr>
                <w:rFonts w:asciiTheme="majorBidi" w:hAnsiTheme="majorBidi" w:cstheme="majorBidi"/>
                <w:sz w:val="20"/>
                <w:szCs w:val="20"/>
                <w:lang w:val="es-ES"/>
              </w:rPr>
            </w:pPr>
            <w:r w:rsidRPr="00CE0908">
              <w:rPr>
                <w:rFonts w:asciiTheme="majorBidi" w:hAnsiTheme="majorBidi" w:cstheme="majorBidi"/>
                <w:sz w:val="20"/>
                <w:szCs w:val="20"/>
                <w:lang w:val="es-ES"/>
              </w:rPr>
              <w:t xml:space="preserve">Taller temático conjunto sobre </w:t>
            </w:r>
            <w:r>
              <w:rPr>
                <w:rFonts w:asciiTheme="majorBidi" w:hAnsiTheme="majorBidi" w:cstheme="majorBidi"/>
                <w:sz w:val="20"/>
                <w:szCs w:val="20"/>
                <w:lang w:val="es-ES"/>
              </w:rPr>
              <w:t xml:space="preserve">el </w:t>
            </w:r>
            <w:r w:rsidRPr="00CE0908">
              <w:rPr>
                <w:rFonts w:asciiTheme="majorBidi" w:hAnsiTheme="majorBidi" w:cstheme="majorBidi"/>
                <w:sz w:val="20"/>
                <w:szCs w:val="20"/>
                <w:lang w:val="es-ES"/>
              </w:rPr>
              <w:t xml:space="preserve">inventario nacional de bancos de SAO/HFC y </w:t>
            </w:r>
            <w:r>
              <w:rPr>
                <w:rFonts w:asciiTheme="majorBidi" w:hAnsiTheme="majorBidi" w:cstheme="majorBidi"/>
                <w:sz w:val="20"/>
                <w:szCs w:val="20"/>
                <w:lang w:val="es-ES"/>
              </w:rPr>
              <w:t xml:space="preserve">la </w:t>
            </w:r>
            <w:r w:rsidRPr="00CE0908">
              <w:rPr>
                <w:rFonts w:asciiTheme="majorBidi" w:hAnsiTheme="majorBidi" w:cstheme="majorBidi"/>
                <w:sz w:val="20"/>
                <w:szCs w:val="20"/>
                <w:lang w:val="es-ES"/>
              </w:rPr>
              <w:t xml:space="preserve">estrategia para la gestión de sustancias controladas </w:t>
            </w:r>
            <w:r>
              <w:rPr>
                <w:rFonts w:asciiTheme="majorBidi" w:hAnsiTheme="majorBidi" w:cstheme="majorBidi"/>
                <w:sz w:val="20"/>
                <w:szCs w:val="20"/>
                <w:lang w:val="es-ES"/>
              </w:rPr>
              <w:t xml:space="preserve">de </w:t>
            </w:r>
            <w:proofErr w:type="spellStart"/>
            <w:r>
              <w:rPr>
                <w:rFonts w:asciiTheme="majorBidi" w:hAnsiTheme="majorBidi" w:cstheme="majorBidi"/>
                <w:sz w:val="20"/>
                <w:szCs w:val="20"/>
                <w:lang w:val="es-ES"/>
              </w:rPr>
              <w:t>desecho</w:t>
            </w:r>
            <w:r w:rsidR="00D05DC6">
              <w:rPr>
                <w:rFonts w:asciiTheme="majorBidi" w:hAnsiTheme="majorBidi" w:cstheme="majorBidi"/>
                <w:sz w:val="20"/>
                <w:szCs w:val="20"/>
                <w:lang w:val="es-ES"/>
              </w:rPr>
              <w:t>Asia</w:t>
            </w:r>
            <w:proofErr w:type="spellEnd"/>
            <w:r w:rsidR="00D05DC6">
              <w:rPr>
                <w:rFonts w:asciiTheme="majorBidi" w:hAnsiTheme="majorBidi" w:cstheme="majorBidi"/>
                <w:sz w:val="20"/>
                <w:szCs w:val="20"/>
                <w:lang w:val="es-ES"/>
              </w:rPr>
              <w:t xml:space="preserve"> sudoriental-Países insulares del Pacífico,</w:t>
            </w:r>
            <w:r w:rsidRPr="00CE0908">
              <w:rPr>
                <w:rFonts w:asciiTheme="majorBidi" w:hAnsiTheme="majorBidi" w:cstheme="majorBidi"/>
                <w:sz w:val="20"/>
                <w:szCs w:val="20"/>
                <w:lang w:val="es-ES"/>
              </w:rPr>
              <w:t xml:space="preserve"> Filipinas, 2024</w:t>
            </w:r>
            <w:r w:rsidR="00034D55" w:rsidRPr="00CE0908">
              <w:rPr>
                <w:rFonts w:asciiTheme="majorBidi" w:hAnsiTheme="majorBidi" w:cstheme="majorBidi"/>
                <w:sz w:val="20"/>
                <w:szCs w:val="20"/>
                <w:lang w:val="es-ES"/>
              </w:rPr>
              <w:t>.</w:t>
            </w:r>
          </w:p>
          <w:p w14:paraId="668E5475" w14:textId="77777777" w:rsidR="00034D55" w:rsidRPr="00AD081D" w:rsidRDefault="00CE0908" w:rsidP="001D2267">
            <w:pPr>
              <w:spacing w:after="120"/>
              <w:jc w:val="left"/>
              <w:rPr>
                <w:rFonts w:asciiTheme="majorBidi" w:hAnsiTheme="majorBidi" w:cstheme="majorBidi"/>
                <w:sz w:val="20"/>
                <w:szCs w:val="20"/>
              </w:rPr>
            </w:pPr>
            <w:r w:rsidRPr="00CE0908">
              <w:rPr>
                <w:rFonts w:asciiTheme="majorBidi" w:hAnsiTheme="majorBidi" w:cstheme="majorBidi"/>
                <w:sz w:val="20"/>
                <w:szCs w:val="20"/>
              </w:rPr>
              <w:t xml:space="preserve">Todos ellos permitieron el intercambio de experiencias entre países de </w:t>
            </w:r>
            <w:r w:rsidRPr="00CE0908">
              <w:rPr>
                <w:rFonts w:asciiTheme="majorBidi" w:hAnsiTheme="majorBidi" w:cstheme="majorBidi"/>
                <w:sz w:val="20"/>
                <w:szCs w:val="20"/>
              </w:rPr>
              <w:lastRenderedPageBreak/>
              <w:t xml:space="preserve">diferentes redes regionales. Algunos de ellos se centraron en temas específicos, como las especificidades de los países HAT/Grupo 2 en el contexto de la preparación y ejecución de los </w:t>
            </w:r>
            <w:r w:rsidR="001738F3">
              <w:rPr>
                <w:rFonts w:asciiTheme="majorBidi" w:hAnsiTheme="majorBidi" w:cstheme="majorBidi"/>
                <w:sz w:val="20"/>
                <w:szCs w:val="20"/>
              </w:rPr>
              <w:t xml:space="preserve">PGEH </w:t>
            </w:r>
            <w:r w:rsidRPr="00CE0908">
              <w:rPr>
                <w:rFonts w:asciiTheme="majorBidi" w:hAnsiTheme="majorBidi" w:cstheme="majorBidi"/>
                <w:sz w:val="20"/>
                <w:szCs w:val="20"/>
              </w:rPr>
              <w:t xml:space="preserve">y los </w:t>
            </w:r>
            <w:r w:rsidR="001738F3">
              <w:rPr>
                <w:rFonts w:asciiTheme="majorBidi" w:hAnsiTheme="majorBidi" w:cstheme="majorBidi"/>
                <w:sz w:val="20"/>
                <w:szCs w:val="20"/>
              </w:rPr>
              <w:t>PAK</w:t>
            </w:r>
            <w:r w:rsidRPr="00CE0908">
              <w:rPr>
                <w:rFonts w:asciiTheme="majorBidi" w:hAnsiTheme="majorBidi" w:cstheme="majorBidi"/>
                <w:sz w:val="20"/>
                <w:szCs w:val="20"/>
              </w:rPr>
              <w:t xml:space="preserve"> o la ejecución de determinados tipos de proyectos (como los inventarios nacionales de bancos)</w:t>
            </w:r>
            <w:r w:rsidR="00034D55" w:rsidRPr="00AD081D">
              <w:rPr>
                <w:rFonts w:asciiTheme="majorBidi" w:hAnsiTheme="majorBidi" w:cstheme="majorBidi"/>
                <w:sz w:val="20"/>
                <w:szCs w:val="20"/>
              </w:rPr>
              <w:t>.</w:t>
            </w:r>
          </w:p>
          <w:p w14:paraId="668E5476" w14:textId="77777777" w:rsidR="00034D55" w:rsidRPr="001738F3" w:rsidRDefault="001738F3" w:rsidP="001D2267">
            <w:pPr>
              <w:spacing w:after="120"/>
              <w:jc w:val="left"/>
              <w:rPr>
                <w:rFonts w:asciiTheme="majorBidi" w:hAnsiTheme="majorBidi" w:cstheme="majorBidi"/>
                <w:sz w:val="20"/>
                <w:szCs w:val="20"/>
              </w:rPr>
            </w:pPr>
            <w:r w:rsidRPr="001738F3">
              <w:rPr>
                <w:rFonts w:asciiTheme="majorBidi" w:hAnsiTheme="majorBidi" w:cstheme="majorBidi"/>
                <w:sz w:val="20"/>
                <w:szCs w:val="20"/>
              </w:rPr>
              <w:t xml:space="preserve">Además, el intercambio de información se ve facilitado por la traducción de los recursos </w:t>
            </w:r>
            <w:r w:rsidR="003A4555">
              <w:rPr>
                <w:rFonts w:asciiTheme="majorBidi" w:hAnsiTheme="majorBidi" w:cstheme="majorBidi"/>
                <w:sz w:val="20"/>
                <w:szCs w:val="20"/>
              </w:rPr>
              <w:t>elaborados</w:t>
            </w:r>
            <w:r w:rsidRPr="001738F3">
              <w:rPr>
                <w:rFonts w:asciiTheme="majorBidi" w:hAnsiTheme="majorBidi" w:cstheme="majorBidi"/>
                <w:sz w:val="20"/>
                <w:szCs w:val="20"/>
              </w:rPr>
              <w:t xml:space="preserve"> por los equipos regionales a l</w:t>
            </w:r>
            <w:r w:rsidR="003A4555">
              <w:rPr>
                <w:rFonts w:asciiTheme="majorBidi" w:hAnsiTheme="majorBidi" w:cstheme="majorBidi"/>
                <w:sz w:val="20"/>
                <w:szCs w:val="20"/>
              </w:rPr>
              <w:t>os distintos idiomas</w:t>
            </w:r>
            <w:r w:rsidRPr="001738F3">
              <w:rPr>
                <w:rFonts w:asciiTheme="majorBidi" w:hAnsiTheme="majorBidi" w:cstheme="majorBidi"/>
                <w:sz w:val="20"/>
                <w:szCs w:val="20"/>
              </w:rPr>
              <w:t xml:space="preserve"> de las Naciones Unidas</w:t>
            </w:r>
            <w:r w:rsidR="00034D55" w:rsidRPr="001738F3">
              <w:rPr>
                <w:rFonts w:asciiTheme="majorBidi" w:hAnsiTheme="majorBidi" w:cstheme="majorBidi"/>
                <w:sz w:val="20"/>
                <w:szCs w:val="20"/>
              </w:rPr>
              <w:t>.</w:t>
            </w:r>
          </w:p>
          <w:p w14:paraId="668E5477" w14:textId="77777777" w:rsidR="00034D55" w:rsidRPr="003A4555" w:rsidRDefault="003A4555" w:rsidP="001D2267">
            <w:pPr>
              <w:spacing w:after="120"/>
              <w:jc w:val="left"/>
              <w:rPr>
                <w:rFonts w:asciiTheme="majorBidi" w:hAnsiTheme="majorBidi" w:cstheme="majorBidi"/>
                <w:sz w:val="20"/>
                <w:szCs w:val="20"/>
              </w:rPr>
            </w:pPr>
            <w:r w:rsidRPr="003A4555">
              <w:rPr>
                <w:rFonts w:asciiTheme="majorBidi" w:hAnsiTheme="majorBidi" w:cstheme="majorBidi"/>
                <w:sz w:val="20"/>
                <w:szCs w:val="20"/>
              </w:rPr>
              <w:t xml:space="preserve">En varios casos, miembros del personal del PAC de una región participaron en las reuniones de la red de otra región  para permitir el intercambio </w:t>
            </w:r>
            <w:r>
              <w:rPr>
                <w:rFonts w:asciiTheme="majorBidi" w:hAnsiTheme="majorBidi" w:cstheme="majorBidi"/>
                <w:sz w:val="20"/>
                <w:szCs w:val="20"/>
              </w:rPr>
              <w:t xml:space="preserve">interno </w:t>
            </w:r>
            <w:r w:rsidRPr="003A4555">
              <w:rPr>
                <w:rFonts w:asciiTheme="majorBidi" w:hAnsiTheme="majorBidi" w:cstheme="majorBidi"/>
                <w:sz w:val="20"/>
                <w:szCs w:val="20"/>
              </w:rPr>
              <w:t>de experiencias y la racionalización de los procesos de preparación y celebración de las reuniones</w:t>
            </w:r>
            <w:r w:rsidR="00034D55" w:rsidRPr="003A4555">
              <w:rPr>
                <w:rFonts w:asciiTheme="majorBidi" w:hAnsiTheme="majorBidi" w:cstheme="majorBidi"/>
                <w:sz w:val="20"/>
                <w:szCs w:val="20"/>
              </w:rPr>
              <w:t xml:space="preserve">. </w:t>
            </w:r>
          </w:p>
          <w:p w14:paraId="668E5478" w14:textId="77777777" w:rsidR="00034D55" w:rsidRPr="003A4555" w:rsidRDefault="003A4555" w:rsidP="003A4555">
            <w:pPr>
              <w:jc w:val="left"/>
              <w:rPr>
                <w:rFonts w:asciiTheme="majorBidi" w:hAnsiTheme="majorBidi" w:cstheme="majorBidi"/>
                <w:sz w:val="20"/>
                <w:szCs w:val="20"/>
              </w:rPr>
            </w:pPr>
            <w:r w:rsidRPr="003A4555">
              <w:rPr>
                <w:rFonts w:asciiTheme="majorBidi" w:hAnsiTheme="majorBidi" w:cstheme="majorBidi"/>
                <w:sz w:val="20"/>
                <w:szCs w:val="20"/>
              </w:rPr>
              <w:t xml:space="preserve">También hubo casos de participación de </w:t>
            </w:r>
            <w:r>
              <w:rPr>
                <w:rFonts w:asciiTheme="majorBidi" w:hAnsiTheme="majorBidi" w:cstheme="majorBidi"/>
                <w:sz w:val="20"/>
                <w:szCs w:val="20"/>
              </w:rPr>
              <w:t xml:space="preserve">ENO </w:t>
            </w:r>
            <w:r w:rsidRPr="003A4555">
              <w:rPr>
                <w:rFonts w:asciiTheme="majorBidi" w:hAnsiTheme="majorBidi" w:cstheme="majorBidi"/>
                <w:sz w:val="20"/>
                <w:szCs w:val="20"/>
              </w:rPr>
              <w:t>en las reuniones de distintas redes</w:t>
            </w:r>
            <w:r w:rsidR="00034D55" w:rsidRPr="003A4555">
              <w:rPr>
                <w:rFonts w:asciiTheme="majorBidi" w:hAnsiTheme="majorBidi" w:cstheme="majorBidi"/>
                <w:sz w:val="20"/>
                <w:szCs w:val="20"/>
              </w:rPr>
              <w:t>.</w:t>
            </w:r>
          </w:p>
        </w:tc>
      </w:tr>
      <w:tr w:rsidR="00BC1FA3" w:rsidRPr="007C771D" w14:paraId="668E5484" w14:textId="77777777" w:rsidTr="001D2267">
        <w:tc>
          <w:tcPr>
            <w:tcW w:w="828" w:type="pct"/>
          </w:tcPr>
          <w:p w14:paraId="668E547A" w14:textId="77777777" w:rsidR="00034D55" w:rsidRPr="00D80EC2" w:rsidRDefault="00D80EC2" w:rsidP="00B555B9">
            <w:pPr>
              <w:pStyle w:val="Heading2"/>
              <w:numPr>
                <w:ilvl w:val="0"/>
                <w:numId w:val="40"/>
              </w:numPr>
              <w:spacing w:after="0"/>
              <w:jc w:val="left"/>
              <w:rPr>
                <w:sz w:val="20"/>
                <w:szCs w:val="20"/>
              </w:rPr>
            </w:pPr>
            <w:r w:rsidRPr="00D15246">
              <w:rPr>
                <w:sz w:val="20"/>
                <w:szCs w:val="20"/>
              </w:rPr>
              <w:lastRenderedPageBreak/>
              <w:t>Ampliar el grupo de participantes en las reuniones de las redes</w:t>
            </w:r>
          </w:p>
        </w:tc>
        <w:tc>
          <w:tcPr>
            <w:tcW w:w="1672" w:type="pct"/>
          </w:tcPr>
          <w:p w14:paraId="668E547B" w14:textId="77777777" w:rsidR="00034D55" w:rsidRPr="00D80EC2" w:rsidRDefault="00D80EC2" w:rsidP="001D2267">
            <w:pPr>
              <w:jc w:val="left"/>
              <w:rPr>
                <w:rFonts w:asciiTheme="majorBidi" w:hAnsiTheme="majorBidi" w:cstheme="majorBidi"/>
                <w:sz w:val="20"/>
                <w:szCs w:val="20"/>
              </w:rPr>
            </w:pPr>
            <w:r w:rsidRPr="00D80EC2">
              <w:rPr>
                <w:rFonts w:asciiTheme="majorBidi" w:hAnsiTheme="majorBidi" w:cstheme="majorBidi"/>
                <w:sz w:val="20"/>
                <w:szCs w:val="20"/>
              </w:rPr>
              <w:t>Ac</w:t>
            </w:r>
            <w:r>
              <w:rPr>
                <w:rFonts w:asciiTheme="majorBidi" w:hAnsiTheme="majorBidi" w:cstheme="majorBidi"/>
                <w:sz w:val="20"/>
                <w:szCs w:val="20"/>
              </w:rPr>
              <w:t>ción por el Ozono</w:t>
            </w:r>
            <w:r w:rsidRPr="00D80EC2">
              <w:rPr>
                <w:rFonts w:asciiTheme="majorBidi" w:hAnsiTheme="majorBidi" w:cstheme="majorBidi"/>
                <w:sz w:val="20"/>
                <w:szCs w:val="20"/>
              </w:rPr>
              <w:t xml:space="preserve"> podría estudiar formas de garantizar la participación de las partes interesadas pertinentes para hacer frente a los nuevos retos que se avecinan para completar la eliminación de los HCFC al tiempo que se aborda la reducción progresiva de los HFC, con el apoyo de los ONO en la identificación de los socios clave con los que trabajarían en el ámbito nacional para lograr el cumplimiento programado del Protocolo de Montreal</w:t>
            </w:r>
            <w:r w:rsidR="00034D55" w:rsidRPr="00D80EC2">
              <w:rPr>
                <w:rFonts w:asciiTheme="majorBidi" w:hAnsiTheme="majorBidi" w:cstheme="majorBidi"/>
                <w:sz w:val="20"/>
                <w:szCs w:val="20"/>
              </w:rPr>
              <w:t>;</w:t>
            </w:r>
          </w:p>
          <w:p w14:paraId="668E547C" w14:textId="77777777" w:rsidR="00034D55" w:rsidRPr="00D80EC2" w:rsidRDefault="00034D55" w:rsidP="001D2267">
            <w:pPr>
              <w:jc w:val="left"/>
              <w:rPr>
                <w:rFonts w:asciiTheme="majorBidi" w:hAnsiTheme="majorBidi" w:cstheme="majorBidi"/>
                <w:sz w:val="20"/>
                <w:szCs w:val="20"/>
              </w:rPr>
            </w:pPr>
          </w:p>
        </w:tc>
        <w:tc>
          <w:tcPr>
            <w:tcW w:w="2500" w:type="pct"/>
          </w:tcPr>
          <w:p w14:paraId="668E547D" w14:textId="77777777" w:rsidR="00034D55" w:rsidRPr="00872BC2" w:rsidRDefault="00872BC2" w:rsidP="001D2267">
            <w:pPr>
              <w:spacing w:after="120"/>
              <w:jc w:val="left"/>
              <w:rPr>
                <w:sz w:val="20"/>
                <w:szCs w:val="20"/>
              </w:rPr>
            </w:pPr>
            <w:r w:rsidRPr="00872BC2">
              <w:rPr>
                <w:sz w:val="20"/>
                <w:szCs w:val="20"/>
              </w:rPr>
              <w:t xml:space="preserve">El PNUMA ha ampliado, en la medida de lo posible y dentro de los recursos disponibles, la participación de las partes interesadas nacionales pertinentes que han sido identificadas por los </w:t>
            </w:r>
            <w:r w:rsidR="007C771D">
              <w:rPr>
                <w:sz w:val="20"/>
                <w:szCs w:val="20"/>
              </w:rPr>
              <w:t>oficiales</w:t>
            </w:r>
            <w:r w:rsidRPr="00872BC2">
              <w:rPr>
                <w:sz w:val="20"/>
                <w:szCs w:val="20"/>
              </w:rPr>
              <w:t xml:space="preserve"> del ozono como críticas para abordar los nuevos </w:t>
            </w:r>
            <w:r>
              <w:rPr>
                <w:sz w:val="20"/>
                <w:szCs w:val="20"/>
              </w:rPr>
              <w:t>desafíos planteados por l</w:t>
            </w:r>
            <w:r w:rsidRPr="00872BC2">
              <w:rPr>
                <w:sz w:val="20"/>
                <w:szCs w:val="20"/>
              </w:rPr>
              <w:t>os HCFC y los HFC</w:t>
            </w:r>
            <w:r w:rsidR="00034D55" w:rsidRPr="00872BC2">
              <w:rPr>
                <w:sz w:val="20"/>
                <w:szCs w:val="20"/>
              </w:rPr>
              <w:t xml:space="preserve">. </w:t>
            </w:r>
          </w:p>
          <w:p w14:paraId="668E547E" w14:textId="77777777" w:rsidR="00034D55" w:rsidRPr="00904A47" w:rsidRDefault="00904A47" w:rsidP="001D2267">
            <w:pPr>
              <w:spacing w:after="120"/>
              <w:jc w:val="left"/>
              <w:rPr>
                <w:rFonts w:asciiTheme="majorBidi" w:hAnsiTheme="majorBidi" w:cstheme="majorBidi"/>
                <w:sz w:val="20"/>
                <w:szCs w:val="20"/>
              </w:rPr>
            </w:pPr>
            <w:r w:rsidRPr="00904A47">
              <w:rPr>
                <w:rFonts w:asciiTheme="majorBidi" w:hAnsiTheme="majorBidi" w:cstheme="majorBidi"/>
                <w:sz w:val="20"/>
                <w:szCs w:val="20"/>
              </w:rPr>
              <w:t>Los siguientes son ejemplos de casos en los que el PNUMA ha invitado a diferentes grupos de partes interesadas a la Red y a las reuniones temáticas y de la Re</w:t>
            </w:r>
            <w:r>
              <w:rPr>
                <w:rFonts w:asciiTheme="majorBidi" w:hAnsiTheme="majorBidi" w:cstheme="majorBidi"/>
                <w:sz w:val="20"/>
                <w:szCs w:val="20"/>
              </w:rPr>
              <w:t>d</w:t>
            </w:r>
            <w:r w:rsidR="00034D55" w:rsidRPr="00904A47">
              <w:rPr>
                <w:rFonts w:asciiTheme="majorBidi" w:hAnsiTheme="majorBidi" w:cstheme="majorBidi"/>
                <w:sz w:val="20"/>
                <w:szCs w:val="20"/>
              </w:rPr>
              <w:t>:</w:t>
            </w:r>
          </w:p>
          <w:p w14:paraId="668E547F" w14:textId="77777777" w:rsidR="00034D55" w:rsidRPr="00904A47" w:rsidRDefault="00904A47" w:rsidP="001D2267">
            <w:pPr>
              <w:pStyle w:val="ListParagraph"/>
              <w:numPr>
                <w:ilvl w:val="0"/>
                <w:numId w:val="22"/>
              </w:numPr>
              <w:spacing w:after="0" w:line="240" w:lineRule="auto"/>
              <w:rPr>
                <w:rFonts w:asciiTheme="majorBidi" w:hAnsiTheme="majorBidi" w:cstheme="majorBidi"/>
                <w:sz w:val="20"/>
                <w:szCs w:val="20"/>
                <w:lang w:val="es-ES"/>
              </w:rPr>
            </w:pPr>
            <w:r w:rsidRPr="00904A47">
              <w:rPr>
                <w:rFonts w:asciiTheme="majorBidi" w:hAnsiTheme="majorBidi" w:cstheme="majorBidi"/>
                <w:sz w:val="20"/>
                <w:szCs w:val="20"/>
                <w:lang w:val="es-ES"/>
              </w:rPr>
              <w:t xml:space="preserve">Representantes de asociaciones de </w:t>
            </w:r>
            <w:r w:rsidR="00141B0E" w:rsidRPr="00141B0E">
              <w:rPr>
                <w:rFonts w:asciiTheme="majorBidi" w:hAnsiTheme="majorBidi" w:cstheme="majorBidi"/>
                <w:sz w:val="20"/>
                <w:szCs w:val="20"/>
                <w:lang w:val="es-ES"/>
              </w:rPr>
              <w:t>refrigeración, climatización y bomba</w:t>
            </w:r>
            <w:r w:rsidR="00141B0E">
              <w:rPr>
                <w:rFonts w:asciiTheme="majorBidi" w:hAnsiTheme="majorBidi" w:cstheme="majorBidi"/>
                <w:sz w:val="20"/>
                <w:szCs w:val="20"/>
                <w:lang w:val="es-ES"/>
              </w:rPr>
              <w:t>s</w:t>
            </w:r>
            <w:r w:rsidR="00141B0E" w:rsidRPr="00141B0E">
              <w:rPr>
                <w:rFonts w:asciiTheme="majorBidi" w:hAnsiTheme="majorBidi" w:cstheme="majorBidi"/>
                <w:sz w:val="20"/>
                <w:szCs w:val="20"/>
                <w:lang w:val="es-ES"/>
              </w:rPr>
              <w:t xml:space="preserve"> de calor </w:t>
            </w:r>
            <w:r w:rsidRPr="00904A47">
              <w:rPr>
                <w:rFonts w:asciiTheme="majorBidi" w:hAnsiTheme="majorBidi" w:cstheme="majorBidi"/>
                <w:sz w:val="20"/>
                <w:szCs w:val="20"/>
                <w:lang w:val="es-ES"/>
              </w:rPr>
              <w:t xml:space="preserve">(reunión de OZONE2CLIMATE sobre la aplicación del </w:t>
            </w:r>
            <w:r w:rsidR="00141B0E">
              <w:rPr>
                <w:rFonts w:asciiTheme="majorBidi" w:hAnsiTheme="majorBidi" w:cstheme="majorBidi"/>
                <w:sz w:val="20"/>
                <w:szCs w:val="20"/>
                <w:lang w:val="es-ES"/>
              </w:rPr>
              <w:t>PA</w:t>
            </w:r>
            <w:r w:rsidRPr="00904A47">
              <w:rPr>
                <w:rFonts w:asciiTheme="majorBidi" w:hAnsiTheme="majorBidi" w:cstheme="majorBidi"/>
                <w:sz w:val="20"/>
                <w:szCs w:val="20"/>
                <w:lang w:val="es-ES"/>
              </w:rPr>
              <w:t xml:space="preserve">K de </w:t>
            </w:r>
            <w:proofErr w:type="spellStart"/>
            <w:r w:rsidR="00141B0E">
              <w:rPr>
                <w:rFonts w:asciiTheme="majorBidi" w:hAnsiTheme="majorBidi" w:cstheme="majorBidi"/>
                <w:sz w:val="20"/>
                <w:szCs w:val="20"/>
                <w:lang w:val="es-ES"/>
              </w:rPr>
              <w:t>de</w:t>
            </w:r>
            <w:proofErr w:type="spellEnd"/>
            <w:r w:rsidR="00141B0E">
              <w:rPr>
                <w:rFonts w:asciiTheme="majorBidi" w:hAnsiTheme="majorBidi" w:cstheme="majorBidi"/>
                <w:sz w:val="20"/>
                <w:szCs w:val="20"/>
                <w:lang w:val="es-ES"/>
              </w:rPr>
              <w:t xml:space="preserve"> la </w:t>
            </w:r>
            <w:r w:rsidR="00141B0E" w:rsidRPr="00141B0E">
              <w:rPr>
                <w:rFonts w:asciiTheme="majorBidi" w:hAnsiTheme="majorBidi" w:cstheme="majorBidi"/>
                <w:sz w:val="20"/>
                <w:szCs w:val="20"/>
                <w:lang w:val="es-ES"/>
              </w:rPr>
              <w:t>Región de Europa y Asia Central (EAC)</w:t>
            </w:r>
            <w:r w:rsidRPr="00904A47">
              <w:rPr>
                <w:rFonts w:asciiTheme="majorBidi" w:hAnsiTheme="majorBidi" w:cstheme="majorBidi"/>
                <w:sz w:val="20"/>
                <w:szCs w:val="20"/>
                <w:lang w:val="es-ES"/>
              </w:rPr>
              <w:t>, 2024)</w:t>
            </w:r>
            <w:r w:rsidR="00034D55" w:rsidRPr="00904A47">
              <w:rPr>
                <w:rFonts w:asciiTheme="majorBidi" w:hAnsiTheme="majorBidi" w:cstheme="majorBidi"/>
                <w:sz w:val="20"/>
                <w:szCs w:val="20"/>
                <w:lang w:val="es-ES"/>
              </w:rPr>
              <w:t>.</w:t>
            </w:r>
          </w:p>
          <w:p w14:paraId="668E5480" w14:textId="77777777" w:rsidR="00034D55" w:rsidRPr="00141B0E" w:rsidRDefault="00141B0E" w:rsidP="001D2267">
            <w:pPr>
              <w:pStyle w:val="ListParagraph"/>
              <w:numPr>
                <w:ilvl w:val="0"/>
                <w:numId w:val="22"/>
              </w:numPr>
              <w:spacing w:after="0" w:line="240" w:lineRule="auto"/>
              <w:rPr>
                <w:rFonts w:asciiTheme="majorBidi" w:hAnsiTheme="majorBidi" w:cstheme="majorBidi"/>
                <w:sz w:val="20"/>
                <w:szCs w:val="20"/>
                <w:lang w:val="es-ES"/>
              </w:rPr>
            </w:pPr>
            <w:r w:rsidRPr="00141B0E">
              <w:rPr>
                <w:rFonts w:asciiTheme="majorBidi" w:hAnsiTheme="majorBidi" w:cstheme="majorBidi"/>
                <w:sz w:val="20"/>
                <w:szCs w:val="20"/>
                <w:lang w:val="es-ES"/>
              </w:rPr>
              <w:t>Funcionarios de aduanas</w:t>
            </w:r>
            <w:r>
              <w:rPr>
                <w:rFonts w:asciiTheme="majorBidi" w:hAnsiTheme="majorBidi" w:cstheme="majorBidi"/>
                <w:sz w:val="20"/>
                <w:szCs w:val="20"/>
                <w:lang w:val="es-ES"/>
              </w:rPr>
              <w:t>/</w:t>
            </w:r>
            <w:r w:rsidRPr="00141B0E">
              <w:rPr>
                <w:rFonts w:asciiTheme="majorBidi" w:hAnsiTheme="majorBidi" w:cstheme="majorBidi"/>
                <w:sz w:val="20"/>
                <w:szCs w:val="20"/>
                <w:lang w:val="es-ES"/>
              </w:rPr>
              <w:t>Puntos focales de aduanas del Protocolo de Montreal (</w:t>
            </w:r>
            <w:r w:rsidR="007C771D">
              <w:rPr>
                <w:rFonts w:asciiTheme="majorBidi" w:hAnsiTheme="majorBidi" w:cstheme="majorBidi"/>
                <w:sz w:val="20"/>
                <w:szCs w:val="20"/>
                <w:lang w:val="es-ES"/>
              </w:rPr>
              <w:t>Hermanamiento</w:t>
            </w:r>
            <w:r w:rsidRPr="00141B0E">
              <w:rPr>
                <w:rFonts w:asciiTheme="majorBidi" w:hAnsiTheme="majorBidi" w:cstheme="majorBidi"/>
                <w:sz w:val="20"/>
                <w:szCs w:val="20"/>
                <w:lang w:val="es-ES"/>
              </w:rPr>
              <w:t xml:space="preserve"> de </w:t>
            </w:r>
            <w:r w:rsidR="00612B49">
              <w:rPr>
                <w:rFonts w:asciiTheme="majorBidi" w:hAnsiTheme="majorBidi" w:cstheme="majorBidi"/>
                <w:sz w:val="20"/>
                <w:szCs w:val="20"/>
                <w:lang w:val="es-ES"/>
              </w:rPr>
              <w:t>oficiales</w:t>
            </w:r>
            <w:r w:rsidRPr="00141B0E">
              <w:rPr>
                <w:rFonts w:asciiTheme="majorBidi" w:hAnsiTheme="majorBidi" w:cstheme="majorBidi"/>
                <w:sz w:val="20"/>
                <w:szCs w:val="20"/>
                <w:lang w:val="es-ES"/>
              </w:rPr>
              <w:t xml:space="preserve"> nacionales del ozono - Taller de aduanas sobre control del comercio de SAO/HFC y presentación de informes en los países insulares del Pacífico, 2023; Taller de </w:t>
            </w:r>
            <w:r w:rsidR="002D5383">
              <w:rPr>
                <w:rFonts w:asciiTheme="majorBidi" w:hAnsiTheme="majorBidi" w:cstheme="majorBidi"/>
                <w:sz w:val="20"/>
                <w:szCs w:val="20"/>
                <w:lang w:val="es-ES"/>
              </w:rPr>
              <w:t xml:space="preserve">articulación </w:t>
            </w:r>
            <w:r w:rsidRPr="00141B0E">
              <w:rPr>
                <w:rFonts w:asciiTheme="majorBidi" w:hAnsiTheme="majorBidi" w:cstheme="majorBidi"/>
                <w:sz w:val="20"/>
                <w:szCs w:val="20"/>
                <w:lang w:val="es-ES"/>
              </w:rPr>
              <w:t>de aduanas y diálogos fronterizos para los países de la región de</w:t>
            </w:r>
            <w:r w:rsidR="002D5383">
              <w:rPr>
                <w:rFonts w:asciiTheme="majorBidi" w:hAnsiTheme="majorBidi" w:cstheme="majorBidi"/>
                <w:sz w:val="20"/>
                <w:szCs w:val="20"/>
                <w:lang w:val="es-ES"/>
              </w:rPr>
              <w:t xml:space="preserve"> la</w:t>
            </w:r>
            <w:r w:rsidR="002D5383" w:rsidRPr="002D5383">
              <w:rPr>
                <w:rFonts w:asciiTheme="majorBidi" w:hAnsiTheme="majorBidi" w:cstheme="majorBidi"/>
                <w:sz w:val="20"/>
                <w:szCs w:val="20"/>
                <w:lang w:val="es-ES"/>
              </w:rPr>
              <w:t xml:space="preserve"> Comunidad de Desarrollo de África Austral</w:t>
            </w:r>
            <w:r w:rsidR="002D5383">
              <w:rPr>
                <w:rFonts w:asciiTheme="majorBidi" w:hAnsiTheme="majorBidi" w:cstheme="majorBidi"/>
                <w:sz w:val="20"/>
                <w:szCs w:val="20"/>
                <w:lang w:val="es-ES"/>
              </w:rPr>
              <w:t xml:space="preserve"> (</w:t>
            </w:r>
            <w:r w:rsidRPr="00141B0E">
              <w:rPr>
                <w:rFonts w:asciiTheme="majorBidi" w:hAnsiTheme="majorBidi" w:cstheme="majorBidi"/>
                <w:sz w:val="20"/>
                <w:szCs w:val="20"/>
                <w:lang w:val="es-ES"/>
              </w:rPr>
              <w:t>SADC</w:t>
            </w:r>
            <w:r w:rsidR="002D5383">
              <w:rPr>
                <w:rFonts w:asciiTheme="majorBidi" w:hAnsiTheme="majorBidi" w:cstheme="majorBidi"/>
                <w:sz w:val="20"/>
                <w:szCs w:val="20"/>
                <w:lang w:val="es-ES"/>
              </w:rPr>
              <w:t>, por sus siglas en inglés)</w:t>
            </w:r>
            <w:r w:rsidRPr="00141B0E">
              <w:rPr>
                <w:rFonts w:asciiTheme="majorBidi" w:hAnsiTheme="majorBidi" w:cstheme="majorBidi"/>
                <w:sz w:val="20"/>
                <w:szCs w:val="20"/>
                <w:lang w:val="es-ES"/>
              </w:rPr>
              <w:t xml:space="preserve"> - Red anglófona de África, 2023; Reunión de la red y </w:t>
            </w:r>
            <w:r w:rsidR="002D5383">
              <w:rPr>
                <w:rFonts w:asciiTheme="majorBidi" w:hAnsiTheme="majorBidi" w:cstheme="majorBidi"/>
                <w:sz w:val="20"/>
                <w:szCs w:val="20"/>
                <w:lang w:val="es-ES"/>
              </w:rPr>
              <w:t>fiscalización d</w:t>
            </w:r>
            <w:r w:rsidRPr="00141B0E">
              <w:rPr>
                <w:rFonts w:asciiTheme="majorBidi" w:hAnsiTheme="majorBidi" w:cstheme="majorBidi"/>
                <w:sz w:val="20"/>
                <w:szCs w:val="20"/>
                <w:lang w:val="es-ES"/>
              </w:rPr>
              <w:t xml:space="preserve">e la </w:t>
            </w:r>
            <w:r w:rsidR="002D5383" w:rsidRPr="00141B0E">
              <w:rPr>
                <w:rFonts w:asciiTheme="majorBidi" w:hAnsiTheme="majorBidi" w:cstheme="majorBidi"/>
                <w:sz w:val="20"/>
                <w:szCs w:val="20"/>
                <w:lang w:val="es-ES"/>
              </w:rPr>
              <w:t>Región de Europa y Asia Central (EAC</w:t>
            </w:r>
            <w:r w:rsidR="002D5383">
              <w:rPr>
                <w:rFonts w:asciiTheme="majorBidi" w:hAnsiTheme="majorBidi" w:cstheme="majorBidi"/>
                <w:sz w:val="20"/>
                <w:szCs w:val="20"/>
                <w:lang w:val="es-ES"/>
              </w:rPr>
              <w:t>)</w:t>
            </w:r>
            <w:r w:rsidRPr="00141B0E">
              <w:rPr>
                <w:rFonts w:asciiTheme="majorBidi" w:hAnsiTheme="majorBidi" w:cstheme="majorBidi"/>
                <w:sz w:val="20"/>
                <w:szCs w:val="20"/>
                <w:lang w:val="es-ES"/>
              </w:rPr>
              <w:t xml:space="preserve">, 2024; Diálogo fronterizo de aduanas para los países del </w:t>
            </w:r>
            <w:r w:rsidR="00571C3E">
              <w:rPr>
                <w:rFonts w:asciiTheme="majorBidi" w:hAnsiTheme="majorBidi" w:cstheme="majorBidi"/>
                <w:sz w:val="20"/>
                <w:szCs w:val="20"/>
                <w:lang w:val="es-ES"/>
              </w:rPr>
              <w:t>Asia meridional y occidental</w:t>
            </w:r>
            <w:r w:rsidRPr="00141B0E">
              <w:rPr>
                <w:rFonts w:asciiTheme="majorBidi" w:hAnsiTheme="majorBidi" w:cstheme="majorBidi"/>
                <w:sz w:val="20"/>
                <w:szCs w:val="20"/>
                <w:lang w:val="es-ES"/>
              </w:rPr>
              <w:t xml:space="preserve">, 2024; Taller de </w:t>
            </w:r>
            <w:r w:rsidR="00571C3E">
              <w:rPr>
                <w:rFonts w:asciiTheme="majorBidi" w:hAnsiTheme="majorBidi" w:cstheme="majorBidi"/>
                <w:sz w:val="20"/>
                <w:szCs w:val="20"/>
                <w:lang w:val="es-ES"/>
              </w:rPr>
              <w:t>articulación</w:t>
            </w:r>
            <w:r w:rsidRPr="00141B0E">
              <w:rPr>
                <w:rFonts w:asciiTheme="majorBidi" w:hAnsiTheme="majorBidi" w:cstheme="majorBidi"/>
                <w:sz w:val="20"/>
                <w:szCs w:val="20"/>
                <w:lang w:val="es-ES"/>
              </w:rPr>
              <w:t xml:space="preserve"> de aduanas y diálogos fronterizos para los países de la región de África occidental y septentrional, 2024</w:t>
            </w:r>
            <w:r w:rsidR="00034D55" w:rsidRPr="00141B0E">
              <w:rPr>
                <w:rFonts w:asciiTheme="majorBidi" w:hAnsiTheme="majorBidi" w:cstheme="majorBidi"/>
                <w:sz w:val="20"/>
                <w:szCs w:val="20"/>
                <w:lang w:val="es-ES"/>
              </w:rPr>
              <w:t>).</w:t>
            </w:r>
          </w:p>
          <w:p w14:paraId="668E5481" w14:textId="77777777" w:rsidR="00034D55" w:rsidRPr="00571C3E" w:rsidRDefault="00571C3E" w:rsidP="001D2267">
            <w:pPr>
              <w:pStyle w:val="ListParagraph"/>
              <w:numPr>
                <w:ilvl w:val="0"/>
                <w:numId w:val="22"/>
              </w:numPr>
              <w:spacing w:after="0" w:line="240" w:lineRule="auto"/>
              <w:rPr>
                <w:rFonts w:asciiTheme="majorBidi" w:hAnsiTheme="majorBidi" w:cstheme="majorBidi"/>
                <w:sz w:val="20"/>
                <w:szCs w:val="20"/>
                <w:lang w:val="es-ES"/>
              </w:rPr>
            </w:pPr>
            <w:r w:rsidRPr="00571C3E">
              <w:rPr>
                <w:rFonts w:asciiTheme="majorBidi" w:hAnsiTheme="majorBidi" w:cstheme="majorBidi"/>
                <w:sz w:val="20"/>
                <w:szCs w:val="20"/>
                <w:lang w:val="es-ES"/>
              </w:rPr>
              <w:t>Repre</w:t>
            </w:r>
            <w:r>
              <w:rPr>
                <w:rFonts w:asciiTheme="majorBidi" w:hAnsiTheme="majorBidi" w:cstheme="majorBidi"/>
                <w:sz w:val="20"/>
                <w:szCs w:val="20"/>
                <w:lang w:val="es-ES"/>
              </w:rPr>
              <w:t>sentantes</w:t>
            </w:r>
            <w:r w:rsidRPr="00571C3E">
              <w:rPr>
                <w:rFonts w:asciiTheme="majorBidi" w:hAnsiTheme="majorBidi" w:cstheme="majorBidi"/>
                <w:sz w:val="20"/>
                <w:szCs w:val="20"/>
                <w:lang w:val="es-ES"/>
              </w:rPr>
              <w:t xml:space="preserve"> del sector refrigeración y climatización (Taller temático sobre el establecimiento y la aplicación de la certificación </w:t>
            </w:r>
            <w:r>
              <w:rPr>
                <w:rFonts w:asciiTheme="majorBidi" w:hAnsiTheme="majorBidi" w:cstheme="majorBidi"/>
                <w:sz w:val="20"/>
                <w:szCs w:val="20"/>
                <w:lang w:val="es-ES"/>
              </w:rPr>
              <w:t xml:space="preserve">en base a </w:t>
            </w:r>
            <w:r>
              <w:rPr>
                <w:rFonts w:asciiTheme="majorBidi" w:hAnsiTheme="majorBidi" w:cstheme="majorBidi"/>
                <w:sz w:val="20"/>
                <w:szCs w:val="20"/>
                <w:lang w:val="es-ES"/>
              </w:rPr>
              <w:lastRenderedPageBreak/>
              <w:t>competencias técnicas</w:t>
            </w:r>
            <w:r w:rsidRPr="00571C3E">
              <w:rPr>
                <w:rFonts w:asciiTheme="majorBidi" w:hAnsiTheme="majorBidi" w:cstheme="majorBidi"/>
                <w:sz w:val="20"/>
                <w:szCs w:val="20"/>
                <w:lang w:val="es-ES"/>
              </w:rPr>
              <w:t xml:space="preserve"> en los </w:t>
            </w:r>
            <w:r>
              <w:rPr>
                <w:rFonts w:asciiTheme="majorBidi" w:hAnsiTheme="majorBidi" w:cstheme="majorBidi"/>
                <w:sz w:val="20"/>
                <w:szCs w:val="20"/>
                <w:lang w:val="es-ES"/>
              </w:rPr>
              <w:t>países insulares del Pacífico</w:t>
            </w:r>
            <w:r w:rsidRPr="00571C3E">
              <w:rPr>
                <w:rFonts w:asciiTheme="majorBidi" w:hAnsiTheme="majorBidi" w:cstheme="majorBidi"/>
                <w:sz w:val="20"/>
                <w:szCs w:val="20"/>
                <w:lang w:val="es-ES"/>
              </w:rPr>
              <w:t>, 2024; Reunión temática de la red co</w:t>
            </w:r>
            <w:r>
              <w:rPr>
                <w:rFonts w:asciiTheme="majorBidi" w:hAnsiTheme="majorBidi" w:cstheme="majorBidi"/>
                <w:sz w:val="20"/>
                <w:szCs w:val="20"/>
                <w:lang w:val="es-ES"/>
              </w:rPr>
              <w:t xml:space="preserve">nsecutivamente con </w:t>
            </w:r>
            <w:r w:rsidRPr="00571C3E">
              <w:rPr>
                <w:rFonts w:asciiTheme="majorBidi" w:hAnsiTheme="majorBidi" w:cstheme="majorBidi"/>
                <w:sz w:val="20"/>
                <w:szCs w:val="20"/>
                <w:lang w:val="es-ES"/>
              </w:rPr>
              <w:t>la Exposición de Refrigeración Sostenible de Granada, 2025 (próximamente</w:t>
            </w:r>
            <w:r w:rsidR="00034D55" w:rsidRPr="00571C3E">
              <w:rPr>
                <w:rFonts w:asciiTheme="majorBidi" w:hAnsiTheme="majorBidi" w:cstheme="majorBidi"/>
                <w:sz w:val="20"/>
                <w:szCs w:val="20"/>
                <w:lang w:val="es-ES"/>
              </w:rPr>
              <w:t>).</w:t>
            </w:r>
          </w:p>
          <w:p w14:paraId="668E5482" w14:textId="77777777" w:rsidR="00034D55" w:rsidRPr="00571C3E" w:rsidRDefault="00571C3E" w:rsidP="001D2267">
            <w:pPr>
              <w:pStyle w:val="ListParagraph"/>
              <w:numPr>
                <w:ilvl w:val="0"/>
                <w:numId w:val="22"/>
              </w:numPr>
              <w:spacing w:after="0" w:line="240" w:lineRule="auto"/>
              <w:rPr>
                <w:rFonts w:asciiTheme="majorBidi" w:hAnsiTheme="majorBidi" w:cstheme="majorBidi"/>
                <w:sz w:val="20"/>
                <w:szCs w:val="20"/>
                <w:lang w:val="es-ES"/>
              </w:rPr>
            </w:pPr>
            <w:r w:rsidRPr="00571C3E">
              <w:rPr>
                <w:rFonts w:asciiTheme="majorBidi" w:hAnsiTheme="majorBidi" w:cstheme="majorBidi"/>
                <w:sz w:val="20"/>
                <w:szCs w:val="20"/>
                <w:lang w:val="es-ES"/>
              </w:rPr>
              <w:t xml:space="preserve">Inspectores </w:t>
            </w:r>
            <w:r>
              <w:rPr>
                <w:rFonts w:asciiTheme="majorBidi" w:hAnsiTheme="majorBidi" w:cstheme="majorBidi"/>
                <w:sz w:val="20"/>
                <w:szCs w:val="20"/>
                <w:lang w:val="es-ES"/>
              </w:rPr>
              <w:t>a</w:t>
            </w:r>
            <w:r w:rsidRPr="00571C3E">
              <w:rPr>
                <w:rFonts w:asciiTheme="majorBidi" w:hAnsiTheme="majorBidi" w:cstheme="majorBidi"/>
                <w:sz w:val="20"/>
                <w:szCs w:val="20"/>
                <w:lang w:val="es-ES"/>
              </w:rPr>
              <w:t xml:space="preserve">mbientales (Reunión conjunta de la red de </w:t>
            </w:r>
            <w:proofErr w:type="spellStart"/>
            <w:r w:rsidRPr="00571C3E">
              <w:rPr>
                <w:rFonts w:asciiTheme="majorBidi" w:hAnsiTheme="majorBidi" w:cstheme="majorBidi"/>
                <w:sz w:val="20"/>
                <w:szCs w:val="20"/>
                <w:lang w:val="es-ES"/>
              </w:rPr>
              <w:t>la</w:t>
            </w:r>
            <w:r w:rsidR="007C771D" w:rsidRPr="00141B0E">
              <w:rPr>
                <w:rFonts w:asciiTheme="majorBidi" w:hAnsiTheme="majorBidi" w:cstheme="majorBidi"/>
                <w:sz w:val="20"/>
                <w:szCs w:val="20"/>
                <w:lang w:val="es-ES"/>
              </w:rPr>
              <w:t>Región</w:t>
            </w:r>
            <w:proofErr w:type="spellEnd"/>
            <w:r w:rsidR="007C771D" w:rsidRPr="00141B0E">
              <w:rPr>
                <w:rFonts w:asciiTheme="majorBidi" w:hAnsiTheme="majorBidi" w:cstheme="majorBidi"/>
                <w:sz w:val="20"/>
                <w:szCs w:val="20"/>
                <w:lang w:val="es-ES"/>
              </w:rPr>
              <w:t xml:space="preserve"> de Europa y Asia Central (EAC)</w:t>
            </w:r>
            <w:r w:rsidR="007C771D">
              <w:rPr>
                <w:rFonts w:asciiTheme="majorBidi" w:hAnsiTheme="majorBidi" w:cstheme="majorBidi"/>
                <w:sz w:val="20"/>
                <w:szCs w:val="20"/>
                <w:lang w:val="es-ES"/>
              </w:rPr>
              <w:t xml:space="preserve"> y Asia Occidental (AO)con funcionarios y el inspector ambiental </w:t>
            </w:r>
            <w:r w:rsidRPr="00571C3E">
              <w:rPr>
                <w:rFonts w:asciiTheme="majorBidi" w:hAnsiTheme="majorBidi" w:cstheme="majorBidi"/>
                <w:sz w:val="20"/>
                <w:szCs w:val="20"/>
                <w:lang w:val="es-ES"/>
              </w:rPr>
              <w:t>del Protocolo de Montreal, 2025 (próximamente))</w:t>
            </w:r>
            <w:r w:rsidR="00034D55" w:rsidRPr="00571C3E">
              <w:rPr>
                <w:rFonts w:asciiTheme="majorBidi" w:hAnsiTheme="majorBidi" w:cstheme="majorBidi"/>
                <w:sz w:val="20"/>
                <w:szCs w:val="20"/>
                <w:lang w:val="es-ES"/>
              </w:rPr>
              <w:t>.</w:t>
            </w:r>
          </w:p>
          <w:p w14:paraId="668E5483" w14:textId="77777777" w:rsidR="00034D55" w:rsidRPr="007C771D" w:rsidRDefault="007C771D" w:rsidP="007C771D">
            <w:pPr>
              <w:pStyle w:val="ListParagraph"/>
              <w:numPr>
                <w:ilvl w:val="0"/>
                <w:numId w:val="22"/>
              </w:numPr>
              <w:spacing w:after="0" w:line="240" w:lineRule="auto"/>
              <w:rPr>
                <w:rFonts w:asciiTheme="majorBidi" w:hAnsiTheme="majorBidi" w:cstheme="majorBidi"/>
                <w:sz w:val="20"/>
                <w:szCs w:val="20"/>
                <w:lang w:val="es-ES"/>
              </w:rPr>
            </w:pPr>
            <w:r w:rsidRPr="007C771D">
              <w:rPr>
                <w:rFonts w:ascii="Times New Roman" w:hAnsi="Times New Roman"/>
                <w:sz w:val="20"/>
                <w:szCs w:val="20"/>
                <w:lang w:val="es-ES"/>
              </w:rPr>
              <w:t>Responsables de formular políticas en materia de eficiencia energética y funcionarios de mecanismos financieros (</w:t>
            </w:r>
            <w:r>
              <w:rPr>
                <w:rFonts w:ascii="Times New Roman" w:hAnsi="Times New Roman"/>
                <w:sz w:val="20"/>
                <w:szCs w:val="20"/>
                <w:lang w:val="es-ES"/>
              </w:rPr>
              <w:t xml:space="preserve">hermanamiento </w:t>
            </w:r>
            <w:r w:rsidRPr="007C771D">
              <w:rPr>
                <w:rFonts w:ascii="Times New Roman" w:hAnsi="Times New Roman"/>
                <w:sz w:val="20"/>
                <w:szCs w:val="20"/>
                <w:lang w:val="es-ES"/>
              </w:rPr>
              <w:t xml:space="preserve">de </w:t>
            </w:r>
            <w:r>
              <w:rPr>
                <w:rFonts w:ascii="Times New Roman" w:hAnsi="Times New Roman"/>
                <w:sz w:val="20"/>
                <w:szCs w:val="20"/>
                <w:lang w:val="es-ES"/>
              </w:rPr>
              <w:t>oficiales</w:t>
            </w:r>
            <w:r w:rsidRPr="007C771D">
              <w:rPr>
                <w:rFonts w:ascii="Times New Roman" w:hAnsi="Times New Roman"/>
                <w:sz w:val="20"/>
                <w:szCs w:val="20"/>
                <w:lang w:val="es-ES"/>
              </w:rPr>
              <w:t xml:space="preserve"> del ozono y responsables de </w:t>
            </w:r>
            <w:r>
              <w:rPr>
                <w:rFonts w:ascii="Times New Roman" w:hAnsi="Times New Roman"/>
                <w:sz w:val="20"/>
                <w:szCs w:val="20"/>
                <w:lang w:val="es-ES"/>
              </w:rPr>
              <w:t xml:space="preserve">formular </w:t>
            </w:r>
            <w:r w:rsidRPr="007C771D">
              <w:rPr>
                <w:rFonts w:ascii="Times New Roman" w:hAnsi="Times New Roman"/>
                <w:sz w:val="20"/>
                <w:szCs w:val="20"/>
                <w:lang w:val="es-ES"/>
              </w:rPr>
              <w:t>políticas nacionales de eficiencia energética para apoyar l</w:t>
            </w:r>
            <w:r>
              <w:rPr>
                <w:rFonts w:ascii="Times New Roman" w:hAnsi="Times New Roman"/>
                <w:sz w:val="20"/>
                <w:szCs w:val="20"/>
                <w:lang w:val="es-ES"/>
              </w:rPr>
              <w:t>os objetivos de l</w:t>
            </w:r>
            <w:r w:rsidRPr="007C771D">
              <w:rPr>
                <w:rFonts w:ascii="Times New Roman" w:hAnsi="Times New Roman"/>
                <w:sz w:val="20"/>
                <w:szCs w:val="20"/>
                <w:lang w:val="es-ES"/>
              </w:rPr>
              <w:t xml:space="preserve">a Enmienda de Kigali, </w:t>
            </w:r>
            <w:r>
              <w:rPr>
                <w:rFonts w:ascii="Times New Roman" w:hAnsi="Times New Roman"/>
                <w:sz w:val="20"/>
                <w:szCs w:val="20"/>
                <w:lang w:val="es-ES"/>
              </w:rPr>
              <w:t>Fase I)</w:t>
            </w:r>
            <w:r w:rsidR="00034D55" w:rsidRPr="007C771D">
              <w:rPr>
                <w:rFonts w:ascii="Times New Roman" w:hAnsi="Times New Roman"/>
                <w:sz w:val="20"/>
                <w:szCs w:val="20"/>
                <w:lang w:val="es-ES"/>
              </w:rPr>
              <w:t>.</w:t>
            </w:r>
          </w:p>
        </w:tc>
      </w:tr>
      <w:tr w:rsidR="00BC1FA3" w:rsidRPr="000B7986" w14:paraId="668E5489" w14:textId="77777777" w:rsidTr="001D2267">
        <w:tc>
          <w:tcPr>
            <w:tcW w:w="828" w:type="pct"/>
          </w:tcPr>
          <w:p w14:paraId="668E5485" w14:textId="77777777" w:rsidR="00034D55" w:rsidRPr="00D80EC2" w:rsidRDefault="00D80EC2" w:rsidP="00C17A10">
            <w:pPr>
              <w:pStyle w:val="Heading2"/>
              <w:numPr>
                <w:ilvl w:val="0"/>
                <w:numId w:val="40"/>
              </w:numPr>
              <w:spacing w:after="0"/>
              <w:jc w:val="left"/>
              <w:rPr>
                <w:sz w:val="20"/>
                <w:szCs w:val="20"/>
              </w:rPr>
            </w:pPr>
            <w:r w:rsidRPr="00D15246">
              <w:rPr>
                <w:sz w:val="20"/>
                <w:szCs w:val="20"/>
              </w:rPr>
              <w:lastRenderedPageBreak/>
              <w:t>Inclusión de los ODS en el orden del día</w:t>
            </w:r>
          </w:p>
        </w:tc>
        <w:tc>
          <w:tcPr>
            <w:tcW w:w="1672" w:type="pct"/>
          </w:tcPr>
          <w:p w14:paraId="668E5486" w14:textId="77777777" w:rsidR="00034D55" w:rsidRPr="00D80EC2" w:rsidRDefault="00D80EC2" w:rsidP="001D2267">
            <w:pPr>
              <w:jc w:val="left"/>
              <w:rPr>
                <w:rFonts w:asciiTheme="majorBidi" w:hAnsiTheme="majorBidi" w:cstheme="majorBidi"/>
                <w:sz w:val="20"/>
                <w:szCs w:val="20"/>
              </w:rPr>
            </w:pPr>
            <w:r w:rsidRPr="00D15246">
              <w:rPr>
                <w:rFonts w:asciiTheme="majorBidi" w:hAnsiTheme="majorBidi" w:cstheme="majorBidi"/>
                <w:sz w:val="20"/>
                <w:szCs w:val="20"/>
              </w:rPr>
              <w:t>Los ODS deben seguir abordándose en el orden del día, pero limitados a las cuestiones consideradas prioritarias para los ONO. El programa PAC ya ha establecido los ODS relacionados con el Protocolo de Montreal y podría contribuir aún más al desarrollo de capacidades en estas áreas a petición de los ONO</w:t>
            </w:r>
            <w:r w:rsidR="00034D55" w:rsidRPr="00D15246">
              <w:rPr>
                <w:rFonts w:asciiTheme="majorBidi" w:hAnsiTheme="majorBidi" w:cstheme="majorBidi"/>
                <w:sz w:val="20"/>
                <w:szCs w:val="20"/>
              </w:rPr>
              <w:t>;</w:t>
            </w:r>
          </w:p>
        </w:tc>
        <w:tc>
          <w:tcPr>
            <w:tcW w:w="2500" w:type="pct"/>
          </w:tcPr>
          <w:p w14:paraId="668E5487" w14:textId="77777777" w:rsidR="00034D55" w:rsidRPr="007C771D" w:rsidRDefault="007C771D" w:rsidP="001D2267">
            <w:pPr>
              <w:spacing w:after="120"/>
              <w:jc w:val="left"/>
              <w:rPr>
                <w:sz w:val="20"/>
                <w:szCs w:val="20"/>
              </w:rPr>
            </w:pPr>
            <w:r w:rsidRPr="007C771D">
              <w:rPr>
                <w:sz w:val="20"/>
                <w:szCs w:val="20"/>
              </w:rPr>
              <w:t>El PNUMA sigue manteniendo la visibilidad de los ODS como objetivos globales de la comunidad internacional y su vinculación con la</w:t>
            </w:r>
            <w:r>
              <w:rPr>
                <w:sz w:val="20"/>
                <w:szCs w:val="20"/>
              </w:rPr>
              <w:t xml:space="preserve"> labor</w:t>
            </w:r>
            <w:r w:rsidRPr="007C771D">
              <w:rPr>
                <w:sz w:val="20"/>
                <w:szCs w:val="20"/>
              </w:rPr>
              <w:t xml:space="preserve"> de los países del artículo 5 y la familia de instituciones del Protocolo de Montreal. Las actividades realizadas en el marco del Protocolo de Montreal contribuyen a muchos ODS, </w:t>
            </w:r>
            <w:r>
              <w:rPr>
                <w:sz w:val="20"/>
                <w:szCs w:val="20"/>
              </w:rPr>
              <w:t>entre ellos</w:t>
            </w:r>
            <w:r w:rsidRPr="007C771D">
              <w:rPr>
                <w:sz w:val="20"/>
                <w:szCs w:val="20"/>
              </w:rPr>
              <w:t>, por ejemplo, el ODS 1, el ODS 5 y el ODS 13</w:t>
            </w:r>
            <w:r w:rsidR="00034D55" w:rsidRPr="007C771D">
              <w:rPr>
                <w:sz w:val="20"/>
                <w:szCs w:val="20"/>
              </w:rPr>
              <w:t>.</w:t>
            </w:r>
          </w:p>
          <w:p w14:paraId="668E5488" w14:textId="77777777" w:rsidR="00034D55" w:rsidRPr="000B7986" w:rsidRDefault="007C771D" w:rsidP="002443CD">
            <w:pPr>
              <w:jc w:val="left"/>
              <w:rPr>
                <w:rFonts w:cstheme="minorBidi"/>
                <w:sz w:val="20"/>
                <w:szCs w:val="20"/>
              </w:rPr>
            </w:pPr>
            <w:r w:rsidRPr="000B7986">
              <w:rPr>
                <w:sz w:val="20"/>
                <w:szCs w:val="20"/>
              </w:rPr>
              <w:t>El PNUMA se remite al interés de los Oficiales del Ozono en cuanto a si es una prioridad d</w:t>
            </w:r>
            <w:r w:rsidR="000B7986" w:rsidRPr="000B7986">
              <w:rPr>
                <w:sz w:val="20"/>
                <w:szCs w:val="20"/>
              </w:rPr>
              <w:t>eb</w:t>
            </w:r>
            <w:r w:rsidR="000B7986">
              <w:rPr>
                <w:sz w:val="20"/>
                <w:szCs w:val="20"/>
              </w:rPr>
              <w:t xml:space="preserve">atir sobre </w:t>
            </w:r>
            <w:r w:rsidRPr="000B7986">
              <w:rPr>
                <w:sz w:val="20"/>
                <w:szCs w:val="20"/>
              </w:rPr>
              <w:t xml:space="preserve">los ODS en una reunión determinada. En el pasado, no ha sido una </w:t>
            </w:r>
            <w:r w:rsidR="000B7986">
              <w:rPr>
                <w:sz w:val="20"/>
                <w:szCs w:val="20"/>
              </w:rPr>
              <w:t xml:space="preserve">gran </w:t>
            </w:r>
            <w:r w:rsidRPr="000B7986">
              <w:rPr>
                <w:sz w:val="20"/>
                <w:szCs w:val="20"/>
              </w:rPr>
              <w:t xml:space="preserve">prioridad para los </w:t>
            </w:r>
            <w:r w:rsidR="002443CD">
              <w:rPr>
                <w:sz w:val="20"/>
                <w:szCs w:val="20"/>
              </w:rPr>
              <w:t>oficiales</w:t>
            </w:r>
            <w:r w:rsidRPr="000B7986">
              <w:rPr>
                <w:sz w:val="20"/>
                <w:szCs w:val="20"/>
              </w:rPr>
              <w:t xml:space="preserve"> del ozono</w:t>
            </w:r>
            <w:r w:rsidR="00034D55" w:rsidRPr="000B7986">
              <w:rPr>
                <w:sz w:val="20"/>
                <w:szCs w:val="20"/>
              </w:rPr>
              <w:t>.</w:t>
            </w:r>
          </w:p>
        </w:tc>
      </w:tr>
      <w:tr w:rsidR="00BC1FA3" w:rsidRPr="00690A02" w14:paraId="668E5496" w14:textId="77777777" w:rsidTr="001D2267">
        <w:tc>
          <w:tcPr>
            <w:tcW w:w="828" w:type="pct"/>
          </w:tcPr>
          <w:p w14:paraId="668E548A" w14:textId="77777777" w:rsidR="00034D55" w:rsidRPr="00D80EC2" w:rsidRDefault="00D80EC2" w:rsidP="00B16A6D">
            <w:pPr>
              <w:pStyle w:val="Heading2"/>
              <w:numPr>
                <w:ilvl w:val="0"/>
                <w:numId w:val="40"/>
              </w:numPr>
              <w:spacing w:after="0"/>
              <w:jc w:val="left"/>
              <w:rPr>
                <w:sz w:val="20"/>
                <w:szCs w:val="20"/>
              </w:rPr>
            </w:pPr>
            <w:r w:rsidRPr="00D15246">
              <w:rPr>
                <w:sz w:val="20"/>
                <w:szCs w:val="20"/>
              </w:rPr>
              <w:t>Incorporación de la perspectiva de género</w:t>
            </w:r>
          </w:p>
        </w:tc>
        <w:tc>
          <w:tcPr>
            <w:tcW w:w="1672" w:type="pct"/>
          </w:tcPr>
          <w:p w14:paraId="668E548B" w14:textId="77777777" w:rsidR="00034D55" w:rsidRPr="00D80EC2" w:rsidRDefault="00D80EC2" w:rsidP="001D2267">
            <w:pPr>
              <w:jc w:val="left"/>
              <w:rPr>
                <w:rFonts w:asciiTheme="majorBidi" w:hAnsiTheme="majorBidi" w:cstheme="majorBidi"/>
                <w:sz w:val="20"/>
                <w:szCs w:val="20"/>
              </w:rPr>
            </w:pPr>
            <w:r w:rsidRPr="00D80EC2">
              <w:rPr>
                <w:rFonts w:asciiTheme="majorBidi" w:hAnsiTheme="majorBidi" w:cstheme="majorBidi"/>
                <w:sz w:val="20"/>
                <w:szCs w:val="20"/>
              </w:rPr>
              <w:t>Las reuniones deberían seguir incluyendo el género como un punto habitual del orden del día, reforzando la operacionalización de la integración de la perspectiva de género en el trabajo de los ONO e incluir recomendaciones para garantizar el progreso en la aplicación en el ámbito nacional, en el empoderamiento de las mujeres en los sectores relacionados con el Protocolo de Montreal</w:t>
            </w:r>
            <w:r w:rsidR="00034D55" w:rsidRPr="00D80EC2">
              <w:rPr>
                <w:rFonts w:asciiTheme="majorBidi" w:hAnsiTheme="majorBidi" w:cstheme="majorBidi"/>
                <w:sz w:val="20"/>
                <w:szCs w:val="20"/>
              </w:rPr>
              <w:t>;</w:t>
            </w:r>
          </w:p>
          <w:p w14:paraId="668E548C" w14:textId="77777777" w:rsidR="00034D55" w:rsidRPr="00D80EC2" w:rsidRDefault="00034D55" w:rsidP="001D2267">
            <w:pPr>
              <w:jc w:val="left"/>
              <w:rPr>
                <w:rFonts w:asciiTheme="majorBidi" w:hAnsiTheme="majorBidi" w:cstheme="majorBidi"/>
                <w:b/>
                <w:bCs/>
                <w:sz w:val="20"/>
                <w:szCs w:val="20"/>
              </w:rPr>
            </w:pPr>
          </w:p>
        </w:tc>
        <w:tc>
          <w:tcPr>
            <w:tcW w:w="2500" w:type="pct"/>
          </w:tcPr>
          <w:p w14:paraId="668E548D" w14:textId="77777777" w:rsidR="00034D55" w:rsidRPr="003A7998" w:rsidRDefault="002443CD" w:rsidP="001D2267">
            <w:pPr>
              <w:spacing w:after="120"/>
              <w:jc w:val="left"/>
              <w:rPr>
                <w:sz w:val="20"/>
                <w:szCs w:val="20"/>
              </w:rPr>
            </w:pPr>
            <w:r w:rsidRPr="003A7998">
              <w:rPr>
                <w:sz w:val="20"/>
                <w:szCs w:val="20"/>
              </w:rPr>
              <w:t xml:space="preserve">El PNUMA mantiene su firme compromiso de aplicar la política de integración de la perspectiva de género del Fondo para que mujeres y hombres tengan </w:t>
            </w:r>
            <w:r w:rsidR="003A7998" w:rsidRPr="003A7998">
              <w:rPr>
                <w:sz w:val="20"/>
                <w:szCs w:val="20"/>
              </w:rPr>
              <w:t xml:space="preserve">igualdad de </w:t>
            </w:r>
            <w:r w:rsidRPr="003A7998">
              <w:rPr>
                <w:sz w:val="20"/>
                <w:szCs w:val="20"/>
              </w:rPr>
              <w:t>oportunidades en los sectores relacionados con el Protocolo de Montreal</w:t>
            </w:r>
            <w:r w:rsidR="00034D55" w:rsidRPr="003A7998">
              <w:rPr>
                <w:sz w:val="20"/>
                <w:szCs w:val="20"/>
              </w:rPr>
              <w:t>.</w:t>
            </w:r>
          </w:p>
          <w:p w14:paraId="668E548E" w14:textId="77777777" w:rsidR="00034D55" w:rsidRPr="00C63E8C" w:rsidRDefault="00C63E8C" w:rsidP="001D2267">
            <w:pPr>
              <w:spacing w:after="120"/>
              <w:jc w:val="left"/>
              <w:rPr>
                <w:rFonts w:asciiTheme="majorBidi" w:hAnsiTheme="majorBidi" w:cstheme="majorBidi"/>
                <w:sz w:val="20"/>
                <w:szCs w:val="20"/>
              </w:rPr>
            </w:pPr>
            <w:r w:rsidRPr="00C63E8C">
              <w:rPr>
                <w:sz w:val="20"/>
                <w:szCs w:val="20"/>
              </w:rPr>
              <w:t>Las reuniones de la Red siguen incluyendo el género como punto regular del orden del día, pero el PNUMA deja en manos de los responsables del ozono la decisión de si este tema debe tratarse en una reunión determinada, cuando hay algo significativo o nuevo que debatir</w:t>
            </w:r>
            <w:r w:rsidR="00034D55" w:rsidRPr="00C63E8C">
              <w:rPr>
                <w:rFonts w:asciiTheme="majorBidi" w:hAnsiTheme="majorBidi" w:cstheme="majorBidi"/>
                <w:sz w:val="20"/>
                <w:szCs w:val="20"/>
              </w:rPr>
              <w:t xml:space="preserve">. </w:t>
            </w:r>
          </w:p>
          <w:p w14:paraId="668E548F" w14:textId="77777777" w:rsidR="00034D55" w:rsidRPr="00C63E8C" w:rsidRDefault="00C63E8C" w:rsidP="001D2267">
            <w:pPr>
              <w:spacing w:after="120"/>
              <w:jc w:val="left"/>
              <w:rPr>
                <w:rFonts w:asciiTheme="majorBidi" w:hAnsiTheme="majorBidi" w:cstheme="majorBidi"/>
                <w:sz w:val="20"/>
                <w:szCs w:val="20"/>
              </w:rPr>
            </w:pPr>
            <w:r w:rsidRPr="00C63E8C">
              <w:rPr>
                <w:rFonts w:asciiTheme="majorBidi" w:hAnsiTheme="majorBidi" w:cstheme="majorBidi"/>
                <w:sz w:val="20"/>
                <w:szCs w:val="20"/>
              </w:rPr>
              <w:t xml:space="preserve">En la mayoría de las reuniones organizadas desde que se publicó el informe de evaluación de la Red se celebró una sesión sobre la integración de la perspectiva de género que </w:t>
            </w:r>
            <w:r>
              <w:rPr>
                <w:rFonts w:asciiTheme="majorBidi" w:hAnsiTheme="majorBidi" w:cstheme="majorBidi"/>
                <w:sz w:val="20"/>
                <w:szCs w:val="20"/>
              </w:rPr>
              <w:t xml:space="preserve">abarcó varios temas </w:t>
            </w:r>
            <w:r w:rsidRPr="00C63E8C">
              <w:rPr>
                <w:rFonts w:asciiTheme="majorBidi" w:hAnsiTheme="majorBidi" w:cstheme="majorBidi"/>
                <w:sz w:val="20"/>
                <w:szCs w:val="20"/>
              </w:rPr>
              <w:t>conexos</w:t>
            </w:r>
            <w:r w:rsidR="00034D55" w:rsidRPr="00C63E8C">
              <w:rPr>
                <w:rFonts w:asciiTheme="majorBidi" w:hAnsiTheme="majorBidi" w:cstheme="majorBidi"/>
                <w:sz w:val="20"/>
                <w:szCs w:val="20"/>
              </w:rPr>
              <w:t>:</w:t>
            </w:r>
          </w:p>
          <w:p w14:paraId="668E5490" w14:textId="77777777" w:rsidR="00034D55" w:rsidRPr="00C63E8C" w:rsidRDefault="00C63E8C" w:rsidP="001D2267">
            <w:pPr>
              <w:pStyle w:val="ListParagraph"/>
              <w:numPr>
                <w:ilvl w:val="0"/>
                <w:numId w:val="23"/>
              </w:numPr>
              <w:spacing w:after="0" w:line="240" w:lineRule="auto"/>
              <w:rPr>
                <w:rFonts w:asciiTheme="majorBidi" w:hAnsiTheme="majorBidi" w:cstheme="majorBidi"/>
                <w:sz w:val="20"/>
                <w:szCs w:val="20"/>
                <w:lang w:val="es-ES"/>
              </w:rPr>
            </w:pPr>
            <w:r w:rsidRPr="00C63E8C">
              <w:rPr>
                <w:rFonts w:asciiTheme="majorBidi" w:hAnsiTheme="majorBidi" w:cstheme="majorBidi"/>
                <w:sz w:val="20"/>
                <w:szCs w:val="20"/>
                <w:lang w:val="es-ES"/>
              </w:rPr>
              <w:t>La integración de la perspectiva de género en los proyectos del Fondo Multilateral y cualquier actualización sobre la aplicación de la Política de Género del Fondo Multilateral</w:t>
            </w:r>
            <w:r w:rsidR="00034D55" w:rsidRPr="00C63E8C">
              <w:rPr>
                <w:rFonts w:asciiTheme="majorBidi" w:hAnsiTheme="majorBidi" w:cstheme="majorBidi"/>
                <w:sz w:val="20"/>
                <w:szCs w:val="20"/>
                <w:lang w:val="es-ES"/>
              </w:rPr>
              <w:t>;</w:t>
            </w:r>
          </w:p>
          <w:p w14:paraId="668E5491" w14:textId="77777777" w:rsidR="00034D55" w:rsidRPr="00C63E8C" w:rsidRDefault="00C63E8C" w:rsidP="001D2267">
            <w:pPr>
              <w:pStyle w:val="ListParagraph"/>
              <w:numPr>
                <w:ilvl w:val="0"/>
                <w:numId w:val="23"/>
              </w:numPr>
              <w:spacing w:after="0" w:line="240" w:lineRule="auto"/>
              <w:rPr>
                <w:rFonts w:asciiTheme="majorBidi" w:hAnsiTheme="majorBidi" w:cstheme="majorBidi"/>
                <w:sz w:val="20"/>
                <w:szCs w:val="20"/>
                <w:lang w:val="es-ES"/>
              </w:rPr>
            </w:pPr>
            <w:r w:rsidRPr="00C63E8C">
              <w:rPr>
                <w:rFonts w:asciiTheme="majorBidi" w:hAnsiTheme="majorBidi" w:cstheme="majorBidi"/>
                <w:sz w:val="20"/>
                <w:szCs w:val="20"/>
                <w:lang w:val="es-ES"/>
              </w:rPr>
              <w:t>Promoción de los recursos para la integración de la perspectiva de género producidos por Acción</w:t>
            </w:r>
            <w:r w:rsidR="00AD00F9">
              <w:rPr>
                <w:rFonts w:asciiTheme="majorBidi" w:hAnsiTheme="majorBidi" w:cstheme="majorBidi"/>
                <w:sz w:val="20"/>
                <w:szCs w:val="20"/>
                <w:lang w:val="es-ES"/>
              </w:rPr>
              <w:t xml:space="preserve"> por el </w:t>
            </w:r>
            <w:r w:rsidRPr="00C63E8C">
              <w:rPr>
                <w:rFonts w:asciiTheme="majorBidi" w:hAnsiTheme="majorBidi" w:cstheme="majorBidi"/>
                <w:sz w:val="20"/>
                <w:szCs w:val="20"/>
                <w:lang w:val="es-ES"/>
              </w:rPr>
              <w:t>Ozono, que están disponibles en el sitio web de Acción</w:t>
            </w:r>
            <w:r w:rsidR="00AD00F9">
              <w:rPr>
                <w:rFonts w:asciiTheme="majorBidi" w:hAnsiTheme="majorBidi" w:cstheme="majorBidi"/>
                <w:sz w:val="20"/>
                <w:szCs w:val="20"/>
                <w:lang w:val="es-ES"/>
              </w:rPr>
              <w:t xml:space="preserve"> por el </w:t>
            </w:r>
            <w:r w:rsidRPr="00C63E8C">
              <w:rPr>
                <w:rFonts w:asciiTheme="majorBidi" w:hAnsiTheme="majorBidi" w:cstheme="majorBidi"/>
                <w:sz w:val="20"/>
                <w:szCs w:val="20"/>
                <w:lang w:val="es-ES"/>
              </w:rPr>
              <w:t>Ozono</w:t>
            </w:r>
            <w:r w:rsidR="00034D55" w:rsidRPr="00C63E8C">
              <w:rPr>
                <w:rFonts w:asciiTheme="majorBidi" w:hAnsiTheme="majorBidi" w:cstheme="majorBidi"/>
                <w:sz w:val="20"/>
                <w:szCs w:val="20"/>
                <w:lang w:val="es-ES"/>
              </w:rPr>
              <w:t>;</w:t>
            </w:r>
          </w:p>
          <w:p w14:paraId="668E5492" w14:textId="77777777" w:rsidR="00034D55" w:rsidRPr="00AD00F9" w:rsidRDefault="00AD00F9" w:rsidP="001D2267">
            <w:pPr>
              <w:pStyle w:val="ListParagraph"/>
              <w:numPr>
                <w:ilvl w:val="0"/>
                <w:numId w:val="23"/>
              </w:numPr>
              <w:spacing w:after="120" w:line="240" w:lineRule="auto"/>
              <w:rPr>
                <w:rFonts w:asciiTheme="majorBidi" w:hAnsiTheme="majorBidi" w:cstheme="majorBidi"/>
                <w:sz w:val="20"/>
                <w:szCs w:val="20"/>
                <w:lang w:val="es-ES"/>
              </w:rPr>
            </w:pPr>
            <w:r w:rsidRPr="00AD00F9">
              <w:rPr>
                <w:rFonts w:asciiTheme="majorBidi" w:hAnsiTheme="majorBidi" w:cstheme="majorBidi"/>
                <w:sz w:val="20"/>
                <w:szCs w:val="20"/>
                <w:lang w:val="es-ES"/>
              </w:rPr>
              <w:t xml:space="preserve">Estudios de caso de los países sobre sus actividades relacionadas con la integración de la perspectiva de género en sus actividades relacionadas con </w:t>
            </w:r>
            <w:r w:rsidRPr="00AD00F9">
              <w:rPr>
                <w:rFonts w:asciiTheme="majorBidi" w:hAnsiTheme="majorBidi" w:cstheme="majorBidi"/>
                <w:sz w:val="20"/>
                <w:szCs w:val="20"/>
                <w:lang w:val="es-ES"/>
              </w:rPr>
              <w:lastRenderedPageBreak/>
              <w:t>el Protocolo de Montreal</w:t>
            </w:r>
            <w:r w:rsidR="00034D55" w:rsidRPr="00AD00F9">
              <w:rPr>
                <w:rFonts w:asciiTheme="majorBidi" w:hAnsiTheme="majorBidi" w:cstheme="majorBidi"/>
                <w:sz w:val="20"/>
                <w:szCs w:val="20"/>
                <w:lang w:val="es-ES"/>
              </w:rPr>
              <w:t>.</w:t>
            </w:r>
          </w:p>
          <w:p w14:paraId="668E5493" w14:textId="77777777" w:rsidR="00034D55" w:rsidRPr="00AD00F9" w:rsidRDefault="00AD00F9" w:rsidP="001D2267">
            <w:pPr>
              <w:spacing w:after="120"/>
              <w:jc w:val="left"/>
              <w:rPr>
                <w:rFonts w:asciiTheme="majorBidi" w:hAnsiTheme="majorBidi" w:cstheme="majorBidi"/>
                <w:sz w:val="20"/>
                <w:szCs w:val="20"/>
              </w:rPr>
            </w:pPr>
            <w:r w:rsidRPr="00AD00F9">
              <w:rPr>
                <w:rFonts w:asciiTheme="majorBidi" w:hAnsiTheme="majorBidi" w:cstheme="majorBidi"/>
                <w:sz w:val="20"/>
                <w:szCs w:val="20"/>
              </w:rPr>
              <w:t xml:space="preserve">Algunas reuniones de la Red tienen recomendaciones específicas relacionadas con la integración de la perspectiva de género (por ejemplo, de la Reunión Conjunta de la Red </w:t>
            </w:r>
            <w:r>
              <w:rPr>
                <w:rFonts w:asciiTheme="majorBidi" w:hAnsiTheme="majorBidi" w:cstheme="majorBidi"/>
                <w:sz w:val="20"/>
                <w:szCs w:val="20"/>
              </w:rPr>
              <w:t xml:space="preserve">de la </w:t>
            </w:r>
            <w:r w:rsidRPr="00141B0E">
              <w:rPr>
                <w:rFonts w:asciiTheme="majorBidi" w:hAnsiTheme="majorBidi" w:cstheme="majorBidi"/>
                <w:sz w:val="20"/>
                <w:szCs w:val="20"/>
              </w:rPr>
              <w:t>Región de Europa y Asia Central (EAC)</w:t>
            </w:r>
            <w:r>
              <w:rPr>
                <w:rFonts w:asciiTheme="majorBidi" w:hAnsiTheme="majorBidi" w:cstheme="majorBidi"/>
                <w:sz w:val="20"/>
                <w:szCs w:val="20"/>
              </w:rPr>
              <w:t>-Asia Occidental (AO)</w:t>
            </w:r>
            <w:r w:rsidRPr="00AD00F9">
              <w:rPr>
                <w:rFonts w:asciiTheme="majorBidi" w:hAnsiTheme="majorBidi" w:cstheme="majorBidi"/>
                <w:sz w:val="20"/>
                <w:szCs w:val="20"/>
              </w:rPr>
              <w:t xml:space="preserve"> 2023: Los </w:t>
            </w:r>
            <w:r>
              <w:rPr>
                <w:rFonts w:asciiTheme="majorBidi" w:hAnsiTheme="majorBidi" w:cstheme="majorBidi"/>
                <w:sz w:val="20"/>
                <w:szCs w:val="20"/>
              </w:rPr>
              <w:t>ENO</w:t>
            </w:r>
            <w:r w:rsidRPr="00AD00F9">
              <w:rPr>
                <w:rFonts w:asciiTheme="majorBidi" w:hAnsiTheme="majorBidi" w:cstheme="majorBidi"/>
                <w:sz w:val="20"/>
                <w:szCs w:val="20"/>
              </w:rPr>
              <w:t>/</w:t>
            </w:r>
            <w:r w:rsidR="00612B49">
              <w:rPr>
                <w:rFonts w:asciiTheme="majorBidi" w:hAnsiTheme="majorBidi" w:cstheme="majorBidi"/>
                <w:sz w:val="20"/>
                <w:szCs w:val="20"/>
              </w:rPr>
              <w:t>O</w:t>
            </w:r>
            <w:r>
              <w:rPr>
                <w:rFonts w:asciiTheme="majorBidi" w:hAnsiTheme="majorBidi" w:cstheme="majorBidi"/>
                <w:sz w:val="20"/>
                <w:szCs w:val="20"/>
              </w:rPr>
              <w:t>PM</w:t>
            </w:r>
            <w:r w:rsidRPr="00AD00F9">
              <w:rPr>
                <w:rFonts w:asciiTheme="majorBidi" w:hAnsiTheme="majorBidi" w:cstheme="majorBidi"/>
                <w:sz w:val="20"/>
                <w:szCs w:val="20"/>
              </w:rPr>
              <w:t xml:space="preserve"> deben considerar la posibilidad de establecer contactos  con los centros nacionales de coordinación sobre </w:t>
            </w:r>
            <w:r>
              <w:rPr>
                <w:rFonts w:asciiTheme="majorBidi" w:hAnsiTheme="majorBidi" w:cstheme="majorBidi"/>
                <w:sz w:val="20"/>
                <w:szCs w:val="20"/>
              </w:rPr>
              <w:t xml:space="preserve">cuestiones </w:t>
            </w:r>
            <w:r w:rsidRPr="00AD00F9">
              <w:rPr>
                <w:rFonts w:asciiTheme="majorBidi" w:hAnsiTheme="majorBidi" w:cstheme="majorBidi"/>
                <w:sz w:val="20"/>
                <w:szCs w:val="20"/>
              </w:rPr>
              <w:t xml:space="preserve">de género; el PNUMA debe organizar un seminario web regional para intercambiar experiencias entre los centros de coordinación </w:t>
            </w:r>
            <w:r>
              <w:rPr>
                <w:rFonts w:asciiTheme="majorBidi" w:hAnsiTheme="majorBidi" w:cstheme="majorBidi"/>
                <w:sz w:val="20"/>
                <w:szCs w:val="20"/>
              </w:rPr>
              <w:t xml:space="preserve">en cuestiones </w:t>
            </w:r>
            <w:r w:rsidRPr="00AD00F9">
              <w:rPr>
                <w:rFonts w:asciiTheme="majorBidi" w:hAnsiTheme="majorBidi" w:cstheme="majorBidi"/>
                <w:sz w:val="20"/>
                <w:szCs w:val="20"/>
              </w:rPr>
              <w:t xml:space="preserve">de género y los </w:t>
            </w:r>
            <w:r>
              <w:rPr>
                <w:rFonts w:asciiTheme="majorBidi" w:hAnsiTheme="majorBidi" w:cstheme="majorBidi"/>
                <w:sz w:val="20"/>
                <w:szCs w:val="20"/>
              </w:rPr>
              <w:t>ENO</w:t>
            </w:r>
            <w:r w:rsidRPr="00AD00F9">
              <w:rPr>
                <w:rFonts w:asciiTheme="majorBidi" w:hAnsiTheme="majorBidi" w:cstheme="majorBidi"/>
                <w:sz w:val="20"/>
                <w:szCs w:val="20"/>
              </w:rPr>
              <w:t>/</w:t>
            </w:r>
            <w:r w:rsidR="00612B49">
              <w:rPr>
                <w:rFonts w:asciiTheme="majorBidi" w:hAnsiTheme="majorBidi" w:cstheme="majorBidi"/>
                <w:sz w:val="20"/>
                <w:szCs w:val="20"/>
              </w:rPr>
              <w:t>O</w:t>
            </w:r>
            <w:r>
              <w:rPr>
                <w:rFonts w:asciiTheme="majorBidi" w:hAnsiTheme="majorBidi" w:cstheme="majorBidi"/>
                <w:sz w:val="20"/>
                <w:szCs w:val="20"/>
              </w:rPr>
              <w:t>PM</w:t>
            </w:r>
            <w:r w:rsidR="00034D55" w:rsidRPr="00AD00F9">
              <w:rPr>
                <w:rFonts w:asciiTheme="majorBidi" w:hAnsiTheme="majorBidi" w:cstheme="majorBidi"/>
                <w:sz w:val="20"/>
                <w:szCs w:val="20"/>
              </w:rPr>
              <w:t xml:space="preserve">). </w:t>
            </w:r>
          </w:p>
          <w:p w14:paraId="668E5494" w14:textId="77777777" w:rsidR="00034D55" w:rsidRPr="00AD00F9" w:rsidRDefault="00AD00F9" w:rsidP="001D2267">
            <w:pPr>
              <w:spacing w:after="120"/>
              <w:jc w:val="left"/>
              <w:rPr>
                <w:rFonts w:asciiTheme="majorBidi" w:hAnsiTheme="majorBidi" w:cstheme="majorBidi"/>
                <w:sz w:val="20"/>
                <w:szCs w:val="20"/>
              </w:rPr>
            </w:pPr>
            <w:r w:rsidRPr="00AD00F9">
              <w:rPr>
                <w:rFonts w:asciiTheme="majorBidi" w:hAnsiTheme="majorBidi" w:cstheme="majorBidi"/>
                <w:sz w:val="20"/>
                <w:szCs w:val="20"/>
              </w:rPr>
              <w:t xml:space="preserve">El PNUMA organizó varias reuniones/talleres temáticos que tenían un aspecto de género más destacado, como el taller regional para mujeres técnicas, Trinidad y Tobago 2023, y el taller sobre los jóvenes en el sector </w:t>
            </w:r>
            <w:r w:rsidR="00690A02">
              <w:rPr>
                <w:rFonts w:asciiTheme="majorBidi" w:hAnsiTheme="majorBidi" w:cstheme="majorBidi"/>
                <w:sz w:val="20"/>
                <w:szCs w:val="20"/>
              </w:rPr>
              <w:t>RAC</w:t>
            </w:r>
            <w:r w:rsidRPr="00AD00F9">
              <w:rPr>
                <w:rFonts w:asciiTheme="majorBidi" w:hAnsiTheme="majorBidi" w:cstheme="majorBidi"/>
                <w:sz w:val="20"/>
                <w:szCs w:val="20"/>
              </w:rPr>
              <w:t xml:space="preserve">, Belice 2024, que analizó específicamente las barreras basadas en el género para que los jóvenes se incorporen al sector </w:t>
            </w:r>
            <w:r w:rsidR="00690A02">
              <w:rPr>
                <w:rFonts w:asciiTheme="majorBidi" w:hAnsiTheme="majorBidi" w:cstheme="majorBidi"/>
                <w:sz w:val="20"/>
                <w:szCs w:val="20"/>
              </w:rPr>
              <w:t>RAC</w:t>
            </w:r>
            <w:r w:rsidR="00034D55" w:rsidRPr="00AD00F9">
              <w:rPr>
                <w:rFonts w:asciiTheme="majorBidi" w:hAnsiTheme="majorBidi" w:cstheme="majorBidi"/>
                <w:sz w:val="20"/>
                <w:szCs w:val="20"/>
              </w:rPr>
              <w:t>.</w:t>
            </w:r>
          </w:p>
          <w:p w14:paraId="668E5495" w14:textId="77777777" w:rsidR="00034D55" w:rsidRPr="00690A02" w:rsidRDefault="00690A02" w:rsidP="00DA18B1">
            <w:pPr>
              <w:jc w:val="left"/>
              <w:rPr>
                <w:rFonts w:asciiTheme="majorBidi" w:hAnsiTheme="majorBidi" w:cstheme="majorBidi"/>
                <w:sz w:val="20"/>
                <w:szCs w:val="20"/>
              </w:rPr>
            </w:pPr>
            <w:r w:rsidRPr="00690A02">
              <w:rPr>
                <w:rFonts w:asciiTheme="majorBidi" w:hAnsiTheme="majorBidi" w:cstheme="majorBidi"/>
                <w:sz w:val="20"/>
                <w:szCs w:val="20"/>
              </w:rPr>
              <w:t xml:space="preserve">El Equipo </w:t>
            </w:r>
            <w:r>
              <w:rPr>
                <w:rFonts w:asciiTheme="majorBidi" w:hAnsiTheme="majorBidi" w:cstheme="majorBidi"/>
                <w:sz w:val="20"/>
                <w:szCs w:val="20"/>
              </w:rPr>
              <w:t>c</w:t>
            </w:r>
            <w:r w:rsidRPr="00690A02">
              <w:rPr>
                <w:rFonts w:asciiTheme="majorBidi" w:hAnsiTheme="majorBidi" w:cstheme="majorBidi"/>
                <w:sz w:val="20"/>
                <w:szCs w:val="20"/>
              </w:rPr>
              <w:t xml:space="preserve">entral </w:t>
            </w:r>
            <w:r>
              <w:rPr>
                <w:rFonts w:asciiTheme="majorBidi" w:hAnsiTheme="majorBidi" w:cstheme="majorBidi"/>
                <w:sz w:val="20"/>
                <w:szCs w:val="20"/>
              </w:rPr>
              <w:t>sobre cuestiones de g</w:t>
            </w:r>
            <w:r w:rsidRPr="00690A02">
              <w:rPr>
                <w:rFonts w:asciiTheme="majorBidi" w:hAnsiTheme="majorBidi" w:cstheme="majorBidi"/>
                <w:sz w:val="20"/>
                <w:szCs w:val="20"/>
              </w:rPr>
              <w:t xml:space="preserve">énero del PAC del PNUMA, en cooperación con la Unidad de Género y Salvaguardias del PNUMA, </w:t>
            </w:r>
            <w:r w:rsidR="00DA18B1">
              <w:rPr>
                <w:rFonts w:asciiTheme="majorBidi" w:hAnsiTheme="majorBidi" w:cstheme="majorBidi"/>
                <w:sz w:val="20"/>
                <w:szCs w:val="20"/>
              </w:rPr>
              <w:t>elabor</w:t>
            </w:r>
            <w:r w:rsidRPr="00690A02">
              <w:rPr>
                <w:rFonts w:asciiTheme="majorBidi" w:hAnsiTheme="majorBidi" w:cstheme="majorBidi"/>
                <w:sz w:val="20"/>
                <w:szCs w:val="20"/>
              </w:rPr>
              <w:t xml:space="preserve">ó una Guía </w:t>
            </w:r>
            <w:r w:rsidR="00DA18B1">
              <w:rPr>
                <w:rFonts w:asciiTheme="majorBidi" w:hAnsiTheme="majorBidi" w:cstheme="majorBidi"/>
                <w:sz w:val="20"/>
                <w:szCs w:val="20"/>
              </w:rPr>
              <w:t xml:space="preserve">sobre la evaluación </w:t>
            </w:r>
            <w:r w:rsidRPr="00690A02">
              <w:rPr>
                <w:rFonts w:asciiTheme="majorBidi" w:hAnsiTheme="majorBidi" w:cstheme="majorBidi"/>
                <w:sz w:val="20"/>
                <w:szCs w:val="20"/>
              </w:rPr>
              <w:t>de género</w:t>
            </w:r>
            <w:r w:rsidR="00DA18B1" w:rsidRPr="00690A02">
              <w:rPr>
                <w:rFonts w:asciiTheme="majorBidi" w:hAnsiTheme="majorBidi" w:cstheme="majorBidi"/>
                <w:sz w:val="20"/>
                <w:szCs w:val="20"/>
              </w:rPr>
              <w:t xml:space="preserve"> en los proyectos del Protocolo de Montreal que se presentará y debatirá durante las reuniones temáticas/de la red del </w:t>
            </w:r>
            <w:r w:rsidR="00DA18B1">
              <w:rPr>
                <w:rFonts w:asciiTheme="majorBidi" w:hAnsiTheme="majorBidi" w:cstheme="majorBidi"/>
                <w:sz w:val="20"/>
                <w:szCs w:val="20"/>
              </w:rPr>
              <w:t>PAC</w:t>
            </w:r>
            <w:r w:rsidR="00DA18B1" w:rsidRPr="00690A02">
              <w:rPr>
                <w:rFonts w:asciiTheme="majorBidi" w:hAnsiTheme="majorBidi" w:cstheme="majorBidi"/>
                <w:sz w:val="20"/>
                <w:szCs w:val="20"/>
              </w:rPr>
              <w:t xml:space="preserve"> en 2025</w:t>
            </w:r>
            <w:r w:rsidR="00034D55" w:rsidRPr="00690A02">
              <w:rPr>
                <w:rFonts w:asciiTheme="majorBidi" w:hAnsiTheme="majorBidi" w:cstheme="majorBidi"/>
                <w:sz w:val="20"/>
                <w:szCs w:val="20"/>
              </w:rPr>
              <w:t>.</w:t>
            </w:r>
          </w:p>
        </w:tc>
      </w:tr>
      <w:tr w:rsidR="00BC1FA3" w:rsidRPr="001B4EDE" w14:paraId="668E54A8" w14:textId="77777777" w:rsidTr="005E5CB7">
        <w:trPr>
          <w:trHeight w:val="2897"/>
        </w:trPr>
        <w:tc>
          <w:tcPr>
            <w:tcW w:w="828" w:type="pct"/>
          </w:tcPr>
          <w:p w14:paraId="668E5497" w14:textId="77777777" w:rsidR="00034D55" w:rsidRPr="00D80EC2" w:rsidRDefault="00D80EC2" w:rsidP="00B16A6D">
            <w:pPr>
              <w:pStyle w:val="Heading2"/>
              <w:numPr>
                <w:ilvl w:val="0"/>
                <w:numId w:val="40"/>
              </w:numPr>
              <w:spacing w:after="0"/>
              <w:jc w:val="left"/>
              <w:rPr>
                <w:sz w:val="20"/>
                <w:szCs w:val="20"/>
              </w:rPr>
            </w:pPr>
            <w:r w:rsidRPr="00D15246">
              <w:rPr>
                <w:sz w:val="20"/>
                <w:szCs w:val="20"/>
              </w:rPr>
              <w:lastRenderedPageBreak/>
              <w:t>Organismos de ejecución y bilaterales</w:t>
            </w:r>
          </w:p>
        </w:tc>
        <w:tc>
          <w:tcPr>
            <w:tcW w:w="1672" w:type="pct"/>
          </w:tcPr>
          <w:p w14:paraId="668E5498" w14:textId="77777777" w:rsidR="00034D55" w:rsidRPr="00D15246" w:rsidRDefault="00CE44F0" w:rsidP="001D2267">
            <w:pPr>
              <w:jc w:val="left"/>
              <w:rPr>
                <w:rFonts w:asciiTheme="majorBidi" w:hAnsiTheme="majorBidi" w:cstheme="majorBidi"/>
                <w:sz w:val="20"/>
                <w:szCs w:val="20"/>
              </w:rPr>
            </w:pPr>
            <w:r w:rsidRPr="00D15246">
              <w:rPr>
                <w:rFonts w:asciiTheme="majorBidi" w:hAnsiTheme="majorBidi" w:cstheme="majorBidi"/>
                <w:sz w:val="20"/>
                <w:szCs w:val="20"/>
              </w:rPr>
              <w:t>La participación de los organismos de ejecución y bilaterales forma parte intrínseca del valor de las redes regionales, que proporcionan el entorno técnico en el que los organismos y ONO pueden interactuar y abordar sus proyectos comunes</w:t>
            </w:r>
            <w:r w:rsidR="00034D55" w:rsidRPr="00D15246">
              <w:rPr>
                <w:rFonts w:asciiTheme="majorBidi" w:hAnsiTheme="majorBidi" w:cstheme="majorBidi"/>
                <w:sz w:val="20"/>
                <w:szCs w:val="20"/>
              </w:rPr>
              <w:t>.</w:t>
            </w:r>
          </w:p>
          <w:p w14:paraId="668E5499" w14:textId="77777777" w:rsidR="00034D55" w:rsidRPr="00CE44F0" w:rsidRDefault="00034D55" w:rsidP="001D2267">
            <w:pPr>
              <w:jc w:val="left"/>
              <w:rPr>
                <w:rFonts w:asciiTheme="majorBidi" w:hAnsiTheme="majorBidi" w:cstheme="majorBidi"/>
                <w:sz w:val="20"/>
                <w:szCs w:val="20"/>
              </w:rPr>
            </w:pPr>
          </w:p>
          <w:p w14:paraId="668E549A" w14:textId="77777777" w:rsidR="00034D55" w:rsidRPr="00D15246" w:rsidRDefault="00CE44F0" w:rsidP="001D2267">
            <w:pPr>
              <w:jc w:val="left"/>
              <w:rPr>
                <w:rFonts w:asciiTheme="majorBidi" w:hAnsiTheme="majorBidi" w:cstheme="majorBidi"/>
                <w:sz w:val="20"/>
                <w:szCs w:val="20"/>
              </w:rPr>
            </w:pPr>
            <w:r w:rsidRPr="00D15246">
              <w:rPr>
                <w:rFonts w:asciiTheme="majorBidi" w:hAnsiTheme="majorBidi" w:cstheme="majorBidi"/>
                <w:sz w:val="20"/>
                <w:szCs w:val="20"/>
              </w:rPr>
              <w:t>Los órdenes del día de las reuniones podrían ofrecer más espacio para sesiones de trabajo interactivas que contribuyan a compartir experiencias entre los países de una región y ayuden a aprender unos de otros</w:t>
            </w:r>
            <w:r w:rsidR="00034D55" w:rsidRPr="00D15246">
              <w:rPr>
                <w:rFonts w:asciiTheme="majorBidi" w:hAnsiTheme="majorBidi" w:cstheme="majorBidi"/>
                <w:sz w:val="20"/>
                <w:szCs w:val="20"/>
              </w:rPr>
              <w:t>;</w:t>
            </w:r>
          </w:p>
          <w:p w14:paraId="668E549B" w14:textId="77777777" w:rsidR="00034D55" w:rsidRPr="00CE44F0" w:rsidRDefault="00034D55" w:rsidP="001D2267">
            <w:pPr>
              <w:jc w:val="left"/>
              <w:rPr>
                <w:rFonts w:asciiTheme="majorBidi" w:hAnsiTheme="majorBidi" w:cstheme="majorBidi"/>
                <w:sz w:val="20"/>
                <w:szCs w:val="20"/>
              </w:rPr>
            </w:pPr>
          </w:p>
        </w:tc>
        <w:tc>
          <w:tcPr>
            <w:tcW w:w="2500" w:type="pct"/>
          </w:tcPr>
          <w:p w14:paraId="668E549C" w14:textId="77777777" w:rsidR="00034D55" w:rsidRPr="004148D0" w:rsidRDefault="004148D0" w:rsidP="001D2267">
            <w:pPr>
              <w:spacing w:after="120"/>
              <w:jc w:val="left"/>
              <w:rPr>
                <w:rFonts w:asciiTheme="majorBidi" w:hAnsiTheme="majorBidi" w:cstheme="majorBidi"/>
                <w:sz w:val="20"/>
                <w:szCs w:val="20"/>
              </w:rPr>
            </w:pPr>
            <w:r w:rsidRPr="004148D0">
              <w:rPr>
                <w:rFonts w:asciiTheme="majorBidi" w:hAnsiTheme="majorBidi" w:cstheme="majorBidi"/>
                <w:sz w:val="20"/>
                <w:szCs w:val="20"/>
              </w:rPr>
              <w:t xml:space="preserve">Los organismos </w:t>
            </w:r>
            <w:r>
              <w:rPr>
                <w:rFonts w:asciiTheme="majorBidi" w:hAnsiTheme="majorBidi" w:cstheme="majorBidi"/>
                <w:sz w:val="20"/>
                <w:szCs w:val="20"/>
              </w:rPr>
              <w:t xml:space="preserve">de ejecución y </w:t>
            </w:r>
            <w:r w:rsidRPr="004148D0">
              <w:rPr>
                <w:rFonts w:asciiTheme="majorBidi" w:hAnsiTheme="majorBidi" w:cstheme="majorBidi"/>
                <w:sz w:val="20"/>
                <w:szCs w:val="20"/>
              </w:rPr>
              <w:t>bilaterales son invitados</w:t>
            </w:r>
            <w:r>
              <w:rPr>
                <w:rFonts w:asciiTheme="majorBidi" w:hAnsiTheme="majorBidi" w:cstheme="majorBidi"/>
                <w:sz w:val="20"/>
                <w:szCs w:val="20"/>
              </w:rPr>
              <w:t xml:space="preserve"> periódicamente</w:t>
            </w:r>
            <w:r w:rsidRPr="004148D0">
              <w:rPr>
                <w:rFonts w:asciiTheme="majorBidi" w:hAnsiTheme="majorBidi" w:cstheme="majorBidi"/>
                <w:sz w:val="20"/>
                <w:szCs w:val="20"/>
              </w:rPr>
              <w:t xml:space="preserve"> a las reuniones y se les concede tiempo en el orden del día. El PNUMA otorga a los organismos visibilidad y </w:t>
            </w:r>
            <w:r>
              <w:rPr>
                <w:rFonts w:asciiTheme="majorBidi" w:hAnsiTheme="majorBidi" w:cstheme="majorBidi"/>
                <w:sz w:val="20"/>
                <w:szCs w:val="20"/>
              </w:rPr>
              <w:t>funciones</w:t>
            </w:r>
            <w:r w:rsidRPr="004148D0">
              <w:rPr>
                <w:rFonts w:asciiTheme="majorBidi" w:hAnsiTheme="majorBidi" w:cstheme="majorBidi"/>
                <w:sz w:val="20"/>
                <w:szCs w:val="20"/>
              </w:rPr>
              <w:t xml:space="preserve"> destacad</w:t>
            </w:r>
            <w:r>
              <w:rPr>
                <w:rFonts w:asciiTheme="majorBidi" w:hAnsiTheme="majorBidi" w:cstheme="majorBidi"/>
                <w:sz w:val="20"/>
                <w:szCs w:val="20"/>
              </w:rPr>
              <w:t>as</w:t>
            </w:r>
            <w:r w:rsidRPr="004148D0">
              <w:rPr>
                <w:rFonts w:asciiTheme="majorBidi" w:hAnsiTheme="majorBidi" w:cstheme="majorBidi"/>
                <w:sz w:val="20"/>
                <w:szCs w:val="20"/>
              </w:rPr>
              <w:t xml:space="preserve"> en las reuniones y seguirá haciéndolo en el futuro</w:t>
            </w:r>
            <w:r w:rsidR="00034D55" w:rsidRPr="004148D0">
              <w:rPr>
                <w:sz w:val="20"/>
                <w:szCs w:val="20"/>
              </w:rPr>
              <w:t>.</w:t>
            </w:r>
          </w:p>
          <w:p w14:paraId="668E549D" w14:textId="77777777" w:rsidR="00034D55" w:rsidRPr="005B4AED" w:rsidRDefault="004148D0" w:rsidP="001D2267">
            <w:pPr>
              <w:spacing w:after="120"/>
              <w:jc w:val="left"/>
              <w:rPr>
                <w:rFonts w:asciiTheme="majorBidi" w:hAnsiTheme="majorBidi" w:cstheme="majorBidi"/>
                <w:sz w:val="20"/>
                <w:szCs w:val="20"/>
              </w:rPr>
            </w:pPr>
            <w:r w:rsidRPr="004148D0">
              <w:rPr>
                <w:rFonts w:asciiTheme="majorBidi" w:hAnsiTheme="majorBidi" w:cstheme="majorBidi"/>
                <w:sz w:val="20"/>
                <w:szCs w:val="20"/>
              </w:rPr>
              <w:t xml:space="preserve">Según un examen de los informes de las reuniones de la Red desde la publicación del informe de evaluación de la Red, aproximadamente la mitad de los órdenes del día indicaban sesiones en las que participaban los demás organismos de ejecución y bilaterales para temas específicos (por ejemplo, Visión general de la ejecución de proyectos en la región - Lecciones aprendidas y </w:t>
            </w:r>
            <w:r w:rsidR="005B4AED">
              <w:rPr>
                <w:rFonts w:asciiTheme="majorBidi" w:hAnsiTheme="majorBidi" w:cstheme="majorBidi"/>
                <w:sz w:val="20"/>
                <w:szCs w:val="20"/>
              </w:rPr>
              <w:t>perspectivas</w:t>
            </w:r>
            <w:r w:rsidRPr="004148D0">
              <w:rPr>
                <w:rFonts w:asciiTheme="majorBidi" w:hAnsiTheme="majorBidi" w:cstheme="majorBidi"/>
                <w:sz w:val="20"/>
                <w:szCs w:val="20"/>
              </w:rPr>
              <w:t xml:space="preserve"> de los organismos de ejecución y socios bilaterales en África (PNUD, ONUDI, GIZ, PNUMA); Posibles enfoques para establecer un sistema de cuotas de HFC (PNUMA, PNUD, ONUDI); Experiencia de los organismos de ejecución en la preparación y presentación de los </w:t>
            </w:r>
            <w:r w:rsidR="005B4AED">
              <w:rPr>
                <w:rFonts w:asciiTheme="majorBidi" w:hAnsiTheme="majorBidi" w:cstheme="majorBidi"/>
                <w:sz w:val="20"/>
                <w:szCs w:val="20"/>
              </w:rPr>
              <w:t>PAK</w:t>
            </w:r>
            <w:r w:rsidRPr="004148D0">
              <w:rPr>
                <w:rFonts w:asciiTheme="majorBidi" w:hAnsiTheme="majorBidi" w:cstheme="majorBidi"/>
                <w:sz w:val="20"/>
                <w:szCs w:val="20"/>
              </w:rPr>
              <w:t xml:space="preserve"> (PNUMA, PNUD, ONUDI) o Mesa redonda: Ideas innovadoras en el sector </w:t>
            </w:r>
            <w:r w:rsidR="005B4AED">
              <w:rPr>
                <w:rFonts w:asciiTheme="majorBidi" w:hAnsiTheme="majorBidi" w:cstheme="majorBidi"/>
                <w:sz w:val="20"/>
                <w:szCs w:val="20"/>
              </w:rPr>
              <w:t>del aire acondicionado vehicular</w:t>
            </w:r>
            <w:r w:rsidRPr="004148D0">
              <w:rPr>
                <w:rFonts w:asciiTheme="majorBidi" w:hAnsiTheme="majorBidi" w:cstheme="majorBidi"/>
                <w:sz w:val="20"/>
                <w:szCs w:val="20"/>
              </w:rPr>
              <w:t xml:space="preserve"> (PNUMA, </w:t>
            </w:r>
            <w:r w:rsidR="005B4AED">
              <w:rPr>
                <w:rFonts w:asciiTheme="majorBidi" w:hAnsiTheme="majorBidi" w:cstheme="majorBidi"/>
                <w:sz w:val="20"/>
                <w:szCs w:val="20"/>
              </w:rPr>
              <w:t>Banco Mundial</w:t>
            </w:r>
            <w:r w:rsidRPr="004148D0">
              <w:rPr>
                <w:rFonts w:asciiTheme="majorBidi" w:hAnsiTheme="majorBidi" w:cstheme="majorBidi"/>
                <w:sz w:val="20"/>
                <w:szCs w:val="20"/>
              </w:rPr>
              <w:t>, PNUD, ONUDI</w:t>
            </w:r>
            <w:r w:rsidRPr="005B4AED">
              <w:rPr>
                <w:rFonts w:asciiTheme="majorBidi" w:hAnsiTheme="majorBidi" w:cstheme="majorBidi"/>
                <w:sz w:val="20"/>
                <w:szCs w:val="20"/>
              </w:rPr>
              <w:t>).</w:t>
            </w:r>
          </w:p>
          <w:p w14:paraId="668E549E" w14:textId="77777777" w:rsidR="00034D55" w:rsidRPr="00F45EA6" w:rsidRDefault="00B3315A" w:rsidP="001D2267">
            <w:pPr>
              <w:spacing w:after="120"/>
              <w:jc w:val="left"/>
              <w:rPr>
                <w:rFonts w:asciiTheme="majorBidi" w:hAnsiTheme="majorBidi" w:cstheme="majorBidi"/>
                <w:sz w:val="20"/>
                <w:szCs w:val="20"/>
              </w:rPr>
            </w:pPr>
            <w:r w:rsidRPr="00B3315A">
              <w:rPr>
                <w:rFonts w:asciiTheme="majorBidi" w:hAnsiTheme="majorBidi" w:cstheme="majorBidi"/>
                <w:sz w:val="20"/>
                <w:szCs w:val="20"/>
              </w:rPr>
              <w:t xml:space="preserve">De forma paralela, se organizan reuniones bilaterales con algunos países para debatir cuestiones o proyectos específicos. En algunas reuniones se </w:t>
            </w:r>
            <w:r w:rsidR="00F45EA6">
              <w:rPr>
                <w:rFonts w:asciiTheme="majorBidi" w:hAnsiTheme="majorBidi" w:cstheme="majorBidi"/>
                <w:sz w:val="20"/>
                <w:szCs w:val="20"/>
              </w:rPr>
              <w:t>asigna</w:t>
            </w:r>
            <w:r w:rsidRPr="00B3315A">
              <w:rPr>
                <w:rFonts w:asciiTheme="majorBidi" w:hAnsiTheme="majorBidi" w:cstheme="majorBidi"/>
                <w:sz w:val="20"/>
                <w:szCs w:val="20"/>
              </w:rPr>
              <w:t xml:space="preserve"> un </w:t>
            </w:r>
            <w:r w:rsidRPr="00B3315A">
              <w:rPr>
                <w:rFonts w:asciiTheme="majorBidi" w:hAnsiTheme="majorBidi" w:cstheme="majorBidi"/>
                <w:sz w:val="20"/>
                <w:szCs w:val="20"/>
              </w:rPr>
              <w:lastRenderedPageBreak/>
              <w:t>tiempo específico del orden del día a debates bilaterales o sobre proyectos</w:t>
            </w:r>
            <w:r w:rsidR="00034D55" w:rsidRPr="00F45EA6">
              <w:rPr>
                <w:rFonts w:asciiTheme="majorBidi" w:hAnsiTheme="majorBidi" w:cstheme="majorBidi"/>
                <w:sz w:val="20"/>
                <w:szCs w:val="20"/>
              </w:rPr>
              <w:t>.</w:t>
            </w:r>
          </w:p>
          <w:p w14:paraId="668E549F" w14:textId="77777777" w:rsidR="00034D55" w:rsidRPr="00975960" w:rsidRDefault="00F45EA6" w:rsidP="001D2267">
            <w:pPr>
              <w:spacing w:after="120"/>
              <w:jc w:val="left"/>
              <w:rPr>
                <w:rFonts w:asciiTheme="majorBidi" w:hAnsiTheme="majorBidi" w:cstheme="majorBidi"/>
                <w:sz w:val="20"/>
                <w:szCs w:val="20"/>
              </w:rPr>
            </w:pPr>
            <w:r w:rsidRPr="00F45EA6">
              <w:rPr>
                <w:rFonts w:asciiTheme="majorBidi" w:hAnsiTheme="majorBidi" w:cstheme="majorBidi"/>
                <w:sz w:val="20"/>
                <w:szCs w:val="20"/>
              </w:rPr>
              <w:t>La mayoría de las reuniones han tenido sesiones de trabajo interactivas que permiten el</w:t>
            </w:r>
            <w:r>
              <w:rPr>
                <w:rFonts w:asciiTheme="majorBidi" w:hAnsiTheme="majorBidi" w:cstheme="majorBidi"/>
                <w:sz w:val="20"/>
                <w:szCs w:val="20"/>
              </w:rPr>
              <w:t xml:space="preserve"> intercambio de </w:t>
            </w:r>
            <w:r w:rsidRPr="00F45EA6">
              <w:rPr>
                <w:rFonts w:asciiTheme="majorBidi" w:hAnsiTheme="majorBidi" w:cstheme="majorBidi"/>
                <w:sz w:val="20"/>
                <w:szCs w:val="20"/>
              </w:rPr>
              <w:t>experiencias e información entre los países. Los formatos más utilizados son los siguientes</w:t>
            </w:r>
            <w:r w:rsidR="00034D55" w:rsidRPr="00975960">
              <w:rPr>
                <w:rFonts w:asciiTheme="majorBidi" w:hAnsiTheme="majorBidi" w:cstheme="majorBidi"/>
                <w:sz w:val="20"/>
                <w:szCs w:val="20"/>
              </w:rPr>
              <w:t>:</w:t>
            </w:r>
          </w:p>
          <w:p w14:paraId="668E54A0" w14:textId="77777777" w:rsidR="00034D55" w:rsidRPr="00A703A2" w:rsidRDefault="00F45EA6" w:rsidP="001D2267">
            <w:pPr>
              <w:pStyle w:val="ListParagraph"/>
              <w:numPr>
                <w:ilvl w:val="0"/>
                <w:numId w:val="24"/>
              </w:numPr>
              <w:spacing w:after="120" w:line="240" w:lineRule="auto"/>
              <w:rPr>
                <w:rFonts w:asciiTheme="majorBidi" w:hAnsiTheme="majorBidi" w:cstheme="majorBidi"/>
                <w:sz w:val="20"/>
                <w:szCs w:val="20"/>
                <w:lang w:val="es-ES"/>
              </w:rPr>
            </w:pPr>
            <w:r w:rsidRPr="00F45EA6">
              <w:rPr>
                <w:rFonts w:asciiTheme="majorBidi" w:hAnsiTheme="majorBidi" w:cstheme="majorBidi"/>
                <w:b/>
                <w:bCs/>
                <w:i/>
                <w:iCs/>
                <w:sz w:val="20"/>
                <w:szCs w:val="20"/>
                <w:lang w:val="es-ES"/>
              </w:rPr>
              <w:t xml:space="preserve">Sesiones </w:t>
            </w:r>
            <w:r>
              <w:rPr>
                <w:rFonts w:asciiTheme="majorBidi" w:hAnsiTheme="majorBidi" w:cstheme="majorBidi"/>
                <w:b/>
                <w:bCs/>
                <w:i/>
                <w:iCs/>
                <w:sz w:val="20"/>
                <w:szCs w:val="20"/>
                <w:lang w:val="es-ES"/>
              </w:rPr>
              <w:t xml:space="preserve">de trabajo sobre </w:t>
            </w:r>
            <w:r w:rsidRPr="00F45EA6">
              <w:rPr>
                <w:rFonts w:asciiTheme="majorBidi" w:hAnsiTheme="majorBidi" w:cstheme="majorBidi"/>
                <w:b/>
                <w:bCs/>
                <w:i/>
                <w:iCs/>
                <w:sz w:val="20"/>
                <w:szCs w:val="20"/>
                <w:lang w:val="es-ES"/>
              </w:rPr>
              <w:t>diferentes temas para permitir debates en profundidad</w:t>
            </w:r>
            <w:r w:rsidRPr="00F45EA6">
              <w:rPr>
                <w:rFonts w:asciiTheme="majorBidi" w:hAnsiTheme="majorBidi" w:cstheme="majorBidi"/>
                <w:sz w:val="20"/>
                <w:szCs w:val="20"/>
                <w:lang w:val="es-ES"/>
              </w:rPr>
              <w:t xml:space="preserve"> (por ejemplo, una sesión d</w:t>
            </w:r>
            <w:r>
              <w:rPr>
                <w:rFonts w:asciiTheme="majorBidi" w:hAnsiTheme="majorBidi" w:cstheme="majorBidi"/>
                <w:sz w:val="20"/>
                <w:szCs w:val="20"/>
                <w:lang w:val="es-ES"/>
              </w:rPr>
              <w:t>e trabajo d</w:t>
            </w:r>
            <w:r w:rsidRPr="00F45EA6">
              <w:rPr>
                <w:rFonts w:asciiTheme="majorBidi" w:hAnsiTheme="majorBidi" w:cstheme="majorBidi"/>
                <w:sz w:val="20"/>
                <w:szCs w:val="20"/>
                <w:lang w:val="es-ES"/>
              </w:rPr>
              <w:t xml:space="preserve">ividida en dos grupos para debatir el fortalecimiento de la colaboración entre la </w:t>
            </w:r>
            <w:r>
              <w:rPr>
                <w:rFonts w:asciiTheme="majorBidi" w:hAnsiTheme="majorBidi" w:cstheme="majorBidi"/>
                <w:sz w:val="20"/>
                <w:szCs w:val="20"/>
                <w:lang w:val="es-ES"/>
              </w:rPr>
              <w:t>Oficina</w:t>
            </w:r>
            <w:r w:rsidRPr="00F45EA6">
              <w:rPr>
                <w:rFonts w:asciiTheme="majorBidi" w:hAnsiTheme="majorBidi" w:cstheme="majorBidi"/>
                <w:sz w:val="20"/>
                <w:szCs w:val="20"/>
                <w:lang w:val="es-ES"/>
              </w:rPr>
              <w:t xml:space="preserve"> Nacional del Ozono </w:t>
            </w:r>
            <w:r>
              <w:rPr>
                <w:rFonts w:asciiTheme="majorBidi" w:hAnsiTheme="majorBidi" w:cstheme="majorBidi"/>
                <w:sz w:val="20"/>
                <w:szCs w:val="20"/>
                <w:lang w:val="es-ES"/>
              </w:rPr>
              <w:t xml:space="preserve">(ONO) </w:t>
            </w:r>
            <w:r w:rsidRPr="00F45EA6">
              <w:rPr>
                <w:rFonts w:asciiTheme="majorBidi" w:hAnsiTheme="majorBidi" w:cstheme="majorBidi"/>
                <w:sz w:val="20"/>
                <w:szCs w:val="20"/>
                <w:lang w:val="es-ES"/>
              </w:rPr>
              <w:t xml:space="preserve">y las aduanas para el seguimiento, la presentación de informes, la verificación y la aplicación del sistema de concesión de licencias de SAO). </w:t>
            </w:r>
            <w:r w:rsidRPr="00D3718C">
              <w:rPr>
                <w:rFonts w:asciiTheme="majorBidi" w:hAnsiTheme="majorBidi" w:cstheme="majorBidi"/>
                <w:i/>
                <w:sz w:val="20"/>
                <w:szCs w:val="20"/>
                <w:lang w:val="es-ES"/>
              </w:rPr>
              <w:t>Grupo 1</w:t>
            </w:r>
            <w:r w:rsidRPr="00D3718C">
              <w:rPr>
                <w:rFonts w:asciiTheme="majorBidi" w:hAnsiTheme="majorBidi" w:cstheme="majorBidi"/>
                <w:sz w:val="20"/>
                <w:szCs w:val="20"/>
                <w:lang w:val="es-ES"/>
              </w:rPr>
              <w:t>: S</w:t>
            </w:r>
            <w:r w:rsidR="00D3718C">
              <w:rPr>
                <w:rFonts w:asciiTheme="majorBidi" w:hAnsiTheme="majorBidi" w:cstheme="majorBidi"/>
                <w:sz w:val="20"/>
                <w:szCs w:val="20"/>
                <w:lang w:val="es-ES"/>
              </w:rPr>
              <w:t>upervisión de datos y presentación de informes</w:t>
            </w:r>
            <w:r w:rsidRPr="00D3718C">
              <w:rPr>
                <w:rFonts w:asciiTheme="majorBidi" w:hAnsiTheme="majorBidi" w:cstheme="majorBidi"/>
                <w:sz w:val="20"/>
                <w:szCs w:val="20"/>
                <w:lang w:val="es-ES"/>
              </w:rPr>
              <w:t xml:space="preserve">, centrado </w:t>
            </w:r>
            <w:r w:rsidR="00D3718C" w:rsidRPr="00D3718C">
              <w:rPr>
                <w:rFonts w:asciiTheme="majorBidi" w:hAnsiTheme="majorBidi" w:cstheme="majorBidi"/>
                <w:sz w:val="20"/>
                <w:szCs w:val="20"/>
                <w:lang w:val="es-ES"/>
              </w:rPr>
              <w:t>en el intercambio de datos sobre licencias y cuotas, el seguimiento de las importaciones y exportaciones, la conciliación de datos aduaneros y la aplicación de la normativa en distintas fases, incluidas las auditorías previas</w:t>
            </w:r>
            <w:r w:rsidR="00D3718C">
              <w:rPr>
                <w:rFonts w:asciiTheme="majorBidi" w:hAnsiTheme="majorBidi" w:cstheme="majorBidi"/>
                <w:sz w:val="20"/>
                <w:szCs w:val="20"/>
                <w:lang w:val="es-ES"/>
              </w:rPr>
              <w:t xml:space="preserve"> al despacho</w:t>
            </w:r>
            <w:r w:rsidR="00D3718C" w:rsidRPr="00D3718C">
              <w:rPr>
                <w:rFonts w:asciiTheme="majorBidi" w:hAnsiTheme="majorBidi" w:cstheme="majorBidi"/>
                <w:sz w:val="20"/>
                <w:szCs w:val="20"/>
                <w:lang w:val="es-ES"/>
              </w:rPr>
              <w:t xml:space="preserve">, </w:t>
            </w:r>
            <w:r w:rsidR="00D3718C">
              <w:rPr>
                <w:rFonts w:asciiTheme="majorBidi" w:hAnsiTheme="majorBidi" w:cstheme="majorBidi"/>
                <w:sz w:val="20"/>
                <w:szCs w:val="20"/>
                <w:lang w:val="es-ES"/>
              </w:rPr>
              <w:t>durante el</w:t>
            </w:r>
            <w:r w:rsidR="00D3718C" w:rsidRPr="00D3718C">
              <w:rPr>
                <w:rFonts w:asciiTheme="majorBidi" w:hAnsiTheme="majorBidi" w:cstheme="majorBidi"/>
                <w:sz w:val="20"/>
                <w:szCs w:val="20"/>
                <w:lang w:val="es-ES"/>
              </w:rPr>
              <w:t xml:space="preserve"> despacho y posteriores al despacho</w:t>
            </w:r>
            <w:r w:rsidRPr="00D3718C">
              <w:rPr>
                <w:rFonts w:asciiTheme="majorBidi" w:hAnsiTheme="majorBidi" w:cstheme="majorBidi"/>
                <w:sz w:val="20"/>
                <w:szCs w:val="20"/>
                <w:lang w:val="es-ES"/>
              </w:rPr>
              <w:t xml:space="preserve">. </w:t>
            </w:r>
            <w:r w:rsidRPr="00D3718C">
              <w:rPr>
                <w:rFonts w:asciiTheme="majorBidi" w:hAnsiTheme="majorBidi" w:cstheme="majorBidi"/>
                <w:i/>
                <w:sz w:val="20"/>
                <w:szCs w:val="20"/>
                <w:lang w:val="es-ES"/>
              </w:rPr>
              <w:t>Grupo 2</w:t>
            </w:r>
            <w:r w:rsidRPr="00F45EA6">
              <w:rPr>
                <w:rFonts w:asciiTheme="majorBidi" w:hAnsiTheme="majorBidi" w:cstheme="majorBidi"/>
                <w:sz w:val="20"/>
                <w:szCs w:val="20"/>
                <w:lang w:val="es-ES"/>
              </w:rPr>
              <w:t>: Enfoque integrado/Directrices operativas estándar</w:t>
            </w:r>
            <w:r w:rsidR="00D3718C">
              <w:rPr>
                <w:rFonts w:asciiTheme="majorBidi" w:hAnsiTheme="majorBidi" w:cstheme="majorBidi"/>
                <w:sz w:val="20"/>
                <w:szCs w:val="20"/>
                <w:lang w:val="es-ES"/>
              </w:rPr>
              <w:t xml:space="preserve"> estudiados para racionalizar </w:t>
            </w:r>
            <w:r w:rsidRPr="00F45EA6">
              <w:rPr>
                <w:rFonts w:asciiTheme="majorBidi" w:hAnsiTheme="majorBidi" w:cstheme="majorBidi"/>
                <w:sz w:val="20"/>
                <w:szCs w:val="20"/>
                <w:lang w:val="es-ES"/>
              </w:rPr>
              <w:t xml:space="preserve">la aplicación </w:t>
            </w:r>
            <w:r w:rsidR="00A703A2">
              <w:rPr>
                <w:rFonts w:asciiTheme="majorBidi" w:hAnsiTheme="majorBidi" w:cstheme="majorBidi"/>
                <w:sz w:val="20"/>
                <w:szCs w:val="20"/>
                <w:lang w:val="es-ES"/>
              </w:rPr>
              <w:t xml:space="preserve">mediante </w:t>
            </w:r>
            <w:r w:rsidRPr="00F45EA6">
              <w:rPr>
                <w:rFonts w:asciiTheme="majorBidi" w:hAnsiTheme="majorBidi" w:cstheme="majorBidi"/>
                <w:sz w:val="20"/>
                <w:szCs w:val="20"/>
                <w:lang w:val="es-ES"/>
              </w:rPr>
              <w:t xml:space="preserve">una colaboración estructurada, procedimientos </w:t>
            </w:r>
            <w:r w:rsidR="00A703A2">
              <w:rPr>
                <w:rFonts w:asciiTheme="majorBidi" w:hAnsiTheme="majorBidi" w:cstheme="majorBidi"/>
                <w:sz w:val="20"/>
                <w:szCs w:val="20"/>
                <w:lang w:val="es-ES"/>
              </w:rPr>
              <w:t>normalizado</w:t>
            </w:r>
            <w:r w:rsidRPr="00F45EA6">
              <w:rPr>
                <w:rFonts w:asciiTheme="majorBidi" w:hAnsiTheme="majorBidi" w:cstheme="majorBidi"/>
                <w:sz w:val="20"/>
                <w:szCs w:val="20"/>
                <w:lang w:val="es-ES"/>
              </w:rPr>
              <w:t>s y el mantenimiento de los esfuerzos de cumplimiento a largo plazo</w:t>
            </w:r>
            <w:r w:rsidR="00034D55" w:rsidRPr="00A703A2">
              <w:rPr>
                <w:rFonts w:asciiTheme="majorBidi" w:hAnsiTheme="majorBidi" w:cstheme="majorBidi"/>
                <w:sz w:val="20"/>
                <w:szCs w:val="20"/>
                <w:lang w:val="es-ES"/>
              </w:rPr>
              <w:t>.</w:t>
            </w:r>
          </w:p>
          <w:p w14:paraId="668E54A1" w14:textId="77777777" w:rsidR="00034D55" w:rsidRPr="00806DD3" w:rsidRDefault="00A703A2" w:rsidP="001D2267">
            <w:pPr>
              <w:pStyle w:val="ListParagraph"/>
              <w:numPr>
                <w:ilvl w:val="0"/>
                <w:numId w:val="24"/>
              </w:numPr>
              <w:spacing w:after="120" w:line="240" w:lineRule="auto"/>
              <w:rPr>
                <w:rFonts w:asciiTheme="majorBidi" w:hAnsiTheme="majorBidi" w:cstheme="majorBidi"/>
                <w:sz w:val="20"/>
                <w:szCs w:val="20"/>
                <w:lang w:val="es-ES"/>
              </w:rPr>
            </w:pPr>
            <w:r w:rsidRPr="00806DD3">
              <w:rPr>
                <w:rFonts w:asciiTheme="majorBidi" w:hAnsiTheme="majorBidi" w:cstheme="majorBidi"/>
                <w:b/>
                <w:bCs/>
                <w:i/>
                <w:iCs/>
                <w:sz w:val="20"/>
                <w:szCs w:val="20"/>
                <w:lang w:val="es-ES"/>
              </w:rPr>
              <w:t xml:space="preserve">Sesiones de lluvia de ideas </w:t>
            </w:r>
            <w:r w:rsidR="00034D55" w:rsidRPr="00806DD3">
              <w:rPr>
                <w:rFonts w:asciiTheme="majorBidi" w:hAnsiTheme="majorBidi" w:cstheme="majorBidi"/>
                <w:sz w:val="20"/>
                <w:szCs w:val="20"/>
                <w:lang w:val="es-ES"/>
              </w:rPr>
              <w:t>(</w:t>
            </w:r>
            <w:r w:rsidR="00806DD3" w:rsidRPr="00806DD3">
              <w:rPr>
                <w:rFonts w:asciiTheme="majorBidi" w:hAnsiTheme="majorBidi" w:cstheme="majorBidi"/>
                <w:sz w:val="20"/>
                <w:szCs w:val="20"/>
                <w:lang w:val="es-ES"/>
              </w:rPr>
              <w:t>p</w:t>
            </w:r>
            <w:r w:rsidR="00806DD3">
              <w:rPr>
                <w:rFonts w:asciiTheme="majorBidi" w:hAnsiTheme="majorBidi" w:cstheme="majorBidi"/>
                <w:sz w:val="20"/>
                <w:szCs w:val="20"/>
                <w:lang w:val="es-ES"/>
              </w:rPr>
              <w:t>or ejemplo</w:t>
            </w:r>
            <w:r w:rsidR="00034D55" w:rsidRPr="00806DD3">
              <w:rPr>
                <w:rFonts w:asciiTheme="majorBidi" w:hAnsiTheme="majorBidi" w:cstheme="majorBidi"/>
                <w:sz w:val="20"/>
                <w:szCs w:val="20"/>
                <w:lang w:val="es-ES"/>
              </w:rPr>
              <w:t xml:space="preserve">, </w:t>
            </w:r>
            <w:r w:rsidR="00806DD3">
              <w:rPr>
                <w:rFonts w:asciiTheme="majorBidi" w:hAnsiTheme="majorBidi" w:cstheme="majorBidi"/>
                <w:sz w:val="20"/>
                <w:szCs w:val="20"/>
                <w:lang w:val="es-ES"/>
              </w:rPr>
              <w:t xml:space="preserve">lluvia de ideas </w:t>
            </w:r>
            <w:r w:rsidR="00806DD3" w:rsidRPr="00806DD3">
              <w:rPr>
                <w:rFonts w:asciiTheme="majorBidi" w:hAnsiTheme="majorBidi" w:cstheme="majorBidi"/>
                <w:sz w:val="20"/>
                <w:szCs w:val="20"/>
                <w:lang w:val="es-ES"/>
              </w:rPr>
              <w:t xml:space="preserve">sobre el mantenimiento de la eliminación de </w:t>
            </w:r>
            <w:r w:rsidR="00806DD3">
              <w:rPr>
                <w:rFonts w:asciiTheme="majorBidi" w:hAnsiTheme="majorBidi" w:cstheme="majorBidi"/>
                <w:sz w:val="20"/>
                <w:szCs w:val="20"/>
                <w:lang w:val="es-ES"/>
              </w:rPr>
              <w:t xml:space="preserve">los </w:t>
            </w:r>
            <w:r w:rsidR="00806DD3" w:rsidRPr="00806DD3">
              <w:rPr>
                <w:rFonts w:asciiTheme="majorBidi" w:hAnsiTheme="majorBidi" w:cstheme="majorBidi"/>
                <w:sz w:val="20"/>
                <w:szCs w:val="20"/>
                <w:lang w:val="es-ES"/>
              </w:rPr>
              <w:t xml:space="preserve">HCFC y la preparación para la </w:t>
            </w:r>
            <w:r w:rsidR="00806DD3">
              <w:rPr>
                <w:rFonts w:asciiTheme="majorBidi" w:hAnsiTheme="majorBidi" w:cstheme="majorBidi"/>
                <w:sz w:val="20"/>
                <w:szCs w:val="20"/>
                <w:lang w:val="es-ES"/>
              </w:rPr>
              <w:t xml:space="preserve">reducción </w:t>
            </w:r>
            <w:r w:rsidR="00806DD3" w:rsidRPr="00806DD3">
              <w:rPr>
                <w:rFonts w:asciiTheme="majorBidi" w:hAnsiTheme="majorBidi" w:cstheme="majorBidi"/>
                <w:sz w:val="20"/>
                <w:szCs w:val="20"/>
                <w:lang w:val="es-ES"/>
              </w:rPr>
              <w:t>de los HFC, cubriendo los siguientes puntos: 1) Marco político; 2) Soluciones técnicas; 3) Retos y oportunidades; 4) Buenas prácticas y lecciones aprendidas</w:t>
            </w:r>
            <w:r w:rsidR="00034D55" w:rsidRPr="00806DD3">
              <w:rPr>
                <w:rFonts w:asciiTheme="majorBidi" w:hAnsiTheme="majorBidi" w:cstheme="majorBidi"/>
                <w:sz w:val="20"/>
                <w:szCs w:val="20"/>
                <w:lang w:val="es-ES"/>
              </w:rPr>
              <w:t>).</w:t>
            </w:r>
          </w:p>
          <w:p w14:paraId="668E54A2" w14:textId="77777777" w:rsidR="00034D55" w:rsidRPr="00806DD3" w:rsidRDefault="00806DD3" w:rsidP="001D2267">
            <w:pPr>
              <w:pStyle w:val="ListParagraph"/>
              <w:numPr>
                <w:ilvl w:val="0"/>
                <w:numId w:val="24"/>
              </w:numPr>
              <w:spacing w:after="120" w:line="240" w:lineRule="auto"/>
              <w:rPr>
                <w:rFonts w:asciiTheme="majorBidi" w:hAnsiTheme="majorBidi" w:cstheme="majorBidi"/>
                <w:sz w:val="20"/>
                <w:szCs w:val="20"/>
                <w:lang w:val="es-ES"/>
              </w:rPr>
            </w:pPr>
            <w:r w:rsidRPr="00806DD3">
              <w:rPr>
                <w:rFonts w:asciiTheme="majorBidi" w:hAnsiTheme="majorBidi" w:cstheme="majorBidi"/>
                <w:b/>
                <w:bCs/>
                <w:i/>
                <w:iCs/>
                <w:sz w:val="20"/>
                <w:szCs w:val="20"/>
                <w:lang w:val="es-ES"/>
              </w:rPr>
              <w:t>Mesas redondas</w:t>
            </w:r>
            <w:r w:rsidR="00034D55" w:rsidRPr="00806DD3">
              <w:rPr>
                <w:rFonts w:asciiTheme="majorBidi" w:hAnsiTheme="majorBidi" w:cstheme="majorBidi"/>
                <w:sz w:val="20"/>
                <w:szCs w:val="20"/>
                <w:lang w:val="es-ES"/>
              </w:rPr>
              <w:t xml:space="preserve"> (</w:t>
            </w:r>
            <w:r w:rsidRPr="00806DD3">
              <w:rPr>
                <w:rFonts w:asciiTheme="majorBidi" w:hAnsiTheme="majorBidi" w:cstheme="majorBidi"/>
                <w:sz w:val="20"/>
                <w:szCs w:val="20"/>
                <w:lang w:val="es-ES"/>
              </w:rPr>
              <w:t xml:space="preserve">por ejemplo, perspectivas de la industria sobre plazos, ciclos de productos, armonización, neutralidad tecnológica; calidad de los datos de importación y </w:t>
            </w:r>
            <w:r>
              <w:rPr>
                <w:rFonts w:asciiTheme="majorBidi" w:hAnsiTheme="majorBidi" w:cstheme="majorBidi"/>
                <w:sz w:val="20"/>
                <w:szCs w:val="20"/>
                <w:lang w:val="es-ES"/>
              </w:rPr>
              <w:t xml:space="preserve">desafío </w:t>
            </w:r>
            <w:r w:rsidRPr="00806DD3">
              <w:rPr>
                <w:rFonts w:asciiTheme="majorBidi" w:hAnsiTheme="majorBidi" w:cstheme="majorBidi"/>
                <w:sz w:val="20"/>
                <w:szCs w:val="20"/>
                <w:lang w:val="es-ES"/>
              </w:rPr>
              <w:t xml:space="preserve">de los países a la hora de recopilar, conciliar y notificar datos sobre el comercio de HFC; recopilación de datos para el desarrollo de la fase I del </w:t>
            </w:r>
            <w:r>
              <w:rPr>
                <w:rFonts w:asciiTheme="majorBidi" w:hAnsiTheme="majorBidi" w:cstheme="majorBidi"/>
                <w:sz w:val="20"/>
                <w:szCs w:val="20"/>
                <w:lang w:val="es-ES"/>
              </w:rPr>
              <w:t>PAK</w:t>
            </w:r>
            <w:r w:rsidR="00034D55" w:rsidRPr="00806DD3">
              <w:rPr>
                <w:rFonts w:asciiTheme="majorBidi" w:hAnsiTheme="majorBidi" w:cstheme="majorBidi"/>
                <w:sz w:val="20"/>
                <w:szCs w:val="20"/>
                <w:lang w:val="es-ES"/>
              </w:rPr>
              <w:t>).</w:t>
            </w:r>
          </w:p>
          <w:p w14:paraId="668E54A3" w14:textId="77777777" w:rsidR="00034D55" w:rsidRPr="001B4EDE" w:rsidRDefault="00806DD3" w:rsidP="001D2267">
            <w:pPr>
              <w:pStyle w:val="ListParagraph"/>
              <w:numPr>
                <w:ilvl w:val="0"/>
                <w:numId w:val="24"/>
              </w:numPr>
              <w:spacing w:after="120" w:line="240" w:lineRule="auto"/>
              <w:rPr>
                <w:rFonts w:asciiTheme="majorBidi" w:hAnsiTheme="majorBidi" w:cstheme="majorBidi"/>
                <w:sz w:val="20"/>
                <w:szCs w:val="20"/>
                <w:lang w:val="es-ES"/>
              </w:rPr>
            </w:pPr>
            <w:r w:rsidRPr="00806DD3">
              <w:rPr>
                <w:rFonts w:asciiTheme="majorBidi" w:hAnsiTheme="majorBidi" w:cstheme="majorBidi"/>
                <w:b/>
                <w:bCs/>
                <w:i/>
                <w:iCs/>
                <w:sz w:val="20"/>
                <w:szCs w:val="20"/>
                <w:lang w:val="es-ES"/>
              </w:rPr>
              <w:t xml:space="preserve">Ejercicios </w:t>
            </w:r>
            <w:r w:rsidR="001B4EDE">
              <w:rPr>
                <w:rFonts w:asciiTheme="majorBidi" w:hAnsiTheme="majorBidi" w:cstheme="majorBidi"/>
                <w:b/>
                <w:bCs/>
                <w:i/>
                <w:iCs/>
                <w:sz w:val="20"/>
                <w:szCs w:val="20"/>
                <w:lang w:val="es-ES"/>
              </w:rPr>
              <w:t xml:space="preserve">en grupos </w:t>
            </w:r>
            <w:r>
              <w:rPr>
                <w:rFonts w:asciiTheme="majorBidi" w:hAnsiTheme="majorBidi" w:cstheme="majorBidi"/>
                <w:b/>
                <w:bCs/>
                <w:i/>
                <w:iCs/>
                <w:sz w:val="20"/>
                <w:szCs w:val="20"/>
                <w:lang w:val="es-ES"/>
              </w:rPr>
              <w:t>paralelos</w:t>
            </w:r>
            <w:r w:rsidR="0025119B">
              <w:rPr>
                <w:rFonts w:asciiTheme="majorBidi" w:hAnsiTheme="majorBidi" w:cstheme="majorBidi"/>
                <w:b/>
                <w:bCs/>
                <w:i/>
                <w:iCs/>
                <w:sz w:val="20"/>
                <w:szCs w:val="20"/>
                <w:lang w:val="es-ES"/>
              </w:rPr>
              <w:t xml:space="preserve"> </w:t>
            </w:r>
            <w:r>
              <w:rPr>
                <w:rFonts w:asciiTheme="majorBidi" w:hAnsiTheme="majorBidi" w:cstheme="majorBidi"/>
                <w:sz w:val="20"/>
                <w:szCs w:val="20"/>
                <w:lang w:val="es-ES"/>
              </w:rPr>
              <w:t>(p</w:t>
            </w:r>
            <w:r w:rsidRPr="00806DD3">
              <w:rPr>
                <w:rFonts w:asciiTheme="majorBidi" w:hAnsiTheme="majorBidi" w:cstheme="majorBidi"/>
                <w:sz w:val="20"/>
                <w:szCs w:val="20"/>
                <w:lang w:val="es-ES"/>
              </w:rPr>
              <w:t>or ejemplo, un grupo para los responsables del cumplimiento y la aplicación, el otro grupo para los</w:t>
            </w:r>
            <w:r w:rsidR="001B4EDE">
              <w:rPr>
                <w:rFonts w:asciiTheme="majorBidi" w:hAnsiTheme="majorBidi" w:cstheme="majorBidi"/>
                <w:sz w:val="20"/>
                <w:szCs w:val="20"/>
                <w:lang w:val="es-ES"/>
              </w:rPr>
              <w:t xml:space="preserve"> ENO</w:t>
            </w:r>
            <w:r w:rsidR="00034D55" w:rsidRPr="001B4EDE">
              <w:rPr>
                <w:rFonts w:asciiTheme="majorBidi" w:hAnsiTheme="majorBidi" w:cstheme="majorBidi"/>
                <w:sz w:val="20"/>
                <w:szCs w:val="20"/>
                <w:lang w:val="es-ES"/>
              </w:rPr>
              <w:t>).</w:t>
            </w:r>
          </w:p>
          <w:p w14:paraId="668E54A4" w14:textId="77777777" w:rsidR="00034D55" w:rsidRPr="001B4EDE" w:rsidRDefault="001B4EDE" w:rsidP="001D2267">
            <w:pPr>
              <w:pStyle w:val="ListParagraph"/>
              <w:numPr>
                <w:ilvl w:val="0"/>
                <w:numId w:val="24"/>
              </w:numPr>
              <w:spacing w:after="120" w:line="240" w:lineRule="auto"/>
              <w:rPr>
                <w:rFonts w:asciiTheme="majorBidi" w:hAnsiTheme="majorBidi" w:cstheme="majorBidi"/>
                <w:sz w:val="20"/>
                <w:szCs w:val="20"/>
                <w:lang w:val="es-ES"/>
              </w:rPr>
            </w:pPr>
            <w:r w:rsidRPr="001B4EDE">
              <w:rPr>
                <w:rFonts w:asciiTheme="majorBidi" w:hAnsiTheme="majorBidi" w:cstheme="majorBidi"/>
                <w:b/>
                <w:bCs/>
                <w:i/>
                <w:iCs/>
                <w:sz w:val="20"/>
                <w:szCs w:val="20"/>
                <w:lang w:val="es-ES"/>
              </w:rPr>
              <w:t>Sesiones prácticas</w:t>
            </w:r>
            <w:r w:rsidR="0025119B">
              <w:rPr>
                <w:rFonts w:asciiTheme="majorBidi" w:hAnsiTheme="majorBidi" w:cstheme="majorBidi"/>
                <w:b/>
                <w:bCs/>
                <w:i/>
                <w:iCs/>
                <w:sz w:val="20"/>
                <w:szCs w:val="20"/>
                <w:lang w:val="es-ES"/>
              </w:rPr>
              <w:t xml:space="preserve"> </w:t>
            </w:r>
            <w:r w:rsidRPr="001B4EDE">
              <w:rPr>
                <w:rFonts w:asciiTheme="majorBidi" w:hAnsiTheme="majorBidi" w:cstheme="majorBidi"/>
                <w:sz w:val="20"/>
                <w:szCs w:val="20"/>
                <w:lang w:val="es-ES"/>
              </w:rPr>
              <w:t xml:space="preserve">(por ejemplo, </w:t>
            </w:r>
            <w:r>
              <w:rPr>
                <w:rFonts w:asciiTheme="majorBidi" w:hAnsiTheme="majorBidi" w:cstheme="majorBidi"/>
                <w:sz w:val="20"/>
                <w:szCs w:val="20"/>
                <w:lang w:val="es-ES"/>
              </w:rPr>
              <w:t>g</w:t>
            </w:r>
            <w:r w:rsidRPr="001B4EDE">
              <w:rPr>
                <w:rFonts w:asciiTheme="majorBidi" w:hAnsiTheme="majorBidi" w:cstheme="majorBidi"/>
                <w:sz w:val="20"/>
                <w:szCs w:val="20"/>
                <w:lang w:val="es-ES"/>
              </w:rPr>
              <w:t>estión de la asignación de cuotas de HFC y seguimiento mediante hoja de cálculo Excel</w:t>
            </w:r>
            <w:r w:rsidR="00034D55" w:rsidRPr="001B4EDE">
              <w:rPr>
                <w:rFonts w:asciiTheme="majorBidi" w:hAnsiTheme="majorBidi" w:cstheme="majorBidi"/>
                <w:sz w:val="20"/>
                <w:szCs w:val="20"/>
                <w:lang w:val="es-ES"/>
              </w:rPr>
              <w:t>).</w:t>
            </w:r>
          </w:p>
          <w:p w14:paraId="668E54A5" w14:textId="77777777" w:rsidR="00034D55" w:rsidRPr="001B4EDE" w:rsidRDefault="001B4EDE" w:rsidP="001D2267">
            <w:pPr>
              <w:pStyle w:val="ListParagraph"/>
              <w:numPr>
                <w:ilvl w:val="0"/>
                <w:numId w:val="24"/>
              </w:numPr>
              <w:spacing w:after="120" w:line="240" w:lineRule="auto"/>
              <w:rPr>
                <w:rFonts w:asciiTheme="majorBidi" w:hAnsiTheme="majorBidi" w:cstheme="majorBidi"/>
                <w:sz w:val="20"/>
                <w:szCs w:val="20"/>
                <w:lang w:val="es-ES"/>
              </w:rPr>
            </w:pPr>
            <w:r w:rsidRPr="001B4EDE">
              <w:rPr>
                <w:rFonts w:asciiTheme="majorBidi" w:hAnsiTheme="majorBidi" w:cstheme="majorBidi"/>
                <w:b/>
                <w:bCs/>
                <w:i/>
                <w:iCs/>
                <w:sz w:val="20"/>
                <w:szCs w:val="20"/>
                <w:lang w:val="es-ES"/>
              </w:rPr>
              <w:t>Sesiones de comunicación</w:t>
            </w:r>
            <w:r w:rsidR="0025119B">
              <w:rPr>
                <w:rFonts w:asciiTheme="majorBidi" w:hAnsiTheme="majorBidi" w:cstheme="majorBidi"/>
                <w:b/>
                <w:bCs/>
                <w:i/>
                <w:iCs/>
                <w:sz w:val="20"/>
                <w:szCs w:val="20"/>
                <w:lang w:val="es-ES"/>
              </w:rPr>
              <w:t xml:space="preserve"> </w:t>
            </w:r>
            <w:r w:rsidRPr="001B4EDE">
              <w:rPr>
                <w:rFonts w:asciiTheme="majorBidi" w:hAnsiTheme="majorBidi" w:cstheme="majorBidi"/>
                <w:sz w:val="20"/>
                <w:szCs w:val="20"/>
                <w:lang w:val="es-ES"/>
              </w:rPr>
              <w:t>(por ejemplo, destacando ejemplos de los proyectos piloto de medios sociales de la región Asia-Pacífico y proporcionando a los participantes una nueva forma de ver la mensajería</w:t>
            </w:r>
            <w:r w:rsidR="00034D55" w:rsidRPr="001B4EDE">
              <w:rPr>
                <w:rFonts w:asciiTheme="majorBidi" w:hAnsiTheme="majorBidi" w:cstheme="majorBidi"/>
                <w:sz w:val="20"/>
                <w:szCs w:val="20"/>
                <w:lang w:val="es-ES"/>
              </w:rPr>
              <w:t>).</w:t>
            </w:r>
          </w:p>
          <w:p w14:paraId="668E54A6" w14:textId="77777777" w:rsidR="00034D55" w:rsidRPr="001B4EDE" w:rsidRDefault="001B4EDE" w:rsidP="001B4EDE">
            <w:pPr>
              <w:pStyle w:val="ListParagraph"/>
              <w:numPr>
                <w:ilvl w:val="0"/>
                <w:numId w:val="24"/>
              </w:numPr>
              <w:spacing w:after="120" w:line="240" w:lineRule="auto"/>
              <w:rPr>
                <w:rFonts w:asciiTheme="majorBidi" w:hAnsiTheme="majorBidi" w:cstheme="majorBidi"/>
                <w:sz w:val="20"/>
                <w:szCs w:val="20"/>
                <w:lang w:val="es-ES"/>
              </w:rPr>
            </w:pPr>
            <w:r w:rsidRPr="001B4EDE">
              <w:rPr>
                <w:rFonts w:asciiTheme="majorBidi" w:hAnsiTheme="majorBidi" w:cstheme="majorBidi"/>
                <w:b/>
                <w:bCs/>
                <w:i/>
                <w:iCs/>
                <w:sz w:val="20"/>
                <w:szCs w:val="20"/>
                <w:lang w:val="es-ES"/>
              </w:rPr>
              <w:t>Sesiones de grupo</w:t>
            </w:r>
            <w:r>
              <w:rPr>
                <w:rFonts w:asciiTheme="majorBidi" w:hAnsiTheme="majorBidi" w:cstheme="majorBidi"/>
                <w:b/>
                <w:bCs/>
                <w:i/>
                <w:iCs/>
                <w:sz w:val="20"/>
                <w:szCs w:val="20"/>
                <w:lang w:val="es-ES"/>
              </w:rPr>
              <w:t>s</w:t>
            </w:r>
            <w:r w:rsidRPr="001B4EDE">
              <w:rPr>
                <w:rFonts w:asciiTheme="majorBidi" w:hAnsiTheme="majorBidi" w:cstheme="majorBidi"/>
                <w:b/>
                <w:bCs/>
                <w:i/>
                <w:iCs/>
                <w:sz w:val="20"/>
                <w:szCs w:val="20"/>
                <w:lang w:val="es-ES"/>
              </w:rPr>
              <w:t xml:space="preserve"> de trabajo </w:t>
            </w:r>
            <w:r w:rsidRPr="001B4EDE">
              <w:rPr>
                <w:rFonts w:asciiTheme="majorBidi" w:hAnsiTheme="majorBidi" w:cstheme="majorBidi"/>
                <w:sz w:val="20"/>
                <w:szCs w:val="20"/>
                <w:lang w:val="es-ES"/>
              </w:rPr>
              <w:t xml:space="preserve">(por ejemplo, tres grupos para debatir cómo pueden colaborar la </w:t>
            </w:r>
            <w:r>
              <w:rPr>
                <w:rFonts w:asciiTheme="majorBidi" w:hAnsiTheme="majorBidi" w:cstheme="majorBidi"/>
                <w:sz w:val="20"/>
                <w:szCs w:val="20"/>
                <w:lang w:val="es-ES"/>
              </w:rPr>
              <w:t>ONO</w:t>
            </w:r>
            <w:r w:rsidRPr="001B4EDE">
              <w:rPr>
                <w:rFonts w:asciiTheme="majorBidi" w:hAnsiTheme="majorBidi" w:cstheme="majorBidi"/>
                <w:sz w:val="20"/>
                <w:szCs w:val="20"/>
                <w:lang w:val="es-ES"/>
              </w:rPr>
              <w:t xml:space="preserve"> y las aduanas para reforzar </w:t>
            </w:r>
            <w:r w:rsidRPr="00F45EA6">
              <w:rPr>
                <w:rFonts w:asciiTheme="majorBidi" w:hAnsiTheme="majorBidi" w:cstheme="majorBidi"/>
                <w:sz w:val="20"/>
                <w:szCs w:val="20"/>
                <w:lang w:val="es-ES"/>
              </w:rPr>
              <w:t xml:space="preserve">el seguimiento, la </w:t>
            </w:r>
            <w:r w:rsidRPr="00F45EA6">
              <w:rPr>
                <w:rFonts w:asciiTheme="majorBidi" w:hAnsiTheme="majorBidi" w:cstheme="majorBidi"/>
                <w:sz w:val="20"/>
                <w:szCs w:val="20"/>
                <w:lang w:val="es-ES"/>
              </w:rPr>
              <w:lastRenderedPageBreak/>
              <w:t>presentación de informes, la verificación y la aplicación del sistema de concesión de licencias de SAO</w:t>
            </w:r>
            <w:r>
              <w:rPr>
                <w:rFonts w:asciiTheme="majorBidi" w:hAnsiTheme="majorBidi" w:cstheme="majorBidi"/>
                <w:sz w:val="20"/>
                <w:szCs w:val="20"/>
                <w:lang w:val="es-ES"/>
              </w:rPr>
              <w:t xml:space="preserve">. </w:t>
            </w:r>
            <w:r w:rsidRPr="001B4EDE">
              <w:rPr>
                <w:rFonts w:asciiTheme="majorBidi" w:hAnsiTheme="majorBidi" w:cstheme="majorBidi"/>
                <w:sz w:val="20"/>
                <w:szCs w:val="20"/>
                <w:lang w:val="es-ES"/>
              </w:rPr>
              <w:t xml:space="preserve">Grupo 1: </w:t>
            </w:r>
            <w:r w:rsidRPr="00D3718C">
              <w:rPr>
                <w:rFonts w:asciiTheme="majorBidi" w:hAnsiTheme="majorBidi" w:cstheme="majorBidi"/>
                <w:sz w:val="20"/>
                <w:szCs w:val="20"/>
                <w:lang w:val="es-ES"/>
              </w:rPr>
              <w:t>S</w:t>
            </w:r>
            <w:r>
              <w:rPr>
                <w:rFonts w:asciiTheme="majorBidi" w:hAnsiTheme="majorBidi" w:cstheme="majorBidi"/>
                <w:sz w:val="20"/>
                <w:szCs w:val="20"/>
                <w:lang w:val="es-ES"/>
              </w:rPr>
              <w:t>upervisión de datos y presentación de informes</w:t>
            </w:r>
            <w:r w:rsidRPr="001B4EDE">
              <w:rPr>
                <w:rFonts w:asciiTheme="majorBidi" w:hAnsiTheme="majorBidi" w:cstheme="majorBidi"/>
                <w:sz w:val="20"/>
                <w:szCs w:val="20"/>
                <w:lang w:val="es-ES"/>
              </w:rPr>
              <w:t xml:space="preserve">; Grupo 2: Enfoque integrado; Grupo 3: </w:t>
            </w:r>
            <w:r>
              <w:rPr>
                <w:rFonts w:asciiTheme="majorBidi" w:hAnsiTheme="majorBidi" w:cstheme="majorBidi"/>
                <w:sz w:val="20"/>
                <w:szCs w:val="20"/>
                <w:lang w:val="es-ES"/>
              </w:rPr>
              <w:t xml:space="preserve">Fortalecimiento </w:t>
            </w:r>
            <w:r w:rsidRPr="001B4EDE">
              <w:rPr>
                <w:rFonts w:asciiTheme="majorBidi" w:hAnsiTheme="majorBidi" w:cstheme="majorBidi"/>
                <w:sz w:val="20"/>
                <w:szCs w:val="20"/>
                <w:lang w:val="es-ES"/>
              </w:rPr>
              <w:t xml:space="preserve">de capacidades de los funcionarios de aduanas; o Debate </w:t>
            </w:r>
            <w:r>
              <w:rPr>
                <w:rFonts w:asciiTheme="majorBidi" w:hAnsiTheme="majorBidi" w:cstheme="majorBidi"/>
                <w:sz w:val="20"/>
                <w:szCs w:val="20"/>
                <w:lang w:val="es-ES"/>
              </w:rPr>
              <w:t>en</w:t>
            </w:r>
            <w:r w:rsidRPr="001B4EDE">
              <w:rPr>
                <w:rFonts w:asciiTheme="majorBidi" w:hAnsiTheme="majorBidi" w:cstheme="majorBidi"/>
                <w:sz w:val="20"/>
                <w:szCs w:val="20"/>
                <w:lang w:val="es-ES"/>
              </w:rPr>
              <w:t xml:space="preserve"> grupo sobre </w:t>
            </w:r>
            <w:r>
              <w:rPr>
                <w:rFonts w:asciiTheme="majorBidi" w:hAnsiTheme="majorBidi" w:cstheme="majorBidi"/>
                <w:sz w:val="20"/>
                <w:szCs w:val="20"/>
                <w:lang w:val="es-ES"/>
              </w:rPr>
              <w:t>la m</w:t>
            </w:r>
            <w:r w:rsidRPr="001B4EDE">
              <w:rPr>
                <w:rFonts w:asciiTheme="majorBidi" w:hAnsiTheme="majorBidi" w:cstheme="majorBidi"/>
                <w:sz w:val="20"/>
                <w:szCs w:val="20"/>
                <w:lang w:val="es-ES"/>
              </w:rPr>
              <w:t xml:space="preserve">ovilización eficaz del apoyo de las asociaciones nacionales de </w:t>
            </w:r>
            <w:r>
              <w:rPr>
                <w:rFonts w:asciiTheme="majorBidi" w:hAnsiTheme="majorBidi" w:cstheme="majorBidi"/>
                <w:sz w:val="20"/>
                <w:szCs w:val="20"/>
                <w:lang w:val="es-ES"/>
              </w:rPr>
              <w:t>RAC</w:t>
            </w:r>
            <w:r w:rsidRPr="001B4EDE">
              <w:rPr>
                <w:rFonts w:asciiTheme="majorBidi" w:hAnsiTheme="majorBidi" w:cstheme="majorBidi"/>
                <w:sz w:val="20"/>
                <w:szCs w:val="20"/>
                <w:lang w:val="es-ES"/>
              </w:rPr>
              <w:t xml:space="preserve"> en el contexto de los </w:t>
            </w:r>
            <w:r>
              <w:rPr>
                <w:rFonts w:asciiTheme="majorBidi" w:hAnsiTheme="majorBidi" w:cstheme="majorBidi"/>
                <w:sz w:val="20"/>
                <w:szCs w:val="20"/>
                <w:lang w:val="es-ES"/>
              </w:rPr>
              <w:t xml:space="preserve">PGEH </w:t>
            </w:r>
            <w:r w:rsidRPr="001B4EDE">
              <w:rPr>
                <w:rFonts w:asciiTheme="majorBidi" w:hAnsiTheme="majorBidi" w:cstheme="majorBidi"/>
                <w:sz w:val="20"/>
                <w:szCs w:val="20"/>
                <w:lang w:val="es-ES"/>
              </w:rPr>
              <w:t xml:space="preserve">y los </w:t>
            </w:r>
            <w:r>
              <w:rPr>
                <w:rFonts w:asciiTheme="majorBidi" w:hAnsiTheme="majorBidi" w:cstheme="majorBidi"/>
                <w:sz w:val="20"/>
                <w:szCs w:val="20"/>
                <w:lang w:val="es-ES"/>
              </w:rPr>
              <w:t>PAK</w:t>
            </w:r>
            <w:r w:rsidRPr="001B4EDE">
              <w:rPr>
                <w:lang w:val="es-ES"/>
              </w:rPr>
              <w:t>)</w:t>
            </w:r>
            <w:r w:rsidR="00034D55" w:rsidRPr="001B4EDE">
              <w:rPr>
                <w:rFonts w:asciiTheme="majorBidi" w:hAnsiTheme="majorBidi" w:cstheme="majorBidi"/>
                <w:sz w:val="20"/>
                <w:szCs w:val="20"/>
                <w:lang w:val="es-ES"/>
              </w:rPr>
              <w:t>.</w:t>
            </w:r>
          </w:p>
          <w:p w14:paraId="668E54A7" w14:textId="77777777" w:rsidR="00034D55" w:rsidRPr="001B4EDE" w:rsidRDefault="001B4EDE" w:rsidP="005A560A">
            <w:pPr>
              <w:pStyle w:val="ListParagraph"/>
              <w:numPr>
                <w:ilvl w:val="0"/>
                <w:numId w:val="24"/>
              </w:numPr>
              <w:spacing w:after="120" w:line="240" w:lineRule="auto"/>
              <w:rPr>
                <w:rFonts w:asciiTheme="majorBidi" w:hAnsiTheme="majorBidi" w:cstheme="majorBidi"/>
                <w:b/>
                <w:bCs/>
                <w:i/>
                <w:iCs/>
                <w:sz w:val="20"/>
                <w:szCs w:val="20"/>
                <w:lang w:val="es-ES"/>
              </w:rPr>
            </w:pPr>
            <w:r w:rsidRPr="001B4EDE">
              <w:rPr>
                <w:rFonts w:asciiTheme="majorBidi" w:hAnsiTheme="majorBidi" w:cstheme="majorBidi"/>
                <w:b/>
                <w:bCs/>
                <w:i/>
                <w:iCs/>
                <w:sz w:val="20"/>
                <w:szCs w:val="20"/>
                <w:lang w:val="es-ES"/>
              </w:rPr>
              <w:t xml:space="preserve">Visitas </w:t>
            </w:r>
            <w:proofErr w:type="spellStart"/>
            <w:r w:rsidRPr="001B4EDE">
              <w:rPr>
                <w:rFonts w:asciiTheme="majorBidi" w:hAnsiTheme="majorBidi" w:cstheme="majorBidi"/>
                <w:b/>
                <w:bCs/>
                <w:i/>
                <w:iCs/>
                <w:sz w:val="20"/>
                <w:szCs w:val="20"/>
                <w:lang w:val="es-ES"/>
              </w:rPr>
              <w:t>in-situ</w:t>
            </w:r>
            <w:proofErr w:type="spellEnd"/>
            <w:r w:rsidR="00034D55" w:rsidRPr="001B4EDE">
              <w:rPr>
                <w:rFonts w:asciiTheme="majorBidi" w:hAnsiTheme="majorBidi" w:cstheme="majorBidi"/>
                <w:sz w:val="20"/>
                <w:szCs w:val="20"/>
                <w:lang w:val="es-ES"/>
              </w:rPr>
              <w:t xml:space="preserve"> (</w:t>
            </w:r>
            <w:r w:rsidRPr="001B4EDE">
              <w:rPr>
                <w:rFonts w:asciiTheme="majorBidi" w:hAnsiTheme="majorBidi" w:cstheme="majorBidi"/>
                <w:sz w:val="20"/>
                <w:szCs w:val="20"/>
                <w:lang w:val="es-ES"/>
              </w:rPr>
              <w:t xml:space="preserve">por ejemplo, visita </w:t>
            </w:r>
            <w:r w:rsidRPr="005A560A">
              <w:rPr>
                <w:rFonts w:asciiTheme="majorBidi" w:hAnsiTheme="majorBidi" w:cstheme="majorBidi"/>
                <w:i/>
                <w:sz w:val="20"/>
                <w:szCs w:val="20"/>
                <w:lang w:val="es-ES"/>
              </w:rPr>
              <w:t>in situ</w:t>
            </w:r>
            <w:r w:rsidRPr="001B4EDE">
              <w:rPr>
                <w:rFonts w:asciiTheme="majorBidi" w:hAnsiTheme="majorBidi" w:cstheme="majorBidi"/>
                <w:sz w:val="20"/>
                <w:szCs w:val="20"/>
                <w:lang w:val="es-ES"/>
              </w:rPr>
              <w:t xml:space="preserve"> al puerto aduanero de </w:t>
            </w:r>
            <w:proofErr w:type="spellStart"/>
            <w:r w:rsidRPr="001B4EDE">
              <w:rPr>
                <w:rFonts w:asciiTheme="majorBidi" w:hAnsiTheme="majorBidi" w:cstheme="majorBidi"/>
                <w:sz w:val="20"/>
                <w:szCs w:val="20"/>
                <w:lang w:val="es-ES"/>
              </w:rPr>
              <w:t>Durres</w:t>
            </w:r>
            <w:proofErr w:type="spellEnd"/>
            <w:r w:rsidRPr="001B4EDE">
              <w:rPr>
                <w:rFonts w:asciiTheme="majorBidi" w:hAnsiTheme="majorBidi" w:cstheme="majorBidi"/>
                <w:sz w:val="20"/>
                <w:szCs w:val="20"/>
                <w:lang w:val="es-ES"/>
              </w:rPr>
              <w:t xml:space="preserve"> con la estación de rayos X para camiones; visita </w:t>
            </w:r>
            <w:r w:rsidRPr="005A560A">
              <w:rPr>
                <w:rFonts w:asciiTheme="majorBidi" w:hAnsiTheme="majorBidi" w:cstheme="majorBidi"/>
                <w:i/>
                <w:sz w:val="20"/>
                <w:szCs w:val="20"/>
                <w:lang w:val="es-ES"/>
              </w:rPr>
              <w:t>in situ</w:t>
            </w:r>
            <w:r w:rsidRPr="001B4EDE">
              <w:rPr>
                <w:rFonts w:asciiTheme="majorBidi" w:hAnsiTheme="majorBidi" w:cstheme="majorBidi"/>
                <w:sz w:val="20"/>
                <w:szCs w:val="20"/>
                <w:lang w:val="es-ES"/>
              </w:rPr>
              <w:t xml:space="preserve"> al centro de exposiciones de </w:t>
            </w:r>
            <w:proofErr w:type="spellStart"/>
            <w:r w:rsidRPr="001B4EDE">
              <w:rPr>
                <w:rFonts w:asciiTheme="majorBidi" w:hAnsiTheme="majorBidi" w:cstheme="majorBidi"/>
                <w:sz w:val="20"/>
                <w:szCs w:val="20"/>
                <w:lang w:val="es-ES"/>
              </w:rPr>
              <w:t>Midea</w:t>
            </w:r>
            <w:proofErr w:type="spellEnd"/>
            <w:r w:rsidRPr="001B4EDE">
              <w:rPr>
                <w:rFonts w:asciiTheme="majorBidi" w:hAnsiTheme="majorBidi" w:cstheme="majorBidi"/>
                <w:sz w:val="20"/>
                <w:szCs w:val="20"/>
                <w:lang w:val="es-ES"/>
              </w:rPr>
              <w:t xml:space="preserve"> en Guangzhou y su línea de producción </w:t>
            </w:r>
            <w:r w:rsidR="005A560A">
              <w:rPr>
                <w:rFonts w:asciiTheme="majorBidi" w:hAnsiTheme="majorBidi" w:cstheme="majorBidi"/>
                <w:sz w:val="20"/>
                <w:szCs w:val="20"/>
                <w:lang w:val="es-ES"/>
              </w:rPr>
              <w:t xml:space="preserve">de </w:t>
            </w:r>
            <w:r w:rsidRPr="001B4EDE">
              <w:rPr>
                <w:rFonts w:asciiTheme="majorBidi" w:hAnsiTheme="majorBidi" w:cstheme="majorBidi"/>
                <w:sz w:val="20"/>
                <w:szCs w:val="20"/>
                <w:lang w:val="es-ES"/>
              </w:rPr>
              <w:t>HC</w:t>
            </w:r>
            <w:r w:rsidR="005A560A">
              <w:rPr>
                <w:rFonts w:asciiTheme="majorBidi" w:hAnsiTheme="majorBidi" w:cstheme="majorBidi"/>
                <w:sz w:val="20"/>
                <w:szCs w:val="20"/>
                <w:lang w:val="es-ES"/>
              </w:rPr>
              <w:t>-</w:t>
            </w:r>
            <w:r w:rsidRPr="001B4EDE">
              <w:rPr>
                <w:rFonts w:asciiTheme="majorBidi" w:hAnsiTheme="majorBidi" w:cstheme="majorBidi"/>
                <w:sz w:val="20"/>
                <w:szCs w:val="20"/>
                <w:lang w:val="es-ES"/>
              </w:rPr>
              <w:t xml:space="preserve">290; visita </w:t>
            </w:r>
            <w:r w:rsidRPr="005A560A">
              <w:rPr>
                <w:rFonts w:asciiTheme="majorBidi" w:hAnsiTheme="majorBidi" w:cstheme="majorBidi"/>
                <w:i/>
                <w:sz w:val="20"/>
                <w:szCs w:val="20"/>
                <w:lang w:val="es-ES"/>
              </w:rPr>
              <w:t>in situ</w:t>
            </w:r>
            <w:r w:rsidRPr="001B4EDE">
              <w:rPr>
                <w:rFonts w:asciiTheme="majorBidi" w:hAnsiTheme="majorBidi" w:cstheme="majorBidi"/>
                <w:sz w:val="20"/>
                <w:szCs w:val="20"/>
                <w:lang w:val="es-ES"/>
              </w:rPr>
              <w:t xml:space="preserve"> a la</w:t>
            </w:r>
            <w:r w:rsidR="005A560A">
              <w:rPr>
                <w:rFonts w:asciiTheme="majorBidi" w:hAnsiTheme="majorBidi" w:cstheme="majorBidi"/>
                <w:sz w:val="20"/>
                <w:szCs w:val="20"/>
                <w:lang w:val="es-ES"/>
              </w:rPr>
              <w:t xml:space="preserve"> planta </w:t>
            </w:r>
            <w:r w:rsidRPr="001B4EDE">
              <w:rPr>
                <w:rFonts w:asciiTheme="majorBidi" w:hAnsiTheme="majorBidi" w:cstheme="majorBidi"/>
                <w:sz w:val="20"/>
                <w:szCs w:val="20"/>
                <w:lang w:val="es-ES"/>
              </w:rPr>
              <w:t>de fabricación de Daikin Air-</w:t>
            </w:r>
            <w:proofErr w:type="spellStart"/>
            <w:r w:rsidRPr="001B4EDE">
              <w:rPr>
                <w:rFonts w:asciiTheme="majorBidi" w:hAnsiTheme="majorBidi" w:cstheme="majorBidi"/>
                <w:sz w:val="20"/>
                <w:szCs w:val="20"/>
                <w:lang w:val="es-ES"/>
              </w:rPr>
              <w:t>conditioning</w:t>
            </w:r>
            <w:proofErr w:type="spellEnd"/>
            <w:r w:rsidRPr="001B4EDE">
              <w:rPr>
                <w:rFonts w:asciiTheme="majorBidi" w:hAnsiTheme="majorBidi" w:cstheme="majorBidi"/>
                <w:sz w:val="20"/>
                <w:szCs w:val="20"/>
                <w:lang w:val="es-ES"/>
              </w:rPr>
              <w:t xml:space="preserve"> India </w:t>
            </w:r>
            <w:proofErr w:type="spellStart"/>
            <w:r w:rsidRPr="001B4EDE">
              <w:rPr>
                <w:rFonts w:asciiTheme="majorBidi" w:hAnsiTheme="majorBidi" w:cstheme="majorBidi"/>
                <w:sz w:val="20"/>
                <w:szCs w:val="20"/>
                <w:lang w:val="es-ES"/>
              </w:rPr>
              <w:t>Pvt</w:t>
            </w:r>
            <w:proofErr w:type="spellEnd"/>
            <w:r w:rsidRPr="001B4EDE">
              <w:rPr>
                <w:rFonts w:asciiTheme="majorBidi" w:hAnsiTheme="majorBidi" w:cstheme="majorBidi"/>
                <w:sz w:val="20"/>
                <w:szCs w:val="20"/>
                <w:lang w:val="es-ES"/>
              </w:rPr>
              <w:t xml:space="preserve"> </w:t>
            </w:r>
            <w:proofErr w:type="spellStart"/>
            <w:r w:rsidRPr="001B4EDE">
              <w:rPr>
                <w:rFonts w:asciiTheme="majorBidi" w:hAnsiTheme="majorBidi" w:cstheme="majorBidi"/>
                <w:sz w:val="20"/>
                <w:szCs w:val="20"/>
                <w:lang w:val="es-ES"/>
              </w:rPr>
              <w:t>Ltd</w:t>
            </w:r>
            <w:proofErr w:type="spellEnd"/>
            <w:r w:rsidRPr="001B4EDE">
              <w:rPr>
                <w:rFonts w:asciiTheme="majorBidi" w:hAnsiTheme="majorBidi" w:cstheme="majorBidi"/>
                <w:sz w:val="20"/>
                <w:szCs w:val="20"/>
                <w:lang w:val="es-ES"/>
              </w:rPr>
              <w:t xml:space="preserve"> en Sri City, Andhra Pradesh</w:t>
            </w:r>
            <w:r w:rsidR="00034D55" w:rsidRPr="001B4EDE">
              <w:rPr>
                <w:rFonts w:asciiTheme="majorBidi" w:hAnsiTheme="majorBidi" w:cstheme="majorBidi"/>
                <w:sz w:val="20"/>
                <w:szCs w:val="20"/>
                <w:lang w:val="es-ES"/>
              </w:rPr>
              <w:t>).</w:t>
            </w:r>
          </w:p>
        </w:tc>
      </w:tr>
      <w:tr w:rsidR="00BC1FA3" w:rsidRPr="005A560A" w14:paraId="668E54AF" w14:textId="77777777" w:rsidTr="005E5CB7">
        <w:trPr>
          <w:trHeight w:val="2870"/>
        </w:trPr>
        <w:tc>
          <w:tcPr>
            <w:tcW w:w="828" w:type="pct"/>
          </w:tcPr>
          <w:p w14:paraId="668E54A9" w14:textId="77777777" w:rsidR="00034D55" w:rsidRPr="00CE44F0" w:rsidRDefault="00CE44F0" w:rsidP="00B16A6D">
            <w:pPr>
              <w:pStyle w:val="Heading2"/>
              <w:numPr>
                <w:ilvl w:val="0"/>
                <w:numId w:val="40"/>
              </w:numPr>
              <w:spacing w:after="0"/>
              <w:jc w:val="left"/>
              <w:rPr>
                <w:sz w:val="20"/>
                <w:szCs w:val="20"/>
              </w:rPr>
            </w:pPr>
            <w:r w:rsidRPr="00D15246">
              <w:rPr>
                <w:sz w:val="20"/>
                <w:szCs w:val="20"/>
              </w:rPr>
              <w:lastRenderedPageBreak/>
              <w:t>Desarrollo continuo de modalidades virtuales</w:t>
            </w:r>
          </w:p>
        </w:tc>
        <w:tc>
          <w:tcPr>
            <w:tcW w:w="1672" w:type="pct"/>
          </w:tcPr>
          <w:p w14:paraId="668E54AA" w14:textId="77777777" w:rsidR="00034D55" w:rsidRPr="00CE44F0" w:rsidRDefault="00CE44F0" w:rsidP="001D2267">
            <w:pPr>
              <w:jc w:val="left"/>
              <w:rPr>
                <w:rFonts w:asciiTheme="majorBidi" w:hAnsiTheme="majorBidi" w:cstheme="majorBidi"/>
                <w:sz w:val="20"/>
                <w:szCs w:val="20"/>
              </w:rPr>
            </w:pPr>
            <w:r w:rsidRPr="00D15246">
              <w:rPr>
                <w:rFonts w:asciiTheme="majorBidi" w:hAnsiTheme="majorBidi" w:cstheme="majorBidi"/>
                <w:sz w:val="20"/>
                <w:szCs w:val="20"/>
              </w:rPr>
              <w:t>Un último apunte para destacar lo reactivas y adaptables que han sido las redes a la hora de afrontar el impacto de la pandemia COVID-19 en su trabajo. Los equipos de las redes regionales transformaron la crisis en una oportunidad, al pasar del statu quo anterior a un uso avanzado de las tecnologías de la comunicación, garantizando así la ejecución del programa. Las redes regionales deberían seguir desarrollando las modalidades y herramientas virtuales como complemento rentable a las modalidades de reuniones presenciales periódicas</w:t>
            </w:r>
            <w:r w:rsidR="00034D55" w:rsidRPr="00D15246">
              <w:rPr>
                <w:rFonts w:asciiTheme="majorBidi" w:hAnsiTheme="majorBidi" w:cstheme="majorBidi"/>
                <w:sz w:val="20"/>
                <w:szCs w:val="20"/>
              </w:rPr>
              <w:t>.</w:t>
            </w:r>
          </w:p>
        </w:tc>
        <w:tc>
          <w:tcPr>
            <w:tcW w:w="2500" w:type="pct"/>
          </w:tcPr>
          <w:p w14:paraId="668E54AB" w14:textId="77777777" w:rsidR="00034D55" w:rsidRPr="005A560A" w:rsidRDefault="005A560A" w:rsidP="001D2267">
            <w:pPr>
              <w:pStyle w:val="ListParagraph"/>
              <w:spacing w:after="120" w:line="240" w:lineRule="auto"/>
              <w:ind w:left="0"/>
              <w:contextualSpacing w:val="0"/>
              <w:rPr>
                <w:rFonts w:ascii="Times New Roman" w:hAnsi="Times New Roman"/>
                <w:sz w:val="20"/>
                <w:szCs w:val="20"/>
                <w:lang w:val="es-ES"/>
              </w:rPr>
            </w:pPr>
            <w:r w:rsidRPr="005A560A">
              <w:rPr>
                <w:rFonts w:ascii="Times New Roman" w:hAnsi="Times New Roman"/>
                <w:sz w:val="20"/>
                <w:szCs w:val="20"/>
                <w:lang w:val="es-ES"/>
              </w:rPr>
              <w:t>El PNUMA ha adoptado permanentemente los medios virtuales como opción complementaria para celebrar sus reuniones</w:t>
            </w:r>
            <w:r w:rsidR="00034D55" w:rsidRPr="005A560A">
              <w:rPr>
                <w:rFonts w:ascii="Times New Roman" w:hAnsi="Times New Roman"/>
                <w:sz w:val="20"/>
                <w:szCs w:val="20"/>
                <w:lang w:val="es-ES"/>
              </w:rPr>
              <w:t xml:space="preserve">. </w:t>
            </w:r>
          </w:p>
          <w:p w14:paraId="668E54AC" w14:textId="77777777" w:rsidR="00034D55" w:rsidRPr="005A560A" w:rsidRDefault="005A560A" w:rsidP="001D2267">
            <w:pPr>
              <w:pStyle w:val="ListParagraph"/>
              <w:spacing w:after="120" w:line="240" w:lineRule="auto"/>
              <w:ind w:left="0"/>
              <w:contextualSpacing w:val="0"/>
              <w:rPr>
                <w:rFonts w:ascii="Times New Roman" w:hAnsi="Times New Roman"/>
                <w:sz w:val="20"/>
                <w:szCs w:val="20"/>
                <w:lang w:val="es-ES"/>
              </w:rPr>
            </w:pPr>
            <w:r w:rsidRPr="005A560A">
              <w:rPr>
                <w:rFonts w:ascii="Times New Roman" w:hAnsi="Times New Roman"/>
                <w:sz w:val="20"/>
                <w:szCs w:val="20"/>
                <w:lang w:val="es-ES"/>
              </w:rPr>
              <w:t xml:space="preserve">El PNUMA sigue ofreciendo reuniones presenciales, en línea </w:t>
            </w:r>
            <w:r>
              <w:rPr>
                <w:rFonts w:ascii="Times New Roman" w:hAnsi="Times New Roman"/>
                <w:sz w:val="20"/>
                <w:szCs w:val="20"/>
                <w:lang w:val="es-ES"/>
              </w:rPr>
              <w:t>e</w:t>
            </w:r>
            <w:r w:rsidRPr="005A560A">
              <w:rPr>
                <w:rFonts w:ascii="Times New Roman" w:hAnsi="Times New Roman"/>
                <w:sz w:val="20"/>
                <w:szCs w:val="20"/>
                <w:lang w:val="es-ES"/>
              </w:rPr>
              <w:t xml:space="preserve"> híbridas</w:t>
            </w:r>
            <w:r w:rsidR="00034D55" w:rsidRPr="005A560A">
              <w:rPr>
                <w:rFonts w:ascii="Times New Roman" w:hAnsi="Times New Roman"/>
                <w:sz w:val="20"/>
                <w:szCs w:val="20"/>
                <w:lang w:val="es-ES"/>
              </w:rPr>
              <w:t xml:space="preserve">. </w:t>
            </w:r>
          </w:p>
          <w:p w14:paraId="668E54AD" w14:textId="77777777" w:rsidR="00034D55" w:rsidRPr="005A560A" w:rsidRDefault="005A560A" w:rsidP="001D2267">
            <w:pPr>
              <w:spacing w:after="120"/>
              <w:jc w:val="left"/>
              <w:rPr>
                <w:rFonts w:asciiTheme="majorBidi" w:hAnsiTheme="majorBidi" w:cstheme="majorBidi"/>
                <w:sz w:val="20"/>
                <w:szCs w:val="20"/>
              </w:rPr>
            </w:pPr>
            <w:r w:rsidRPr="001F6BC8">
              <w:rPr>
                <w:rFonts w:asciiTheme="majorBidi" w:hAnsiTheme="majorBidi" w:cstheme="majorBidi"/>
                <w:sz w:val="20"/>
                <w:szCs w:val="20"/>
                <w:lang w:val="fr-CA"/>
              </w:rPr>
              <w:t xml:space="preserve">La </w:t>
            </w:r>
            <w:r w:rsidRPr="005A560A">
              <w:rPr>
                <w:rFonts w:asciiTheme="majorBidi" w:hAnsiTheme="majorBidi" w:cstheme="majorBidi"/>
                <w:sz w:val="20"/>
                <w:szCs w:val="20"/>
              </w:rPr>
              <w:t xml:space="preserve">opción de qué modalidad utilizar depende de varios factores, como las preferencias de los países, las limitaciones de ancho de banda y las consideraciones tecnológicas. Las modalidades virtuales son útiles, pero también tienen inconvenientes (diferencia horaria, </w:t>
            </w:r>
            <w:r>
              <w:rPr>
                <w:rFonts w:asciiTheme="majorBidi" w:hAnsiTheme="majorBidi" w:cstheme="majorBidi"/>
                <w:sz w:val="20"/>
                <w:szCs w:val="20"/>
              </w:rPr>
              <w:t>concentración</w:t>
            </w:r>
            <w:r w:rsidRPr="005A560A">
              <w:rPr>
                <w:rFonts w:asciiTheme="majorBidi" w:hAnsiTheme="majorBidi" w:cstheme="majorBidi"/>
                <w:sz w:val="20"/>
                <w:szCs w:val="20"/>
              </w:rPr>
              <w:t xml:space="preserve"> y participación, seguridad</w:t>
            </w:r>
            <w:r w:rsidR="00034D55" w:rsidRPr="005A560A">
              <w:rPr>
                <w:rFonts w:asciiTheme="majorBidi" w:hAnsiTheme="majorBidi" w:cstheme="majorBidi"/>
                <w:sz w:val="20"/>
                <w:szCs w:val="20"/>
              </w:rPr>
              <w:t>).</w:t>
            </w:r>
          </w:p>
          <w:p w14:paraId="668E54AE" w14:textId="77777777" w:rsidR="00034D55" w:rsidRPr="005A560A" w:rsidRDefault="00034D55" w:rsidP="001D2267">
            <w:pPr>
              <w:jc w:val="left"/>
              <w:rPr>
                <w:rFonts w:asciiTheme="majorBidi" w:hAnsiTheme="majorBidi" w:cstheme="majorBidi"/>
                <w:sz w:val="20"/>
                <w:szCs w:val="20"/>
              </w:rPr>
            </w:pPr>
          </w:p>
        </w:tc>
      </w:tr>
    </w:tbl>
    <w:p w14:paraId="668E54B0" w14:textId="77777777" w:rsidR="00E85409" w:rsidRPr="005A560A" w:rsidRDefault="00E85409" w:rsidP="00034D55">
      <w:pPr>
        <w:rPr>
          <w:rFonts w:asciiTheme="majorBidi" w:hAnsiTheme="majorBidi" w:cstheme="majorBidi"/>
          <w:b/>
          <w:bCs/>
          <w:sz w:val="20"/>
          <w:szCs w:val="20"/>
        </w:rPr>
      </w:pPr>
    </w:p>
    <w:sectPr w:rsidR="00E85409" w:rsidRPr="005A560A" w:rsidSect="001D2267">
      <w:headerReference w:type="even" r:id="rId18"/>
      <w:headerReference w:type="default" r:id="rId19"/>
      <w:footerReference w:type="first" r:id="rId20"/>
      <w:pgSz w:w="15840" w:h="12240" w:orient="landscape"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E54B7" w14:textId="77777777" w:rsidR="00302258" w:rsidRDefault="00302258" w:rsidP="004A504B">
      <w:r>
        <w:separator/>
      </w:r>
    </w:p>
  </w:endnote>
  <w:endnote w:type="continuationSeparator" w:id="0">
    <w:p w14:paraId="668E54B8" w14:textId="77777777" w:rsidR="00302258" w:rsidRDefault="0030225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54BF" w14:textId="77777777" w:rsidR="00806DD3" w:rsidRPr="0033525D" w:rsidRDefault="0050634F">
    <w:pPr>
      <w:jc w:val="center"/>
    </w:pPr>
    <w:r>
      <w:fldChar w:fldCharType="begin"/>
    </w:r>
    <w:r w:rsidR="00C6041B">
      <w:instrText xml:space="preserve"> PAGE </w:instrText>
    </w:r>
    <w:r>
      <w:fldChar w:fldCharType="separate"/>
    </w:r>
    <w:r w:rsidR="00DB05E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54C0" w14:textId="77777777" w:rsidR="00806DD3" w:rsidRPr="0033525D" w:rsidRDefault="0050634F">
    <w:pPr>
      <w:jc w:val="center"/>
    </w:pPr>
    <w:r>
      <w:fldChar w:fldCharType="begin"/>
    </w:r>
    <w:r w:rsidR="00C6041B">
      <w:instrText xml:space="preserve"> PAGE </w:instrText>
    </w:r>
    <w:r>
      <w:fldChar w:fldCharType="separate"/>
    </w:r>
    <w:r w:rsidR="00DB05E5">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54C1" w14:textId="77777777" w:rsidR="005D4916" w:rsidRDefault="00806DD3" w:rsidP="009C58F4">
    <w:pPr>
      <w:pBdr>
        <w:top w:val="single" w:sz="4" w:space="1" w:color="auto"/>
        <w:left w:val="single" w:sz="4" w:space="4" w:color="auto"/>
        <w:bottom w:val="single" w:sz="4" w:space="1" w:color="auto"/>
        <w:right w:val="single" w:sz="4" w:space="7" w:color="auto"/>
      </w:pBdr>
      <w:jc w:val="center"/>
      <w:rPr>
        <w:sz w:val="16"/>
        <w:szCs w:val="16"/>
      </w:rPr>
    </w:pPr>
    <w:r w:rsidRPr="00C03742">
      <w:rPr>
        <w:sz w:val="16"/>
        <w:szCs w:val="16"/>
      </w:rPr>
      <w:t>Los documentos previos al período de sesiones del Comité Ejecutivo del Fondo Multilateral para la Aplicación del Protocolo de Montreal</w:t>
    </w:r>
  </w:p>
  <w:p w14:paraId="668E54C2" w14:textId="77777777" w:rsidR="00806DD3" w:rsidRPr="00C03742" w:rsidRDefault="00806DD3" w:rsidP="009C58F4">
    <w:pPr>
      <w:pBdr>
        <w:top w:val="single" w:sz="4" w:space="1" w:color="auto"/>
        <w:left w:val="single" w:sz="4" w:space="4" w:color="auto"/>
        <w:bottom w:val="single" w:sz="4" w:space="1" w:color="auto"/>
        <w:right w:val="single" w:sz="4" w:space="7" w:color="auto"/>
      </w:pBdr>
      <w:jc w:val="center"/>
      <w:rPr>
        <w:sz w:val="16"/>
        <w:szCs w:val="16"/>
      </w:rPr>
    </w:pPr>
    <w:r w:rsidRPr="00C03742">
      <w:rPr>
        <w:sz w:val="16"/>
        <w:szCs w:val="16"/>
      </w:rPr>
      <w:t xml:space="preserve">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325326"/>
      <w:docPartObj>
        <w:docPartGallery w:val="Page Numbers (Bottom of Page)"/>
        <w:docPartUnique/>
      </w:docPartObj>
    </w:sdtPr>
    <w:sdtEndPr>
      <w:rPr>
        <w:noProof/>
      </w:rPr>
    </w:sdtEndPr>
    <w:sdtContent>
      <w:p w14:paraId="668E54C7" w14:textId="77777777" w:rsidR="00806DD3" w:rsidRDefault="0050634F">
        <w:pPr>
          <w:pStyle w:val="Footer"/>
          <w:jc w:val="center"/>
        </w:pPr>
        <w:r>
          <w:fldChar w:fldCharType="begin"/>
        </w:r>
        <w:r w:rsidR="00C6041B">
          <w:instrText xml:space="preserve"> PAGE   \* MERGEFORMAT </w:instrText>
        </w:r>
        <w:r>
          <w:fldChar w:fldCharType="separate"/>
        </w:r>
        <w:r w:rsidR="00DB05E5">
          <w:rPr>
            <w:noProof/>
          </w:rPr>
          <w:t>1</w:t>
        </w:r>
        <w:r>
          <w:rPr>
            <w:noProof/>
          </w:rPr>
          <w:fldChar w:fldCharType="end"/>
        </w:r>
      </w:p>
    </w:sdtContent>
  </w:sdt>
  <w:p w14:paraId="668E54C8" w14:textId="77777777" w:rsidR="00806DD3" w:rsidRDefault="00806DD3" w:rsidP="00034D55">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E54B5" w14:textId="77777777" w:rsidR="00302258" w:rsidRDefault="00302258" w:rsidP="004A504B">
      <w:r>
        <w:separator/>
      </w:r>
    </w:p>
  </w:footnote>
  <w:footnote w:type="continuationSeparator" w:id="0">
    <w:p w14:paraId="668E54B6" w14:textId="77777777" w:rsidR="00302258" w:rsidRDefault="00302258" w:rsidP="004A504B">
      <w:r>
        <w:continuationSeparator/>
      </w:r>
    </w:p>
  </w:footnote>
  <w:footnote w:id="1">
    <w:p w14:paraId="668E54C9" w14:textId="07A0D6BD" w:rsidR="00806DD3" w:rsidRPr="001E1147" w:rsidRDefault="00806DD3" w:rsidP="007D1D8D">
      <w:pPr>
        <w:pStyle w:val="FootnoteText"/>
        <w:rPr>
          <w:lang w:val="en-US"/>
        </w:rPr>
      </w:pPr>
      <w:r w:rsidRPr="001A24C6">
        <w:rPr>
          <w:rStyle w:val="FootnoteReference"/>
        </w:rPr>
        <w:footnoteRef/>
      </w:r>
      <w:r w:rsidR="00596188">
        <w:rPr>
          <w:lang w:val="en-US"/>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6</w:t>
      </w:r>
      <w:r w:rsidRPr="001E1147">
        <w:rPr>
          <w:lang w:val="en-US"/>
        </w:rPr>
        <w:t>/1</w:t>
      </w:r>
    </w:p>
  </w:footnote>
  <w:footnote w:id="2">
    <w:p w14:paraId="668E54CA" w14:textId="77777777" w:rsidR="00806DD3" w:rsidRPr="0025119B" w:rsidRDefault="00806DD3">
      <w:pPr>
        <w:pStyle w:val="FootnoteText"/>
        <w:rPr>
          <w:lang w:val="en-US"/>
        </w:rPr>
      </w:pPr>
      <w:r>
        <w:rPr>
          <w:rStyle w:val="FootnoteReference"/>
        </w:rPr>
        <w:footnoteRef/>
      </w:r>
      <w:r w:rsidRPr="0025119B">
        <w:rPr>
          <w:lang w:val="en-US"/>
        </w:rPr>
        <w:t xml:space="preserve"> UNEP/</w:t>
      </w:r>
      <w:proofErr w:type="spellStart"/>
      <w:r w:rsidRPr="0025119B">
        <w:rPr>
          <w:lang w:val="en-US"/>
        </w:rPr>
        <w:t>OzL.Pro</w:t>
      </w:r>
      <w:proofErr w:type="spellEnd"/>
      <w:r w:rsidRPr="0025119B">
        <w:rPr>
          <w:lang w:val="en-US"/>
        </w:rPr>
        <w:t>/ExCom/92/6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54B9" w14:textId="77777777" w:rsidR="00806DD3" w:rsidRPr="0033525D" w:rsidRDefault="00806DD3" w:rsidP="00B555B9">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/96/10</w:t>
    </w:r>
    <w:r>
      <w:fldChar w:fldCharType="end"/>
    </w:r>
  </w:p>
  <w:p w14:paraId="668E54BA" w14:textId="77777777" w:rsidR="00806DD3" w:rsidRPr="0033525D" w:rsidRDefault="00806DD3"/>
  <w:p w14:paraId="668E54BB" w14:textId="77777777" w:rsidR="00806DD3" w:rsidRPr="0033525D" w:rsidRDefault="00806D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54BC" w14:textId="77777777" w:rsidR="00806DD3" w:rsidRPr="0033525D" w:rsidRDefault="00806DD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/96/1</w:t>
    </w:r>
    <w:r>
      <w:fldChar w:fldCharType="end"/>
    </w:r>
  </w:p>
  <w:p w14:paraId="668E54BD" w14:textId="77777777" w:rsidR="00806DD3" w:rsidRPr="0033525D" w:rsidRDefault="00806DD3"/>
  <w:p w14:paraId="668E54BE" w14:textId="77777777" w:rsidR="00806DD3" w:rsidRPr="0033525D" w:rsidRDefault="00806D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54C3" w14:textId="77777777" w:rsidR="00806DD3" w:rsidRPr="0033525D" w:rsidRDefault="00806DD3"/>
  <w:p w14:paraId="668E54C4" w14:textId="77777777" w:rsidR="00806DD3" w:rsidRPr="0033525D" w:rsidRDefault="00806D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54C5" w14:textId="77777777" w:rsidR="00806DD3" w:rsidRPr="0033525D" w:rsidRDefault="00806DD3"/>
  <w:p w14:paraId="668E54C6" w14:textId="77777777" w:rsidR="00806DD3" w:rsidRPr="0033525D" w:rsidRDefault="00806D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B4705C"/>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9D44C7"/>
    <w:multiLevelType w:val="hybridMultilevel"/>
    <w:tmpl w:val="763C373A"/>
    <w:lvl w:ilvl="0" w:tplc="DF1831E6">
      <w:numFmt w:val="bullet"/>
      <w:lvlText w:val="-"/>
      <w:lvlJc w:val="left"/>
      <w:pPr>
        <w:ind w:left="360" w:hanging="360"/>
      </w:pPr>
      <w:rPr>
        <w:rFonts w:ascii="Aptos" w:eastAsiaTheme="minorHAnsi" w:hAnsi="Apto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4D01FF4"/>
    <w:multiLevelType w:val="hybridMultilevel"/>
    <w:tmpl w:val="889EA73C"/>
    <w:lvl w:ilvl="0" w:tplc="F8848A3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D766C2"/>
    <w:multiLevelType w:val="hybridMultilevel"/>
    <w:tmpl w:val="FA7AB21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F657CAF"/>
    <w:multiLevelType w:val="hybridMultilevel"/>
    <w:tmpl w:val="3B14F8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E124C9"/>
    <w:multiLevelType w:val="hybridMultilevel"/>
    <w:tmpl w:val="6656905E"/>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1D0267"/>
    <w:multiLevelType w:val="hybridMultilevel"/>
    <w:tmpl w:val="A48CFF00"/>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22231282">
    <w:abstractNumId w:val="10"/>
  </w:num>
  <w:num w:numId="2" w16cid:durableId="1531920362">
    <w:abstractNumId w:val="10"/>
  </w:num>
  <w:num w:numId="3" w16cid:durableId="1778792410">
    <w:abstractNumId w:val="10"/>
  </w:num>
  <w:num w:numId="4" w16cid:durableId="984168246">
    <w:abstractNumId w:val="10"/>
  </w:num>
  <w:num w:numId="5" w16cid:durableId="1526482158">
    <w:abstractNumId w:val="10"/>
  </w:num>
  <w:num w:numId="6" w16cid:durableId="979268486">
    <w:abstractNumId w:val="9"/>
  </w:num>
  <w:num w:numId="7" w16cid:durableId="1103577995">
    <w:abstractNumId w:val="7"/>
  </w:num>
  <w:num w:numId="8" w16cid:durableId="1844467483">
    <w:abstractNumId w:val="6"/>
  </w:num>
  <w:num w:numId="9" w16cid:durableId="1720782879">
    <w:abstractNumId w:val="5"/>
  </w:num>
  <w:num w:numId="10" w16cid:durableId="1959141392">
    <w:abstractNumId w:val="4"/>
  </w:num>
  <w:num w:numId="11" w16cid:durableId="1408646350">
    <w:abstractNumId w:val="8"/>
  </w:num>
  <w:num w:numId="12" w16cid:durableId="1134835399">
    <w:abstractNumId w:val="3"/>
  </w:num>
  <w:num w:numId="13" w16cid:durableId="1259018255">
    <w:abstractNumId w:val="2"/>
  </w:num>
  <w:num w:numId="14" w16cid:durableId="1315064811">
    <w:abstractNumId w:val="1"/>
  </w:num>
  <w:num w:numId="15" w16cid:durableId="247691451">
    <w:abstractNumId w:val="0"/>
  </w:num>
  <w:num w:numId="16" w16cid:durableId="1538003828">
    <w:abstractNumId w:val="11"/>
  </w:num>
  <w:num w:numId="17" w16cid:durableId="422996070">
    <w:abstractNumId w:val="15"/>
  </w:num>
  <w:num w:numId="18" w16cid:durableId="705911107">
    <w:abstractNumId w:val="16"/>
  </w:num>
  <w:num w:numId="19" w16cid:durableId="405763703">
    <w:abstractNumId w:val="21"/>
  </w:num>
  <w:num w:numId="20" w16cid:durableId="647320559">
    <w:abstractNumId w:val="12"/>
  </w:num>
  <w:num w:numId="21" w16cid:durableId="1889996092">
    <w:abstractNumId w:val="14"/>
  </w:num>
  <w:num w:numId="22" w16cid:durableId="1815022581">
    <w:abstractNumId w:val="20"/>
  </w:num>
  <w:num w:numId="23" w16cid:durableId="1737580610">
    <w:abstractNumId w:val="13"/>
  </w:num>
  <w:num w:numId="24" w16cid:durableId="1690835978">
    <w:abstractNumId w:val="19"/>
  </w:num>
  <w:num w:numId="25" w16cid:durableId="503933745">
    <w:abstractNumId w:val="10"/>
  </w:num>
  <w:num w:numId="26" w16cid:durableId="1132020955">
    <w:abstractNumId w:val="10"/>
  </w:num>
  <w:num w:numId="27" w16cid:durableId="1164128029">
    <w:abstractNumId w:val="10"/>
  </w:num>
  <w:num w:numId="28" w16cid:durableId="1689411403">
    <w:abstractNumId w:val="10"/>
  </w:num>
  <w:num w:numId="29" w16cid:durableId="1126853105">
    <w:abstractNumId w:val="10"/>
  </w:num>
  <w:num w:numId="30" w16cid:durableId="438329829">
    <w:abstractNumId w:val="10"/>
  </w:num>
  <w:num w:numId="31" w16cid:durableId="644238381">
    <w:abstractNumId w:val="10"/>
  </w:num>
  <w:num w:numId="32" w16cid:durableId="909190522">
    <w:abstractNumId w:val="10"/>
  </w:num>
  <w:num w:numId="33" w16cid:durableId="1372530712">
    <w:abstractNumId w:val="10"/>
  </w:num>
  <w:num w:numId="34" w16cid:durableId="60833827">
    <w:abstractNumId w:val="10"/>
  </w:num>
  <w:num w:numId="35" w16cid:durableId="1893078920">
    <w:abstractNumId w:val="10"/>
  </w:num>
  <w:num w:numId="36" w16cid:durableId="2071490222">
    <w:abstractNumId w:val="10"/>
  </w:num>
  <w:num w:numId="37" w16cid:durableId="829368987">
    <w:abstractNumId w:val="10"/>
  </w:num>
  <w:num w:numId="38" w16cid:durableId="663360337">
    <w:abstractNumId w:val="10"/>
  </w:num>
  <w:num w:numId="39" w16cid:durableId="182941159">
    <w:abstractNumId w:val="18"/>
  </w:num>
  <w:num w:numId="40" w16cid:durableId="98411916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18F6"/>
    <w:rsid w:val="00000FED"/>
    <w:rsid w:val="0000434E"/>
    <w:rsid w:val="00006F0F"/>
    <w:rsid w:val="00015316"/>
    <w:rsid w:val="00017E16"/>
    <w:rsid w:val="000211A9"/>
    <w:rsid w:val="00021238"/>
    <w:rsid w:val="00022071"/>
    <w:rsid w:val="00022B68"/>
    <w:rsid w:val="000238A4"/>
    <w:rsid w:val="00031260"/>
    <w:rsid w:val="000339AD"/>
    <w:rsid w:val="00034D55"/>
    <w:rsid w:val="0003681A"/>
    <w:rsid w:val="000372B7"/>
    <w:rsid w:val="00045CBA"/>
    <w:rsid w:val="00050F6E"/>
    <w:rsid w:val="00061EC2"/>
    <w:rsid w:val="00066CE8"/>
    <w:rsid w:val="000749DD"/>
    <w:rsid w:val="00080ED0"/>
    <w:rsid w:val="00083C8C"/>
    <w:rsid w:val="00085B8F"/>
    <w:rsid w:val="00090481"/>
    <w:rsid w:val="000A3826"/>
    <w:rsid w:val="000A6C26"/>
    <w:rsid w:val="000B36C8"/>
    <w:rsid w:val="000B7986"/>
    <w:rsid w:val="000D2829"/>
    <w:rsid w:val="000D52A4"/>
    <w:rsid w:val="000E07BC"/>
    <w:rsid w:val="000E0A32"/>
    <w:rsid w:val="000E2E16"/>
    <w:rsid w:val="000E2E21"/>
    <w:rsid w:val="000F1CD4"/>
    <w:rsid w:val="000F4103"/>
    <w:rsid w:val="000F70A7"/>
    <w:rsid w:val="000F7F70"/>
    <w:rsid w:val="00113CCA"/>
    <w:rsid w:val="00122500"/>
    <w:rsid w:val="00122F25"/>
    <w:rsid w:val="001302F8"/>
    <w:rsid w:val="001327E0"/>
    <w:rsid w:val="00134129"/>
    <w:rsid w:val="00135980"/>
    <w:rsid w:val="0013786F"/>
    <w:rsid w:val="00141B0E"/>
    <w:rsid w:val="001448BD"/>
    <w:rsid w:val="00164719"/>
    <w:rsid w:val="00166FC4"/>
    <w:rsid w:val="001677AC"/>
    <w:rsid w:val="001738F3"/>
    <w:rsid w:val="0017525E"/>
    <w:rsid w:val="00176B46"/>
    <w:rsid w:val="00177DD6"/>
    <w:rsid w:val="001804EA"/>
    <w:rsid w:val="00182A28"/>
    <w:rsid w:val="00190A61"/>
    <w:rsid w:val="00197179"/>
    <w:rsid w:val="001A2215"/>
    <w:rsid w:val="001A3342"/>
    <w:rsid w:val="001A3E3D"/>
    <w:rsid w:val="001A7049"/>
    <w:rsid w:val="001B1E40"/>
    <w:rsid w:val="001B4EDE"/>
    <w:rsid w:val="001C5882"/>
    <w:rsid w:val="001C764E"/>
    <w:rsid w:val="001D0045"/>
    <w:rsid w:val="001D2267"/>
    <w:rsid w:val="001E1052"/>
    <w:rsid w:val="001E21B1"/>
    <w:rsid w:val="001E2F93"/>
    <w:rsid w:val="001E4554"/>
    <w:rsid w:val="001E600C"/>
    <w:rsid w:val="001E61E5"/>
    <w:rsid w:val="001F2159"/>
    <w:rsid w:val="001F53FD"/>
    <w:rsid w:val="001F6BC8"/>
    <w:rsid w:val="00206ADB"/>
    <w:rsid w:val="00210B8B"/>
    <w:rsid w:val="00214863"/>
    <w:rsid w:val="002156B4"/>
    <w:rsid w:val="00215801"/>
    <w:rsid w:val="00224FCD"/>
    <w:rsid w:val="0023139F"/>
    <w:rsid w:val="00235466"/>
    <w:rsid w:val="00241B65"/>
    <w:rsid w:val="00242C5A"/>
    <w:rsid w:val="002443CD"/>
    <w:rsid w:val="0025119B"/>
    <w:rsid w:val="00253222"/>
    <w:rsid w:val="002540FB"/>
    <w:rsid w:val="00257059"/>
    <w:rsid w:val="00261C13"/>
    <w:rsid w:val="00262847"/>
    <w:rsid w:val="00264588"/>
    <w:rsid w:val="00280D28"/>
    <w:rsid w:val="00281BB2"/>
    <w:rsid w:val="002830D4"/>
    <w:rsid w:val="00293851"/>
    <w:rsid w:val="002A03C3"/>
    <w:rsid w:val="002B254E"/>
    <w:rsid w:val="002B4CE8"/>
    <w:rsid w:val="002B72E9"/>
    <w:rsid w:val="002C7998"/>
    <w:rsid w:val="002D0166"/>
    <w:rsid w:val="002D0CCE"/>
    <w:rsid w:val="002D5383"/>
    <w:rsid w:val="002F1E53"/>
    <w:rsid w:val="002F2CAA"/>
    <w:rsid w:val="0030052C"/>
    <w:rsid w:val="00300AED"/>
    <w:rsid w:val="00302258"/>
    <w:rsid w:val="003059AE"/>
    <w:rsid w:val="00311E25"/>
    <w:rsid w:val="00321EAB"/>
    <w:rsid w:val="003306E1"/>
    <w:rsid w:val="003320E4"/>
    <w:rsid w:val="0033525D"/>
    <w:rsid w:val="00335741"/>
    <w:rsid w:val="003414F3"/>
    <w:rsid w:val="0035613E"/>
    <w:rsid w:val="00363EE9"/>
    <w:rsid w:val="00371252"/>
    <w:rsid w:val="00376128"/>
    <w:rsid w:val="0037742E"/>
    <w:rsid w:val="00377D56"/>
    <w:rsid w:val="0038245A"/>
    <w:rsid w:val="003840E6"/>
    <w:rsid w:val="00385CFC"/>
    <w:rsid w:val="00393191"/>
    <w:rsid w:val="0039337A"/>
    <w:rsid w:val="0039764E"/>
    <w:rsid w:val="003A3189"/>
    <w:rsid w:val="003A3CA7"/>
    <w:rsid w:val="003A4555"/>
    <w:rsid w:val="003A7998"/>
    <w:rsid w:val="003B33BD"/>
    <w:rsid w:val="003B3533"/>
    <w:rsid w:val="003B569D"/>
    <w:rsid w:val="003C10AC"/>
    <w:rsid w:val="003C3C0E"/>
    <w:rsid w:val="003C56D8"/>
    <w:rsid w:val="003D42A6"/>
    <w:rsid w:val="003D4F21"/>
    <w:rsid w:val="003D4FAC"/>
    <w:rsid w:val="003E0A2A"/>
    <w:rsid w:val="003E0A7C"/>
    <w:rsid w:val="003E1885"/>
    <w:rsid w:val="003E7906"/>
    <w:rsid w:val="003F000F"/>
    <w:rsid w:val="003F3C50"/>
    <w:rsid w:val="003F77AA"/>
    <w:rsid w:val="00406202"/>
    <w:rsid w:val="00406A6A"/>
    <w:rsid w:val="00406B22"/>
    <w:rsid w:val="00407147"/>
    <w:rsid w:val="004078FA"/>
    <w:rsid w:val="004148D0"/>
    <w:rsid w:val="00416327"/>
    <w:rsid w:val="00421D77"/>
    <w:rsid w:val="00431E08"/>
    <w:rsid w:val="00432400"/>
    <w:rsid w:val="004328A7"/>
    <w:rsid w:val="00434C74"/>
    <w:rsid w:val="004567A6"/>
    <w:rsid w:val="00456EB4"/>
    <w:rsid w:val="00457827"/>
    <w:rsid w:val="004718F3"/>
    <w:rsid w:val="00474046"/>
    <w:rsid w:val="00474597"/>
    <w:rsid w:val="00475040"/>
    <w:rsid w:val="00483E96"/>
    <w:rsid w:val="00490C06"/>
    <w:rsid w:val="00493D40"/>
    <w:rsid w:val="00493EE3"/>
    <w:rsid w:val="004967B6"/>
    <w:rsid w:val="004A504B"/>
    <w:rsid w:val="004A6911"/>
    <w:rsid w:val="004A7D34"/>
    <w:rsid w:val="004B09A0"/>
    <w:rsid w:val="004B3652"/>
    <w:rsid w:val="004B54E0"/>
    <w:rsid w:val="004B63CC"/>
    <w:rsid w:val="004B654F"/>
    <w:rsid w:val="004B7384"/>
    <w:rsid w:val="004C2DA9"/>
    <w:rsid w:val="004C4269"/>
    <w:rsid w:val="004C4473"/>
    <w:rsid w:val="004D6236"/>
    <w:rsid w:val="004D7F90"/>
    <w:rsid w:val="004E26B2"/>
    <w:rsid w:val="004E4DBB"/>
    <w:rsid w:val="004E4E41"/>
    <w:rsid w:val="004E73DB"/>
    <w:rsid w:val="004E7F9C"/>
    <w:rsid w:val="004F3493"/>
    <w:rsid w:val="004F5143"/>
    <w:rsid w:val="00505396"/>
    <w:rsid w:val="0050634F"/>
    <w:rsid w:val="00512B09"/>
    <w:rsid w:val="005146EB"/>
    <w:rsid w:val="005220ED"/>
    <w:rsid w:val="00533796"/>
    <w:rsid w:val="005356E0"/>
    <w:rsid w:val="00537343"/>
    <w:rsid w:val="00543056"/>
    <w:rsid w:val="00550317"/>
    <w:rsid w:val="005516F3"/>
    <w:rsid w:val="00554FF1"/>
    <w:rsid w:val="00555D75"/>
    <w:rsid w:val="00560DF0"/>
    <w:rsid w:val="00563597"/>
    <w:rsid w:val="0056759C"/>
    <w:rsid w:val="00571C3E"/>
    <w:rsid w:val="00574663"/>
    <w:rsid w:val="00583A42"/>
    <w:rsid w:val="00583DE3"/>
    <w:rsid w:val="005869EB"/>
    <w:rsid w:val="0059513E"/>
    <w:rsid w:val="00596188"/>
    <w:rsid w:val="005A560A"/>
    <w:rsid w:val="005A6AA4"/>
    <w:rsid w:val="005A6D9F"/>
    <w:rsid w:val="005B48FF"/>
    <w:rsid w:val="005B4AED"/>
    <w:rsid w:val="005C1E32"/>
    <w:rsid w:val="005C670D"/>
    <w:rsid w:val="005D133E"/>
    <w:rsid w:val="005D363F"/>
    <w:rsid w:val="005D4916"/>
    <w:rsid w:val="005E17D9"/>
    <w:rsid w:val="005E5CB7"/>
    <w:rsid w:val="00604C15"/>
    <w:rsid w:val="00610DBE"/>
    <w:rsid w:val="00612B49"/>
    <w:rsid w:val="006158D5"/>
    <w:rsid w:val="00616644"/>
    <w:rsid w:val="006246B9"/>
    <w:rsid w:val="00625D83"/>
    <w:rsid w:val="0064216C"/>
    <w:rsid w:val="00644E5D"/>
    <w:rsid w:val="00651984"/>
    <w:rsid w:val="00655DF8"/>
    <w:rsid w:val="006623E7"/>
    <w:rsid w:val="00662B80"/>
    <w:rsid w:val="0066768F"/>
    <w:rsid w:val="00670F27"/>
    <w:rsid w:val="00670F6C"/>
    <w:rsid w:val="00676E58"/>
    <w:rsid w:val="00677A2B"/>
    <w:rsid w:val="006852C7"/>
    <w:rsid w:val="006852CE"/>
    <w:rsid w:val="00686A4D"/>
    <w:rsid w:val="00690A02"/>
    <w:rsid w:val="00692D14"/>
    <w:rsid w:val="006A3278"/>
    <w:rsid w:val="006A7A3B"/>
    <w:rsid w:val="006B65C7"/>
    <w:rsid w:val="006C1727"/>
    <w:rsid w:val="006C32FD"/>
    <w:rsid w:val="006C39CE"/>
    <w:rsid w:val="006D0FCC"/>
    <w:rsid w:val="006D21F5"/>
    <w:rsid w:val="006D3089"/>
    <w:rsid w:val="006E126D"/>
    <w:rsid w:val="006E1D57"/>
    <w:rsid w:val="006E1FC3"/>
    <w:rsid w:val="006E4CBA"/>
    <w:rsid w:val="006F1629"/>
    <w:rsid w:val="00704CE9"/>
    <w:rsid w:val="0070616B"/>
    <w:rsid w:val="00706295"/>
    <w:rsid w:val="00706FDA"/>
    <w:rsid w:val="00711F9A"/>
    <w:rsid w:val="00713810"/>
    <w:rsid w:val="007303A5"/>
    <w:rsid w:val="00730B3E"/>
    <w:rsid w:val="0073420B"/>
    <w:rsid w:val="00736367"/>
    <w:rsid w:val="00744FDA"/>
    <w:rsid w:val="0074760E"/>
    <w:rsid w:val="007548C4"/>
    <w:rsid w:val="00754ABA"/>
    <w:rsid w:val="007624A2"/>
    <w:rsid w:val="00782B0D"/>
    <w:rsid w:val="00786FB9"/>
    <w:rsid w:val="0078738F"/>
    <w:rsid w:val="00790010"/>
    <w:rsid w:val="0079781A"/>
    <w:rsid w:val="007A1546"/>
    <w:rsid w:val="007A228C"/>
    <w:rsid w:val="007A368E"/>
    <w:rsid w:val="007A5868"/>
    <w:rsid w:val="007B04CE"/>
    <w:rsid w:val="007B2497"/>
    <w:rsid w:val="007B3281"/>
    <w:rsid w:val="007B42B3"/>
    <w:rsid w:val="007B6871"/>
    <w:rsid w:val="007B7A2F"/>
    <w:rsid w:val="007C2B69"/>
    <w:rsid w:val="007C32EE"/>
    <w:rsid w:val="007C3D33"/>
    <w:rsid w:val="007C771D"/>
    <w:rsid w:val="007D1D8D"/>
    <w:rsid w:val="007D294A"/>
    <w:rsid w:val="007D47D2"/>
    <w:rsid w:val="007D544C"/>
    <w:rsid w:val="007D6EC0"/>
    <w:rsid w:val="007D7E1D"/>
    <w:rsid w:val="007E2574"/>
    <w:rsid w:val="007E470F"/>
    <w:rsid w:val="007E503C"/>
    <w:rsid w:val="007F0BEE"/>
    <w:rsid w:val="0080345C"/>
    <w:rsid w:val="00806DD3"/>
    <w:rsid w:val="0082522F"/>
    <w:rsid w:val="00831979"/>
    <w:rsid w:val="00851352"/>
    <w:rsid w:val="00857077"/>
    <w:rsid w:val="00863230"/>
    <w:rsid w:val="00865BD0"/>
    <w:rsid w:val="008717D8"/>
    <w:rsid w:val="0087215C"/>
    <w:rsid w:val="00872BC2"/>
    <w:rsid w:val="00875D25"/>
    <w:rsid w:val="00880E35"/>
    <w:rsid w:val="0088301F"/>
    <w:rsid w:val="008875FE"/>
    <w:rsid w:val="00887F8E"/>
    <w:rsid w:val="008948F8"/>
    <w:rsid w:val="00896234"/>
    <w:rsid w:val="00897E43"/>
    <w:rsid w:val="008A177B"/>
    <w:rsid w:val="008C222B"/>
    <w:rsid w:val="008C5738"/>
    <w:rsid w:val="008C5E77"/>
    <w:rsid w:val="008C7C2C"/>
    <w:rsid w:val="008C7EAD"/>
    <w:rsid w:val="008D0CFE"/>
    <w:rsid w:val="008D6152"/>
    <w:rsid w:val="008E7BA9"/>
    <w:rsid w:val="008F0F81"/>
    <w:rsid w:val="008F27BF"/>
    <w:rsid w:val="008F2E64"/>
    <w:rsid w:val="00904A47"/>
    <w:rsid w:val="0091261A"/>
    <w:rsid w:val="009142EC"/>
    <w:rsid w:val="009145E4"/>
    <w:rsid w:val="009154C3"/>
    <w:rsid w:val="009212AD"/>
    <w:rsid w:val="00923540"/>
    <w:rsid w:val="00926767"/>
    <w:rsid w:val="009361D5"/>
    <w:rsid w:val="009428A4"/>
    <w:rsid w:val="009659F4"/>
    <w:rsid w:val="00970D60"/>
    <w:rsid w:val="00972D6E"/>
    <w:rsid w:val="00975960"/>
    <w:rsid w:val="009874D0"/>
    <w:rsid w:val="00987BB2"/>
    <w:rsid w:val="0099390E"/>
    <w:rsid w:val="009960E5"/>
    <w:rsid w:val="009A7ADC"/>
    <w:rsid w:val="009B0D30"/>
    <w:rsid w:val="009C19B7"/>
    <w:rsid w:val="009C2A04"/>
    <w:rsid w:val="009C58F4"/>
    <w:rsid w:val="009C5ABB"/>
    <w:rsid w:val="009D7C51"/>
    <w:rsid w:val="009E196C"/>
    <w:rsid w:val="009E2EB0"/>
    <w:rsid w:val="009E6A0A"/>
    <w:rsid w:val="009F36BF"/>
    <w:rsid w:val="00A04630"/>
    <w:rsid w:val="00A111B6"/>
    <w:rsid w:val="00A17228"/>
    <w:rsid w:val="00A24812"/>
    <w:rsid w:val="00A26D27"/>
    <w:rsid w:val="00A30E6C"/>
    <w:rsid w:val="00A376EE"/>
    <w:rsid w:val="00A42A99"/>
    <w:rsid w:val="00A5151A"/>
    <w:rsid w:val="00A57E0A"/>
    <w:rsid w:val="00A632C9"/>
    <w:rsid w:val="00A703A2"/>
    <w:rsid w:val="00A77919"/>
    <w:rsid w:val="00A823F6"/>
    <w:rsid w:val="00A8719E"/>
    <w:rsid w:val="00A961E3"/>
    <w:rsid w:val="00AA0A89"/>
    <w:rsid w:val="00AA4EF0"/>
    <w:rsid w:val="00AA5368"/>
    <w:rsid w:val="00AA6429"/>
    <w:rsid w:val="00AB2BDF"/>
    <w:rsid w:val="00AB5473"/>
    <w:rsid w:val="00AC01AA"/>
    <w:rsid w:val="00AC3EE9"/>
    <w:rsid w:val="00AC4293"/>
    <w:rsid w:val="00AC4F72"/>
    <w:rsid w:val="00AC5041"/>
    <w:rsid w:val="00AD00F9"/>
    <w:rsid w:val="00AD081D"/>
    <w:rsid w:val="00AD74EF"/>
    <w:rsid w:val="00AE482E"/>
    <w:rsid w:val="00AF1B39"/>
    <w:rsid w:val="00AF741A"/>
    <w:rsid w:val="00B01ADB"/>
    <w:rsid w:val="00B04161"/>
    <w:rsid w:val="00B056F9"/>
    <w:rsid w:val="00B062D5"/>
    <w:rsid w:val="00B118BE"/>
    <w:rsid w:val="00B11E3D"/>
    <w:rsid w:val="00B14D2C"/>
    <w:rsid w:val="00B16A6D"/>
    <w:rsid w:val="00B17E82"/>
    <w:rsid w:val="00B3315A"/>
    <w:rsid w:val="00B42888"/>
    <w:rsid w:val="00B4575A"/>
    <w:rsid w:val="00B51D38"/>
    <w:rsid w:val="00B555B9"/>
    <w:rsid w:val="00B575BA"/>
    <w:rsid w:val="00B7156E"/>
    <w:rsid w:val="00B71608"/>
    <w:rsid w:val="00B7220C"/>
    <w:rsid w:val="00B76429"/>
    <w:rsid w:val="00B86471"/>
    <w:rsid w:val="00B956D4"/>
    <w:rsid w:val="00B97446"/>
    <w:rsid w:val="00BA0F44"/>
    <w:rsid w:val="00BA7432"/>
    <w:rsid w:val="00BB2764"/>
    <w:rsid w:val="00BC1AA0"/>
    <w:rsid w:val="00BC1FA3"/>
    <w:rsid w:val="00BC2495"/>
    <w:rsid w:val="00BC314A"/>
    <w:rsid w:val="00BC7EB9"/>
    <w:rsid w:val="00BD2643"/>
    <w:rsid w:val="00BD56B1"/>
    <w:rsid w:val="00BD6558"/>
    <w:rsid w:val="00BE679A"/>
    <w:rsid w:val="00BF2AD7"/>
    <w:rsid w:val="00BF2F76"/>
    <w:rsid w:val="00BF3022"/>
    <w:rsid w:val="00BF3214"/>
    <w:rsid w:val="00BF5573"/>
    <w:rsid w:val="00C03742"/>
    <w:rsid w:val="00C069E1"/>
    <w:rsid w:val="00C10543"/>
    <w:rsid w:val="00C15867"/>
    <w:rsid w:val="00C17A10"/>
    <w:rsid w:val="00C22398"/>
    <w:rsid w:val="00C2296D"/>
    <w:rsid w:val="00C23155"/>
    <w:rsid w:val="00C32519"/>
    <w:rsid w:val="00C35507"/>
    <w:rsid w:val="00C40C41"/>
    <w:rsid w:val="00C4304C"/>
    <w:rsid w:val="00C44477"/>
    <w:rsid w:val="00C45885"/>
    <w:rsid w:val="00C50D4B"/>
    <w:rsid w:val="00C50F22"/>
    <w:rsid w:val="00C51444"/>
    <w:rsid w:val="00C57971"/>
    <w:rsid w:val="00C6041B"/>
    <w:rsid w:val="00C6062D"/>
    <w:rsid w:val="00C63E8C"/>
    <w:rsid w:val="00C65BD7"/>
    <w:rsid w:val="00C7560B"/>
    <w:rsid w:val="00C76BA4"/>
    <w:rsid w:val="00C81F48"/>
    <w:rsid w:val="00C83526"/>
    <w:rsid w:val="00C83A48"/>
    <w:rsid w:val="00C85865"/>
    <w:rsid w:val="00C85E85"/>
    <w:rsid w:val="00C923C3"/>
    <w:rsid w:val="00C926C8"/>
    <w:rsid w:val="00C930A3"/>
    <w:rsid w:val="00C94013"/>
    <w:rsid w:val="00CA18F6"/>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0908"/>
    <w:rsid w:val="00CE44F0"/>
    <w:rsid w:val="00CE4C22"/>
    <w:rsid w:val="00CE6FDE"/>
    <w:rsid w:val="00CE76E5"/>
    <w:rsid w:val="00CF41EC"/>
    <w:rsid w:val="00CF5D04"/>
    <w:rsid w:val="00D04DE4"/>
    <w:rsid w:val="00D05DC6"/>
    <w:rsid w:val="00D06126"/>
    <w:rsid w:val="00D063F1"/>
    <w:rsid w:val="00D11735"/>
    <w:rsid w:val="00D14F22"/>
    <w:rsid w:val="00D15246"/>
    <w:rsid w:val="00D1654D"/>
    <w:rsid w:val="00D21F28"/>
    <w:rsid w:val="00D221F7"/>
    <w:rsid w:val="00D22FF9"/>
    <w:rsid w:val="00D2352D"/>
    <w:rsid w:val="00D27B73"/>
    <w:rsid w:val="00D3718C"/>
    <w:rsid w:val="00D42B87"/>
    <w:rsid w:val="00D4741C"/>
    <w:rsid w:val="00D5498E"/>
    <w:rsid w:val="00D57918"/>
    <w:rsid w:val="00D57F02"/>
    <w:rsid w:val="00D73DC6"/>
    <w:rsid w:val="00D74927"/>
    <w:rsid w:val="00D74C1A"/>
    <w:rsid w:val="00D754C1"/>
    <w:rsid w:val="00D77393"/>
    <w:rsid w:val="00D77A35"/>
    <w:rsid w:val="00D80EC2"/>
    <w:rsid w:val="00D81B3E"/>
    <w:rsid w:val="00D854C6"/>
    <w:rsid w:val="00D90C70"/>
    <w:rsid w:val="00D90E49"/>
    <w:rsid w:val="00D96ADE"/>
    <w:rsid w:val="00DA0CE2"/>
    <w:rsid w:val="00DA18B1"/>
    <w:rsid w:val="00DA2387"/>
    <w:rsid w:val="00DB05E5"/>
    <w:rsid w:val="00DC6A10"/>
    <w:rsid w:val="00DD7067"/>
    <w:rsid w:val="00DE5A31"/>
    <w:rsid w:val="00DE657E"/>
    <w:rsid w:val="00DF3638"/>
    <w:rsid w:val="00DF4704"/>
    <w:rsid w:val="00E024AA"/>
    <w:rsid w:val="00E15C77"/>
    <w:rsid w:val="00E1693E"/>
    <w:rsid w:val="00E170C5"/>
    <w:rsid w:val="00E22407"/>
    <w:rsid w:val="00E250F1"/>
    <w:rsid w:val="00E344E6"/>
    <w:rsid w:val="00E3550D"/>
    <w:rsid w:val="00E4432F"/>
    <w:rsid w:val="00E52838"/>
    <w:rsid w:val="00E614E0"/>
    <w:rsid w:val="00E624F0"/>
    <w:rsid w:val="00E70E61"/>
    <w:rsid w:val="00E73F7F"/>
    <w:rsid w:val="00E753E8"/>
    <w:rsid w:val="00E764D1"/>
    <w:rsid w:val="00E85409"/>
    <w:rsid w:val="00E9339B"/>
    <w:rsid w:val="00EA025B"/>
    <w:rsid w:val="00EA429F"/>
    <w:rsid w:val="00EA4F9E"/>
    <w:rsid w:val="00EA63CA"/>
    <w:rsid w:val="00EA6D3B"/>
    <w:rsid w:val="00EB00AD"/>
    <w:rsid w:val="00EB136C"/>
    <w:rsid w:val="00EB480E"/>
    <w:rsid w:val="00EB5EC6"/>
    <w:rsid w:val="00EB7FC9"/>
    <w:rsid w:val="00ED27E8"/>
    <w:rsid w:val="00ED7137"/>
    <w:rsid w:val="00EE1EF1"/>
    <w:rsid w:val="00EE2FA2"/>
    <w:rsid w:val="00EF06EA"/>
    <w:rsid w:val="00EF13E4"/>
    <w:rsid w:val="00EF4AA5"/>
    <w:rsid w:val="00EF7323"/>
    <w:rsid w:val="00F07604"/>
    <w:rsid w:val="00F10452"/>
    <w:rsid w:val="00F21088"/>
    <w:rsid w:val="00F326BF"/>
    <w:rsid w:val="00F327E7"/>
    <w:rsid w:val="00F35746"/>
    <w:rsid w:val="00F363CB"/>
    <w:rsid w:val="00F42E55"/>
    <w:rsid w:val="00F447C7"/>
    <w:rsid w:val="00F459B4"/>
    <w:rsid w:val="00F45EA6"/>
    <w:rsid w:val="00F5211B"/>
    <w:rsid w:val="00F554A9"/>
    <w:rsid w:val="00F716FD"/>
    <w:rsid w:val="00F80355"/>
    <w:rsid w:val="00F8204E"/>
    <w:rsid w:val="00F85D90"/>
    <w:rsid w:val="00F87C43"/>
    <w:rsid w:val="00F90CE3"/>
    <w:rsid w:val="00F979D4"/>
    <w:rsid w:val="00FA5722"/>
    <w:rsid w:val="00FB0C81"/>
    <w:rsid w:val="00FB3680"/>
    <w:rsid w:val="00FC2200"/>
    <w:rsid w:val="00FC2540"/>
    <w:rsid w:val="00FC50D2"/>
    <w:rsid w:val="00FD3799"/>
    <w:rsid w:val="00FD50C6"/>
    <w:rsid w:val="00FF0204"/>
    <w:rsid w:val="00FF2659"/>
    <w:rsid w:val="00FF3AED"/>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E5429"/>
  <w15:docId w15:val="{F65813FD-469E-4B9D-8F02-FF77F8AB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NormalMLF"/>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EndnoteText">
    <w:name w:val="endnote text"/>
    <w:basedOn w:val="Normal"/>
    <w:link w:val="EndnoteTextChar"/>
    <w:uiPriority w:val="99"/>
    <w:semiHidden/>
    <w:unhideWhenUsed/>
    <w:rsid w:val="00DD7067"/>
    <w:rPr>
      <w:sz w:val="20"/>
      <w:szCs w:val="20"/>
    </w:rPr>
  </w:style>
  <w:style w:type="character" w:customStyle="1" w:styleId="EndnoteTextChar">
    <w:name w:val="Endnote Text Char"/>
    <w:basedOn w:val="DefaultParagraphFont"/>
    <w:link w:val="EndnoteText"/>
    <w:uiPriority w:val="99"/>
    <w:semiHidden/>
    <w:rsid w:val="00DD7067"/>
    <w:rPr>
      <w:lang w:val="en-CA"/>
    </w:rPr>
  </w:style>
  <w:style w:type="character" w:styleId="EndnoteReference">
    <w:name w:val="endnote reference"/>
    <w:basedOn w:val="DefaultParagraphFont"/>
    <w:uiPriority w:val="99"/>
    <w:semiHidden/>
    <w:unhideWhenUsed/>
    <w:rsid w:val="00DD7067"/>
    <w:rPr>
      <w:vertAlign w:val="superscript"/>
    </w:rPr>
  </w:style>
  <w:style w:type="paragraph" w:styleId="Revision">
    <w:name w:val="Revision"/>
    <w:hidden/>
    <w:uiPriority w:val="99"/>
    <w:semiHidden/>
    <w:rsid w:val="00B118BE"/>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034D55"/>
    <w:pPr>
      <w:spacing w:after="160" w:line="259" w:lineRule="auto"/>
      <w:ind w:left="720"/>
      <w:contextualSpacing/>
      <w:jc w:val="left"/>
    </w:pPr>
    <w:rPr>
      <w:rFonts w:asciiTheme="minorHAnsi" w:eastAsiaTheme="minorHAnsi" w:hAnsiTheme="minorHAnsi" w:cstheme="minorBidi"/>
      <w:kern w:val="2"/>
      <w:lang w:val="en-US"/>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link w:val="ListParagraph"/>
    <w:uiPriority w:val="34"/>
    <w:qFormat/>
    <w:locked/>
    <w:rsid w:val="00034D55"/>
    <w:rPr>
      <w:rFonts w:asciiTheme="minorHAnsi" w:eastAsiaTheme="minorHAnsi" w:hAnsiTheme="minorHAnsi" w:cstheme="minorBidi"/>
      <w:kern w:val="2"/>
      <w:sz w:val="22"/>
      <w:szCs w:val="22"/>
    </w:rPr>
  </w:style>
  <w:style w:type="character" w:customStyle="1" w:styleId="FooterChar">
    <w:name w:val="Footer Char"/>
    <w:basedOn w:val="DefaultParagraphFont"/>
    <w:link w:val="Footer"/>
    <w:uiPriority w:val="99"/>
    <w:rsid w:val="00034D5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6th%20meeting-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5269BC1A-D5E9-914F-BE25-D62389DEAB8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meeting-template</Template>
  <TotalTime>2</TotalTime>
  <Pages>9</Pages>
  <Words>3455</Words>
  <Characters>18351</Characters>
  <Application>Microsoft Office Word</Application>
  <DocSecurity>0</DocSecurity>
  <Lines>417</Lines>
  <Paragraphs>123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El Kortbawi</dc:creator>
  <cp:lastModifiedBy>Angela Xue He Yan</cp:lastModifiedBy>
  <cp:revision>4</cp:revision>
  <cp:lastPrinted>2001-05-26T16:40:00Z</cp:lastPrinted>
  <dcterms:created xsi:type="dcterms:W3CDTF">2025-04-19T16:44:00Z</dcterms:created>
  <dcterms:modified xsi:type="dcterms:W3CDTF">2025-04-19T19:09:00Z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UNEP/OzL.Pro/ExCom/96/10</vt:lpwstr>
  </property>
  <property fmtid="{D5CDD505-2E9C-101B-9397-08002B2CF9AE}" pid="3" name="Revision date">
    <vt:lpwstr>4/11/2025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