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2" w:type="dxa"/>
        <w:tblInd w:w="-432" w:type="dxa"/>
        <w:tblLayout w:type="fixed"/>
        <w:tblLook w:val="0000" w:firstRow="0" w:lastRow="0" w:firstColumn="0" w:lastColumn="0" w:noHBand="0" w:noVBand="0"/>
      </w:tblPr>
      <w:tblGrid>
        <w:gridCol w:w="2014"/>
        <w:gridCol w:w="4268"/>
        <w:gridCol w:w="3960"/>
      </w:tblGrid>
      <w:tr w:rsidR="00720EE7" w:rsidRPr="00F030DD" w14:paraId="61C8027C" w14:textId="77777777" w:rsidTr="00382A0A">
        <w:trPr>
          <w:trHeight w:val="720"/>
        </w:trPr>
        <w:tc>
          <w:tcPr>
            <w:tcW w:w="6282" w:type="dxa"/>
            <w:gridSpan w:val="2"/>
            <w:tcBorders>
              <w:bottom w:val="single" w:sz="18" w:space="0" w:color="auto"/>
            </w:tcBorders>
          </w:tcPr>
          <w:p w14:paraId="1A8B0C6C" w14:textId="77777777" w:rsidR="00D219C4" w:rsidRDefault="00D219C4" w:rsidP="00793B60">
            <w:pPr>
              <w:rPr>
                <w:rFonts w:ascii="Univers" w:hAnsi="Univers"/>
                <w:b/>
                <w:sz w:val="28"/>
                <w:szCs w:val="28"/>
                <w:lang w:val="es-MX"/>
              </w:rPr>
            </w:pPr>
            <w:r>
              <w:rPr>
                <w:rFonts w:ascii="Univers" w:hAnsi="Univers"/>
                <w:b/>
                <w:sz w:val="28"/>
                <w:szCs w:val="28"/>
                <w:lang w:val="es-MX"/>
              </w:rPr>
              <w:t>NACIONES</w:t>
            </w:r>
          </w:p>
          <w:p w14:paraId="3039125F" w14:textId="63685DA7" w:rsidR="00720EE7" w:rsidRPr="00F030DD" w:rsidRDefault="00D219C4" w:rsidP="00793B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lang w:val="es-MX"/>
              </w:rPr>
              <w:t>UNIDAS</w:t>
            </w:r>
          </w:p>
        </w:tc>
        <w:tc>
          <w:tcPr>
            <w:tcW w:w="3960" w:type="dxa"/>
            <w:tcBorders>
              <w:bottom w:val="single" w:sz="18" w:space="0" w:color="auto"/>
            </w:tcBorders>
          </w:tcPr>
          <w:p w14:paraId="18828228" w14:textId="77777777" w:rsidR="00720EE7" w:rsidRPr="00F030DD" w:rsidRDefault="00720EE7" w:rsidP="0051710D">
            <w:pPr>
              <w:jc w:val="right"/>
              <w:rPr>
                <w:sz w:val="52"/>
                <w:szCs w:val="52"/>
              </w:rPr>
            </w:pPr>
            <w:r w:rsidRPr="00F030DD">
              <w:rPr>
                <w:rFonts w:ascii="Univers Bold" w:hAnsi="Univers Bold"/>
                <w:b/>
                <w:sz w:val="72"/>
              </w:rPr>
              <w:t>EP</w:t>
            </w:r>
          </w:p>
        </w:tc>
      </w:tr>
      <w:tr w:rsidR="00682AB2" w:rsidRPr="00FB3DA0" w14:paraId="0C46DAF4" w14:textId="77777777" w:rsidTr="00682A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14" w:type="dxa"/>
            <w:tcBorders>
              <w:top w:val="nil"/>
              <w:left w:val="nil"/>
              <w:bottom w:val="single" w:sz="36" w:space="0" w:color="auto"/>
              <w:right w:val="nil"/>
            </w:tcBorders>
          </w:tcPr>
          <w:p w14:paraId="5114339A" w14:textId="602D653B" w:rsidR="00682AB2" w:rsidRPr="00F030DD" w:rsidRDefault="00682AB2" w:rsidP="00682AB2">
            <w:pPr>
              <w:spacing w:before="120"/>
              <w:ind w:left="-9"/>
            </w:pPr>
            <w:r>
              <w:rPr>
                <w:noProof/>
                <w:lang w:eastAsia="en-CA"/>
              </w:rPr>
              <w:drawing>
                <wp:anchor distT="0" distB="0" distL="114300" distR="114300" simplePos="0" relativeHeight="251659264" behindDoc="0" locked="0" layoutInCell="1" allowOverlap="1" wp14:anchorId="4891687E" wp14:editId="0D627E5F">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1696B8C3" wp14:editId="2F3AD7CC">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268" w:type="dxa"/>
            <w:tcBorders>
              <w:top w:val="nil"/>
              <w:left w:val="nil"/>
              <w:bottom w:val="single" w:sz="36" w:space="0" w:color="auto"/>
              <w:right w:val="nil"/>
            </w:tcBorders>
          </w:tcPr>
          <w:p w14:paraId="7F758778" w14:textId="77777777" w:rsidR="00682AB2" w:rsidRDefault="00682AB2" w:rsidP="00682AB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ADB090B" w14:textId="77777777" w:rsidR="00682AB2" w:rsidRDefault="00682AB2" w:rsidP="00682AB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FF6CDFB" w14:textId="77777777" w:rsidR="00682AB2" w:rsidRDefault="00682AB2" w:rsidP="00682AB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A48C7A3" w14:textId="77777777" w:rsidR="00682AB2" w:rsidRDefault="00682AB2" w:rsidP="00682AB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A3D2D07" w14:textId="3DCC150A" w:rsidR="00682AB2" w:rsidRPr="00382A0A" w:rsidRDefault="00682AB2" w:rsidP="00682AB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es-MX"/>
              </w:rPr>
            </w:pPr>
          </w:p>
        </w:tc>
        <w:tc>
          <w:tcPr>
            <w:tcW w:w="3960" w:type="dxa"/>
            <w:tcBorders>
              <w:top w:val="nil"/>
              <w:left w:val="nil"/>
              <w:bottom w:val="single" w:sz="36" w:space="0" w:color="auto"/>
              <w:right w:val="nil"/>
            </w:tcBorders>
          </w:tcPr>
          <w:p w14:paraId="16867C85" w14:textId="77777777" w:rsidR="00682AB2" w:rsidRDefault="00682AB2" w:rsidP="00682AB2">
            <w:pPr>
              <w:rPr>
                <w:lang w:val="es-ES"/>
              </w:rPr>
            </w:pPr>
          </w:p>
          <w:p w14:paraId="4063BE6D" w14:textId="77777777" w:rsidR="00682AB2" w:rsidRDefault="00682AB2" w:rsidP="00682AB2">
            <w:pPr>
              <w:rPr>
                <w:lang w:val="es-ES"/>
              </w:rPr>
            </w:pPr>
            <w:proofErr w:type="spellStart"/>
            <w:r>
              <w:rPr>
                <w:lang w:val="es-ES"/>
              </w:rPr>
              <w:t>Distr</w:t>
            </w:r>
            <w:proofErr w:type="spellEnd"/>
            <w:r>
              <w:rPr>
                <w:lang w:val="es-ES"/>
              </w:rPr>
              <w:t>.</w:t>
            </w:r>
          </w:p>
          <w:p w14:paraId="4D8D39B5" w14:textId="77777777" w:rsidR="00682AB2" w:rsidRDefault="00682AB2" w:rsidP="00682AB2">
            <w:pPr>
              <w:rPr>
                <w:lang w:val="es-ES"/>
              </w:rPr>
            </w:pPr>
            <w:r>
              <w:rPr>
                <w:lang w:val="es-ES"/>
              </w:rPr>
              <w:t>GENERAL</w:t>
            </w:r>
          </w:p>
          <w:p w14:paraId="3DEBB3FD" w14:textId="77777777" w:rsidR="00682AB2" w:rsidRDefault="00682AB2" w:rsidP="00682AB2">
            <w:pPr>
              <w:rPr>
                <w:lang w:val="es-ES"/>
              </w:rPr>
            </w:pPr>
          </w:p>
          <w:p w14:paraId="1664C595" w14:textId="611A237C" w:rsidR="00682AB2" w:rsidRPr="00064429" w:rsidRDefault="00682AB2" w:rsidP="00682AB2">
            <w:pPr>
              <w:rPr>
                <w:lang w:val="es-AR"/>
              </w:rPr>
            </w:pPr>
            <w:r>
              <w:fldChar w:fldCharType="begin"/>
            </w:r>
            <w:r w:rsidRPr="00064429">
              <w:rPr>
                <w:lang w:val="es-AR"/>
              </w:rPr>
              <w:instrText xml:space="preserve"> DOCPROPERTY "Document number"  \* MERGEFORMAT </w:instrText>
            </w:r>
            <w:r>
              <w:fldChar w:fldCharType="separate"/>
            </w:r>
            <w:r w:rsidR="00FB3DA0">
              <w:rPr>
                <w:lang w:val="es-AR"/>
              </w:rPr>
              <w:t>UNEP/</w:t>
            </w:r>
            <w:proofErr w:type="spellStart"/>
            <w:r w:rsidR="00FB3DA0">
              <w:rPr>
                <w:lang w:val="es-AR"/>
              </w:rPr>
              <w:t>OzL.Pro</w:t>
            </w:r>
            <w:proofErr w:type="spellEnd"/>
            <w:r w:rsidR="00FB3DA0">
              <w:rPr>
                <w:lang w:val="es-AR"/>
              </w:rPr>
              <w:t>/</w:t>
            </w:r>
            <w:proofErr w:type="spellStart"/>
            <w:r w:rsidR="00FB3DA0">
              <w:rPr>
                <w:lang w:val="es-AR"/>
              </w:rPr>
              <w:t>ExCom</w:t>
            </w:r>
            <w:proofErr w:type="spellEnd"/>
            <w:r w:rsidR="00FB3DA0">
              <w:rPr>
                <w:lang w:val="es-AR"/>
              </w:rPr>
              <w:t>/98/30</w:t>
            </w:r>
            <w:r>
              <w:fldChar w:fldCharType="end"/>
            </w:r>
          </w:p>
          <w:p w14:paraId="32FCA259" w14:textId="27C7F1A1" w:rsidR="00682AB2" w:rsidRPr="005732FD" w:rsidRDefault="00682AB2" w:rsidP="00682AB2">
            <w:pPr>
              <w:rPr>
                <w:lang w:val="es-ES"/>
              </w:rPr>
            </w:pPr>
            <w:r w:rsidRPr="009B0D30">
              <w:fldChar w:fldCharType="begin"/>
            </w:r>
            <w:r w:rsidRPr="005732FD">
              <w:rPr>
                <w:lang w:val="es-ES"/>
              </w:rPr>
              <w:instrText xml:space="preserve"> DOCPROPERTY "Revision date" \@ "d MMMM YYYY"  \* MERGEFORMAT </w:instrText>
            </w:r>
            <w:r w:rsidRPr="009B0D30">
              <w:fldChar w:fldCharType="separate"/>
            </w:r>
            <w:r w:rsidR="00FB3DA0">
              <w:rPr>
                <w:lang w:val="es-ES"/>
              </w:rPr>
              <w:t>14 de mayo de 2026</w:t>
            </w:r>
            <w:r w:rsidRPr="009B0D30">
              <w:fldChar w:fldCharType="end"/>
            </w:r>
          </w:p>
          <w:p w14:paraId="20ECF32C" w14:textId="77777777" w:rsidR="00682AB2" w:rsidRPr="005732FD" w:rsidRDefault="00682AB2" w:rsidP="00682AB2">
            <w:pPr>
              <w:rPr>
                <w:caps/>
                <w:lang w:val="es-ES"/>
              </w:rPr>
            </w:pPr>
          </w:p>
          <w:p w14:paraId="3D39935C" w14:textId="77777777" w:rsidR="00682AB2" w:rsidRDefault="00682AB2" w:rsidP="00682AB2">
            <w:pPr>
              <w:rPr>
                <w:lang w:val="es-MX"/>
              </w:rPr>
            </w:pPr>
            <w:r>
              <w:rPr>
                <w:lang w:val="es-MX"/>
              </w:rPr>
              <w:t xml:space="preserve">ESPAÑOL </w:t>
            </w:r>
          </w:p>
          <w:p w14:paraId="5831DF0D" w14:textId="64D708FC" w:rsidR="00682AB2" w:rsidRPr="00D219C4" w:rsidRDefault="00682AB2" w:rsidP="00682AB2">
            <w:pPr>
              <w:rPr>
                <w:lang w:val="es-ES"/>
              </w:rPr>
            </w:pPr>
            <w:r>
              <w:rPr>
                <w:lang w:val="es-ES"/>
              </w:rPr>
              <w:t xml:space="preserve">ORIGINAL: </w:t>
            </w:r>
            <w:r>
              <w:rPr>
                <w:lang w:val="es-MX"/>
              </w:rPr>
              <w:t>INGLÉS</w:t>
            </w:r>
          </w:p>
        </w:tc>
      </w:tr>
    </w:tbl>
    <w:p w14:paraId="4197926E" w14:textId="77777777" w:rsidR="00BF1B7C" w:rsidRPr="00BF1B7C" w:rsidRDefault="00BF1B7C" w:rsidP="00BF1B7C">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BF1B7C">
        <w:rPr>
          <w:lang w:val="es-ES"/>
        </w:rPr>
        <w:t>Nonagésima octava reunión</w:t>
      </w:r>
    </w:p>
    <w:p w14:paraId="6ED95263" w14:textId="77777777" w:rsidR="00BF1B7C" w:rsidRPr="00BF1B7C" w:rsidRDefault="00BF1B7C" w:rsidP="00BF1B7C">
      <w:pPr>
        <w:jc w:val="left"/>
        <w:rPr>
          <w:lang w:val="es-ES"/>
        </w:rPr>
      </w:pPr>
      <w:r w:rsidRPr="00BF1B7C">
        <w:rPr>
          <w:lang w:val="es-ES"/>
        </w:rPr>
        <w:t>Montreal, 22-26 de junio de 2026</w:t>
      </w:r>
    </w:p>
    <w:p w14:paraId="223A844C" w14:textId="6DEFABE7" w:rsidR="00BF1B7C" w:rsidRPr="00BF1B7C" w:rsidRDefault="00BF1B7C" w:rsidP="00BF1B7C">
      <w:pPr>
        <w:jc w:val="left"/>
        <w:rPr>
          <w:lang w:val="es-ES"/>
        </w:rPr>
      </w:pPr>
      <w:r w:rsidRPr="00BF1B7C">
        <w:rPr>
          <w:lang w:val="es-ES"/>
        </w:rPr>
        <w:t>Punto 8 c) del orden del día provisional</w:t>
      </w:r>
      <w:r w:rsidRPr="00512BEF">
        <w:rPr>
          <w:rStyle w:val="FootnoteReference"/>
        </w:rPr>
        <w:footnoteReference w:id="1"/>
      </w:r>
    </w:p>
    <w:p w14:paraId="4D269359" w14:textId="77777777" w:rsidR="0071746D" w:rsidRPr="00D219C4" w:rsidRDefault="0071746D" w:rsidP="0051710D">
      <w:pPr>
        <w:jc w:val="left"/>
        <w:rPr>
          <w:lang w:val="es-ES"/>
        </w:rPr>
      </w:pPr>
    </w:p>
    <w:p w14:paraId="5BEF9718" w14:textId="77777777" w:rsidR="0071746D" w:rsidRPr="00D219C4" w:rsidRDefault="0071746D" w:rsidP="0051710D">
      <w:pPr>
        <w:jc w:val="left"/>
        <w:rPr>
          <w:lang w:val="es-ES"/>
        </w:rPr>
      </w:pPr>
    </w:p>
    <w:p w14:paraId="118464CA" w14:textId="77777777" w:rsidR="0071746D" w:rsidRPr="00D219C4" w:rsidRDefault="0071746D" w:rsidP="0051710D">
      <w:pPr>
        <w:jc w:val="left"/>
        <w:rPr>
          <w:lang w:val="es-ES"/>
        </w:rPr>
      </w:pPr>
    </w:p>
    <w:p w14:paraId="1F1B5088" w14:textId="77777777" w:rsidR="00E10975" w:rsidRPr="00D219C4" w:rsidRDefault="00E10975" w:rsidP="0051710D">
      <w:pPr>
        <w:rPr>
          <w:lang w:val="es-ES"/>
        </w:rPr>
      </w:pPr>
    </w:p>
    <w:p w14:paraId="75ED3F41" w14:textId="77777777" w:rsidR="00E10975" w:rsidRPr="00D219C4" w:rsidRDefault="00E10975" w:rsidP="0051710D">
      <w:pPr>
        <w:rPr>
          <w:lang w:val="es-ES"/>
        </w:rPr>
      </w:pPr>
    </w:p>
    <w:p w14:paraId="29A09641" w14:textId="41AB1D3F" w:rsidR="00E10975" w:rsidRPr="00D219C4" w:rsidRDefault="00FB3DA0" w:rsidP="0051710D">
      <w:pPr>
        <w:jc w:val="center"/>
        <w:rPr>
          <w:b/>
          <w:lang w:val="es-ES"/>
        </w:rPr>
      </w:pPr>
      <w:r w:rsidRPr="00D219C4">
        <w:rPr>
          <w:b/>
          <w:lang w:val="es-ES"/>
        </w:rPr>
        <w:t>PROPUESTA DE PROYECTO: BURUNDI</w:t>
      </w:r>
    </w:p>
    <w:p w14:paraId="10B0F5FC" w14:textId="77777777" w:rsidR="00E10975" w:rsidRPr="00D219C4" w:rsidRDefault="00E10975" w:rsidP="0051710D">
      <w:pPr>
        <w:rPr>
          <w:lang w:val="es-ES"/>
        </w:rPr>
      </w:pPr>
    </w:p>
    <w:p w14:paraId="6FD98B20" w14:textId="77777777" w:rsidR="00E10975" w:rsidRPr="00D219C4" w:rsidRDefault="00E10975" w:rsidP="0051710D">
      <w:pPr>
        <w:rPr>
          <w:lang w:val="es-ES"/>
        </w:rPr>
      </w:pPr>
    </w:p>
    <w:p w14:paraId="07BB4EE1" w14:textId="77777777" w:rsidR="00E10975" w:rsidRPr="00D219C4" w:rsidRDefault="00E10975" w:rsidP="0051710D">
      <w:pPr>
        <w:ind w:firstLine="720"/>
        <w:rPr>
          <w:lang w:val="es-ES"/>
        </w:rPr>
      </w:pPr>
      <w:r w:rsidRPr="00D219C4">
        <w:rPr>
          <w:lang w:val="es-ES"/>
        </w:rPr>
        <w:t>Este documento contiene las observaciones y la recomendación de la Secretaría del Fondo sobre la siguiente propuesta de proyecto:</w:t>
      </w:r>
    </w:p>
    <w:p w14:paraId="37CDB1C8" w14:textId="77777777" w:rsidR="00E10975" w:rsidRPr="00F030DD" w:rsidRDefault="00E10975" w:rsidP="0051710D">
      <w:pPr>
        <w:spacing w:before="240" w:after="240"/>
        <w:rPr>
          <w:u w:val="single"/>
          <w:lang w:val="en-GB"/>
        </w:rPr>
      </w:pPr>
      <w:proofErr w:type="spellStart"/>
      <w:r w:rsidRPr="00F030DD">
        <w:rPr>
          <w:u w:val="single"/>
          <w:lang w:val="en-GB"/>
        </w:rPr>
        <w:t>Eficiencia</w:t>
      </w:r>
      <w:proofErr w:type="spellEnd"/>
      <w:r w:rsidRPr="00F030DD">
        <w:rPr>
          <w:u w:val="single"/>
          <w:lang w:val="en-GB"/>
        </w:rPr>
        <w:t xml:space="preserve"> </w:t>
      </w:r>
      <w:proofErr w:type="spellStart"/>
      <w:r w:rsidRPr="00F030DD">
        <w:rPr>
          <w:u w:val="single"/>
          <w:lang w:val="en-GB"/>
        </w:rPr>
        <w:t>energética</w:t>
      </w:r>
      <w:proofErr w:type="spellEnd"/>
    </w:p>
    <w:tbl>
      <w:tblPr>
        <w:tblStyle w:val="TableGrid"/>
        <w:tblW w:w="512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77"/>
        <w:gridCol w:w="1866"/>
        <w:gridCol w:w="1636"/>
      </w:tblGrid>
      <w:tr w:rsidR="00E10975" w:rsidRPr="00F030DD" w14:paraId="0CFEDF97" w14:textId="77777777" w:rsidTr="00686C1B">
        <w:trPr>
          <w:trHeight w:val="625"/>
        </w:trPr>
        <w:tc>
          <w:tcPr>
            <w:tcW w:w="3191" w:type="pct"/>
            <w:hideMark/>
          </w:tcPr>
          <w:p w14:paraId="692A074B" w14:textId="77777777" w:rsidR="00E10975" w:rsidRPr="00D219C4" w:rsidRDefault="00EC3696" w:rsidP="00EC3696">
            <w:pPr>
              <w:numPr>
                <w:ilvl w:val="0"/>
                <w:numId w:val="24"/>
              </w:numPr>
              <w:ind w:left="601" w:hanging="709"/>
              <w:contextualSpacing/>
              <w:jc w:val="left"/>
              <w:rPr>
                <w:lang w:val="es-ES"/>
              </w:rPr>
            </w:pPr>
            <w:r w:rsidRPr="00D219C4">
              <w:rPr>
                <w:lang w:val="es-ES"/>
              </w:rPr>
              <w:t>Actividades adicionales orientadas a mantener la eficiencia energética en el sector de servicio y mantenimiento de equipos de refrigeración (decisión 89/6 b)</w:t>
            </w:r>
          </w:p>
        </w:tc>
        <w:tc>
          <w:tcPr>
            <w:tcW w:w="964" w:type="pct"/>
            <w:hideMark/>
          </w:tcPr>
          <w:p w14:paraId="0C66A696" w14:textId="77777777" w:rsidR="00E10975" w:rsidRPr="00F030DD" w:rsidRDefault="00EC3696" w:rsidP="0051710D">
            <w:pPr>
              <w:ind w:right="-250"/>
              <w:jc w:val="center"/>
              <w:rPr>
                <w:lang w:val="en-GB"/>
              </w:rPr>
            </w:pPr>
            <w:r w:rsidRPr="00F030DD">
              <w:t>PNUMA</w:t>
            </w:r>
          </w:p>
        </w:tc>
        <w:tc>
          <w:tcPr>
            <w:tcW w:w="845" w:type="pct"/>
          </w:tcPr>
          <w:p w14:paraId="59116FE7" w14:textId="77777777" w:rsidR="00E10975" w:rsidRPr="00F030DD" w:rsidRDefault="00EC3696" w:rsidP="0051710D">
            <w:pPr>
              <w:ind w:left="-110" w:right="35"/>
              <w:jc w:val="right"/>
              <w:rPr>
                <w:lang w:val="en-GB"/>
              </w:rPr>
            </w:pPr>
            <w:r w:rsidRPr="00F030DD">
              <w:t>Aprobación general</w:t>
            </w:r>
          </w:p>
        </w:tc>
      </w:tr>
    </w:tbl>
    <w:p w14:paraId="28D46233" w14:textId="77777777" w:rsidR="00E10975" w:rsidRPr="00F030DD" w:rsidRDefault="00E10975" w:rsidP="0051710D">
      <w:pPr>
        <w:rPr>
          <w:lang w:val="en-GB"/>
        </w:rPr>
      </w:pPr>
    </w:p>
    <w:p w14:paraId="7053D9C1" w14:textId="36D0441F" w:rsidR="00E10975" w:rsidRPr="00F030DD" w:rsidRDefault="00E10975" w:rsidP="00DF0A54">
      <w:pPr>
        <w:jc w:val="left"/>
        <w:rPr>
          <w:b/>
          <w:lang w:val="en-GB"/>
        </w:rPr>
      </w:pPr>
      <w:r w:rsidRPr="00F030DD">
        <w:rPr>
          <w:b/>
          <w:lang w:val="en-GB"/>
        </w:rPr>
        <w:br w:type="page"/>
      </w:r>
    </w:p>
    <w:p w14:paraId="33128A6A" w14:textId="6843A55F" w:rsidR="005E747B" w:rsidRPr="00F030DD" w:rsidRDefault="00E10975" w:rsidP="00DF0A54">
      <w:pPr>
        <w:jc w:val="center"/>
        <w:rPr>
          <w:b/>
          <w:lang w:val="en-GB"/>
        </w:rPr>
      </w:pPr>
      <w:r w:rsidRPr="00F030DD">
        <w:rPr>
          <w:b/>
          <w:lang w:val="en-GB"/>
        </w:rPr>
        <w:lastRenderedPageBreak/>
        <w:t>DESCRIPCIÓN DEL PROYECTO</w:t>
      </w:r>
    </w:p>
    <w:p w14:paraId="6954D3C8" w14:textId="2C687B22" w:rsidR="00EC3696" w:rsidRPr="00D219C4" w:rsidRDefault="00EC3696" w:rsidP="00C31440">
      <w:pPr>
        <w:pStyle w:val="Heading1"/>
        <w:spacing w:before="240"/>
        <w:rPr>
          <w:u w:val="single"/>
          <w:lang w:val="es-ES"/>
        </w:rPr>
      </w:pPr>
      <w:r w:rsidRPr="00D219C4">
        <w:rPr>
          <w:lang w:val="es-ES"/>
        </w:rPr>
        <w:t xml:space="preserve">La etapa II del plan de gestión para la eliminación de los HCFC (PGEH) para </w:t>
      </w:r>
      <w:r w:rsidR="00923B5D" w:rsidRPr="00D219C4">
        <w:rPr>
          <w:lang w:val="es-ES"/>
        </w:rPr>
        <w:t xml:space="preserve">Burundi </w:t>
      </w:r>
      <w:r w:rsidRPr="00D219C4">
        <w:rPr>
          <w:lang w:val="es-ES"/>
        </w:rPr>
        <w:t xml:space="preserve">fue aprobada en la </w:t>
      </w:r>
      <w:r w:rsidR="00EA266B" w:rsidRPr="00370F7A">
        <w:rPr>
          <w:lang w:val="es-419"/>
        </w:rPr>
        <w:t>95ª</w:t>
      </w:r>
      <w:r w:rsidR="007B40D9">
        <w:rPr>
          <w:vertAlign w:val="superscript"/>
          <w:lang w:val="es-ES"/>
        </w:rPr>
        <w:t xml:space="preserve"> </w:t>
      </w:r>
      <w:r w:rsidRPr="00D219C4">
        <w:rPr>
          <w:lang w:val="es-ES"/>
        </w:rPr>
        <w:t>reunión</w:t>
      </w:r>
      <w:r w:rsidRPr="00F030DD">
        <w:rPr>
          <w:vertAlign w:val="superscript"/>
        </w:rPr>
        <w:footnoteReference w:id="2"/>
      </w:r>
      <w:r w:rsidRPr="00D219C4">
        <w:rPr>
          <w:lang w:val="es-ES"/>
        </w:rPr>
        <w:t xml:space="preserve"> con el fin de eliminar por completo el consumo de HCFC para 2030, por un importe de</w:t>
      </w:r>
      <w:r w:rsidR="00D40A42" w:rsidRPr="00D219C4">
        <w:rPr>
          <w:lang w:val="es-ES"/>
        </w:rPr>
        <w:t xml:space="preserve"> </w:t>
      </w:r>
      <w:r w:rsidR="00C10A4C" w:rsidRPr="00D219C4">
        <w:rPr>
          <w:lang w:val="es-ES"/>
        </w:rPr>
        <w:t xml:space="preserve">USD </w:t>
      </w:r>
      <w:r w:rsidR="00D40A42" w:rsidRPr="00D219C4">
        <w:rPr>
          <w:lang w:val="es-ES"/>
        </w:rPr>
        <w:t>418</w:t>
      </w:r>
      <w:r w:rsidR="0060106D">
        <w:rPr>
          <w:lang w:val="es-ES"/>
        </w:rPr>
        <w:t>.</w:t>
      </w:r>
      <w:r w:rsidR="00C31440" w:rsidRPr="00D219C4">
        <w:rPr>
          <w:lang w:val="es-ES"/>
        </w:rPr>
        <w:t>000</w:t>
      </w:r>
      <w:r w:rsidRPr="00D219C4">
        <w:rPr>
          <w:lang w:val="es-ES"/>
        </w:rPr>
        <w:t xml:space="preserve">, más los gastos de apoyo del organismo para el PNUMA y la ONUDI. De conformidad con el Acuerdo entre el Gobierno de </w:t>
      </w:r>
      <w:r w:rsidR="00355B5C" w:rsidRPr="00D219C4">
        <w:rPr>
          <w:lang w:val="es-ES"/>
        </w:rPr>
        <w:t xml:space="preserve">Burundi </w:t>
      </w:r>
      <w:r w:rsidRPr="00D219C4">
        <w:rPr>
          <w:lang w:val="es-ES"/>
        </w:rPr>
        <w:t xml:space="preserve">y el Comité Ejecutivo, está previsto que el segundo tramo del PGEH se presente a la </w:t>
      </w:r>
      <w:r w:rsidR="006B2538" w:rsidRPr="00D219C4">
        <w:rPr>
          <w:lang w:val="es-ES"/>
        </w:rPr>
        <w:t xml:space="preserve">segunda </w:t>
      </w:r>
      <w:r w:rsidRPr="00D219C4">
        <w:rPr>
          <w:lang w:val="es-ES"/>
        </w:rPr>
        <w:t>reunión de</w:t>
      </w:r>
      <w:r w:rsidR="00355B5C" w:rsidRPr="00D219C4">
        <w:rPr>
          <w:lang w:val="es-ES"/>
        </w:rPr>
        <w:t xml:space="preserve"> 2027</w:t>
      </w:r>
      <w:r w:rsidRPr="00D219C4">
        <w:rPr>
          <w:lang w:val="es-ES"/>
        </w:rPr>
        <w:t>.</w:t>
      </w:r>
    </w:p>
    <w:p w14:paraId="764D803C" w14:textId="6987910F" w:rsidR="00E96B0A" w:rsidRPr="00D219C4" w:rsidRDefault="00EC3696" w:rsidP="00F87537">
      <w:pPr>
        <w:pStyle w:val="Heading1"/>
        <w:rPr>
          <w:lang w:val="es-ES"/>
        </w:rPr>
      </w:pPr>
      <w:r w:rsidRPr="00D219C4">
        <w:rPr>
          <w:lang w:val="es-ES"/>
        </w:rPr>
        <w:t xml:space="preserve">En nombre del Gobierno de Burundi, el PNUMA, en su calidad de organismo principal de ejecución, ha presentado una solicitud de financiación </w:t>
      </w:r>
      <w:r w:rsidR="00F44939" w:rsidRPr="00D219C4">
        <w:rPr>
          <w:lang w:val="es-ES"/>
        </w:rPr>
        <w:t>de</w:t>
      </w:r>
      <w:r w:rsidRPr="00D219C4">
        <w:rPr>
          <w:lang w:val="es-ES"/>
        </w:rPr>
        <w:t xml:space="preserve"> actividades adicionales </w:t>
      </w:r>
      <w:r w:rsidR="00F44939" w:rsidRPr="00D219C4">
        <w:rPr>
          <w:lang w:val="es-ES"/>
        </w:rPr>
        <w:t>destinadas a mantener la eficiencia energética en los aparatos de refrigeración</w:t>
      </w:r>
      <w:r w:rsidRPr="00D219C4">
        <w:rPr>
          <w:lang w:val="es-ES"/>
        </w:rPr>
        <w:t>, de conformidad con las decisiones 89/6</w:t>
      </w:r>
      <w:r w:rsidR="00C10A4C">
        <w:rPr>
          <w:lang w:val="es-ES"/>
        </w:rPr>
        <w:t xml:space="preserve"> </w:t>
      </w:r>
      <w:r w:rsidRPr="00D219C4">
        <w:rPr>
          <w:lang w:val="es-ES"/>
        </w:rPr>
        <w:t>b) y 92/22,</w:t>
      </w:r>
      <w:r w:rsidRPr="00F030DD">
        <w:rPr>
          <w:rStyle w:val="FootnoteReference"/>
        </w:rPr>
        <w:footnoteReference w:id="3"/>
      </w:r>
      <w:r w:rsidRPr="00D219C4">
        <w:rPr>
          <w:lang w:val="es-ES"/>
        </w:rPr>
        <w:t xml:space="preserve"> , por un importe de </w:t>
      </w:r>
      <w:r w:rsidR="00C10A4C">
        <w:rPr>
          <w:lang w:val="es-ES"/>
        </w:rPr>
        <w:t xml:space="preserve">USD </w:t>
      </w:r>
      <w:r w:rsidRPr="00D219C4">
        <w:rPr>
          <w:lang w:val="es-ES"/>
        </w:rPr>
        <w:t>100</w:t>
      </w:r>
      <w:r w:rsidR="00271D07">
        <w:rPr>
          <w:lang w:val="es-ES"/>
        </w:rPr>
        <w:t>.</w:t>
      </w:r>
      <w:r w:rsidRPr="00D219C4">
        <w:rPr>
          <w:lang w:val="es-ES"/>
        </w:rPr>
        <w:t xml:space="preserve">000, más los gastos de apoyo del organismo de </w:t>
      </w:r>
      <w:r w:rsidR="00703E0D" w:rsidRPr="00D219C4">
        <w:rPr>
          <w:lang w:val="es-ES"/>
        </w:rPr>
        <w:t xml:space="preserve">USD </w:t>
      </w:r>
      <w:r w:rsidRPr="00D219C4">
        <w:rPr>
          <w:lang w:val="es-ES"/>
        </w:rPr>
        <w:t>13</w:t>
      </w:r>
      <w:r w:rsidR="00271D07">
        <w:rPr>
          <w:lang w:val="es-ES"/>
        </w:rPr>
        <w:t>.</w:t>
      </w:r>
      <w:r w:rsidRPr="00D219C4">
        <w:rPr>
          <w:lang w:val="es-ES"/>
        </w:rPr>
        <w:t>000.</w:t>
      </w:r>
      <w:r w:rsidRPr="00F030DD">
        <w:rPr>
          <w:rStyle w:val="FootnoteReference"/>
        </w:rPr>
        <w:footnoteReference w:id="4"/>
      </w:r>
      <w:r w:rsidRPr="00D219C4">
        <w:rPr>
          <w:lang w:val="es-ES"/>
        </w:rPr>
        <w:t xml:space="preserve"> La propuesta incluye una descripción de las actividades propuestas, las metas propuestas y un plan de ejecución desde </w:t>
      </w:r>
      <w:r w:rsidR="00686C1B" w:rsidRPr="00D219C4">
        <w:rPr>
          <w:lang w:val="es-ES"/>
        </w:rPr>
        <w:t>junio de 2026 hasta junio de 2028</w:t>
      </w:r>
      <w:r w:rsidR="00355B5C" w:rsidRPr="00D219C4">
        <w:rPr>
          <w:lang w:val="es-ES"/>
        </w:rPr>
        <w:t>.</w:t>
      </w:r>
    </w:p>
    <w:p w14:paraId="163D832C" w14:textId="77777777" w:rsidR="00EC3696" w:rsidRPr="00D219C4" w:rsidRDefault="00EC3696" w:rsidP="004D6007">
      <w:pPr>
        <w:pStyle w:val="Heading1"/>
        <w:numPr>
          <w:ilvl w:val="0"/>
          <w:numId w:val="0"/>
        </w:numPr>
        <w:shd w:val="clear" w:color="auto" w:fill="FFFFFF" w:themeFill="background1"/>
        <w:spacing w:before="240"/>
        <w:rPr>
          <w:u w:val="single"/>
          <w:lang w:val="es-ES"/>
        </w:rPr>
      </w:pPr>
      <w:r w:rsidRPr="00D219C4">
        <w:rPr>
          <w:u w:val="single"/>
          <w:lang w:val="es-ES"/>
        </w:rPr>
        <w:t>Informe sobre el consumo de HCFC</w:t>
      </w:r>
    </w:p>
    <w:p w14:paraId="50DDEEBF" w14:textId="08071145" w:rsidR="00EC3696" w:rsidRPr="00D219C4" w:rsidRDefault="00EC3696" w:rsidP="00EC3696">
      <w:pPr>
        <w:pStyle w:val="Heading1"/>
        <w:spacing w:before="240"/>
        <w:rPr>
          <w:lang w:val="es-ES"/>
        </w:rPr>
      </w:pPr>
      <w:r w:rsidRPr="00D219C4">
        <w:rPr>
          <w:lang w:val="es-ES"/>
        </w:rPr>
        <w:t xml:space="preserve">El Gobierno de </w:t>
      </w:r>
      <w:r w:rsidR="006D6E76" w:rsidRPr="00D219C4">
        <w:rPr>
          <w:lang w:val="es-ES"/>
        </w:rPr>
        <w:t xml:space="preserve">Burundi </w:t>
      </w:r>
      <w:r w:rsidRPr="00D219C4">
        <w:rPr>
          <w:lang w:val="es-ES"/>
        </w:rPr>
        <w:t xml:space="preserve">informó, </w:t>
      </w:r>
      <w:r w:rsidR="00CB1ED6" w:rsidRPr="00D219C4">
        <w:rPr>
          <w:lang w:val="es-ES"/>
        </w:rPr>
        <w:t xml:space="preserve">en </w:t>
      </w:r>
      <w:r w:rsidR="0098340F" w:rsidRPr="00D219C4">
        <w:rPr>
          <w:lang w:val="es-ES"/>
        </w:rPr>
        <w:t>el marco del informe de ejecución del programa de país (PN)</w:t>
      </w:r>
      <w:r w:rsidRPr="00D219C4">
        <w:rPr>
          <w:lang w:val="es-ES"/>
        </w:rPr>
        <w:t>,</w:t>
      </w:r>
      <w:r w:rsidR="0098340F" w:rsidRPr="00D219C4">
        <w:rPr>
          <w:lang w:val="es-ES"/>
        </w:rPr>
        <w:t xml:space="preserve"> </w:t>
      </w:r>
      <w:r w:rsidRPr="00D219C4">
        <w:rPr>
          <w:lang w:val="es-ES"/>
        </w:rPr>
        <w:t>de un consumo de</w:t>
      </w:r>
      <w:r w:rsidR="00E96B0A" w:rsidRPr="00D219C4">
        <w:rPr>
          <w:lang w:val="es-ES"/>
        </w:rPr>
        <w:t xml:space="preserve"> 0</w:t>
      </w:r>
      <w:r w:rsidRPr="00D219C4">
        <w:rPr>
          <w:lang w:val="es-ES"/>
        </w:rPr>
        <w:t>,</w:t>
      </w:r>
      <w:r w:rsidR="00E96B0A" w:rsidRPr="00D219C4">
        <w:rPr>
          <w:lang w:val="es-ES"/>
        </w:rPr>
        <w:t xml:space="preserve">45 </w:t>
      </w:r>
      <w:r w:rsidRPr="00D219C4">
        <w:rPr>
          <w:lang w:val="es-ES"/>
        </w:rPr>
        <w:t xml:space="preserve">Toneladas PAO de </w:t>
      </w:r>
      <w:r w:rsidR="00D55FF2" w:rsidRPr="00D219C4">
        <w:rPr>
          <w:lang w:val="es-ES"/>
        </w:rPr>
        <w:t xml:space="preserve">HCFC </w:t>
      </w:r>
      <w:r w:rsidRPr="00D219C4">
        <w:rPr>
          <w:lang w:val="es-ES"/>
        </w:rPr>
        <w:t>en</w:t>
      </w:r>
      <w:r w:rsidR="00C05310" w:rsidRPr="00D219C4">
        <w:rPr>
          <w:lang w:val="es-ES"/>
        </w:rPr>
        <w:t xml:space="preserve"> 2025</w:t>
      </w:r>
      <w:r w:rsidRPr="00D219C4">
        <w:rPr>
          <w:lang w:val="es-ES"/>
        </w:rPr>
        <w:t>, lo que supone un</w:t>
      </w:r>
      <w:r w:rsidR="00035063" w:rsidRPr="00D219C4">
        <w:rPr>
          <w:lang w:val="es-ES"/>
        </w:rPr>
        <w:t xml:space="preserve"> 93</w:t>
      </w:r>
      <w:r w:rsidRPr="00D219C4">
        <w:rPr>
          <w:lang w:val="es-ES"/>
        </w:rPr>
        <w:t>,</w:t>
      </w:r>
      <w:r w:rsidR="00035063" w:rsidRPr="00D219C4">
        <w:rPr>
          <w:lang w:val="es-ES"/>
        </w:rPr>
        <w:t xml:space="preserve">8 </w:t>
      </w:r>
      <w:r w:rsidR="00304FD3">
        <w:rPr>
          <w:lang w:val="es-ES"/>
        </w:rPr>
        <w:t>por ciento</w:t>
      </w:r>
      <w:r w:rsidRPr="00D219C4">
        <w:rPr>
          <w:lang w:val="es-ES"/>
        </w:rPr>
        <w:t xml:space="preserve"> por debajo del nivel básico de referencia de HCFC para el cumplimiento. </w:t>
      </w:r>
      <w:r w:rsidR="00775E7A" w:rsidRPr="00D219C4">
        <w:rPr>
          <w:lang w:val="es-ES"/>
        </w:rPr>
        <w:t>Aún no se han comunicado los datos del artículo</w:t>
      </w:r>
      <w:r w:rsidR="005A4692">
        <w:rPr>
          <w:lang w:val="es-ES"/>
        </w:rPr>
        <w:t> </w:t>
      </w:r>
      <w:r w:rsidR="00775E7A" w:rsidRPr="00D219C4">
        <w:rPr>
          <w:lang w:val="es-ES"/>
        </w:rPr>
        <w:t xml:space="preserve">7 correspondientes a 2025. </w:t>
      </w:r>
      <w:r w:rsidRPr="00D219C4">
        <w:rPr>
          <w:lang w:val="es-ES"/>
        </w:rPr>
        <w:t xml:space="preserve">El consumo de HCFC </w:t>
      </w:r>
      <w:r w:rsidR="00C05310" w:rsidRPr="00D219C4">
        <w:rPr>
          <w:lang w:val="es-ES"/>
        </w:rPr>
        <w:t xml:space="preserve">para el período 2021-2025 </w:t>
      </w:r>
      <w:r w:rsidRPr="00D219C4">
        <w:rPr>
          <w:lang w:val="es-ES"/>
        </w:rPr>
        <w:t>se muestra en el Cuadro 1.</w:t>
      </w:r>
    </w:p>
    <w:p w14:paraId="6D1D0554" w14:textId="42F86EF5" w:rsidR="00EC3696" w:rsidRPr="00D219C4" w:rsidRDefault="00EC3696" w:rsidP="00EC3696">
      <w:pPr>
        <w:spacing w:before="200"/>
        <w:rPr>
          <w:b/>
          <w:lang w:val="es-ES"/>
        </w:rPr>
      </w:pPr>
      <w:r w:rsidRPr="00D219C4">
        <w:rPr>
          <w:b/>
          <w:lang w:val="es-ES"/>
        </w:rPr>
        <w:t xml:space="preserve">Cuadro 1. Consumo de HCFC en </w:t>
      </w:r>
      <w:r w:rsidR="0018686F" w:rsidRPr="00D219C4">
        <w:rPr>
          <w:b/>
          <w:lang w:val="es-ES"/>
        </w:rPr>
        <w:t xml:space="preserve">Burundi </w:t>
      </w:r>
      <w:r w:rsidRPr="00D219C4">
        <w:rPr>
          <w:b/>
          <w:lang w:val="es-ES"/>
        </w:rPr>
        <w:t xml:space="preserve">(datos del artículo 7 </w:t>
      </w:r>
      <w:r w:rsidR="00486BC4" w:rsidRPr="00D219C4">
        <w:rPr>
          <w:b/>
          <w:lang w:val="es-ES"/>
        </w:rPr>
        <w:t>para 2021-2025</w:t>
      </w:r>
      <w:r w:rsidRPr="00D219C4">
        <w:rPr>
          <w:b/>
          <w:lang w:val="es-E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4"/>
        <w:gridCol w:w="962"/>
        <w:gridCol w:w="962"/>
        <w:gridCol w:w="962"/>
        <w:gridCol w:w="962"/>
        <w:gridCol w:w="961"/>
        <w:gridCol w:w="1827"/>
      </w:tblGrid>
      <w:tr w:rsidR="001112DE" w:rsidRPr="00F030DD" w14:paraId="5D9FE12A" w14:textId="77777777" w:rsidTr="00F030DD">
        <w:trPr>
          <w:trHeight w:val="248"/>
          <w:tblHeader/>
        </w:trPr>
        <w:tc>
          <w:tcPr>
            <w:tcW w:w="1551" w:type="pct"/>
            <w:noWrap/>
            <w:tcMar>
              <w:left w:w="43" w:type="dxa"/>
              <w:right w:w="43" w:type="dxa"/>
            </w:tcMar>
            <w:vAlign w:val="center"/>
            <w:hideMark/>
          </w:tcPr>
          <w:p w14:paraId="0D624F98" w14:textId="77777777" w:rsidR="001112DE" w:rsidRPr="00F030DD" w:rsidRDefault="001112DE" w:rsidP="004D6007">
            <w:pPr>
              <w:keepNext/>
              <w:jc w:val="center"/>
              <w:rPr>
                <w:rFonts w:asciiTheme="majorBidi" w:hAnsiTheme="majorBidi" w:cstheme="majorBidi"/>
                <w:b/>
                <w:bCs/>
                <w:sz w:val="20"/>
                <w:szCs w:val="20"/>
              </w:rPr>
            </w:pPr>
            <w:r w:rsidRPr="00F030DD">
              <w:rPr>
                <w:rFonts w:asciiTheme="majorBidi" w:hAnsiTheme="majorBidi" w:cstheme="majorBidi"/>
                <w:b/>
                <w:bCs/>
                <w:sz w:val="20"/>
                <w:szCs w:val="20"/>
              </w:rPr>
              <w:t>HCFC-22</w:t>
            </w:r>
          </w:p>
        </w:tc>
        <w:tc>
          <w:tcPr>
            <w:tcW w:w="575" w:type="pct"/>
            <w:noWrap/>
            <w:vAlign w:val="center"/>
            <w:hideMark/>
          </w:tcPr>
          <w:p w14:paraId="4464836B" w14:textId="77777777" w:rsidR="001112DE" w:rsidRPr="00F030DD" w:rsidRDefault="001112DE" w:rsidP="004D6007">
            <w:pPr>
              <w:keepNext/>
              <w:jc w:val="center"/>
              <w:rPr>
                <w:rFonts w:asciiTheme="majorBidi" w:hAnsiTheme="majorBidi" w:cstheme="majorBidi"/>
                <w:b/>
                <w:bCs/>
                <w:sz w:val="20"/>
                <w:szCs w:val="20"/>
              </w:rPr>
            </w:pPr>
            <w:r w:rsidRPr="00F030DD">
              <w:rPr>
                <w:rFonts w:asciiTheme="majorBidi" w:hAnsiTheme="majorBidi" w:cstheme="majorBidi"/>
                <w:b/>
                <w:bCs/>
                <w:sz w:val="20"/>
                <w:szCs w:val="20"/>
              </w:rPr>
              <w:t>2021</w:t>
            </w:r>
          </w:p>
        </w:tc>
        <w:tc>
          <w:tcPr>
            <w:tcW w:w="575" w:type="pct"/>
            <w:noWrap/>
            <w:vAlign w:val="center"/>
            <w:hideMark/>
          </w:tcPr>
          <w:p w14:paraId="5F128ACB" w14:textId="77777777" w:rsidR="001112DE" w:rsidRPr="00F030DD" w:rsidRDefault="001112DE" w:rsidP="004D6007">
            <w:pPr>
              <w:keepNext/>
              <w:jc w:val="center"/>
              <w:rPr>
                <w:rFonts w:asciiTheme="majorBidi" w:hAnsiTheme="majorBidi" w:cstheme="majorBidi"/>
                <w:b/>
                <w:bCs/>
                <w:sz w:val="20"/>
                <w:szCs w:val="20"/>
              </w:rPr>
            </w:pPr>
            <w:r w:rsidRPr="00F030DD">
              <w:rPr>
                <w:rFonts w:asciiTheme="majorBidi" w:hAnsiTheme="majorBidi" w:cstheme="majorBidi"/>
                <w:b/>
                <w:bCs/>
                <w:sz w:val="20"/>
                <w:szCs w:val="20"/>
              </w:rPr>
              <w:t>2022</w:t>
            </w:r>
          </w:p>
        </w:tc>
        <w:tc>
          <w:tcPr>
            <w:tcW w:w="575" w:type="pct"/>
          </w:tcPr>
          <w:p w14:paraId="65636F4D" w14:textId="77777777" w:rsidR="001112DE" w:rsidRPr="00F030DD" w:rsidRDefault="001112DE" w:rsidP="004D6007">
            <w:pPr>
              <w:keepNext/>
              <w:jc w:val="center"/>
              <w:rPr>
                <w:rFonts w:asciiTheme="majorBidi" w:hAnsiTheme="majorBidi" w:cstheme="majorBidi"/>
                <w:b/>
                <w:bCs/>
                <w:sz w:val="20"/>
                <w:szCs w:val="20"/>
              </w:rPr>
            </w:pPr>
            <w:r w:rsidRPr="00F030DD">
              <w:rPr>
                <w:rFonts w:asciiTheme="majorBidi" w:hAnsiTheme="majorBidi" w:cstheme="majorBidi"/>
                <w:b/>
                <w:bCs/>
                <w:sz w:val="20"/>
                <w:szCs w:val="20"/>
              </w:rPr>
              <w:t>2023</w:t>
            </w:r>
          </w:p>
        </w:tc>
        <w:tc>
          <w:tcPr>
            <w:tcW w:w="575" w:type="pct"/>
          </w:tcPr>
          <w:p w14:paraId="32B1C9D8" w14:textId="77777777" w:rsidR="001112DE" w:rsidRPr="00F030DD" w:rsidRDefault="001112DE" w:rsidP="004D6007">
            <w:pPr>
              <w:keepNext/>
              <w:jc w:val="center"/>
              <w:rPr>
                <w:rFonts w:asciiTheme="majorBidi" w:hAnsiTheme="majorBidi" w:cstheme="majorBidi"/>
                <w:b/>
                <w:bCs/>
                <w:sz w:val="20"/>
                <w:szCs w:val="20"/>
              </w:rPr>
            </w:pPr>
            <w:r w:rsidRPr="00F030DD">
              <w:rPr>
                <w:rFonts w:asciiTheme="majorBidi" w:hAnsiTheme="majorBidi" w:cstheme="majorBidi"/>
                <w:b/>
                <w:bCs/>
                <w:sz w:val="20"/>
                <w:szCs w:val="20"/>
              </w:rPr>
              <w:t>2024</w:t>
            </w:r>
          </w:p>
        </w:tc>
        <w:tc>
          <w:tcPr>
            <w:tcW w:w="574" w:type="pct"/>
          </w:tcPr>
          <w:p w14:paraId="69993A62" w14:textId="77777777" w:rsidR="001112DE" w:rsidRPr="00F030DD" w:rsidRDefault="001112DE" w:rsidP="004D6007">
            <w:pPr>
              <w:keepNext/>
              <w:jc w:val="center"/>
              <w:rPr>
                <w:rFonts w:asciiTheme="majorBidi" w:hAnsiTheme="majorBidi" w:cstheme="majorBidi"/>
                <w:b/>
                <w:bCs/>
                <w:sz w:val="20"/>
                <w:szCs w:val="20"/>
              </w:rPr>
            </w:pPr>
            <w:r w:rsidRPr="00F030DD">
              <w:rPr>
                <w:rFonts w:asciiTheme="majorBidi" w:hAnsiTheme="majorBidi" w:cstheme="majorBidi"/>
                <w:b/>
                <w:bCs/>
                <w:sz w:val="20"/>
                <w:szCs w:val="20"/>
              </w:rPr>
              <w:t>2025</w:t>
            </w:r>
          </w:p>
        </w:tc>
        <w:tc>
          <w:tcPr>
            <w:tcW w:w="574" w:type="pct"/>
            <w:noWrap/>
            <w:vAlign w:val="center"/>
            <w:hideMark/>
          </w:tcPr>
          <w:p w14:paraId="3661B66A" w14:textId="77777777" w:rsidR="001112DE" w:rsidRPr="00F030DD" w:rsidRDefault="001112DE" w:rsidP="004D6007">
            <w:pPr>
              <w:keepNext/>
              <w:jc w:val="center"/>
              <w:rPr>
                <w:rFonts w:asciiTheme="majorBidi" w:hAnsiTheme="majorBidi" w:cstheme="majorBidi"/>
                <w:b/>
                <w:bCs/>
                <w:sz w:val="20"/>
                <w:szCs w:val="20"/>
              </w:rPr>
            </w:pPr>
            <w:r w:rsidRPr="00F030DD">
              <w:rPr>
                <w:rFonts w:asciiTheme="majorBidi" w:hAnsiTheme="majorBidi" w:cstheme="majorBidi"/>
                <w:b/>
                <w:bCs/>
                <w:sz w:val="20"/>
                <w:szCs w:val="20"/>
              </w:rPr>
              <w:t>Nivel de referencia</w:t>
            </w:r>
          </w:p>
        </w:tc>
      </w:tr>
      <w:tr w:rsidR="001112DE" w:rsidRPr="00F030DD" w14:paraId="0385798D" w14:textId="77777777" w:rsidTr="00F030DD">
        <w:trPr>
          <w:trHeight w:val="240"/>
        </w:trPr>
        <w:tc>
          <w:tcPr>
            <w:tcW w:w="1551" w:type="pct"/>
            <w:noWrap/>
            <w:tcMar>
              <w:left w:w="43" w:type="dxa"/>
              <w:right w:w="43" w:type="dxa"/>
            </w:tcMar>
            <w:vAlign w:val="center"/>
            <w:hideMark/>
          </w:tcPr>
          <w:p w14:paraId="598DEE3C" w14:textId="77777777" w:rsidR="001112DE" w:rsidRPr="00F030DD" w:rsidRDefault="001112DE" w:rsidP="002C07A4">
            <w:pPr>
              <w:widowControl w:val="0"/>
              <w:ind w:left="98"/>
              <w:jc w:val="left"/>
              <w:rPr>
                <w:rFonts w:asciiTheme="majorBidi" w:hAnsiTheme="majorBidi" w:cstheme="majorBidi"/>
                <w:b/>
                <w:sz w:val="20"/>
                <w:szCs w:val="20"/>
              </w:rPr>
            </w:pPr>
            <w:r w:rsidRPr="00F030DD">
              <w:rPr>
                <w:rFonts w:asciiTheme="majorBidi" w:hAnsiTheme="majorBidi" w:cstheme="majorBidi"/>
                <w:b/>
                <w:sz w:val="20"/>
                <w:szCs w:val="20"/>
              </w:rPr>
              <w:t>Toneladas métricas (t)</w:t>
            </w:r>
          </w:p>
        </w:tc>
        <w:tc>
          <w:tcPr>
            <w:tcW w:w="575" w:type="pct"/>
            <w:noWrap/>
          </w:tcPr>
          <w:p w14:paraId="5C5D89CA" w14:textId="77777777" w:rsidR="001112DE" w:rsidRPr="00F030DD" w:rsidRDefault="001112DE" w:rsidP="002C07A4">
            <w:pPr>
              <w:jc w:val="right"/>
              <w:rPr>
                <w:rFonts w:asciiTheme="majorBidi" w:hAnsiTheme="majorBidi" w:cstheme="majorBidi"/>
                <w:color w:val="000000"/>
                <w:sz w:val="20"/>
                <w:szCs w:val="20"/>
              </w:rPr>
            </w:pPr>
            <w:r w:rsidRPr="00F030DD">
              <w:rPr>
                <w:rFonts w:asciiTheme="majorBidi" w:hAnsiTheme="majorBidi" w:cstheme="majorBidi"/>
                <w:color w:val="000000"/>
                <w:sz w:val="20"/>
                <w:szCs w:val="20"/>
              </w:rPr>
              <w:t>21,4</w:t>
            </w:r>
          </w:p>
        </w:tc>
        <w:tc>
          <w:tcPr>
            <w:tcW w:w="575" w:type="pct"/>
            <w:noWrap/>
          </w:tcPr>
          <w:p w14:paraId="0B7BEEF1" w14:textId="77777777" w:rsidR="001112DE" w:rsidRPr="00F030DD" w:rsidRDefault="001112DE" w:rsidP="002C07A4">
            <w:pPr>
              <w:widowControl w:val="0"/>
              <w:ind w:left="-201"/>
              <w:jc w:val="right"/>
              <w:rPr>
                <w:rFonts w:asciiTheme="majorBidi" w:hAnsiTheme="majorBidi" w:cstheme="majorBidi"/>
                <w:sz w:val="20"/>
                <w:szCs w:val="20"/>
              </w:rPr>
            </w:pPr>
            <w:r w:rsidRPr="00F030DD">
              <w:rPr>
                <w:rFonts w:asciiTheme="majorBidi" w:hAnsiTheme="majorBidi" w:cstheme="majorBidi"/>
                <w:sz w:val="20"/>
                <w:szCs w:val="20"/>
              </w:rPr>
              <w:t>14,03</w:t>
            </w:r>
          </w:p>
        </w:tc>
        <w:tc>
          <w:tcPr>
            <w:tcW w:w="575" w:type="pct"/>
          </w:tcPr>
          <w:p w14:paraId="2C8A3DE3" w14:textId="77777777" w:rsidR="001112DE" w:rsidRPr="00F030DD" w:rsidRDefault="001112DE" w:rsidP="002C07A4">
            <w:pPr>
              <w:widowControl w:val="0"/>
              <w:ind w:left="-201"/>
              <w:jc w:val="right"/>
              <w:rPr>
                <w:rFonts w:asciiTheme="majorBidi" w:hAnsiTheme="majorBidi" w:cstheme="majorBidi"/>
                <w:sz w:val="20"/>
                <w:szCs w:val="20"/>
              </w:rPr>
            </w:pPr>
            <w:r w:rsidRPr="00F030DD">
              <w:rPr>
                <w:rFonts w:asciiTheme="majorBidi" w:hAnsiTheme="majorBidi" w:cstheme="majorBidi"/>
                <w:sz w:val="20"/>
                <w:szCs w:val="20"/>
              </w:rPr>
              <w:t>12</w:t>
            </w:r>
          </w:p>
        </w:tc>
        <w:tc>
          <w:tcPr>
            <w:tcW w:w="575" w:type="pct"/>
          </w:tcPr>
          <w:p w14:paraId="4E74F8FE" w14:textId="77777777" w:rsidR="001112DE" w:rsidRPr="00F030DD" w:rsidRDefault="001112DE" w:rsidP="002C07A4">
            <w:pPr>
              <w:widowControl w:val="0"/>
              <w:ind w:left="-201"/>
              <w:jc w:val="right"/>
              <w:rPr>
                <w:rFonts w:asciiTheme="majorBidi" w:hAnsiTheme="majorBidi" w:cstheme="majorBidi"/>
                <w:sz w:val="20"/>
                <w:szCs w:val="20"/>
              </w:rPr>
            </w:pPr>
            <w:r w:rsidRPr="00F030DD">
              <w:rPr>
                <w:rFonts w:asciiTheme="majorBidi" w:hAnsiTheme="majorBidi" w:cstheme="majorBidi"/>
                <w:sz w:val="20"/>
                <w:szCs w:val="20"/>
              </w:rPr>
              <w:t>10</w:t>
            </w:r>
          </w:p>
        </w:tc>
        <w:tc>
          <w:tcPr>
            <w:tcW w:w="574" w:type="pct"/>
          </w:tcPr>
          <w:p w14:paraId="788105B5" w14:textId="77777777" w:rsidR="001112DE" w:rsidRPr="00F030DD" w:rsidRDefault="001112DE" w:rsidP="002C07A4">
            <w:pPr>
              <w:widowControl w:val="0"/>
              <w:ind w:left="-201" w:right="38"/>
              <w:jc w:val="right"/>
              <w:rPr>
                <w:rFonts w:asciiTheme="majorBidi" w:hAnsiTheme="majorBidi" w:cstheme="majorBidi"/>
                <w:sz w:val="20"/>
                <w:szCs w:val="20"/>
              </w:rPr>
            </w:pPr>
            <w:r w:rsidRPr="00F030DD">
              <w:rPr>
                <w:rFonts w:asciiTheme="majorBidi" w:hAnsiTheme="majorBidi" w:cstheme="majorBidi"/>
                <w:sz w:val="20"/>
                <w:szCs w:val="20"/>
              </w:rPr>
              <w:t>8,20</w:t>
            </w:r>
          </w:p>
        </w:tc>
        <w:tc>
          <w:tcPr>
            <w:tcW w:w="574" w:type="pct"/>
            <w:noWrap/>
          </w:tcPr>
          <w:p w14:paraId="08C4DE01" w14:textId="77777777" w:rsidR="001112DE" w:rsidRPr="00F030DD" w:rsidRDefault="001112DE" w:rsidP="002C07A4">
            <w:pPr>
              <w:widowControl w:val="0"/>
              <w:ind w:left="-201" w:right="38"/>
              <w:jc w:val="right"/>
              <w:rPr>
                <w:rFonts w:asciiTheme="majorBidi" w:hAnsiTheme="majorBidi" w:cstheme="majorBidi"/>
                <w:sz w:val="20"/>
                <w:szCs w:val="20"/>
              </w:rPr>
            </w:pPr>
            <w:r w:rsidRPr="00F030DD">
              <w:rPr>
                <w:rFonts w:asciiTheme="majorBidi" w:hAnsiTheme="majorBidi" w:cstheme="majorBidi"/>
                <w:sz w:val="20"/>
                <w:szCs w:val="20"/>
              </w:rPr>
              <w:t>130</w:t>
            </w:r>
          </w:p>
        </w:tc>
      </w:tr>
      <w:tr w:rsidR="001112DE" w:rsidRPr="00F030DD" w14:paraId="249350B9" w14:textId="77777777" w:rsidTr="00F030DD">
        <w:trPr>
          <w:trHeight w:val="248"/>
        </w:trPr>
        <w:tc>
          <w:tcPr>
            <w:tcW w:w="1551" w:type="pct"/>
            <w:noWrap/>
            <w:tcMar>
              <w:left w:w="43" w:type="dxa"/>
              <w:right w:w="43" w:type="dxa"/>
            </w:tcMar>
            <w:vAlign w:val="center"/>
            <w:hideMark/>
          </w:tcPr>
          <w:p w14:paraId="3294B7A4" w14:textId="77777777" w:rsidR="001112DE" w:rsidRPr="00F030DD" w:rsidRDefault="001112DE" w:rsidP="002C07A4">
            <w:pPr>
              <w:widowControl w:val="0"/>
              <w:ind w:left="98"/>
              <w:jc w:val="left"/>
              <w:rPr>
                <w:rFonts w:asciiTheme="majorBidi" w:hAnsiTheme="majorBidi" w:cstheme="majorBidi"/>
                <w:b/>
                <w:sz w:val="20"/>
                <w:szCs w:val="20"/>
              </w:rPr>
            </w:pPr>
            <w:r w:rsidRPr="00F030DD">
              <w:rPr>
                <w:rFonts w:asciiTheme="majorBidi" w:hAnsiTheme="majorBidi" w:cstheme="majorBidi"/>
                <w:b/>
                <w:sz w:val="20"/>
                <w:szCs w:val="20"/>
              </w:rPr>
              <w:t>Tons. PAO</w:t>
            </w:r>
          </w:p>
        </w:tc>
        <w:tc>
          <w:tcPr>
            <w:tcW w:w="575" w:type="pct"/>
            <w:noWrap/>
          </w:tcPr>
          <w:p w14:paraId="10D361C5" w14:textId="77777777" w:rsidR="001112DE" w:rsidRPr="00F030DD" w:rsidRDefault="001112DE" w:rsidP="002C07A4">
            <w:pPr>
              <w:widowControl w:val="0"/>
              <w:ind w:left="-201"/>
              <w:jc w:val="right"/>
              <w:rPr>
                <w:rFonts w:asciiTheme="majorBidi" w:hAnsiTheme="majorBidi" w:cstheme="majorBidi"/>
                <w:sz w:val="20"/>
                <w:szCs w:val="20"/>
              </w:rPr>
            </w:pPr>
            <w:r w:rsidRPr="00F030DD">
              <w:rPr>
                <w:rFonts w:asciiTheme="majorBidi" w:hAnsiTheme="majorBidi" w:cstheme="majorBidi"/>
                <w:sz w:val="20"/>
                <w:szCs w:val="20"/>
              </w:rPr>
              <w:t>1,18</w:t>
            </w:r>
          </w:p>
        </w:tc>
        <w:tc>
          <w:tcPr>
            <w:tcW w:w="575" w:type="pct"/>
            <w:noWrap/>
          </w:tcPr>
          <w:p w14:paraId="185A833B" w14:textId="77777777" w:rsidR="001112DE" w:rsidRPr="00F030DD" w:rsidRDefault="001112DE" w:rsidP="002C07A4">
            <w:pPr>
              <w:widowControl w:val="0"/>
              <w:ind w:left="-201"/>
              <w:jc w:val="right"/>
              <w:rPr>
                <w:rFonts w:asciiTheme="majorBidi" w:hAnsiTheme="majorBidi" w:cstheme="majorBidi"/>
                <w:sz w:val="20"/>
                <w:szCs w:val="20"/>
              </w:rPr>
            </w:pPr>
            <w:r w:rsidRPr="00F030DD">
              <w:rPr>
                <w:rFonts w:asciiTheme="majorBidi" w:hAnsiTheme="majorBidi" w:cstheme="majorBidi"/>
                <w:sz w:val="20"/>
                <w:szCs w:val="20"/>
              </w:rPr>
              <w:t>0,77</w:t>
            </w:r>
          </w:p>
        </w:tc>
        <w:tc>
          <w:tcPr>
            <w:tcW w:w="575" w:type="pct"/>
          </w:tcPr>
          <w:p w14:paraId="63693EE8" w14:textId="77777777" w:rsidR="001112DE" w:rsidRPr="00F030DD" w:rsidRDefault="001112DE" w:rsidP="002C07A4">
            <w:pPr>
              <w:widowControl w:val="0"/>
              <w:ind w:left="-201"/>
              <w:jc w:val="right"/>
              <w:rPr>
                <w:rFonts w:asciiTheme="majorBidi" w:hAnsiTheme="majorBidi" w:cstheme="majorBidi"/>
                <w:sz w:val="20"/>
                <w:szCs w:val="20"/>
              </w:rPr>
            </w:pPr>
            <w:r w:rsidRPr="00F030DD">
              <w:rPr>
                <w:rFonts w:asciiTheme="majorBidi" w:hAnsiTheme="majorBidi" w:cstheme="majorBidi"/>
                <w:sz w:val="20"/>
                <w:szCs w:val="20"/>
              </w:rPr>
              <w:t>0,66</w:t>
            </w:r>
          </w:p>
        </w:tc>
        <w:tc>
          <w:tcPr>
            <w:tcW w:w="575" w:type="pct"/>
          </w:tcPr>
          <w:p w14:paraId="579F2744" w14:textId="77777777" w:rsidR="001112DE" w:rsidRPr="00F030DD" w:rsidRDefault="001112DE" w:rsidP="002C07A4">
            <w:pPr>
              <w:widowControl w:val="0"/>
              <w:ind w:left="-201"/>
              <w:jc w:val="right"/>
              <w:rPr>
                <w:rFonts w:asciiTheme="majorBidi" w:hAnsiTheme="majorBidi" w:cstheme="majorBidi"/>
                <w:sz w:val="20"/>
                <w:szCs w:val="20"/>
              </w:rPr>
            </w:pPr>
            <w:r w:rsidRPr="00F030DD">
              <w:rPr>
                <w:rFonts w:asciiTheme="majorBidi" w:hAnsiTheme="majorBidi" w:cstheme="majorBidi"/>
                <w:sz w:val="20"/>
                <w:szCs w:val="20"/>
              </w:rPr>
              <w:t>0,55</w:t>
            </w:r>
          </w:p>
        </w:tc>
        <w:tc>
          <w:tcPr>
            <w:tcW w:w="574" w:type="pct"/>
          </w:tcPr>
          <w:p w14:paraId="0FB24581" w14:textId="77777777" w:rsidR="001112DE" w:rsidRPr="00F030DD" w:rsidRDefault="001112DE" w:rsidP="002C07A4">
            <w:pPr>
              <w:ind w:left="-201" w:right="38"/>
              <w:jc w:val="right"/>
              <w:rPr>
                <w:rFonts w:asciiTheme="majorBidi" w:eastAsiaTheme="minorHAnsi" w:hAnsiTheme="majorBidi" w:cstheme="majorBidi"/>
                <w:sz w:val="20"/>
                <w:szCs w:val="20"/>
              </w:rPr>
            </w:pPr>
            <w:r w:rsidRPr="00F030DD">
              <w:rPr>
                <w:rFonts w:asciiTheme="majorBidi" w:eastAsiaTheme="minorHAnsi" w:hAnsiTheme="majorBidi" w:cstheme="majorBidi"/>
                <w:sz w:val="20"/>
                <w:szCs w:val="20"/>
              </w:rPr>
              <w:t>0,45</w:t>
            </w:r>
          </w:p>
        </w:tc>
        <w:tc>
          <w:tcPr>
            <w:tcW w:w="574" w:type="pct"/>
            <w:noWrap/>
          </w:tcPr>
          <w:p w14:paraId="45212B9F" w14:textId="77777777" w:rsidR="001112DE" w:rsidRPr="00F030DD" w:rsidRDefault="001112DE" w:rsidP="002C07A4">
            <w:pPr>
              <w:ind w:left="-201" w:right="38"/>
              <w:jc w:val="right"/>
              <w:rPr>
                <w:rFonts w:asciiTheme="majorBidi" w:eastAsiaTheme="minorHAnsi" w:hAnsiTheme="majorBidi" w:cstheme="majorBidi"/>
                <w:sz w:val="20"/>
                <w:szCs w:val="20"/>
              </w:rPr>
            </w:pPr>
            <w:r w:rsidRPr="00F030DD">
              <w:rPr>
                <w:rFonts w:asciiTheme="majorBidi" w:eastAsiaTheme="minorHAnsi" w:hAnsiTheme="majorBidi" w:cstheme="majorBidi"/>
                <w:sz w:val="20"/>
                <w:szCs w:val="20"/>
              </w:rPr>
              <w:t>7,2</w:t>
            </w:r>
          </w:p>
        </w:tc>
      </w:tr>
    </w:tbl>
    <w:p w14:paraId="428C9A81" w14:textId="50A260E4" w:rsidR="00F85684" w:rsidRPr="00F030DD" w:rsidRDefault="008757EC" w:rsidP="00035063">
      <w:pPr>
        <w:pStyle w:val="Heading1"/>
        <w:numPr>
          <w:ilvl w:val="0"/>
          <w:numId w:val="0"/>
        </w:numPr>
        <w:rPr>
          <w:rFonts w:eastAsia="Times New Roman"/>
          <w:sz w:val="20"/>
          <w:szCs w:val="20"/>
          <w:lang w:eastAsia="en-US"/>
        </w:rPr>
      </w:pPr>
      <w:r>
        <w:rPr>
          <w:rFonts w:eastAsia="Times New Roman"/>
          <w:sz w:val="20"/>
          <w:szCs w:val="20"/>
          <w:lang w:eastAsia="en-US"/>
        </w:rPr>
        <w:t>*</w:t>
      </w:r>
      <w:proofErr w:type="spellStart"/>
      <w:r w:rsidR="00C05310" w:rsidRPr="00F030DD">
        <w:rPr>
          <w:rFonts w:eastAsia="Times New Roman"/>
          <w:sz w:val="20"/>
          <w:szCs w:val="20"/>
          <w:lang w:eastAsia="en-US"/>
        </w:rPr>
        <w:t>Según</w:t>
      </w:r>
      <w:proofErr w:type="spellEnd"/>
      <w:r w:rsidR="00C05310" w:rsidRPr="00F030DD">
        <w:rPr>
          <w:rFonts w:eastAsia="Times New Roman"/>
          <w:sz w:val="20"/>
          <w:szCs w:val="20"/>
          <w:lang w:eastAsia="en-US"/>
        </w:rPr>
        <w:t xml:space="preserve"> </w:t>
      </w:r>
      <w:proofErr w:type="spellStart"/>
      <w:r w:rsidR="00C05310" w:rsidRPr="00F030DD">
        <w:rPr>
          <w:rFonts w:eastAsia="Times New Roman"/>
          <w:sz w:val="20"/>
          <w:szCs w:val="20"/>
          <w:lang w:eastAsia="en-US"/>
        </w:rPr>
        <w:t>datos</w:t>
      </w:r>
      <w:proofErr w:type="spellEnd"/>
      <w:r w:rsidR="00C05310" w:rsidRPr="00F030DD">
        <w:rPr>
          <w:rFonts w:eastAsia="Times New Roman"/>
          <w:sz w:val="20"/>
          <w:szCs w:val="20"/>
          <w:lang w:eastAsia="en-US"/>
        </w:rPr>
        <w:t xml:space="preserve"> del CP</w:t>
      </w:r>
    </w:p>
    <w:p w14:paraId="271023C7" w14:textId="7E14CD38" w:rsidR="002C07A4" w:rsidRPr="00D219C4" w:rsidRDefault="00EC3696" w:rsidP="00F85684">
      <w:pPr>
        <w:pStyle w:val="Heading1"/>
        <w:rPr>
          <w:rFonts w:eastAsia="Times New Roman"/>
          <w:lang w:val="es-ES" w:eastAsia="en-US"/>
        </w:rPr>
      </w:pPr>
      <w:r w:rsidRPr="00D219C4">
        <w:rPr>
          <w:lang w:val="es-ES"/>
        </w:rPr>
        <w:t xml:space="preserve">El único HCFC que se consume en el país es el HCFC-22, utilizado en el sector de servicio y mantenimiento de </w:t>
      </w:r>
      <w:r w:rsidR="00091285" w:rsidRPr="00D219C4">
        <w:rPr>
          <w:lang w:val="es-ES"/>
        </w:rPr>
        <w:t xml:space="preserve">equipos de refrigeración y aire acondicionado </w:t>
      </w:r>
      <w:r w:rsidR="002E39F8" w:rsidRPr="00D219C4">
        <w:rPr>
          <w:lang w:val="es-ES"/>
        </w:rPr>
        <w:t>(</w:t>
      </w:r>
      <w:r w:rsidRPr="00D219C4">
        <w:rPr>
          <w:lang w:val="es-ES"/>
        </w:rPr>
        <w:t>RAC</w:t>
      </w:r>
      <w:r w:rsidR="002E39F8" w:rsidRPr="00D219C4">
        <w:rPr>
          <w:lang w:val="es-ES"/>
        </w:rPr>
        <w:t>)</w:t>
      </w:r>
      <w:r w:rsidRPr="00D219C4">
        <w:rPr>
          <w:lang w:val="es-ES"/>
        </w:rPr>
        <w:t xml:space="preserve">. El consumo ha disminuido a lo largo de los </w:t>
      </w:r>
      <w:r w:rsidR="002C07A4" w:rsidRPr="00D219C4">
        <w:rPr>
          <w:lang w:val="es-ES"/>
        </w:rPr>
        <w:t xml:space="preserve">últimos cinco </w:t>
      </w:r>
      <w:r w:rsidRPr="00D219C4">
        <w:rPr>
          <w:lang w:val="es-ES"/>
        </w:rPr>
        <w:t xml:space="preserve">años gracias a la ejecución de las actividades previstas en el PGEH, la </w:t>
      </w:r>
      <w:r w:rsidR="002C07A4" w:rsidRPr="00D219C4">
        <w:rPr>
          <w:lang w:val="es-ES"/>
        </w:rPr>
        <w:t xml:space="preserve">aplicación efectiva del </w:t>
      </w:r>
      <w:r w:rsidRPr="00D219C4">
        <w:rPr>
          <w:lang w:val="es-ES"/>
        </w:rPr>
        <w:t xml:space="preserve">sistema de licencias y cupos de HCFC, </w:t>
      </w:r>
      <w:r w:rsidR="002C07A4" w:rsidRPr="00D219C4">
        <w:rPr>
          <w:lang w:val="es-ES"/>
        </w:rPr>
        <w:t xml:space="preserve">y la introducción </w:t>
      </w:r>
      <w:r w:rsidR="002C07A4" w:rsidRPr="00D219C4">
        <w:rPr>
          <w:rFonts w:eastAsia="Times New Roman"/>
          <w:lang w:val="es-ES" w:eastAsia="en-US"/>
        </w:rPr>
        <w:t xml:space="preserve">de tecnologías sin HCFC (HFC y refrigerantes </w:t>
      </w:r>
      <w:r w:rsidR="00403FA7" w:rsidRPr="00D219C4">
        <w:rPr>
          <w:lang w:val="es-ES"/>
        </w:rPr>
        <w:t>con</w:t>
      </w:r>
      <w:r w:rsidR="002C07A4" w:rsidRPr="00D219C4">
        <w:rPr>
          <w:rFonts w:eastAsia="Times New Roman"/>
          <w:lang w:val="es-ES" w:eastAsia="en-US"/>
        </w:rPr>
        <w:t xml:space="preserve"> bajo </w:t>
      </w:r>
      <w:r w:rsidR="00403FA7" w:rsidRPr="00D219C4">
        <w:rPr>
          <w:lang w:val="es-ES"/>
        </w:rPr>
        <w:t xml:space="preserve">potencial de calentamiento atmosférico </w:t>
      </w:r>
      <w:r w:rsidR="00403FA7" w:rsidRPr="00D219C4">
        <w:rPr>
          <w:rFonts w:eastAsia="Times New Roman"/>
          <w:lang w:val="es-ES" w:eastAsia="en-US"/>
        </w:rPr>
        <w:t>(</w:t>
      </w:r>
      <w:r w:rsidR="002C07A4" w:rsidRPr="00D219C4">
        <w:rPr>
          <w:rFonts w:eastAsia="Times New Roman"/>
          <w:lang w:val="es-ES" w:eastAsia="en-US"/>
        </w:rPr>
        <w:t>PCA</w:t>
      </w:r>
      <w:r w:rsidR="00F20293" w:rsidRPr="00D219C4">
        <w:rPr>
          <w:rFonts w:eastAsia="Times New Roman"/>
          <w:lang w:val="es-ES" w:eastAsia="en-US"/>
        </w:rPr>
        <w:t>)</w:t>
      </w:r>
      <w:r w:rsidR="002C07A4" w:rsidRPr="00D219C4">
        <w:rPr>
          <w:rFonts w:eastAsia="Times New Roman"/>
          <w:lang w:val="es-ES" w:eastAsia="en-US"/>
        </w:rPr>
        <w:t>).</w:t>
      </w:r>
    </w:p>
    <w:p w14:paraId="313945C3" w14:textId="3AEAA3D8" w:rsidR="00EC3696" w:rsidRPr="00D219C4" w:rsidRDefault="00EC3696" w:rsidP="002C07A4">
      <w:pPr>
        <w:pStyle w:val="Heading1"/>
        <w:numPr>
          <w:ilvl w:val="0"/>
          <w:numId w:val="0"/>
        </w:numPr>
        <w:spacing w:before="240"/>
        <w:rPr>
          <w:i/>
          <w:lang w:val="es-ES"/>
        </w:rPr>
      </w:pPr>
      <w:r w:rsidRPr="00D219C4">
        <w:rPr>
          <w:i/>
          <w:lang w:val="es-ES"/>
        </w:rPr>
        <w:t>Informe de ejecución del programa país</w:t>
      </w:r>
    </w:p>
    <w:p w14:paraId="7D3613B7" w14:textId="4E34BCA4" w:rsidR="00EC3696" w:rsidRPr="00D219C4" w:rsidRDefault="00EC3696" w:rsidP="00E96B0A">
      <w:pPr>
        <w:pStyle w:val="Heading1"/>
        <w:spacing w:before="240"/>
        <w:rPr>
          <w:lang w:val="es-ES"/>
        </w:rPr>
      </w:pPr>
      <w:r w:rsidRPr="00D219C4">
        <w:rPr>
          <w:lang w:val="es-ES"/>
        </w:rPr>
        <w:t xml:space="preserve">El Gobierno de </w:t>
      </w:r>
      <w:r w:rsidR="00E96B0A" w:rsidRPr="00D219C4">
        <w:rPr>
          <w:lang w:val="es-ES"/>
        </w:rPr>
        <w:t xml:space="preserve">Burundi </w:t>
      </w:r>
      <w:r w:rsidRPr="00D219C4">
        <w:rPr>
          <w:lang w:val="es-ES"/>
        </w:rPr>
        <w:t xml:space="preserve">notificó los datos de consumo del sector de los HCFC en el informe de ejecución del programa país </w:t>
      </w:r>
      <w:r w:rsidR="00EB361D" w:rsidRPr="00D219C4">
        <w:rPr>
          <w:lang w:val="es-ES"/>
        </w:rPr>
        <w:t xml:space="preserve">de 2024, </w:t>
      </w:r>
      <w:r w:rsidR="003D371F" w:rsidRPr="00D219C4">
        <w:rPr>
          <w:lang w:val="es-ES"/>
        </w:rPr>
        <w:t>que son coherentes con los datos comunicados conforme al artículo</w:t>
      </w:r>
      <w:r w:rsidR="00371F10" w:rsidRPr="00D219C4">
        <w:rPr>
          <w:lang w:val="es-ES"/>
        </w:rPr>
        <w:t xml:space="preserve"> 7 del Protocolo de Montreal</w:t>
      </w:r>
      <w:r w:rsidR="00CF225B" w:rsidRPr="00D219C4">
        <w:rPr>
          <w:lang w:val="es-ES"/>
        </w:rPr>
        <w:t>.</w:t>
      </w:r>
    </w:p>
    <w:p w14:paraId="1E9F576E" w14:textId="569C6305" w:rsidR="00F44939" w:rsidRPr="00F030DD" w:rsidRDefault="00EC3696" w:rsidP="00F44939">
      <w:pPr>
        <w:pStyle w:val="StyleHeader4Para4Left0Firstline0"/>
        <w:numPr>
          <w:ilvl w:val="0"/>
          <w:numId w:val="0"/>
        </w:numPr>
      </w:pPr>
      <w:proofErr w:type="spellStart"/>
      <w:r w:rsidRPr="00F030DD">
        <w:rPr>
          <w:b/>
          <w:sz w:val="22"/>
        </w:rPr>
        <w:t>Descripción</w:t>
      </w:r>
      <w:proofErr w:type="spellEnd"/>
      <w:r w:rsidRPr="00F030DD">
        <w:rPr>
          <w:b/>
          <w:sz w:val="22"/>
        </w:rPr>
        <w:t xml:space="preserve"> del </w:t>
      </w:r>
      <w:proofErr w:type="spellStart"/>
      <w:r w:rsidRPr="00F030DD">
        <w:rPr>
          <w:b/>
          <w:sz w:val="22"/>
        </w:rPr>
        <w:t>proyecto</w:t>
      </w:r>
      <w:bookmarkStart w:id="0" w:name="_Hlk181100406"/>
      <w:bookmarkStart w:id="1" w:name="_Hlk126934425"/>
      <w:bookmarkStart w:id="2" w:name="_Hlk126663552"/>
      <w:bookmarkStart w:id="3" w:name="_Hlk126662278"/>
      <w:proofErr w:type="spellEnd"/>
    </w:p>
    <w:p w14:paraId="1CF8E7E3" w14:textId="2ECE3C7F" w:rsidR="002856CD" w:rsidRPr="00D219C4" w:rsidRDefault="00547833" w:rsidP="00E23533">
      <w:pPr>
        <w:pStyle w:val="Heading1"/>
        <w:spacing w:before="240"/>
        <w:rPr>
          <w:lang w:val="es-ES"/>
        </w:rPr>
      </w:pPr>
      <w:r w:rsidRPr="00D219C4">
        <w:rPr>
          <w:lang w:val="es-ES"/>
        </w:rPr>
        <w:t xml:space="preserve">Burundi se enfrenta a </w:t>
      </w:r>
      <w:r w:rsidR="00C54561" w:rsidRPr="00D219C4">
        <w:rPr>
          <w:lang w:val="es-ES"/>
        </w:rPr>
        <w:t xml:space="preserve">restricciones en </w:t>
      </w:r>
      <w:r w:rsidRPr="00D219C4">
        <w:rPr>
          <w:lang w:val="es-ES"/>
        </w:rPr>
        <w:t>el acceso a la energía</w:t>
      </w:r>
      <w:r w:rsidR="00C54561" w:rsidRPr="00D219C4">
        <w:rPr>
          <w:lang w:val="es-ES"/>
        </w:rPr>
        <w:t xml:space="preserve">, </w:t>
      </w:r>
      <w:r w:rsidRPr="00D219C4">
        <w:rPr>
          <w:lang w:val="es-ES"/>
        </w:rPr>
        <w:t xml:space="preserve">con </w:t>
      </w:r>
      <w:r w:rsidR="00C54561" w:rsidRPr="00D219C4">
        <w:rPr>
          <w:lang w:val="es-ES"/>
        </w:rPr>
        <w:t>un</w:t>
      </w:r>
      <w:r w:rsidRPr="00D219C4">
        <w:rPr>
          <w:lang w:val="es-ES"/>
        </w:rPr>
        <w:t xml:space="preserve"> 26 </w:t>
      </w:r>
      <w:r w:rsidR="00304FD3">
        <w:rPr>
          <w:lang w:val="es-ES"/>
        </w:rPr>
        <w:t>por ciento</w:t>
      </w:r>
      <w:r w:rsidRPr="00D219C4">
        <w:rPr>
          <w:lang w:val="es-ES"/>
        </w:rPr>
        <w:t xml:space="preserve"> </w:t>
      </w:r>
      <w:r w:rsidR="00C54561" w:rsidRPr="00D219C4">
        <w:rPr>
          <w:lang w:val="es-ES"/>
        </w:rPr>
        <w:t xml:space="preserve">estimado </w:t>
      </w:r>
      <w:r w:rsidRPr="00D219C4">
        <w:rPr>
          <w:lang w:val="es-ES"/>
        </w:rPr>
        <w:t xml:space="preserve">de hogares </w:t>
      </w:r>
      <w:r w:rsidR="00E94EB1" w:rsidRPr="00D219C4">
        <w:rPr>
          <w:lang w:val="es-ES"/>
        </w:rPr>
        <w:t xml:space="preserve">conectados a </w:t>
      </w:r>
      <w:r w:rsidRPr="00D219C4">
        <w:rPr>
          <w:lang w:val="es-ES"/>
        </w:rPr>
        <w:t xml:space="preserve">la red eléctrica, a menudo </w:t>
      </w:r>
      <w:r w:rsidR="00E94EB1" w:rsidRPr="00D219C4">
        <w:rPr>
          <w:lang w:val="es-ES"/>
        </w:rPr>
        <w:t xml:space="preserve">con una disponibilidad </w:t>
      </w:r>
      <w:r w:rsidR="00F664D8" w:rsidRPr="00D219C4">
        <w:rPr>
          <w:lang w:val="es-ES"/>
        </w:rPr>
        <w:t>limitada del servicio</w:t>
      </w:r>
      <w:r w:rsidRPr="00D219C4">
        <w:rPr>
          <w:lang w:val="es-ES"/>
        </w:rPr>
        <w:t xml:space="preserve">. En respuesta </w:t>
      </w:r>
      <w:r w:rsidR="00E814E7" w:rsidRPr="00D219C4">
        <w:rPr>
          <w:lang w:val="es-ES"/>
        </w:rPr>
        <w:t>a ello,</w:t>
      </w:r>
      <w:r w:rsidRPr="00D219C4">
        <w:rPr>
          <w:lang w:val="es-ES"/>
        </w:rPr>
        <w:t xml:space="preserve"> la </w:t>
      </w:r>
      <w:r w:rsidR="00E814E7" w:rsidRPr="00D219C4">
        <w:rPr>
          <w:lang w:val="es-ES"/>
        </w:rPr>
        <w:t xml:space="preserve">Secretaría de Energía </w:t>
      </w:r>
      <w:r w:rsidRPr="00D219C4">
        <w:rPr>
          <w:lang w:val="es-ES"/>
        </w:rPr>
        <w:t xml:space="preserve">ha introducido </w:t>
      </w:r>
      <w:r w:rsidR="00E82255" w:rsidRPr="00D219C4">
        <w:rPr>
          <w:lang w:val="es-ES"/>
        </w:rPr>
        <w:t>medidas regulatorias y de políticas sectoriales</w:t>
      </w:r>
      <w:r w:rsidRPr="00D219C4">
        <w:rPr>
          <w:lang w:val="es-ES"/>
        </w:rPr>
        <w:t xml:space="preserve">, entre las que se incluyen </w:t>
      </w:r>
      <w:r w:rsidR="00FB5EC1" w:rsidRPr="00D219C4">
        <w:rPr>
          <w:lang w:val="es-ES"/>
        </w:rPr>
        <w:t xml:space="preserve">un plan de acción nacional de eficiencia energética (2015), una estrategia nacional de electrificación </w:t>
      </w:r>
      <w:r w:rsidR="00FB5EC1" w:rsidRPr="00D219C4">
        <w:rPr>
          <w:lang w:val="es-ES"/>
        </w:rPr>
        <w:lastRenderedPageBreak/>
        <w:t xml:space="preserve">para ampliar el acceso </w:t>
      </w:r>
      <w:r w:rsidR="00384B59">
        <w:rPr>
          <w:lang w:val="es-ES"/>
        </w:rPr>
        <w:t>e</w:t>
      </w:r>
      <w:r w:rsidR="00FB5EC1" w:rsidRPr="00D219C4">
        <w:rPr>
          <w:lang w:val="es-ES"/>
        </w:rPr>
        <w:t xml:space="preserve"> incentivar la participación del sector privado</w:t>
      </w:r>
      <w:r w:rsidR="00E967DC" w:rsidRPr="00D219C4">
        <w:rPr>
          <w:lang w:val="es-ES"/>
        </w:rPr>
        <w:t xml:space="preserve">, </w:t>
      </w:r>
      <w:r w:rsidR="002B5405" w:rsidRPr="00D219C4">
        <w:rPr>
          <w:lang w:val="es-ES"/>
        </w:rPr>
        <w:t xml:space="preserve">y </w:t>
      </w:r>
      <w:r w:rsidRPr="00D219C4">
        <w:rPr>
          <w:lang w:val="es-ES"/>
        </w:rPr>
        <w:t>una ley de electricidad revisada (2024)</w:t>
      </w:r>
      <w:r w:rsidR="002B5405" w:rsidRPr="00D219C4">
        <w:rPr>
          <w:lang w:val="es-ES"/>
        </w:rPr>
        <w:t>.</w:t>
      </w:r>
      <w:r w:rsidRPr="00D219C4">
        <w:rPr>
          <w:lang w:val="es-ES"/>
        </w:rPr>
        <w:t xml:space="preserve"> </w:t>
      </w:r>
      <w:r w:rsidR="002856CD" w:rsidRPr="00D219C4">
        <w:rPr>
          <w:lang w:val="es-ES"/>
        </w:rPr>
        <w:t xml:space="preserve">Históricamente, el acceso a la electricidad ha limitado la adopción de aparatos de refrigeración, especialmente en las zonas rurales, y su penetración en las zonas urbanas ha sido modesta debido a la asequibilidad y al suministro limitado. Sin embargo, a medida que </w:t>
      </w:r>
      <w:r w:rsidR="00C93646" w:rsidRPr="00D219C4">
        <w:rPr>
          <w:lang w:val="es-ES"/>
        </w:rPr>
        <w:t>se amplía</w:t>
      </w:r>
      <w:r w:rsidR="002856CD" w:rsidRPr="00D219C4">
        <w:rPr>
          <w:lang w:val="es-ES"/>
        </w:rPr>
        <w:t xml:space="preserve"> el acceso a la electricidad, la demanda de </w:t>
      </w:r>
      <w:r w:rsidR="00DF4DAD" w:rsidRPr="00D219C4">
        <w:rPr>
          <w:lang w:val="es-ES"/>
        </w:rPr>
        <w:t>aparatos</w:t>
      </w:r>
      <w:r w:rsidR="006527CD" w:rsidRPr="00D219C4">
        <w:rPr>
          <w:lang w:val="es-ES"/>
        </w:rPr>
        <w:t xml:space="preserve"> de refrigeración </w:t>
      </w:r>
      <w:r w:rsidR="002856CD" w:rsidRPr="00D219C4">
        <w:rPr>
          <w:lang w:val="es-ES"/>
        </w:rPr>
        <w:t xml:space="preserve">está creciendo y </w:t>
      </w:r>
      <w:r w:rsidR="00E84C4B" w:rsidRPr="00D219C4">
        <w:rPr>
          <w:lang w:val="es-ES"/>
        </w:rPr>
        <w:t xml:space="preserve">se </w:t>
      </w:r>
      <w:r w:rsidR="002856CD" w:rsidRPr="00D219C4">
        <w:rPr>
          <w:lang w:val="es-ES"/>
        </w:rPr>
        <w:t xml:space="preserve">espera que </w:t>
      </w:r>
      <w:r w:rsidR="00E84C4B" w:rsidRPr="00D219C4">
        <w:rPr>
          <w:lang w:val="es-ES"/>
        </w:rPr>
        <w:t xml:space="preserve">siga </w:t>
      </w:r>
      <w:r w:rsidR="001D772D" w:rsidRPr="00D219C4">
        <w:rPr>
          <w:lang w:val="es-ES"/>
        </w:rPr>
        <w:t xml:space="preserve">aumentando </w:t>
      </w:r>
      <w:r w:rsidR="002856CD" w:rsidRPr="00D219C4">
        <w:rPr>
          <w:lang w:val="es-ES"/>
        </w:rPr>
        <w:t xml:space="preserve">en los </w:t>
      </w:r>
      <w:r w:rsidR="002000FE" w:rsidRPr="00D219C4">
        <w:rPr>
          <w:lang w:val="es-ES"/>
        </w:rPr>
        <w:t>próximos</w:t>
      </w:r>
      <w:r w:rsidR="002856CD" w:rsidRPr="00D219C4">
        <w:rPr>
          <w:lang w:val="es-ES"/>
        </w:rPr>
        <w:t xml:space="preserve"> años, lo que generará tanto dificultades como oportunidades para el </w:t>
      </w:r>
      <w:r w:rsidR="00384B59" w:rsidRPr="00D219C4">
        <w:rPr>
          <w:lang w:val="es-ES"/>
        </w:rPr>
        <w:t>consumo y la eficiencia energéticos</w:t>
      </w:r>
      <w:r w:rsidR="002856CD" w:rsidRPr="00D219C4">
        <w:rPr>
          <w:lang w:val="es-ES"/>
        </w:rPr>
        <w:t xml:space="preserve"> en </w:t>
      </w:r>
      <w:r w:rsidR="00DF4DAD" w:rsidRPr="00D219C4">
        <w:rPr>
          <w:lang w:val="es-ES"/>
        </w:rPr>
        <w:t>refrigeración y aire acondicionado</w:t>
      </w:r>
      <w:r w:rsidR="002856CD" w:rsidRPr="00D219C4">
        <w:rPr>
          <w:lang w:val="es-ES"/>
        </w:rPr>
        <w:t>.</w:t>
      </w:r>
    </w:p>
    <w:p w14:paraId="660A02AE" w14:textId="2B8A3FB7" w:rsidR="00547833" w:rsidRPr="00D219C4" w:rsidRDefault="00547833" w:rsidP="00DA144A">
      <w:pPr>
        <w:pStyle w:val="Heading1"/>
        <w:spacing w:before="240"/>
        <w:rPr>
          <w:lang w:val="es-ES"/>
        </w:rPr>
      </w:pPr>
      <w:bookmarkStart w:id="4" w:name="_Hlk126934504"/>
      <w:bookmarkEnd w:id="0"/>
      <w:bookmarkEnd w:id="1"/>
      <w:bookmarkEnd w:id="2"/>
      <w:bookmarkEnd w:id="3"/>
      <w:r w:rsidRPr="00D219C4">
        <w:rPr>
          <w:lang w:val="es-ES"/>
        </w:rPr>
        <w:t xml:space="preserve">El proyecto propuesto sobre eficiencia energética </w:t>
      </w:r>
      <w:r w:rsidR="000467AD" w:rsidRPr="00D219C4">
        <w:rPr>
          <w:lang w:val="es-ES"/>
        </w:rPr>
        <w:t xml:space="preserve">ofrece la </w:t>
      </w:r>
      <w:r w:rsidRPr="00D219C4">
        <w:rPr>
          <w:lang w:val="es-ES"/>
        </w:rPr>
        <w:t xml:space="preserve">oportunidad de reducir las emisiones, </w:t>
      </w:r>
      <w:r w:rsidR="008A51C0" w:rsidRPr="00D219C4">
        <w:rPr>
          <w:lang w:val="es-ES"/>
        </w:rPr>
        <w:t>gestionar la demanda</w:t>
      </w:r>
      <w:r w:rsidRPr="00D219C4">
        <w:rPr>
          <w:lang w:val="es-ES"/>
        </w:rPr>
        <w:t xml:space="preserve"> eléctrica y apoyar </w:t>
      </w:r>
      <w:r w:rsidR="00EC404E" w:rsidRPr="00D219C4">
        <w:rPr>
          <w:lang w:val="es-ES"/>
        </w:rPr>
        <w:t>la actividad</w:t>
      </w:r>
      <w:r w:rsidRPr="00D219C4">
        <w:rPr>
          <w:lang w:val="es-ES"/>
        </w:rPr>
        <w:t xml:space="preserve"> económica </w:t>
      </w:r>
      <w:r w:rsidR="00EC404E" w:rsidRPr="00D219C4">
        <w:rPr>
          <w:lang w:val="es-ES"/>
        </w:rPr>
        <w:t xml:space="preserve">mediante </w:t>
      </w:r>
      <w:r w:rsidR="004D4408" w:rsidRPr="00D219C4">
        <w:rPr>
          <w:lang w:val="es-ES"/>
        </w:rPr>
        <w:t xml:space="preserve">la creación de un entorno propicio </w:t>
      </w:r>
      <w:r w:rsidR="00486FA6" w:rsidRPr="00D219C4">
        <w:rPr>
          <w:lang w:val="es-ES"/>
        </w:rPr>
        <w:t xml:space="preserve">para </w:t>
      </w:r>
      <w:r w:rsidR="0006662B" w:rsidRPr="00D219C4">
        <w:rPr>
          <w:lang w:val="es-ES"/>
        </w:rPr>
        <w:t>la implantación de aparatos de refrigeración con alta eficiencia energética</w:t>
      </w:r>
      <w:r w:rsidRPr="00D219C4">
        <w:rPr>
          <w:lang w:val="es-ES"/>
        </w:rPr>
        <w:t xml:space="preserve">. Como Parte en la </w:t>
      </w:r>
      <w:r w:rsidRPr="00D219C4">
        <w:rPr>
          <w:rStyle w:val="whitespace-normal"/>
          <w:lang w:val="es-ES"/>
        </w:rPr>
        <w:t>Enmienda de Kigali al Protocolo de Montreal</w:t>
      </w:r>
      <w:r w:rsidRPr="00D219C4">
        <w:rPr>
          <w:lang w:val="es-ES"/>
        </w:rPr>
        <w:t xml:space="preserve">, Burundi se ha comprometido a realizar la transición hacia refrigerantes de bajo PCA y a mejorar la eficiencia energética en el sector de la refrigeración y el aire acondicionado (RAC). </w:t>
      </w:r>
      <w:r w:rsidR="0087233D" w:rsidRPr="00D219C4">
        <w:rPr>
          <w:lang w:val="es-ES"/>
        </w:rPr>
        <w:t xml:space="preserve">En el marco de </w:t>
      </w:r>
      <w:r w:rsidRPr="00D219C4">
        <w:rPr>
          <w:lang w:val="es-ES"/>
        </w:rPr>
        <w:t xml:space="preserve">la </w:t>
      </w:r>
      <w:r w:rsidRPr="00D219C4">
        <w:rPr>
          <w:rStyle w:val="whitespace-normal"/>
          <w:lang w:val="es-ES"/>
        </w:rPr>
        <w:t xml:space="preserve">Comunidad del África Oriental </w:t>
      </w:r>
      <w:r w:rsidRPr="00D219C4">
        <w:rPr>
          <w:lang w:val="es-ES"/>
        </w:rPr>
        <w:t xml:space="preserve">(CAO), se han elaborado </w:t>
      </w:r>
      <w:r w:rsidR="00DA144A" w:rsidRPr="00D219C4">
        <w:rPr>
          <w:lang w:val="es-ES"/>
        </w:rPr>
        <w:t xml:space="preserve">normas </w:t>
      </w:r>
      <w:r w:rsidR="0071799C" w:rsidRPr="00D219C4">
        <w:rPr>
          <w:lang w:val="es-ES"/>
        </w:rPr>
        <w:t>mínimas</w:t>
      </w:r>
      <w:r w:rsidRPr="00D219C4">
        <w:rPr>
          <w:lang w:val="es-ES"/>
        </w:rPr>
        <w:t xml:space="preserve"> </w:t>
      </w:r>
      <w:r w:rsidR="00DA144A" w:rsidRPr="00D219C4">
        <w:rPr>
          <w:lang w:val="es-ES"/>
        </w:rPr>
        <w:t>de eficiencia energética (</w:t>
      </w:r>
      <w:r w:rsidR="004A5016">
        <w:rPr>
          <w:lang w:val="es-ES"/>
        </w:rPr>
        <w:t>NMEE</w:t>
      </w:r>
      <w:r w:rsidR="00DA144A" w:rsidRPr="00D219C4">
        <w:rPr>
          <w:lang w:val="es-ES"/>
        </w:rPr>
        <w:t>)</w:t>
      </w:r>
      <w:r w:rsidR="002A0D63" w:rsidRPr="00F030DD">
        <w:rPr>
          <w:rStyle w:val="FootnoteReference"/>
        </w:rPr>
        <w:footnoteReference w:id="5"/>
      </w:r>
      <w:r w:rsidRPr="00D219C4">
        <w:rPr>
          <w:lang w:val="es-ES"/>
        </w:rPr>
        <w:t xml:space="preserve"> para los aparatos de refrigeración, y se espera que Burundi haga suyos </w:t>
      </w:r>
      <w:r w:rsidR="00BC3F50" w:rsidRPr="00D219C4">
        <w:rPr>
          <w:lang w:val="es-ES"/>
        </w:rPr>
        <w:t xml:space="preserve">estos estándares junto con </w:t>
      </w:r>
      <w:r w:rsidRPr="00D219C4">
        <w:rPr>
          <w:lang w:val="es-ES"/>
        </w:rPr>
        <w:t>programas de etiquetado</w:t>
      </w:r>
      <w:r w:rsidR="00BC3F50" w:rsidRPr="00D219C4">
        <w:rPr>
          <w:lang w:val="es-ES"/>
        </w:rPr>
        <w:t xml:space="preserve"> de apoyo</w:t>
      </w:r>
      <w:r w:rsidRPr="00D219C4">
        <w:rPr>
          <w:lang w:val="es-ES"/>
        </w:rPr>
        <w:t xml:space="preserve">. Este proyecto respaldará esta transición mediante </w:t>
      </w:r>
      <w:r w:rsidR="009F5D13" w:rsidRPr="00D219C4">
        <w:rPr>
          <w:lang w:val="es-ES"/>
        </w:rPr>
        <w:t xml:space="preserve">el fortalecimiento </w:t>
      </w:r>
      <w:r w:rsidRPr="00D219C4">
        <w:rPr>
          <w:lang w:val="es-ES"/>
        </w:rPr>
        <w:t>de la coordinación</w:t>
      </w:r>
      <w:r w:rsidR="00113232" w:rsidRPr="00D219C4">
        <w:rPr>
          <w:lang w:val="es-ES"/>
        </w:rPr>
        <w:t xml:space="preserve"> institucional</w:t>
      </w:r>
      <w:r w:rsidRPr="00D219C4">
        <w:rPr>
          <w:lang w:val="es-ES"/>
        </w:rPr>
        <w:t xml:space="preserve">, la sensibilización y </w:t>
      </w:r>
      <w:r w:rsidR="003E43F7" w:rsidRPr="00D219C4">
        <w:rPr>
          <w:lang w:val="es-ES"/>
        </w:rPr>
        <w:t xml:space="preserve">la creación </w:t>
      </w:r>
      <w:r w:rsidRPr="00D219C4">
        <w:rPr>
          <w:lang w:val="es-ES"/>
        </w:rPr>
        <w:t xml:space="preserve">de capacidad, al tiempo que </w:t>
      </w:r>
      <w:r w:rsidR="002B06A3" w:rsidRPr="00D219C4">
        <w:rPr>
          <w:lang w:val="es-ES"/>
        </w:rPr>
        <w:t xml:space="preserve">apoyará </w:t>
      </w:r>
      <w:r w:rsidR="005D1847" w:rsidRPr="00D219C4">
        <w:rPr>
          <w:lang w:val="es-ES"/>
        </w:rPr>
        <w:t xml:space="preserve">la adopción de </w:t>
      </w:r>
      <w:r w:rsidR="001F0796" w:rsidRPr="00D219C4">
        <w:rPr>
          <w:lang w:val="es-ES"/>
        </w:rPr>
        <w:t>tecnologías</w:t>
      </w:r>
      <w:r w:rsidRPr="00D219C4">
        <w:rPr>
          <w:lang w:val="es-ES"/>
        </w:rPr>
        <w:t xml:space="preserve"> con alta eficiencia energética para la refrigeración y </w:t>
      </w:r>
      <w:r w:rsidR="0030704D" w:rsidRPr="00D219C4">
        <w:rPr>
          <w:lang w:val="es-ES"/>
        </w:rPr>
        <w:t>la preparación</w:t>
      </w:r>
      <w:r w:rsidRPr="00D219C4">
        <w:rPr>
          <w:lang w:val="es-ES"/>
        </w:rPr>
        <w:t xml:space="preserve"> de los técnicos en lo que respecta al desarrollo de la cadena de frío en el sector agrícola</w:t>
      </w:r>
      <w:r w:rsidR="00525C9A" w:rsidRPr="00D219C4">
        <w:rPr>
          <w:lang w:val="es-ES"/>
        </w:rPr>
        <w:t>.</w:t>
      </w:r>
    </w:p>
    <w:p w14:paraId="2915AA0C" w14:textId="77777777" w:rsidR="00EC3696" w:rsidRPr="00D219C4" w:rsidRDefault="00EC3696" w:rsidP="00EC3696">
      <w:pPr>
        <w:pStyle w:val="Heading1"/>
        <w:spacing w:before="240"/>
        <w:rPr>
          <w:lang w:val="es-ES"/>
        </w:rPr>
      </w:pPr>
      <w:r w:rsidRPr="00D219C4">
        <w:rPr>
          <w:lang w:val="es-ES"/>
        </w:rPr>
        <w:t>La descripción y el desglose de los costos propuestos de las actividades para mantener la eficiencia energética en el sector se presentan en el cuadro 2.</w:t>
      </w:r>
    </w:p>
    <w:p w14:paraId="3F296A39" w14:textId="77777777" w:rsidR="00EC3696" w:rsidRPr="00D219C4" w:rsidRDefault="00EC3696" w:rsidP="00EC3696">
      <w:pPr>
        <w:pStyle w:val="Heading1"/>
        <w:keepNext/>
        <w:numPr>
          <w:ilvl w:val="0"/>
          <w:numId w:val="0"/>
        </w:numPr>
        <w:spacing w:after="0"/>
        <w:rPr>
          <w:lang w:val="es-ES"/>
        </w:rPr>
      </w:pPr>
      <w:r w:rsidRPr="00D219C4">
        <w:rPr>
          <w:b/>
          <w:bCs/>
          <w:lang w:val="es-ES"/>
        </w:rPr>
        <w:t xml:space="preserve">Cuadro 2. Actividades, resultados previstos y financiación solicitada para el proyecto destinado a mantener la eficiencia energética en el sector de los servicios técnicos en </w:t>
      </w:r>
      <w:r w:rsidR="00923B5D" w:rsidRPr="00D219C4">
        <w:rPr>
          <w:b/>
          <w:bCs/>
          <w:lang w:val="es-ES"/>
        </w:rPr>
        <w:t xml:space="preserve">Burundi </w:t>
      </w:r>
      <w:r w:rsidRPr="00D219C4">
        <w:rPr>
          <w:b/>
          <w:bCs/>
          <w:lang w:val="es-ES"/>
        </w:rPr>
        <w:t>(según presentación)</w:t>
      </w:r>
    </w:p>
    <w:tbl>
      <w:tblPr>
        <w:tblW w:w="9409" w:type="dxa"/>
        <w:tblLook w:val="04A0" w:firstRow="1" w:lastRow="0" w:firstColumn="1" w:lastColumn="0" w:noHBand="0" w:noVBand="1"/>
      </w:tblPr>
      <w:tblGrid>
        <w:gridCol w:w="6374"/>
        <w:gridCol w:w="1525"/>
        <w:gridCol w:w="1510"/>
      </w:tblGrid>
      <w:tr w:rsidR="00EC3696" w:rsidRPr="00F030DD" w14:paraId="74E59C4B" w14:textId="77777777" w:rsidTr="00EF4ACF">
        <w:trPr>
          <w:trHeight w:val="610"/>
          <w:tblHeader/>
        </w:trPr>
        <w:tc>
          <w:tcPr>
            <w:tcW w:w="6374" w:type="dxa"/>
            <w:tcBorders>
              <w:top w:val="single" w:sz="4" w:space="0" w:color="auto"/>
              <w:left w:val="single" w:sz="4" w:space="0" w:color="auto"/>
              <w:bottom w:val="single" w:sz="4" w:space="0" w:color="auto"/>
              <w:right w:val="single" w:sz="4" w:space="0" w:color="auto"/>
            </w:tcBorders>
            <w:hideMark/>
          </w:tcPr>
          <w:p w14:paraId="32DCDAB5" w14:textId="77777777" w:rsidR="00EC3696" w:rsidRPr="00F030DD" w:rsidRDefault="00EC3696" w:rsidP="004D6007">
            <w:pPr>
              <w:keepNext/>
              <w:spacing w:before="20" w:after="20"/>
              <w:jc w:val="center"/>
              <w:rPr>
                <w:b/>
                <w:bCs/>
                <w:sz w:val="20"/>
                <w:szCs w:val="20"/>
              </w:rPr>
            </w:pPr>
            <w:proofErr w:type="spellStart"/>
            <w:r w:rsidRPr="00F030DD">
              <w:rPr>
                <w:b/>
                <w:bCs/>
                <w:sz w:val="20"/>
                <w:szCs w:val="20"/>
              </w:rPr>
              <w:t>Actividad</w:t>
            </w:r>
            <w:proofErr w:type="spellEnd"/>
          </w:p>
        </w:tc>
        <w:tc>
          <w:tcPr>
            <w:tcW w:w="1525" w:type="dxa"/>
            <w:tcBorders>
              <w:top w:val="single" w:sz="4" w:space="0" w:color="auto"/>
              <w:left w:val="single" w:sz="4" w:space="0" w:color="auto"/>
              <w:bottom w:val="single" w:sz="4" w:space="0" w:color="auto"/>
              <w:right w:val="single" w:sz="4" w:space="0" w:color="auto"/>
            </w:tcBorders>
            <w:hideMark/>
          </w:tcPr>
          <w:p w14:paraId="5DBF2EF7" w14:textId="77777777" w:rsidR="00EC3696" w:rsidRPr="00F030DD" w:rsidRDefault="00EC3696" w:rsidP="004D6007">
            <w:pPr>
              <w:keepNext/>
              <w:spacing w:before="20" w:after="20"/>
              <w:jc w:val="center"/>
              <w:rPr>
                <w:b/>
                <w:bCs/>
                <w:sz w:val="20"/>
                <w:szCs w:val="20"/>
              </w:rPr>
            </w:pPr>
            <w:r w:rsidRPr="00F030DD">
              <w:rPr>
                <w:b/>
                <w:bCs/>
                <w:sz w:val="20"/>
                <w:szCs w:val="20"/>
              </w:rPr>
              <w:t>Indicadores de gestión</w:t>
            </w:r>
          </w:p>
        </w:tc>
        <w:tc>
          <w:tcPr>
            <w:tcW w:w="1510" w:type="dxa"/>
            <w:tcBorders>
              <w:top w:val="single" w:sz="4" w:space="0" w:color="auto"/>
              <w:left w:val="nil"/>
              <w:right w:val="single" w:sz="4" w:space="0" w:color="auto"/>
            </w:tcBorders>
            <w:hideMark/>
          </w:tcPr>
          <w:p w14:paraId="0A799213" w14:textId="77777777" w:rsidR="00EC3696" w:rsidRPr="00F030DD" w:rsidRDefault="00EC3696" w:rsidP="004D6007">
            <w:pPr>
              <w:keepNext/>
              <w:spacing w:before="20" w:after="20"/>
              <w:jc w:val="center"/>
              <w:rPr>
                <w:b/>
                <w:bCs/>
                <w:sz w:val="20"/>
                <w:szCs w:val="20"/>
              </w:rPr>
            </w:pPr>
            <w:r w:rsidRPr="00F030DD">
              <w:rPr>
                <w:b/>
                <w:bCs/>
                <w:sz w:val="20"/>
                <w:szCs w:val="20"/>
              </w:rPr>
              <w:t>Gasto</w:t>
            </w:r>
            <w:r w:rsidRPr="00F030DD">
              <w:rPr>
                <w:b/>
                <w:bCs/>
                <w:sz w:val="20"/>
                <w:szCs w:val="20"/>
              </w:rPr>
              <w:br/>
              <w:t>(USD)</w:t>
            </w:r>
          </w:p>
        </w:tc>
      </w:tr>
      <w:tr w:rsidR="00EC3696" w:rsidRPr="00793B60" w14:paraId="3D36E979" w14:textId="77777777" w:rsidTr="00EF4ACF">
        <w:trPr>
          <w:trHeight w:val="300"/>
          <w:tblHeader/>
        </w:trPr>
        <w:tc>
          <w:tcPr>
            <w:tcW w:w="9409" w:type="dxa"/>
            <w:gridSpan w:val="3"/>
            <w:tcBorders>
              <w:top w:val="single" w:sz="4" w:space="0" w:color="auto"/>
              <w:left w:val="single" w:sz="4" w:space="0" w:color="auto"/>
              <w:bottom w:val="single" w:sz="4" w:space="0" w:color="auto"/>
              <w:right w:val="single" w:sz="4" w:space="0" w:color="auto"/>
            </w:tcBorders>
            <w:hideMark/>
          </w:tcPr>
          <w:p w14:paraId="27A9EEB2" w14:textId="77777777" w:rsidR="00EC3696" w:rsidRPr="00D219C4" w:rsidRDefault="00EC3696" w:rsidP="004D6007">
            <w:pPr>
              <w:keepNext/>
              <w:spacing w:before="20" w:after="20"/>
              <w:jc w:val="center"/>
              <w:rPr>
                <w:b/>
                <w:bCs/>
                <w:sz w:val="20"/>
                <w:szCs w:val="20"/>
                <w:lang w:val="es-ES"/>
              </w:rPr>
            </w:pPr>
            <w:r w:rsidRPr="00D219C4">
              <w:rPr>
                <w:b/>
                <w:bCs/>
                <w:sz w:val="20"/>
                <w:szCs w:val="20"/>
                <w:lang w:val="es-ES"/>
              </w:rPr>
              <w:t>Coordinación institucional y establecimiento de normas mínimas de eficiencia energética</w:t>
            </w:r>
          </w:p>
        </w:tc>
      </w:tr>
      <w:tr w:rsidR="00ED5ACD" w:rsidRPr="00F030DD" w14:paraId="0EDD8B3D" w14:textId="77777777" w:rsidTr="005B356C">
        <w:trPr>
          <w:trHeight w:val="960"/>
        </w:trPr>
        <w:tc>
          <w:tcPr>
            <w:tcW w:w="6374" w:type="dxa"/>
            <w:tcBorders>
              <w:top w:val="nil"/>
              <w:left w:val="single" w:sz="4" w:space="0" w:color="auto"/>
              <w:bottom w:val="single" w:sz="4" w:space="0" w:color="auto"/>
              <w:right w:val="single" w:sz="4" w:space="0" w:color="auto"/>
            </w:tcBorders>
          </w:tcPr>
          <w:p w14:paraId="7EA79361" w14:textId="0B2C7710" w:rsidR="00ED5ACD" w:rsidRPr="00D219C4" w:rsidRDefault="00D306A7" w:rsidP="006A77B4">
            <w:pPr>
              <w:widowControl w:val="0"/>
              <w:ind w:right="57"/>
              <w:rPr>
                <w:sz w:val="20"/>
                <w:szCs w:val="20"/>
                <w:lang w:val="es-ES"/>
              </w:rPr>
            </w:pPr>
            <w:r w:rsidRPr="00D219C4">
              <w:rPr>
                <w:i/>
                <w:iCs/>
                <w:sz w:val="20"/>
                <w:szCs w:val="20"/>
                <w:lang w:val="es-ES"/>
              </w:rPr>
              <w:t xml:space="preserve">Talleres de sensibilización: </w:t>
            </w:r>
            <w:r w:rsidR="0098059B" w:rsidRPr="00D219C4">
              <w:rPr>
                <w:sz w:val="20"/>
                <w:szCs w:val="20"/>
                <w:lang w:val="es-ES"/>
              </w:rPr>
              <w:t xml:space="preserve">Organizar </w:t>
            </w:r>
            <w:r w:rsidR="008823CD" w:rsidRPr="00D219C4">
              <w:rPr>
                <w:sz w:val="20"/>
                <w:szCs w:val="20"/>
                <w:lang w:val="es-ES"/>
              </w:rPr>
              <w:t xml:space="preserve">talleres para destacar los ahorros económicos y las posibles ganancias energéticas asociadas a la adopción de las normas mínimas de eficiencia energética y el etiquetado energético; proporcionar información sobre cómo se ponen en práctica y </w:t>
            </w:r>
            <w:r w:rsidR="0015186B" w:rsidRPr="00D219C4">
              <w:rPr>
                <w:sz w:val="20"/>
                <w:szCs w:val="20"/>
                <w:lang w:val="es-ES"/>
              </w:rPr>
              <w:t>se ejecutan</w:t>
            </w:r>
            <w:r w:rsidR="008823CD" w:rsidRPr="00D219C4">
              <w:rPr>
                <w:sz w:val="20"/>
                <w:szCs w:val="20"/>
                <w:lang w:val="es-ES"/>
              </w:rPr>
              <w:t xml:space="preserve"> estas medidas</w:t>
            </w:r>
            <w:r w:rsidR="0015186B" w:rsidRPr="00D219C4">
              <w:rPr>
                <w:sz w:val="20"/>
                <w:szCs w:val="20"/>
                <w:lang w:val="es-ES"/>
              </w:rPr>
              <w:t xml:space="preserve">, y </w:t>
            </w:r>
            <w:r w:rsidR="000D4342" w:rsidRPr="00D219C4">
              <w:rPr>
                <w:sz w:val="20"/>
                <w:szCs w:val="20"/>
                <w:lang w:val="es-ES"/>
              </w:rPr>
              <w:t xml:space="preserve">demostrar </w:t>
            </w:r>
            <w:r w:rsidR="006A77B4" w:rsidRPr="00D219C4">
              <w:rPr>
                <w:sz w:val="20"/>
                <w:szCs w:val="20"/>
                <w:lang w:val="es-ES"/>
              </w:rPr>
              <w:t>los ahorros que supone el uso de equipos con alta eficiencia energética.</w:t>
            </w:r>
          </w:p>
        </w:tc>
        <w:tc>
          <w:tcPr>
            <w:tcW w:w="1525" w:type="dxa"/>
            <w:tcBorders>
              <w:top w:val="nil"/>
              <w:left w:val="nil"/>
              <w:bottom w:val="single" w:sz="4" w:space="0" w:color="auto"/>
              <w:right w:val="single" w:sz="4" w:space="0" w:color="auto"/>
            </w:tcBorders>
          </w:tcPr>
          <w:p w14:paraId="7DCDFAED" w14:textId="6D4B7387" w:rsidR="00ED5ACD" w:rsidRPr="00D219C4" w:rsidRDefault="0036262E" w:rsidP="004D6007">
            <w:pPr>
              <w:spacing w:before="20" w:after="20"/>
              <w:jc w:val="left"/>
              <w:rPr>
                <w:sz w:val="20"/>
                <w:szCs w:val="20"/>
                <w:lang w:val="es-ES"/>
              </w:rPr>
            </w:pPr>
            <w:r w:rsidRPr="00D219C4">
              <w:rPr>
                <w:sz w:val="20"/>
                <w:szCs w:val="20"/>
                <w:lang w:val="es-ES"/>
              </w:rPr>
              <w:t xml:space="preserve">Tres talleres </w:t>
            </w:r>
            <w:r w:rsidR="00A354A6" w:rsidRPr="00D219C4">
              <w:rPr>
                <w:sz w:val="20"/>
                <w:szCs w:val="20"/>
                <w:lang w:val="es-ES"/>
              </w:rPr>
              <w:t xml:space="preserve">(de 120 </w:t>
            </w:r>
            <w:r w:rsidR="006B1A76" w:rsidRPr="00D219C4">
              <w:rPr>
                <w:sz w:val="20"/>
                <w:szCs w:val="20"/>
                <w:lang w:val="es-ES"/>
              </w:rPr>
              <w:t>a</w:t>
            </w:r>
            <w:r w:rsidR="00A354A6" w:rsidRPr="00D219C4">
              <w:rPr>
                <w:sz w:val="20"/>
                <w:szCs w:val="20"/>
                <w:lang w:val="es-ES"/>
              </w:rPr>
              <w:t xml:space="preserve"> 150 participantes)</w:t>
            </w:r>
          </w:p>
        </w:tc>
        <w:tc>
          <w:tcPr>
            <w:tcW w:w="1510" w:type="dxa"/>
            <w:tcBorders>
              <w:top w:val="nil"/>
              <w:left w:val="nil"/>
              <w:bottom w:val="single" w:sz="4" w:space="0" w:color="auto"/>
              <w:right w:val="single" w:sz="4" w:space="0" w:color="auto"/>
            </w:tcBorders>
          </w:tcPr>
          <w:p w14:paraId="62205EB1" w14:textId="4F5A4473" w:rsidR="00ED5ACD" w:rsidRPr="00F030DD" w:rsidRDefault="00D306A7" w:rsidP="004D6007">
            <w:pPr>
              <w:spacing w:before="20" w:after="20"/>
              <w:jc w:val="right"/>
              <w:rPr>
                <w:sz w:val="20"/>
                <w:szCs w:val="20"/>
              </w:rPr>
            </w:pPr>
            <w:r w:rsidRPr="00F030DD">
              <w:rPr>
                <w:sz w:val="20"/>
                <w:szCs w:val="20"/>
              </w:rPr>
              <w:t>12</w:t>
            </w:r>
            <w:r w:rsidR="00271D07">
              <w:rPr>
                <w:sz w:val="20"/>
                <w:szCs w:val="20"/>
              </w:rPr>
              <w:t>.</w:t>
            </w:r>
            <w:r w:rsidRPr="00F030DD">
              <w:rPr>
                <w:sz w:val="20"/>
                <w:szCs w:val="20"/>
              </w:rPr>
              <w:t>000</w:t>
            </w:r>
          </w:p>
        </w:tc>
      </w:tr>
      <w:tr w:rsidR="00EC3696" w:rsidRPr="00F030DD" w14:paraId="5D60832E" w14:textId="77777777" w:rsidTr="005B356C">
        <w:trPr>
          <w:trHeight w:val="1809"/>
        </w:trPr>
        <w:tc>
          <w:tcPr>
            <w:tcW w:w="6374" w:type="dxa"/>
            <w:tcBorders>
              <w:top w:val="nil"/>
              <w:left w:val="single" w:sz="4" w:space="0" w:color="auto"/>
              <w:bottom w:val="single" w:sz="4" w:space="0" w:color="auto"/>
              <w:right w:val="single" w:sz="4" w:space="0" w:color="auto"/>
            </w:tcBorders>
            <w:hideMark/>
          </w:tcPr>
          <w:p w14:paraId="64335BF4" w14:textId="7DEED5AC" w:rsidR="00EC3696" w:rsidRPr="00D219C4" w:rsidRDefault="00EC3696" w:rsidP="00206265">
            <w:pPr>
              <w:widowControl w:val="0"/>
              <w:ind w:right="57"/>
              <w:rPr>
                <w:sz w:val="20"/>
                <w:szCs w:val="20"/>
                <w:lang w:val="es-ES"/>
              </w:rPr>
            </w:pPr>
            <w:r w:rsidRPr="00D219C4">
              <w:rPr>
                <w:i/>
                <w:iCs/>
                <w:sz w:val="20"/>
                <w:szCs w:val="20"/>
                <w:lang w:val="es-ES"/>
              </w:rPr>
              <w:t xml:space="preserve">Mecanismo de coordinación: </w:t>
            </w:r>
            <w:r w:rsidR="00990658" w:rsidRPr="00D219C4">
              <w:rPr>
                <w:sz w:val="20"/>
                <w:szCs w:val="20"/>
                <w:lang w:val="es-ES"/>
              </w:rPr>
              <w:t xml:space="preserve">Establecer un mecanismo nacional de coordinación sobre eficiencia energética en aparatos que utilizan refrigerantes </w:t>
            </w:r>
            <w:r w:rsidR="00431802" w:rsidRPr="00D219C4">
              <w:rPr>
                <w:sz w:val="20"/>
                <w:szCs w:val="20"/>
                <w:lang w:val="es-ES"/>
              </w:rPr>
              <w:t xml:space="preserve">con </w:t>
            </w:r>
            <w:r w:rsidR="00990658" w:rsidRPr="00D219C4">
              <w:rPr>
                <w:sz w:val="20"/>
                <w:szCs w:val="20"/>
                <w:lang w:val="es-ES"/>
              </w:rPr>
              <w:t xml:space="preserve">la Dependencia Nacional del Ozono </w:t>
            </w:r>
            <w:r w:rsidR="006A77B4" w:rsidRPr="00D219C4">
              <w:rPr>
                <w:sz w:val="20"/>
                <w:szCs w:val="20"/>
                <w:lang w:val="es-ES"/>
              </w:rPr>
              <w:t>(DNO)</w:t>
            </w:r>
            <w:r w:rsidR="00990658" w:rsidRPr="00D219C4">
              <w:rPr>
                <w:sz w:val="20"/>
                <w:szCs w:val="20"/>
                <w:lang w:val="es-ES"/>
              </w:rPr>
              <w:t xml:space="preserve">, </w:t>
            </w:r>
            <w:r w:rsidR="00431802" w:rsidRPr="00D219C4">
              <w:rPr>
                <w:sz w:val="20"/>
                <w:szCs w:val="20"/>
                <w:lang w:val="es-ES"/>
              </w:rPr>
              <w:t>dependiente de</w:t>
            </w:r>
            <w:r w:rsidR="00990658" w:rsidRPr="00D219C4">
              <w:rPr>
                <w:sz w:val="20"/>
                <w:szCs w:val="20"/>
                <w:lang w:val="es-ES"/>
              </w:rPr>
              <w:t xml:space="preserve"> la </w:t>
            </w:r>
            <w:r w:rsidR="008F5E4B" w:rsidRPr="00D219C4">
              <w:rPr>
                <w:sz w:val="20"/>
                <w:szCs w:val="20"/>
                <w:lang w:val="es-ES"/>
              </w:rPr>
              <w:t xml:space="preserve">Dirección </w:t>
            </w:r>
            <w:r w:rsidR="00431802" w:rsidRPr="00D219C4">
              <w:rPr>
                <w:sz w:val="20"/>
                <w:szCs w:val="20"/>
                <w:lang w:val="es-ES"/>
              </w:rPr>
              <w:t xml:space="preserve">de Medio Ambiente y Saneamiento del Ministerio de Medio Ambiente, Agricultura y Ganado, que reúna a </w:t>
            </w:r>
            <w:r w:rsidR="00990658" w:rsidRPr="00D219C4">
              <w:rPr>
                <w:sz w:val="20"/>
                <w:szCs w:val="20"/>
                <w:lang w:val="es-ES"/>
              </w:rPr>
              <w:t>las partes interesadas, incluidas las autoridades aduaneras y de control fronterizo, los importadores y mayoristas de aparatos y equipos, las asociaciones de técnicos y las instituciones de formación, así como los ministerios sectoriales competentes, como los de energía, agricultura, estadística, normalización e industria, entre otros.</w:t>
            </w:r>
          </w:p>
        </w:tc>
        <w:tc>
          <w:tcPr>
            <w:tcW w:w="1525" w:type="dxa"/>
            <w:tcBorders>
              <w:top w:val="nil"/>
              <w:left w:val="nil"/>
              <w:bottom w:val="single" w:sz="4" w:space="0" w:color="auto"/>
              <w:right w:val="single" w:sz="4" w:space="0" w:color="auto"/>
            </w:tcBorders>
            <w:hideMark/>
          </w:tcPr>
          <w:p w14:paraId="215B93B5" w14:textId="38A3B38F" w:rsidR="00EC3696" w:rsidRPr="00D219C4" w:rsidRDefault="00551EB0" w:rsidP="004D6007">
            <w:pPr>
              <w:spacing w:before="20" w:after="20"/>
              <w:jc w:val="left"/>
              <w:rPr>
                <w:sz w:val="20"/>
                <w:szCs w:val="20"/>
                <w:lang w:val="es-ES"/>
              </w:rPr>
            </w:pPr>
            <w:r w:rsidRPr="00D219C4">
              <w:rPr>
                <w:sz w:val="20"/>
                <w:szCs w:val="20"/>
                <w:lang w:val="es-ES"/>
              </w:rPr>
              <w:t xml:space="preserve">Tres </w:t>
            </w:r>
            <w:r w:rsidR="00B9176C" w:rsidRPr="00D219C4">
              <w:rPr>
                <w:sz w:val="20"/>
                <w:szCs w:val="20"/>
                <w:lang w:val="es-ES"/>
              </w:rPr>
              <w:t>reuniones de coordinación de las partes interesadas a nivel nacional</w:t>
            </w:r>
          </w:p>
        </w:tc>
        <w:tc>
          <w:tcPr>
            <w:tcW w:w="1510" w:type="dxa"/>
            <w:tcBorders>
              <w:top w:val="nil"/>
              <w:left w:val="nil"/>
              <w:bottom w:val="single" w:sz="4" w:space="0" w:color="auto"/>
              <w:right w:val="single" w:sz="4" w:space="0" w:color="auto"/>
            </w:tcBorders>
            <w:hideMark/>
          </w:tcPr>
          <w:p w14:paraId="513E4817" w14:textId="19F8C76F" w:rsidR="00EC3696" w:rsidRPr="00F030DD" w:rsidRDefault="00ED5ACD" w:rsidP="004D6007">
            <w:pPr>
              <w:spacing w:before="20" w:after="20"/>
              <w:jc w:val="right"/>
              <w:rPr>
                <w:sz w:val="20"/>
                <w:szCs w:val="20"/>
              </w:rPr>
            </w:pPr>
            <w:r w:rsidRPr="00F030DD">
              <w:rPr>
                <w:sz w:val="20"/>
                <w:szCs w:val="20"/>
              </w:rPr>
              <w:t>12</w:t>
            </w:r>
            <w:r w:rsidR="00271D07">
              <w:rPr>
                <w:sz w:val="20"/>
                <w:szCs w:val="20"/>
              </w:rPr>
              <w:t>.</w:t>
            </w:r>
            <w:r w:rsidR="00EC3696" w:rsidRPr="00F030DD">
              <w:rPr>
                <w:sz w:val="20"/>
                <w:szCs w:val="20"/>
              </w:rPr>
              <w:t>000</w:t>
            </w:r>
          </w:p>
        </w:tc>
      </w:tr>
      <w:tr w:rsidR="00EC3696" w:rsidRPr="00F030DD" w14:paraId="27BB8B52" w14:textId="77777777" w:rsidTr="005B356C">
        <w:trPr>
          <w:trHeight w:val="960"/>
        </w:trPr>
        <w:tc>
          <w:tcPr>
            <w:tcW w:w="6374" w:type="dxa"/>
            <w:tcBorders>
              <w:top w:val="nil"/>
              <w:left w:val="single" w:sz="4" w:space="0" w:color="auto"/>
              <w:bottom w:val="single" w:sz="4" w:space="0" w:color="auto"/>
              <w:right w:val="single" w:sz="4" w:space="0" w:color="auto"/>
            </w:tcBorders>
            <w:hideMark/>
          </w:tcPr>
          <w:p w14:paraId="5A9559F8" w14:textId="5E7B3093" w:rsidR="00B00BC1" w:rsidRPr="00D219C4" w:rsidRDefault="00EC3696" w:rsidP="002C537C">
            <w:pPr>
              <w:spacing w:before="20" w:after="20"/>
              <w:ind w:right="57"/>
              <w:rPr>
                <w:sz w:val="20"/>
                <w:szCs w:val="20"/>
                <w:lang w:val="es-ES"/>
              </w:rPr>
            </w:pPr>
            <w:r w:rsidRPr="00D219C4">
              <w:rPr>
                <w:i/>
                <w:iCs/>
                <w:sz w:val="20"/>
                <w:szCs w:val="20"/>
                <w:lang w:val="es-ES"/>
              </w:rPr>
              <w:t>Desarrollo de las normas mínimas de eficiencia energética (</w:t>
            </w:r>
            <w:r w:rsidR="004F354A">
              <w:rPr>
                <w:i/>
                <w:iCs/>
                <w:sz w:val="20"/>
                <w:szCs w:val="20"/>
                <w:lang w:val="es-ES"/>
              </w:rPr>
              <w:t>NMEE</w:t>
            </w:r>
            <w:r w:rsidRPr="00D219C4">
              <w:rPr>
                <w:i/>
                <w:iCs/>
                <w:sz w:val="20"/>
                <w:szCs w:val="20"/>
                <w:lang w:val="es-ES"/>
              </w:rPr>
              <w:t xml:space="preserve">) y del sistema de etiquetado: </w:t>
            </w:r>
            <w:r w:rsidR="00876538" w:rsidRPr="00D219C4">
              <w:rPr>
                <w:sz w:val="20"/>
                <w:szCs w:val="20"/>
                <w:lang w:val="es-ES"/>
              </w:rPr>
              <w:t xml:space="preserve">Elaborar </w:t>
            </w:r>
            <w:r w:rsidR="0048627E" w:rsidRPr="00D219C4">
              <w:rPr>
                <w:sz w:val="20"/>
                <w:szCs w:val="20"/>
                <w:lang w:val="es-ES"/>
              </w:rPr>
              <w:t xml:space="preserve">una hoja de ruta normativa para la adopción a nivel nacional de las </w:t>
            </w:r>
            <w:r w:rsidR="004F354A">
              <w:rPr>
                <w:sz w:val="20"/>
                <w:szCs w:val="20"/>
                <w:lang w:val="es-ES"/>
              </w:rPr>
              <w:t>NMEE</w:t>
            </w:r>
            <w:r w:rsidR="0048627E" w:rsidRPr="00D219C4">
              <w:rPr>
                <w:sz w:val="20"/>
                <w:szCs w:val="20"/>
                <w:lang w:val="es-ES"/>
              </w:rPr>
              <w:t xml:space="preserve"> y las etiquetas regionales de la EAC para </w:t>
            </w:r>
            <w:r w:rsidR="00BF4E12" w:rsidRPr="00D219C4">
              <w:rPr>
                <w:sz w:val="20"/>
                <w:szCs w:val="20"/>
                <w:lang w:val="es-ES"/>
              </w:rPr>
              <w:t>equipos de</w:t>
            </w:r>
            <w:r w:rsidR="002C537C" w:rsidRPr="00D219C4">
              <w:rPr>
                <w:sz w:val="20"/>
                <w:szCs w:val="20"/>
                <w:lang w:val="es-ES"/>
              </w:rPr>
              <w:t xml:space="preserve"> refrigeración, aire acondicionado y bombas de calor, </w:t>
            </w:r>
            <w:r w:rsidR="0048627E" w:rsidRPr="00D219C4">
              <w:rPr>
                <w:sz w:val="20"/>
                <w:szCs w:val="20"/>
                <w:lang w:val="es-ES"/>
              </w:rPr>
              <w:t xml:space="preserve">mediante </w:t>
            </w:r>
            <w:r w:rsidR="002C537C" w:rsidRPr="00D219C4">
              <w:rPr>
                <w:sz w:val="20"/>
                <w:szCs w:val="20"/>
                <w:lang w:val="es-ES"/>
              </w:rPr>
              <w:t xml:space="preserve">la contratación </w:t>
            </w:r>
            <w:r w:rsidRPr="00D219C4">
              <w:rPr>
                <w:sz w:val="20"/>
                <w:szCs w:val="20"/>
                <w:lang w:val="es-ES"/>
              </w:rPr>
              <w:t xml:space="preserve">de un consultor o una consultora internacional que realice </w:t>
            </w:r>
            <w:r w:rsidR="00B00BC1" w:rsidRPr="00D219C4">
              <w:rPr>
                <w:sz w:val="20"/>
                <w:szCs w:val="20"/>
                <w:lang w:val="es-ES"/>
              </w:rPr>
              <w:t xml:space="preserve">un análisis exhaustivo y formule recomendaciones sobre el diseño y la ejecución de las </w:t>
            </w:r>
            <w:r w:rsidR="004F354A">
              <w:rPr>
                <w:sz w:val="20"/>
                <w:szCs w:val="20"/>
                <w:lang w:val="es-ES"/>
              </w:rPr>
              <w:t>NMEE</w:t>
            </w:r>
            <w:r w:rsidR="00B00BC1" w:rsidRPr="00D219C4">
              <w:rPr>
                <w:sz w:val="20"/>
                <w:szCs w:val="20"/>
                <w:lang w:val="es-ES"/>
              </w:rPr>
              <w:t xml:space="preserve"> alineadas con los esfuerzos regionales en curso dentro de la </w:t>
            </w:r>
            <w:r w:rsidR="00B00BC1" w:rsidRPr="00D219C4">
              <w:rPr>
                <w:sz w:val="20"/>
                <w:szCs w:val="20"/>
                <w:lang w:val="es-ES"/>
              </w:rPr>
              <w:lastRenderedPageBreak/>
              <w:t>EAC; evaluar las existencias actuales del mercado</w:t>
            </w:r>
            <w:r w:rsidR="008B5EDF" w:rsidRPr="00D219C4">
              <w:rPr>
                <w:sz w:val="20"/>
                <w:szCs w:val="20"/>
                <w:lang w:val="es-ES"/>
              </w:rPr>
              <w:t xml:space="preserve">; </w:t>
            </w:r>
            <w:r w:rsidR="00B00BC1" w:rsidRPr="00D219C4">
              <w:rPr>
                <w:sz w:val="20"/>
                <w:szCs w:val="20"/>
                <w:lang w:val="es-ES"/>
              </w:rPr>
              <w:t xml:space="preserve">e identificar recomendaciones para incorporar la información sobre el Potencial de calentamiento atmosférico (PCA) como parte de los programas de etiquetado energético. </w:t>
            </w:r>
          </w:p>
        </w:tc>
        <w:tc>
          <w:tcPr>
            <w:tcW w:w="1525" w:type="dxa"/>
            <w:tcBorders>
              <w:top w:val="nil"/>
              <w:left w:val="nil"/>
              <w:bottom w:val="single" w:sz="4" w:space="0" w:color="auto"/>
              <w:right w:val="single" w:sz="4" w:space="0" w:color="auto"/>
            </w:tcBorders>
            <w:hideMark/>
          </w:tcPr>
          <w:p w14:paraId="2EA96C44" w14:textId="7B2C4857" w:rsidR="00EC3696" w:rsidRPr="00D219C4" w:rsidRDefault="00206265" w:rsidP="004D6007">
            <w:pPr>
              <w:spacing w:before="20" w:after="20"/>
              <w:jc w:val="left"/>
              <w:rPr>
                <w:sz w:val="20"/>
                <w:szCs w:val="20"/>
                <w:lang w:val="es-ES"/>
              </w:rPr>
            </w:pPr>
            <w:r w:rsidRPr="00D219C4">
              <w:rPr>
                <w:sz w:val="20"/>
                <w:szCs w:val="20"/>
                <w:lang w:val="es-ES"/>
              </w:rPr>
              <w:lastRenderedPageBreak/>
              <w:t xml:space="preserve">Se ha elaborado </w:t>
            </w:r>
            <w:r w:rsidR="00570EB8" w:rsidRPr="00D219C4">
              <w:rPr>
                <w:sz w:val="20"/>
                <w:szCs w:val="20"/>
                <w:lang w:val="es-ES"/>
              </w:rPr>
              <w:t xml:space="preserve">el marco reglamentario sobre las </w:t>
            </w:r>
            <w:r w:rsidRPr="00D219C4">
              <w:rPr>
                <w:sz w:val="20"/>
                <w:szCs w:val="20"/>
                <w:lang w:val="es-ES"/>
              </w:rPr>
              <w:t xml:space="preserve">normas mínimas de eficiencia </w:t>
            </w:r>
            <w:r w:rsidRPr="00D219C4">
              <w:rPr>
                <w:sz w:val="20"/>
                <w:szCs w:val="20"/>
                <w:lang w:val="es-ES"/>
              </w:rPr>
              <w:lastRenderedPageBreak/>
              <w:t>energética y el etiquetado</w:t>
            </w:r>
          </w:p>
        </w:tc>
        <w:tc>
          <w:tcPr>
            <w:tcW w:w="1510" w:type="dxa"/>
            <w:tcBorders>
              <w:top w:val="nil"/>
              <w:left w:val="nil"/>
              <w:bottom w:val="single" w:sz="4" w:space="0" w:color="auto"/>
              <w:right w:val="single" w:sz="4" w:space="0" w:color="auto"/>
            </w:tcBorders>
            <w:hideMark/>
          </w:tcPr>
          <w:p w14:paraId="34AB3922" w14:textId="702D9873" w:rsidR="00EC3696" w:rsidRPr="00F030DD" w:rsidRDefault="00F53C2F" w:rsidP="004D6007">
            <w:pPr>
              <w:spacing w:before="20" w:after="20"/>
              <w:jc w:val="right"/>
              <w:rPr>
                <w:sz w:val="20"/>
                <w:szCs w:val="20"/>
              </w:rPr>
            </w:pPr>
            <w:r w:rsidRPr="00F030DD">
              <w:rPr>
                <w:sz w:val="20"/>
                <w:szCs w:val="20"/>
              </w:rPr>
              <w:lastRenderedPageBreak/>
              <w:t>15</w:t>
            </w:r>
            <w:r w:rsidR="00271D07">
              <w:rPr>
                <w:sz w:val="20"/>
                <w:szCs w:val="20"/>
              </w:rPr>
              <w:t>.000</w:t>
            </w:r>
          </w:p>
        </w:tc>
      </w:tr>
      <w:tr w:rsidR="00EC3696" w:rsidRPr="00F030DD" w14:paraId="5492802C" w14:textId="77777777" w:rsidTr="005B356C">
        <w:trPr>
          <w:trHeight w:val="300"/>
        </w:trPr>
        <w:tc>
          <w:tcPr>
            <w:tcW w:w="6374" w:type="dxa"/>
            <w:vMerge w:val="restart"/>
            <w:tcBorders>
              <w:top w:val="single" w:sz="4" w:space="0" w:color="auto"/>
              <w:left w:val="single" w:sz="4" w:space="0" w:color="auto"/>
              <w:bottom w:val="single" w:sz="4" w:space="0" w:color="auto"/>
              <w:right w:val="single" w:sz="4" w:space="0" w:color="auto"/>
            </w:tcBorders>
            <w:hideMark/>
          </w:tcPr>
          <w:p w14:paraId="60DC8495" w14:textId="33469744" w:rsidR="00EC3696" w:rsidRPr="00D219C4" w:rsidRDefault="00A0720C" w:rsidP="00206265">
            <w:pPr>
              <w:widowControl w:val="0"/>
              <w:spacing w:before="100" w:beforeAutospacing="1"/>
              <w:ind w:right="57"/>
              <w:rPr>
                <w:i/>
                <w:iCs/>
                <w:sz w:val="20"/>
                <w:szCs w:val="20"/>
                <w:lang w:val="es-ES"/>
              </w:rPr>
            </w:pPr>
            <w:r w:rsidRPr="00D219C4">
              <w:rPr>
                <w:i/>
                <w:iCs/>
                <w:sz w:val="20"/>
                <w:szCs w:val="20"/>
                <w:lang w:val="es-ES"/>
              </w:rPr>
              <w:t>Formación</w:t>
            </w:r>
            <w:r w:rsidR="002917E9" w:rsidRPr="00D219C4">
              <w:rPr>
                <w:i/>
                <w:iCs/>
                <w:sz w:val="20"/>
                <w:szCs w:val="20"/>
                <w:lang w:val="es-ES"/>
              </w:rPr>
              <w:t xml:space="preserve"> técnica para apoyar el avance de los aparatos de bajo consumo energético y de bajo PCA</w:t>
            </w:r>
            <w:r w:rsidR="003E068F" w:rsidRPr="00D219C4">
              <w:rPr>
                <w:i/>
                <w:iCs/>
                <w:sz w:val="20"/>
                <w:szCs w:val="20"/>
                <w:lang w:val="es-ES"/>
              </w:rPr>
              <w:t xml:space="preserve">: </w:t>
            </w:r>
            <w:r w:rsidR="00344CBC" w:rsidRPr="00D219C4">
              <w:rPr>
                <w:sz w:val="20"/>
                <w:szCs w:val="20"/>
                <w:lang w:val="es-ES"/>
              </w:rPr>
              <w:t xml:space="preserve">Impartir </w:t>
            </w:r>
            <w:r w:rsidR="002F31B4" w:rsidRPr="00D219C4">
              <w:rPr>
                <w:sz w:val="20"/>
                <w:szCs w:val="20"/>
                <w:lang w:val="es-ES"/>
              </w:rPr>
              <w:t xml:space="preserve">tres sesiones de formación, dirigidas especialmente a técnicos que trabajan en el sector agrícola o prestan apoyo al mismo; </w:t>
            </w:r>
            <w:r w:rsidR="003E068F" w:rsidRPr="00D219C4">
              <w:rPr>
                <w:sz w:val="20"/>
                <w:szCs w:val="20"/>
                <w:lang w:val="es-ES"/>
              </w:rPr>
              <w:t>contribuir a la preparación de la mano de obra dotando a los técnicos de las competencias necesarias para garantizar la eficiencia energética y la manipulación segura de aparatos de bajo consumo energético y de bajo PCA, mediante la elaboración de materiales de formación sobre mejores prácticas para la instalación y el mantenimiento de sistemas de refrigeración y aire acondicionado (RAC), incluidos los compresores de velocidad variable</w:t>
            </w:r>
            <w:r w:rsidR="002F31B4" w:rsidRPr="00D219C4">
              <w:rPr>
                <w:sz w:val="20"/>
                <w:szCs w:val="20"/>
                <w:lang w:val="es-ES"/>
              </w:rPr>
              <w:t>.</w:t>
            </w:r>
          </w:p>
        </w:tc>
        <w:tc>
          <w:tcPr>
            <w:tcW w:w="1525" w:type="dxa"/>
            <w:vMerge w:val="restart"/>
            <w:tcBorders>
              <w:top w:val="single" w:sz="4" w:space="0" w:color="auto"/>
              <w:left w:val="single" w:sz="4" w:space="0" w:color="auto"/>
              <w:bottom w:val="single" w:sz="4" w:space="0" w:color="auto"/>
              <w:right w:val="single" w:sz="4" w:space="0" w:color="auto"/>
            </w:tcBorders>
            <w:hideMark/>
          </w:tcPr>
          <w:p w14:paraId="5549C953" w14:textId="2312193D" w:rsidR="000B0EC2" w:rsidRPr="00D219C4" w:rsidRDefault="000B0EC2" w:rsidP="004D6007">
            <w:pPr>
              <w:spacing w:before="20" w:after="20"/>
              <w:jc w:val="left"/>
              <w:rPr>
                <w:sz w:val="20"/>
                <w:szCs w:val="20"/>
                <w:lang w:val="es-ES"/>
              </w:rPr>
            </w:pPr>
            <w:r w:rsidRPr="00D219C4">
              <w:rPr>
                <w:sz w:val="20"/>
                <w:szCs w:val="20"/>
                <w:lang w:val="es-ES"/>
              </w:rPr>
              <w:t xml:space="preserve">Tres sesiones de capacitación; </w:t>
            </w:r>
          </w:p>
          <w:p w14:paraId="06D72006" w14:textId="4A345911" w:rsidR="00EC3696" w:rsidRPr="00D219C4" w:rsidRDefault="00206265" w:rsidP="004D6007">
            <w:pPr>
              <w:spacing w:before="20" w:after="20"/>
              <w:jc w:val="left"/>
              <w:rPr>
                <w:sz w:val="20"/>
                <w:szCs w:val="20"/>
                <w:lang w:val="es-ES"/>
              </w:rPr>
            </w:pPr>
            <w:r w:rsidRPr="00D219C4">
              <w:rPr>
                <w:sz w:val="20"/>
                <w:szCs w:val="20"/>
                <w:lang w:val="es-ES"/>
              </w:rPr>
              <w:t xml:space="preserve">Materiales de capacitación elaborados </w:t>
            </w:r>
          </w:p>
          <w:p w14:paraId="05F43C22" w14:textId="77777777" w:rsidR="00206265" w:rsidRPr="00D219C4" w:rsidRDefault="00206265" w:rsidP="004D6007">
            <w:pPr>
              <w:spacing w:before="20" w:after="20"/>
              <w:jc w:val="left"/>
              <w:rPr>
                <w:sz w:val="20"/>
                <w:szCs w:val="20"/>
                <w:lang w:val="es-ES"/>
              </w:rPr>
            </w:pPr>
          </w:p>
        </w:tc>
        <w:tc>
          <w:tcPr>
            <w:tcW w:w="1510" w:type="dxa"/>
            <w:vMerge w:val="restart"/>
            <w:tcBorders>
              <w:top w:val="single" w:sz="4" w:space="0" w:color="auto"/>
              <w:left w:val="single" w:sz="4" w:space="0" w:color="auto"/>
              <w:bottom w:val="single" w:sz="4" w:space="0" w:color="auto"/>
              <w:right w:val="single" w:sz="4" w:space="0" w:color="auto"/>
            </w:tcBorders>
            <w:hideMark/>
          </w:tcPr>
          <w:p w14:paraId="05B38F70" w14:textId="153F4997" w:rsidR="00EC3696" w:rsidRPr="00F030DD" w:rsidRDefault="002917E9" w:rsidP="004D6007">
            <w:pPr>
              <w:spacing w:before="20" w:after="20"/>
              <w:jc w:val="right"/>
              <w:rPr>
                <w:sz w:val="20"/>
                <w:szCs w:val="20"/>
              </w:rPr>
            </w:pPr>
            <w:r w:rsidRPr="00F030DD">
              <w:rPr>
                <w:sz w:val="20"/>
                <w:szCs w:val="20"/>
              </w:rPr>
              <w:t>20</w:t>
            </w:r>
            <w:r w:rsidR="00271D07">
              <w:rPr>
                <w:sz w:val="20"/>
                <w:szCs w:val="20"/>
              </w:rPr>
              <w:t>.</w:t>
            </w:r>
            <w:r w:rsidRPr="00F030DD">
              <w:rPr>
                <w:sz w:val="20"/>
                <w:szCs w:val="20"/>
              </w:rPr>
              <w:t>000</w:t>
            </w:r>
          </w:p>
        </w:tc>
      </w:tr>
      <w:tr w:rsidR="00103ED0" w:rsidRPr="00F030DD" w14:paraId="6179EEBF" w14:textId="77777777" w:rsidTr="005B356C">
        <w:trPr>
          <w:trHeight w:val="300"/>
        </w:trPr>
        <w:tc>
          <w:tcPr>
            <w:tcW w:w="6374" w:type="dxa"/>
            <w:vMerge/>
            <w:tcBorders>
              <w:top w:val="single" w:sz="4" w:space="0" w:color="auto"/>
              <w:left w:val="single" w:sz="4" w:space="0" w:color="auto"/>
              <w:bottom w:val="single" w:sz="4" w:space="0" w:color="auto"/>
              <w:right w:val="single" w:sz="4" w:space="0" w:color="auto"/>
            </w:tcBorders>
            <w:hideMark/>
          </w:tcPr>
          <w:p w14:paraId="134BF293" w14:textId="77777777" w:rsidR="00103ED0" w:rsidRPr="00F030DD" w:rsidRDefault="00103ED0" w:rsidP="004D6007">
            <w:pPr>
              <w:spacing w:before="20" w:after="20"/>
              <w:jc w:val="left"/>
              <w:rPr>
                <w:i/>
                <w:iCs/>
                <w:sz w:val="20"/>
                <w:szCs w:val="20"/>
              </w:rPr>
            </w:pPr>
          </w:p>
        </w:tc>
        <w:tc>
          <w:tcPr>
            <w:tcW w:w="1525" w:type="dxa"/>
            <w:vMerge/>
            <w:tcBorders>
              <w:top w:val="single" w:sz="4" w:space="0" w:color="auto"/>
              <w:left w:val="single" w:sz="4" w:space="0" w:color="auto"/>
              <w:bottom w:val="single" w:sz="4" w:space="0" w:color="auto"/>
              <w:right w:val="single" w:sz="4" w:space="0" w:color="auto"/>
            </w:tcBorders>
            <w:hideMark/>
          </w:tcPr>
          <w:p w14:paraId="63A5BC07" w14:textId="77777777" w:rsidR="00103ED0" w:rsidRPr="00F030DD" w:rsidRDefault="00103ED0" w:rsidP="004D6007">
            <w:pPr>
              <w:spacing w:before="20" w:after="20"/>
              <w:jc w:val="left"/>
              <w:rPr>
                <w:sz w:val="20"/>
                <w:szCs w:val="20"/>
              </w:rPr>
            </w:pPr>
          </w:p>
        </w:tc>
        <w:tc>
          <w:tcPr>
            <w:tcW w:w="1510" w:type="dxa"/>
            <w:vMerge/>
            <w:tcBorders>
              <w:top w:val="single" w:sz="4" w:space="0" w:color="auto"/>
              <w:left w:val="single" w:sz="4" w:space="0" w:color="auto"/>
              <w:bottom w:val="single" w:sz="4" w:space="0" w:color="auto"/>
              <w:right w:val="single" w:sz="4" w:space="0" w:color="auto"/>
            </w:tcBorders>
            <w:hideMark/>
          </w:tcPr>
          <w:p w14:paraId="682B5572" w14:textId="77777777" w:rsidR="00103ED0" w:rsidRPr="00F030DD" w:rsidRDefault="00103ED0" w:rsidP="004D6007">
            <w:pPr>
              <w:spacing w:before="20" w:after="20"/>
              <w:jc w:val="left"/>
              <w:rPr>
                <w:sz w:val="20"/>
                <w:szCs w:val="20"/>
              </w:rPr>
            </w:pPr>
          </w:p>
        </w:tc>
      </w:tr>
      <w:tr w:rsidR="00103ED0" w:rsidRPr="00F030DD" w14:paraId="01E7E1F3" w14:textId="77777777" w:rsidTr="005B356C">
        <w:trPr>
          <w:trHeight w:val="300"/>
        </w:trPr>
        <w:tc>
          <w:tcPr>
            <w:tcW w:w="6374" w:type="dxa"/>
            <w:vMerge/>
            <w:tcBorders>
              <w:top w:val="single" w:sz="4" w:space="0" w:color="auto"/>
              <w:left w:val="single" w:sz="4" w:space="0" w:color="auto"/>
              <w:bottom w:val="single" w:sz="4" w:space="0" w:color="auto"/>
              <w:right w:val="single" w:sz="4" w:space="0" w:color="auto"/>
            </w:tcBorders>
            <w:hideMark/>
          </w:tcPr>
          <w:p w14:paraId="1DC90AA7" w14:textId="77777777" w:rsidR="00103ED0" w:rsidRPr="00F030DD" w:rsidRDefault="00103ED0" w:rsidP="004D6007">
            <w:pPr>
              <w:spacing w:before="20" w:after="20"/>
              <w:jc w:val="left"/>
              <w:rPr>
                <w:i/>
                <w:iCs/>
                <w:sz w:val="20"/>
                <w:szCs w:val="20"/>
              </w:rPr>
            </w:pPr>
          </w:p>
        </w:tc>
        <w:tc>
          <w:tcPr>
            <w:tcW w:w="1525" w:type="dxa"/>
            <w:vMerge/>
            <w:tcBorders>
              <w:top w:val="single" w:sz="4" w:space="0" w:color="auto"/>
              <w:left w:val="single" w:sz="4" w:space="0" w:color="auto"/>
              <w:bottom w:val="single" w:sz="4" w:space="0" w:color="auto"/>
              <w:right w:val="single" w:sz="4" w:space="0" w:color="auto"/>
            </w:tcBorders>
            <w:hideMark/>
          </w:tcPr>
          <w:p w14:paraId="44AA6669" w14:textId="77777777" w:rsidR="00103ED0" w:rsidRPr="00F030DD" w:rsidRDefault="00103ED0" w:rsidP="004D6007">
            <w:pPr>
              <w:spacing w:before="20" w:after="20"/>
              <w:jc w:val="left"/>
              <w:rPr>
                <w:sz w:val="20"/>
                <w:szCs w:val="20"/>
              </w:rPr>
            </w:pPr>
          </w:p>
        </w:tc>
        <w:tc>
          <w:tcPr>
            <w:tcW w:w="1510" w:type="dxa"/>
            <w:vMerge/>
            <w:tcBorders>
              <w:top w:val="single" w:sz="4" w:space="0" w:color="auto"/>
              <w:left w:val="single" w:sz="4" w:space="0" w:color="auto"/>
              <w:bottom w:val="single" w:sz="4" w:space="0" w:color="auto"/>
              <w:right w:val="single" w:sz="4" w:space="0" w:color="auto"/>
            </w:tcBorders>
            <w:hideMark/>
          </w:tcPr>
          <w:p w14:paraId="58279765" w14:textId="77777777" w:rsidR="00103ED0" w:rsidRPr="00F030DD" w:rsidRDefault="00103ED0" w:rsidP="004D6007">
            <w:pPr>
              <w:spacing w:before="20" w:after="20"/>
              <w:jc w:val="left"/>
              <w:rPr>
                <w:sz w:val="20"/>
                <w:szCs w:val="20"/>
              </w:rPr>
            </w:pPr>
          </w:p>
        </w:tc>
      </w:tr>
      <w:tr w:rsidR="00103ED0" w:rsidRPr="00F030DD" w14:paraId="4F9E5471" w14:textId="77777777" w:rsidTr="005B356C">
        <w:trPr>
          <w:trHeight w:val="300"/>
        </w:trPr>
        <w:tc>
          <w:tcPr>
            <w:tcW w:w="7899" w:type="dxa"/>
            <w:gridSpan w:val="2"/>
            <w:tcBorders>
              <w:top w:val="single" w:sz="4" w:space="0" w:color="auto"/>
              <w:left w:val="single" w:sz="4" w:space="0" w:color="auto"/>
              <w:bottom w:val="single" w:sz="4" w:space="0" w:color="auto"/>
              <w:right w:val="single" w:sz="4" w:space="0" w:color="auto"/>
            </w:tcBorders>
            <w:hideMark/>
          </w:tcPr>
          <w:p w14:paraId="37D3DC1A" w14:textId="77777777" w:rsidR="00103ED0" w:rsidRPr="00F030DD" w:rsidRDefault="00103ED0" w:rsidP="004D6007">
            <w:pPr>
              <w:spacing w:before="20" w:after="20"/>
              <w:jc w:val="left"/>
              <w:rPr>
                <w:b/>
                <w:bCs/>
                <w:sz w:val="20"/>
                <w:szCs w:val="20"/>
              </w:rPr>
            </w:pPr>
            <w:r w:rsidRPr="00F030DD">
              <w:rPr>
                <w:b/>
                <w:bCs/>
                <w:sz w:val="20"/>
                <w:szCs w:val="20"/>
              </w:rPr>
              <w:t>Subtotal</w:t>
            </w:r>
          </w:p>
        </w:tc>
        <w:tc>
          <w:tcPr>
            <w:tcW w:w="1510" w:type="dxa"/>
            <w:tcBorders>
              <w:top w:val="single" w:sz="4" w:space="0" w:color="auto"/>
              <w:left w:val="nil"/>
              <w:bottom w:val="single" w:sz="4" w:space="0" w:color="auto"/>
              <w:right w:val="single" w:sz="4" w:space="0" w:color="auto"/>
            </w:tcBorders>
            <w:hideMark/>
          </w:tcPr>
          <w:p w14:paraId="55AFAD75" w14:textId="16D96293" w:rsidR="00103ED0" w:rsidRPr="00F030DD" w:rsidRDefault="002917E9" w:rsidP="004D6007">
            <w:pPr>
              <w:spacing w:before="20" w:after="20"/>
              <w:jc w:val="right"/>
              <w:rPr>
                <w:b/>
                <w:bCs/>
                <w:sz w:val="20"/>
                <w:szCs w:val="20"/>
              </w:rPr>
            </w:pPr>
            <w:r w:rsidRPr="00F030DD">
              <w:rPr>
                <w:b/>
                <w:bCs/>
                <w:sz w:val="20"/>
                <w:szCs w:val="20"/>
              </w:rPr>
              <w:fldChar w:fldCharType="begin"/>
            </w:r>
            <w:r w:rsidRPr="00F030DD">
              <w:rPr>
                <w:b/>
                <w:bCs/>
                <w:sz w:val="20"/>
                <w:szCs w:val="20"/>
              </w:rPr>
              <w:instrText xml:space="preserve"> =SUM(ABOVE) </w:instrText>
            </w:r>
            <w:r w:rsidRPr="00F030DD">
              <w:rPr>
                <w:b/>
                <w:bCs/>
                <w:sz w:val="20"/>
                <w:szCs w:val="20"/>
              </w:rPr>
              <w:fldChar w:fldCharType="separate"/>
            </w:r>
            <w:r w:rsidRPr="00F030DD">
              <w:rPr>
                <w:b/>
                <w:bCs/>
                <w:noProof/>
                <w:sz w:val="20"/>
                <w:szCs w:val="20"/>
              </w:rPr>
              <w:t>59</w:t>
            </w:r>
            <w:r w:rsidR="00271D07">
              <w:rPr>
                <w:b/>
                <w:bCs/>
                <w:noProof/>
                <w:sz w:val="20"/>
                <w:szCs w:val="20"/>
              </w:rPr>
              <w:t>.</w:t>
            </w:r>
            <w:r w:rsidRPr="00F030DD">
              <w:rPr>
                <w:b/>
                <w:bCs/>
                <w:noProof/>
                <w:sz w:val="20"/>
                <w:szCs w:val="20"/>
              </w:rPr>
              <w:t>000</w:t>
            </w:r>
            <w:r w:rsidRPr="00F030DD">
              <w:rPr>
                <w:b/>
                <w:bCs/>
                <w:sz w:val="20"/>
                <w:szCs w:val="20"/>
              </w:rPr>
              <w:fldChar w:fldCharType="end"/>
            </w:r>
          </w:p>
        </w:tc>
      </w:tr>
      <w:tr w:rsidR="00103ED0" w:rsidRPr="00793B60" w14:paraId="77ADAE56" w14:textId="77777777" w:rsidTr="005B356C">
        <w:trPr>
          <w:trHeight w:val="300"/>
        </w:trPr>
        <w:tc>
          <w:tcPr>
            <w:tcW w:w="9409" w:type="dxa"/>
            <w:gridSpan w:val="3"/>
            <w:tcBorders>
              <w:top w:val="single" w:sz="4" w:space="0" w:color="auto"/>
              <w:left w:val="single" w:sz="4" w:space="0" w:color="auto"/>
              <w:bottom w:val="single" w:sz="4" w:space="0" w:color="auto"/>
              <w:right w:val="single" w:sz="4" w:space="0" w:color="auto"/>
            </w:tcBorders>
            <w:hideMark/>
          </w:tcPr>
          <w:p w14:paraId="081A6552" w14:textId="77777777" w:rsidR="00103ED0" w:rsidRPr="00D219C4" w:rsidRDefault="00103ED0" w:rsidP="004D6007">
            <w:pPr>
              <w:keepNext/>
              <w:spacing w:before="20" w:after="20"/>
              <w:jc w:val="center"/>
              <w:rPr>
                <w:b/>
                <w:bCs/>
                <w:sz w:val="20"/>
                <w:szCs w:val="20"/>
                <w:lang w:val="es-ES"/>
              </w:rPr>
            </w:pPr>
            <w:r w:rsidRPr="00D219C4">
              <w:rPr>
                <w:b/>
                <w:bCs/>
                <w:sz w:val="20"/>
                <w:szCs w:val="20"/>
                <w:lang w:val="es-ES"/>
              </w:rPr>
              <w:t>Programas de sensibilización y divulgación en la comunidad</w:t>
            </w:r>
          </w:p>
        </w:tc>
      </w:tr>
      <w:tr w:rsidR="00103ED0" w:rsidRPr="00F030DD" w14:paraId="75A43178" w14:textId="77777777" w:rsidTr="005B356C">
        <w:trPr>
          <w:trHeight w:val="456"/>
        </w:trPr>
        <w:tc>
          <w:tcPr>
            <w:tcW w:w="6374" w:type="dxa"/>
            <w:tcBorders>
              <w:top w:val="nil"/>
              <w:left w:val="single" w:sz="4" w:space="0" w:color="auto"/>
              <w:bottom w:val="single" w:sz="4" w:space="0" w:color="auto"/>
              <w:right w:val="single" w:sz="4" w:space="0" w:color="auto"/>
            </w:tcBorders>
            <w:hideMark/>
          </w:tcPr>
          <w:p w14:paraId="5D06183F" w14:textId="77777777" w:rsidR="00103ED0" w:rsidRPr="00D219C4" w:rsidRDefault="00193659" w:rsidP="009875A4">
            <w:pPr>
              <w:widowControl w:val="0"/>
              <w:pBdr>
                <w:top w:val="nil"/>
                <w:left w:val="nil"/>
                <w:bottom w:val="nil"/>
                <w:right w:val="nil"/>
                <w:between w:val="nil"/>
              </w:pBdr>
              <w:spacing w:before="100" w:beforeAutospacing="1"/>
              <w:ind w:right="57"/>
              <w:rPr>
                <w:sz w:val="20"/>
                <w:szCs w:val="20"/>
                <w:lang w:val="es-ES"/>
              </w:rPr>
            </w:pPr>
            <w:r w:rsidRPr="00D219C4">
              <w:rPr>
                <w:i/>
                <w:iCs/>
                <w:sz w:val="20"/>
                <w:szCs w:val="20"/>
                <w:lang w:val="es-ES"/>
              </w:rPr>
              <w:t>Herramientas de comunicación</w:t>
            </w:r>
            <w:r w:rsidRPr="00D219C4">
              <w:rPr>
                <w:sz w:val="20"/>
                <w:szCs w:val="20"/>
                <w:lang w:val="es-ES"/>
              </w:rPr>
              <w:t xml:space="preserve">: Elaborar </w:t>
            </w:r>
            <w:r w:rsidR="00E82CF9" w:rsidRPr="00D219C4">
              <w:rPr>
                <w:sz w:val="20"/>
                <w:szCs w:val="20"/>
                <w:lang w:val="es-ES"/>
              </w:rPr>
              <w:t xml:space="preserve">materiales informativos y educativos sobre las tecnologías, las ventajas y los usos de los equipos de bajo PCA y alta eficiencia para </w:t>
            </w:r>
            <w:r w:rsidR="009875A4" w:rsidRPr="00D219C4">
              <w:rPr>
                <w:sz w:val="20"/>
                <w:szCs w:val="20"/>
                <w:lang w:val="es-ES"/>
              </w:rPr>
              <w:t>los sectores</w:t>
            </w:r>
            <w:r w:rsidR="00E82CF9" w:rsidRPr="00D219C4">
              <w:rPr>
                <w:sz w:val="20"/>
                <w:szCs w:val="20"/>
                <w:lang w:val="es-ES"/>
              </w:rPr>
              <w:t xml:space="preserve"> agrícola y comercial de productos agrícolas</w:t>
            </w:r>
            <w:r w:rsidRPr="00D219C4">
              <w:rPr>
                <w:sz w:val="20"/>
                <w:szCs w:val="20"/>
                <w:lang w:val="es-ES"/>
              </w:rPr>
              <w:t xml:space="preserve">, y difundir el contenido a través de </w:t>
            </w:r>
            <w:r w:rsidR="00E82CF9" w:rsidRPr="00D219C4">
              <w:rPr>
                <w:sz w:val="20"/>
                <w:szCs w:val="20"/>
                <w:lang w:val="es-ES"/>
              </w:rPr>
              <w:t>plataformas de redes sociales, páginas web gubernamentales, canales de televisión locales y en eventos comunitarios</w:t>
            </w:r>
            <w:r w:rsidR="00C4285C" w:rsidRPr="00D219C4">
              <w:rPr>
                <w:sz w:val="20"/>
                <w:szCs w:val="20"/>
                <w:lang w:val="es-ES"/>
              </w:rPr>
              <w:t>.</w:t>
            </w:r>
          </w:p>
        </w:tc>
        <w:tc>
          <w:tcPr>
            <w:tcW w:w="1525" w:type="dxa"/>
            <w:tcBorders>
              <w:top w:val="nil"/>
              <w:left w:val="nil"/>
              <w:bottom w:val="single" w:sz="4" w:space="0" w:color="auto"/>
              <w:right w:val="single" w:sz="4" w:space="0" w:color="auto"/>
            </w:tcBorders>
            <w:hideMark/>
          </w:tcPr>
          <w:p w14:paraId="4DDCFE3B" w14:textId="77777777" w:rsidR="00103ED0" w:rsidRPr="00D219C4" w:rsidRDefault="00103ED0" w:rsidP="004D6007">
            <w:pPr>
              <w:spacing w:before="20" w:after="20"/>
              <w:jc w:val="left"/>
              <w:rPr>
                <w:sz w:val="20"/>
                <w:szCs w:val="20"/>
                <w:lang w:val="es-ES"/>
              </w:rPr>
            </w:pPr>
            <w:r w:rsidRPr="00D219C4">
              <w:rPr>
                <w:sz w:val="20"/>
                <w:szCs w:val="20"/>
                <w:lang w:val="es-ES"/>
              </w:rPr>
              <w:t xml:space="preserve">Dos </w:t>
            </w:r>
            <w:r w:rsidR="00E82CF9" w:rsidRPr="00D219C4">
              <w:rPr>
                <w:sz w:val="20"/>
                <w:szCs w:val="20"/>
                <w:lang w:val="es-ES"/>
              </w:rPr>
              <w:t xml:space="preserve">vídeos, </w:t>
            </w:r>
            <w:r w:rsidR="00B9176C" w:rsidRPr="00D219C4">
              <w:rPr>
                <w:sz w:val="20"/>
                <w:szCs w:val="20"/>
                <w:lang w:val="es-ES"/>
              </w:rPr>
              <w:t>folletos/</w:t>
            </w:r>
            <w:proofErr w:type="spellStart"/>
            <w:r w:rsidR="00B9176C" w:rsidRPr="00D219C4">
              <w:rPr>
                <w:sz w:val="20"/>
                <w:szCs w:val="20"/>
                <w:lang w:val="es-ES"/>
              </w:rPr>
              <w:t>flyers</w:t>
            </w:r>
            <w:proofErr w:type="spellEnd"/>
            <w:r w:rsidR="00B9176C" w:rsidRPr="00D219C4">
              <w:rPr>
                <w:sz w:val="20"/>
                <w:szCs w:val="20"/>
                <w:lang w:val="es-ES"/>
              </w:rPr>
              <w:t>, publicaciones en redes sociales e infografías</w:t>
            </w:r>
          </w:p>
        </w:tc>
        <w:tc>
          <w:tcPr>
            <w:tcW w:w="1510" w:type="dxa"/>
            <w:tcBorders>
              <w:top w:val="nil"/>
              <w:left w:val="nil"/>
              <w:bottom w:val="single" w:sz="4" w:space="0" w:color="auto"/>
              <w:right w:val="single" w:sz="4" w:space="0" w:color="auto"/>
            </w:tcBorders>
            <w:hideMark/>
          </w:tcPr>
          <w:p w14:paraId="3211F301" w14:textId="56C26596" w:rsidR="00103ED0" w:rsidRPr="00F030DD" w:rsidRDefault="00193659" w:rsidP="004D6007">
            <w:pPr>
              <w:spacing w:before="20" w:after="20"/>
              <w:jc w:val="right"/>
              <w:rPr>
                <w:sz w:val="20"/>
                <w:szCs w:val="20"/>
              </w:rPr>
            </w:pPr>
            <w:r w:rsidRPr="00F030DD">
              <w:rPr>
                <w:sz w:val="20"/>
                <w:szCs w:val="20"/>
              </w:rPr>
              <w:t>20</w:t>
            </w:r>
            <w:r w:rsidR="00A33DA0">
              <w:rPr>
                <w:sz w:val="20"/>
                <w:szCs w:val="20"/>
              </w:rPr>
              <w:t>.</w:t>
            </w:r>
            <w:r w:rsidR="00103ED0" w:rsidRPr="00F030DD">
              <w:rPr>
                <w:sz w:val="20"/>
                <w:szCs w:val="20"/>
              </w:rPr>
              <w:t>000</w:t>
            </w:r>
          </w:p>
        </w:tc>
      </w:tr>
      <w:tr w:rsidR="00103ED0" w:rsidRPr="00F030DD" w14:paraId="22646325" w14:textId="77777777" w:rsidTr="005B356C">
        <w:trPr>
          <w:trHeight w:val="300"/>
        </w:trPr>
        <w:tc>
          <w:tcPr>
            <w:tcW w:w="6374" w:type="dxa"/>
            <w:vMerge w:val="restart"/>
            <w:tcBorders>
              <w:top w:val="nil"/>
              <w:left w:val="single" w:sz="4" w:space="0" w:color="auto"/>
              <w:bottom w:val="single" w:sz="4" w:space="0" w:color="auto"/>
              <w:right w:val="single" w:sz="4" w:space="0" w:color="auto"/>
            </w:tcBorders>
            <w:hideMark/>
          </w:tcPr>
          <w:p w14:paraId="370ACD11" w14:textId="6CE0382D" w:rsidR="00103ED0" w:rsidRPr="00D219C4" w:rsidRDefault="00193659" w:rsidP="009875A4">
            <w:pPr>
              <w:widowControl w:val="0"/>
              <w:pBdr>
                <w:top w:val="nil"/>
                <w:left w:val="nil"/>
                <w:bottom w:val="nil"/>
                <w:right w:val="nil"/>
                <w:between w:val="nil"/>
              </w:pBdr>
              <w:ind w:right="57"/>
              <w:rPr>
                <w:sz w:val="20"/>
                <w:szCs w:val="20"/>
                <w:lang w:val="es-ES"/>
              </w:rPr>
            </w:pPr>
            <w:r w:rsidRPr="00D219C4">
              <w:rPr>
                <w:i/>
                <w:iCs/>
                <w:sz w:val="20"/>
                <w:szCs w:val="20"/>
                <w:lang w:val="es-ES"/>
              </w:rPr>
              <w:t xml:space="preserve">Campañas de sensibilización: </w:t>
            </w:r>
            <w:r w:rsidRPr="00D219C4">
              <w:rPr>
                <w:sz w:val="20"/>
                <w:szCs w:val="20"/>
                <w:lang w:val="es-ES"/>
              </w:rPr>
              <w:t xml:space="preserve">Organizar </w:t>
            </w:r>
            <w:r w:rsidR="005A605F" w:rsidRPr="00D219C4">
              <w:rPr>
                <w:sz w:val="20"/>
                <w:szCs w:val="20"/>
                <w:lang w:val="es-ES"/>
              </w:rPr>
              <w:t>talleres en cuatro regiones durante eventos comunitarios, como reuniones de aldea, días de mercado interno y encuentros religiosos, con demostraciones en tiempo real, exposiciones interactivas y sesiones dirigidas por expertos. Estas actividades proporcionarán a los participantes experiencia práctica y un contacto directo con tecnologías con alta eficiencia energética y mejores prácticas</w:t>
            </w:r>
            <w:r w:rsidR="000F485F" w:rsidRPr="00D219C4">
              <w:rPr>
                <w:sz w:val="20"/>
                <w:szCs w:val="20"/>
                <w:lang w:val="es-ES"/>
              </w:rPr>
              <w:t>.</w:t>
            </w:r>
          </w:p>
        </w:tc>
        <w:tc>
          <w:tcPr>
            <w:tcW w:w="1525" w:type="dxa"/>
            <w:vMerge w:val="restart"/>
            <w:tcBorders>
              <w:top w:val="nil"/>
              <w:left w:val="single" w:sz="4" w:space="0" w:color="auto"/>
              <w:bottom w:val="single" w:sz="4" w:space="0" w:color="auto"/>
              <w:right w:val="single" w:sz="4" w:space="0" w:color="auto"/>
            </w:tcBorders>
            <w:hideMark/>
          </w:tcPr>
          <w:p w14:paraId="3469E469" w14:textId="0C83D363" w:rsidR="00103ED0" w:rsidRPr="00D219C4" w:rsidRDefault="00B9176C" w:rsidP="004D6007">
            <w:pPr>
              <w:spacing w:before="20" w:after="20"/>
              <w:jc w:val="left"/>
              <w:rPr>
                <w:sz w:val="20"/>
                <w:szCs w:val="20"/>
                <w:lang w:val="es-ES"/>
              </w:rPr>
            </w:pPr>
            <w:r w:rsidRPr="00D219C4">
              <w:rPr>
                <w:sz w:val="20"/>
                <w:szCs w:val="20"/>
                <w:lang w:val="es-ES"/>
              </w:rPr>
              <w:t xml:space="preserve">Cuatro talleres regionales </w:t>
            </w:r>
            <w:r w:rsidR="00F27628" w:rsidRPr="00D219C4">
              <w:rPr>
                <w:sz w:val="20"/>
                <w:szCs w:val="20"/>
                <w:lang w:val="es-ES"/>
              </w:rPr>
              <w:t xml:space="preserve">(de 200 </w:t>
            </w:r>
            <w:r w:rsidR="00DF7D70" w:rsidRPr="00D219C4">
              <w:rPr>
                <w:sz w:val="20"/>
                <w:szCs w:val="20"/>
                <w:lang w:val="es-ES"/>
              </w:rPr>
              <w:t>a 250 participantes en cada región)</w:t>
            </w:r>
          </w:p>
        </w:tc>
        <w:tc>
          <w:tcPr>
            <w:tcW w:w="1510" w:type="dxa"/>
            <w:vMerge w:val="restart"/>
            <w:tcBorders>
              <w:top w:val="single" w:sz="4" w:space="0" w:color="auto"/>
              <w:left w:val="single" w:sz="4" w:space="0" w:color="auto"/>
              <w:bottom w:val="single" w:sz="4" w:space="0" w:color="auto"/>
              <w:right w:val="single" w:sz="4" w:space="0" w:color="auto"/>
            </w:tcBorders>
            <w:hideMark/>
          </w:tcPr>
          <w:p w14:paraId="5D6C64D0" w14:textId="32ECE750" w:rsidR="00103ED0" w:rsidRPr="00F030DD" w:rsidRDefault="00193659" w:rsidP="004D6007">
            <w:pPr>
              <w:spacing w:before="20" w:after="20"/>
              <w:jc w:val="right"/>
              <w:rPr>
                <w:sz w:val="20"/>
                <w:szCs w:val="20"/>
              </w:rPr>
            </w:pPr>
            <w:r w:rsidRPr="00F030DD">
              <w:rPr>
                <w:sz w:val="20"/>
                <w:szCs w:val="20"/>
              </w:rPr>
              <w:t>21</w:t>
            </w:r>
            <w:r w:rsidR="00A33DA0">
              <w:rPr>
                <w:sz w:val="20"/>
                <w:szCs w:val="20"/>
              </w:rPr>
              <w:t>.</w:t>
            </w:r>
            <w:r w:rsidR="00103ED0" w:rsidRPr="00F030DD">
              <w:rPr>
                <w:sz w:val="20"/>
                <w:szCs w:val="20"/>
              </w:rPr>
              <w:t>000</w:t>
            </w:r>
          </w:p>
        </w:tc>
      </w:tr>
      <w:tr w:rsidR="00103ED0" w:rsidRPr="00F030DD" w14:paraId="7A472924" w14:textId="77777777" w:rsidTr="005B356C">
        <w:trPr>
          <w:trHeight w:val="728"/>
        </w:trPr>
        <w:tc>
          <w:tcPr>
            <w:tcW w:w="6374" w:type="dxa"/>
            <w:vMerge/>
            <w:tcBorders>
              <w:top w:val="nil"/>
              <w:left w:val="single" w:sz="4" w:space="0" w:color="auto"/>
              <w:bottom w:val="single" w:sz="4" w:space="0" w:color="auto"/>
              <w:right w:val="single" w:sz="4" w:space="0" w:color="auto"/>
            </w:tcBorders>
            <w:hideMark/>
          </w:tcPr>
          <w:p w14:paraId="003C4548" w14:textId="77777777" w:rsidR="00103ED0" w:rsidRPr="00F030DD" w:rsidRDefault="00103ED0" w:rsidP="004D6007">
            <w:pPr>
              <w:spacing w:before="20" w:after="20"/>
              <w:jc w:val="left"/>
              <w:rPr>
                <w:i/>
                <w:iCs/>
                <w:sz w:val="20"/>
                <w:szCs w:val="20"/>
              </w:rPr>
            </w:pPr>
          </w:p>
        </w:tc>
        <w:tc>
          <w:tcPr>
            <w:tcW w:w="1525" w:type="dxa"/>
            <w:vMerge/>
            <w:tcBorders>
              <w:top w:val="nil"/>
              <w:left w:val="single" w:sz="4" w:space="0" w:color="auto"/>
              <w:bottom w:val="single" w:sz="4" w:space="0" w:color="auto"/>
              <w:right w:val="single" w:sz="4" w:space="0" w:color="auto"/>
            </w:tcBorders>
            <w:hideMark/>
          </w:tcPr>
          <w:p w14:paraId="233A8F89" w14:textId="77777777" w:rsidR="00103ED0" w:rsidRPr="00F030DD" w:rsidRDefault="00103ED0" w:rsidP="004D6007">
            <w:pPr>
              <w:spacing w:before="20" w:after="20"/>
              <w:jc w:val="left"/>
              <w:rPr>
                <w:sz w:val="20"/>
                <w:szCs w:val="20"/>
              </w:rPr>
            </w:pPr>
          </w:p>
        </w:tc>
        <w:tc>
          <w:tcPr>
            <w:tcW w:w="1510" w:type="dxa"/>
            <w:vMerge/>
            <w:tcBorders>
              <w:top w:val="single" w:sz="4" w:space="0" w:color="auto"/>
              <w:left w:val="single" w:sz="4" w:space="0" w:color="auto"/>
              <w:bottom w:val="single" w:sz="4" w:space="0" w:color="auto"/>
              <w:right w:val="single" w:sz="4" w:space="0" w:color="auto"/>
            </w:tcBorders>
            <w:hideMark/>
          </w:tcPr>
          <w:p w14:paraId="18A12CFA" w14:textId="77777777" w:rsidR="00103ED0" w:rsidRPr="00F030DD" w:rsidRDefault="00103ED0" w:rsidP="004D6007">
            <w:pPr>
              <w:spacing w:before="20" w:after="20"/>
              <w:jc w:val="left"/>
              <w:rPr>
                <w:sz w:val="20"/>
                <w:szCs w:val="20"/>
              </w:rPr>
            </w:pPr>
          </w:p>
        </w:tc>
      </w:tr>
      <w:tr w:rsidR="00103ED0" w:rsidRPr="00F030DD" w14:paraId="6D7442CA" w14:textId="77777777" w:rsidTr="00A47B9A">
        <w:trPr>
          <w:trHeight w:val="61"/>
        </w:trPr>
        <w:tc>
          <w:tcPr>
            <w:tcW w:w="7899" w:type="dxa"/>
            <w:gridSpan w:val="2"/>
            <w:tcBorders>
              <w:top w:val="single" w:sz="4" w:space="0" w:color="auto"/>
              <w:left w:val="single" w:sz="4" w:space="0" w:color="auto"/>
              <w:bottom w:val="single" w:sz="4" w:space="0" w:color="auto"/>
              <w:right w:val="single" w:sz="4" w:space="0" w:color="auto"/>
            </w:tcBorders>
            <w:hideMark/>
          </w:tcPr>
          <w:p w14:paraId="17023E5F" w14:textId="77777777" w:rsidR="00103ED0" w:rsidRPr="00F030DD" w:rsidRDefault="00103ED0" w:rsidP="004D6007">
            <w:pPr>
              <w:spacing w:before="20" w:after="20"/>
              <w:jc w:val="left"/>
              <w:rPr>
                <w:b/>
                <w:bCs/>
                <w:sz w:val="20"/>
                <w:szCs w:val="20"/>
              </w:rPr>
            </w:pPr>
            <w:r w:rsidRPr="00F030DD">
              <w:rPr>
                <w:b/>
                <w:bCs/>
                <w:sz w:val="20"/>
                <w:szCs w:val="20"/>
              </w:rPr>
              <w:t>Subtotal</w:t>
            </w:r>
          </w:p>
        </w:tc>
        <w:tc>
          <w:tcPr>
            <w:tcW w:w="1510" w:type="dxa"/>
            <w:tcBorders>
              <w:top w:val="single" w:sz="4" w:space="0" w:color="auto"/>
              <w:left w:val="nil"/>
              <w:bottom w:val="single" w:sz="4" w:space="0" w:color="auto"/>
              <w:right w:val="single" w:sz="4" w:space="0" w:color="auto"/>
            </w:tcBorders>
            <w:hideMark/>
          </w:tcPr>
          <w:p w14:paraId="4C1F7264" w14:textId="5B49B1D6" w:rsidR="00103ED0" w:rsidRPr="00F030DD" w:rsidRDefault="00103ED0" w:rsidP="004D6007">
            <w:pPr>
              <w:spacing w:before="20" w:after="20"/>
              <w:jc w:val="right"/>
              <w:rPr>
                <w:b/>
                <w:bCs/>
                <w:sz w:val="20"/>
                <w:szCs w:val="20"/>
              </w:rPr>
            </w:pPr>
            <w:r w:rsidRPr="00F030DD">
              <w:rPr>
                <w:b/>
                <w:bCs/>
                <w:sz w:val="20"/>
                <w:szCs w:val="20"/>
              </w:rPr>
              <w:t>41</w:t>
            </w:r>
            <w:r w:rsidR="00A33DA0">
              <w:rPr>
                <w:b/>
                <w:bCs/>
                <w:sz w:val="20"/>
                <w:szCs w:val="20"/>
              </w:rPr>
              <w:t>.</w:t>
            </w:r>
            <w:r w:rsidRPr="00F030DD">
              <w:rPr>
                <w:b/>
                <w:bCs/>
                <w:sz w:val="20"/>
                <w:szCs w:val="20"/>
              </w:rPr>
              <w:t>000</w:t>
            </w:r>
          </w:p>
        </w:tc>
      </w:tr>
      <w:tr w:rsidR="00103ED0" w:rsidRPr="00F030DD" w14:paraId="2676EB69" w14:textId="77777777" w:rsidTr="00A47B9A">
        <w:trPr>
          <w:trHeight w:val="43"/>
        </w:trPr>
        <w:tc>
          <w:tcPr>
            <w:tcW w:w="7899" w:type="dxa"/>
            <w:gridSpan w:val="2"/>
            <w:tcBorders>
              <w:top w:val="single" w:sz="4" w:space="0" w:color="auto"/>
              <w:left w:val="single" w:sz="4" w:space="0" w:color="auto"/>
              <w:bottom w:val="single" w:sz="4" w:space="0" w:color="auto"/>
              <w:right w:val="single" w:sz="4" w:space="0" w:color="auto"/>
            </w:tcBorders>
            <w:hideMark/>
          </w:tcPr>
          <w:p w14:paraId="20331EC5" w14:textId="77777777" w:rsidR="00103ED0" w:rsidRPr="00F030DD" w:rsidRDefault="00103ED0" w:rsidP="004D6007">
            <w:pPr>
              <w:spacing w:before="20" w:after="20"/>
              <w:jc w:val="left"/>
              <w:rPr>
                <w:b/>
                <w:bCs/>
                <w:sz w:val="20"/>
                <w:szCs w:val="20"/>
              </w:rPr>
            </w:pPr>
            <w:r w:rsidRPr="00F030DD">
              <w:rPr>
                <w:b/>
                <w:bCs/>
                <w:sz w:val="20"/>
                <w:szCs w:val="20"/>
              </w:rPr>
              <w:t>Total</w:t>
            </w:r>
          </w:p>
        </w:tc>
        <w:tc>
          <w:tcPr>
            <w:tcW w:w="1510" w:type="dxa"/>
            <w:tcBorders>
              <w:top w:val="nil"/>
              <w:left w:val="nil"/>
              <w:bottom w:val="single" w:sz="4" w:space="0" w:color="auto"/>
              <w:right w:val="single" w:sz="4" w:space="0" w:color="auto"/>
            </w:tcBorders>
            <w:hideMark/>
          </w:tcPr>
          <w:p w14:paraId="643027E2" w14:textId="487242B7" w:rsidR="00103ED0" w:rsidRPr="00F030DD" w:rsidRDefault="00103ED0" w:rsidP="004D6007">
            <w:pPr>
              <w:spacing w:before="20" w:after="20"/>
              <w:jc w:val="right"/>
              <w:rPr>
                <w:b/>
                <w:bCs/>
                <w:sz w:val="20"/>
                <w:szCs w:val="20"/>
              </w:rPr>
            </w:pPr>
            <w:r w:rsidRPr="00F030DD">
              <w:rPr>
                <w:b/>
                <w:bCs/>
                <w:sz w:val="20"/>
                <w:szCs w:val="20"/>
              </w:rPr>
              <w:t>100</w:t>
            </w:r>
            <w:r w:rsidR="00A33DA0">
              <w:rPr>
                <w:b/>
                <w:bCs/>
                <w:sz w:val="20"/>
                <w:szCs w:val="20"/>
              </w:rPr>
              <w:t>.</w:t>
            </w:r>
            <w:r w:rsidRPr="00F030DD">
              <w:rPr>
                <w:b/>
                <w:bCs/>
                <w:sz w:val="20"/>
                <w:szCs w:val="20"/>
              </w:rPr>
              <w:t>000</w:t>
            </w:r>
          </w:p>
        </w:tc>
      </w:tr>
    </w:tbl>
    <w:bookmarkEnd w:id="4"/>
    <w:p w14:paraId="3B31DA9C" w14:textId="77777777" w:rsidR="00EC3696" w:rsidRPr="00D219C4" w:rsidRDefault="00EC3696" w:rsidP="00EC3696">
      <w:pPr>
        <w:spacing w:before="360" w:after="240"/>
        <w:jc w:val="center"/>
        <w:rPr>
          <w:b/>
          <w:lang w:val="es-ES"/>
        </w:rPr>
      </w:pPr>
      <w:r w:rsidRPr="00D219C4">
        <w:rPr>
          <w:b/>
          <w:lang w:val="es-ES"/>
        </w:rPr>
        <w:t>OBSERVACIONES Y RECOMENDACIÓN DE LA SECRETARÍA</w:t>
      </w:r>
    </w:p>
    <w:p w14:paraId="029C66BF" w14:textId="77777777" w:rsidR="00EC3696" w:rsidRPr="00F030DD" w:rsidRDefault="00EC3696" w:rsidP="00EC3696">
      <w:pPr>
        <w:keepNext/>
        <w:keepLines/>
        <w:spacing w:after="240"/>
        <w:rPr>
          <w:b/>
        </w:rPr>
      </w:pPr>
      <w:r w:rsidRPr="00F030DD">
        <w:rPr>
          <w:b/>
        </w:rPr>
        <w:t>OBSERVACIONES</w:t>
      </w:r>
    </w:p>
    <w:p w14:paraId="451E5938" w14:textId="77777777" w:rsidR="00EC3696" w:rsidRPr="00D219C4" w:rsidRDefault="00EC3696" w:rsidP="00EC3696">
      <w:pPr>
        <w:pStyle w:val="Heading1"/>
        <w:rPr>
          <w:lang w:val="es-ES"/>
        </w:rPr>
      </w:pPr>
      <w:r w:rsidRPr="00D219C4">
        <w:rPr>
          <w:lang w:val="es-ES"/>
        </w:rPr>
        <w:t>La Secretaría ha examinado la propuesta de proyecto de acuerdo con las decisiones 89/6 b) y 92/22 y ha solicitado información adicional al PNUMA sobre diferentes elementos del proyecto.</w:t>
      </w:r>
    </w:p>
    <w:p w14:paraId="0EB3EFF1" w14:textId="1EB8FEF2" w:rsidR="00EA2EC5" w:rsidRPr="00D219C4" w:rsidRDefault="007A1D3E" w:rsidP="00F24ED6">
      <w:pPr>
        <w:pStyle w:val="Heading1"/>
        <w:rPr>
          <w:lang w:val="es-ES"/>
        </w:rPr>
      </w:pPr>
      <w:r w:rsidRPr="00D219C4">
        <w:rPr>
          <w:lang w:val="es-ES"/>
        </w:rPr>
        <w:t xml:space="preserve">La Secretaría tomó nota del énfasis </w:t>
      </w:r>
      <w:r w:rsidR="004A1ED1" w:rsidRPr="00D219C4">
        <w:rPr>
          <w:lang w:val="es-ES"/>
        </w:rPr>
        <w:t xml:space="preserve">del proyecto </w:t>
      </w:r>
      <w:r w:rsidRPr="00D219C4">
        <w:rPr>
          <w:lang w:val="es-ES"/>
        </w:rPr>
        <w:t xml:space="preserve">en el sector agroalimentario como un segmento de la economía de Burundi con un alto potencial de crecimiento. Observó además que la infraestructura de refrigeración necesaria para respaldar este crecimiento dependería probablemente en primer lugar de sistemas de refrigeración comercial e industrial, como el almacenamiento en frío, la refrigeración industrial y las tecnologías de preenfriamiento, que podrían quedar en parte fuera del alcance de las </w:t>
      </w:r>
      <w:r w:rsidR="00247E5B" w:rsidRPr="00D219C4">
        <w:rPr>
          <w:lang w:val="es-ES"/>
        </w:rPr>
        <w:t>normas mínimas de eficiencia energética</w:t>
      </w:r>
      <w:r w:rsidRPr="00D219C4">
        <w:rPr>
          <w:lang w:val="es-ES"/>
        </w:rPr>
        <w:t xml:space="preserve"> regionales existentes</w:t>
      </w:r>
      <w:r w:rsidR="00247E5B" w:rsidRPr="00D219C4">
        <w:rPr>
          <w:lang w:val="es-ES"/>
        </w:rPr>
        <w:t xml:space="preserve">. </w:t>
      </w:r>
      <w:r w:rsidRPr="00D219C4">
        <w:rPr>
          <w:lang w:val="es-ES"/>
        </w:rPr>
        <w:t>En respuesta, el PNUMA aclaró que, dada la estructura del sector, compuesta en gran medida por pequeños agricultores</w:t>
      </w:r>
      <w:r w:rsidR="0002154D" w:rsidRPr="00D219C4">
        <w:rPr>
          <w:lang w:val="es-ES"/>
        </w:rPr>
        <w:t xml:space="preserve">, </w:t>
      </w:r>
      <w:r w:rsidRPr="00D219C4">
        <w:rPr>
          <w:lang w:val="es-ES"/>
        </w:rPr>
        <w:t xml:space="preserve">se espera que la adopción de equipos de refrigeración comercial pequeños y ligeros, así como de sistemas de aire acondicionado residenciales, sea más frecuente entre los agricultores y los pequeños comercios rurales. En consecuencia, el proyecto tiene por objeto sensibilizar al sector agrícola sobre los aparatos basados en refrigerantes de bajo PCA y </w:t>
      </w:r>
      <w:r w:rsidR="007060EF" w:rsidRPr="00D219C4">
        <w:rPr>
          <w:lang w:val="es-ES"/>
        </w:rPr>
        <w:t xml:space="preserve">con alta eficiencia energética </w:t>
      </w:r>
      <w:r w:rsidRPr="00D219C4">
        <w:rPr>
          <w:lang w:val="es-ES"/>
        </w:rPr>
        <w:t>que entran en el alcance de las normas mínimas de eficiencia energética (</w:t>
      </w:r>
      <w:r w:rsidR="00D0727C">
        <w:rPr>
          <w:lang w:val="es-ES"/>
        </w:rPr>
        <w:t>NMEE</w:t>
      </w:r>
      <w:r w:rsidRPr="00D219C4">
        <w:rPr>
          <w:lang w:val="es-ES"/>
        </w:rPr>
        <w:t xml:space="preserve">) de la </w:t>
      </w:r>
      <w:r w:rsidRPr="00D219C4">
        <w:rPr>
          <w:lang w:val="es-ES"/>
        </w:rPr>
        <w:lastRenderedPageBreak/>
        <w:t>EAC recientemente adoptadas. Al mismo tiempo, proporcionará información y orientación sobre los usos a mayor escala que requieren los grandes usuarios.</w:t>
      </w:r>
    </w:p>
    <w:p w14:paraId="58E3AD4F" w14:textId="6F3FF379" w:rsidR="007A1D3E" w:rsidRPr="00D219C4" w:rsidRDefault="007A1D3E" w:rsidP="00F24ED6">
      <w:pPr>
        <w:pStyle w:val="Heading1"/>
        <w:rPr>
          <w:lang w:val="es-ES"/>
        </w:rPr>
      </w:pPr>
      <w:r w:rsidRPr="00D219C4">
        <w:rPr>
          <w:lang w:val="es-ES"/>
        </w:rPr>
        <w:t xml:space="preserve">El PNUMA </w:t>
      </w:r>
      <w:r w:rsidR="0083464C" w:rsidRPr="00D219C4">
        <w:rPr>
          <w:lang w:val="es-ES"/>
        </w:rPr>
        <w:t>indicó</w:t>
      </w:r>
      <w:r w:rsidRPr="00D219C4">
        <w:rPr>
          <w:lang w:val="es-ES"/>
        </w:rPr>
        <w:t xml:space="preserve"> además que el apoyo técnico prestado en el marco del proyecto no se limitará al sector agroalimentario, sino que se extenderá a todo tipo de usuarios, tanto en zonas rurales como urbanas. No obstante, el proyecto </w:t>
      </w:r>
      <w:proofErr w:type="gramStart"/>
      <w:r w:rsidRPr="00D219C4">
        <w:rPr>
          <w:lang w:val="es-ES"/>
        </w:rPr>
        <w:t>hace especial hincapié</w:t>
      </w:r>
      <w:proofErr w:type="gramEnd"/>
      <w:r w:rsidRPr="00D219C4">
        <w:rPr>
          <w:lang w:val="es-ES"/>
        </w:rPr>
        <w:t xml:space="preserve"> en el sector agroalimentario debido a su rápido potencial de crecimiento.</w:t>
      </w:r>
      <w:r w:rsidR="00F24ED6" w:rsidRPr="00D219C4">
        <w:rPr>
          <w:lang w:val="es-ES"/>
        </w:rPr>
        <w:t xml:space="preserve"> </w:t>
      </w:r>
      <w:r w:rsidRPr="00D219C4">
        <w:rPr>
          <w:lang w:val="es-ES"/>
        </w:rPr>
        <w:t xml:space="preserve">El PNUMA destacó que, con el crecimiento poblacional y el aumento del acceso a la energía, el aire acondicionado y la refrigeración, tanto en usos residenciales como comerciales, podrían </w:t>
      </w:r>
      <w:r w:rsidR="00AB14E3" w:rsidRPr="00D219C4">
        <w:rPr>
          <w:lang w:val="es-ES"/>
        </w:rPr>
        <w:t>contribuir potencialmente al</w:t>
      </w:r>
      <w:r w:rsidRPr="00D219C4">
        <w:rPr>
          <w:lang w:val="es-ES"/>
        </w:rPr>
        <w:t xml:space="preserve"> 75 </w:t>
      </w:r>
      <w:r w:rsidR="00304FD3">
        <w:rPr>
          <w:lang w:val="es-ES"/>
        </w:rPr>
        <w:t>por ciento</w:t>
      </w:r>
      <w:r w:rsidRPr="00D219C4">
        <w:rPr>
          <w:lang w:val="es-ES"/>
        </w:rPr>
        <w:t xml:space="preserve"> del </w:t>
      </w:r>
      <w:r w:rsidR="00AB14E3" w:rsidRPr="00D219C4">
        <w:rPr>
          <w:lang w:val="es-ES"/>
        </w:rPr>
        <w:t xml:space="preserve">ahorro </w:t>
      </w:r>
      <w:r w:rsidRPr="00D219C4">
        <w:rPr>
          <w:lang w:val="es-ES"/>
        </w:rPr>
        <w:t xml:space="preserve">energético total </w:t>
      </w:r>
      <w:r w:rsidR="00AB14E3" w:rsidRPr="00D219C4">
        <w:rPr>
          <w:lang w:val="es-ES"/>
        </w:rPr>
        <w:t>en</w:t>
      </w:r>
      <w:r w:rsidRPr="00D219C4">
        <w:rPr>
          <w:lang w:val="es-ES"/>
        </w:rPr>
        <w:t xml:space="preserve"> 2040.</w:t>
      </w:r>
    </w:p>
    <w:p w14:paraId="579E7441" w14:textId="6814142C" w:rsidR="00F24ED6" w:rsidRPr="00D219C4" w:rsidRDefault="00F24ED6" w:rsidP="00BC74A9">
      <w:pPr>
        <w:pStyle w:val="Heading1"/>
        <w:rPr>
          <w:lang w:val="es-ES"/>
        </w:rPr>
      </w:pPr>
      <w:bookmarkStart w:id="5" w:name="_Hlk181112747"/>
      <w:r w:rsidRPr="00D219C4">
        <w:rPr>
          <w:lang w:val="es-ES"/>
        </w:rPr>
        <w:t xml:space="preserve">En respuesta a una consulta sobre el proceso legal </w:t>
      </w:r>
      <w:r w:rsidR="00CD1D16" w:rsidRPr="00D219C4">
        <w:rPr>
          <w:lang w:val="es-ES"/>
        </w:rPr>
        <w:t>de promulgación de las normas mínimas de eficiencia energética (</w:t>
      </w:r>
      <w:r w:rsidR="00D0727C">
        <w:rPr>
          <w:lang w:val="es-ES"/>
        </w:rPr>
        <w:t>NMEE</w:t>
      </w:r>
      <w:r w:rsidR="00CD1D16" w:rsidRPr="00D219C4">
        <w:rPr>
          <w:lang w:val="es-ES"/>
        </w:rPr>
        <w:t>)</w:t>
      </w:r>
      <w:r w:rsidR="001B5AC1" w:rsidRPr="00D219C4">
        <w:rPr>
          <w:lang w:val="es-ES"/>
        </w:rPr>
        <w:t xml:space="preserve">, </w:t>
      </w:r>
      <w:r w:rsidRPr="00D219C4">
        <w:rPr>
          <w:lang w:val="es-ES"/>
        </w:rPr>
        <w:t>el PNUMA aclaró que las actividades propuestas en el proyecto difieren de las normas mínimas de eficiencia energética regionales de la EAC, ya que estas normas no se adoptan automáticamente a nivel nacional. Los países deben llevar a cabo un proceso formal para transponerlas a la reglamentación nacional, lo que incluye definir las funciones y responsabilidades institucionales, evaluar los impactos en el mercado y establecer mecanismos de cumplimiento, de acuerdo con la práctica habitual para las normas adoptadas a nivel regional.</w:t>
      </w:r>
      <w:r w:rsidR="00024FFC" w:rsidRPr="00D219C4">
        <w:rPr>
          <w:lang w:val="es-ES"/>
        </w:rPr>
        <w:t xml:space="preserve"> </w:t>
      </w:r>
      <w:r w:rsidRPr="00D219C4">
        <w:rPr>
          <w:lang w:val="es-ES"/>
        </w:rPr>
        <w:t xml:space="preserve">En consecuencia, el proyecto tiene por objeto apoyar el desarrollo y la adopción de un marco reglamentario nacional de normas mínimas de eficiencia energética, incluidas disposiciones para la comercialización de equipos conformes. También facilitará el establecimiento de una plataforma nacional de partes interesadas para apoyar las consultas, el desarrollo normativo y la puesta en marcha de programas de </w:t>
      </w:r>
      <w:r w:rsidR="00D0727C">
        <w:rPr>
          <w:lang w:val="es-ES"/>
        </w:rPr>
        <w:t>NMEE</w:t>
      </w:r>
      <w:r w:rsidRPr="00D219C4">
        <w:rPr>
          <w:lang w:val="es-ES"/>
        </w:rPr>
        <w:t xml:space="preserve"> y etiquetado. El proceso de localización se centrará en los equipos ya cubiertos por las normas existentes, al tiempo que se identificarán equipos adicionales que puedan requerir </w:t>
      </w:r>
      <w:r w:rsidR="00D0727C">
        <w:rPr>
          <w:lang w:val="es-ES"/>
        </w:rPr>
        <w:t>NMEE</w:t>
      </w:r>
      <w:r w:rsidRPr="00D219C4">
        <w:rPr>
          <w:lang w:val="es-ES"/>
        </w:rPr>
        <w:t xml:space="preserve"> o etiquetado. El proceso de consulta nacional que se establecerá mediante el proyecto fijará hitos específicos para la promulgación y actualización de las normas mínimas de eficiencia energética de la EAC.</w:t>
      </w:r>
    </w:p>
    <w:p w14:paraId="2E06A98D" w14:textId="36C7C6D7" w:rsidR="0019153D" w:rsidRPr="00D219C4" w:rsidRDefault="008D1533" w:rsidP="004D6007">
      <w:pPr>
        <w:pStyle w:val="Heading1"/>
        <w:rPr>
          <w:lang w:val="es-ES" w:eastAsia="en-US"/>
        </w:rPr>
      </w:pPr>
      <w:r w:rsidRPr="00D219C4">
        <w:rPr>
          <w:lang w:val="es-ES" w:eastAsia="en-US"/>
        </w:rPr>
        <w:t xml:space="preserve">La Secretaría también solicitó información sobre el mecanismo de coordinación entre las autoridades nacionales y </w:t>
      </w:r>
      <w:r w:rsidR="00E50AFD" w:rsidRPr="00D219C4">
        <w:rPr>
          <w:lang w:val="es-ES" w:eastAsia="en-US"/>
        </w:rPr>
        <w:t xml:space="preserve">las funciones de las diferentes entidades que </w:t>
      </w:r>
      <w:r w:rsidRPr="00D219C4">
        <w:rPr>
          <w:lang w:val="es-ES" w:eastAsia="en-US"/>
        </w:rPr>
        <w:t xml:space="preserve">garantizarían una coordinación sustentable en el período posterior al ciclo del proyecto. El PNUMA explicó que la adopción de las normas mínimas de eficiencia energética y el etiquetado </w:t>
      </w:r>
      <w:r w:rsidR="00E50AFD" w:rsidRPr="00D219C4">
        <w:rPr>
          <w:lang w:val="es-ES" w:eastAsia="en-US"/>
        </w:rPr>
        <w:t xml:space="preserve">está </w:t>
      </w:r>
      <w:r w:rsidRPr="00D219C4">
        <w:rPr>
          <w:lang w:val="es-ES" w:eastAsia="en-US"/>
        </w:rPr>
        <w:t>alineada con las normas regionales</w:t>
      </w:r>
      <w:r w:rsidR="002C6C2F" w:rsidRPr="00D219C4">
        <w:rPr>
          <w:lang w:val="es-ES" w:eastAsia="en-US"/>
        </w:rPr>
        <w:t xml:space="preserve">; </w:t>
      </w:r>
      <w:r w:rsidR="00E50AFD" w:rsidRPr="00D219C4">
        <w:rPr>
          <w:lang w:val="es-ES" w:eastAsia="en-US"/>
        </w:rPr>
        <w:t>por lo tanto</w:t>
      </w:r>
      <w:r w:rsidR="002C6C2F" w:rsidRPr="00D219C4">
        <w:rPr>
          <w:lang w:val="es-ES" w:eastAsia="en-US"/>
        </w:rPr>
        <w:t xml:space="preserve">, </w:t>
      </w:r>
      <w:r w:rsidR="00C73897" w:rsidRPr="00D219C4">
        <w:rPr>
          <w:lang w:val="es-ES" w:eastAsia="en-US"/>
        </w:rPr>
        <w:t xml:space="preserve">requiere </w:t>
      </w:r>
      <w:r w:rsidRPr="00D219C4">
        <w:rPr>
          <w:lang w:val="es-ES" w:eastAsia="en-US"/>
        </w:rPr>
        <w:t xml:space="preserve">el desarrollo de capacidades y la coordinación nacional entre </w:t>
      </w:r>
      <w:r w:rsidR="00674186" w:rsidRPr="00D219C4">
        <w:rPr>
          <w:lang w:val="es-ES" w:eastAsia="en-US"/>
        </w:rPr>
        <w:t xml:space="preserve">varias </w:t>
      </w:r>
      <w:r w:rsidRPr="00D219C4">
        <w:rPr>
          <w:lang w:val="es-ES" w:eastAsia="en-US"/>
        </w:rPr>
        <w:t>instituciones</w:t>
      </w:r>
      <w:r w:rsidR="00AB0F5C" w:rsidRPr="00D219C4">
        <w:rPr>
          <w:lang w:val="es-ES" w:eastAsia="en-US"/>
        </w:rPr>
        <w:t xml:space="preserve"> locales, </w:t>
      </w:r>
      <w:r w:rsidR="00FC0135" w:rsidRPr="00D219C4">
        <w:rPr>
          <w:lang w:val="es-ES" w:eastAsia="en-US"/>
        </w:rPr>
        <w:t xml:space="preserve">complementada con </w:t>
      </w:r>
      <w:r w:rsidRPr="00D219C4">
        <w:rPr>
          <w:lang w:val="es-ES" w:eastAsia="en-US"/>
        </w:rPr>
        <w:t xml:space="preserve">el apoyo técnico regional que el Centro de Excelencia de África Oriental para la Energía Renovable y la Eficiencia Energética proporciona a sus </w:t>
      </w:r>
      <w:r w:rsidR="003A48DA" w:rsidRPr="00D219C4">
        <w:rPr>
          <w:lang w:val="es-ES" w:eastAsia="en-US"/>
        </w:rPr>
        <w:t>miembros.</w:t>
      </w:r>
      <w:r w:rsidRPr="00D219C4">
        <w:rPr>
          <w:lang w:val="es-ES" w:eastAsia="en-US"/>
        </w:rPr>
        <w:t xml:space="preserve"> El mecanismo de coordinación estará inicialmente dirigido y facilitado por la DNO, en coordinación con la </w:t>
      </w:r>
      <w:r w:rsidR="000A6419" w:rsidRPr="00D219C4">
        <w:rPr>
          <w:lang w:val="es-ES" w:eastAsia="en-US"/>
        </w:rPr>
        <w:t>Secretaría de Energía y Minas</w:t>
      </w:r>
      <w:r w:rsidR="00781879" w:rsidRPr="00D219C4">
        <w:rPr>
          <w:lang w:val="es-ES" w:eastAsia="en-US"/>
        </w:rPr>
        <w:t xml:space="preserve">, </w:t>
      </w:r>
      <w:r w:rsidR="000A6419" w:rsidRPr="00D219C4">
        <w:rPr>
          <w:lang w:val="es-ES" w:eastAsia="en-US"/>
        </w:rPr>
        <w:t>individualizada como la autoridad competente</w:t>
      </w:r>
      <w:r w:rsidR="00781879" w:rsidRPr="00D219C4">
        <w:rPr>
          <w:lang w:val="es-ES" w:eastAsia="en-US"/>
        </w:rPr>
        <w:t xml:space="preserve">; otras entidades desempeñarán </w:t>
      </w:r>
      <w:r w:rsidR="00C622F8" w:rsidRPr="00D219C4">
        <w:rPr>
          <w:lang w:val="es-ES" w:eastAsia="en-US"/>
        </w:rPr>
        <w:t xml:space="preserve">importantes </w:t>
      </w:r>
      <w:r w:rsidR="00EE7730" w:rsidRPr="00D219C4">
        <w:rPr>
          <w:lang w:val="es-ES" w:eastAsia="en-US"/>
        </w:rPr>
        <w:t xml:space="preserve">funciones </w:t>
      </w:r>
      <w:r w:rsidR="00C622F8" w:rsidRPr="00D219C4">
        <w:rPr>
          <w:lang w:val="es-ES" w:eastAsia="en-US"/>
        </w:rPr>
        <w:t xml:space="preserve">de coordinación </w:t>
      </w:r>
      <w:r w:rsidR="00EE7730" w:rsidRPr="00D219C4">
        <w:rPr>
          <w:lang w:val="es-ES" w:eastAsia="en-US"/>
        </w:rPr>
        <w:t>en el proceso</w:t>
      </w:r>
      <w:r w:rsidR="00C622F8" w:rsidRPr="00D219C4">
        <w:rPr>
          <w:lang w:val="es-ES" w:eastAsia="en-US"/>
        </w:rPr>
        <w:t xml:space="preserve">, especialmente el </w:t>
      </w:r>
      <w:r w:rsidRPr="00D219C4">
        <w:rPr>
          <w:lang w:val="es-ES" w:eastAsia="en-US"/>
        </w:rPr>
        <w:t xml:space="preserve">Ministerio del </w:t>
      </w:r>
      <w:r w:rsidR="00312BC1" w:rsidRPr="00D219C4">
        <w:rPr>
          <w:lang w:val="es-ES"/>
        </w:rPr>
        <w:t>Medio Ambiente</w:t>
      </w:r>
      <w:r w:rsidR="00312BC1" w:rsidRPr="00D219C4">
        <w:rPr>
          <w:lang w:val="es-ES" w:eastAsia="en-US"/>
        </w:rPr>
        <w:t xml:space="preserve">, </w:t>
      </w:r>
      <w:r w:rsidRPr="00D219C4">
        <w:rPr>
          <w:lang w:val="es-ES" w:eastAsia="en-US"/>
        </w:rPr>
        <w:t xml:space="preserve">Agricultura </w:t>
      </w:r>
      <w:r w:rsidR="000E1E5B" w:rsidRPr="00D219C4">
        <w:rPr>
          <w:lang w:val="es-ES" w:eastAsia="en-US"/>
        </w:rPr>
        <w:t>y Ganado</w:t>
      </w:r>
      <w:r w:rsidRPr="00D219C4">
        <w:rPr>
          <w:lang w:val="es-ES" w:eastAsia="en-US"/>
        </w:rPr>
        <w:t xml:space="preserve">, en particular en relación con los usos </w:t>
      </w:r>
      <w:r w:rsidR="004D0EEC" w:rsidRPr="00D219C4">
        <w:rPr>
          <w:lang w:val="es-ES" w:eastAsia="en-US"/>
        </w:rPr>
        <w:t xml:space="preserve">en el comercio minorista y </w:t>
      </w:r>
      <w:r w:rsidRPr="00D219C4">
        <w:rPr>
          <w:lang w:val="es-ES" w:eastAsia="en-US"/>
        </w:rPr>
        <w:t>la cadena de frío</w:t>
      </w:r>
      <w:r w:rsidR="007F22EC" w:rsidRPr="00D219C4">
        <w:rPr>
          <w:lang w:val="es-ES" w:eastAsia="en-US"/>
        </w:rPr>
        <w:t xml:space="preserve">, así como </w:t>
      </w:r>
      <w:r w:rsidR="00B91570" w:rsidRPr="00D219C4">
        <w:rPr>
          <w:lang w:val="es-ES" w:eastAsia="en-US"/>
        </w:rPr>
        <w:t xml:space="preserve">la </w:t>
      </w:r>
      <w:r w:rsidR="00B91570" w:rsidRPr="00D219C4">
        <w:rPr>
          <w:rStyle w:val="Strong"/>
          <w:b w:val="0"/>
          <w:lang w:val="es-ES"/>
        </w:rPr>
        <w:t xml:space="preserve">Dirección </w:t>
      </w:r>
      <w:r w:rsidR="00D765FD" w:rsidRPr="00D219C4">
        <w:rPr>
          <w:rStyle w:val="Strong"/>
          <w:b w:val="0"/>
          <w:lang w:val="es-ES"/>
        </w:rPr>
        <w:t xml:space="preserve">de Medio Ambiente y Cambio Climático </w:t>
      </w:r>
      <w:r w:rsidR="00D765FD" w:rsidRPr="00D219C4">
        <w:rPr>
          <w:lang w:val="es-ES"/>
        </w:rPr>
        <w:t xml:space="preserve">y la </w:t>
      </w:r>
      <w:r w:rsidR="00D765FD" w:rsidRPr="00D219C4">
        <w:rPr>
          <w:rStyle w:val="Strong"/>
          <w:b w:val="0"/>
          <w:lang w:val="es-ES"/>
        </w:rPr>
        <w:t>Oficina de Protección Ambiental de Burundi.</w:t>
      </w:r>
    </w:p>
    <w:p w14:paraId="23957AEC" w14:textId="399F567E" w:rsidR="00F44939" w:rsidRPr="00D219C4" w:rsidRDefault="00B218B7" w:rsidP="007A2050">
      <w:pPr>
        <w:pStyle w:val="Heading1"/>
        <w:rPr>
          <w:lang w:val="es-ES" w:eastAsia="en-US"/>
        </w:rPr>
      </w:pPr>
      <w:r w:rsidRPr="00D219C4">
        <w:rPr>
          <w:lang w:val="es-ES" w:eastAsia="en-US"/>
        </w:rPr>
        <w:t xml:space="preserve">La Secretaría </w:t>
      </w:r>
      <w:r w:rsidR="00D92AD4" w:rsidRPr="00D219C4">
        <w:rPr>
          <w:lang w:val="es-ES" w:eastAsia="en-US"/>
        </w:rPr>
        <w:t xml:space="preserve">también </w:t>
      </w:r>
      <w:r w:rsidRPr="00D219C4">
        <w:rPr>
          <w:lang w:val="es-ES" w:eastAsia="en-US"/>
        </w:rPr>
        <w:t xml:space="preserve">preguntó por los antecedentes y el perfil de los grupos destinatarios </w:t>
      </w:r>
      <w:r w:rsidR="00D87086" w:rsidRPr="00D219C4">
        <w:rPr>
          <w:lang w:val="es-ES" w:eastAsia="en-US"/>
        </w:rPr>
        <w:t xml:space="preserve">que participarán en las diferentes actividades de sensibilización </w:t>
      </w:r>
      <w:r w:rsidR="006E7675" w:rsidRPr="00D219C4">
        <w:rPr>
          <w:lang w:val="es-ES" w:eastAsia="en-US"/>
        </w:rPr>
        <w:t xml:space="preserve">incluidas en la </w:t>
      </w:r>
      <w:r w:rsidR="003A6579" w:rsidRPr="00D219C4">
        <w:rPr>
          <w:lang w:val="es-ES" w:eastAsia="en-US"/>
        </w:rPr>
        <w:t>propuesta</w:t>
      </w:r>
      <w:r w:rsidRPr="00D219C4">
        <w:rPr>
          <w:lang w:val="es-ES" w:eastAsia="en-US"/>
        </w:rPr>
        <w:t xml:space="preserve">. El PNUMA aclaró que las actividades incluidas en el componente institucional y de establecimiento de </w:t>
      </w:r>
      <w:r w:rsidR="00D0727C">
        <w:rPr>
          <w:lang w:val="es-ES" w:eastAsia="en-US"/>
        </w:rPr>
        <w:t>NMEE</w:t>
      </w:r>
      <w:r w:rsidRPr="00D219C4">
        <w:rPr>
          <w:lang w:val="es-ES" w:eastAsia="en-US"/>
        </w:rPr>
        <w:t xml:space="preserve"> tienen por objeto apoyar el desarrollo de marcos reglamentarios y la sensibilización y formación necesarias para el establecimiento de </w:t>
      </w:r>
      <w:r w:rsidR="00D0727C">
        <w:rPr>
          <w:lang w:val="es-ES" w:eastAsia="en-US"/>
        </w:rPr>
        <w:t>NMEE</w:t>
      </w:r>
      <w:r w:rsidRPr="00D219C4">
        <w:rPr>
          <w:lang w:val="es-ES" w:eastAsia="en-US"/>
        </w:rPr>
        <w:t xml:space="preserve"> y sistemas de etiquetado. </w:t>
      </w:r>
      <w:r w:rsidR="004318F9" w:rsidRPr="00D219C4">
        <w:rPr>
          <w:lang w:val="es-ES"/>
        </w:rPr>
        <w:t>Estos talleres estarán dirigidos a funcionarios de aduanas y fiscalizadores; técnicos de refrigeración y aire acondicionado; importadores y mayoristas de equipos; representantes de asociaciones gremiales del sector refrigeración y aire acondicionado; instituciones de capacitación; cooperativas agroalimentarias y empresas agroindustriales; la Asociación Nacional de Consumidores de Burundi; e instituciones gubernamentales pertinentes, incluidos los Ministerios de Energía, Agricultura, Minería e Industria, la Oficina de Estadística, la Oficina de Normalización y el Departamento de Impuestos Comerciales</w:t>
      </w:r>
      <w:r w:rsidR="00810DD6" w:rsidRPr="00D219C4">
        <w:rPr>
          <w:lang w:val="es-ES" w:eastAsia="en-US"/>
        </w:rPr>
        <w:t xml:space="preserve">, </w:t>
      </w:r>
      <w:r w:rsidRPr="00D219C4">
        <w:rPr>
          <w:lang w:val="es-ES" w:eastAsia="en-US"/>
        </w:rPr>
        <w:t xml:space="preserve">responsables de apoyar el establecimiento y la ejecución a nivel nacional de las normas mínimas de eficiencia energética y las etiquetas. Las actividades propuestas en el marco del componente de campaña de sensibilización se centrarán en sensibilizar a los usuarios finales </w:t>
      </w:r>
      <w:r w:rsidR="00002537" w:rsidRPr="00D219C4">
        <w:rPr>
          <w:lang w:val="es-ES" w:eastAsia="en-US"/>
        </w:rPr>
        <w:t xml:space="preserve">y </w:t>
      </w:r>
      <w:r w:rsidR="00CC23D0" w:rsidRPr="00D219C4">
        <w:rPr>
          <w:lang w:val="es-ES" w:eastAsia="en-US"/>
        </w:rPr>
        <w:t xml:space="preserve">minoristas </w:t>
      </w:r>
      <w:r w:rsidR="00002537" w:rsidRPr="00D219C4">
        <w:rPr>
          <w:lang w:val="es-ES" w:eastAsia="en-US"/>
        </w:rPr>
        <w:t>públicos y privados</w:t>
      </w:r>
      <w:r w:rsidR="00E57609" w:rsidRPr="00D219C4">
        <w:rPr>
          <w:lang w:val="es-ES"/>
        </w:rPr>
        <w:t xml:space="preserve">, a </w:t>
      </w:r>
      <w:r w:rsidR="00DB7C03" w:rsidRPr="00D219C4">
        <w:rPr>
          <w:lang w:val="es-ES"/>
        </w:rPr>
        <w:t>los pequeños agricultores que producen alimentos básicos en la región; exportadores de cultivos</w:t>
      </w:r>
      <w:r w:rsidR="00C42078" w:rsidRPr="00D219C4">
        <w:rPr>
          <w:lang w:val="es-ES"/>
        </w:rPr>
        <w:t xml:space="preserve">, </w:t>
      </w:r>
      <w:r w:rsidR="00DB7C03" w:rsidRPr="00D219C4">
        <w:rPr>
          <w:lang w:val="es-ES"/>
        </w:rPr>
        <w:t xml:space="preserve">procesadores de productos agrícolas y miembros de la cámara </w:t>
      </w:r>
      <w:r w:rsidR="00DB7C03" w:rsidRPr="00D219C4">
        <w:rPr>
          <w:lang w:val="es-ES"/>
        </w:rPr>
        <w:lastRenderedPageBreak/>
        <w:t xml:space="preserve">regional de agricultura </w:t>
      </w:r>
      <w:r w:rsidR="00FB1F02" w:rsidRPr="00D219C4">
        <w:rPr>
          <w:lang w:val="es-ES"/>
        </w:rPr>
        <w:t xml:space="preserve">y </w:t>
      </w:r>
      <w:r w:rsidR="00014ED5" w:rsidRPr="00D219C4">
        <w:rPr>
          <w:lang w:val="es-ES"/>
        </w:rPr>
        <w:t>minoristas de</w:t>
      </w:r>
      <w:r w:rsidR="00DB7C03" w:rsidRPr="00D219C4">
        <w:rPr>
          <w:lang w:val="es-ES"/>
        </w:rPr>
        <w:t xml:space="preserve"> equipos de refrigeración y aire acondicionado</w:t>
      </w:r>
      <w:r w:rsidR="00FB1F02" w:rsidRPr="00D219C4">
        <w:rPr>
          <w:lang w:val="es-ES"/>
        </w:rPr>
        <w:t xml:space="preserve">, </w:t>
      </w:r>
      <w:r w:rsidR="00F872EE" w:rsidRPr="00D219C4">
        <w:rPr>
          <w:lang w:val="es-ES" w:eastAsia="en-US"/>
        </w:rPr>
        <w:t xml:space="preserve">para todas </w:t>
      </w:r>
      <w:r w:rsidR="00651D39" w:rsidRPr="00D219C4">
        <w:rPr>
          <w:lang w:val="es-ES" w:eastAsia="en-US"/>
        </w:rPr>
        <w:t xml:space="preserve">las aplicaciones cubiertas por las normas mínimas de eficiencia energética regionales y para todo tipo de usos </w:t>
      </w:r>
      <w:r w:rsidRPr="00D219C4">
        <w:rPr>
          <w:lang w:val="es-ES" w:eastAsia="en-US"/>
        </w:rPr>
        <w:t>en el sector agroalimentario</w:t>
      </w:r>
      <w:r w:rsidR="00B82F91" w:rsidRPr="00D219C4">
        <w:rPr>
          <w:lang w:val="es-ES"/>
        </w:rPr>
        <w:t xml:space="preserve">. La </w:t>
      </w:r>
      <w:r w:rsidR="00EC3696" w:rsidRPr="00D219C4">
        <w:rPr>
          <w:lang w:val="es-ES"/>
        </w:rPr>
        <w:t xml:space="preserve">Secretaría señaló que las actividades propuestas estaban de acuerdo con los subpárrafos b) </w:t>
      </w:r>
      <w:proofErr w:type="spellStart"/>
      <w:r w:rsidR="00EC3696" w:rsidRPr="00D219C4">
        <w:rPr>
          <w:lang w:val="es-ES"/>
        </w:rPr>
        <w:t>iii</w:t>
      </w:r>
      <w:proofErr w:type="spellEnd"/>
      <w:r w:rsidR="00EC3696" w:rsidRPr="00D219C4">
        <w:rPr>
          <w:lang w:val="es-ES"/>
        </w:rPr>
        <w:t>) y v) de la decisión 89/6. Se acordaron todas las actividades, los indicadores de gestión y los costos según la presentación, tal y como se muestra en la tabla 2 anterior.</w:t>
      </w:r>
    </w:p>
    <w:bookmarkEnd w:id="5"/>
    <w:p w14:paraId="38997365" w14:textId="77777777" w:rsidR="00EC3696" w:rsidRPr="00D219C4" w:rsidRDefault="00EC3696" w:rsidP="00EC3696">
      <w:pPr>
        <w:pStyle w:val="Heading1"/>
        <w:numPr>
          <w:ilvl w:val="0"/>
          <w:numId w:val="0"/>
        </w:numPr>
        <w:rPr>
          <w:u w:val="single"/>
          <w:lang w:val="es-ES"/>
        </w:rPr>
      </w:pPr>
      <w:r w:rsidRPr="00D219C4">
        <w:rPr>
          <w:u w:val="single"/>
          <w:lang w:val="es-ES"/>
        </w:rPr>
        <w:t>Aplicación de la política de género</w:t>
      </w:r>
    </w:p>
    <w:p w14:paraId="71ECC45A" w14:textId="0C094AAF" w:rsidR="0042663F" w:rsidRPr="00D219C4" w:rsidRDefault="0042663F" w:rsidP="0042663F">
      <w:pPr>
        <w:pStyle w:val="Heading1"/>
        <w:rPr>
          <w:lang w:val="es-ES"/>
        </w:rPr>
      </w:pPr>
      <w:r w:rsidRPr="00D219C4">
        <w:rPr>
          <w:lang w:val="es-ES"/>
        </w:rPr>
        <w:t xml:space="preserve">Mediante la ejecución del componente de programas de sensibilización y divulgación comunitaria </w:t>
      </w:r>
      <w:r w:rsidR="000548D0" w:rsidRPr="00D219C4">
        <w:rPr>
          <w:lang w:val="es-ES"/>
        </w:rPr>
        <w:t xml:space="preserve">de este </w:t>
      </w:r>
      <w:r w:rsidRPr="00D219C4">
        <w:rPr>
          <w:lang w:val="es-ES"/>
        </w:rPr>
        <w:t xml:space="preserve">proyecto propuesto, que se centra en el sector agroalimentario, el Gobierno de Burundi tratará de </w:t>
      </w:r>
      <w:r w:rsidR="005C63C3" w:rsidRPr="00D219C4">
        <w:rPr>
          <w:lang w:val="es-ES"/>
        </w:rPr>
        <w:t xml:space="preserve">lograr </w:t>
      </w:r>
      <w:r w:rsidRPr="00D219C4">
        <w:rPr>
          <w:lang w:val="es-ES"/>
        </w:rPr>
        <w:t xml:space="preserve">una representación </w:t>
      </w:r>
      <w:r w:rsidR="00B76F4E" w:rsidRPr="00D219C4">
        <w:rPr>
          <w:lang w:val="es-ES"/>
        </w:rPr>
        <w:t xml:space="preserve">y participación </w:t>
      </w:r>
      <w:r w:rsidRPr="00D219C4">
        <w:rPr>
          <w:lang w:val="es-ES"/>
        </w:rPr>
        <w:t xml:space="preserve">equitativa </w:t>
      </w:r>
      <w:r w:rsidR="00232A8B" w:rsidRPr="00D219C4">
        <w:rPr>
          <w:lang w:val="es-ES"/>
        </w:rPr>
        <w:t xml:space="preserve">de hombres y mujeres </w:t>
      </w:r>
      <w:r w:rsidRPr="00D219C4">
        <w:rPr>
          <w:lang w:val="es-ES"/>
        </w:rPr>
        <w:t>en los talleres, así como de</w:t>
      </w:r>
      <w:r w:rsidR="00BD6C3D" w:rsidRPr="00D219C4">
        <w:rPr>
          <w:lang w:val="es-ES"/>
        </w:rPr>
        <w:t xml:space="preserve"> recopilar y </w:t>
      </w:r>
      <w:r w:rsidRPr="00D219C4">
        <w:rPr>
          <w:lang w:val="es-ES"/>
        </w:rPr>
        <w:t xml:space="preserve">comunicar </w:t>
      </w:r>
      <w:r w:rsidR="00BD6C3D" w:rsidRPr="00D219C4">
        <w:rPr>
          <w:lang w:val="es-ES"/>
        </w:rPr>
        <w:t>datos desagregados</w:t>
      </w:r>
      <w:r w:rsidR="00E203CF" w:rsidRPr="00D219C4">
        <w:rPr>
          <w:lang w:val="es-ES"/>
        </w:rPr>
        <w:t>.</w:t>
      </w:r>
      <w:r w:rsidR="000D1C5D" w:rsidRPr="00D219C4">
        <w:rPr>
          <w:lang w:val="es-ES"/>
        </w:rPr>
        <w:t xml:space="preserve"> Las actividades se llevarán a cabo en consonancia </w:t>
      </w:r>
      <w:r w:rsidR="00084046" w:rsidRPr="00D219C4">
        <w:rPr>
          <w:lang w:val="es-ES"/>
        </w:rPr>
        <w:t xml:space="preserve">con el </w:t>
      </w:r>
      <w:r w:rsidR="000D1C5D" w:rsidRPr="00D219C4">
        <w:rPr>
          <w:lang w:val="es-ES"/>
        </w:rPr>
        <w:t xml:space="preserve">plan de acción </w:t>
      </w:r>
      <w:r w:rsidR="00314B03" w:rsidRPr="00D219C4">
        <w:rPr>
          <w:lang w:val="es-ES"/>
        </w:rPr>
        <w:t xml:space="preserve">elaborado </w:t>
      </w:r>
      <w:r w:rsidR="000D1C5D" w:rsidRPr="00D219C4">
        <w:rPr>
          <w:lang w:val="es-ES"/>
        </w:rPr>
        <w:t>en el marco de la fase II del PGEH</w:t>
      </w:r>
      <w:r w:rsidR="00A76EEA" w:rsidRPr="00D219C4">
        <w:rPr>
          <w:lang w:val="es-ES"/>
        </w:rPr>
        <w:t xml:space="preserve">, </w:t>
      </w:r>
      <w:r w:rsidR="000D1C5D" w:rsidRPr="00D219C4">
        <w:rPr>
          <w:lang w:val="es-ES"/>
        </w:rPr>
        <w:t xml:space="preserve">que </w:t>
      </w:r>
      <w:r w:rsidR="00A76EEA" w:rsidRPr="00D219C4">
        <w:rPr>
          <w:lang w:val="es-ES"/>
        </w:rPr>
        <w:t xml:space="preserve">aborda </w:t>
      </w:r>
      <w:r w:rsidR="000D1C5D" w:rsidRPr="00D219C4">
        <w:rPr>
          <w:rFonts w:cstheme="minorHAnsi"/>
          <w:lang w:val="es-ES" w:eastAsia="en-GB"/>
        </w:rPr>
        <w:t xml:space="preserve">el empoderamiento de las mujeres mediante </w:t>
      </w:r>
      <w:r w:rsidR="00A76EEA" w:rsidRPr="00D219C4">
        <w:rPr>
          <w:rFonts w:cstheme="minorHAnsi"/>
          <w:lang w:val="es-ES" w:eastAsia="en-GB"/>
        </w:rPr>
        <w:t xml:space="preserve">la </w:t>
      </w:r>
      <w:r w:rsidR="000D1C5D" w:rsidRPr="00D219C4">
        <w:rPr>
          <w:rFonts w:cstheme="minorHAnsi"/>
          <w:lang w:val="es-ES"/>
        </w:rPr>
        <w:t xml:space="preserve">recopilación y el seguimiento de datos desagregados por sexo; en particular, en el marco de </w:t>
      </w:r>
      <w:r w:rsidR="005A0122" w:rsidRPr="00D219C4">
        <w:rPr>
          <w:rFonts w:eastAsiaTheme="minorHAnsi" w:cstheme="minorHAnsi"/>
          <w:lang w:val="es-ES"/>
        </w:rPr>
        <w:t xml:space="preserve">las </w:t>
      </w:r>
      <w:r w:rsidR="00304FD3" w:rsidRPr="00D219C4">
        <w:rPr>
          <w:rFonts w:eastAsiaTheme="minorHAnsi" w:cstheme="minorHAnsi"/>
          <w:lang w:val="es-ES"/>
        </w:rPr>
        <w:t>tareas de</w:t>
      </w:r>
      <w:r w:rsidR="000D1C5D" w:rsidRPr="00D219C4">
        <w:rPr>
          <w:rFonts w:eastAsiaTheme="minorHAnsi" w:cstheme="minorHAnsi"/>
          <w:lang w:val="es-ES"/>
        </w:rPr>
        <w:t xml:space="preserve"> seguimiento</w:t>
      </w:r>
      <w:r w:rsidR="005A0122" w:rsidRPr="00D219C4">
        <w:rPr>
          <w:rFonts w:eastAsiaTheme="minorHAnsi" w:cstheme="minorHAnsi"/>
          <w:lang w:val="es-ES"/>
        </w:rPr>
        <w:t xml:space="preserve">, evaluación y notificación.  </w:t>
      </w:r>
    </w:p>
    <w:p w14:paraId="2335A8A8" w14:textId="77777777" w:rsidR="00EC3696" w:rsidRPr="00F030DD" w:rsidRDefault="00EC3696" w:rsidP="00EC3696">
      <w:pPr>
        <w:spacing w:after="240"/>
      </w:pPr>
      <w:proofErr w:type="spellStart"/>
      <w:r w:rsidRPr="00F030DD">
        <w:rPr>
          <w:u w:val="single"/>
        </w:rPr>
        <w:t>Acuerdo</w:t>
      </w:r>
      <w:proofErr w:type="spellEnd"/>
      <w:r w:rsidRPr="00F030DD">
        <w:rPr>
          <w:u w:val="single"/>
        </w:rPr>
        <w:t xml:space="preserve"> </w:t>
      </w:r>
      <w:proofErr w:type="spellStart"/>
      <w:r w:rsidRPr="00F030DD">
        <w:rPr>
          <w:u w:val="single"/>
        </w:rPr>
        <w:t>actualizado</w:t>
      </w:r>
      <w:proofErr w:type="spellEnd"/>
    </w:p>
    <w:p w14:paraId="5C940787" w14:textId="34489096" w:rsidR="00EC3696" w:rsidRPr="00D219C4" w:rsidRDefault="00EC3696" w:rsidP="00EC3696">
      <w:pPr>
        <w:pStyle w:val="Heading1"/>
        <w:rPr>
          <w:lang w:val="es-ES"/>
        </w:rPr>
      </w:pPr>
      <w:r w:rsidRPr="00D219C4">
        <w:rPr>
          <w:lang w:val="es-ES" w:eastAsia="en-CA"/>
        </w:rPr>
        <w:t xml:space="preserve">En vista de la inclusión de financiación para actividades adicionales destinadas a mantener la eficiencia energética en el sector de servicio y mantenimiento de equipos de refrigeración y del cronograma de financiación revisado en consecuencia, se ha actualizado el Acuerdo entre el Gobierno de </w:t>
      </w:r>
      <w:r w:rsidR="001117AC" w:rsidRPr="00D219C4">
        <w:rPr>
          <w:lang w:val="es-ES" w:eastAsia="en-CA"/>
        </w:rPr>
        <w:t xml:space="preserve">Burundi </w:t>
      </w:r>
      <w:r w:rsidRPr="00D219C4">
        <w:rPr>
          <w:lang w:val="es-ES" w:eastAsia="en-CA"/>
        </w:rPr>
        <w:t xml:space="preserve">y el Comité Ejecutivo. Concretamente, se ha revisado el apéndice 2-A y se ha añadido el párrafo 17 para indicar que el Acuerdo actualizado sustituye al alcanzado en la </w:t>
      </w:r>
      <w:r w:rsidR="002F209E" w:rsidRPr="00370F7A">
        <w:rPr>
          <w:lang w:val="es-419"/>
        </w:rPr>
        <w:t>95ª</w:t>
      </w:r>
      <w:r w:rsidR="00F56A32">
        <w:rPr>
          <w:vertAlign w:val="superscript"/>
          <w:lang w:val="es-ES" w:eastAsia="en-CA"/>
        </w:rPr>
        <w:t xml:space="preserve"> </w:t>
      </w:r>
      <w:r w:rsidRPr="00D219C4">
        <w:rPr>
          <w:lang w:val="es-ES" w:eastAsia="en-CA"/>
        </w:rPr>
        <w:t>reunión mediante la decisión</w:t>
      </w:r>
      <w:r w:rsidR="00FD24E3" w:rsidRPr="00D219C4">
        <w:rPr>
          <w:lang w:val="es-ES" w:eastAsia="en-CA"/>
        </w:rPr>
        <w:t xml:space="preserve"> 95/42</w:t>
      </w:r>
      <w:r w:rsidRPr="00D219C4">
        <w:rPr>
          <w:lang w:val="es-ES" w:eastAsia="en-CA"/>
        </w:rPr>
        <w:t>, tal y como figura en el anexo I del presente documento. El Acuerdo actualizado se anexará al informe final de la</w:t>
      </w:r>
      <w:r w:rsidR="00FD24E3" w:rsidRPr="00D219C4">
        <w:rPr>
          <w:lang w:val="es-ES" w:eastAsia="en-CA"/>
        </w:rPr>
        <w:t xml:space="preserve"> </w:t>
      </w:r>
      <w:r w:rsidR="00304FD3" w:rsidRPr="00370F7A">
        <w:rPr>
          <w:lang w:val="es-419"/>
        </w:rPr>
        <w:t>9</w:t>
      </w:r>
      <w:r w:rsidR="00304FD3">
        <w:rPr>
          <w:lang w:val="es-419"/>
        </w:rPr>
        <w:t>8</w:t>
      </w:r>
      <w:r w:rsidR="00304FD3" w:rsidRPr="00370F7A">
        <w:rPr>
          <w:lang w:val="es-419"/>
        </w:rPr>
        <w:t>ª</w:t>
      </w:r>
      <w:r w:rsidR="00304FD3">
        <w:rPr>
          <w:lang w:val="es-419" w:eastAsia="en-CA"/>
        </w:rPr>
        <w:t> </w:t>
      </w:r>
      <w:r w:rsidRPr="00D219C4">
        <w:rPr>
          <w:lang w:val="es-ES" w:eastAsia="en-CA"/>
        </w:rPr>
        <w:t>reunión.</w:t>
      </w:r>
    </w:p>
    <w:p w14:paraId="35F19F5C" w14:textId="77777777" w:rsidR="00EC3696" w:rsidRPr="00F030DD" w:rsidRDefault="00EC3696" w:rsidP="00EC3696">
      <w:pPr>
        <w:keepNext/>
        <w:spacing w:before="240" w:after="240"/>
        <w:rPr>
          <w:u w:val="single"/>
        </w:rPr>
      </w:pPr>
      <w:proofErr w:type="spellStart"/>
      <w:r w:rsidRPr="00F030DD">
        <w:rPr>
          <w:u w:val="single"/>
        </w:rPr>
        <w:t>Conclusión</w:t>
      </w:r>
      <w:proofErr w:type="spellEnd"/>
    </w:p>
    <w:p w14:paraId="0301B373" w14:textId="55C43693" w:rsidR="0087191D" w:rsidRPr="00D219C4" w:rsidRDefault="00EC3696" w:rsidP="0087191D">
      <w:pPr>
        <w:pStyle w:val="Heading1"/>
        <w:rPr>
          <w:lang w:val="es-ES"/>
        </w:rPr>
      </w:pPr>
      <w:r w:rsidRPr="00D219C4">
        <w:rPr>
          <w:lang w:val="es-ES"/>
        </w:rPr>
        <w:t>El proyecto se ha presentado de conformidad con las decisiones 89/6</w:t>
      </w:r>
      <w:r w:rsidR="00F56A32">
        <w:rPr>
          <w:lang w:val="es-ES"/>
        </w:rPr>
        <w:t xml:space="preserve"> </w:t>
      </w:r>
      <w:r w:rsidRPr="00D219C4">
        <w:rPr>
          <w:lang w:val="es-ES"/>
        </w:rPr>
        <w:t xml:space="preserve">b) y 92/22 y </w:t>
      </w:r>
      <w:r w:rsidR="006D67F0" w:rsidRPr="00D219C4">
        <w:rPr>
          <w:lang w:val="es-ES"/>
        </w:rPr>
        <w:t xml:space="preserve">se espera que ayude a Burundi a </w:t>
      </w:r>
      <w:r w:rsidR="00AF38CD" w:rsidRPr="00D219C4">
        <w:rPr>
          <w:lang w:val="es-ES"/>
        </w:rPr>
        <w:t xml:space="preserve">hacer suyos </w:t>
      </w:r>
      <w:r w:rsidR="006D67F0" w:rsidRPr="00D219C4">
        <w:rPr>
          <w:lang w:val="es-ES"/>
        </w:rPr>
        <w:t xml:space="preserve">los estándares regionales de eficiencia energética de la EAC </w:t>
      </w:r>
      <w:r w:rsidR="00BE467D" w:rsidRPr="00D219C4">
        <w:rPr>
          <w:lang w:val="es-ES"/>
        </w:rPr>
        <w:t xml:space="preserve">a nivel nacional, </w:t>
      </w:r>
      <w:r w:rsidR="006D67F0" w:rsidRPr="00D219C4">
        <w:rPr>
          <w:lang w:val="es-ES"/>
        </w:rPr>
        <w:t>incluido el diseño de</w:t>
      </w:r>
      <w:r w:rsidR="00736729" w:rsidRPr="00D219C4">
        <w:rPr>
          <w:lang w:val="es-ES"/>
        </w:rPr>
        <w:t xml:space="preserve"> un </w:t>
      </w:r>
      <w:r w:rsidR="006D67F0" w:rsidRPr="00D219C4">
        <w:rPr>
          <w:lang w:val="es-ES"/>
        </w:rPr>
        <w:t xml:space="preserve">sistema de etiquetado para </w:t>
      </w:r>
      <w:r w:rsidR="00C20F27" w:rsidRPr="00D219C4">
        <w:rPr>
          <w:lang w:val="es-ES"/>
        </w:rPr>
        <w:t>aparatos de refrigeración y aire acondicionado</w:t>
      </w:r>
      <w:r w:rsidR="006D67F0" w:rsidRPr="00D219C4">
        <w:rPr>
          <w:lang w:val="es-ES"/>
        </w:rPr>
        <w:t xml:space="preserve">. Se espera que establezca y mantenga </w:t>
      </w:r>
      <w:r w:rsidR="00341C1F" w:rsidRPr="00D219C4">
        <w:rPr>
          <w:lang w:val="es-ES"/>
        </w:rPr>
        <w:t xml:space="preserve">un </w:t>
      </w:r>
      <w:r w:rsidR="006D67F0" w:rsidRPr="00D219C4">
        <w:rPr>
          <w:lang w:val="es-ES"/>
        </w:rPr>
        <w:t>mecanismo de coordinación institucional que vincule los compromisos del Protocolo de Montreal con los planes nacionales de eficiencia energética.</w:t>
      </w:r>
      <w:r w:rsidR="00E971AD" w:rsidRPr="00D219C4">
        <w:rPr>
          <w:lang w:val="es-ES"/>
        </w:rPr>
        <w:t xml:space="preserve"> </w:t>
      </w:r>
      <w:r w:rsidR="006D67F0" w:rsidRPr="00D219C4">
        <w:rPr>
          <w:lang w:val="es-ES"/>
        </w:rPr>
        <w:t xml:space="preserve">El proyecto también apoyará la creación de un entorno propicio mediante el fomento del conocimiento y la sensibilización de las diferentes partes interesadas y usuarios sobre los aparatos con alta eficiencia energética. </w:t>
      </w:r>
      <w:r w:rsidR="0087191D" w:rsidRPr="00D219C4">
        <w:rPr>
          <w:lang w:val="es-ES"/>
        </w:rPr>
        <w:t>El proyecto contribuirá a los objetivos generales del PGEH y ayudará al país a mantener las reducciones logradas en el consumo de HCFC, al tiempo que se realiza la adopción de tecnologías de refrigeración y aire acondicionado con alta eficiencia energética.</w:t>
      </w:r>
    </w:p>
    <w:p w14:paraId="43460A16" w14:textId="77777777" w:rsidR="00EC3696" w:rsidRPr="00F030DD" w:rsidRDefault="00EC3696" w:rsidP="00EC3696">
      <w:pPr>
        <w:keepNext/>
        <w:spacing w:before="360" w:after="240"/>
        <w:rPr>
          <w:b/>
        </w:rPr>
      </w:pPr>
      <w:r w:rsidRPr="00F030DD">
        <w:rPr>
          <w:b/>
        </w:rPr>
        <w:t>RECOMENDACIÓN</w:t>
      </w:r>
    </w:p>
    <w:p w14:paraId="70FDB998" w14:textId="0728233E" w:rsidR="00456310" w:rsidRDefault="00EC3696" w:rsidP="00EC3696">
      <w:pPr>
        <w:pStyle w:val="Heading1"/>
        <w:rPr>
          <w:lang w:val="es-ES"/>
        </w:rPr>
      </w:pPr>
      <w:bookmarkStart w:id="6" w:name="_Hlk122622077"/>
      <w:r w:rsidRPr="00D219C4">
        <w:rPr>
          <w:lang w:val="es-ES"/>
        </w:rPr>
        <w:t xml:space="preserve">La Secretaría del Fondo recomienda la aprobación general del proyecto para actividades adicionales destinadas a mantener la eficiencia energética en el sector de servicio y mantenimiento de equipos de refrigeración y aire acondicionado en </w:t>
      </w:r>
      <w:r w:rsidR="00FD24E3" w:rsidRPr="00D219C4">
        <w:rPr>
          <w:lang w:val="es-ES"/>
        </w:rPr>
        <w:t>Burundi</w:t>
      </w:r>
      <w:r w:rsidRPr="00D219C4">
        <w:rPr>
          <w:lang w:val="es-ES"/>
        </w:rPr>
        <w:t>, y el correspondiente plan de ejecución</w:t>
      </w:r>
      <w:r w:rsidR="000D1C5D" w:rsidRPr="00D219C4">
        <w:rPr>
          <w:lang w:val="es-ES"/>
        </w:rPr>
        <w:t xml:space="preserve"> para 2026-2028</w:t>
      </w:r>
      <w:r w:rsidRPr="00D219C4">
        <w:rPr>
          <w:lang w:val="es-ES"/>
        </w:rPr>
        <w:t xml:space="preserve">, con el nivel de financiamiento que se indica en el cuadro siguiente, en el entendimiento de que la Secretaría del Fondo ha actualizado el Acuerdo entre el Gobierno de </w:t>
      </w:r>
      <w:r w:rsidR="00B71199" w:rsidRPr="00D219C4">
        <w:rPr>
          <w:lang w:val="es-ES"/>
        </w:rPr>
        <w:t xml:space="preserve">Burundi </w:t>
      </w:r>
      <w:r w:rsidRPr="00D219C4">
        <w:rPr>
          <w:lang w:val="es-ES"/>
        </w:rPr>
        <w:t xml:space="preserve">y el Comité Ejecutivo, tal como figura en el anexo I del presente documento, concretamente en el apéndice 2-A, para reflejar el nivel de financiamiento revisado debido a la </w:t>
      </w:r>
      <w:r w:rsidRPr="00D219C4">
        <w:rPr>
          <w:lang w:val="es-ES" w:eastAsia="en-CA"/>
        </w:rPr>
        <w:t xml:space="preserve">inclusión de </w:t>
      </w:r>
      <w:r w:rsidRPr="00D219C4">
        <w:rPr>
          <w:lang w:val="es-ES"/>
        </w:rPr>
        <w:t xml:space="preserve">fondos para actividades adicionales destinadas a mantener la eficiencia energética en el sector refrigeración; y el párrafo 17, que se ha añadido para indicar que el Acuerdo actualizado sustituye al alcanzado en la </w:t>
      </w:r>
      <w:r w:rsidR="002F209E" w:rsidRPr="00370F7A">
        <w:rPr>
          <w:lang w:val="es-419"/>
        </w:rPr>
        <w:t>95ª</w:t>
      </w:r>
      <w:r w:rsidR="00F56A32">
        <w:rPr>
          <w:vertAlign w:val="superscript"/>
          <w:lang w:val="es-ES"/>
        </w:rPr>
        <w:t xml:space="preserve"> </w:t>
      </w:r>
      <w:r w:rsidRPr="00D219C4">
        <w:rPr>
          <w:lang w:val="es-ES"/>
        </w:rPr>
        <w:t>reunión mediante la decisión</w:t>
      </w:r>
      <w:r w:rsidR="00FD24E3" w:rsidRPr="00D219C4">
        <w:rPr>
          <w:lang w:val="es-ES"/>
        </w:rPr>
        <w:t xml:space="preserve"> 95/42</w:t>
      </w:r>
      <w:r w:rsidRPr="00D219C4">
        <w:rPr>
          <w:lang w:val="es-ES"/>
        </w:rPr>
        <w:t>.</w:t>
      </w:r>
    </w:p>
    <w:p w14:paraId="4CC6AE72" w14:textId="77777777" w:rsidR="00456310" w:rsidRDefault="00456310">
      <w:pPr>
        <w:rPr>
          <w:lang w:val="es-ES"/>
        </w:rPr>
      </w:pPr>
      <w:r>
        <w:rPr>
          <w:lang w:val="es-ES"/>
        </w:rPr>
        <w:br w:type="page"/>
      </w:r>
    </w:p>
    <w:tbl>
      <w:tblPr>
        <w:tblStyle w:val="TableGrid"/>
        <w:tblW w:w="0" w:type="auto"/>
        <w:tblLook w:val="04A0" w:firstRow="1" w:lastRow="0" w:firstColumn="1" w:lastColumn="0" w:noHBand="0" w:noVBand="1"/>
      </w:tblPr>
      <w:tblGrid>
        <w:gridCol w:w="704"/>
        <w:gridCol w:w="4253"/>
        <w:gridCol w:w="1559"/>
        <w:gridCol w:w="1413"/>
        <w:gridCol w:w="1421"/>
      </w:tblGrid>
      <w:tr w:rsidR="00EC3696" w:rsidRPr="00F030DD" w14:paraId="1B3AFEB4" w14:textId="77777777" w:rsidTr="004D6007">
        <w:tc>
          <w:tcPr>
            <w:tcW w:w="704" w:type="dxa"/>
            <w:tcBorders>
              <w:top w:val="single" w:sz="4" w:space="0" w:color="auto"/>
              <w:left w:val="single" w:sz="4" w:space="0" w:color="auto"/>
              <w:bottom w:val="single" w:sz="4" w:space="0" w:color="auto"/>
              <w:right w:val="single" w:sz="4" w:space="0" w:color="auto"/>
            </w:tcBorders>
          </w:tcPr>
          <w:p w14:paraId="50C5E09F" w14:textId="77777777" w:rsidR="00EC3696" w:rsidRPr="00D219C4" w:rsidRDefault="00EC3696" w:rsidP="004D6007">
            <w:pPr>
              <w:rPr>
                <w:sz w:val="20"/>
                <w:szCs w:val="20"/>
                <w:lang w:val="es-ES"/>
              </w:rPr>
            </w:pPr>
          </w:p>
        </w:tc>
        <w:tc>
          <w:tcPr>
            <w:tcW w:w="4253" w:type="dxa"/>
            <w:tcBorders>
              <w:top w:val="single" w:sz="4" w:space="0" w:color="auto"/>
              <w:left w:val="single" w:sz="4" w:space="0" w:color="auto"/>
              <w:bottom w:val="single" w:sz="4" w:space="0" w:color="auto"/>
              <w:right w:val="single" w:sz="4" w:space="0" w:color="auto"/>
            </w:tcBorders>
            <w:hideMark/>
          </w:tcPr>
          <w:p w14:paraId="52471CE3" w14:textId="77777777" w:rsidR="00EC3696" w:rsidRPr="00F030DD" w:rsidRDefault="00EC3696" w:rsidP="004D6007">
            <w:pPr>
              <w:jc w:val="center"/>
              <w:rPr>
                <w:b/>
                <w:bCs/>
                <w:sz w:val="20"/>
                <w:szCs w:val="20"/>
                <w:lang w:val="en-US"/>
              </w:rPr>
            </w:pPr>
            <w:proofErr w:type="spellStart"/>
            <w:r w:rsidRPr="00F030DD">
              <w:rPr>
                <w:b/>
                <w:bCs/>
                <w:sz w:val="20"/>
                <w:szCs w:val="20"/>
                <w:lang w:val="en-US"/>
              </w:rPr>
              <w:t>Título</w:t>
            </w:r>
            <w:proofErr w:type="spellEnd"/>
            <w:r w:rsidRPr="00F030DD">
              <w:rPr>
                <w:b/>
                <w:bCs/>
                <w:sz w:val="20"/>
                <w:szCs w:val="20"/>
                <w:lang w:val="en-US"/>
              </w:rPr>
              <w:t xml:space="preserve"> del </w:t>
            </w:r>
            <w:proofErr w:type="spellStart"/>
            <w:r w:rsidRPr="00F030DD">
              <w:rPr>
                <w:b/>
                <w:bCs/>
                <w:sz w:val="20"/>
                <w:szCs w:val="20"/>
                <w:lang w:val="en-US"/>
              </w:rPr>
              <w:t>proyecto</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0D2C043D" w14:textId="77777777" w:rsidR="00EC3696" w:rsidRPr="00F030DD" w:rsidRDefault="00EC3696" w:rsidP="004D6007">
            <w:pPr>
              <w:jc w:val="center"/>
              <w:rPr>
                <w:b/>
                <w:bCs/>
                <w:sz w:val="20"/>
                <w:szCs w:val="20"/>
                <w:lang w:val="en-US"/>
              </w:rPr>
            </w:pPr>
            <w:r w:rsidRPr="00F030DD">
              <w:rPr>
                <w:b/>
                <w:bCs/>
                <w:sz w:val="20"/>
                <w:szCs w:val="20"/>
                <w:lang w:val="en-US"/>
              </w:rPr>
              <w:t>Financiamiento del proyecto (USD)</w:t>
            </w:r>
          </w:p>
        </w:tc>
        <w:tc>
          <w:tcPr>
            <w:tcW w:w="1413" w:type="dxa"/>
            <w:tcBorders>
              <w:top w:val="single" w:sz="4" w:space="0" w:color="auto"/>
              <w:left w:val="single" w:sz="4" w:space="0" w:color="auto"/>
              <w:bottom w:val="single" w:sz="4" w:space="0" w:color="auto"/>
              <w:right w:val="single" w:sz="4" w:space="0" w:color="auto"/>
            </w:tcBorders>
            <w:hideMark/>
          </w:tcPr>
          <w:p w14:paraId="063DDC59" w14:textId="77777777" w:rsidR="00304FD3" w:rsidRDefault="00EC3696" w:rsidP="004D6007">
            <w:pPr>
              <w:jc w:val="center"/>
              <w:rPr>
                <w:b/>
                <w:bCs/>
                <w:sz w:val="20"/>
                <w:szCs w:val="20"/>
                <w:lang w:val="en-US"/>
              </w:rPr>
            </w:pPr>
            <w:r w:rsidRPr="00F030DD">
              <w:rPr>
                <w:b/>
                <w:bCs/>
                <w:sz w:val="20"/>
                <w:szCs w:val="20"/>
                <w:lang w:val="en-US"/>
              </w:rPr>
              <w:t xml:space="preserve">Gastos de apoyo </w:t>
            </w:r>
          </w:p>
          <w:p w14:paraId="6CAB4E7B" w14:textId="1F6BD101" w:rsidR="00EC3696" w:rsidRPr="00F030DD" w:rsidRDefault="00EC3696" w:rsidP="004D6007">
            <w:pPr>
              <w:jc w:val="center"/>
              <w:rPr>
                <w:b/>
                <w:bCs/>
                <w:sz w:val="20"/>
                <w:szCs w:val="20"/>
                <w:lang w:val="en-US"/>
              </w:rPr>
            </w:pPr>
            <w:r w:rsidRPr="00F030DD">
              <w:rPr>
                <w:b/>
                <w:bCs/>
                <w:sz w:val="20"/>
                <w:szCs w:val="20"/>
                <w:lang w:val="en-US"/>
              </w:rPr>
              <w:t>(USD)</w:t>
            </w:r>
          </w:p>
        </w:tc>
        <w:tc>
          <w:tcPr>
            <w:tcW w:w="1421" w:type="dxa"/>
            <w:tcBorders>
              <w:top w:val="single" w:sz="4" w:space="0" w:color="auto"/>
              <w:left w:val="single" w:sz="4" w:space="0" w:color="auto"/>
              <w:bottom w:val="single" w:sz="4" w:space="0" w:color="auto"/>
              <w:right w:val="single" w:sz="4" w:space="0" w:color="auto"/>
            </w:tcBorders>
            <w:vAlign w:val="center"/>
            <w:hideMark/>
          </w:tcPr>
          <w:p w14:paraId="02EEB8FA" w14:textId="77777777" w:rsidR="00EC3696" w:rsidRPr="00F030DD" w:rsidRDefault="00EC3696" w:rsidP="004D6007">
            <w:pPr>
              <w:jc w:val="center"/>
              <w:rPr>
                <w:b/>
                <w:bCs/>
                <w:sz w:val="20"/>
                <w:szCs w:val="20"/>
                <w:lang w:val="en-US"/>
              </w:rPr>
            </w:pPr>
            <w:r w:rsidRPr="00F030DD">
              <w:rPr>
                <w:b/>
                <w:bCs/>
                <w:sz w:val="20"/>
                <w:szCs w:val="20"/>
                <w:lang w:val="en-US"/>
              </w:rPr>
              <w:t>Organismo de ejecución</w:t>
            </w:r>
          </w:p>
        </w:tc>
      </w:tr>
      <w:tr w:rsidR="00EC3696" w:rsidRPr="00F030DD" w14:paraId="66EE4088" w14:textId="77777777" w:rsidTr="004D6007">
        <w:tc>
          <w:tcPr>
            <w:tcW w:w="704" w:type="dxa"/>
            <w:tcBorders>
              <w:top w:val="single" w:sz="4" w:space="0" w:color="auto"/>
              <w:left w:val="single" w:sz="4" w:space="0" w:color="auto"/>
              <w:bottom w:val="single" w:sz="4" w:space="0" w:color="auto"/>
              <w:right w:val="single" w:sz="4" w:space="0" w:color="auto"/>
            </w:tcBorders>
            <w:hideMark/>
          </w:tcPr>
          <w:p w14:paraId="4149F57E" w14:textId="77777777" w:rsidR="00EC3696" w:rsidRPr="00F030DD" w:rsidRDefault="00EC3696" w:rsidP="004D6007">
            <w:pPr>
              <w:rPr>
                <w:sz w:val="20"/>
                <w:szCs w:val="20"/>
                <w:lang w:val="en-US"/>
              </w:rPr>
            </w:pPr>
            <w:r w:rsidRPr="00F030DD">
              <w:rPr>
                <w:sz w:val="20"/>
                <w:szCs w:val="20"/>
                <w:lang w:val="en-US"/>
              </w:rPr>
              <w:t>a)</w:t>
            </w:r>
          </w:p>
        </w:tc>
        <w:tc>
          <w:tcPr>
            <w:tcW w:w="4253" w:type="dxa"/>
            <w:tcBorders>
              <w:top w:val="single" w:sz="4" w:space="0" w:color="auto"/>
              <w:left w:val="single" w:sz="4" w:space="0" w:color="auto"/>
              <w:bottom w:val="single" w:sz="4" w:space="0" w:color="auto"/>
              <w:right w:val="single" w:sz="4" w:space="0" w:color="auto"/>
            </w:tcBorders>
            <w:hideMark/>
          </w:tcPr>
          <w:p w14:paraId="4D5BB2CC" w14:textId="77777777" w:rsidR="00EC3696" w:rsidRPr="00D219C4" w:rsidRDefault="00EC3696" w:rsidP="004D6007">
            <w:pPr>
              <w:jc w:val="left"/>
              <w:rPr>
                <w:sz w:val="20"/>
                <w:szCs w:val="20"/>
                <w:lang w:val="es-ES"/>
              </w:rPr>
            </w:pPr>
            <w:r w:rsidRPr="00D219C4">
              <w:rPr>
                <w:sz w:val="20"/>
                <w:szCs w:val="20"/>
                <w:lang w:val="es-ES"/>
              </w:rPr>
              <w:t>Actividades adicionales para la introducción de alternativas a los HCFC de bajo potencial de calentamiento atmosférico y para mantener la eficiencia energética en el sector de servicio técnico de equipos de refrigeración</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1E715A6" w14:textId="3B04BF46" w:rsidR="00EC3696" w:rsidRPr="00F030DD" w:rsidRDefault="00EC3696" w:rsidP="004D6007">
            <w:pPr>
              <w:jc w:val="right"/>
              <w:rPr>
                <w:sz w:val="20"/>
                <w:szCs w:val="20"/>
                <w:lang w:val="en-US"/>
              </w:rPr>
            </w:pPr>
            <w:r w:rsidRPr="00F030DD">
              <w:rPr>
                <w:sz w:val="20"/>
                <w:szCs w:val="20"/>
                <w:lang w:val="en-US"/>
              </w:rPr>
              <w:t>100</w:t>
            </w:r>
            <w:r w:rsidR="00934BAC">
              <w:rPr>
                <w:sz w:val="20"/>
                <w:szCs w:val="20"/>
                <w:lang w:val="en-US"/>
              </w:rPr>
              <w:t>.000</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9365D78" w14:textId="42F39255" w:rsidR="00EC3696" w:rsidRPr="00F030DD" w:rsidRDefault="00EC3696" w:rsidP="004D6007">
            <w:pPr>
              <w:jc w:val="right"/>
              <w:rPr>
                <w:sz w:val="20"/>
                <w:szCs w:val="20"/>
                <w:lang w:val="en-US"/>
              </w:rPr>
            </w:pPr>
            <w:r w:rsidRPr="00F030DD">
              <w:rPr>
                <w:sz w:val="20"/>
                <w:szCs w:val="20"/>
                <w:lang w:val="en-US"/>
              </w:rPr>
              <w:t>13</w:t>
            </w:r>
            <w:r w:rsidR="00934BAC">
              <w:rPr>
                <w:sz w:val="20"/>
                <w:szCs w:val="20"/>
                <w:lang w:val="en-US"/>
              </w:rPr>
              <w:t>.</w:t>
            </w:r>
            <w:r w:rsidRPr="00F030DD">
              <w:rPr>
                <w:sz w:val="20"/>
                <w:szCs w:val="20"/>
                <w:lang w:val="en-US"/>
              </w:rPr>
              <w:t>000</w:t>
            </w:r>
          </w:p>
        </w:tc>
        <w:tc>
          <w:tcPr>
            <w:tcW w:w="1421" w:type="dxa"/>
            <w:tcBorders>
              <w:top w:val="single" w:sz="4" w:space="0" w:color="auto"/>
              <w:left w:val="single" w:sz="4" w:space="0" w:color="auto"/>
              <w:bottom w:val="single" w:sz="4" w:space="0" w:color="auto"/>
              <w:right w:val="single" w:sz="4" w:space="0" w:color="auto"/>
            </w:tcBorders>
            <w:vAlign w:val="center"/>
            <w:hideMark/>
          </w:tcPr>
          <w:p w14:paraId="25AC881B" w14:textId="77777777" w:rsidR="00EC3696" w:rsidRPr="00F030DD" w:rsidRDefault="00EC3696" w:rsidP="004D6007">
            <w:pPr>
              <w:jc w:val="center"/>
              <w:rPr>
                <w:sz w:val="20"/>
                <w:szCs w:val="20"/>
                <w:lang w:val="en-US"/>
              </w:rPr>
            </w:pPr>
            <w:r w:rsidRPr="00F030DD">
              <w:rPr>
                <w:sz w:val="20"/>
                <w:szCs w:val="20"/>
                <w:lang w:val="en-US"/>
              </w:rPr>
              <w:t>PNUMA</w:t>
            </w:r>
          </w:p>
        </w:tc>
      </w:tr>
      <w:bookmarkEnd w:id="6"/>
    </w:tbl>
    <w:p w14:paraId="5D2EA19B" w14:textId="77777777" w:rsidR="00682DA1" w:rsidRPr="00F030DD" w:rsidRDefault="00682DA1" w:rsidP="005E747B">
      <w:pPr>
        <w:jc w:val="center"/>
        <w:sectPr w:rsidR="00682DA1" w:rsidRPr="00F030DD"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pPr>
    </w:p>
    <w:p w14:paraId="60FAAF58" w14:textId="77777777" w:rsidR="00682DA1" w:rsidRPr="00F030DD" w:rsidRDefault="00682DA1" w:rsidP="00682DA1">
      <w:pPr>
        <w:widowControl w:val="0"/>
        <w:spacing w:after="240"/>
        <w:jc w:val="center"/>
        <w:rPr>
          <w:rFonts w:eastAsia="Times New Roman"/>
          <w:b/>
          <w:bCs/>
          <w:lang w:eastAsia="en-US"/>
        </w:rPr>
      </w:pPr>
      <w:r w:rsidRPr="00F030DD">
        <w:rPr>
          <w:rFonts w:eastAsia="Times New Roman"/>
          <w:b/>
          <w:bCs/>
          <w:lang w:eastAsia="en-US"/>
        </w:rPr>
        <w:lastRenderedPageBreak/>
        <w:t>Anexo I</w:t>
      </w:r>
    </w:p>
    <w:p w14:paraId="024BB8AB" w14:textId="77777777" w:rsidR="00C229C6" w:rsidRPr="00C229C6" w:rsidRDefault="00C229C6" w:rsidP="00C229C6">
      <w:pPr>
        <w:spacing w:after="240"/>
        <w:jc w:val="center"/>
        <w:rPr>
          <w:b/>
          <w:bCs/>
          <w:lang w:val="es-MX"/>
        </w:rPr>
      </w:pPr>
      <w:r w:rsidRPr="00C229C6">
        <w:rPr>
          <w:b/>
          <w:bCs/>
          <w:lang w:val="es-ES"/>
        </w:rPr>
        <w:t>TEXTO QUE DEBE INCLUIRSE EN EL ACUERDO ACTUALIZADO</w:t>
      </w:r>
      <w:r w:rsidRPr="00C229C6">
        <w:rPr>
          <w:b/>
          <w:bCs/>
          <w:lang w:val="es-MX"/>
        </w:rPr>
        <w:t xml:space="preserve"> ENTRE EL GOBIERNO </w:t>
      </w:r>
      <w:r w:rsidRPr="00C229C6">
        <w:rPr>
          <w:rFonts w:eastAsia="Times New Roman"/>
          <w:b/>
          <w:bCs/>
          <w:lang w:val="es-ES" w:eastAsia="en-US"/>
        </w:rPr>
        <w:t>DE BURUNDI</w:t>
      </w:r>
      <w:r w:rsidRPr="00C229C6">
        <w:rPr>
          <w:b/>
          <w:bCs/>
          <w:lang w:val="es-MX"/>
        </w:rPr>
        <w:t xml:space="preserve"> Y EL COMITÉ EJECUTIVO DEL FONDO MULTILATERAL PARA LA REDUCCIÓN DEL CONSUMO DE HIDROCLOROFLUOROCARBONOS EN EL MARCO DE LA ETAPA II DEL PLAN DE GESTIÓN DE ELIMINACIÓN DE LOS HCFC</w:t>
      </w:r>
    </w:p>
    <w:p w14:paraId="2DF816EB" w14:textId="77777777" w:rsidR="00C229C6" w:rsidRPr="00A97B23" w:rsidRDefault="00C229C6" w:rsidP="00C229C6">
      <w:pPr>
        <w:spacing w:after="240"/>
        <w:jc w:val="center"/>
        <w:rPr>
          <w:lang w:val="es-ES"/>
        </w:rPr>
      </w:pPr>
      <w:r w:rsidRPr="00A97B23">
        <w:rPr>
          <w:lang w:val="es-ES"/>
        </w:rPr>
        <w:t>(Los cambios relevantes están en negrita para facilitar la referencia)</w:t>
      </w:r>
    </w:p>
    <w:p w14:paraId="17EC030F" w14:textId="2DD22071" w:rsidR="00AC3076" w:rsidRDefault="00AC3076" w:rsidP="00AC3076">
      <w:pPr>
        <w:pStyle w:val="Heading1"/>
        <w:numPr>
          <w:ilvl w:val="0"/>
          <w:numId w:val="49"/>
        </w:numPr>
        <w:rPr>
          <w:b/>
          <w:bCs/>
          <w:lang w:val="es-ES"/>
        </w:rPr>
      </w:pPr>
      <w:r w:rsidRPr="00D219C4">
        <w:rPr>
          <w:b/>
          <w:bCs/>
          <w:lang w:val="es-ES"/>
        </w:rPr>
        <w:t xml:space="preserve">Este Acuerdo actualizado sustituye al Acuerdo alcanzado entre el Gobierno de </w:t>
      </w:r>
      <w:r w:rsidRPr="00D219C4">
        <w:rPr>
          <w:b/>
          <w:bCs/>
          <w:spacing w:val="1"/>
          <w:lang w:val="es-ES"/>
        </w:rPr>
        <w:t xml:space="preserve">Burundi </w:t>
      </w:r>
      <w:r w:rsidRPr="00D219C4">
        <w:rPr>
          <w:b/>
          <w:bCs/>
          <w:lang w:val="es-ES"/>
        </w:rPr>
        <w:t>y el Comité Ejecutivo en la</w:t>
      </w:r>
      <w:r w:rsidRPr="00D219C4">
        <w:rPr>
          <w:b/>
          <w:bCs/>
          <w:lang w:val="es-ES" w:eastAsia="en-CA"/>
        </w:rPr>
        <w:t xml:space="preserve"> </w:t>
      </w:r>
      <w:r w:rsidR="002F209E" w:rsidRPr="002F209E">
        <w:rPr>
          <w:b/>
          <w:bCs/>
          <w:lang w:val="es-419"/>
        </w:rPr>
        <w:t>95ª</w:t>
      </w:r>
      <w:r w:rsidR="007B40D9" w:rsidRPr="002F209E">
        <w:rPr>
          <w:b/>
          <w:bCs/>
          <w:lang w:val="es-ES" w:eastAsia="en-CA"/>
        </w:rPr>
        <w:t xml:space="preserve"> </w:t>
      </w:r>
      <w:r w:rsidRPr="00D219C4">
        <w:rPr>
          <w:b/>
          <w:bCs/>
          <w:lang w:val="es-ES"/>
        </w:rPr>
        <w:t>reunión del Comité Ejecutivo.</w:t>
      </w:r>
    </w:p>
    <w:p w14:paraId="32E59957" w14:textId="77777777" w:rsidR="00DB706F" w:rsidRDefault="00DB706F" w:rsidP="00DB706F">
      <w:pPr>
        <w:keepNext/>
        <w:keepLines/>
        <w:rPr>
          <w:b/>
          <w:bCs/>
          <w:lang w:val="es-MX"/>
        </w:rPr>
      </w:pPr>
      <w:r w:rsidRPr="00302D2A">
        <w:rPr>
          <w:b/>
          <w:bCs/>
          <w:lang w:val="es-MX"/>
        </w:rPr>
        <w:t>APÉNDICE 2-A: LOS OBJETIVOS Y LA FINANCIACIÓN</w:t>
      </w:r>
    </w:p>
    <w:p w14:paraId="6FD22FFD" w14:textId="77777777" w:rsidR="007B40D9" w:rsidRPr="00302D2A" w:rsidRDefault="007B40D9" w:rsidP="00DB706F">
      <w:pPr>
        <w:keepNext/>
        <w:keepLines/>
        <w:rPr>
          <w:b/>
          <w:bCs/>
          <w:lang w:val="es-MX"/>
        </w:rPr>
      </w:pPr>
    </w:p>
    <w:tbl>
      <w:tblPr>
        <w:tblW w:w="5000" w:type="pct"/>
        <w:jc w:val="center"/>
        <w:tblCellMar>
          <w:left w:w="85" w:type="dxa"/>
          <w:right w:w="85" w:type="dxa"/>
        </w:tblCellMar>
        <w:tblLook w:val="04A0" w:firstRow="1" w:lastRow="0" w:firstColumn="1" w:lastColumn="0" w:noHBand="0" w:noVBand="1"/>
      </w:tblPr>
      <w:tblGrid>
        <w:gridCol w:w="571"/>
        <w:gridCol w:w="2948"/>
        <w:gridCol w:w="819"/>
        <w:gridCol w:w="700"/>
        <w:gridCol w:w="819"/>
        <w:gridCol w:w="819"/>
        <w:gridCol w:w="589"/>
        <w:gridCol w:w="629"/>
        <w:gridCol w:w="727"/>
        <w:gridCol w:w="819"/>
      </w:tblGrid>
      <w:tr w:rsidR="0094216D" w:rsidRPr="004C685E" w14:paraId="409C8ADD" w14:textId="77777777" w:rsidTr="007B40D9">
        <w:trPr>
          <w:cantSplit/>
          <w:trHeight w:val="98"/>
          <w:tblHeader/>
          <w:jc w:val="center"/>
        </w:trPr>
        <w:tc>
          <w:tcPr>
            <w:tcW w:w="302" w:type="pct"/>
            <w:tcBorders>
              <w:top w:val="single" w:sz="4" w:space="0" w:color="auto"/>
              <w:left w:val="single" w:sz="4" w:space="0" w:color="auto"/>
              <w:bottom w:val="single" w:sz="4" w:space="0" w:color="auto"/>
              <w:right w:val="single" w:sz="4" w:space="0" w:color="auto"/>
            </w:tcBorders>
            <w:hideMark/>
          </w:tcPr>
          <w:p w14:paraId="6EBB907A" w14:textId="77777777" w:rsidR="0094216D" w:rsidRPr="004C685E" w:rsidRDefault="0094216D" w:rsidP="004D6007">
            <w:pPr>
              <w:keepNext/>
              <w:keepLines/>
              <w:jc w:val="center"/>
              <w:rPr>
                <w:b/>
                <w:bCs/>
                <w:color w:val="000000"/>
                <w:sz w:val="19"/>
                <w:szCs w:val="19"/>
                <w:lang w:eastAsia="en-CA"/>
              </w:rPr>
            </w:pPr>
            <w:bookmarkStart w:id="7" w:name="_Hlk180580104"/>
            <w:r w:rsidRPr="004C685E">
              <w:rPr>
                <w:b/>
                <w:bCs/>
                <w:color w:val="000000"/>
                <w:sz w:val="19"/>
                <w:szCs w:val="19"/>
                <w:lang w:eastAsia="en-CA"/>
              </w:rPr>
              <w:t>Fila</w:t>
            </w:r>
          </w:p>
        </w:tc>
        <w:tc>
          <w:tcPr>
            <w:tcW w:w="1561" w:type="pct"/>
            <w:tcBorders>
              <w:top w:val="single" w:sz="4" w:space="0" w:color="auto"/>
              <w:left w:val="nil"/>
              <w:bottom w:val="single" w:sz="4" w:space="0" w:color="auto"/>
              <w:right w:val="single" w:sz="4" w:space="0" w:color="auto"/>
            </w:tcBorders>
            <w:hideMark/>
          </w:tcPr>
          <w:p w14:paraId="2CA29334" w14:textId="77777777" w:rsidR="0094216D" w:rsidRPr="004C685E" w:rsidRDefault="0094216D" w:rsidP="004D6007">
            <w:pPr>
              <w:keepNext/>
              <w:keepLines/>
              <w:jc w:val="center"/>
              <w:rPr>
                <w:b/>
                <w:bCs/>
                <w:color w:val="000000"/>
                <w:sz w:val="19"/>
                <w:szCs w:val="19"/>
                <w:lang w:eastAsia="en-CA"/>
              </w:rPr>
            </w:pPr>
            <w:r w:rsidRPr="004C685E">
              <w:rPr>
                <w:b/>
                <w:bCs/>
                <w:color w:val="000000"/>
                <w:sz w:val="19"/>
                <w:szCs w:val="19"/>
                <w:lang w:eastAsia="en-CA"/>
              </w:rPr>
              <w:t>Detalles</w:t>
            </w:r>
          </w:p>
        </w:tc>
        <w:tc>
          <w:tcPr>
            <w:tcW w:w="434" w:type="pct"/>
            <w:tcBorders>
              <w:top w:val="single" w:sz="4" w:space="0" w:color="auto"/>
              <w:left w:val="nil"/>
              <w:bottom w:val="single" w:sz="4" w:space="0" w:color="auto"/>
              <w:right w:val="single" w:sz="4" w:space="0" w:color="auto"/>
            </w:tcBorders>
            <w:hideMark/>
          </w:tcPr>
          <w:p w14:paraId="73F60788" w14:textId="77777777" w:rsidR="0094216D" w:rsidRPr="004C685E" w:rsidRDefault="0094216D" w:rsidP="004D6007">
            <w:pPr>
              <w:keepNext/>
              <w:keepLines/>
              <w:jc w:val="center"/>
              <w:rPr>
                <w:b/>
                <w:bCs/>
                <w:color w:val="000000"/>
                <w:sz w:val="19"/>
                <w:szCs w:val="19"/>
                <w:lang w:eastAsia="en-CA"/>
              </w:rPr>
            </w:pPr>
            <w:r w:rsidRPr="004C685E">
              <w:rPr>
                <w:b/>
                <w:bCs/>
                <w:color w:val="000000"/>
                <w:sz w:val="19"/>
                <w:szCs w:val="19"/>
                <w:lang w:eastAsia="en-CA"/>
              </w:rPr>
              <w:t>2024</w:t>
            </w:r>
          </w:p>
        </w:tc>
        <w:tc>
          <w:tcPr>
            <w:tcW w:w="371" w:type="pct"/>
            <w:tcBorders>
              <w:top w:val="single" w:sz="4" w:space="0" w:color="auto"/>
              <w:left w:val="nil"/>
              <w:bottom w:val="single" w:sz="4" w:space="0" w:color="auto"/>
              <w:right w:val="single" w:sz="4" w:space="0" w:color="auto"/>
            </w:tcBorders>
          </w:tcPr>
          <w:p w14:paraId="744C8435" w14:textId="31D71857" w:rsidR="0094216D" w:rsidRPr="004C685E" w:rsidRDefault="00DA5F60" w:rsidP="004D6007">
            <w:pPr>
              <w:keepNext/>
              <w:keepLines/>
              <w:jc w:val="center"/>
              <w:rPr>
                <w:b/>
                <w:bCs/>
                <w:color w:val="000000"/>
                <w:sz w:val="19"/>
                <w:szCs w:val="19"/>
                <w:lang w:eastAsia="en-CA"/>
              </w:rPr>
            </w:pPr>
            <w:r w:rsidRPr="004C685E">
              <w:rPr>
                <w:b/>
                <w:bCs/>
                <w:color w:val="000000"/>
                <w:sz w:val="19"/>
                <w:szCs w:val="19"/>
                <w:lang w:eastAsia="en-CA"/>
              </w:rPr>
              <w:t>2025</w:t>
            </w:r>
          </w:p>
        </w:tc>
        <w:tc>
          <w:tcPr>
            <w:tcW w:w="434" w:type="pct"/>
            <w:tcBorders>
              <w:top w:val="single" w:sz="4" w:space="0" w:color="auto"/>
              <w:left w:val="single" w:sz="4" w:space="0" w:color="auto"/>
              <w:bottom w:val="single" w:sz="4" w:space="0" w:color="auto"/>
              <w:right w:val="single" w:sz="4" w:space="0" w:color="auto"/>
            </w:tcBorders>
            <w:hideMark/>
          </w:tcPr>
          <w:p w14:paraId="408BDDD9" w14:textId="638B5BC5" w:rsidR="0094216D" w:rsidRPr="004C685E" w:rsidRDefault="0094216D" w:rsidP="004D6007">
            <w:pPr>
              <w:keepNext/>
              <w:keepLines/>
              <w:jc w:val="center"/>
              <w:rPr>
                <w:b/>
                <w:bCs/>
                <w:color w:val="000000"/>
                <w:sz w:val="19"/>
                <w:szCs w:val="19"/>
                <w:lang w:eastAsia="en-CA"/>
              </w:rPr>
            </w:pPr>
            <w:r w:rsidRPr="004C685E">
              <w:rPr>
                <w:b/>
                <w:bCs/>
                <w:color w:val="000000"/>
                <w:sz w:val="19"/>
                <w:szCs w:val="19"/>
                <w:lang w:eastAsia="en-CA"/>
              </w:rPr>
              <w:t>2026</w:t>
            </w:r>
          </w:p>
        </w:tc>
        <w:tc>
          <w:tcPr>
            <w:tcW w:w="434" w:type="pct"/>
            <w:tcBorders>
              <w:top w:val="single" w:sz="4" w:space="0" w:color="auto"/>
              <w:left w:val="nil"/>
              <w:bottom w:val="single" w:sz="4" w:space="0" w:color="auto"/>
              <w:right w:val="single" w:sz="4" w:space="0" w:color="auto"/>
            </w:tcBorders>
            <w:hideMark/>
          </w:tcPr>
          <w:p w14:paraId="50CAA7F8" w14:textId="77777777" w:rsidR="0094216D" w:rsidRPr="004C685E" w:rsidRDefault="0094216D" w:rsidP="004D6007">
            <w:pPr>
              <w:keepNext/>
              <w:keepLines/>
              <w:jc w:val="center"/>
              <w:rPr>
                <w:b/>
                <w:bCs/>
                <w:color w:val="000000"/>
                <w:sz w:val="19"/>
                <w:szCs w:val="19"/>
                <w:lang w:eastAsia="en-CA"/>
              </w:rPr>
            </w:pPr>
            <w:r w:rsidRPr="004C685E">
              <w:rPr>
                <w:b/>
                <w:bCs/>
                <w:color w:val="000000"/>
                <w:sz w:val="19"/>
                <w:szCs w:val="19"/>
                <w:lang w:eastAsia="en-CA"/>
              </w:rPr>
              <w:t>2027</w:t>
            </w:r>
          </w:p>
        </w:tc>
        <w:tc>
          <w:tcPr>
            <w:tcW w:w="312" w:type="pct"/>
            <w:tcBorders>
              <w:top w:val="single" w:sz="4" w:space="0" w:color="auto"/>
              <w:left w:val="nil"/>
              <w:bottom w:val="single" w:sz="4" w:space="0" w:color="auto"/>
              <w:right w:val="single" w:sz="4" w:space="0" w:color="auto"/>
            </w:tcBorders>
            <w:hideMark/>
          </w:tcPr>
          <w:p w14:paraId="099AC2A4" w14:textId="77777777" w:rsidR="0094216D" w:rsidRPr="004C685E" w:rsidRDefault="0094216D" w:rsidP="004D6007">
            <w:pPr>
              <w:keepNext/>
              <w:keepLines/>
              <w:jc w:val="center"/>
              <w:rPr>
                <w:b/>
                <w:bCs/>
                <w:color w:val="000000"/>
                <w:sz w:val="19"/>
                <w:szCs w:val="19"/>
                <w:lang w:eastAsia="en-CA"/>
              </w:rPr>
            </w:pPr>
            <w:r w:rsidRPr="004C685E">
              <w:rPr>
                <w:b/>
                <w:bCs/>
                <w:color w:val="000000"/>
                <w:sz w:val="19"/>
                <w:szCs w:val="19"/>
                <w:lang w:eastAsia="en-CA"/>
              </w:rPr>
              <w:t>2028</w:t>
            </w:r>
          </w:p>
        </w:tc>
        <w:tc>
          <w:tcPr>
            <w:tcW w:w="333" w:type="pct"/>
            <w:tcBorders>
              <w:top w:val="single" w:sz="4" w:space="0" w:color="auto"/>
              <w:left w:val="nil"/>
              <w:bottom w:val="single" w:sz="4" w:space="0" w:color="auto"/>
              <w:right w:val="single" w:sz="4" w:space="0" w:color="auto"/>
            </w:tcBorders>
          </w:tcPr>
          <w:p w14:paraId="1129D67D" w14:textId="77777777" w:rsidR="0094216D" w:rsidRPr="004C685E" w:rsidRDefault="0094216D" w:rsidP="004D6007">
            <w:pPr>
              <w:keepNext/>
              <w:keepLines/>
              <w:jc w:val="center"/>
              <w:rPr>
                <w:b/>
                <w:bCs/>
                <w:color w:val="000000"/>
                <w:sz w:val="19"/>
                <w:szCs w:val="19"/>
                <w:lang w:eastAsia="en-CA"/>
              </w:rPr>
            </w:pPr>
            <w:r w:rsidRPr="004C685E">
              <w:rPr>
                <w:b/>
                <w:bCs/>
                <w:color w:val="000000"/>
                <w:sz w:val="19"/>
                <w:szCs w:val="19"/>
                <w:lang w:eastAsia="en-CA"/>
              </w:rPr>
              <w:t>2029</w:t>
            </w:r>
          </w:p>
        </w:tc>
        <w:tc>
          <w:tcPr>
            <w:tcW w:w="385" w:type="pct"/>
            <w:tcBorders>
              <w:top w:val="single" w:sz="4" w:space="0" w:color="auto"/>
              <w:left w:val="single" w:sz="4" w:space="0" w:color="auto"/>
              <w:bottom w:val="single" w:sz="4" w:space="0" w:color="auto"/>
              <w:right w:val="single" w:sz="4" w:space="0" w:color="auto"/>
            </w:tcBorders>
            <w:hideMark/>
          </w:tcPr>
          <w:p w14:paraId="0D1622C6" w14:textId="77777777" w:rsidR="0094216D" w:rsidRPr="004C685E" w:rsidRDefault="0094216D" w:rsidP="004D6007">
            <w:pPr>
              <w:keepNext/>
              <w:keepLines/>
              <w:jc w:val="center"/>
              <w:rPr>
                <w:b/>
                <w:bCs/>
                <w:color w:val="000000"/>
                <w:sz w:val="19"/>
                <w:szCs w:val="19"/>
                <w:lang w:eastAsia="en-CA"/>
              </w:rPr>
            </w:pPr>
            <w:r w:rsidRPr="004C685E">
              <w:rPr>
                <w:b/>
                <w:bCs/>
                <w:color w:val="000000"/>
                <w:sz w:val="19"/>
                <w:szCs w:val="19"/>
                <w:lang w:eastAsia="en-CA"/>
              </w:rPr>
              <w:t>2030</w:t>
            </w:r>
          </w:p>
        </w:tc>
        <w:tc>
          <w:tcPr>
            <w:tcW w:w="434" w:type="pct"/>
            <w:tcBorders>
              <w:top w:val="single" w:sz="4" w:space="0" w:color="auto"/>
              <w:left w:val="nil"/>
              <w:bottom w:val="single" w:sz="4" w:space="0" w:color="auto"/>
              <w:right w:val="single" w:sz="4" w:space="0" w:color="auto"/>
            </w:tcBorders>
            <w:hideMark/>
          </w:tcPr>
          <w:p w14:paraId="2540C399" w14:textId="77777777" w:rsidR="0094216D" w:rsidRPr="004C685E" w:rsidRDefault="0094216D" w:rsidP="004D6007">
            <w:pPr>
              <w:keepNext/>
              <w:keepLines/>
              <w:jc w:val="center"/>
              <w:rPr>
                <w:b/>
                <w:bCs/>
                <w:color w:val="000000"/>
                <w:sz w:val="19"/>
                <w:szCs w:val="19"/>
                <w:lang w:eastAsia="en-CA"/>
              </w:rPr>
            </w:pPr>
            <w:r w:rsidRPr="004C685E">
              <w:rPr>
                <w:b/>
                <w:bCs/>
                <w:color w:val="000000"/>
                <w:sz w:val="19"/>
                <w:szCs w:val="19"/>
                <w:lang w:eastAsia="en-CA"/>
              </w:rPr>
              <w:t>Total</w:t>
            </w:r>
          </w:p>
        </w:tc>
      </w:tr>
      <w:tr w:rsidR="00DA5F60" w:rsidRPr="004C685E" w14:paraId="540CCA45" w14:textId="77777777" w:rsidTr="007B40D9">
        <w:trPr>
          <w:trHeight w:val="408"/>
          <w:jc w:val="center"/>
        </w:trPr>
        <w:tc>
          <w:tcPr>
            <w:tcW w:w="302" w:type="pct"/>
            <w:tcBorders>
              <w:top w:val="nil"/>
              <w:left w:val="single" w:sz="4" w:space="0" w:color="auto"/>
              <w:bottom w:val="single" w:sz="4" w:space="0" w:color="auto"/>
              <w:right w:val="single" w:sz="4" w:space="0" w:color="auto"/>
            </w:tcBorders>
            <w:hideMark/>
          </w:tcPr>
          <w:p w14:paraId="508828A9" w14:textId="77777777" w:rsidR="00DA5F60" w:rsidRPr="004C685E" w:rsidRDefault="00DA5F60" w:rsidP="00DA5F60">
            <w:pPr>
              <w:keepNext/>
              <w:keepLines/>
              <w:jc w:val="left"/>
              <w:rPr>
                <w:color w:val="000000"/>
                <w:sz w:val="19"/>
                <w:szCs w:val="19"/>
                <w:lang w:eastAsia="en-CA"/>
              </w:rPr>
            </w:pPr>
            <w:r w:rsidRPr="004C685E">
              <w:rPr>
                <w:color w:val="000000"/>
                <w:sz w:val="19"/>
                <w:szCs w:val="19"/>
                <w:lang w:eastAsia="en-CA"/>
              </w:rPr>
              <w:t>1.1</w:t>
            </w:r>
          </w:p>
        </w:tc>
        <w:tc>
          <w:tcPr>
            <w:tcW w:w="1561" w:type="pct"/>
            <w:tcBorders>
              <w:top w:val="nil"/>
              <w:left w:val="nil"/>
              <w:bottom w:val="single" w:sz="4" w:space="0" w:color="auto"/>
              <w:right w:val="single" w:sz="4" w:space="0" w:color="auto"/>
            </w:tcBorders>
            <w:hideMark/>
          </w:tcPr>
          <w:p w14:paraId="128CB636" w14:textId="77777777" w:rsidR="00DA5F60" w:rsidRPr="004C685E" w:rsidRDefault="00DA5F60" w:rsidP="00DA5F60">
            <w:pPr>
              <w:keepNext/>
              <w:keepLines/>
              <w:jc w:val="left"/>
              <w:rPr>
                <w:color w:val="000000"/>
                <w:sz w:val="19"/>
                <w:szCs w:val="19"/>
                <w:lang w:val="es-ES" w:eastAsia="en-CA"/>
              </w:rPr>
            </w:pPr>
            <w:r w:rsidRPr="004C685E">
              <w:rPr>
                <w:color w:val="000000"/>
                <w:sz w:val="19"/>
                <w:szCs w:val="19"/>
                <w:lang w:val="es-ES" w:eastAsia="en-CA"/>
              </w:rPr>
              <w:t>Calendario de reducción del Protocolo de Montreal para las sustancias del Anexo C, Grupo I (toneladas PAO)</w:t>
            </w:r>
          </w:p>
        </w:tc>
        <w:tc>
          <w:tcPr>
            <w:tcW w:w="434" w:type="pct"/>
            <w:tcBorders>
              <w:top w:val="nil"/>
              <w:left w:val="nil"/>
              <w:bottom w:val="single" w:sz="4" w:space="0" w:color="auto"/>
              <w:right w:val="single" w:sz="4" w:space="0" w:color="auto"/>
            </w:tcBorders>
          </w:tcPr>
          <w:p w14:paraId="3B36EECA" w14:textId="77777777" w:rsidR="00DA5F60" w:rsidRPr="004C685E" w:rsidRDefault="00DA5F60" w:rsidP="00DA5F60">
            <w:pPr>
              <w:keepNext/>
              <w:keepLines/>
              <w:jc w:val="right"/>
              <w:rPr>
                <w:color w:val="000000"/>
                <w:sz w:val="19"/>
                <w:szCs w:val="19"/>
                <w:lang w:eastAsia="en-CA"/>
              </w:rPr>
            </w:pPr>
            <w:r w:rsidRPr="004C685E">
              <w:rPr>
                <w:bCs/>
                <w:sz w:val="19"/>
                <w:szCs w:val="19"/>
              </w:rPr>
              <w:t>4,65</w:t>
            </w:r>
          </w:p>
        </w:tc>
        <w:tc>
          <w:tcPr>
            <w:tcW w:w="371" w:type="pct"/>
            <w:tcBorders>
              <w:top w:val="single" w:sz="4" w:space="0" w:color="auto"/>
              <w:left w:val="nil"/>
              <w:bottom w:val="single" w:sz="4" w:space="0" w:color="auto"/>
              <w:right w:val="single" w:sz="4" w:space="0" w:color="auto"/>
            </w:tcBorders>
          </w:tcPr>
          <w:p w14:paraId="1828CA56" w14:textId="70331ED5" w:rsidR="00DA5F60" w:rsidRPr="004C685E" w:rsidRDefault="00DA5F60" w:rsidP="00DA5F60">
            <w:pPr>
              <w:keepNext/>
              <w:keepLines/>
              <w:jc w:val="right"/>
              <w:rPr>
                <w:sz w:val="19"/>
                <w:szCs w:val="19"/>
              </w:rPr>
            </w:pPr>
            <w:r w:rsidRPr="004C685E">
              <w:rPr>
                <w:bCs/>
                <w:sz w:val="19"/>
                <w:szCs w:val="19"/>
              </w:rPr>
              <w:t>2,32</w:t>
            </w:r>
          </w:p>
        </w:tc>
        <w:tc>
          <w:tcPr>
            <w:tcW w:w="434" w:type="pct"/>
            <w:tcBorders>
              <w:top w:val="nil"/>
              <w:left w:val="single" w:sz="4" w:space="0" w:color="auto"/>
              <w:bottom w:val="single" w:sz="4" w:space="0" w:color="auto"/>
              <w:right w:val="single" w:sz="4" w:space="0" w:color="auto"/>
            </w:tcBorders>
          </w:tcPr>
          <w:p w14:paraId="45738590" w14:textId="52300B27" w:rsidR="00DA5F60" w:rsidRPr="004C685E" w:rsidRDefault="00DA5F60" w:rsidP="00DA5F60">
            <w:pPr>
              <w:keepNext/>
              <w:keepLines/>
              <w:jc w:val="right"/>
              <w:rPr>
                <w:color w:val="000000"/>
                <w:sz w:val="19"/>
                <w:szCs w:val="19"/>
                <w:lang w:eastAsia="en-CA"/>
              </w:rPr>
            </w:pPr>
            <w:r w:rsidRPr="004C685E">
              <w:rPr>
                <w:sz w:val="19"/>
                <w:szCs w:val="19"/>
              </w:rPr>
              <w:t>2,32</w:t>
            </w:r>
          </w:p>
        </w:tc>
        <w:tc>
          <w:tcPr>
            <w:tcW w:w="434" w:type="pct"/>
            <w:tcBorders>
              <w:top w:val="nil"/>
              <w:left w:val="nil"/>
              <w:bottom w:val="single" w:sz="4" w:space="0" w:color="auto"/>
              <w:right w:val="single" w:sz="4" w:space="0" w:color="auto"/>
            </w:tcBorders>
          </w:tcPr>
          <w:p w14:paraId="7BD7B868" w14:textId="77777777" w:rsidR="00DA5F60" w:rsidRPr="004C685E" w:rsidRDefault="00DA5F60" w:rsidP="00DA5F60">
            <w:pPr>
              <w:keepNext/>
              <w:keepLines/>
              <w:jc w:val="right"/>
              <w:rPr>
                <w:color w:val="000000"/>
                <w:sz w:val="19"/>
                <w:szCs w:val="19"/>
                <w:lang w:eastAsia="en-CA"/>
              </w:rPr>
            </w:pPr>
            <w:r w:rsidRPr="004C685E">
              <w:rPr>
                <w:bCs/>
                <w:sz w:val="19"/>
                <w:szCs w:val="19"/>
              </w:rPr>
              <w:t>2,32</w:t>
            </w:r>
          </w:p>
        </w:tc>
        <w:tc>
          <w:tcPr>
            <w:tcW w:w="312" w:type="pct"/>
            <w:tcBorders>
              <w:top w:val="nil"/>
              <w:left w:val="nil"/>
              <w:bottom w:val="single" w:sz="4" w:space="0" w:color="auto"/>
              <w:right w:val="single" w:sz="4" w:space="0" w:color="auto"/>
            </w:tcBorders>
          </w:tcPr>
          <w:p w14:paraId="1DCA587B" w14:textId="77777777" w:rsidR="00DA5F60" w:rsidRPr="004C685E" w:rsidRDefault="00DA5F60" w:rsidP="00DA5F60">
            <w:pPr>
              <w:keepNext/>
              <w:keepLines/>
              <w:jc w:val="right"/>
              <w:rPr>
                <w:color w:val="000000"/>
                <w:sz w:val="19"/>
                <w:szCs w:val="19"/>
                <w:lang w:eastAsia="en-CA"/>
              </w:rPr>
            </w:pPr>
            <w:r w:rsidRPr="004C685E">
              <w:rPr>
                <w:bCs/>
                <w:sz w:val="19"/>
                <w:szCs w:val="19"/>
              </w:rPr>
              <w:t>2,32</w:t>
            </w:r>
          </w:p>
        </w:tc>
        <w:tc>
          <w:tcPr>
            <w:tcW w:w="333" w:type="pct"/>
            <w:tcBorders>
              <w:top w:val="single" w:sz="4" w:space="0" w:color="auto"/>
              <w:left w:val="nil"/>
              <w:bottom w:val="single" w:sz="4" w:space="0" w:color="auto"/>
              <w:right w:val="single" w:sz="4" w:space="0" w:color="auto"/>
            </w:tcBorders>
          </w:tcPr>
          <w:p w14:paraId="76B13355" w14:textId="77777777" w:rsidR="00DA5F60" w:rsidRPr="004C685E" w:rsidRDefault="00DA5F60" w:rsidP="00DA5F60">
            <w:pPr>
              <w:keepNext/>
              <w:keepLines/>
              <w:jc w:val="right"/>
              <w:rPr>
                <w:bCs/>
                <w:sz w:val="19"/>
                <w:szCs w:val="19"/>
              </w:rPr>
            </w:pPr>
            <w:r w:rsidRPr="004C685E">
              <w:rPr>
                <w:bCs/>
                <w:sz w:val="19"/>
                <w:szCs w:val="19"/>
              </w:rPr>
              <w:t>2,32</w:t>
            </w:r>
          </w:p>
        </w:tc>
        <w:tc>
          <w:tcPr>
            <w:tcW w:w="385" w:type="pct"/>
            <w:tcBorders>
              <w:top w:val="nil"/>
              <w:left w:val="single" w:sz="4" w:space="0" w:color="auto"/>
              <w:bottom w:val="single" w:sz="4" w:space="0" w:color="auto"/>
              <w:right w:val="single" w:sz="4" w:space="0" w:color="auto"/>
            </w:tcBorders>
          </w:tcPr>
          <w:p w14:paraId="070B3D1E" w14:textId="77777777" w:rsidR="00DA5F60" w:rsidRPr="004C685E" w:rsidRDefault="00DA5F60" w:rsidP="00DA5F60">
            <w:pPr>
              <w:keepNext/>
              <w:keepLines/>
              <w:jc w:val="right"/>
              <w:rPr>
                <w:color w:val="000000"/>
                <w:sz w:val="19"/>
                <w:szCs w:val="19"/>
                <w:lang w:eastAsia="en-CA"/>
              </w:rPr>
            </w:pPr>
            <w:r w:rsidRPr="004C685E">
              <w:rPr>
                <w:bCs/>
                <w:sz w:val="19"/>
                <w:szCs w:val="19"/>
              </w:rPr>
              <w:t>0,00</w:t>
            </w:r>
          </w:p>
        </w:tc>
        <w:tc>
          <w:tcPr>
            <w:tcW w:w="434" w:type="pct"/>
            <w:tcBorders>
              <w:top w:val="nil"/>
              <w:left w:val="nil"/>
              <w:bottom w:val="single" w:sz="4" w:space="0" w:color="auto"/>
              <w:right w:val="single" w:sz="4" w:space="0" w:color="auto"/>
            </w:tcBorders>
          </w:tcPr>
          <w:p w14:paraId="5534577A" w14:textId="77777777" w:rsidR="00DA5F60" w:rsidRPr="004C685E" w:rsidRDefault="00DA5F60" w:rsidP="00DA5F60">
            <w:pPr>
              <w:keepNext/>
              <w:keepLines/>
              <w:jc w:val="right"/>
              <w:rPr>
                <w:color w:val="000000"/>
                <w:sz w:val="19"/>
                <w:szCs w:val="19"/>
                <w:lang w:eastAsia="en-CA"/>
              </w:rPr>
            </w:pPr>
            <w:r w:rsidRPr="004C685E">
              <w:rPr>
                <w:color w:val="000000"/>
                <w:sz w:val="19"/>
                <w:szCs w:val="19"/>
                <w:lang w:eastAsia="en-CA"/>
              </w:rPr>
              <w:t>s.o.</w:t>
            </w:r>
          </w:p>
        </w:tc>
      </w:tr>
      <w:tr w:rsidR="00DA5F60" w:rsidRPr="004C685E" w14:paraId="4792C45E" w14:textId="77777777" w:rsidTr="007B40D9">
        <w:trPr>
          <w:trHeight w:val="408"/>
          <w:jc w:val="center"/>
        </w:trPr>
        <w:tc>
          <w:tcPr>
            <w:tcW w:w="302" w:type="pct"/>
            <w:tcBorders>
              <w:top w:val="nil"/>
              <w:left w:val="single" w:sz="4" w:space="0" w:color="auto"/>
              <w:bottom w:val="single" w:sz="4" w:space="0" w:color="auto"/>
              <w:right w:val="single" w:sz="4" w:space="0" w:color="auto"/>
            </w:tcBorders>
            <w:hideMark/>
          </w:tcPr>
          <w:p w14:paraId="09B8A8F0" w14:textId="77777777" w:rsidR="00DA5F60" w:rsidRPr="004C685E" w:rsidRDefault="00DA5F60" w:rsidP="00DA5F60">
            <w:pPr>
              <w:jc w:val="left"/>
              <w:rPr>
                <w:color w:val="000000"/>
                <w:sz w:val="19"/>
                <w:szCs w:val="19"/>
                <w:lang w:eastAsia="en-CA"/>
              </w:rPr>
            </w:pPr>
            <w:r w:rsidRPr="004C685E">
              <w:rPr>
                <w:color w:val="000000"/>
                <w:sz w:val="19"/>
                <w:szCs w:val="19"/>
                <w:lang w:eastAsia="en-CA"/>
              </w:rPr>
              <w:t>1.2</w:t>
            </w:r>
          </w:p>
        </w:tc>
        <w:tc>
          <w:tcPr>
            <w:tcW w:w="1561" w:type="pct"/>
            <w:tcBorders>
              <w:top w:val="nil"/>
              <w:left w:val="nil"/>
              <w:bottom w:val="single" w:sz="4" w:space="0" w:color="auto"/>
              <w:right w:val="single" w:sz="4" w:space="0" w:color="auto"/>
            </w:tcBorders>
            <w:hideMark/>
          </w:tcPr>
          <w:p w14:paraId="0C35B9EF" w14:textId="77777777" w:rsidR="00DA5F60" w:rsidRPr="004C685E" w:rsidRDefault="00DA5F60" w:rsidP="00DA5F60">
            <w:pPr>
              <w:jc w:val="left"/>
              <w:rPr>
                <w:color w:val="000000"/>
                <w:sz w:val="19"/>
                <w:szCs w:val="19"/>
                <w:lang w:val="es-ES" w:eastAsia="en-CA"/>
              </w:rPr>
            </w:pPr>
            <w:r w:rsidRPr="004C685E">
              <w:rPr>
                <w:color w:val="000000"/>
                <w:sz w:val="19"/>
                <w:szCs w:val="19"/>
                <w:lang w:val="es-ES" w:eastAsia="en-CA"/>
              </w:rPr>
              <w:t>Consumo total permisible máximo para las substancias incluidas en el Anexo C, Grupo I (toneladas PAO)</w:t>
            </w:r>
          </w:p>
        </w:tc>
        <w:tc>
          <w:tcPr>
            <w:tcW w:w="434" w:type="pct"/>
            <w:tcBorders>
              <w:top w:val="nil"/>
              <w:left w:val="nil"/>
              <w:bottom w:val="single" w:sz="4" w:space="0" w:color="auto"/>
              <w:right w:val="single" w:sz="4" w:space="0" w:color="auto"/>
            </w:tcBorders>
          </w:tcPr>
          <w:p w14:paraId="042AC8E4" w14:textId="77777777" w:rsidR="00DA5F60" w:rsidRPr="004C685E" w:rsidRDefault="00DA5F60" w:rsidP="00DA5F60">
            <w:pPr>
              <w:jc w:val="right"/>
              <w:rPr>
                <w:bCs/>
                <w:color w:val="000000"/>
                <w:sz w:val="19"/>
                <w:szCs w:val="19"/>
                <w:lang w:eastAsia="en-CA"/>
              </w:rPr>
            </w:pPr>
            <w:r w:rsidRPr="004C685E">
              <w:rPr>
                <w:bCs/>
                <w:sz w:val="19"/>
                <w:szCs w:val="19"/>
              </w:rPr>
              <w:t>0,70</w:t>
            </w:r>
          </w:p>
        </w:tc>
        <w:tc>
          <w:tcPr>
            <w:tcW w:w="371" w:type="pct"/>
            <w:tcBorders>
              <w:top w:val="single" w:sz="4" w:space="0" w:color="auto"/>
              <w:left w:val="nil"/>
              <w:bottom w:val="single" w:sz="4" w:space="0" w:color="auto"/>
              <w:right w:val="single" w:sz="4" w:space="0" w:color="auto"/>
            </w:tcBorders>
          </w:tcPr>
          <w:p w14:paraId="4A63D9EC" w14:textId="7432B5C8" w:rsidR="00DA5F60" w:rsidRPr="004C685E" w:rsidRDefault="00DA5F60" w:rsidP="00DA5F60">
            <w:pPr>
              <w:jc w:val="right"/>
              <w:rPr>
                <w:sz w:val="19"/>
                <w:szCs w:val="19"/>
              </w:rPr>
            </w:pPr>
            <w:r w:rsidRPr="004C685E">
              <w:rPr>
                <w:bCs/>
                <w:sz w:val="19"/>
                <w:szCs w:val="19"/>
              </w:rPr>
              <w:t>0,68</w:t>
            </w:r>
          </w:p>
        </w:tc>
        <w:tc>
          <w:tcPr>
            <w:tcW w:w="434" w:type="pct"/>
            <w:tcBorders>
              <w:top w:val="nil"/>
              <w:left w:val="single" w:sz="4" w:space="0" w:color="auto"/>
              <w:bottom w:val="single" w:sz="4" w:space="0" w:color="auto"/>
              <w:right w:val="single" w:sz="4" w:space="0" w:color="auto"/>
            </w:tcBorders>
          </w:tcPr>
          <w:p w14:paraId="786975BE" w14:textId="70AA253F" w:rsidR="00DA5F60" w:rsidRPr="004C685E" w:rsidRDefault="00DA5F60" w:rsidP="00DA5F60">
            <w:pPr>
              <w:jc w:val="right"/>
              <w:rPr>
                <w:color w:val="000000"/>
                <w:sz w:val="19"/>
                <w:szCs w:val="19"/>
                <w:lang w:eastAsia="en-CA"/>
              </w:rPr>
            </w:pPr>
            <w:r w:rsidRPr="004C685E">
              <w:rPr>
                <w:sz w:val="19"/>
                <w:szCs w:val="19"/>
              </w:rPr>
              <w:t>0,68</w:t>
            </w:r>
          </w:p>
        </w:tc>
        <w:tc>
          <w:tcPr>
            <w:tcW w:w="434" w:type="pct"/>
            <w:tcBorders>
              <w:top w:val="nil"/>
              <w:left w:val="nil"/>
              <w:bottom w:val="single" w:sz="4" w:space="0" w:color="auto"/>
              <w:right w:val="single" w:sz="4" w:space="0" w:color="auto"/>
            </w:tcBorders>
          </w:tcPr>
          <w:p w14:paraId="00D6EC98" w14:textId="77777777" w:rsidR="00DA5F60" w:rsidRPr="004C685E" w:rsidRDefault="00DA5F60" w:rsidP="00DA5F60">
            <w:pPr>
              <w:jc w:val="right"/>
              <w:rPr>
                <w:bCs/>
                <w:color w:val="000000"/>
                <w:sz w:val="19"/>
                <w:szCs w:val="19"/>
                <w:lang w:eastAsia="en-CA"/>
              </w:rPr>
            </w:pPr>
            <w:r w:rsidRPr="004C685E">
              <w:rPr>
                <w:bCs/>
                <w:sz w:val="19"/>
                <w:szCs w:val="19"/>
              </w:rPr>
              <w:t>0,68</w:t>
            </w:r>
          </w:p>
        </w:tc>
        <w:tc>
          <w:tcPr>
            <w:tcW w:w="312" w:type="pct"/>
            <w:tcBorders>
              <w:top w:val="nil"/>
              <w:left w:val="nil"/>
              <w:bottom w:val="single" w:sz="4" w:space="0" w:color="auto"/>
              <w:right w:val="single" w:sz="4" w:space="0" w:color="auto"/>
            </w:tcBorders>
          </w:tcPr>
          <w:p w14:paraId="503F2C5B" w14:textId="77777777" w:rsidR="00DA5F60" w:rsidRPr="004C685E" w:rsidRDefault="00DA5F60" w:rsidP="00DA5F60">
            <w:pPr>
              <w:jc w:val="right"/>
              <w:rPr>
                <w:bCs/>
                <w:color w:val="000000"/>
                <w:sz w:val="19"/>
                <w:szCs w:val="19"/>
                <w:lang w:eastAsia="en-CA"/>
              </w:rPr>
            </w:pPr>
            <w:r w:rsidRPr="004C685E">
              <w:rPr>
                <w:bCs/>
                <w:sz w:val="19"/>
                <w:szCs w:val="19"/>
              </w:rPr>
              <w:t>0,68</w:t>
            </w:r>
          </w:p>
        </w:tc>
        <w:tc>
          <w:tcPr>
            <w:tcW w:w="333" w:type="pct"/>
            <w:tcBorders>
              <w:top w:val="single" w:sz="4" w:space="0" w:color="auto"/>
              <w:left w:val="nil"/>
              <w:bottom w:val="single" w:sz="4" w:space="0" w:color="auto"/>
              <w:right w:val="single" w:sz="4" w:space="0" w:color="auto"/>
            </w:tcBorders>
          </w:tcPr>
          <w:p w14:paraId="22956E30" w14:textId="77777777" w:rsidR="00DA5F60" w:rsidRPr="004C685E" w:rsidRDefault="00DA5F60" w:rsidP="00DA5F60">
            <w:pPr>
              <w:jc w:val="right"/>
              <w:rPr>
                <w:bCs/>
                <w:sz w:val="19"/>
                <w:szCs w:val="19"/>
              </w:rPr>
            </w:pPr>
            <w:r w:rsidRPr="004C685E">
              <w:rPr>
                <w:bCs/>
                <w:sz w:val="19"/>
                <w:szCs w:val="19"/>
              </w:rPr>
              <w:t>0,68</w:t>
            </w:r>
          </w:p>
        </w:tc>
        <w:tc>
          <w:tcPr>
            <w:tcW w:w="385" w:type="pct"/>
            <w:tcBorders>
              <w:top w:val="nil"/>
              <w:left w:val="single" w:sz="4" w:space="0" w:color="auto"/>
              <w:bottom w:val="single" w:sz="4" w:space="0" w:color="auto"/>
              <w:right w:val="single" w:sz="4" w:space="0" w:color="auto"/>
            </w:tcBorders>
          </w:tcPr>
          <w:p w14:paraId="59B0DF2F" w14:textId="77777777" w:rsidR="00DA5F60" w:rsidRPr="004C685E" w:rsidRDefault="00DA5F60" w:rsidP="00DA5F60">
            <w:pPr>
              <w:jc w:val="right"/>
              <w:rPr>
                <w:bCs/>
                <w:color w:val="000000"/>
                <w:sz w:val="19"/>
                <w:szCs w:val="19"/>
                <w:lang w:eastAsia="en-CA"/>
              </w:rPr>
            </w:pPr>
            <w:r w:rsidRPr="004C685E">
              <w:rPr>
                <w:bCs/>
                <w:sz w:val="19"/>
                <w:szCs w:val="19"/>
              </w:rPr>
              <w:t>0,00</w:t>
            </w:r>
          </w:p>
        </w:tc>
        <w:tc>
          <w:tcPr>
            <w:tcW w:w="434" w:type="pct"/>
            <w:tcBorders>
              <w:top w:val="nil"/>
              <w:left w:val="nil"/>
              <w:bottom w:val="single" w:sz="4" w:space="0" w:color="auto"/>
              <w:right w:val="single" w:sz="4" w:space="0" w:color="auto"/>
            </w:tcBorders>
          </w:tcPr>
          <w:p w14:paraId="716EED4E" w14:textId="77777777" w:rsidR="00DA5F60" w:rsidRPr="004C685E" w:rsidRDefault="00DA5F60" w:rsidP="00DA5F60">
            <w:pPr>
              <w:jc w:val="right"/>
              <w:rPr>
                <w:bCs/>
                <w:color w:val="000000"/>
                <w:sz w:val="19"/>
                <w:szCs w:val="19"/>
                <w:lang w:eastAsia="en-CA"/>
              </w:rPr>
            </w:pPr>
            <w:r w:rsidRPr="004C685E">
              <w:rPr>
                <w:bCs/>
                <w:color w:val="000000"/>
                <w:sz w:val="19"/>
                <w:szCs w:val="19"/>
                <w:lang w:eastAsia="en-CA"/>
              </w:rPr>
              <w:t>s.o.</w:t>
            </w:r>
          </w:p>
        </w:tc>
      </w:tr>
      <w:tr w:rsidR="00DA5F60" w:rsidRPr="004C685E" w14:paraId="08D59844" w14:textId="77777777" w:rsidTr="007B40D9">
        <w:trPr>
          <w:trHeight w:val="116"/>
          <w:jc w:val="center"/>
        </w:trPr>
        <w:tc>
          <w:tcPr>
            <w:tcW w:w="302" w:type="pct"/>
            <w:tcBorders>
              <w:top w:val="nil"/>
              <w:left w:val="single" w:sz="4" w:space="0" w:color="auto"/>
              <w:bottom w:val="single" w:sz="4" w:space="0" w:color="auto"/>
              <w:right w:val="single" w:sz="4" w:space="0" w:color="auto"/>
            </w:tcBorders>
            <w:hideMark/>
          </w:tcPr>
          <w:p w14:paraId="64842DE0" w14:textId="77777777" w:rsidR="00DA5F60" w:rsidRPr="004C685E" w:rsidRDefault="00DA5F60" w:rsidP="00DA5F60">
            <w:pPr>
              <w:jc w:val="left"/>
              <w:rPr>
                <w:color w:val="000000"/>
                <w:sz w:val="19"/>
                <w:szCs w:val="19"/>
                <w:lang w:eastAsia="en-CA"/>
              </w:rPr>
            </w:pPr>
            <w:r w:rsidRPr="004C685E">
              <w:rPr>
                <w:color w:val="000000"/>
                <w:sz w:val="19"/>
                <w:szCs w:val="19"/>
                <w:lang w:eastAsia="en-CA"/>
              </w:rPr>
              <w:t>2.1</w:t>
            </w:r>
          </w:p>
        </w:tc>
        <w:tc>
          <w:tcPr>
            <w:tcW w:w="1561" w:type="pct"/>
            <w:tcBorders>
              <w:top w:val="nil"/>
              <w:left w:val="nil"/>
              <w:bottom w:val="single" w:sz="4" w:space="0" w:color="auto"/>
              <w:right w:val="single" w:sz="4" w:space="0" w:color="auto"/>
            </w:tcBorders>
            <w:hideMark/>
          </w:tcPr>
          <w:p w14:paraId="3DE0E183" w14:textId="77777777" w:rsidR="00DA5F60" w:rsidRPr="004C685E" w:rsidRDefault="00DA5F60" w:rsidP="00DA5F60">
            <w:pPr>
              <w:jc w:val="left"/>
              <w:rPr>
                <w:color w:val="000000"/>
                <w:sz w:val="19"/>
                <w:szCs w:val="19"/>
                <w:lang w:val="es-ES" w:eastAsia="en-CA"/>
              </w:rPr>
            </w:pPr>
            <w:r w:rsidRPr="004C685E">
              <w:rPr>
                <w:color w:val="000000"/>
                <w:sz w:val="19"/>
                <w:szCs w:val="19"/>
                <w:lang w:val="es-ES" w:eastAsia="en-CA"/>
              </w:rPr>
              <w:t>Financiación convenida para el organismo de ejecución principal (PNUMA) (USD)</w:t>
            </w:r>
          </w:p>
        </w:tc>
        <w:tc>
          <w:tcPr>
            <w:tcW w:w="434" w:type="pct"/>
            <w:tcBorders>
              <w:top w:val="nil"/>
              <w:left w:val="nil"/>
              <w:bottom w:val="single" w:sz="4" w:space="0" w:color="auto"/>
              <w:right w:val="single" w:sz="4" w:space="0" w:color="auto"/>
            </w:tcBorders>
          </w:tcPr>
          <w:p w14:paraId="77383115" w14:textId="3C64CFC4" w:rsidR="00DA5F60" w:rsidRPr="004C685E" w:rsidRDefault="00DA5F60" w:rsidP="00DA5F60">
            <w:pPr>
              <w:jc w:val="right"/>
              <w:rPr>
                <w:color w:val="000000"/>
                <w:sz w:val="19"/>
                <w:szCs w:val="19"/>
                <w:lang w:eastAsia="en-CA"/>
              </w:rPr>
            </w:pPr>
            <w:r w:rsidRPr="004C685E">
              <w:rPr>
                <w:bCs/>
                <w:sz w:val="19"/>
                <w:szCs w:val="19"/>
              </w:rPr>
              <w:t>114</w:t>
            </w:r>
            <w:r w:rsidR="00302E61">
              <w:rPr>
                <w:bCs/>
                <w:sz w:val="19"/>
                <w:szCs w:val="19"/>
              </w:rPr>
              <w:t>.</w:t>
            </w:r>
            <w:r w:rsidRPr="004C685E">
              <w:rPr>
                <w:bCs/>
                <w:sz w:val="19"/>
                <w:szCs w:val="19"/>
              </w:rPr>
              <w:t>000</w:t>
            </w:r>
          </w:p>
        </w:tc>
        <w:tc>
          <w:tcPr>
            <w:tcW w:w="371" w:type="pct"/>
            <w:tcBorders>
              <w:top w:val="single" w:sz="4" w:space="0" w:color="auto"/>
              <w:left w:val="nil"/>
              <w:bottom w:val="single" w:sz="4" w:space="0" w:color="auto"/>
              <w:right w:val="single" w:sz="4" w:space="0" w:color="auto"/>
            </w:tcBorders>
          </w:tcPr>
          <w:p w14:paraId="3659D167" w14:textId="5874A2C8" w:rsidR="00DA5F60" w:rsidRPr="004C685E" w:rsidRDefault="00DA5F60" w:rsidP="00DA5F60">
            <w:pPr>
              <w:jc w:val="right"/>
              <w:rPr>
                <w:b/>
                <w:sz w:val="19"/>
                <w:szCs w:val="19"/>
              </w:rPr>
            </w:pPr>
            <w:r w:rsidRPr="004C685E">
              <w:rPr>
                <w:bCs/>
                <w:sz w:val="19"/>
                <w:szCs w:val="19"/>
              </w:rPr>
              <w:t>0</w:t>
            </w:r>
          </w:p>
        </w:tc>
        <w:tc>
          <w:tcPr>
            <w:tcW w:w="434" w:type="pct"/>
            <w:tcBorders>
              <w:top w:val="nil"/>
              <w:left w:val="single" w:sz="4" w:space="0" w:color="auto"/>
              <w:bottom w:val="single" w:sz="4" w:space="0" w:color="auto"/>
              <w:right w:val="single" w:sz="4" w:space="0" w:color="auto"/>
            </w:tcBorders>
          </w:tcPr>
          <w:p w14:paraId="41BFF24F" w14:textId="3158C82F" w:rsidR="00DA5F60" w:rsidRPr="004C685E" w:rsidRDefault="00DA5F60" w:rsidP="00DA5F60">
            <w:pPr>
              <w:jc w:val="right"/>
              <w:rPr>
                <w:b/>
                <w:color w:val="000000"/>
                <w:sz w:val="19"/>
                <w:szCs w:val="19"/>
                <w:lang w:eastAsia="en-CA"/>
              </w:rPr>
            </w:pPr>
            <w:r w:rsidRPr="004C685E">
              <w:rPr>
                <w:b/>
                <w:sz w:val="19"/>
                <w:szCs w:val="19"/>
              </w:rPr>
              <w:t>100</w:t>
            </w:r>
            <w:r w:rsidR="007C0AE1">
              <w:rPr>
                <w:b/>
                <w:sz w:val="19"/>
                <w:szCs w:val="19"/>
              </w:rPr>
              <w:t>.</w:t>
            </w:r>
            <w:r w:rsidRPr="004C685E">
              <w:rPr>
                <w:b/>
                <w:sz w:val="19"/>
                <w:szCs w:val="19"/>
              </w:rPr>
              <w:t>00</w:t>
            </w:r>
            <w:r w:rsidR="006B638B">
              <w:rPr>
                <w:b/>
                <w:sz w:val="19"/>
                <w:szCs w:val="19"/>
              </w:rPr>
              <w:t>0</w:t>
            </w:r>
          </w:p>
        </w:tc>
        <w:tc>
          <w:tcPr>
            <w:tcW w:w="434" w:type="pct"/>
            <w:tcBorders>
              <w:top w:val="nil"/>
              <w:left w:val="nil"/>
              <w:bottom w:val="single" w:sz="4" w:space="0" w:color="auto"/>
              <w:right w:val="single" w:sz="4" w:space="0" w:color="auto"/>
            </w:tcBorders>
          </w:tcPr>
          <w:p w14:paraId="7BBF87F4" w14:textId="7D743752" w:rsidR="00DA5F60" w:rsidRPr="004C685E" w:rsidRDefault="00DA5F60" w:rsidP="00DA5F60">
            <w:pPr>
              <w:jc w:val="right"/>
              <w:rPr>
                <w:color w:val="000000"/>
                <w:sz w:val="19"/>
                <w:szCs w:val="19"/>
                <w:lang w:eastAsia="en-CA"/>
              </w:rPr>
            </w:pPr>
            <w:r w:rsidRPr="004C685E">
              <w:rPr>
                <w:bCs/>
                <w:sz w:val="19"/>
                <w:szCs w:val="19"/>
              </w:rPr>
              <w:t>130</w:t>
            </w:r>
            <w:r w:rsidR="007C0AE1">
              <w:rPr>
                <w:bCs/>
                <w:sz w:val="19"/>
                <w:szCs w:val="19"/>
              </w:rPr>
              <w:t>.</w:t>
            </w:r>
            <w:r w:rsidRPr="004C685E">
              <w:rPr>
                <w:bCs/>
                <w:sz w:val="19"/>
                <w:szCs w:val="19"/>
              </w:rPr>
              <w:t>000</w:t>
            </w:r>
          </w:p>
        </w:tc>
        <w:tc>
          <w:tcPr>
            <w:tcW w:w="312" w:type="pct"/>
            <w:tcBorders>
              <w:top w:val="nil"/>
              <w:left w:val="nil"/>
              <w:bottom w:val="single" w:sz="4" w:space="0" w:color="auto"/>
              <w:right w:val="single" w:sz="4" w:space="0" w:color="auto"/>
            </w:tcBorders>
          </w:tcPr>
          <w:p w14:paraId="7DCF91E0" w14:textId="77777777" w:rsidR="00DA5F60" w:rsidRPr="004C685E" w:rsidRDefault="00DA5F60" w:rsidP="00DA5F60">
            <w:pPr>
              <w:jc w:val="right"/>
              <w:rPr>
                <w:color w:val="000000"/>
                <w:sz w:val="19"/>
                <w:szCs w:val="19"/>
                <w:lang w:eastAsia="en-CA"/>
              </w:rPr>
            </w:pPr>
            <w:r w:rsidRPr="004C685E">
              <w:rPr>
                <w:bCs/>
                <w:sz w:val="19"/>
                <w:szCs w:val="19"/>
              </w:rPr>
              <w:t>0</w:t>
            </w:r>
          </w:p>
        </w:tc>
        <w:tc>
          <w:tcPr>
            <w:tcW w:w="333" w:type="pct"/>
            <w:tcBorders>
              <w:top w:val="single" w:sz="4" w:space="0" w:color="auto"/>
              <w:left w:val="nil"/>
              <w:bottom w:val="single" w:sz="4" w:space="0" w:color="auto"/>
              <w:right w:val="single" w:sz="4" w:space="0" w:color="auto"/>
            </w:tcBorders>
          </w:tcPr>
          <w:p w14:paraId="1F1C307E" w14:textId="77777777" w:rsidR="00DA5F60" w:rsidRPr="004C685E" w:rsidRDefault="00DA5F60" w:rsidP="00DA5F60">
            <w:pPr>
              <w:jc w:val="right"/>
              <w:rPr>
                <w:bCs/>
                <w:sz w:val="19"/>
                <w:szCs w:val="19"/>
              </w:rPr>
            </w:pPr>
            <w:r w:rsidRPr="004C685E">
              <w:rPr>
                <w:bCs/>
                <w:sz w:val="19"/>
                <w:szCs w:val="19"/>
              </w:rPr>
              <w:t>0</w:t>
            </w:r>
          </w:p>
        </w:tc>
        <w:tc>
          <w:tcPr>
            <w:tcW w:w="385" w:type="pct"/>
            <w:tcBorders>
              <w:top w:val="nil"/>
              <w:left w:val="single" w:sz="4" w:space="0" w:color="auto"/>
              <w:bottom w:val="single" w:sz="4" w:space="0" w:color="auto"/>
              <w:right w:val="single" w:sz="4" w:space="0" w:color="auto"/>
            </w:tcBorders>
          </w:tcPr>
          <w:p w14:paraId="177D1DD4" w14:textId="08270C10" w:rsidR="00DA5F60" w:rsidRPr="004C685E" w:rsidRDefault="00DA5F60" w:rsidP="00DA5F60">
            <w:pPr>
              <w:jc w:val="right"/>
              <w:rPr>
                <w:color w:val="000000"/>
                <w:sz w:val="19"/>
                <w:szCs w:val="19"/>
                <w:lang w:eastAsia="en-CA"/>
              </w:rPr>
            </w:pPr>
            <w:r w:rsidRPr="004C685E">
              <w:rPr>
                <w:bCs/>
                <w:sz w:val="19"/>
                <w:szCs w:val="19"/>
              </w:rPr>
              <w:t>34</w:t>
            </w:r>
            <w:r w:rsidR="007C0AE1">
              <w:rPr>
                <w:bCs/>
                <w:sz w:val="19"/>
                <w:szCs w:val="19"/>
              </w:rPr>
              <w:t>.</w:t>
            </w:r>
            <w:r w:rsidRPr="004C685E">
              <w:rPr>
                <w:bCs/>
                <w:sz w:val="19"/>
                <w:szCs w:val="19"/>
              </w:rPr>
              <w:t>000</w:t>
            </w:r>
          </w:p>
        </w:tc>
        <w:tc>
          <w:tcPr>
            <w:tcW w:w="434" w:type="pct"/>
            <w:tcBorders>
              <w:top w:val="nil"/>
              <w:left w:val="nil"/>
              <w:bottom w:val="single" w:sz="4" w:space="0" w:color="auto"/>
              <w:right w:val="single" w:sz="4" w:space="0" w:color="auto"/>
            </w:tcBorders>
          </w:tcPr>
          <w:p w14:paraId="35EE0F81" w14:textId="5DDF51C2" w:rsidR="00DA5F60" w:rsidRPr="004C685E" w:rsidRDefault="00DA5F60" w:rsidP="00DA5F60">
            <w:pPr>
              <w:jc w:val="right"/>
              <w:rPr>
                <w:b/>
                <w:bCs/>
                <w:color w:val="000000"/>
                <w:sz w:val="19"/>
                <w:szCs w:val="19"/>
                <w:lang w:eastAsia="en-CA"/>
              </w:rPr>
            </w:pPr>
            <w:r w:rsidRPr="004C685E">
              <w:rPr>
                <w:b/>
                <w:bCs/>
                <w:sz w:val="19"/>
                <w:szCs w:val="19"/>
              </w:rPr>
              <w:fldChar w:fldCharType="begin"/>
            </w:r>
            <w:r w:rsidRPr="004C685E">
              <w:rPr>
                <w:b/>
                <w:bCs/>
                <w:sz w:val="19"/>
                <w:szCs w:val="19"/>
              </w:rPr>
              <w:instrText xml:space="preserve"> =SUM(LEFT) </w:instrText>
            </w:r>
            <w:r w:rsidRPr="004C685E">
              <w:rPr>
                <w:b/>
                <w:bCs/>
                <w:sz w:val="19"/>
                <w:szCs w:val="19"/>
              </w:rPr>
              <w:fldChar w:fldCharType="separate"/>
            </w:r>
            <w:r w:rsidRPr="004C685E">
              <w:rPr>
                <w:b/>
                <w:bCs/>
                <w:noProof/>
                <w:sz w:val="19"/>
                <w:szCs w:val="19"/>
              </w:rPr>
              <w:t>378</w:t>
            </w:r>
            <w:r w:rsidR="007C0AE1">
              <w:rPr>
                <w:b/>
                <w:bCs/>
                <w:noProof/>
                <w:sz w:val="19"/>
                <w:szCs w:val="19"/>
              </w:rPr>
              <w:t>.</w:t>
            </w:r>
            <w:r w:rsidRPr="004C685E">
              <w:rPr>
                <w:b/>
                <w:bCs/>
                <w:noProof/>
                <w:sz w:val="19"/>
                <w:szCs w:val="19"/>
              </w:rPr>
              <w:t>000</w:t>
            </w:r>
            <w:r w:rsidRPr="004C685E">
              <w:rPr>
                <w:b/>
                <w:bCs/>
                <w:sz w:val="19"/>
                <w:szCs w:val="19"/>
              </w:rPr>
              <w:fldChar w:fldCharType="end"/>
            </w:r>
          </w:p>
        </w:tc>
      </w:tr>
      <w:tr w:rsidR="00DA5F60" w:rsidRPr="004C685E" w14:paraId="251C39B8" w14:textId="77777777" w:rsidTr="007B40D9">
        <w:trPr>
          <w:trHeight w:val="56"/>
          <w:jc w:val="center"/>
        </w:trPr>
        <w:tc>
          <w:tcPr>
            <w:tcW w:w="302" w:type="pct"/>
            <w:tcBorders>
              <w:top w:val="nil"/>
              <w:left w:val="single" w:sz="4" w:space="0" w:color="auto"/>
              <w:bottom w:val="single" w:sz="4" w:space="0" w:color="auto"/>
              <w:right w:val="single" w:sz="4" w:space="0" w:color="auto"/>
            </w:tcBorders>
            <w:hideMark/>
          </w:tcPr>
          <w:p w14:paraId="053F185D" w14:textId="77777777" w:rsidR="00DA5F60" w:rsidRPr="004C685E" w:rsidRDefault="00DA5F60" w:rsidP="00DA5F60">
            <w:pPr>
              <w:jc w:val="left"/>
              <w:rPr>
                <w:color w:val="000000"/>
                <w:sz w:val="19"/>
                <w:szCs w:val="19"/>
                <w:lang w:eastAsia="en-CA"/>
              </w:rPr>
            </w:pPr>
            <w:r w:rsidRPr="004C685E">
              <w:rPr>
                <w:color w:val="000000"/>
                <w:sz w:val="19"/>
                <w:szCs w:val="19"/>
                <w:lang w:eastAsia="en-CA"/>
              </w:rPr>
              <w:t>2.2</w:t>
            </w:r>
          </w:p>
        </w:tc>
        <w:tc>
          <w:tcPr>
            <w:tcW w:w="1561" w:type="pct"/>
            <w:tcBorders>
              <w:top w:val="nil"/>
              <w:left w:val="nil"/>
              <w:bottom w:val="single" w:sz="4" w:space="0" w:color="auto"/>
              <w:right w:val="single" w:sz="4" w:space="0" w:color="auto"/>
            </w:tcBorders>
            <w:hideMark/>
          </w:tcPr>
          <w:p w14:paraId="609648FA" w14:textId="77777777" w:rsidR="00DA5F60" w:rsidRPr="004C685E" w:rsidRDefault="00DA5F60" w:rsidP="00DA5F60">
            <w:pPr>
              <w:jc w:val="left"/>
              <w:rPr>
                <w:color w:val="000000"/>
                <w:sz w:val="19"/>
                <w:szCs w:val="19"/>
                <w:lang w:val="es-ES" w:eastAsia="en-CA"/>
              </w:rPr>
            </w:pPr>
            <w:r w:rsidRPr="004C685E">
              <w:rPr>
                <w:color w:val="000000"/>
                <w:sz w:val="19"/>
                <w:szCs w:val="19"/>
                <w:lang w:val="es-ES" w:eastAsia="en-CA"/>
              </w:rPr>
              <w:t>Gastos de apoyo para el organismo de ejecución principal (USD)</w:t>
            </w:r>
          </w:p>
        </w:tc>
        <w:tc>
          <w:tcPr>
            <w:tcW w:w="434" w:type="pct"/>
            <w:tcBorders>
              <w:top w:val="nil"/>
              <w:left w:val="nil"/>
              <w:bottom w:val="single" w:sz="4" w:space="0" w:color="auto"/>
              <w:right w:val="single" w:sz="4" w:space="0" w:color="auto"/>
            </w:tcBorders>
          </w:tcPr>
          <w:p w14:paraId="007A8A92" w14:textId="03FD7464" w:rsidR="00DA5F60" w:rsidRPr="004C685E" w:rsidRDefault="00DA5F60" w:rsidP="00DA5F60">
            <w:pPr>
              <w:jc w:val="right"/>
              <w:rPr>
                <w:color w:val="000000"/>
                <w:sz w:val="19"/>
                <w:szCs w:val="19"/>
                <w:lang w:eastAsia="en-CA"/>
              </w:rPr>
            </w:pPr>
            <w:r w:rsidRPr="004C685E">
              <w:rPr>
                <w:bCs/>
                <w:sz w:val="19"/>
                <w:szCs w:val="19"/>
              </w:rPr>
              <w:t>14</w:t>
            </w:r>
            <w:r w:rsidR="00302E61">
              <w:rPr>
                <w:bCs/>
                <w:sz w:val="19"/>
                <w:szCs w:val="19"/>
              </w:rPr>
              <w:t>.</w:t>
            </w:r>
            <w:r w:rsidRPr="004C685E">
              <w:rPr>
                <w:bCs/>
                <w:sz w:val="19"/>
                <w:szCs w:val="19"/>
              </w:rPr>
              <w:t>820</w:t>
            </w:r>
          </w:p>
        </w:tc>
        <w:tc>
          <w:tcPr>
            <w:tcW w:w="371" w:type="pct"/>
            <w:tcBorders>
              <w:top w:val="single" w:sz="4" w:space="0" w:color="auto"/>
              <w:left w:val="nil"/>
              <w:bottom w:val="single" w:sz="4" w:space="0" w:color="auto"/>
              <w:right w:val="single" w:sz="4" w:space="0" w:color="auto"/>
            </w:tcBorders>
          </w:tcPr>
          <w:p w14:paraId="27FC6496" w14:textId="0D95A681" w:rsidR="00DA5F60" w:rsidRPr="004C685E" w:rsidRDefault="00DA5F60" w:rsidP="00DA5F60">
            <w:pPr>
              <w:jc w:val="right"/>
              <w:rPr>
                <w:b/>
                <w:sz w:val="19"/>
                <w:szCs w:val="19"/>
              </w:rPr>
            </w:pPr>
            <w:r w:rsidRPr="004C685E">
              <w:rPr>
                <w:bCs/>
                <w:sz w:val="19"/>
                <w:szCs w:val="19"/>
              </w:rPr>
              <w:t>0</w:t>
            </w:r>
          </w:p>
        </w:tc>
        <w:tc>
          <w:tcPr>
            <w:tcW w:w="434" w:type="pct"/>
            <w:tcBorders>
              <w:top w:val="nil"/>
              <w:left w:val="single" w:sz="4" w:space="0" w:color="auto"/>
              <w:bottom w:val="single" w:sz="4" w:space="0" w:color="auto"/>
              <w:right w:val="single" w:sz="4" w:space="0" w:color="auto"/>
            </w:tcBorders>
          </w:tcPr>
          <w:p w14:paraId="7822BE28" w14:textId="35C6FB5B" w:rsidR="00DA5F60" w:rsidRPr="004C685E" w:rsidRDefault="00DA5F60" w:rsidP="00DA5F60">
            <w:pPr>
              <w:jc w:val="right"/>
              <w:rPr>
                <w:b/>
                <w:color w:val="000000"/>
                <w:sz w:val="19"/>
                <w:szCs w:val="19"/>
                <w:lang w:eastAsia="en-CA"/>
              </w:rPr>
            </w:pPr>
            <w:r w:rsidRPr="004C685E">
              <w:rPr>
                <w:b/>
                <w:sz w:val="19"/>
                <w:szCs w:val="19"/>
              </w:rPr>
              <w:t>13</w:t>
            </w:r>
            <w:r w:rsidR="007C0AE1">
              <w:rPr>
                <w:b/>
                <w:sz w:val="19"/>
                <w:szCs w:val="19"/>
              </w:rPr>
              <w:t>.</w:t>
            </w:r>
            <w:r w:rsidRPr="004C685E">
              <w:rPr>
                <w:b/>
                <w:sz w:val="19"/>
                <w:szCs w:val="19"/>
              </w:rPr>
              <w:t>000</w:t>
            </w:r>
          </w:p>
        </w:tc>
        <w:tc>
          <w:tcPr>
            <w:tcW w:w="434" w:type="pct"/>
            <w:tcBorders>
              <w:top w:val="nil"/>
              <w:left w:val="nil"/>
              <w:bottom w:val="single" w:sz="4" w:space="0" w:color="auto"/>
              <w:right w:val="single" w:sz="4" w:space="0" w:color="auto"/>
            </w:tcBorders>
          </w:tcPr>
          <w:p w14:paraId="67E5EA6F" w14:textId="4644F94C" w:rsidR="00DA5F60" w:rsidRPr="004C685E" w:rsidRDefault="00DA5F60" w:rsidP="00DA5F60">
            <w:pPr>
              <w:jc w:val="right"/>
              <w:rPr>
                <w:color w:val="000000"/>
                <w:sz w:val="19"/>
                <w:szCs w:val="19"/>
                <w:lang w:eastAsia="en-CA"/>
              </w:rPr>
            </w:pPr>
            <w:r w:rsidRPr="004C685E">
              <w:rPr>
                <w:bCs/>
                <w:sz w:val="19"/>
                <w:szCs w:val="19"/>
              </w:rPr>
              <w:t>16</w:t>
            </w:r>
            <w:r w:rsidR="007C0AE1">
              <w:rPr>
                <w:bCs/>
                <w:sz w:val="19"/>
                <w:szCs w:val="19"/>
              </w:rPr>
              <w:t>.</w:t>
            </w:r>
            <w:r w:rsidRPr="004C685E">
              <w:rPr>
                <w:bCs/>
                <w:sz w:val="19"/>
                <w:szCs w:val="19"/>
              </w:rPr>
              <w:t>900</w:t>
            </w:r>
          </w:p>
        </w:tc>
        <w:tc>
          <w:tcPr>
            <w:tcW w:w="312" w:type="pct"/>
            <w:tcBorders>
              <w:top w:val="nil"/>
              <w:left w:val="nil"/>
              <w:bottom w:val="single" w:sz="4" w:space="0" w:color="auto"/>
              <w:right w:val="single" w:sz="4" w:space="0" w:color="auto"/>
            </w:tcBorders>
          </w:tcPr>
          <w:p w14:paraId="7A5F8AE6" w14:textId="77777777" w:rsidR="00DA5F60" w:rsidRPr="004C685E" w:rsidRDefault="00DA5F60" w:rsidP="00DA5F60">
            <w:pPr>
              <w:jc w:val="right"/>
              <w:rPr>
                <w:color w:val="000000"/>
                <w:sz w:val="19"/>
                <w:szCs w:val="19"/>
                <w:lang w:eastAsia="en-CA"/>
              </w:rPr>
            </w:pPr>
            <w:r w:rsidRPr="004C685E">
              <w:rPr>
                <w:bCs/>
                <w:sz w:val="19"/>
                <w:szCs w:val="19"/>
              </w:rPr>
              <w:t>0</w:t>
            </w:r>
          </w:p>
        </w:tc>
        <w:tc>
          <w:tcPr>
            <w:tcW w:w="333" w:type="pct"/>
            <w:tcBorders>
              <w:top w:val="single" w:sz="4" w:space="0" w:color="auto"/>
              <w:left w:val="nil"/>
              <w:bottom w:val="single" w:sz="4" w:space="0" w:color="auto"/>
              <w:right w:val="single" w:sz="4" w:space="0" w:color="auto"/>
            </w:tcBorders>
          </w:tcPr>
          <w:p w14:paraId="3E608CF2" w14:textId="77777777" w:rsidR="00DA5F60" w:rsidRPr="004C685E" w:rsidRDefault="00DA5F60" w:rsidP="00DA5F60">
            <w:pPr>
              <w:jc w:val="right"/>
              <w:rPr>
                <w:bCs/>
                <w:sz w:val="19"/>
                <w:szCs w:val="19"/>
              </w:rPr>
            </w:pPr>
            <w:r w:rsidRPr="004C685E">
              <w:rPr>
                <w:bCs/>
                <w:sz w:val="19"/>
                <w:szCs w:val="19"/>
              </w:rPr>
              <w:t>0</w:t>
            </w:r>
          </w:p>
        </w:tc>
        <w:tc>
          <w:tcPr>
            <w:tcW w:w="385" w:type="pct"/>
            <w:tcBorders>
              <w:top w:val="nil"/>
              <w:left w:val="single" w:sz="4" w:space="0" w:color="auto"/>
              <w:bottom w:val="single" w:sz="4" w:space="0" w:color="auto"/>
              <w:right w:val="single" w:sz="4" w:space="0" w:color="auto"/>
            </w:tcBorders>
          </w:tcPr>
          <w:p w14:paraId="190BEF44" w14:textId="77777777" w:rsidR="00DA5F60" w:rsidRPr="004C685E" w:rsidRDefault="00DA5F60" w:rsidP="00DA5F60">
            <w:pPr>
              <w:jc w:val="right"/>
              <w:rPr>
                <w:color w:val="000000"/>
                <w:sz w:val="19"/>
                <w:szCs w:val="19"/>
                <w:lang w:eastAsia="en-CA"/>
              </w:rPr>
            </w:pPr>
            <w:r w:rsidRPr="004C685E">
              <w:rPr>
                <w:bCs/>
                <w:sz w:val="19"/>
                <w:szCs w:val="19"/>
              </w:rPr>
              <w:t>4.420</w:t>
            </w:r>
          </w:p>
        </w:tc>
        <w:tc>
          <w:tcPr>
            <w:tcW w:w="434" w:type="pct"/>
            <w:tcBorders>
              <w:top w:val="nil"/>
              <w:left w:val="nil"/>
              <w:bottom w:val="single" w:sz="4" w:space="0" w:color="auto"/>
              <w:right w:val="single" w:sz="4" w:space="0" w:color="auto"/>
            </w:tcBorders>
          </w:tcPr>
          <w:p w14:paraId="79E6C4E3" w14:textId="6BEDEC53" w:rsidR="00DA5F60" w:rsidRPr="004C685E" w:rsidRDefault="00DA5F60" w:rsidP="00DA5F60">
            <w:pPr>
              <w:jc w:val="right"/>
              <w:rPr>
                <w:b/>
                <w:bCs/>
                <w:color w:val="000000"/>
                <w:sz w:val="19"/>
                <w:szCs w:val="19"/>
                <w:lang w:eastAsia="en-CA"/>
              </w:rPr>
            </w:pPr>
            <w:r w:rsidRPr="004C685E">
              <w:rPr>
                <w:b/>
                <w:bCs/>
                <w:sz w:val="19"/>
                <w:szCs w:val="19"/>
              </w:rPr>
              <w:t>49</w:t>
            </w:r>
            <w:r w:rsidR="007C0AE1">
              <w:rPr>
                <w:b/>
                <w:bCs/>
                <w:sz w:val="19"/>
                <w:szCs w:val="19"/>
              </w:rPr>
              <w:t>.</w:t>
            </w:r>
            <w:r w:rsidRPr="004C685E">
              <w:rPr>
                <w:b/>
                <w:bCs/>
                <w:sz w:val="19"/>
                <w:szCs w:val="19"/>
              </w:rPr>
              <w:t>140</w:t>
            </w:r>
          </w:p>
        </w:tc>
      </w:tr>
      <w:tr w:rsidR="00DA5F60" w:rsidRPr="004C685E" w14:paraId="4DAE8798" w14:textId="77777777" w:rsidTr="007B40D9">
        <w:trPr>
          <w:trHeight w:val="161"/>
          <w:jc w:val="center"/>
        </w:trPr>
        <w:tc>
          <w:tcPr>
            <w:tcW w:w="302" w:type="pct"/>
            <w:tcBorders>
              <w:top w:val="nil"/>
              <w:left w:val="single" w:sz="4" w:space="0" w:color="auto"/>
              <w:bottom w:val="single" w:sz="4" w:space="0" w:color="auto"/>
              <w:right w:val="single" w:sz="4" w:space="0" w:color="auto"/>
            </w:tcBorders>
            <w:shd w:val="clear" w:color="auto" w:fill="FFFFFF" w:themeFill="background1"/>
            <w:hideMark/>
          </w:tcPr>
          <w:p w14:paraId="46DF080F" w14:textId="77777777" w:rsidR="00DA5F60" w:rsidRPr="004C685E" w:rsidRDefault="00DA5F60" w:rsidP="00DA5F60">
            <w:pPr>
              <w:jc w:val="left"/>
              <w:rPr>
                <w:color w:val="000000"/>
                <w:sz w:val="19"/>
                <w:szCs w:val="19"/>
                <w:lang w:eastAsia="en-CA"/>
              </w:rPr>
            </w:pPr>
            <w:r w:rsidRPr="004C685E">
              <w:rPr>
                <w:color w:val="000000" w:themeColor="text1"/>
                <w:sz w:val="19"/>
                <w:szCs w:val="19"/>
                <w:lang w:eastAsia="en-CA"/>
              </w:rPr>
              <w:t>2.3</w:t>
            </w:r>
          </w:p>
        </w:tc>
        <w:tc>
          <w:tcPr>
            <w:tcW w:w="1561" w:type="pct"/>
            <w:tcBorders>
              <w:top w:val="nil"/>
              <w:left w:val="nil"/>
              <w:bottom w:val="single" w:sz="4" w:space="0" w:color="auto"/>
              <w:right w:val="single" w:sz="4" w:space="0" w:color="auto"/>
            </w:tcBorders>
            <w:shd w:val="clear" w:color="auto" w:fill="FFFFFF" w:themeFill="background1"/>
            <w:hideMark/>
          </w:tcPr>
          <w:p w14:paraId="7544F479" w14:textId="77777777" w:rsidR="00DA5F60" w:rsidRPr="004C685E" w:rsidRDefault="00DA5F60" w:rsidP="00DA5F60">
            <w:pPr>
              <w:jc w:val="left"/>
              <w:rPr>
                <w:color w:val="000000"/>
                <w:sz w:val="19"/>
                <w:szCs w:val="19"/>
                <w:lang w:val="es-ES" w:eastAsia="en-CA"/>
              </w:rPr>
            </w:pPr>
            <w:r w:rsidRPr="004C685E">
              <w:rPr>
                <w:color w:val="000000" w:themeColor="text1"/>
                <w:sz w:val="19"/>
                <w:szCs w:val="19"/>
                <w:lang w:val="es-ES" w:eastAsia="en-CA"/>
              </w:rPr>
              <w:t>Financiación convenida para el organismo de ejecución cooperante (ONUDI) (USD)</w:t>
            </w:r>
          </w:p>
        </w:tc>
        <w:tc>
          <w:tcPr>
            <w:tcW w:w="434" w:type="pct"/>
            <w:tcBorders>
              <w:top w:val="nil"/>
              <w:left w:val="nil"/>
              <w:bottom w:val="single" w:sz="4" w:space="0" w:color="auto"/>
              <w:right w:val="single" w:sz="4" w:space="0" w:color="auto"/>
            </w:tcBorders>
          </w:tcPr>
          <w:p w14:paraId="7163BBAB" w14:textId="5DCCC382" w:rsidR="00DA5F60" w:rsidRPr="004C685E" w:rsidRDefault="00DA5F60" w:rsidP="00DA5F60">
            <w:pPr>
              <w:jc w:val="right"/>
              <w:rPr>
                <w:color w:val="000000"/>
                <w:sz w:val="19"/>
                <w:szCs w:val="19"/>
                <w:lang w:eastAsia="en-CA"/>
              </w:rPr>
            </w:pPr>
            <w:r w:rsidRPr="004C685E">
              <w:rPr>
                <w:bCs/>
                <w:sz w:val="19"/>
                <w:szCs w:val="19"/>
              </w:rPr>
              <w:t>101</w:t>
            </w:r>
            <w:r w:rsidR="00302E61">
              <w:rPr>
                <w:bCs/>
                <w:sz w:val="19"/>
                <w:szCs w:val="19"/>
              </w:rPr>
              <w:t>.</w:t>
            </w:r>
            <w:r w:rsidRPr="004C685E">
              <w:rPr>
                <w:bCs/>
                <w:sz w:val="19"/>
                <w:szCs w:val="19"/>
              </w:rPr>
              <w:t>600</w:t>
            </w:r>
          </w:p>
        </w:tc>
        <w:tc>
          <w:tcPr>
            <w:tcW w:w="371" w:type="pct"/>
            <w:tcBorders>
              <w:top w:val="single" w:sz="4" w:space="0" w:color="auto"/>
              <w:left w:val="nil"/>
              <w:bottom w:val="single" w:sz="4" w:space="0" w:color="auto"/>
              <w:right w:val="single" w:sz="4" w:space="0" w:color="auto"/>
            </w:tcBorders>
          </w:tcPr>
          <w:p w14:paraId="5FF5B147" w14:textId="41216028" w:rsidR="00DA5F60" w:rsidRPr="004C685E" w:rsidRDefault="00DA5F60" w:rsidP="00DA5F60">
            <w:pPr>
              <w:jc w:val="right"/>
              <w:rPr>
                <w:bCs/>
                <w:sz w:val="19"/>
                <w:szCs w:val="19"/>
              </w:rPr>
            </w:pPr>
            <w:r w:rsidRPr="004C685E">
              <w:rPr>
                <w:bCs/>
                <w:sz w:val="19"/>
                <w:szCs w:val="19"/>
              </w:rPr>
              <w:t>0</w:t>
            </w:r>
          </w:p>
        </w:tc>
        <w:tc>
          <w:tcPr>
            <w:tcW w:w="434" w:type="pct"/>
            <w:tcBorders>
              <w:top w:val="nil"/>
              <w:left w:val="single" w:sz="4" w:space="0" w:color="auto"/>
              <w:bottom w:val="single" w:sz="4" w:space="0" w:color="auto"/>
              <w:right w:val="single" w:sz="4" w:space="0" w:color="auto"/>
            </w:tcBorders>
          </w:tcPr>
          <w:p w14:paraId="1A2376C0" w14:textId="3E5863B3" w:rsidR="00DA5F60" w:rsidRPr="004C685E" w:rsidRDefault="00DA5F60" w:rsidP="00DA5F60">
            <w:pPr>
              <w:jc w:val="right"/>
              <w:rPr>
                <w:bCs/>
                <w:color w:val="000000"/>
                <w:sz w:val="19"/>
                <w:szCs w:val="19"/>
                <w:lang w:eastAsia="en-CA"/>
              </w:rPr>
            </w:pPr>
            <w:r w:rsidRPr="004C685E">
              <w:rPr>
                <w:bCs/>
                <w:sz w:val="19"/>
                <w:szCs w:val="19"/>
              </w:rPr>
              <w:t>0</w:t>
            </w:r>
          </w:p>
        </w:tc>
        <w:tc>
          <w:tcPr>
            <w:tcW w:w="434" w:type="pct"/>
            <w:tcBorders>
              <w:top w:val="nil"/>
              <w:left w:val="nil"/>
              <w:bottom w:val="single" w:sz="4" w:space="0" w:color="auto"/>
              <w:right w:val="single" w:sz="4" w:space="0" w:color="auto"/>
            </w:tcBorders>
          </w:tcPr>
          <w:p w14:paraId="5D8F5F51" w14:textId="4C53AC5C" w:rsidR="00DA5F60" w:rsidRPr="004C685E" w:rsidRDefault="00DA5F60" w:rsidP="00DA5F60">
            <w:pPr>
              <w:jc w:val="right"/>
              <w:rPr>
                <w:color w:val="000000"/>
                <w:sz w:val="19"/>
                <w:szCs w:val="19"/>
                <w:lang w:eastAsia="en-CA"/>
              </w:rPr>
            </w:pPr>
            <w:r w:rsidRPr="004C685E">
              <w:rPr>
                <w:bCs/>
                <w:sz w:val="19"/>
                <w:szCs w:val="19"/>
              </w:rPr>
              <w:t>25</w:t>
            </w:r>
            <w:r w:rsidR="004E3ABE">
              <w:rPr>
                <w:bCs/>
                <w:sz w:val="19"/>
                <w:szCs w:val="19"/>
              </w:rPr>
              <w:t>.000</w:t>
            </w:r>
          </w:p>
        </w:tc>
        <w:tc>
          <w:tcPr>
            <w:tcW w:w="312" w:type="pct"/>
            <w:tcBorders>
              <w:top w:val="nil"/>
              <w:left w:val="nil"/>
              <w:bottom w:val="single" w:sz="4" w:space="0" w:color="auto"/>
              <w:right w:val="single" w:sz="4" w:space="0" w:color="auto"/>
            </w:tcBorders>
          </w:tcPr>
          <w:p w14:paraId="60488FC6" w14:textId="77777777" w:rsidR="00DA5F60" w:rsidRPr="004C685E" w:rsidRDefault="00DA5F60" w:rsidP="00DA5F60">
            <w:pPr>
              <w:jc w:val="right"/>
              <w:rPr>
                <w:color w:val="000000"/>
                <w:sz w:val="19"/>
                <w:szCs w:val="19"/>
                <w:lang w:eastAsia="en-CA"/>
              </w:rPr>
            </w:pPr>
            <w:r w:rsidRPr="004C685E">
              <w:rPr>
                <w:bCs/>
                <w:sz w:val="19"/>
                <w:szCs w:val="19"/>
              </w:rPr>
              <w:t>0</w:t>
            </w:r>
          </w:p>
        </w:tc>
        <w:tc>
          <w:tcPr>
            <w:tcW w:w="333" w:type="pct"/>
            <w:tcBorders>
              <w:top w:val="single" w:sz="4" w:space="0" w:color="auto"/>
              <w:left w:val="nil"/>
              <w:bottom w:val="single" w:sz="4" w:space="0" w:color="auto"/>
              <w:right w:val="single" w:sz="4" w:space="0" w:color="auto"/>
            </w:tcBorders>
          </w:tcPr>
          <w:p w14:paraId="5AC0879A" w14:textId="77777777" w:rsidR="00DA5F60" w:rsidRPr="004C685E" w:rsidRDefault="00DA5F60" w:rsidP="00DA5F60">
            <w:pPr>
              <w:jc w:val="right"/>
              <w:rPr>
                <w:color w:val="000000"/>
                <w:sz w:val="19"/>
                <w:szCs w:val="19"/>
                <w:lang w:eastAsia="en-CA"/>
              </w:rPr>
            </w:pPr>
            <w:r w:rsidRPr="004C685E">
              <w:rPr>
                <w:bCs/>
                <w:sz w:val="19"/>
                <w:szCs w:val="19"/>
              </w:rPr>
              <w:t>0</w:t>
            </w:r>
          </w:p>
        </w:tc>
        <w:tc>
          <w:tcPr>
            <w:tcW w:w="385" w:type="pct"/>
            <w:tcBorders>
              <w:top w:val="nil"/>
              <w:left w:val="single" w:sz="4" w:space="0" w:color="auto"/>
              <w:bottom w:val="single" w:sz="4" w:space="0" w:color="auto"/>
              <w:right w:val="single" w:sz="4" w:space="0" w:color="auto"/>
            </w:tcBorders>
          </w:tcPr>
          <w:p w14:paraId="271F15A2" w14:textId="3192815C" w:rsidR="00DA5F60" w:rsidRPr="004C685E" w:rsidRDefault="00DA5F60" w:rsidP="00DA5F60">
            <w:pPr>
              <w:jc w:val="right"/>
              <w:rPr>
                <w:color w:val="000000"/>
                <w:sz w:val="19"/>
                <w:szCs w:val="19"/>
                <w:lang w:eastAsia="en-CA"/>
              </w:rPr>
            </w:pPr>
            <w:r w:rsidRPr="004C685E">
              <w:rPr>
                <w:bCs/>
                <w:sz w:val="19"/>
                <w:szCs w:val="19"/>
              </w:rPr>
              <w:t>13</w:t>
            </w:r>
            <w:r w:rsidR="007C0AE1">
              <w:rPr>
                <w:bCs/>
                <w:sz w:val="19"/>
                <w:szCs w:val="19"/>
              </w:rPr>
              <w:t>.</w:t>
            </w:r>
            <w:r w:rsidRPr="004C685E">
              <w:rPr>
                <w:bCs/>
                <w:sz w:val="19"/>
                <w:szCs w:val="19"/>
              </w:rPr>
              <w:t>400</w:t>
            </w:r>
          </w:p>
        </w:tc>
        <w:tc>
          <w:tcPr>
            <w:tcW w:w="434" w:type="pct"/>
            <w:tcBorders>
              <w:top w:val="nil"/>
              <w:left w:val="nil"/>
              <w:bottom w:val="single" w:sz="4" w:space="0" w:color="auto"/>
              <w:right w:val="single" w:sz="4" w:space="0" w:color="auto"/>
            </w:tcBorders>
          </w:tcPr>
          <w:p w14:paraId="6E8DB6E6" w14:textId="3BC48151" w:rsidR="00DA5F60" w:rsidRPr="004C685E" w:rsidRDefault="00DA5F60" w:rsidP="00DA5F60">
            <w:pPr>
              <w:jc w:val="right"/>
              <w:rPr>
                <w:color w:val="000000"/>
                <w:sz w:val="19"/>
                <w:szCs w:val="19"/>
                <w:lang w:eastAsia="en-CA"/>
              </w:rPr>
            </w:pPr>
            <w:r w:rsidRPr="004C685E">
              <w:rPr>
                <w:sz w:val="19"/>
                <w:szCs w:val="19"/>
              </w:rPr>
              <w:t>140</w:t>
            </w:r>
            <w:r w:rsidR="007C0AE1">
              <w:rPr>
                <w:sz w:val="19"/>
                <w:szCs w:val="19"/>
              </w:rPr>
              <w:t>.</w:t>
            </w:r>
            <w:r w:rsidRPr="004C685E">
              <w:rPr>
                <w:sz w:val="19"/>
                <w:szCs w:val="19"/>
              </w:rPr>
              <w:t>000</w:t>
            </w:r>
          </w:p>
        </w:tc>
      </w:tr>
      <w:tr w:rsidR="00DA5F60" w:rsidRPr="004C685E" w14:paraId="6164C032" w14:textId="77777777" w:rsidTr="007B40D9">
        <w:trPr>
          <w:trHeight w:val="60"/>
          <w:jc w:val="center"/>
        </w:trPr>
        <w:tc>
          <w:tcPr>
            <w:tcW w:w="302" w:type="pct"/>
            <w:tcBorders>
              <w:top w:val="nil"/>
              <w:left w:val="single" w:sz="4" w:space="0" w:color="auto"/>
              <w:bottom w:val="single" w:sz="4" w:space="0" w:color="auto"/>
              <w:right w:val="single" w:sz="4" w:space="0" w:color="auto"/>
            </w:tcBorders>
            <w:shd w:val="clear" w:color="auto" w:fill="FFFFFF" w:themeFill="background1"/>
            <w:hideMark/>
          </w:tcPr>
          <w:p w14:paraId="3B94BDBE" w14:textId="77777777" w:rsidR="00DA5F60" w:rsidRPr="004C685E" w:rsidRDefault="00DA5F60" w:rsidP="00DA5F60">
            <w:pPr>
              <w:jc w:val="left"/>
              <w:rPr>
                <w:color w:val="000000"/>
                <w:sz w:val="19"/>
                <w:szCs w:val="19"/>
                <w:lang w:eastAsia="en-CA"/>
              </w:rPr>
            </w:pPr>
            <w:r w:rsidRPr="004C685E">
              <w:rPr>
                <w:color w:val="000000" w:themeColor="text1"/>
                <w:sz w:val="19"/>
                <w:szCs w:val="19"/>
                <w:lang w:eastAsia="en-CA"/>
              </w:rPr>
              <w:t>2.4</w:t>
            </w:r>
          </w:p>
        </w:tc>
        <w:tc>
          <w:tcPr>
            <w:tcW w:w="1561" w:type="pct"/>
            <w:tcBorders>
              <w:top w:val="nil"/>
              <w:left w:val="nil"/>
              <w:bottom w:val="single" w:sz="4" w:space="0" w:color="auto"/>
              <w:right w:val="single" w:sz="4" w:space="0" w:color="auto"/>
            </w:tcBorders>
            <w:shd w:val="clear" w:color="auto" w:fill="FFFFFF" w:themeFill="background1"/>
            <w:hideMark/>
          </w:tcPr>
          <w:p w14:paraId="543FEE99" w14:textId="77777777" w:rsidR="00DA5F60" w:rsidRPr="004C685E" w:rsidRDefault="00DA5F60" w:rsidP="00DA5F60">
            <w:pPr>
              <w:jc w:val="left"/>
              <w:rPr>
                <w:color w:val="000000"/>
                <w:sz w:val="19"/>
                <w:szCs w:val="19"/>
                <w:lang w:val="es-ES" w:eastAsia="en-CA"/>
              </w:rPr>
            </w:pPr>
            <w:r w:rsidRPr="004C685E">
              <w:rPr>
                <w:color w:val="000000" w:themeColor="text1"/>
                <w:sz w:val="19"/>
                <w:szCs w:val="19"/>
                <w:lang w:val="es-ES" w:eastAsia="en-CA"/>
              </w:rPr>
              <w:t>Gastos de apoyo para el organismo de ejecución cooperante (USD)</w:t>
            </w:r>
          </w:p>
        </w:tc>
        <w:tc>
          <w:tcPr>
            <w:tcW w:w="434" w:type="pct"/>
            <w:tcBorders>
              <w:top w:val="nil"/>
              <w:left w:val="nil"/>
              <w:bottom w:val="single" w:sz="4" w:space="0" w:color="auto"/>
              <w:right w:val="single" w:sz="4" w:space="0" w:color="auto"/>
            </w:tcBorders>
          </w:tcPr>
          <w:p w14:paraId="33B155D9" w14:textId="77777777" w:rsidR="00DA5F60" w:rsidRPr="004C685E" w:rsidRDefault="00DA5F60" w:rsidP="00DA5F60">
            <w:pPr>
              <w:jc w:val="right"/>
              <w:rPr>
                <w:color w:val="000000"/>
                <w:sz w:val="19"/>
                <w:szCs w:val="19"/>
                <w:lang w:eastAsia="en-CA"/>
              </w:rPr>
            </w:pPr>
            <w:r w:rsidRPr="004C685E">
              <w:rPr>
                <w:bCs/>
                <w:sz w:val="19"/>
                <w:szCs w:val="19"/>
              </w:rPr>
              <w:t>9.144</w:t>
            </w:r>
          </w:p>
        </w:tc>
        <w:tc>
          <w:tcPr>
            <w:tcW w:w="371" w:type="pct"/>
            <w:tcBorders>
              <w:top w:val="single" w:sz="4" w:space="0" w:color="auto"/>
              <w:left w:val="nil"/>
              <w:bottom w:val="single" w:sz="4" w:space="0" w:color="auto"/>
              <w:right w:val="single" w:sz="4" w:space="0" w:color="auto"/>
            </w:tcBorders>
          </w:tcPr>
          <w:p w14:paraId="2A03FFFE" w14:textId="3872A856" w:rsidR="00DA5F60" w:rsidRPr="004C685E" w:rsidRDefault="00DA5F60" w:rsidP="00DA5F60">
            <w:pPr>
              <w:jc w:val="right"/>
              <w:rPr>
                <w:bCs/>
                <w:sz w:val="19"/>
                <w:szCs w:val="19"/>
              </w:rPr>
            </w:pPr>
            <w:r w:rsidRPr="004C685E">
              <w:rPr>
                <w:bCs/>
                <w:sz w:val="19"/>
                <w:szCs w:val="19"/>
              </w:rPr>
              <w:t>0</w:t>
            </w:r>
          </w:p>
        </w:tc>
        <w:tc>
          <w:tcPr>
            <w:tcW w:w="434" w:type="pct"/>
            <w:tcBorders>
              <w:top w:val="nil"/>
              <w:left w:val="single" w:sz="4" w:space="0" w:color="auto"/>
              <w:bottom w:val="single" w:sz="4" w:space="0" w:color="auto"/>
              <w:right w:val="single" w:sz="4" w:space="0" w:color="auto"/>
            </w:tcBorders>
          </w:tcPr>
          <w:p w14:paraId="35373FBF" w14:textId="6454F33B" w:rsidR="00DA5F60" w:rsidRPr="004C685E" w:rsidRDefault="00DA5F60" w:rsidP="00DA5F60">
            <w:pPr>
              <w:jc w:val="right"/>
              <w:rPr>
                <w:bCs/>
                <w:color w:val="000000"/>
                <w:sz w:val="19"/>
                <w:szCs w:val="19"/>
                <w:lang w:eastAsia="en-CA"/>
              </w:rPr>
            </w:pPr>
            <w:r w:rsidRPr="004C685E">
              <w:rPr>
                <w:bCs/>
                <w:sz w:val="19"/>
                <w:szCs w:val="19"/>
              </w:rPr>
              <w:t>0</w:t>
            </w:r>
          </w:p>
        </w:tc>
        <w:tc>
          <w:tcPr>
            <w:tcW w:w="434" w:type="pct"/>
            <w:tcBorders>
              <w:top w:val="nil"/>
              <w:left w:val="nil"/>
              <w:bottom w:val="single" w:sz="4" w:space="0" w:color="auto"/>
              <w:right w:val="single" w:sz="4" w:space="0" w:color="auto"/>
            </w:tcBorders>
          </w:tcPr>
          <w:p w14:paraId="23955B07" w14:textId="77777777" w:rsidR="00DA5F60" w:rsidRPr="004C685E" w:rsidRDefault="00DA5F60" w:rsidP="00DA5F60">
            <w:pPr>
              <w:jc w:val="right"/>
              <w:rPr>
                <w:color w:val="000000"/>
                <w:sz w:val="19"/>
                <w:szCs w:val="19"/>
                <w:lang w:eastAsia="en-CA"/>
              </w:rPr>
            </w:pPr>
            <w:r w:rsidRPr="004C685E">
              <w:rPr>
                <w:bCs/>
                <w:sz w:val="19"/>
                <w:szCs w:val="19"/>
              </w:rPr>
              <w:t>2.250</w:t>
            </w:r>
          </w:p>
        </w:tc>
        <w:tc>
          <w:tcPr>
            <w:tcW w:w="312" w:type="pct"/>
            <w:tcBorders>
              <w:top w:val="nil"/>
              <w:left w:val="nil"/>
              <w:bottom w:val="single" w:sz="4" w:space="0" w:color="auto"/>
              <w:right w:val="single" w:sz="4" w:space="0" w:color="auto"/>
            </w:tcBorders>
          </w:tcPr>
          <w:p w14:paraId="33D1F0D0" w14:textId="77777777" w:rsidR="00DA5F60" w:rsidRPr="004C685E" w:rsidRDefault="00DA5F60" w:rsidP="00DA5F60">
            <w:pPr>
              <w:jc w:val="right"/>
              <w:rPr>
                <w:color w:val="000000"/>
                <w:sz w:val="19"/>
                <w:szCs w:val="19"/>
                <w:lang w:eastAsia="en-CA"/>
              </w:rPr>
            </w:pPr>
            <w:r w:rsidRPr="004C685E">
              <w:rPr>
                <w:bCs/>
                <w:sz w:val="19"/>
                <w:szCs w:val="19"/>
              </w:rPr>
              <w:t>0</w:t>
            </w:r>
          </w:p>
        </w:tc>
        <w:tc>
          <w:tcPr>
            <w:tcW w:w="333" w:type="pct"/>
            <w:tcBorders>
              <w:top w:val="single" w:sz="4" w:space="0" w:color="auto"/>
              <w:left w:val="nil"/>
              <w:bottom w:val="single" w:sz="4" w:space="0" w:color="auto"/>
              <w:right w:val="single" w:sz="4" w:space="0" w:color="auto"/>
            </w:tcBorders>
          </w:tcPr>
          <w:p w14:paraId="18102A2A" w14:textId="77777777" w:rsidR="00DA5F60" w:rsidRPr="004C685E" w:rsidRDefault="00DA5F60" w:rsidP="00DA5F60">
            <w:pPr>
              <w:jc w:val="right"/>
              <w:rPr>
                <w:color w:val="000000"/>
                <w:sz w:val="19"/>
                <w:szCs w:val="19"/>
                <w:lang w:eastAsia="en-CA"/>
              </w:rPr>
            </w:pPr>
            <w:r w:rsidRPr="004C685E">
              <w:rPr>
                <w:bCs/>
                <w:sz w:val="19"/>
                <w:szCs w:val="19"/>
              </w:rPr>
              <w:t>0</w:t>
            </w:r>
          </w:p>
        </w:tc>
        <w:tc>
          <w:tcPr>
            <w:tcW w:w="385" w:type="pct"/>
            <w:tcBorders>
              <w:top w:val="nil"/>
              <w:left w:val="single" w:sz="4" w:space="0" w:color="auto"/>
              <w:bottom w:val="single" w:sz="4" w:space="0" w:color="auto"/>
              <w:right w:val="single" w:sz="4" w:space="0" w:color="auto"/>
            </w:tcBorders>
          </w:tcPr>
          <w:p w14:paraId="3F2E557D" w14:textId="64C13C98" w:rsidR="00DA5F60" w:rsidRPr="004C685E" w:rsidRDefault="00DA5F60" w:rsidP="00DA5F60">
            <w:pPr>
              <w:jc w:val="right"/>
              <w:rPr>
                <w:color w:val="000000"/>
                <w:sz w:val="19"/>
                <w:szCs w:val="19"/>
                <w:lang w:eastAsia="en-CA"/>
              </w:rPr>
            </w:pPr>
            <w:r w:rsidRPr="004C685E">
              <w:rPr>
                <w:bCs/>
                <w:sz w:val="19"/>
                <w:szCs w:val="19"/>
              </w:rPr>
              <w:t>1</w:t>
            </w:r>
            <w:r w:rsidR="007C0AE1">
              <w:rPr>
                <w:bCs/>
                <w:sz w:val="19"/>
                <w:szCs w:val="19"/>
              </w:rPr>
              <w:t>.</w:t>
            </w:r>
            <w:r w:rsidRPr="004C685E">
              <w:rPr>
                <w:bCs/>
                <w:sz w:val="19"/>
                <w:szCs w:val="19"/>
              </w:rPr>
              <w:t>206</w:t>
            </w:r>
          </w:p>
        </w:tc>
        <w:tc>
          <w:tcPr>
            <w:tcW w:w="434" w:type="pct"/>
            <w:tcBorders>
              <w:top w:val="nil"/>
              <w:left w:val="nil"/>
              <w:bottom w:val="single" w:sz="4" w:space="0" w:color="auto"/>
              <w:right w:val="single" w:sz="4" w:space="0" w:color="auto"/>
            </w:tcBorders>
          </w:tcPr>
          <w:p w14:paraId="6F927A25" w14:textId="4C350FBD" w:rsidR="00DA5F60" w:rsidRPr="004C685E" w:rsidRDefault="00DA5F60" w:rsidP="00DA5F60">
            <w:pPr>
              <w:jc w:val="right"/>
              <w:rPr>
                <w:color w:val="000000"/>
                <w:sz w:val="19"/>
                <w:szCs w:val="19"/>
                <w:lang w:eastAsia="en-CA"/>
              </w:rPr>
            </w:pPr>
            <w:r w:rsidRPr="004C685E">
              <w:rPr>
                <w:sz w:val="19"/>
                <w:szCs w:val="19"/>
              </w:rPr>
              <w:t>12</w:t>
            </w:r>
            <w:r w:rsidR="007C0AE1">
              <w:rPr>
                <w:sz w:val="19"/>
                <w:szCs w:val="19"/>
              </w:rPr>
              <w:t>.</w:t>
            </w:r>
            <w:r w:rsidRPr="004C685E">
              <w:rPr>
                <w:sz w:val="19"/>
                <w:szCs w:val="19"/>
              </w:rPr>
              <w:t>600</w:t>
            </w:r>
          </w:p>
        </w:tc>
      </w:tr>
      <w:tr w:rsidR="00DA5F60" w:rsidRPr="004C685E" w14:paraId="4A66E1A3" w14:textId="77777777" w:rsidTr="007B40D9">
        <w:trPr>
          <w:trHeight w:val="62"/>
          <w:jc w:val="center"/>
        </w:trPr>
        <w:tc>
          <w:tcPr>
            <w:tcW w:w="302" w:type="pct"/>
            <w:tcBorders>
              <w:top w:val="nil"/>
              <w:left w:val="single" w:sz="4" w:space="0" w:color="auto"/>
              <w:bottom w:val="single" w:sz="4" w:space="0" w:color="auto"/>
              <w:right w:val="single" w:sz="4" w:space="0" w:color="auto"/>
            </w:tcBorders>
            <w:hideMark/>
          </w:tcPr>
          <w:p w14:paraId="712E2796" w14:textId="77777777" w:rsidR="00DA5F60" w:rsidRPr="004C685E" w:rsidRDefault="00DA5F60" w:rsidP="00DA5F60">
            <w:pPr>
              <w:jc w:val="left"/>
              <w:rPr>
                <w:color w:val="000000"/>
                <w:sz w:val="19"/>
                <w:szCs w:val="19"/>
                <w:lang w:eastAsia="en-CA"/>
              </w:rPr>
            </w:pPr>
            <w:r w:rsidRPr="004C685E">
              <w:rPr>
                <w:color w:val="000000"/>
                <w:sz w:val="19"/>
                <w:szCs w:val="19"/>
                <w:lang w:eastAsia="en-CA"/>
              </w:rPr>
              <w:t>3.1</w:t>
            </w:r>
          </w:p>
        </w:tc>
        <w:tc>
          <w:tcPr>
            <w:tcW w:w="1561" w:type="pct"/>
            <w:tcBorders>
              <w:top w:val="nil"/>
              <w:left w:val="nil"/>
              <w:bottom w:val="single" w:sz="4" w:space="0" w:color="auto"/>
              <w:right w:val="single" w:sz="4" w:space="0" w:color="auto"/>
            </w:tcBorders>
            <w:hideMark/>
          </w:tcPr>
          <w:p w14:paraId="12B19523" w14:textId="77777777" w:rsidR="00DA5F60" w:rsidRPr="004C685E" w:rsidRDefault="00DA5F60" w:rsidP="00DA5F60">
            <w:pPr>
              <w:jc w:val="left"/>
              <w:rPr>
                <w:color w:val="000000"/>
                <w:sz w:val="19"/>
                <w:szCs w:val="19"/>
                <w:lang w:eastAsia="en-CA"/>
              </w:rPr>
            </w:pPr>
            <w:r w:rsidRPr="004C685E">
              <w:rPr>
                <w:color w:val="000000"/>
                <w:sz w:val="19"/>
                <w:szCs w:val="19"/>
                <w:lang w:eastAsia="en-CA"/>
              </w:rPr>
              <w:t>Financiación total convenida (USD)</w:t>
            </w:r>
          </w:p>
        </w:tc>
        <w:tc>
          <w:tcPr>
            <w:tcW w:w="434" w:type="pct"/>
            <w:tcBorders>
              <w:top w:val="nil"/>
              <w:left w:val="nil"/>
              <w:bottom w:val="single" w:sz="4" w:space="0" w:color="auto"/>
              <w:right w:val="single" w:sz="4" w:space="0" w:color="auto"/>
            </w:tcBorders>
          </w:tcPr>
          <w:p w14:paraId="41B32C11" w14:textId="6CE60C7E" w:rsidR="00DA5F60" w:rsidRPr="004C685E" w:rsidRDefault="00DA5F60" w:rsidP="00DA5F60">
            <w:pPr>
              <w:jc w:val="right"/>
              <w:rPr>
                <w:color w:val="000000"/>
                <w:sz w:val="19"/>
                <w:szCs w:val="19"/>
                <w:lang w:eastAsia="en-CA"/>
              </w:rPr>
            </w:pPr>
            <w:r w:rsidRPr="004C685E">
              <w:rPr>
                <w:color w:val="000000"/>
                <w:sz w:val="19"/>
                <w:szCs w:val="19"/>
                <w:lang w:eastAsia="en-CA"/>
              </w:rPr>
              <w:t>215</w:t>
            </w:r>
            <w:r w:rsidR="007C0AE1">
              <w:rPr>
                <w:color w:val="000000"/>
                <w:sz w:val="19"/>
                <w:szCs w:val="19"/>
                <w:lang w:eastAsia="en-CA"/>
              </w:rPr>
              <w:t>.</w:t>
            </w:r>
            <w:r w:rsidRPr="004C685E">
              <w:rPr>
                <w:color w:val="000000"/>
                <w:sz w:val="19"/>
                <w:szCs w:val="19"/>
                <w:lang w:eastAsia="en-CA"/>
              </w:rPr>
              <w:t>600</w:t>
            </w:r>
          </w:p>
        </w:tc>
        <w:tc>
          <w:tcPr>
            <w:tcW w:w="371" w:type="pct"/>
            <w:tcBorders>
              <w:top w:val="single" w:sz="4" w:space="0" w:color="auto"/>
              <w:left w:val="nil"/>
              <w:bottom w:val="single" w:sz="4" w:space="0" w:color="auto"/>
              <w:right w:val="single" w:sz="4" w:space="0" w:color="auto"/>
            </w:tcBorders>
          </w:tcPr>
          <w:p w14:paraId="6CECD0DA" w14:textId="21B0C1DD" w:rsidR="00DA5F60" w:rsidRPr="004C685E" w:rsidRDefault="00DA5F60" w:rsidP="00DA5F60">
            <w:pPr>
              <w:jc w:val="right"/>
              <w:rPr>
                <w:b/>
                <w:sz w:val="19"/>
                <w:szCs w:val="19"/>
              </w:rPr>
            </w:pPr>
            <w:r w:rsidRPr="004C685E">
              <w:rPr>
                <w:color w:val="000000"/>
                <w:sz w:val="19"/>
                <w:szCs w:val="19"/>
                <w:lang w:eastAsia="en-CA"/>
              </w:rPr>
              <w:t>0</w:t>
            </w:r>
          </w:p>
        </w:tc>
        <w:tc>
          <w:tcPr>
            <w:tcW w:w="434" w:type="pct"/>
            <w:tcBorders>
              <w:top w:val="nil"/>
              <w:left w:val="single" w:sz="4" w:space="0" w:color="auto"/>
              <w:bottom w:val="single" w:sz="4" w:space="0" w:color="auto"/>
              <w:right w:val="single" w:sz="4" w:space="0" w:color="auto"/>
            </w:tcBorders>
          </w:tcPr>
          <w:p w14:paraId="11AE658A" w14:textId="46E433F5" w:rsidR="00DA5F60" w:rsidRPr="004C685E" w:rsidRDefault="00DA5F60" w:rsidP="00DA5F60">
            <w:pPr>
              <w:jc w:val="right"/>
              <w:rPr>
                <w:b/>
                <w:color w:val="000000"/>
                <w:sz w:val="19"/>
                <w:szCs w:val="19"/>
                <w:lang w:eastAsia="en-CA"/>
              </w:rPr>
            </w:pPr>
            <w:r w:rsidRPr="004C685E">
              <w:rPr>
                <w:b/>
                <w:sz w:val="19"/>
                <w:szCs w:val="19"/>
              </w:rPr>
              <w:t>10</w:t>
            </w:r>
            <w:r w:rsidR="006B638B">
              <w:rPr>
                <w:b/>
                <w:sz w:val="19"/>
                <w:szCs w:val="19"/>
              </w:rPr>
              <w:t>0</w:t>
            </w:r>
            <w:r w:rsidR="007C0AE1">
              <w:rPr>
                <w:b/>
                <w:sz w:val="19"/>
                <w:szCs w:val="19"/>
              </w:rPr>
              <w:t>.</w:t>
            </w:r>
            <w:r w:rsidRPr="004C685E">
              <w:rPr>
                <w:b/>
                <w:sz w:val="19"/>
                <w:szCs w:val="19"/>
              </w:rPr>
              <w:t>000</w:t>
            </w:r>
          </w:p>
        </w:tc>
        <w:tc>
          <w:tcPr>
            <w:tcW w:w="434" w:type="pct"/>
            <w:tcBorders>
              <w:top w:val="nil"/>
              <w:left w:val="nil"/>
              <w:bottom w:val="single" w:sz="4" w:space="0" w:color="auto"/>
              <w:right w:val="single" w:sz="4" w:space="0" w:color="auto"/>
            </w:tcBorders>
          </w:tcPr>
          <w:p w14:paraId="6A7A1F0B" w14:textId="5553DF2B" w:rsidR="00DA5F60" w:rsidRPr="004C685E" w:rsidRDefault="00DA5F60" w:rsidP="00DA5F60">
            <w:pPr>
              <w:jc w:val="right"/>
              <w:rPr>
                <w:color w:val="000000"/>
                <w:sz w:val="19"/>
                <w:szCs w:val="19"/>
                <w:lang w:eastAsia="en-CA"/>
              </w:rPr>
            </w:pPr>
            <w:r w:rsidRPr="004C685E">
              <w:rPr>
                <w:color w:val="000000"/>
                <w:sz w:val="19"/>
                <w:szCs w:val="19"/>
                <w:lang w:eastAsia="en-CA"/>
              </w:rPr>
              <w:t>155</w:t>
            </w:r>
            <w:r w:rsidR="007C0AE1">
              <w:rPr>
                <w:color w:val="000000"/>
                <w:sz w:val="19"/>
                <w:szCs w:val="19"/>
                <w:lang w:eastAsia="en-CA"/>
              </w:rPr>
              <w:t>.</w:t>
            </w:r>
            <w:r w:rsidRPr="004C685E">
              <w:rPr>
                <w:color w:val="000000"/>
                <w:sz w:val="19"/>
                <w:szCs w:val="19"/>
                <w:lang w:eastAsia="en-CA"/>
              </w:rPr>
              <w:t>000</w:t>
            </w:r>
          </w:p>
        </w:tc>
        <w:tc>
          <w:tcPr>
            <w:tcW w:w="312" w:type="pct"/>
            <w:tcBorders>
              <w:top w:val="nil"/>
              <w:left w:val="nil"/>
              <w:bottom w:val="single" w:sz="4" w:space="0" w:color="auto"/>
              <w:right w:val="single" w:sz="4" w:space="0" w:color="auto"/>
            </w:tcBorders>
          </w:tcPr>
          <w:p w14:paraId="6A05E6E0" w14:textId="77777777" w:rsidR="00DA5F60" w:rsidRPr="004C685E" w:rsidRDefault="00DA5F60" w:rsidP="00DA5F60">
            <w:pPr>
              <w:jc w:val="right"/>
              <w:rPr>
                <w:color w:val="000000"/>
                <w:sz w:val="19"/>
                <w:szCs w:val="19"/>
                <w:lang w:eastAsia="en-CA"/>
              </w:rPr>
            </w:pPr>
            <w:r w:rsidRPr="004C685E">
              <w:rPr>
                <w:color w:val="000000"/>
                <w:sz w:val="19"/>
                <w:szCs w:val="19"/>
                <w:lang w:eastAsia="en-CA"/>
              </w:rPr>
              <w:t>0</w:t>
            </w:r>
          </w:p>
        </w:tc>
        <w:tc>
          <w:tcPr>
            <w:tcW w:w="333" w:type="pct"/>
            <w:tcBorders>
              <w:top w:val="single" w:sz="4" w:space="0" w:color="auto"/>
              <w:left w:val="nil"/>
              <w:bottom w:val="single" w:sz="4" w:space="0" w:color="auto"/>
              <w:right w:val="single" w:sz="4" w:space="0" w:color="auto"/>
            </w:tcBorders>
          </w:tcPr>
          <w:p w14:paraId="7F76FF34" w14:textId="77777777" w:rsidR="00DA5F60" w:rsidRPr="004C685E" w:rsidRDefault="00DA5F60" w:rsidP="00DA5F60">
            <w:pPr>
              <w:jc w:val="right"/>
              <w:rPr>
                <w:color w:val="000000"/>
                <w:sz w:val="19"/>
                <w:szCs w:val="19"/>
                <w:lang w:eastAsia="en-CA"/>
              </w:rPr>
            </w:pPr>
            <w:r w:rsidRPr="004C685E">
              <w:rPr>
                <w:color w:val="000000"/>
                <w:sz w:val="19"/>
                <w:szCs w:val="19"/>
                <w:lang w:eastAsia="en-CA"/>
              </w:rPr>
              <w:t>0</w:t>
            </w:r>
          </w:p>
        </w:tc>
        <w:tc>
          <w:tcPr>
            <w:tcW w:w="385" w:type="pct"/>
            <w:tcBorders>
              <w:top w:val="nil"/>
              <w:left w:val="single" w:sz="4" w:space="0" w:color="auto"/>
              <w:bottom w:val="single" w:sz="4" w:space="0" w:color="auto"/>
              <w:right w:val="single" w:sz="4" w:space="0" w:color="auto"/>
            </w:tcBorders>
          </w:tcPr>
          <w:p w14:paraId="13297A4F" w14:textId="48C5FE42" w:rsidR="00DA5F60" w:rsidRPr="004C685E" w:rsidRDefault="00DA5F60" w:rsidP="00DA5F60">
            <w:pPr>
              <w:jc w:val="right"/>
              <w:rPr>
                <w:color w:val="000000"/>
                <w:sz w:val="19"/>
                <w:szCs w:val="19"/>
                <w:lang w:eastAsia="en-CA"/>
              </w:rPr>
            </w:pPr>
            <w:r w:rsidRPr="004C685E">
              <w:rPr>
                <w:color w:val="000000"/>
                <w:sz w:val="19"/>
                <w:szCs w:val="19"/>
                <w:lang w:eastAsia="en-CA"/>
              </w:rPr>
              <w:t>47</w:t>
            </w:r>
            <w:r w:rsidR="007C0AE1">
              <w:rPr>
                <w:color w:val="000000"/>
                <w:sz w:val="19"/>
                <w:szCs w:val="19"/>
                <w:lang w:eastAsia="en-CA"/>
              </w:rPr>
              <w:t>.</w:t>
            </w:r>
            <w:r w:rsidRPr="004C685E">
              <w:rPr>
                <w:color w:val="000000"/>
                <w:sz w:val="19"/>
                <w:szCs w:val="19"/>
                <w:lang w:eastAsia="en-CA"/>
              </w:rPr>
              <w:t>400</w:t>
            </w:r>
          </w:p>
        </w:tc>
        <w:tc>
          <w:tcPr>
            <w:tcW w:w="434" w:type="pct"/>
            <w:tcBorders>
              <w:top w:val="nil"/>
              <w:left w:val="nil"/>
              <w:bottom w:val="single" w:sz="4" w:space="0" w:color="auto"/>
              <w:right w:val="single" w:sz="4" w:space="0" w:color="auto"/>
            </w:tcBorders>
          </w:tcPr>
          <w:p w14:paraId="3945EB76" w14:textId="23ED40CF" w:rsidR="00DA5F60" w:rsidRPr="004C685E" w:rsidRDefault="00DA5F60" w:rsidP="00DA5F60">
            <w:pPr>
              <w:jc w:val="right"/>
              <w:rPr>
                <w:b/>
                <w:bCs/>
                <w:color w:val="000000"/>
                <w:sz w:val="19"/>
                <w:szCs w:val="19"/>
                <w:lang w:eastAsia="en-CA"/>
              </w:rPr>
            </w:pPr>
            <w:r w:rsidRPr="004C685E">
              <w:rPr>
                <w:b/>
                <w:bCs/>
                <w:color w:val="000000"/>
                <w:sz w:val="19"/>
                <w:szCs w:val="19"/>
                <w:lang w:eastAsia="en-CA"/>
              </w:rPr>
              <w:t>518</w:t>
            </w:r>
            <w:r w:rsidR="007C0AE1">
              <w:rPr>
                <w:b/>
                <w:bCs/>
                <w:color w:val="000000"/>
                <w:sz w:val="19"/>
                <w:szCs w:val="19"/>
                <w:lang w:eastAsia="en-CA"/>
              </w:rPr>
              <w:t>.</w:t>
            </w:r>
            <w:r w:rsidRPr="004C685E">
              <w:rPr>
                <w:b/>
                <w:bCs/>
                <w:color w:val="000000"/>
                <w:sz w:val="19"/>
                <w:szCs w:val="19"/>
                <w:lang w:eastAsia="en-CA"/>
              </w:rPr>
              <w:t>000</w:t>
            </w:r>
          </w:p>
        </w:tc>
      </w:tr>
      <w:tr w:rsidR="00DA5F60" w:rsidRPr="004C685E" w14:paraId="24A2D0F3" w14:textId="77777777" w:rsidTr="007B40D9">
        <w:trPr>
          <w:trHeight w:val="62"/>
          <w:jc w:val="center"/>
        </w:trPr>
        <w:tc>
          <w:tcPr>
            <w:tcW w:w="302" w:type="pct"/>
            <w:tcBorders>
              <w:top w:val="nil"/>
              <w:left w:val="single" w:sz="4" w:space="0" w:color="auto"/>
              <w:bottom w:val="single" w:sz="4" w:space="0" w:color="auto"/>
              <w:right w:val="single" w:sz="4" w:space="0" w:color="auto"/>
            </w:tcBorders>
            <w:hideMark/>
          </w:tcPr>
          <w:p w14:paraId="67EB06E6" w14:textId="77777777" w:rsidR="00DA5F60" w:rsidRPr="004C685E" w:rsidRDefault="00DA5F60" w:rsidP="00DA5F60">
            <w:pPr>
              <w:jc w:val="left"/>
              <w:rPr>
                <w:color w:val="000000"/>
                <w:sz w:val="19"/>
                <w:szCs w:val="19"/>
                <w:lang w:eastAsia="en-CA"/>
              </w:rPr>
            </w:pPr>
            <w:r w:rsidRPr="004C685E">
              <w:rPr>
                <w:color w:val="000000"/>
                <w:sz w:val="19"/>
                <w:szCs w:val="19"/>
                <w:lang w:eastAsia="en-CA"/>
              </w:rPr>
              <w:t>3.2</w:t>
            </w:r>
          </w:p>
        </w:tc>
        <w:tc>
          <w:tcPr>
            <w:tcW w:w="1561" w:type="pct"/>
            <w:tcBorders>
              <w:top w:val="nil"/>
              <w:left w:val="nil"/>
              <w:bottom w:val="single" w:sz="4" w:space="0" w:color="auto"/>
              <w:right w:val="single" w:sz="4" w:space="0" w:color="auto"/>
            </w:tcBorders>
            <w:hideMark/>
          </w:tcPr>
          <w:p w14:paraId="3E7499D8" w14:textId="77777777" w:rsidR="00DA5F60" w:rsidRPr="004C685E" w:rsidRDefault="00DA5F60" w:rsidP="00DA5F60">
            <w:pPr>
              <w:jc w:val="left"/>
              <w:rPr>
                <w:color w:val="000000"/>
                <w:sz w:val="19"/>
                <w:szCs w:val="19"/>
                <w:lang w:val="es-ES" w:eastAsia="en-CA"/>
              </w:rPr>
            </w:pPr>
            <w:proofErr w:type="gramStart"/>
            <w:r w:rsidRPr="004C685E">
              <w:rPr>
                <w:color w:val="000000"/>
                <w:sz w:val="19"/>
                <w:szCs w:val="19"/>
                <w:lang w:val="es-ES" w:eastAsia="en-CA"/>
              </w:rPr>
              <w:t>Total</w:t>
            </w:r>
            <w:proofErr w:type="gramEnd"/>
            <w:r w:rsidRPr="004C685E">
              <w:rPr>
                <w:color w:val="000000"/>
                <w:sz w:val="19"/>
                <w:szCs w:val="19"/>
                <w:lang w:val="es-ES" w:eastAsia="en-CA"/>
              </w:rPr>
              <w:t xml:space="preserve"> gastos de apoyo (USD)</w:t>
            </w:r>
          </w:p>
        </w:tc>
        <w:tc>
          <w:tcPr>
            <w:tcW w:w="434" w:type="pct"/>
            <w:tcBorders>
              <w:top w:val="nil"/>
              <w:left w:val="nil"/>
              <w:bottom w:val="single" w:sz="4" w:space="0" w:color="auto"/>
              <w:right w:val="single" w:sz="4" w:space="0" w:color="auto"/>
            </w:tcBorders>
          </w:tcPr>
          <w:p w14:paraId="1A3EC9B7" w14:textId="1D85AB17" w:rsidR="00DA5F60" w:rsidRPr="004C685E" w:rsidRDefault="00DA5F60" w:rsidP="00DA5F60">
            <w:pPr>
              <w:jc w:val="right"/>
              <w:rPr>
                <w:color w:val="000000"/>
                <w:sz w:val="19"/>
                <w:szCs w:val="19"/>
                <w:lang w:eastAsia="en-CA"/>
              </w:rPr>
            </w:pPr>
            <w:r w:rsidRPr="004C685E">
              <w:rPr>
                <w:color w:val="000000"/>
                <w:sz w:val="19"/>
                <w:szCs w:val="19"/>
                <w:lang w:eastAsia="en-CA"/>
              </w:rPr>
              <w:t>23</w:t>
            </w:r>
            <w:r w:rsidR="007C0AE1">
              <w:rPr>
                <w:color w:val="000000"/>
                <w:sz w:val="19"/>
                <w:szCs w:val="19"/>
                <w:lang w:eastAsia="en-CA"/>
              </w:rPr>
              <w:t>.</w:t>
            </w:r>
            <w:r w:rsidRPr="004C685E">
              <w:rPr>
                <w:color w:val="000000"/>
                <w:sz w:val="19"/>
                <w:szCs w:val="19"/>
                <w:lang w:eastAsia="en-CA"/>
              </w:rPr>
              <w:t>964</w:t>
            </w:r>
          </w:p>
        </w:tc>
        <w:tc>
          <w:tcPr>
            <w:tcW w:w="371" w:type="pct"/>
            <w:tcBorders>
              <w:top w:val="single" w:sz="4" w:space="0" w:color="auto"/>
              <w:left w:val="nil"/>
              <w:bottom w:val="single" w:sz="4" w:space="0" w:color="auto"/>
              <w:right w:val="single" w:sz="4" w:space="0" w:color="auto"/>
            </w:tcBorders>
          </w:tcPr>
          <w:p w14:paraId="409A77EC" w14:textId="1509EDDD" w:rsidR="00DA5F60" w:rsidRPr="004C685E" w:rsidRDefault="00DA5F60" w:rsidP="00DA5F60">
            <w:pPr>
              <w:jc w:val="right"/>
              <w:rPr>
                <w:b/>
                <w:sz w:val="19"/>
                <w:szCs w:val="19"/>
              </w:rPr>
            </w:pPr>
            <w:r w:rsidRPr="004C685E">
              <w:rPr>
                <w:color w:val="000000"/>
                <w:sz w:val="19"/>
                <w:szCs w:val="19"/>
                <w:lang w:eastAsia="en-CA"/>
              </w:rPr>
              <w:t>0</w:t>
            </w:r>
          </w:p>
        </w:tc>
        <w:tc>
          <w:tcPr>
            <w:tcW w:w="434" w:type="pct"/>
            <w:tcBorders>
              <w:top w:val="nil"/>
              <w:left w:val="single" w:sz="4" w:space="0" w:color="auto"/>
              <w:bottom w:val="single" w:sz="4" w:space="0" w:color="auto"/>
              <w:right w:val="single" w:sz="4" w:space="0" w:color="auto"/>
            </w:tcBorders>
          </w:tcPr>
          <w:p w14:paraId="75CD2793" w14:textId="471F3809" w:rsidR="00DA5F60" w:rsidRPr="004C685E" w:rsidRDefault="00DA5F60" w:rsidP="00DA5F60">
            <w:pPr>
              <w:jc w:val="right"/>
              <w:rPr>
                <w:b/>
                <w:color w:val="000000"/>
                <w:sz w:val="19"/>
                <w:szCs w:val="19"/>
                <w:lang w:eastAsia="en-CA"/>
              </w:rPr>
            </w:pPr>
            <w:r w:rsidRPr="004C685E">
              <w:rPr>
                <w:b/>
                <w:sz w:val="19"/>
                <w:szCs w:val="19"/>
              </w:rPr>
              <w:t>13</w:t>
            </w:r>
            <w:r w:rsidR="007C0AE1">
              <w:rPr>
                <w:b/>
                <w:sz w:val="19"/>
                <w:szCs w:val="19"/>
              </w:rPr>
              <w:t>.</w:t>
            </w:r>
            <w:r w:rsidRPr="004C685E">
              <w:rPr>
                <w:b/>
                <w:sz w:val="19"/>
                <w:szCs w:val="19"/>
              </w:rPr>
              <w:t>000</w:t>
            </w:r>
          </w:p>
        </w:tc>
        <w:tc>
          <w:tcPr>
            <w:tcW w:w="434" w:type="pct"/>
            <w:tcBorders>
              <w:top w:val="nil"/>
              <w:left w:val="nil"/>
              <w:bottom w:val="single" w:sz="4" w:space="0" w:color="auto"/>
              <w:right w:val="single" w:sz="4" w:space="0" w:color="auto"/>
            </w:tcBorders>
          </w:tcPr>
          <w:p w14:paraId="5A743826" w14:textId="357010D0" w:rsidR="00DA5F60" w:rsidRPr="004C685E" w:rsidRDefault="00DA5F60" w:rsidP="00DA5F60">
            <w:pPr>
              <w:jc w:val="right"/>
              <w:rPr>
                <w:color w:val="000000"/>
                <w:sz w:val="19"/>
                <w:szCs w:val="19"/>
                <w:lang w:eastAsia="en-CA"/>
              </w:rPr>
            </w:pPr>
            <w:r w:rsidRPr="004C685E">
              <w:rPr>
                <w:color w:val="000000"/>
                <w:sz w:val="19"/>
                <w:szCs w:val="19"/>
                <w:lang w:eastAsia="en-CA"/>
              </w:rPr>
              <w:t>19</w:t>
            </w:r>
            <w:r w:rsidR="007C0AE1">
              <w:rPr>
                <w:color w:val="000000"/>
                <w:sz w:val="19"/>
                <w:szCs w:val="19"/>
                <w:lang w:eastAsia="en-CA"/>
              </w:rPr>
              <w:t>.</w:t>
            </w:r>
            <w:r w:rsidRPr="004C685E">
              <w:rPr>
                <w:color w:val="000000"/>
                <w:sz w:val="19"/>
                <w:szCs w:val="19"/>
                <w:lang w:eastAsia="en-CA"/>
              </w:rPr>
              <w:t>150</w:t>
            </w:r>
          </w:p>
        </w:tc>
        <w:tc>
          <w:tcPr>
            <w:tcW w:w="312" w:type="pct"/>
            <w:tcBorders>
              <w:top w:val="nil"/>
              <w:left w:val="nil"/>
              <w:bottom w:val="single" w:sz="4" w:space="0" w:color="auto"/>
              <w:right w:val="single" w:sz="4" w:space="0" w:color="auto"/>
            </w:tcBorders>
          </w:tcPr>
          <w:p w14:paraId="379AEC7C" w14:textId="77777777" w:rsidR="00DA5F60" w:rsidRPr="004C685E" w:rsidRDefault="00DA5F60" w:rsidP="00DA5F60">
            <w:pPr>
              <w:jc w:val="right"/>
              <w:rPr>
                <w:color w:val="000000"/>
                <w:sz w:val="19"/>
                <w:szCs w:val="19"/>
                <w:lang w:eastAsia="en-CA"/>
              </w:rPr>
            </w:pPr>
            <w:r w:rsidRPr="004C685E">
              <w:rPr>
                <w:color w:val="000000"/>
                <w:sz w:val="19"/>
                <w:szCs w:val="19"/>
                <w:lang w:eastAsia="en-CA"/>
              </w:rPr>
              <w:t>0</w:t>
            </w:r>
          </w:p>
        </w:tc>
        <w:tc>
          <w:tcPr>
            <w:tcW w:w="333" w:type="pct"/>
            <w:tcBorders>
              <w:top w:val="single" w:sz="4" w:space="0" w:color="auto"/>
              <w:left w:val="nil"/>
              <w:bottom w:val="single" w:sz="4" w:space="0" w:color="auto"/>
              <w:right w:val="single" w:sz="4" w:space="0" w:color="auto"/>
            </w:tcBorders>
          </w:tcPr>
          <w:p w14:paraId="4D6F335A" w14:textId="77777777" w:rsidR="00DA5F60" w:rsidRPr="004C685E" w:rsidRDefault="00DA5F60" w:rsidP="00DA5F60">
            <w:pPr>
              <w:jc w:val="right"/>
              <w:rPr>
                <w:color w:val="000000"/>
                <w:sz w:val="19"/>
                <w:szCs w:val="19"/>
                <w:lang w:eastAsia="en-CA"/>
              </w:rPr>
            </w:pPr>
            <w:r w:rsidRPr="004C685E">
              <w:rPr>
                <w:color w:val="000000"/>
                <w:sz w:val="19"/>
                <w:szCs w:val="19"/>
                <w:lang w:eastAsia="en-CA"/>
              </w:rPr>
              <w:t>0</w:t>
            </w:r>
          </w:p>
        </w:tc>
        <w:tc>
          <w:tcPr>
            <w:tcW w:w="385" w:type="pct"/>
            <w:tcBorders>
              <w:top w:val="nil"/>
              <w:left w:val="single" w:sz="4" w:space="0" w:color="auto"/>
              <w:bottom w:val="single" w:sz="4" w:space="0" w:color="auto"/>
              <w:right w:val="single" w:sz="4" w:space="0" w:color="auto"/>
            </w:tcBorders>
          </w:tcPr>
          <w:p w14:paraId="3E11E986" w14:textId="77777777" w:rsidR="00DA5F60" w:rsidRPr="004C685E" w:rsidRDefault="00DA5F60" w:rsidP="00DA5F60">
            <w:pPr>
              <w:jc w:val="right"/>
              <w:rPr>
                <w:color w:val="000000"/>
                <w:sz w:val="19"/>
                <w:szCs w:val="19"/>
                <w:lang w:eastAsia="en-CA"/>
              </w:rPr>
            </w:pPr>
            <w:r w:rsidRPr="004C685E">
              <w:rPr>
                <w:color w:val="000000"/>
                <w:sz w:val="19"/>
                <w:szCs w:val="19"/>
                <w:lang w:eastAsia="en-CA"/>
              </w:rPr>
              <w:t>5.626</w:t>
            </w:r>
          </w:p>
        </w:tc>
        <w:tc>
          <w:tcPr>
            <w:tcW w:w="434" w:type="pct"/>
            <w:tcBorders>
              <w:top w:val="nil"/>
              <w:left w:val="nil"/>
              <w:bottom w:val="single" w:sz="4" w:space="0" w:color="auto"/>
              <w:right w:val="single" w:sz="4" w:space="0" w:color="auto"/>
            </w:tcBorders>
          </w:tcPr>
          <w:p w14:paraId="50388DC0" w14:textId="15BA4CB2" w:rsidR="00DA5F60" w:rsidRPr="004C685E" w:rsidRDefault="00DA5F60" w:rsidP="00DA5F60">
            <w:pPr>
              <w:jc w:val="right"/>
              <w:rPr>
                <w:b/>
                <w:bCs/>
                <w:color w:val="000000"/>
                <w:sz w:val="19"/>
                <w:szCs w:val="19"/>
                <w:lang w:eastAsia="en-CA"/>
              </w:rPr>
            </w:pPr>
            <w:r w:rsidRPr="004C685E">
              <w:rPr>
                <w:b/>
                <w:bCs/>
                <w:color w:val="000000"/>
                <w:sz w:val="19"/>
                <w:szCs w:val="19"/>
                <w:lang w:eastAsia="en-CA"/>
              </w:rPr>
              <w:t>61</w:t>
            </w:r>
            <w:r w:rsidR="007C0AE1">
              <w:rPr>
                <w:b/>
                <w:bCs/>
                <w:color w:val="000000"/>
                <w:sz w:val="19"/>
                <w:szCs w:val="19"/>
                <w:lang w:eastAsia="en-CA"/>
              </w:rPr>
              <w:t>.</w:t>
            </w:r>
            <w:r w:rsidRPr="004C685E">
              <w:rPr>
                <w:b/>
                <w:bCs/>
                <w:color w:val="000000"/>
                <w:sz w:val="19"/>
                <w:szCs w:val="19"/>
                <w:lang w:eastAsia="en-CA"/>
              </w:rPr>
              <w:t>740</w:t>
            </w:r>
          </w:p>
        </w:tc>
      </w:tr>
      <w:tr w:rsidR="00DA5F60" w:rsidRPr="004C685E" w14:paraId="66A32E30" w14:textId="77777777" w:rsidTr="007B40D9">
        <w:trPr>
          <w:trHeight w:val="53"/>
          <w:jc w:val="center"/>
        </w:trPr>
        <w:tc>
          <w:tcPr>
            <w:tcW w:w="302" w:type="pct"/>
            <w:tcBorders>
              <w:top w:val="nil"/>
              <w:left w:val="single" w:sz="4" w:space="0" w:color="auto"/>
              <w:bottom w:val="single" w:sz="4" w:space="0" w:color="auto"/>
              <w:right w:val="single" w:sz="4" w:space="0" w:color="auto"/>
            </w:tcBorders>
            <w:hideMark/>
          </w:tcPr>
          <w:p w14:paraId="1536B7B9" w14:textId="77777777" w:rsidR="00DA5F60" w:rsidRPr="004C685E" w:rsidRDefault="00DA5F60" w:rsidP="00DA5F60">
            <w:pPr>
              <w:jc w:val="left"/>
              <w:rPr>
                <w:color w:val="000000"/>
                <w:sz w:val="19"/>
                <w:szCs w:val="19"/>
                <w:lang w:eastAsia="en-CA"/>
              </w:rPr>
            </w:pPr>
            <w:r w:rsidRPr="004C685E">
              <w:rPr>
                <w:color w:val="000000"/>
                <w:sz w:val="19"/>
                <w:szCs w:val="19"/>
                <w:lang w:eastAsia="en-CA"/>
              </w:rPr>
              <w:t>3.3</w:t>
            </w:r>
          </w:p>
        </w:tc>
        <w:tc>
          <w:tcPr>
            <w:tcW w:w="1561" w:type="pct"/>
            <w:tcBorders>
              <w:top w:val="nil"/>
              <w:left w:val="nil"/>
              <w:bottom w:val="single" w:sz="4" w:space="0" w:color="auto"/>
              <w:right w:val="single" w:sz="4" w:space="0" w:color="auto"/>
            </w:tcBorders>
            <w:hideMark/>
          </w:tcPr>
          <w:p w14:paraId="6F32E595" w14:textId="77777777" w:rsidR="00DA5F60" w:rsidRPr="004C685E" w:rsidRDefault="00DA5F60" w:rsidP="00DA5F60">
            <w:pPr>
              <w:jc w:val="left"/>
              <w:rPr>
                <w:color w:val="000000"/>
                <w:sz w:val="19"/>
                <w:szCs w:val="19"/>
                <w:lang w:val="es-ES" w:eastAsia="en-CA"/>
              </w:rPr>
            </w:pPr>
            <w:proofErr w:type="gramStart"/>
            <w:r w:rsidRPr="004C685E">
              <w:rPr>
                <w:color w:val="000000"/>
                <w:sz w:val="19"/>
                <w:szCs w:val="19"/>
                <w:lang w:val="es-ES" w:eastAsia="en-CA"/>
              </w:rPr>
              <w:t>Total</w:t>
            </w:r>
            <w:proofErr w:type="gramEnd"/>
            <w:r w:rsidRPr="004C685E">
              <w:rPr>
                <w:color w:val="000000"/>
                <w:sz w:val="19"/>
                <w:szCs w:val="19"/>
                <w:lang w:val="es-ES" w:eastAsia="en-CA"/>
              </w:rPr>
              <w:t xml:space="preserve"> de costos convenidos (USD)</w:t>
            </w:r>
          </w:p>
        </w:tc>
        <w:tc>
          <w:tcPr>
            <w:tcW w:w="434" w:type="pct"/>
            <w:tcBorders>
              <w:top w:val="nil"/>
              <w:left w:val="nil"/>
              <w:bottom w:val="single" w:sz="4" w:space="0" w:color="auto"/>
              <w:right w:val="single" w:sz="4" w:space="0" w:color="auto"/>
            </w:tcBorders>
          </w:tcPr>
          <w:p w14:paraId="0E9E79DF" w14:textId="2148FD40" w:rsidR="00DA5F60" w:rsidRPr="004C685E" w:rsidRDefault="00DA5F60" w:rsidP="00DA5F60">
            <w:pPr>
              <w:jc w:val="right"/>
              <w:rPr>
                <w:color w:val="000000"/>
                <w:sz w:val="19"/>
                <w:szCs w:val="19"/>
                <w:lang w:eastAsia="en-CA"/>
              </w:rPr>
            </w:pPr>
            <w:r w:rsidRPr="004C685E">
              <w:rPr>
                <w:color w:val="000000"/>
                <w:sz w:val="19"/>
                <w:szCs w:val="19"/>
                <w:lang w:eastAsia="en-CA"/>
              </w:rPr>
              <w:t>239</w:t>
            </w:r>
            <w:r w:rsidR="007C0AE1">
              <w:rPr>
                <w:color w:val="000000"/>
                <w:sz w:val="19"/>
                <w:szCs w:val="19"/>
                <w:lang w:eastAsia="en-CA"/>
              </w:rPr>
              <w:t>.</w:t>
            </w:r>
            <w:r w:rsidRPr="004C685E">
              <w:rPr>
                <w:color w:val="000000"/>
                <w:sz w:val="19"/>
                <w:szCs w:val="19"/>
                <w:lang w:eastAsia="en-CA"/>
              </w:rPr>
              <w:t>564</w:t>
            </w:r>
          </w:p>
        </w:tc>
        <w:tc>
          <w:tcPr>
            <w:tcW w:w="371" w:type="pct"/>
            <w:tcBorders>
              <w:top w:val="single" w:sz="4" w:space="0" w:color="auto"/>
              <w:left w:val="nil"/>
              <w:bottom w:val="single" w:sz="4" w:space="0" w:color="auto"/>
              <w:right w:val="single" w:sz="4" w:space="0" w:color="auto"/>
            </w:tcBorders>
          </w:tcPr>
          <w:p w14:paraId="4B149164" w14:textId="38F70210" w:rsidR="00DA5F60" w:rsidRPr="004C685E" w:rsidRDefault="00DA5F60" w:rsidP="00DA5F60">
            <w:pPr>
              <w:jc w:val="right"/>
              <w:rPr>
                <w:b/>
                <w:color w:val="000000"/>
                <w:sz w:val="19"/>
                <w:szCs w:val="19"/>
                <w:lang w:eastAsia="en-CA"/>
              </w:rPr>
            </w:pPr>
            <w:r w:rsidRPr="004C685E">
              <w:rPr>
                <w:color w:val="000000"/>
                <w:sz w:val="19"/>
                <w:szCs w:val="19"/>
                <w:lang w:eastAsia="en-CA"/>
              </w:rPr>
              <w:t>0</w:t>
            </w:r>
          </w:p>
        </w:tc>
        <w:tc>
          <w:tcPr>
            <w:tcW w:w="434" w:type="pct"/>
            <w:tcBorders>
              <w:top w:val="nil"/>
              <w:left w:val="single" w:sz="4" w:space="0" w:color="auto"/>
              <w:bottom w:val="single" w:sz="4" w:space="0" w:color="auto"/>
              <w:right w:val="single" w:sz="4" w:space="0" w:color="auto"/>
            </w:tcBorders>
          </w:tcPr>
          <w:p w14:paraId="70B6137C" w14:textId="0C7A1409" w:rsidR="00DA5F60" w:rsidRPr="004C685E" w:rsidRDefault="00DA5F60" w:rsidP="00DA5F60">
            <w:pPr>
              <w:jc w:val="right"/>
              <w:rPr>
                <w:b/>
                <w:color w:val="000000"/>
                <w:sz w:val="19"/>
                <w:szCs w:val="19"/>
                <w:lang w:eastAsia="en-CA"/>
              </w:rPr>
            </w:pPr>
            <w:r w:rsidRPr="004C685E">
              <w:rPr>
                <w:b/>
                <w:color w:val="000000"/>
                <w:sz w:val="19"/>
                <w:szCs w:val="19"/>
                <w:lang w:eastAsia="en-CA"/>
              </w:rPr>
              <w:t>113</w:t>
            </w:r>
            <w:r w:rsidR="007C0AE1">
              <w:rPr>
                <w:b/>
                <w:color w:val="000000"/>
                <w:sz w:val="19"/>
                <w:szCs w:val="19"/>
                <w:lang w:eastAsia="en-CA"/>
              </w:rPr>
              <w:t>.</w:t>
            </w:r>
            <w:r w:rsidRPr="004C685E">
              <w:rPr>
                <w:b/>
                <w:color w:val="000000"/>
                <w:sz w:val="19"/>
                <w:szCs w:val="19"/>
                <w:lang w:eastAsia="en-CA"/>
              </w:rPr>
              <w:t>000</w:t>
            </w:r>
          </w:p>
        </w:tc>
        <w:tc>
          <w:tcPr>
            <w:tcW w:w="434" w:type="pct"/>
            <w:tcBorders>
              <w:top w:val="nil"/>
              <w:left w:val="nil"/>
              <w:bottom w:val="single" w:sz="4" w:space="0" w:color="auto"/>
              <w:right w:val="single" w:sz="4" w:space="0" w:color="auto"/>
            </w:tcBorders>
          </w:tcPr>
          <w:p w14:paraId="14167416" w14:textId="5D254702" w:rsidR="00DA5F60" w:rsidRPr="004C685E" w:rsidRDefault="00DA5F60" w:rsidP="00DA5F60">
            <w:pPr>
              <w:jc w:val="right"/>
              <w:rPr>
                <w:color w:val="000000"/>
                <w:sz w:val="19"/>
                <w:szCs w:val="19"/>
                <w:lang w:eastAsia="en-CA"/>
              </w:rPr>
            </w:pPr>
            <w:r w:rsidRPr="004C685E">
              <w:rPr>
                <w:color w:val="000000"/>
                <w:sz w:val="19"/>
                <w:szCs w:val="19"/>
                <w:lang w:eastAsia="en-CA"/>
              </w:rPr>
              <w:t>174</w:t>
            </w:r>
            <w:r w:rsidR="007C0AE1">
              <w:rPr>
                <w:color w:val="000000"/>
                <w:sz w:val="19"/>
                <w:szCs w:val="19"/>
                <w:lang w:eastAsia="en-CA"/>
              </w:rPr>
              <w:t>.</w:t>
            </w:r>
            <w:r w:rsidRPr="004C685E">
              <w:rPr>
                <w:color w:val="000000"/>
                <w:sz w:val="19"/>
                <w:szCs w:val="19"/>
                <w:lang w:eastAsia="en-CA"/>
              </w:rPr>
              <w:t>150</w:t>
            </w:r>
          </w:p>
        </w:tc>
        <w:tc>
          <w:tcPr>
            <w:tcW w:w="312" w:type="pct"/>
            <w:tcBorders>
              <w:top w:val="nil"/>
              <w:left w:val="nil"/>
              <w:bottom w:val="single" w:sz="4" w:space="0" w:color="auto"/>
              <w:right w:val="single" w:sz="4" w:space="0" w:color="auto"/>
            </w:tcBorders>
          </w:tcPr>
          <w:p w14:paraId="3C70232B" w14:textId="77777777" w:rsidR="00DA5F60" w:rsidRPr="004C685E" w:rsidRDefault="00DA5F60" w:rsidP="00DA5F60">
            <w:pPr>
              <w:jc w:val="right"/>
              <w:rPr>
                <w:color w:val="000000"/>
                <w:sz w:val="19"/>
                <w:szCs w:val="19"/>
                <w:lang w:eastAsia="en-CA"/>
              </w:rPr>
            </w:pPr>
            <w:r w:rsidRPr="004C685E">
              <w:rPr>
                <w:color w:val="000000"/>
                <w:sz w:val="19"/>
                <w:szCs w:val="19"/>
                <w:lang w:eastAsia="en-CA"/>
              </w:rPr>
              <w:t>0</w:t>
            </w:r>
          </w:p>
        </w:tc>
        <w:tc>
          <w:tcPr>
            <w:tcW w:w="333" w:type="pct"/>
            <w:tcBorders>
              <w:top w:val="single" w:sz="4" w:space="0" w:color="auto"/>
              <w:left w:val="nil"/>
              <w:bottom w:val="single" w:sz="4" w:space="0" w:color="auto"/>
              <w:right w:val="single" w:sz="4" w:space="0" w:color="auto"/>
            </w:tcBorders>
          </w:tcPr>
          <w:p w14:paraId="350204C9" w14:textId="77777777" w:rsidR="00DA5F60" w:rsidRPr="004C685E" w:rsidRDefault="00DA5F60" w:rsidP="00DA5F60">
            <w:pPr>
              <w:jc w:val="right"/>
              <w:rPr>
                <w:color w:val="000000"/>
                <w:sz w:val="19"/>
                <w:szCs w:val="19"/>
                <w:lang w:eastAsia="en-CA"/>
              </w:rPr>
            </w:pPr>
            <w:r w:rsidRPr="004C685E">
              <w:rPr>
                <w:color w:val="000000"/>
                <w:sz w:val="19"/>
                <w:szCs w:val="19"/>
                <w:lang w:eastAsia="en-CA"/>
              </w:rPr>
              <w:t>0</w:t>
            </w:r>
          </w:p>
        </w:tc>
        <w:tc>
          <w:tcPr>
            <w:tcW w:w="385" w:type="pct"/>
            <w:tcBorders>
              <w:top w:val="nil"/>
              <w:left w:val="single" w:sz="4" w:space="0" w:color="auto"/>
              <w:bottom w:val="single" w:sz="4" w:space="0" w:color="auto"/>
              <w:right w:val="single" w:sz="4" w:space="0" w:color="auto"/>
            </w:tcBorders>
          </w:tcPr>
          <w:p w14:paraId="297E5688" w14:textId="1CFF0E64" w:rsidR="00DA5F60" w:rsidRPr="004C685E" w:rsidRDefault="00DA5F60" w:rsidP="00DA5F60">
            <w:pPr>
              <w:jc w:val="right"/>
              <w:rPr>
                <w:color w:val="000000"/>
                <w:sz w:val="19"/>
                <w:szCs w:val="19"/>
                <w:lang w:eastAsia="en-CA"/>
              </w:rPr>
            </w:pPr>
            <w:r w:rsidRPr="004C685E">
              <w:rPr>
                <w:color w:val="000000"/>
                <w:sz w:val="19"/>
                <w:szCs w:val="19"/>
                <w:lang w:eastAsia="en-CA"/>
              </w:rPr>
              <w:t>53</w:t>
            </w:r>
            <w:r w:rsidR="007C0AE1">
              <w:rPr>
                <w:color w:val="000000"/>
                <w:sz w:val="19"/>
                <w:szCs w:val="19"/>
                <w:lang w:eastAsia="en-CA"/>
              </w:rPr>
              <w:t>.</w:t>
            </w:r>
            <w:r w:rsidRPr="004C685E">
              <w:rPr>
                <w:color w:val="000000"/>
                <w:sz w:val="19"/>
                <w:szCs w:val="19"/>
                <w:lang w:eastAsia="en-CA"/>
              </w:rPr>
              <w:t>026</w:t>
            </w:r>
          </w:p>
        </w:tc>
        <w:tc>
          <w:tcPr>
            <w:tcW w:w="434" w:type="pct"/>
            <w:tcBorders>
              <w:top w:val="nil"/>
              <w:left w:val="nil"/>
              <w:bottom w:val="single" w:sz="4" w:space="0" w:color="auto"/>
              <w:right w:val="single" w:sz="4" w:space="0" w:color="auto"/>
            </w:tcBorders>
          </w:tcPr>
          <w:p w14:paraId="6ECA6C21" w14:textId="1792160F" w:rsidR="00DA5F60" w:rsidRPr="004C685E" w:rsidRDefault="00DA5F60" w:rsidP="00DA5F60">
            <w:pPr>
              <w:jc w:val="right"/>
              <w:rPr>
                <w:b/>
                <w:bCs/>
                <w:color w:val="000000"/>
                <w:sz w:val="19"/>
                <w:szCs w:val="19"/>
                <w:lang w:eastAsia="en-CA"/>
              </w:rPr>
            </w:pPr>
            <w:r w:rsidRPr="004C685E">
              <w:rPr>
                <w:b/>
                <w:bCs/>
                <w:color w:val="000000"/>
                <w:sz w:val="19"/>
                <w:szCs w:val="19"/>
                <w:lang w:eastAsia="en-CA"/>
              </w:rPr>
              <w:t>579</w:t>
            </w:r>
            <w:r w:rsidR="007C0AE1">
              <w:rPr>
                <w:b/>
                <w:bCs/>
                <w:color w:val="000000"/>
                <w:sz w:val="19"/>
                <w:szCs w:val="19"/>
                <w:lang w:eastAsia="en-CA"/>
              </w:rPr>
              <w:t>.</w:t>
            </w:r>
            <w:r w:rsidRPr="004C685E">
              <w:rPr>
                <w:b/>
                <w:bCs/>
                <w:color w:val="000000"/>
                <w:sz w:val="19"/>
                <w:szCs w:val="19"/>
                <w:lang w:eastAsia="en-CA"/>
              </w:rPr>
              <w:t>740</w:t>
            </w:r>
          </w:p>
        </w:tc>
      </w:tr>
      <w:tr w:rsidR="00DA5F60" w:rsidRPr="004C685E" w14:paraId="0D0F0BE8" w14:textId="77777777" w:rsidTr="007B40D9">
        <w:trPr>
          <w:trHeight w:val="53"/>
          <w:jc w:val="center"/>
        </w:trPr>
        <w:tc>
          <w:tcPr>
            <w:tcW w:w="302" w:type="pct"/>
            <w:tcBorders>
              <w:top w:val="nil"/>
              <w:left w:val="single" w:sz="4" w:space="0" w:color="auto"/>
              <w:bottom w:val="single" w:sz="4" w:space="0" w:color="auto"/>
              <w:right w:val="single" w:sz="4" w:space="0" w:color="auto"/>
            </w:tcBorders>
          </w:tcPr>
          <w:p w14:paraId="1D2FDF8D" w14:textId="77777777" w:rsidR="00DA5F60" w:rsidRPr="004C685E" w:rsidRDefault="00DA5F60" w:rsidP="004D6007">
            <w:pPr>
              <w:jc w:val="left"/>
              <w:rPr>
                <w:color w:val="000000"/>
                <w:sz w:val="19"/>
                <w:szCs w:val="19"/>
                <w:lang w:eastAsia="en-CA"/>
              </w:rPr>
            </w:pPr>
            <w:r w:rsidRPr="004C685E">
              <w:rPr>
                <w:color w:val="000000"/>
                <w:sz w:val="19"/>
                <w:szCs w:val="19"/>
                <w:lang w:eastAsia="en-CA"/>
              </w:rPr>
              <w:t>4.1.1</w:t>
            </w:r>
          </w:p>
        </w:tc>
        <w:tc>
          <w:tcPr>
            <w:tcW w:w="4263" w:type="pct"/>
            <w:gridSpan w:val="8"/>
            <w:tcBorders>
              <w:top w:val="nil"/>
              <w:left w:val="nil"/>
              <w:bottom w:val="single" w:sz="4" w:space="0" w:color="auto"/>
              <w:right w:val="single" w:sz="4" w:space="0" w:color="auto"/>
            </w:tcBorders>
          </w:tcPr>
          <w:p w14:paraId="509FDE37" w14:textId="3EB18F60" w:rsidR="00DA5F60" w:rsidRPr="004C685E" w:rsidRDefault="00DA5F60" w:rsidP="004D6007">
            <w:pPr>
              <w:jc w:val="left"/>
              <w:rPr>
                <w:color w:val="000000"/>
                <w:sz w:val="19"/>
                <w:szCs w:val="19"/>
                <w:lang w:val="es-ES" w:eastAsia="en-CA"/>
              </w:rPr>
            </w:pPr>
            <w:r w:rsidRPr="004C685E">
              <w:rPr>
                <w:color w:val="000000"/>
                <w:sz w:val="19"/>
                <w:szCs w:val="19"/>
                <w:lang w:val="es-ES" w:eastAsia="en-CA"/>
              </w:rPr>
              <w:t>Eliminación total de HCFC-22 convenida en el presente Acuerdo (Toneladas PAO)</w:t>
            </w:r>
          </w:p>
        </w:tc>
        <w:tc>
          <w:tcPr>
            <w:tcW w:w="434" w:type="pct"/>
            <w:tcBorders>
              <w:top w:val="nil"/>
              <w:left w:val="nil"/>
              <w:bottom w:val="single" w:sz="4" w:space="0" w:color="auto"/>
              <w:right w:val="single" w:sz="4" w:space="0" w:color="auto"/>
            </w:tcBorders>
          </w:tcPr>
          <w:p w14:paraId="201CD473" w14:textId="77777777" w:rsidR="00DA5F60" w:rsidRPr="004C685E" w:rsidRDefault="00DA5F60" w:rsidP="004D6007">
            <w:pPr>
              <w:jc w:val="right"/>
              <w:rPr>
                <w:color w:val="000000"/>
                <w:sz w:val="19"/>
                <w:szCs w:val="19"/>
                <w:lang w:eastAsia="en-CA"/>
              </w:rPr>
            </w:pPr>
            <w:r w:rsidRPr="004C685E">
              <w:rPr>
                <w:color w:val="000000"/>
                <w:sz w:val="19"/>
                <w:szCs w:val="19"/>
                <w:lang w:eastAsia="en-CA"/>
              </w:rPr>
              <w:t>1,37</w:t>
            </w:r>
          </w:p>
        </w:tc>
      </w:tr>
      <w:tr w:rsidR="00DA5F60" w:rsidRPr="004C685E" w14:paraId="72BCD629" w14:textId="77777777" w:rsidTr="007B40D9">
        <w:trPr>
          <w:trHeight w:val="53"/>
          <w:jc w:val="center"/>
        </w:trPr>
        <w:tc>
          <w:tcPr>
            <w:tcW w:w="302" w:type="pct"/>
            <w:tcBorders>
              <w:top w:val="nil"/>
              <w:left w:val="single" w:sz="4" w:space="0" w:color="auto"/>
              <w:bottom w:val="single" w:sz="4" w:space="0" w:color="auto"/>
              <w:right w:val="single" w:sz="4" w:space="0" w:color="auto"/>
            </w:tcBorders>
          </w:tcPr>
          <w:p w14:paraId="15488BBD" w14:textId="77777777" w:rsidR="00DA5F60" w:rsidRPr="004C685E" w:rsidRDefault="00DA5F60" w:rsidP="004D6007">
            <w:pPr>
              <w:jc w:val="left"/>
              <w:rPr>
                <w:color w:val="000000"/>
                <w:sz w:val="19"/>
                <w:szCs w:val="19"/>
                <w:lang w:eastAsia="en-CA"/>
              </w:rPr>
            </w:pPr>
            <w:r w:rsidRPr="004C685E">
              <w:rPr>
                <w:color w:val="000000"/>
                <w:sz w:val="19"/>
                <w:szCs w:val="19"/>
                <w:lang w:eastAsia="en-CA"/>
              </w:rPr>
              <w:t>4.1.2</w:t>
            </w:r>
          </w:p>
        </w:tc>
        <w:tc>
          <w:tcPr>
            <w:tcW w:w="4263" w:type="pct"/>
            <w:gridSpan w:val="8"/>
            <w:tcBorders>
              <w:top w:val="nil"/>
              <w:left w:val="nil"/>
              <w:bottom w:val="single" w:sz="4" w:space="0" w:color="auto"/>
              <w:right w:val="single" w:sz="4" w:space="0" w:color="auto"/>
            </w:tcBorders>
          </w:tcPr>
          <w:p w14:paraId="1B259DF1" w14:textId="0B66CEBB" w:rsidR="00DA5F60" w:rsidRPr="004C685E" w:rsidRDefault="00DA5F60" w:rsidP="004D6007">
            <w:pPr>
              <w:jc w:val="left"/>
              <w:rPr>
                <w:color w:val="000000"/>
                <w:sz w:val="19"/>
                <w:szCs w:val="19"/>
                <w:lang w:val="es-ES" w:eastAsia="en-CA"/>
              </w:rPr>
            </w:pPr>
            <w:r w:rsidRPr="004C685E">
              <w:rPr>
                <w:color w:val="000000"/>
                <w:sz w:val="19"/>
                <w:szCs w:val="19"/>
                <w:lang w:val="es-ES" w:eastAsia="en-CA"/>
              </w:rPr>
              <w:t>Eliminación gradual del HCFC-22 prevista en proyectos previamente aprobados (Toneladas PAO)</w:t>
            </w:r>
          </w:p>
        </w:tc>
        <w:tc>
          <w:tcPr>
            <w:tcW w:w="434" w:type="pct"/>
            <w:tcBorders>
              <w:top w:val="nil"/>
              <w:left w:val="nil"/>
              <w:bottom w:val="single" w:sz="4" w:space="0" w:color="auto"/>
              <w:right w:val="single" w:sz="4" w:space="0" w:color="auto"/>
            </w:tcBorders>
          </w:tcPr>
          <w:p w14:paraId="0D28D695" w14:textId="77777777" w:rsidR="00DA5F60" w:rsidRPr="004C685E" w:rsidRDefault="00DA5F60" w:rsidP="004D6007">
            <w:pPr>
              <w:jc w:val="right"/>
              <w:rPr>
                <w:color w:val="000000"/>
                <w:sz w:val="19"/>
                <w:szCs w:val="19"/>
                <w:lang w:eastAsia="en-CA"/>
              </w:rPr>
            </w:pPr>
            <w:r w:rsidRPr="004C685E">
              <w:rPr>
                <w:color w:val="000000" w:themeColor="text1"/>
                <w:sz w:val="19"/>
                <w:szCs w:val="19"/>
              </w:rPr>
              <w:t>0,73</w:t>
            </w:r>
          </w:p>
        </w:tc>
      </w:tr>
      <w:tr w:rsidR="00DA5F60" w:rsidRPr="004C685E" w14:paraId="6FF355D4" w14:textId="77777777" w:rsidTr="007B40D9">
        <w:trPr>
          <w:trHeight w:val="53"/>
          <w:jc w:val="center"/>
        </w:trPr>
        <w:tc>
          <w:tcPr>
            <w:tcW w:w="302" w:type="pct"/>
            <w:tcBorders>
              <w:top w:val="nil"/>
              <w:left w:val="single" w:sz="4" w:space="0" w:color="auto"/>
              <w:bottom w:val="single" w:sz="4" w:space="0" w:color="auto"/>
              <w:right w:val="single" w:sz="4" w:space="0" w:color="auto"/>
            </w:tcBorders>
          </w:tcPr>
          <w:p w14:paraId="5170E066" w14:textId="77777777" w:rsidR="00DA5F60" w:rsidRPr="004C685E" w:rsidRDefault="00DA5F60" w:rsidP="004D6007">
            <w:pPr>
              <w:jc w:val="left"/>
              <w:rPr>
                <w:color w:val="000000"/>
                <w:sz w:val="19"/>
                <w:szCs w:val="19"/>
                <w:lang w:eastAsia="en-CA"/>
              </w:rPr>
            </w:pPr>
            <w:r w:rsidRPr="004C685E">
              <w:rPr>
                <w:color w:val="000000"/>
                <w:sz w:val="19"/>
                <w:szCs w:val="19"/>
                <w:lang w:eastAsia="en-CA"/>
              </w:rPr>
              <w:t>4.1.3</w:t>
            </w:r>
          </w:p>
        </w:tc>
        <w:tc>
          <w:tcPr>
            <w:tcW w:w="4263" w:type="pct"/>
            <w:gridSpan w:val="8"/>
            <w:tcBorders>
              <w:top w:val="nil"/>
              <w:left w:val="nil"/>
              <w:bottom w:val="single" w:sz="4" w:space="0" w:color="auto"/>
              <w:right w:val="single" w:sz="4" w:space="0" w:color="auto"/>
            </w:tcBorders>
          </w:tcPr>
          <w:p w14:paraId="725D8C7B" w14:textId="1EB12BBB" w:rsidR="00DA5F60" w:rsidRPr="004C685E" w:rsidRDefault="00DA5F60" w:rsidP="004D6007">
            <w:pPr>
              <w:jc w:val="left"/>
              <w:rPr>
                <w:color w:val="000000"/>
                <w:sz w:val="19"/>
                <w:szCs w:val="19"/>
                <w:lang w:val="es-ES" w:eastAsia="en-CA"/>
              </w:rPr>
            </w:pPr>
            <w:r w:rsidRPr="004C685E">
              <w:rPr>
                <w:color w:val="000000"/>
                <w:sz w:val="19"/>
                <w:szCs w:val="19"/>
                <w:lang w:val="es-ES" w:eastAsia="en-CA"/>
              </w:rPr>
              <w:t>Consumo admisible remanente de HCFC-22 (Toneladas PAO)</w:t>
            </w:r>
          </w:p>
        </w:tc>
        <w:tc>
          <w:tcPr>
            <w:tcW w:w="434" w:type="pct"/>
            <w:tcBorders>
              <w:top w:val="nil"/>
              <w:left w:val="nil"/>
              <w:bottom w:val="single" w:sz="4" w:space="0" w:color="auto"/>
              <w:right w:val="single" w:sz="4" w:space="0" w:color="auto"/>
            </w:tcBorders>
          </w:tcPr>
          <w:p w14:paraId="09E34C50" w14:textId="77777777" w:rsidR="00DA5F60" w:rsidRPr="004C685E" w:rsidRDefault="00DA5F60" w:rsidP="004D6007">
            <w:pPr>
              <w:jc w:val="right"/>
              <w:rPr>
                <w:color w:val="000000"/>
                <w:sz w:val="19"/>
                <w:szCs w:val="19"/>
                <w:lang w:eastAsia="en-CA"/>
              </w:rPr>
            </w:pPr>
            <w:r w:rsidRPr="004C685E">
              <w:rPr>
                <w:color w:val="000000"/>
                <w:sz w:val="19"/>
                <w:szCs w:val="19"/>
                <w:lang w:eastAsia="en-CA"/>
              </w:rPr>
              <w:t>0</w:t>
            </w:r>
          </w:p>
        </w:tc>
      </w:tr>
    </w:tbl>
    <w:bookmarkEnd w:id="7"/>
    <w:p w14:paraId="65308BC4" w14:textId="38B21E78" w:rsidR="00682DA1" w:rsidRPr="006B638B" w:rsidRDefault="00682DA1" w:rsidP="00682DA1">
      <w:pPr>
        <w:pStyle w:val="Heading1"/>
        <w:numPr>
          <w:ilvl w:val="0"/>
          <w:numId w:val="0"/>
        </w:numPr>
        <w:rPr>
          <w:sz w:val="18"/>
          <w:szCs w:val="18"/>
          <w:lang w:val="es-ES"/>
        </w:rPr>
      </w:pPr>
      <w:r w:rsidRPr="006B638B">
        <w:rPr>
          <w:sz w:val="18"/>
          <w:szCs w:val="18"/>
          <w:lang w:val="es-ES"/>
        </w:rPr>
        <w:t>* Fecha de finalización de la etapa I según la decisión 93/36 y el anexo XIV del documento UNEP/</w:t>
      </w:r>
      <w:proofErr w:type="spellStart"/>
      <w:r w:rsidRPr="006B638B">
        <w:rPr>
          <w:sz w:val="18"/>
          <w:szCs w:val="18"/>
          <w:lang w:val="es-ES"/>
        </w:rPr>
        <w:t>OzL.Pro</w:t>
      </w:r>
      <w:proofErr w:type="spellEnd"/>
      <w:r w:rsidRPr="006B638B">
        <w:rPr>
          <w:sz w:val="18"/>
          <w:szCs w:val="18"/>
          <w:lang w:val="es-ES"/>
        </w:rPr>
        <w:t>/</w:t>
      </w:r>
      <w:proofErr w:type="spellStart"/>
      <w:r w:rsidRPr="006B638B">
        <w:rPr>
          <w:sz w:val="18"/>
          <w:szCs w:val="18"/>
          <w:lang w:val="es-ES"/>
        </w:rPr>
        <w:t>ExCom</w:t>
      </w:r>
      <w:proofErr w:type="spellEnd"/>
      <w:r w:rsidRPr="006B638B">
        <w:rPr>
          <w:sz w:val="18"/>
          <w:szCs w:val="18"/>
          <w:lang w:val="es-ES"/>
        </w:rPr>
        <w:t>/93/105: 31</w:t>
      </w:r>
      <w:r w:rsidR="006B638B">
        <w:rPr>
          <w:sz w:val="18"/>
          <w:szCs w:val="18"/>
          <w:lang w:val="es-ES"/>
        </w:rPr>
        <w:t> </w:t>
      </w:r>
      <w:r w:rsidRPr="006B638B">
        <w:rPr>
          <w:sz w:val="18"/>
          <w:szCs w:val="18"/>
          <w:lang w:val="es-ES"/>
        </w:rPr>
        <w:t>de</w:t>
      </w:r>
      <w:r w:rsidR="006B638B">
        <w:rPr>
          <w:sz w:val="18"/>
          <w:szCs w:val="18"/>
          <w:lang w:val="es-ES"/>
        </w:rPr>
        <w:t> </w:t>
      </w:r>
      <w:r w:rsidRPr="006B638B">
        <w:rPr>
          <w:sz w:val="18"/>
          <w:szCs w:val="18"/>
          <w:lang w:val="es-ES"/>
        </w:rPr>
        <w:t>diciembre de</w:t>
      </w:r>
      <w:r w:rsidR="006B638B" w:rsidRPr="006B638B">
        <w:rPr>
          <w:sz w:val="18"/>
          <w:szCs w:val="18"/>
          <w:lang w:val="es-ES"/>
        </w:rPr>
        <w:t> </w:t>
      </w:r>
      <w:r w:rsidRPr="006B638B">
        <w:rPr>
          <w:sz w:val="18"/>
          <w:szCs w:val="18"/>
          <w:lang w:val="es-ES"/>
        </w:rPr>
        <w:t>2024</w:t>
      </w:r>
    </w:p>
    <w:p w14:paraId="126ED1D2" w14:textId="77777777" w:rsidR="00EC3696" w:rsidRPr="006B638B" w:rsidRDefault="00EC3696" w:rsidP="005E747B">
      <w:pPr>
        <w:jc w:val="center"/>
        <w:rPr>
          <w:sz w:val="18"/>
          <w:szCs w:val="18"/>
          <w:lang w:val="es-E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793B60" w14:paraId="33C52674" w14:textId="77777777" w:rsidTr="00CC4AE5">
        <w:tc>
          <w:tcPr>
            <w:tcW w:w="999" w:type="pct"/>
          </w:tcPr>
          <w:p w14:paraId="4074232E" w14:textId="77777777" w:rsidR="00720EE7" w:rsidRPr="00D219C4" w:rsidRDefault="00720EE7" w:rsidP="0051710D">
            <w:pPr>
              <w:rPr>
                <w:lang w:val="es-ES"/>
              </w:rPr>
            </w:pPr>
          </w:p>
        </w:tc>
        <w:tc>
          <w:tcPr>
            <w:tcW w:w="1000" w:type="pct"/>
          </w:tcPr>
          <w:p w14:paraId="427676E6" w14:textId="77777777" w:rsidR="00720EE7" w:rsidRPr="00D219C4" w:rsidRDefault="00720EE7" w:rsidP="0051710D">
            <w:pPr>
              <w:rPr>
                <w:lang w:val="es-ES"/>
              </w:rPr>
            </w:pPr>
          </w:p>
        </w:tc>
        <w:tc>
          <w:tcPr>
            <w:tcW w:w="1000" w:type="pct"/>
            <w:tcBorders>
              <w:bottom w:val="single" w:sz="4" w:space="0" w:color="auto"/>
            </w:tcBorders>
          </w:tcPr>
          <w:p w14:paraId="55BC3191" w14:textId="77777777" w:rsidR="00720EE7" w:rsidRPr="00D219C4" w:rsidRDefault="00720EE7" w:rsidP="0051710D">
            <w:pPr>
              <w:rPr>
                <w:lang w:val="es-ES"/>
              </w:rPr>
            </w:pPr>
          </w:p>
        </w:tc>
        <w:tc>
          <w:tcPr>
            <w:tcW w:w="1000" w:type="pct"/>
          </w:tcPr>
          <w:p w14:paraId="2FC6639D" w14:textId="77777777" w:rsidR="00720EE7" w:rsidRPr="00D219C4" w:rsidRDefault="00720EE7" w:rsidP="0051710D">
            <w:pPr>
              <w:rPr>
                <w:lang w:val="es-ES"/>
              </w:rPr>
            </w:pPr>
          </w:p>
        </w:tc>
        <w:tc>
          <w:tcPr>
            <w:tcW w:w="1001" w:type="pct"/>
          </w:tcPr>
          <w:p w14:paraId="68E85300" w14:textId="77777777" w:rsidR="00720EE7" w:rsidRPr="00D219C4" w:rsidRDefault="00720EE7" w:rsidP="0051710D">
            <w:pPr>
              <w:rPr>
                <w:lang w:val="es-ES"/>
              </w:rPr>
            </w:pPr>
          </w:p>
        </w:tc>
      </w:tr>
    </w:tbl>
    <w:p w14:paraId="2D6108DB" w14:textId="77777777" w:rsidR="00720EE7" w:rsidRPr="00D219C4" w:rsidRDefault="00720EE7" w:rsidP="0051710D">
      <w:pPr>
        <w:jc w:val="center"/>
        <w:rPr>
          <w:lang w:val="es-ES"/>
        </w:rPr>
      </w:pPr>
    </w:p>
    <w:sectPr w:rsidR="00720EE7" w:rsidRPr="00D219C4" w:rsidSect="00686C1B">
      <w:headerReference w:type="first" r:id="rId18"/>
      <w:footerReference w:type="first" r:id="rId19"/>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B5F18" w14:textId="77777777" w:rsidR="0006572F" w:rsidRDefault="0006572F" w:rsidP="004A504B">
      <w:r>
        <w:separator/>
      </w:r>
    </w:p>
  </w:endnote>
  <w:endnote w:type="continuationSeparator" w:id="0">
    <w:p w14:paraId="34A23003" w14:textId="77777777" w:rsidR="0006572F" w:rsidRDefault="0006572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FAD1D"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45ADD"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BF694"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073F4BAF" w14:textId="77777777" w:rsidR="004E7F9C" w:rsidRPr="00D219C4" w:rsidRDefault="004E7F9C"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D219C4">
      <w:rPr>
        <w:sz w:val="18"/>
        <w:szCs w:val="18"/>
        <w:lang w:val="es-ES"/>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D219C4">
      <w:rPr>
        <w:sz w:val="18"/>
        <w:szCs w:val="18"/>
        <w:lang w:val="es-ES"/>
      </w:rPr>
      <w:t>los mismos</w:t>
    </w:r>
    <w:proofErr w:type="gramEnd"/>
    <w:r w:rsidRPr="00D219C4">
      <w:rPr>
        <w:sz w:val="18"/>
        <w:szCs w:val="18"/>
        <w:lang w:val="es-ES"/>
      </w:rPr>
      <w:t>.</w:t>
    </w:r>
  </w:p>
  <w:p w14:paraId="224729BB" w14:textId="77777777" w:rsidR="004E7F9C" w:rsidRPr="00D219C4" w:rsidRDefault="004E7F9C" w:rsidP="004E7F9C">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847461"/>
      <w:docPartObj>
        <w:docPartGallery w:val="Page Numbers (Bottom of Page)"/>
        <w:docPartUnique/>
      </w:docPartObj>
    </w:sdtPr>
    <w:sdtEndPr>
      <w:rPr>
        <w:noProof/>
      </w:rPr>
    </w:sdtEndPr>
    <w:sdtContent>
      <w:p w14:paraId="570D2EF0" w14:textId="77777777" w:rsidR="00686C1B" w:rsidRDefault="00686C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CEA0BA" w14:textId="77777777" w:rsidR="00686C1B" w:rsidRPr="00F435B3" w:rsidRDefault="00686C1B" w:rsidP="00686C1B">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6A3ED" w14:textId="77777777" w:rsidR="0006572F" w:rsidRDefault="0006572F" w:rsidP="004A504B">
      <w:r>
        <w:separator/>
      </w:r>
    </w:p>
  </w:footnote>
  <w:footnote w:type="continuationSeparator" w:id="0">
    <w:p w14:paraId="4D44E118" w14:textId="77777777" w:rsidR="0006572F" w:rsidRDefault="0006572F" w:rsidP="004A504B">
      <w:r>
        <w:continuationSeparator/>
      </w:r>
    </w:p>
  </w:footnote>
  <w:footnote w:id="1">
    <w:p w14:paraId="39F2137A" w14:textId="77777777" w:rsidR="00BF1B7C" w:rsidRPr="00BF1B7C" w:rsidRDefault="00BF1B7C" w:rsidP="00BF1B7C">
      <w:pPr>
        <w:pStyle w:val="FootnoteText"/>
        <w:spacing w:after="120"/>
        <w:rPr>
          <w:lang w:val="es-ES"/>
        </w:rPr>
      </w:pPr>
      <w:r>
        <w:rPr>
          <w:rStyle w:val="FootnoteReference"/>
        </w:rPr>
        <w:footnoteRef/>
      </w:r>
      <w:r w:rsidRPr="00BF1B7C">
        <w:rPr>
          <w:lang w:val="es-ES"/>
        </w:rPr>
        <w:t xml:space="preserve"> UNEP/OzL.Pro/ExCom/98/1</w:t>
      </w:r>
    </w:p>
  </w:footnote>
  <w:footnote w:id="2">
    <w:p w14:paraId="2E24EC0E" w14:textId="77777777" w:rsidR="00EC3696" w:rsidRPr="00D219C4" w:rsidRDefault="00EC3696" w:rsidP="00EC3696">
      <w:pPr>
        <w:pStyle w:val="FootnoteText"/>
        <w:rPr>
          <w:lang w:val="es-ES"/>
        </w:rPr>
      </w:pPr>
      <w:r w:rsidRPr="009D2932">
        <w:rPr>
          <w:rStyle w:val="FootnoteReference"/>
        </w:rPr>
        <w:footnoteRef/>
      </w:r>
      <w:r w:rsidRPr="00D219C4">
        <w:rPr>
          <w:lang w:val="es-ES"/>
        </w:rPr>
        <w:t xml:space="preserve"> Decisión</w:t>
      </w:r>
      <w:r w:rsidR="00C31440" w:rsidRPr="00D219C4">
        <w:rPr>
          <w:lang w:val="es-ES"/>
        </w:rPr>
        <w:t xml:space="preserve"> 95/42 </w:t>
      </w:r>
      <w:r w:rsidRPr="00D219C4">
        <w:rPr>
          <w:lang w:val="es-ES"/>
        </w:rPr>
        <w:t>y documento UNEP/</w:t>
      </w:r>
      <w:proofErr w:type="spellStart"/>
      <w:r w:rsidRPr="00D219C4">
        <w:rPr>
          <w:lang w:val="es-ES"/>
        </w:rPr>
        <w:t>OzL.</w:t>
      </w:r>
      <w:r w:rsidR="00C31440" w:rsidRPr="00D219C4">
        <w:rPr>
          <w:lang w:val="es-ES"/>
        </w:rPr>
        <w:t>Pro</w:t>
      </w:r>
      <w:proofErr w:type="spellEnd"/>
      <w:r w:rsidR="00C31440" w:rsidRPr="00D219C4">
        <w:rPr>
          <w:lang w:val="es-ES"/>
        </w:rPr>
        <w:t>/</w:t>
      </w:r>
      <w:proofErr w:type="spellStart"/>
      <w:r w:rsidR="00C31440" w:rsidRPr="00D219C4">
        <w:rPr>
          <w:lang w:val="es-ES"/>
        </w:rPr>
        <w:t>ExCom</w:t>
      </w:r>
      <w:proofErr w:type="spellEnd"/>
      <w:r w:rsidR="00C31440" w:rsidRPr="00D219C4">
        <w:rPr>
          <w:lang w:val="es-ES"/>
        </w:rPr>
        <w:t>/95/44</w:t>
      </w:r>
    </w:p>
  </w:footnote>
  <w:footnote w:id="3">
    <w:p w14:paraId="59809F44" w14:textId="77777777" w:rsidR="00EC3696" w:rsidRPr="00D219C4" w:rsidRDefault="00EC3696" w:rsidP="00EC3696">
      <w:pPr>
        <w:pStyle w:val="FootnoteText"/>
        <w:rPr>
          <w:lang w:val="es-ES"/>
        </w:rPr>
      </w:pPr>
      <w:r w:rsidRPr="009D2932">
        <w:rPr>
          <w:rStyle w:val="FootnoteReference"/>
        </w:rPr>
        <w:footnoteRef/>
      </w:r>
      <w:r w:rsidRPr="00D219C4">
        <w:rPr>
          <w:lang w:val="es-ES"/>
        </w:rPr>
        <w:t xml:space="preserve"> La Decisión 92/22 permite la presentación de solicitudes para las actividades a que se refiere la Decisión 89/6 b) por separado de las solicitudes de tramos del plan de gestión de la fase de eliminación de los hidrofluorocarbonos (PGEH), incluido un acuerdo revisado entre el Gobierno del país del artículo 5 de que se trate y el Comité Ejecutivo, en el entendimiento de que dichas actividades se integraron en los planes de ejecución de los tramos en curso.</w:t>
      </w:r>
    </w:p>
  </w:footnote>
  <w:footnote w:id="4">
    <w:p w14:paraId="366AC6CD" w14:textId="77777777" w:rsidR="00EC3696" w:rsidRPr="00D219C4" w:rsidRDefault="00EC3696" w:rsidP="006D6E76">
      <w:pPr>
        <w:pStyle w:val="FootnoteText"/>
        <w:rPr>
          <w:lang w:val="es-ES"/>
        </w:rPr>
      </w:pPr>
      <w:r w:rsidRPr="009D2932">
        <w:rPr>
          <w:rStyle w:val="FootnoteReference"/>
        </w:rPr>
        <w:footnoteRef/>
      </w:r>
      <w:r w:rsidRPr="00D219C4">
        <w:rPr>
          <w:lang w:val="es-ES"/>
        </w:rPr>
        <w:t xml:space="preserve"> Según la carta de 10 de abril de 2026 del Ministerio del Medio Ambiente, </w:t>
      </w:r>
      <w:r w:rsidR="006D6E76" w:rsidRPr="00D219C4">
        <w:rPr>
          <w:lang w:val="es-ES"/>
        </w:rPr>
        <w:t xml:space="preserve">Agricultura y Ganado </w:t>
      </w:r>
      <w:r w:rsidRPr="00D219C4">
        <w:rPr>
          <w:lang w:val="es-ES"/>
        </w:rPr>
        <w:t xml:space="preserve">de </w:t>
      </w:r>
      <w:r w:rsidR="006D6E76" w:rsidRPr="00D219C4">
        <w:rPr>
          <w:lang w:val="es-ES"/>
        </w:rPr>
        <w:t xml:space="preserve">Burundi </w:t>
      </w:r>
      <w:r w:rsidRPr="00D219C4">
        <w:rPr>
          <w:lang w:val="es-ES"/>
        </w:rPr>
        <w:t>a la Secretaría.</w:t>
      </w:r>
    </w:p>
  </w:footnote>
  <w:footnote w:id="5">
    <w:p w14:paraId="5A4D8D41" w14:textId="4387B5ED" w:rsidR="002A0D63" w:rsidRPr="00D219C4" w:rsidRDefault="002A0D63">
      <w:pPr>
        <w:pStyle w:val="FootnoteText"/>
        <w:rPr>
          <w:lang w:val="es-ES"/>
        </w:rPr>
      </w:pPr>
      <w:r>
        <w:rPr>
          <w:rStyle w:val="FootnoteReference"/>
        </w:rPr>
        <w:footnoteRef/>
      </w:r>
      <w:r w:rsidRPr="00D219C4">
        <w:rPr>
          <w:lang w:val="es-ES"/>
        </w:rPr>
        <w:t xml:space="preserve"> </w:t>
      </w:r>
      <w:r w:rsidR="00954C05" w:rsidRPr="00D219C4">
        <w:rPr>
          <w:lang w:val="es-ES"/>
        </w:rPr>
        <w:t xml:space="preserve">EAS1213:2025 </w:t>
      </w:r>
      <w:r w:rsidR="00131D94" w:rsidRPr="00D219C4">
        <w:rPr>
          <w:lang w:val="es-ES"/>
        </w:rPr>
        <w:t xml:space="preserve">y EAS 1214:2025, </w:t>
      </w:r>
      <w:r w:rsidR="000677DA" w:rsidRPr="00D219C4">
        <w:rPr>
          <w:lang w:val="es-ES"/>
        </w:rPr>
        <w:t xml:space="preserve">tal y como </w:t>
      </w:r>
      <w:r w:rsidR="006A59A4" w:rsidRPr="00D219C4">
        <w:rPr>
          <w:lang w:val="es-ES"/>
        </w:rPr>
        <w:t xml:space="preserve">fueron publicadas en el Boletín Oficial </w:t>
      </w:r>
      <w:r w:rsidR="000677DA" w:rsidRPr="00D219C4">
        <w:rPr>
          <w:lang w:val="es-ES"/>
        </w:rPr>
        <w:t xml:space="preserve">por el Consejo de </w:t>
      </w:r>
      <w:proofErr w:type="gramStart"/>
      <w:r w:rsidR="000677DA" w:rsidRPr="00D219C4">
        <w:rPr>
          <w:lang w:val="es-ES"/>
        </w:rPr>
        <w:t>Ministros</w:t>
      </w:r>
      <w:proofErr w:type="gramEnd"/>
      <w:r w:rsidR="000677DA" w:rsidRPr="00D219C4">
        <w:rPr>
          <w:lang w:val="es-ES"/>
        </w:rPr>
        <w:t xml:space="preserve"> de la EAC el</w:t>
      </w:r>
      <w:r w:rsidR="00D7694B" w:rsidRPr="00D219C4">
        <w:rPr>
          <w:lang w:val="es-ES"/>
        </w:rPr>
        <w:t xml:space="preserve"> 30 de junio </w:t>
      </w:r>
      <w:r w:rsidR="000677DA" w:rsidRPr="00D219C4">
        <w:rPr>
          <w:lang w:val="es-ES"/>
        </w:rPr>
        <w:t>de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FA3FF" w14:textId="05F2F96C" w:rsidR="00DC6A10" w:rsidRPr="0033525D" w:rsidRDefault="008513C4">
    <w:r>
      <w:fldChar w:fldCharType="begin"/>
    </w:r>
    <w:r>
      <w:instrText xml:space="preserve"> DOCPROPERTY "Document number"  \* MERGEFORMAT </w:instrText>
    </w:r>
    <w:r>
      <w:fldChar w:fldCharType="separate"/>
    </w:r>
    <w:r w:rsidR="00FB3DA0">
      <w:t>UNEP/</w:t>
    </w:r>
    <w:proofErr w:type="spellStart"/>
    <w:r w:rsidR="00FB3DA0">
      <w:t>OzL.Pro</w:t>
    </w:r>
    <w:proofErr w:type="spellEnd"/>
    <w:r w:rsidR="00FB3DA0">
      <w:t>/ExCom/98/30</w:t>
    </w:r>
    <w:r>
      <w:fldChar w:fldCharType="end"/>
    </w:r>
  </w:p>
  <w:p w14:paraId="15531A5F" w14:textId="77777777" w:rsidR="00DC6A10" w:rsidRPr="0033525D" w:rsidRDefault="00DC6A10"/>
  <w:p w14:paraId="302772D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E56EB" w14:textId="4EDAA652" w:rsidR="00DC6A10" w:rsidRPr="0033525D" w:rsidRDefault="008513C4">
    <w:pPr>
      <w:jc w:val="right"/>
    </w:pPr>
    <w:r>
      <w:fldChar w:fldCharType="begin"/>
    </w:r>
    <w:r>
      <w:instrText xml:space="preserve"> DOCPROPERTY "Document number"  \* MERGEFORMAT </w:instrText>
    </w:r>
    <w:r>
      <w:fldChar w:fldCharType="separate"/>
    </w:r>
    <w:r w:rsidR="00FB3DA0">
      <w:t>UNEP/</w:t>
    </w:r>
    <w:proofErr w:type="spellStart"/>
    <w:r w:rsidR="00FB3DA0">
      <w:t>OzL.Pro</w:t>
    </w:r>
    <w:proofErr w:type="spellEnd"/>
    <w:r w:rsidR="00FB3DA0">
      <w:t>/ExCom/98/30</w:t>
    </w:r>
    <w:r>
      <w:fldChar w:fldCharType="end"/>
    </w:r>
  </w:p>
  <w:p w14:paraId="126B2304" w14:textId="77777777" w:rsidR="00DC6A10" w:rsidRDefault="00DC6A10" w:rsidP="009D3108">
    <w:pPr>
      <w:pStyle w:val="Header"/>
    </w:pPr>
  </w:p>
  <w:p w14:paraId="46423DC9" w14:textId="77777777" w:rsidR="00430450" w:rsidRPr="0033525D" w:rsidRDefault="00430450" w:rsidP="009D31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FB814" w14:textId="2280B98A" w:rsidR="006B638B" w:rsidRPr="0033525D" w:rsidRDefault="006B638B" w:rsidP="006B638B">
    <w:pPr>
      <w:jc w:val="right"/>
    </w:pPr>
    <w:r>
      <w:fldChar w:fldCharType="begin"/>
    </w:r>
    <w:r>
      <w:instrText xml:space="preserve"> DOCPROPERTY "Document number"  \* MERGEFORMAT </w:instrText>
    </w:r>
    <w:r>
      <w:fldChar w:fldCharType="separate"/>
    </w:r>
    <w:r>
      <w:t>UNEP/</w:t>
    </w:r>
    <w:proofErr w:type="spellStart"/>
    <w:r>
      <w:t>OzL.Pro</w:t>
    </w:r>
    <w:proofErr w:type="spellEnd"/>
    <w:r>
      <w:t>/ExCom/98/30</w:t>
    </w:r>
    <w:r>
      <w:fldChar w:fldCharType="end"/>
    </w:r>
  </w:p>
  <w:p w14:paraId="20748992" w14:textId="77777777" w:rsidR="00682DA1" w:rsidRDefault="00682DA1" w:rsidP="00682DA1">
    <w:pPr>
      <w:pStyle w:val="Header"/>
      <w:jc w:val="right"/>
    </w:pPr>
    <w:r>
      <w:t>Anexo I</w:t>
    </w:r>
  </w:p>
  <w:p w14:paraId="63337375" w14:textId="77777777" w:rsidR="00BA48AE" w:rsidRDefault="00BA48AE" w:rsidP="00682DA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7789002"/>
    <w:lvl w:ilvl="0">
      <w:start w:val="1"/>
      <w:numFmt w:val="decimal"/>
      <w:pStyle w:val="Heading1"/>
      <w:lvlText w:val="%1."/>
      <w:lvlJc w:val="left"/>
      <w:pPr>
        <w:tabs>
          <w:tab w:val="num" w:pos="0"/>
        </w:tabs>
        <w:ind w:left="0" w:firstLine="0"/>
      </w:pPr>
      <w:rPr>
        <w:rFonts w:hint="default"/>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01D452DB"/>
    <w:multiLevelType w:val="hybridMultilevel"/>
    <w:tmpl w:val="AFB2B1AA"/>
    <w:lvl w:ilvl="0" w:tplc="99EEE41E">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2E254D4"/>
    <w:multiLevelType w:val="multilevel"/>
    <w:tmpl w:val="16424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07D65C8F"/>
    <w:multiLevelType w:val="multilevel"/>
    <w:tmpl w:val="24EE05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0B71261C"/>
    <w:multiLevelType w:val="multilevel"/>
    <w:tmpl w:val="079AFA52"/>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18F4622"/>
    <w:multiLevelType w:val="multilevel"/>
    <w:tmpl w:val="8F2E49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8"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2FA047D1"/>
    <w:multiLevelType w:val="multilevel"/>
    <w:tmpl w:val="D17890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4"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6" w15:restartNumberingAfterBreak="0">
    <w:nsid w:val="478747D4"/>
    <w:multiLevelType w:val="multilevel"/>
    <w:tmpl w:val="B5447E5A"/>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3"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D2E7E5B"/>
    <w:multiLevelType w:val="multilevel"/>
    <w:tmpl w:val="7B8C35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6"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9"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20"/>
  </w:num>
  <w:num w:numId="17" w16cid:durableId="1137381005">
    <w:abstractNumId w:val="30"/>
  </w:num>
  <w:num w:numId="18" w16cid:durableId="671107749">
    <w:abstractNumId w:val="31"/>
  </w:num>
  <w:num w:numId="19" w16cid:durableId="1526870837">
    <w:abstractNumId w:val="40"/>
  </w:num>
  <w:num w:numId="20" w16cid:durableId="1070348511">
    <w:abstractNumId w:val="23"/>
  </w:num>
  <w:num w:numId="21" w16cid:durableId="1201548317">
    <w:abstractNumId w:val="23"/>
    <w:lvlOverride w:ilvl="0">
      <w:startOverride w:val="1"/>
    </w:lvlOverride>
  </w:num>
  <w:num w:numId="22" w16cid:durableId="759643789">
    <w:abstractNumId w:val="35"/>
  </w:num>
  <w:num w:numId="23" w16cid:durableId="1397825505">
    <w:abstractNumId w:val="28"/>
  </w:num>
  <w:num w:numId="24" w16cid:durableId="1051735893">
    <w:abstractNumId w:val="37"/>
  </w:num>
  <w:num w:numId="25" w16cid:durableId="1791509857">
    <w:abstractNumId w:val="27"/>
  </w:num>
  <w:num w:numId="26" w16cid:durableId="2039770994">
    <w:abstractNumId w:val="29"/>
  </w:num>
  <w:num w:numId="27" w16cid:durableId="993341946">
    <w:abstractNumId w:val="11"/>
  </w:num>
  <w:num w:numId="28" w16cid:durableId="275909297">
    <w:abstractNumId w:val="32"/>
  </w:num>
  <w:num w:numId="29" w16cid:durableId="598296029">
    <w:abstractNumId w:val="17"/>
  </w:num>
  <w:num w:numId="30" w16cid:durableId="1074813681">
    <w:abstractNumId w:val="33"/>
  </w:num>
  <w:num w:numId="31" w16cid:durableId="1725564835">
    <w:abstractNumId w:val="25"/>
  </w:num>
  <w:num w:numId="32" w16cid:durableId="1269001707">
    <w:abstractNumId w:val="38"/>
  </w:num>
  <w:num w:numId="33"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51778373">
    <w:abstractNumId w:val="19"/>
  </w:num>
  <w:num w:numId="35" w16cid:durableId="1364675030">
    <w:abstractNumId w:val="39"/>
  </w:num>
  <w:num w:numId="36" w16cid:durableId="1971327864">
    <w:abstractNumId w:val="18"/>
  </w:num>
  <w:num w:numId="37" w16cid:durableId="1225485827">
    <w:abstractNumId w:val="22"/>
  </w:num>
  <w:num w:numId="38" w16cid:durableId="1383598535">
    <w:abstractNumId w:val="36"/>
  </w:num>
  <w:num w:numId="39" w16cid:durableId="2079209069">
    <w:abstractNumId w:val="24"/>
  </w:num>
  <w:num w:numId="40" w16cid:durableId="1177035898">
    <w:abstractNumId w:val="16"/>
  </w:num>
  <w:num w:numId="41" w16cid:durableId="1477722737">
    <w:abstractNumId w:val="21"/>
  </w:num>
  <w:num w:numId="42" w16cid:durableId="1482381239">
    <w:abstractNumId w:val="14"/>
  </w:num>
  <w:num w:numId="43" w16cid:durableId="1188526619">
    <w:abstractNumId w:val="13"/>
  </w:num>
  <w:num w:numId="44" w16cid:durableId="338508723">
    <w:abstractNumId w:val="34"/>
  </w:num>
  <w:num w:numId="45" w16cid:durableId="1792432726">
    <w:abstractNumId w:val="26"/>
  </w:num>
  <w:num w:numId="46" w16cid:durableId="1302268726">
    <w:abstractNumId w:val="15"/>
  </w:num>
  <w:num w:numId="47" w16cid:durableId="4522834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66825647">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14244280">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38757267">
    <w:abstractNumId w:val="10"/>
  </w:num>
  <w:num w:numId="51" w16cid:durableId="1213078642">
    <w:abstractNumId w:val="10"/>
  </w:num>
  <w:num w:numId="52" w16cid:durableId="1117214440">
    <w:abstractNumId w:val="10"/>
  </w:num>
  <w:num w:numId="53" w16cid:durableId="700782677">
    <w:abstractNumId w:val="10"/>
  </w:num>
  <w:num w:numId="54" w16cid:durableId="1810509854">
    <w:abstractNumId w:val="10"/>
  </w:num>
  <w:num w:numId="55" w16cid:durableId="1154222932">
    <w:abstractNumId w:val="10"/>
  </w:num>
  <w:num w:numId="56" w16cid:durableId="1377581806">
    <w:abstractNumId w:val="10"/>
  </w:num>
  <w:num w:numId="57" w16cid:durableId="591167329">
    <w:abstractNumId w:val="1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8513C4"/>
    <w:rsid w:val="00000FED"/>
    <w:rsid w:val="0000125E"/>
    <w:rsid w:val="00002537"/>
    <w:rsid w:val="00003D27"/>
    <w:rsid w:val="0000434E"/>
    <w:rsid w:val="00012A4C"/>
    <w:rsid w:val="0001485A"/>
    <w:rsid w:val="00014ED5"/>
    <w:rsid w:val="00016FBD"/>
    <w:rsid w:val="0002154D"/>
    <w:rsid w:val="000219FC"/>
    <w:rsid w:val="00021A4C"/>
    <w:rsid w:val="00022BDD"/>
    <w:rsid w:val="00022D64"/>
    <w:rsid w:val="00023BB5"/>
    <w:rsid w:val="00023C68"/>
    <w:rsid w:val="000244ED"/>
    <w:rsid w:val="00024FFC"/>
    <w:rsid w:val="00027178"/>
    <w:rsid w:val="00031260"/>
    <w:rsid w:val="000327D0"/>
    <w:rsid w:val="0003325F"/>
    <w:rsid w:val="00035063"/>
    <w:rsid w:val="00036482"/>
    <w:rsid w:val="00036522"/>
    <w:rsid w:val="0003681A"/>
    <w:rsid w:val="00042BA4"/>
    <w:rsid w:val="00042E64"/>
    <w:rsid w:val="0004366A"/>
    <w:rsid w:val="00045EFD"/>
    <w:rsid w:val="000467AD"/>
    <w:rsid w:val="0004742D"/>
    <w:rsid w:val="000501F5"/>
    <w:rsid w:val="00051E7E"/>
    <w:rsid w:val="000534C2"/>
    <w:rsid w:val="00053FF2"/>
    <w:rsid w:val="000548D0"/>
    <w:rsid w:val="000554FD"/>
    <w:rsid w:val="000565EB"/>
    <w:rsid w:val="00056D6E"/>
    <w:rsid w:val="00062010"/>
    <w:rsid w:val="00065035"/>
    <w:rsid w:val="0006572F"/>
    <w:rsid w:val="00065D34"/>
    <w:rsid w:val="0006662B"/>
    <w:rsid w:val="00067381"/>
    <w:rsid w:val="000677DA"/>
    <w:rsid w:val="00071DC4"/>
    <w:rsid w:val="00072B13"/>
    <w:rsid w:val="00073A74"/>
    <w:rsid w:val="00075C2D"/>
    <w:rsid w:val="00076CEE"/>
    <w:rsid w:val="000773A8"/>
    <w:rsid w:val="00080ED0"/>
    <w:rsid w:val="00082A8B"/>
    <w:rsid w:val="00083388"/>
    <w:rsid w:val="0008401E"/>
    <w:rsid w:val="00084046"/>
    <w:rsid w:val="00084B30"/>
    <w:rsid w:val="00085B8F"/>
    <w:rsid w:val="000861CC"/>
    <w:rsid w:val="00086D1E"/>
    <w:rsid w:val="00087AFC"/>
    <w:rsid w:val="00090481"/>
    <w:rsid w:val="00091285"/>
    <w:rsid w:val="00091A22"/>
    <w:rsid w:val="00092DFB"/>
    <w:rsid w:val="00093884"/>
    <w:rsid w:val="0009406A"/>
    <w:rsid w:val="000944C1"/>
    <w:rsid w:val="00095D68"/>
    <w:rsid w:val="00097FD9"/>
    <w:rsid w:val="000A134A"/>
    <w:rsid w:val="000A6419"/>
    <w:rsid w:val="000A6DE1"/>
    <w:rsid w:val="000A78C1"/>
    <w:rsid w:val="000A78CC"/>
    <w:rsid w:val="000B0EC2"/>
    <w:rsid w:val="000B1CE5"/>
    <w:rsid w:val="000B2935"/>
    <w:rsid w:val="000B324E"/>
    <w:rsid w:val="000B3375"/>
    <w:rsid w:val="000B4133"/>
    <w:rsid w:val="000B473C"/>
    <w:rsid w:val="000B70DD"/>
    <w:rsid w:val="000C7EF8"/>
    <w:rsid w:val="000D1C5D"/>
    <w:rsid w:val="000D242D"/>
    <w:rsid w:val="000D3111"/>
    <w:rsid w:val="000D3F22"/>
    <w:rsid w:val="000D4342"/>
    <w:rsid w:val="000E07BC"/>
    <w:rsid w:val="000E0B5F"/>
    <w:rsid w:val="000E19D5"/>
    <w:rsid w:val="000E1DE9"/>
    <w:rsid w:val="000E1E5B"/>
    <w:rsid w:val="000E1F58"/>
    <w:rsid w:val="000E2313"/>
    <w:rsid w:val="000E3086"/>
    <w:rsid w:val="000E45E1"/>
    <w:rsid w:val="000E4E91"/>
    <w:rsid w:val="000F1CD4"/>
    <w:rsid w:val="000F4103"/>
    <w:rsid w:val="000F485F"/>
    <w:rsid w:val="000F6366"/>
    <w:rsid w:val="000F70A7"/>
    <w:rsid w:val="001014A0"/>
    <w:rsid w:val="00102E11"/>
    <w:rsid w:val="00103AF4"/>
    <w:rsid w:val="00103ED0"/>
    <w:rsid w:val="00104568"/>
    <w:rsid w:val="001049B8"/>
    <w:rsid w:val="00105335"/>
    <w:rsid w:val="00106BDD"/>
    <w:rsid w:val="0011062E"/>
    <w:rsid w:val="00111061"/>
    <w:rsid w:val="001112DE"/>
    <w:rsid w:val="001117AC"/>
    <w:rsid w:val="001118E6"/>
    <w:rsid w:val="00112AFF"/>
    <w:rsid w:val="00113232"/>
    <w:rsid w:val="001139D2"/>
    <w:rsid w:val="001145E8"/>
    <w:rsid w:val="0011771A"/>
    <w:rsid w:val="00123B7F"/>
    <w:rsid w:val="00123EA2"/>
    <w:rsid w:val="00131D94"/>
    <w:rsid w:val="00134C40"/>
    <w:rsid w:val="001358E2"/>
    <w:rsid w:val="00135980"/>
    <w:rsid w:val="001362B5"/>
    <w:rsid w:val="001363FB"/>
    <w:rsid w:val="001413D2"/>
    <w:rsid w:val="00142FB8"/>
    <w:rsid w:val="00144CA5"/>
    <w:rsid w:val="001464E9"/>
    <w:rsid w:val="00150D78"/>
    <w:rsid w:val="0015186B"/>
    <w:rsid w:val="00152996"/>
    <w:rsid w:val="0015376B"/>
    <w:rsid w:val="00154357"/>
    <w:rsid w:val="00157E86"/>
    <w:rsid w:val="00163098"/>
    <w:rsid w:val="0016394D"/>
    <w:rsid w:val="00164719"/>
    <w:rsid w:val="00164CE2"/>
    <w:rsid w:val="00166A5E"/>
    <w:rsid w:val="00166FC4"/>
    <w:rsid w:val="001677AC"/>
    <w:rsid w:val="00167C8E"/>
    <w:rsid w:val="00177010"/>
    <w:rsid w:val="0018554F"/>
    <w:rsid w:val="0018686F"/>
    <w:rsid w:val="001908E2"/>
    <w:rsid w:val="00190A61"/>
    <w:rsid w:val="00190B0F"/>
    <w:rsid w:val="001913CB"/>
    <w:rsid w:val="0019153D"/>
    <w:rsid w:val="0019266B"/>
    <w:rsid w:val="00192AA0"/>
    <w:rsid w:val="00193659"/>
    <w:rsid w:val="00196357"/>
    <w:rsid w:val="00197083"/>
    <w:rsid w:val="001A113A"/>
    <w:rsid w:val="001A13FA"/>
    <w:rsid w:val="001A3342"/>
    <w:rsid w:val="001A3E3D"/>
    <w:rsid w:val="001A4DEB"/>
    <w:rsid w:val="001A7440"/>
    <w:rsid w:val="001B1E40"/>
    <w:rsid w:val="001B2639"/>
    <w:rsid w:val="001B4A82"/>
    <w:rsid w:val="001B5AC1"/>
    <w:rsid w:val="001C6DEA"/>
    <w:rsid w:val="001C764E"/>
    <w:rsid w:val="001C7B9B"/>
    <w:rsid w:val="001D1BCD"/>
    <w:rsid w:val="001D3433"/>
    <w:rsid w:val="001D49ED"/>
    <w:rsid w:val="001D4ADA"/>
    <w:rsid w:val="001D68CA"/>
    <w:rsid w:val="001D772D"/>
    <w:rsid w:val="001E1052"/>
    <w:rsid w:val="001E1675"/>
    <w:rsid w:val="001E212B"/>
    <w:rsid w:val="001E21B1"/>
    <w:rsid w:val="001E2CEB"/>
    <w:rsid w:val="001E2F93"/>
    <w:rsid w:val="001E61E5"/>
    <w:rsid w:val="001E6C80"/>
    <w:rsid w:val="001E7494"/>
    <w:rsid w:val="001F0796"/>
    <w:rsid w:val="001F2159"/>
    <w:rsid w:val="001F4C47"/>
    <w:rsid w:val="002000FE"/>
    <w:rsid w:val="00203CA8"/>
    <w:rsid w:val="00205FFE"/>
    <w:rsid w:val="0020601D"/>
    <w:rsid w:val="00206265"/>
    <w:rsid w:val="002062C0"/>
    <w:rsid w:val="00206B13"/>
    <w:rsid w:val="002107F9"/>
    <w:rsid w:val="0021133E"/>
    <w:rsid w:val="002132AA"/>
    <w:rsid w:val="00213C2C"/>
    <w:rsid w:val="00215A65"/>
    <w:rsid w:val="00222C8E"/>
    <w:rsid w:val="002238EF"/>
    <w:rsid w:val="00224923"/>
    <w:rsid w:val="00227F4F"/>
    <w:rsid w:val="00230A72"/>
    <w:rsid w:val="002310E7"/>
    <w:rsid w:val="00232A8B"/>
    <w:rsid w:val="002338A1"/>
    <w:rsid w:val="002365BB"/>
    <w:rsid w:val="00236B1C"/>
    <w:rsid w:val="00237199"/>
    <w:rsid w:val="002376F3"/>
    <w:rsid w:val="0024191C"/>
    <w:rsid w:val="00241A48"/>
    <w:rsid w:val="00241BC5"/>
    <w:rsid w:val="00242F02"/>
    <w:rsid w:val="0024786A"/>
    <w:rsid w:val="00247E5B"/>
    <w:rsid w:val="00251DFF"/>
    <w:rsid w:val="0025289F"/>
    <w:rsid w:val="00253222"/>
    <w:rsid w:val="00253FDF"/>
    <w:rsid w:val="00261B43"/>
    <w:rsid w:val="00262E06"/>
    <w:rsid w:val="00266C70"/>
    <w:rsid w:val="002709B2"/>
    <w:rsid w:val="00271D07"/>
    <w:rsid w:val="00274606"/>
    <w:rsid w:val="0027567B"/>
    <w:rsid w:val="00277A87"/>
    <w:rsid w:val="00280CFE"/>
    <w:rsid w:val="00283077"/>
    <w:rsid w:val="002832B5"/>
    <w:rsid w:val="00284C69"/>
    <w:rsid w:val="002856CD"/>
    <w:rsid w:val="002917E9"/>
    <w:rsid w:val="00291880"/>
    <w:rsid w:val="002927FA"/>
    <w:rsid w:val="002959AB"/>
    <w:rsid w:val="00297492"/>
    <w:rsid w:val="002A0D63"/>
    <w:rsid w:val="002A2001"/>
    <w:rsid w:val="002A27DE"/>
    <w:rsid w:val="002A3541"/>
    <w:rsid w:val="002A3FCA"/>
    <w:rsid w:val="002A53B6"/>
    <w:rsid w:val="002A58C6"/>
    <w:rsid w:val="002A5C99"/>
    <w:rsid w:val="002A608D"/>
    <w:rsid w:val="002A6400"/>
    <w:rsid w:val="002B06A3"/>
    <w:rsid w:val="002B3DE4"/>
    <w:rsid w:val="002B5405"/>
    <w:rsid w:val="002B72E9"/>
    <w:rsid w:val="002C07A4"/>
    <w:rsid w:val="002C3A12"/>
    <w:rsid w:val="002C537C"/>
    <w:rsid w:val="002C6C2F"/>
    <w:rsid w:val="002D2D4A"/>
    <w:rsid w:val="002D4A44"/>
    <w:rsid w:val="002D6A27"/>
    <w:rsid w:val="002E1D44"/>
    <w:rsid w:val="002E36BE"/>
    <w:rsid w:val="002E3935"/>
    <w:rsid w:val="002E39F8"/>
    <w:rsid w:val="002E46E3"/>
    <w:rsid w:val="002E5B06"/>
    <w:rsid w:val="002E706F"/>
    <w:rsid w:val="002F03C5"/>
    <w:rsid w:val="002F209E"/>
    <w:rsid w:val="002F31B4"/>
    <w:rsid w:val="002F3DA6"/>
    <w:rsid w:val="002F6E3D"/>
    <w:rsid w:val="002F74D5"/>
    <w:rsid w:val="0030065C"/>
    <w:rsid w:val="00302E61"/>
    <w:rsid w:val="00303EB0"/>
    <w:rsid w:val="00304C03"/>
    <w:rsid w:val="00304FD3"/>
    <w:rsid w:val="0030704D"/>
    <w:rsid w:val="00311465"/>
    <w:rsid w:val="00312BC1"/>
    <w:rsid w:val="0031481A"/>
    <w:rsid w:val="00314B03"/>
    <w:rsid w:val="003175E7"/>
    <w:rsid w:val="00321CBA"/>
    <w:rsid w:val="00325796"/>
    <w:rsid w:val="003306E1"/>
    <w:rsid w:val="003320E4"/>
    <w:rsid w:val="0033525D"/>
    <w:rsid w:val="00337842"/>
    <w:rsid w:val="003378DC"/>
    <w:rsid w:val="00340640"/>
    <w:rsid w:val="003414F3"/>
    <w:rsid w:val="00341C1F"/>
    <w:rsid w:val="00341CCE"/>
    <w:rsid w:val="0034252D"/>
    <w:rsid w:val="0034267B"/>
    <w:rsid w:val="00344A55"/>
    <w:rsid w:val="00344B52"/>
    <w:rsid w:val="00344CBC"/>
    <w:rsid w:val="00345A42"/>
    <w:rsid w:val="00351E0B"/>
    <w:rsid w:val="00352531"/>
    <w:rsid w:val="00354C66"/>
    <w:rsid w:val="0035553A"/>
    <w:rsid w:val="00355B5C"/>
    <w:rsid w:val="00355C16"/>
    <w:rsid w:val="0035613E"/>
    <w:rsid w:val="00356F13"/>
    <w:rsid w:val="0036262E"/>
    <w:rsid w:val="00363EE9"/>
    <w:rsid w:val="00371F10"/>
    <w:rsid w:val="00372F19"/>
    <w:rsid w:val="00373BD1"/>
    <w:rsid w:val="0037491E"/>
    <w:rsid w:val="00376128"/>
    <w:rsid w:val="0037742E"/>
    <w:rsid w:val="003810BC"/>
    <w:rsid w:val="0038245A"/>
    <w:rsid w:val="00382A0A"/>
    <w:rsid w:val="003837A1"/>
    <w:rsid w:val="00384B59"/>
    <w:rsid w:val="00385788"/>
    <w:rsid w:val="0039337A"/>
    <w:rsid w:val="00394B8E"/>
    <w:rsid w:val="00395396"/>
    <w:rsid w:val="00396605"/>
    <w:rsid w:val="003A3189"/>
    <w:rsid w:val="003A48DA"/>
    <w:rsid w:val="003A6579"/>
    <w:rsid w:val="003A7AAF"/>
    <w:rsid w:val="003B1987"/>
    <w:rsid w:val="003B283A"/>
    <w:rsid w:val="003B3973"/>
    <w:rsid w:val="003B3AB8"/>
    <w:rsid w:val="003B569D"/>
    <w:rsid w:val="003B5D8B"/>
    <w:rsid w:val="003B69D8"/>
    <w:rsid w:val="003C3C0E"/>
    <w:rsid w:val="003D0C07"/>
    <w:rsid w:val="003D371F"/>
    <w:rsid w:val="003D3F7A"/>
    <w:rsid w:val="003D4181"/>
    <w:rsid w:val="003D4FAC"/>
    <w:rsid w:val="003D6F6F"/>
    <w:rsid w:val="003E068F"/>
    <w:rsid w:val="003E43F7"/>
    <w:rsid w:val="003E4534"/>
    <w:rsid w:val="003E5D98"/>
    <w:rsid w:val="003E7906"/>
    <w:rsid w:val="003F3C50"/>
    <w:rsid w:val="003F3E73"/>
    <w:rsid w:val="003F3F1B"/>
    <w:rsid w:val="003F3F90"/>
    <w:rsid w:val="003F5ED4"/>
    <w:rsid w:val="003F6543"/>
    <w:rsid w:val="0040042A"/>
    <w:rsid w:val="0040264A"/>
    <w:rsid w:val="00402957"/>
    <w:rsid w:val="00403FA7"/>
    <w:rsid w:val="00406A6A"/>
    <w:rsid w:val="00406B22"/>
    <w:rsid w:val="004103C2"/>
    <w:rsid w:val="00410E81"/>
    <w:rsid w:val="004121CD"/>
    <w:rsid w:val="00412D8A"/>
    <w:rsid w:val="00413B85"/>
    <w:rsid w:val="004140BD"/>
    <w:rsid w:val="0042285F"/>
    <w:rsid w:val="00425F57"/>
    <w:rsid w:val="0042663F"/>
    <w:rsid w:val="00430450"/>
    <w:rsid w:val="00430847"/>
    <w:rsid w:val="00431802"/>
    <w:rsid w:val="004318F9"/>
    <w:rsid w:val="004320B0"/>
    <w:rsid w:val="00432279"/>
    <w:rsid w:val="004328A7"/>
    <w:rsid w:val="004333D8"/>
    <w:rsid w:val="00434C6B"/>
    <w:rsid w:val="00434C74"/>
    <w:rsid w:val="00442CBE"/>
    <w:rsid w:val="004453E9"/>
    <w:rsid w:val="00450AA6"/>
    <w:rsid w:val="00453A9C"/>
    <w:rsid w:val="004553F8"/>
    <w:rsid w:val="0045623A"/>
    <w:rsid w:val="00456310"/>
    <w:rsid w:val="004568B7"/>
    <w:rsid w:val="00456915"/>
    <w:rsid w:val="00456EB4"/>
    <w:rsid w:val="00457876"/>
    <w:rsid w:val="004632CD"/>
    <w:rsid w:val="004666B8"/>
    <w:rsid w:val="004669D1"/>
    <w:rsid w:val="00470584"/>
    <w:rsid w:val="004718F3"/>
    <w:rsid w:val="00473BD4"/>
    <w:rsid w:val="004749E1"/>
    <w:rsid w:val="00475040"/>
    <w:rsid w:val="004777CC"/>
    <w:rsid w:val="00477EF1"/>
    <w:rsid w:val="004849B1"/>
    <w:rsid w:val="0048627E"/>
    <w:rsid w:val="0048686F"/>
    <w:rsid w:val="00486BC4"/>
    <w:rsid w:val="00486FA6"/>
    <w:rsid w:val="00491DA8"/>
    <w:rsid w:val="00493D40"/>
    <w:rsid w:val="00497217"/>
    <w:rsid w:val="004A0A07"/>
    <w:rsid w:val="004A0A82"/>
    <w:rsid w:val="004A1ED1"/>
    <w:rsid w:val="004A464E"/>
    <w:rsid w:val="004A465C"/>
    <w:rsid w:val="004A4988"/>
    <w:rsid w:val="004A5016"/>
    <w:rsid w:val="004A504B"/>
    <w:rsid w:val="004A6911"/>
    <w:rsid w:val="004B54E0"/>
    <w:rsid w:val="004B6BB3"/>
    <w:rsid w:val="004B7384"/>
    <w:rsid w:val="004C04C5"/>
    <w:rsid w:val="004C0CA8"/>
    <w:rsid w:val="004C212D"/>
    <w:rsid w:val="004C30E7"/>
    <w:rsid w:val="004C4269"/>
    <w:rsid w:val="004C4B3F"/>
    <w:rsid w:val="004C548F"/>
    <w:rsid w:val="004C685E"/>
    <w:rsid w:val="004D0B52"/>
    <w:rsid w:val="004D0EEC"/>
    <w:rsid w:val="004D0FB5"/>
    <w:rsid w:val="004D1754"/>
    <w:rsid w:val="004D2A2C"/>
    <w:rsid w:val="004D4408"/>
    <w:rsid w:val="004D4D70"/>
    <w:rsid w:val="004D6007"/>
    <w:rsid w:val="004D6236"/>
    <w:rsid w:val="004D7C74"/>
    <w:rsid w:val="004E2F62"/>
    <w:rsid w:val="004E3ABE"/>
    <w:rsid w:val="004E4C07"/>
    <w:rsid w:val="004E4DBB"/>
    <w:rsid w:val="004E602B"/>
    <w:rsid w:val="004E6B6C"/>
    <w:rsid w:val="004E7F9C"/>
    <w:rsid w:val="004F3493"/>
    <w:rsid w:val="004F354A"/>
    <w:rsid w:val="004F6865"/>
    <w:rsid w:val="00503BE3"/>
    <w:rsid w:val="00504518"/>
    <w:rsid w:val="00504AE0"/>
    <w:rsid w:val="00504E58"/>
    <w:rsid w:val="00505640"/>
    <w:rsid w:val="00510391"/>
    <w:rsid w:val="00512B09"/>
    <w:rsid w:val="00512C3E"/>
    <w:rsid w:val="00513B0E"/>
    <w:rsid w:val="00513C6D"/>
    <w:rsid w:val="00513FD5"/>
    <w:rsid w:val="0051710D"/>
    <w:rsid w:val="00521A49"/>
    <w:rsid w:val="00522C75"/>
    <w:rsid w:val="005236C0"/>
    <w:rsid w:val="005251A0"/>
    <w:rsid w:val="005251C0"/>
    <w:rsid w:val="00525C9A"/>
    <w:rsid w:val="00527D4D"/>
    <w:rsid w:val="00531111"/>
    <w:rsid w:val="005361DF"/>
    <w:rsid w:val="00543B0C"/>
    <w:rsid w:val="00544432"/>
    <w:rsid w:val="00544B8A"/>
    <w:rsid w:val="005467FC"/>
    <w:rsid w:val="00547833"/>
    <w:rsid w:val="00551EB0"/>
    <w:rsid w:val="00553C7C"/>
    <w:rsid w:val="005544DF"/>
    <w:rsid w:val="00554EB6"/>
    <w:rsid w:val="005550B9"/>
    <w:rsid w:val="00555D75"/>
    <w:rsid w:val="00556720"/>
    <w:rsid w:val="00560DF0"/>
    <w:rsid w:val="00562249"/>
    <w:rsid w:val="005632B9"/>
    <w:rsid w:val="0057034B"/>
    <w:rsid w:val="00570EB8"/>
    <w:rsid w:val="00574427"/>
    <w:rsid w:val="00574C02"/>
    <w:rsid w:val="0057622E"/>
    <w:rsid w:val="00577D7F"/>
    <w:rsid w:val="005814EB"/>
    <w:rsid w:val="005830D3"/>
    <w:rsid w:val="00583808"/>
    <w:rsid w:val="00585EDD"/>
    <w:rsid w:val="005865B5"/>
    <w:rsid w:val="00586BCE"/>
    <w:rsid w:val="005913AE"/>
    <w:rsid w:val="00591AF8"/>
    <w:rsid w:val="00591D54"/>
    <w:rsid w:val="00592DC4"/>
    <w:rsid w:val="005941A2"/>
    <w:rsid w:val="005947FE"/>
    <w:rsid w:val="0059750A"/>
    <w:rsid w:val="00597523"/>
    <w:rsid w:val="00597D7D"/>
    <w:rsid w:val="005A0122"/>
    <w:rsid w:val="005A0FA3"/>
    <w:rsid w:val="005A100C"/>
    <w:rsid w:val="005A26A7"/>
    <w:rsid w:val="005A3892"/>
    <w:rsid w:val="005A4692"/>
    <w:rsid w:val="005A5640"/>
    <w:rsid w:val="005A5D7A"/>
    <w:rsid w:val="005A6010"/>
    <w:rsid w:val="005A605F"/>
    <w:rsid w:val="005A6635"/>
    <w:rsid w:val="005A68C5"/>
    <w:rsid w:val="005B17B5"/>
    <w:rsid w:val="005B25B4"/>
    <w:rsid w:val="005B29B7"/>
    <w:rsid w:val="005B356C"/>
    <w:rsid w:val="005B48FF"/>
    <w:rsid w:val="005B5601"/>
    <w:rsid w:val="005B594D"/>
    <w:rsid w:val="005B63C9"/>
    <w:rsid w:val="005C5589"/>
    <w:rsid w:val="005C63C3"/>
    <w:rsid w:val="005C738E"/>
    <w:rsid w:val="005C7764"/>
    <w:rsid w:val="005C7A40"/>
    <w:rsid w:val="005D1847"/>
    <w:rsid w:val="005D1A3F"/>
    <w:rsid w:val="005D1E4E"/>
    <w:rsid w:val="005D3B35"/>
    <w:rsid w:val="005E64F8"/>
    <w:rsid w:val="005E747B"/>
    <w:rsid w:val="005F0CC0"/>
    <w:rsid w:val="005F364E"/>
    <w:rsid w:val="005F734F"/>
    <w:rsid w:val="005F7A1B"/>
    <w:rsid w:val="0060041E"/>
    <w:rsid w:val="00600A67"/>
    <w:rsid w:val="0060106D"/>
    <w:rsid w:val="006012A7"/>
    <w:rsid w:val="00601BFD"/>
    <w:rsid w:val="00603A38"/>
    <w:rsid w:val="00604882"/>
    <w:rsid w:val="006058B9"/>
    <w:rsid w:val="00605AA4"/>
    <w:rsid w:val="00605B47"/>
    <w:rsid w:val="00607792"/>
    <w:rsid w:val="006141C1"/>
    <w:rsid w:val="0061522F"/>
    <w:rsid w:val="00615791"/>
    <w:rsid w:val="006158D5"/>
    <w:rsid w:val="0061650C"/>
    <w:rsid w:val="006177A4"/>
    <w:rsid w:val="00621418"/>
    <w:rsid w:val="00621914"/>
    <w:rsid w:val="006247AB"/>
    <w:rsid w:val="006256F1"/>
    <w:rsid w:val="00625D83"/>
    <w:rsid w:val="00626125"/>
    <w:rsid w:val="006274CB"/>
    <w:rsid w:val="00632766"/>
    <w:rsid w:val="00643292"/>
    <w:rsid w:val="00643857"/>
    <w:rsid w:val="00645D3D"/>
    <w:rsid w:val="006465B1"/>
    <w:rsid w:val="006467FE"/>
    <w:rsid w:val="0064700A"/>
    <w:rsid w:val="00651D39"/>
    <w:rsid w:val="006527CD"/>
    <w:rsid w:val="006535E4"/>
    <w:rsid w:val="00654F1A"/>
    <w:rsid w:val="0065500F"/>
    <w:rsid w:val="006606DF"/>
    <w:rsid w:val="00660E5E"/>
    <w:rsid w:val="006613BA"/>
    <w:rsid w:val="006623E7"/>
    <w:rsid w:val="00662B80"/>
    <w:rsid w:val="00663F05"/>
    <w:rsid w:val="00664E63"/>
    <w:rsid w:val="00670A11"/>
    <w:rsid w:val="00672946"/>
    <w:rsid w:val="00672A71"/>
    <w:rsid w:val="006733E2"/>
    <w:rsid w:val="00674186"/>
    <w:rsid w:val="00674CC8"/>
    <w:rsid w:val="00682720"/>
    <w:rsid w:val="00682AB2"/>
    <w:rsid w:val="00682DA1"/>
    <w:rsid w:val="006833F6"/>
    <w:rsid w:val="00684421"/>
    <w:rsid w:val="006852C7"/>
    <w:rsid w:val="00686759"/>
    <w:rsid w:val="00686C1B"/>
    <w:rsid w:val="00687328"/>
    <w:rsid w:val="00695A4B"/>
    <w:rsid w:val="00695DF1"/>
    <w:rsid w:val="006A0347"/>
    <w:rsid w:val="006A11F5"/>
    <w:rsid w:val="006A3FDC"/>
    <w:rsid w:val="006A46E2"/>
    <w:rsid w:val="006A53F3"/>
    <w:rsid w:val="006A59A4"/>
    <w:rsid w:val="006A77B4"/>
    <w:rsid w:val="006A7948"/>
    <w:rsid w:val="006B1A76"/>
    <w:rsid w:val="006B243F"/>
    <w:rsid w:val="006B2538"/>
    <w:rsid w:val="006B2C14"/>
    <w:rsid w:val="006B38D2"/>
    <w:rsid w:val="006B40DE"/>
    <w:rsid w:val="006B507A"/>
    <w:rsid w:val="006B5D5A"/>
    <w:rsid w:val="006B638B"/>
    <w:rsid w:val="006B64BF"/>
    <w:rsid w:val="006C0436"/>
    <w:rsid w:val="006C1727"/>
    <w:rsid w:val="006C32FD"/>
    <w:rsid w:val="006C46CA"/>
    <w:rsid w:val="006C48B7"/>
    <w:rsid w:val="006C5195"/>
    <w:rsid w:val="006C54BC"/>
    <w:rsid w:val="006D0FCC"/>
    <w:rsid w:val="006D1D0E"/>
    <w:rsid w:val="006D67F0"/>
    <w:rsid w:val="006D690F"/>
    <w:rsid w:val="006D6E76"/>
    <w:rsid w:val="006E0D57"/>
    <w:rsid w:val="006E2FED"/>
    <w:rsid w:val="006E53AB"/>
    <w:rsid w:val="006E7182"/>
    <w:rsid w:val="006E7675"/>
    <w:rsid w:val="006F39D2"/>
    <w:rsid w:val="006F6061"/>
    <w:rsid w:val="006F6B40"/>
    <w:rsid w:val="006F7E21"/>
    <w:rsid w:val="00703E0D"/>
    <w:rsid w:val="00704796"/>
    <w:rsid w:val="007048E2"/>
    <w:rsid w:val="00705D80"/>
    <w:rsid w:val="007060EF"/>
    <w:rsid w:val="0070616B"/>
    <w:rsid w:val="00706FDA"/>
    <w:rsid w:val="00707B2D"/>
    <w:rsid w:val="007117C4"/>
    <w:rsid w:val="00711F9A"/>
    <w:rsid w:val="00713810"/>
    <w:rsid w:val="00715298"/>
    <w:rsid w:val="00716A17"/>
    <w:rsid w:val="0071746D"/>
    <w:rsid w:val="0071799C"/>
    <w:rsid w:val="00720EE7"/>
    <w:rsid w:val="00723E5B"/>
    <w:rsid w:val="007247A4"/>
    <w:rsid w:val="00725003"/>
    <w:rsid w:val="007250A8"/>
    <w:rsid w:val="00725209"/>
    <w:rsid w:val="00725E32"/>
    <w:rsid w:val="00727345"/>
    <w:rsid w:val="007303A5"/>
    <w:rsid w:val="00730B3E"/>
    <w:rsid w:val="0073271C"/>
    <w:rsid w:val="00734070"/>
    <w:rsid w:val="0073420B"/>
    <w:rsid w:val="00734899"/>
    <w:rsid w:val="00735022"/>
    <w:rsid w:val="007357BE"/>
    <w:rsid w:val="007359B4"/>
    <w:rsid w:val="00736247"/>
    <w:rsid w:val="00736729"/>
    <w:rsid w:val="007371DD"/>
    <w:rsid w:val="00737C8B"/>
    <w:rsid w:val="00737D5B"/>
    <w:rsid w:val="007416DA"/>
    <w:rsid w:val="00741B70"/>
    <w:rsid w:val="0074200F"/>
    <w:rsid w:val="0074402F"/>
    <w:rsid w:val="007440CC"/>
    <w:rsid w:val="0074760E"/>
    <w:rsid w:val="00752BF6"/>
    <w:rsid w:val="00752F4B"/>
    <w:rsid w:val="00753A83"/>
    <w:rsid w:val="00754ABA"/>
    <w:rsid w:val="00754E22"/>
    <w:rsid w:val="00760F9F"/>
    <w:rsid w:val="00762CD0"/>
    <w:rsid w:val="00763FEB"/>
    <w:rsid w:val="007648EA"/>
    <w:rsid w:val="00767726"/>
    <w:rsid w:val="00770B71"/>
    <w:rsid w:val="007715DA"/>
    <w:rsid w:val="00772373"/>
    <w:rsid w:val="00772C82"/>
    <w:rsid w:val="007734A1"/>
    <w:rsid w:val="00775E7A"/>
    <w:rsid w:val="007770BE"/>
    <w:rsid w:val="00781879"/>
    <w:rsid w:val="00786518"/>
    <w:rsid w:val="00787117"/>
    <w:rsid w:val="00790C50"/>
    <w:rsid w:val="00791C13"/>
    <w:rsid w:val="00793B60"/>
    <w:rsid w:val="00795131"/>
    <w:rsid w:val="00795354"/>
    <w:rsid w:val="007A1546"/>
    <w:rsid w:val="007A1D3E"/>
    <w:rsid w:val="007A2050"/>
    <w:rsid w:val="007A228C"/>
    <w:rsid w:val="007A22CF"/>
    <w:rsid w:val="007A368E"/>
    <w:rsid w:val="007A5868"/>
    <w:rsid w:val="007A60F4"/>
    <w:rsid w:val="007A7C0D"/>
    <w:rsid w:val="007A7FF5"/>
    <w:rsid w:val="007B04CE"/>
    <w:rsid w:val="007B1CF3"/>
    <w:rsid w:val="007B2A1A"/>
    <w:rsid w:val="007B3D87"/>
    <w:rsid w:val="007B40D9"/>
    <w:rsid w:val="007B592F"/>
    <w:rsid w:val="007B598C"/>
    <w:rsid w:val="007B6871"/>
    <w:rsid w:val="007B6897"/>
    <w:rsid w:val="007B7086"/>
    <w:rsid w:val="007B726F"/>
    <w:rsid w:val="007C0031"/>
    <w:rsid w:val="007C0AE1"/>
    <w:rsid w:val="007C1C13"/>
    <w:rsid w:val="007C3D33"/>
    <w:rsid w:val="007C4332"/>
    <w:rsid w:val="007C68BB"/>
    <w:rsid w:val="007C7DE2"/>
    <w:rsid w:val="007D25E8"/>
    <w:rsid w:val="007D294A"/>
    <w:rsid w:val="007D42C4"/>
    <w:rsid w:val="007D47D2"/>
    <w:rsid w:val="007D4D10"/>
    <w:rsid w:val="007D53DC"/>
    <w:rsid w:val="007D5942"/>
    <w:rsid w:val="007D6EC0"/>
    <w:rsid w:val="007D7475"/>
    <w:rsid w:val="007D7E1D"/>
    <w:rsid w:val="007E0687"/>
    <w:rsid w:val="007E0772"/>
    <w:rsid w:val="007E19C5"/>
    <w:rsid w:val="007E2402"/>
    <w:rsid w:val="007E4AD1"/>
    <w:rsid w:val="007E4AF2"/>
    <w:rsid w:val="007E7C11"/>
    <w:rsid w:val="007E7D5D"/>
    <w:rsid w:val="007E7E14"/>
    <w:rsid w:val="007F0DB8"/>
    <w:rsid w:val="007F2069"/>
    <w:rsid w:val="007F22EC"/>
    <w:rsid w:val="007F48C9"/>
    <w:rsid w:val="007F577C"/>
    <w:rsid w:val="007F616E"/>
    <w:rsid w:val="007F6819"/>
    <w:rsid w:val="00800A5C"/>
    <w:rsid w:val="00802196"/>
    <w:rsid w:val="00803C2E"/>
    <w:rsid w:val="008059CA"/>
    <w:rsid w:val="00806097"/>
    <w:rsid w:val="008063BA"/>
    <w:rsid w:val="00806558"/>
    <w:rsid w:val="00810DD6"/>
    <w:rsid w:val="0081133E"/>
    <w:rsid w:val="00813B1D"/>
    <w:rsid w:val="00813E14"/>
    <w:rsid w:val="0081538E"/>
    <w:rsid w:val="00816E53"/>
    <w:rsid w:val="00820B86"/>
    <w:rsid w:val="00821DFA"/>
    <w:rsid w:val="00823909"/>
    <w:rsid w:val="008260B5"/>
    <w:rsid w:val="00831250"/>
    <w:rsid w:val="00832532"/>
    <w:rsid w:val="00833693"/>
    <w:rsid w:val="0083464C"/>
    <w:rsid w:val="008356D5"/>
    <w:rsid w:val="00835D2E"/>
    <w:rsid w:val="00840D2E"/>
    <w:rsid w:val="00843664"/>
    <w:rsid w:val="0084518C"/>
    <w:rsid w:val="00846DD2"/>
    <w:rsid w:val="00846F35"/>
    <w:rsid w:val="00847008"/>
    <w:rsid w:val="008513C4"/>
    <w:rsid w:val="00852F91"/>
    <w:rsid w:val="008541B1"/>
    <w:rsid w:val="00863230"/>
    <w:rsid w:val="008717D8"/>
    <w:rsid w:val="0087188D"/>
    <w:rsid w:val="0087191D"/>
    <w:rsid w:val="0087215C"/>
    <w:rsid w:val="0087233D"/>
    <w:rsid w:val="00874F2C"/>
    <w:rsid w:val="008757EC"/>
    <w:rsid w:val="00875BEE"/>
    <w:rsid w:val="00876538"/>
    <w:rsid w:val="00880BB9"/>
    <w:rsid w:val="008823CD"/>
    <w:rsid w:val="00884A4D"/>
    <w:rsid w:val="008875FE"/>
    <w:rsid w:val="00887F8E"/>
    <w:rsid w:val="00890195"/>
    <w:rsid w:val="008902D3"/>
    <w:rsid w:val="008907FE"/>
    <w:rsid w:val="00890B4F"/>
    <w:rsid w:val="0089140C"/>
    <w:rsid w:val="00891534"/>
    <w:rsid w:val="00893193"/>
    <w:rsid w:val="00896234"/>
    <w:rsid w:val="00896AA2"/>
    <w:rsid w:val="00897E43"/>
    <w:rsid w:val="008A089A"/>
    <w:rsid w:val="008A3367"/>
    <w:rsid w:val="008A3855"/>
    <w:rsid w:val="008A51C0"/>
    <w:rsid w:val="008B2ED4"/>
    <w:rsid w:val="008B3016"/>
    <w:rsid w:val="008B5EDF"/>
    <w:rsid w:val="008B7A9B"/>
    <w:rsid w:val="008C2559"/>
    <w:rsid w:val="008C3782"/>
    <w:rsid w:val="008C420F"/>
    <w:rsid w:val="008C4731"/>
    <w:rsid w:val="008C4E9F"/>
    <w:rsid w:val="008C5738"/>
    <w:rsid w:val="008C5CA7"/>
    <w:rsid w:val="008C736A"/>
    <w:rsid w:val="008C7EAD"/>
    <w:rsid w:val="008D1533"/>
    <w:rsid w:val="008D1F39"/>
    <w:rsid w:val="008D465E"/>
    <w:rsid w:val="008D5C2E"/>
    <w:rsid w:val="008D6152"/>
    <w:rsid w:val="008E24AF"/>
    <w:rsid w:val="008E66BF"/>
    <w:rsid w:val="008F0F81"/>
    <w:rsid w:val="008F443B"/>
    <w:rsid w:val="008F4EC5"/>
    <w:rsid w:val="008F5E4B"/>
    <w:rsid w:val="008F7F9B"/>
    <w:rsid w:val="00900071"/>
    <w:rsid w:val="00903107"/>
    <w:rsid w:val="00903AFC"/>
    <w:rsid w:val="009062C9"/>
    <w:rsid w:val="009063E3"/>
    <w:rsid w:val="009066D3"/>
    <w:rsid w:val="00912276"/>
    <w:rsid w:val="00912AA5"/>
    <w:rsid w:val="009149A2"/>
    <w:rsid w:val="009153F1"/>
    <w:rsid w:val="00915677"/>
    <w:rsid w:val="00915D01"/>
    <w:rsid w:val="00920621"/>
    <w:rsid w:val="0092101C"/>
    <w:rsid w:val="00921B17"/>
    <w:rsid w:val="00923540"/>
    <w:rsid w:val="00923B5D"/>
    <w:rsid w:val="00923D53"/>
    <w:rsid w:val="00926191"/>
    <w:rsid w:val="00926767"/>
    <w:rsid w:val="00927DDD"/>
    <w:rsid w:val="00931D86"/>
    <w:rsid w:val="00934412"/>
    <w:rsid w:val="00934BAC"/>
    <w:rsid w:val="00934E08"/>
    <w:rsid w:val="00935D0A"/>
    <w:rsid w:val="009361D5"/>
    <w:rsid w:val="00940322"/>
    <w:rsid w:val="009405D5"/>
    <w:rsid w:val="0094216D"/>
    <w:rsid w:val="00943014"/>
    <w:rsid w:val="0094377F"/>
    <w:rsid w:val="00945AEA"/>
    <w:rsid w:val="00946A80"/>
    <w:rsid w:val="00952A41"/>
    <w:rsid w:val="00954C05"/>
    <w:rsid w:val="009601C1"/>
    <w:rsid w:val="00963668"/>
    <w:rsid w:val="009659F4"/>
    <w:rsid w:val="00967514"/>
    <w:rsid w:val="00970D60"/>
    <w:rsid w:val="00976682"/>
    <w:rsid w:val="0097678E"/>
    <w:rsid w:val="0098059B"/>
    <w:rsid w:val="00981FF4"/>
    <w:rsid w:val="0098335C"/>
    <w:rsid w:val="0098340F"/>
    <w:rsid w:val="00984E68"/>
    <w:rsid w:val="00984F36"/>
    <w:rsid w:val="00985280"/>
    <w:rsid w:val="00985819"/>
    <w:rsid w:val="0098608C"/>
    <w:rsid w:val="009875A4"/>
    <w:rsid w:val="00987844"/>
    <w:rsid w:val="00990658"/>
    <w:rsid w:val="00991408"/>
    <w:rsid w:val="00995C28"/>
    <w:rsid w:val="00996BE7"/>
    <w:rsid w:val="009A385B"/>
    <w:rsid w:val="009A546B"/>
    <w:rsid w:val="009A7ADC"/>
    <w:rsid w:val="009B1CB9"/>
    <w:rsid w:val="009B38D5"/>
    <w:rsid w:val="009B6B52"/>
    <w:rsid w:val="009B7D16"/>
    <w:rsid w:val="009C199F"/>
    <w:rsid w:val="009C19B7"/>
    <w:rsid w:val="009C1F7D"/>
    <w:rsid w:val="009C36BE"/>
    <w:rsid w:val="009C401F"/>
    <w:rsid w:val="009D0FA8"/>
    <w:rsid w:val="009D3108"/>
    <w:rsid w:val="009D3CF8"/>
    <w:rsid w:val="009D3D0D"/>
    <w:rsid w:val="009D53F2"/>
    <w:rsid w:val="009D7C51"/>
    <w:rsid w:val="009E0622"/>
    <w:rsid w:val="009E1315"/>
    <w:rsid w:val="009E1A0E"/>
    <w:rsid w:val="009E2AED"/>
    <w:rsid w:val="009E2EB0"/>
    <w:rsid w:val="009E31D3"/>
    <w:rsid w:val="009E3F46"/>
    <w:rsid w:val="009F1673"/>
    <w:rsid w:val="009F22B5"/>
    <w:rsid w:val="009F2553"/>
    <w:rsid w:val="009F36BF"/>
    <w:rsid w:val="009F3980"/>
    <w:rsid w:val="009F4195"/>
    <w:rsid w:val="009F5D13"/>
    <w:rsid w:val="00A01931"/>
    <w:rsid w:val="00A0320A"/>
    <w:rsid w:val="00A03C9E"/>
    <w:rsid w:val="00A05FE0"/>
    <w:rsid w:val="00A06A2A"/>
    <w:rsid w:val="00A0720C"/>
    <w:rsid w:val="00A07965"/>
    <w:rsid w:val="00A10243"/>
    <w:rsid w:val="00A10385"/>
    <w:rsid w:val="00A107BC"/>
    <w:rsid w:val="00A111B6"/>
    <w:rsid w:val="00A1357A"/>
    <w:rsid w:val="00A15E43"/>
    <w:rsid w:val="00A166C1"/>
    <w:rsid w:val="00A17240"/>
    <w:rsid w:val="00A201A4"/>
    <w:rsid w:val="00A2094D"/>
    <w:rsid w:val="00A2199E"/>
    <w:rsid w:val="00A24DC4"/>
    <w:rsid w:val="00A318B6"/>
    <w:rsid w:val="00A31D41"/>
    <w:rsid w:val="00A33B5B"/>
    <w:rsid w:val="00A33B9E"/>
    <w:rsid w:val="00A33DA0"/>
    <w:rsid w:val="00A354A6"/>
    <w:rsid w:val="00A42A99"/>
    <w:rsid w:val="00A42E68"/>
    <w:rsid w:val="00A4489A"/>
    <w:rsid w:val="00A4494B"/>
    <w:rsid w:val="00A44D42"/>
    <w:rsid w:val="00A46063"/>
    <w:rsid w:val="00A46C3D"/>
    <w:rsid w:val="00A47530"/>
    <w:rsid w:val="00A47602"/>
    <w:rsid w:val="00A47B9A"/>
    <w:rsid w:val="00A5090A"/>
    <w:rsid w:val="00A5151A"/>
    <w:rsid w:val="00A55C26"/>
    <w:rsid w:val="00A619A9"/>
    <w:rsid w:val="00A61C8B"/>
    <w:rsid w:val="00A62089"/>
    <w:rsid w:val="00A624B2"/>
    <w:rsid w:val="00A6632B"/>
    <w:rsid w:val="00A67FE0"/>
    <w:rsid w:val="00A70F8B"/>
    <w:rsid w:val="00A72D4F"/>
    <w:rsid w:val="00A73A67"/>
    <w:rsid w:val="00A748AC"/>
    <w:rsid w:val="00A76EEA"/>
    <w:rsid w:val="00A80DF0"/>
    <w:rsid w:val="00A823F6"/>
    <w:rsid w:val="00A84B41"/>
    <w:rsid w:val="00A852F9"/>
    <w:rsid w:val="00A87BA5"/>
    <w:rsid w:val="00A91A3E"/>
    <w:rsid w:val="00A91DF7"/>
    <w:rsid w:val="00A924D8"/>
    <w:rsid w:val="00A92663"/>
    <w:rsid w:val="00A97459"/>
    <w:rsid w:val="00AA0A89"/>
    <w:rsid w:val="00AA2400"/>
    <w:rsid w:val="00AA449E"/>
    <w:rsid w:val="00AB0F5C"/>
    <w:rsid w:val="00AB14E3"/>
    <w:rsid w:val="00AB1F3D"/>
    <w:rsid w:val="00AB4D0A"/>
    <w:rsid w:val="00AB4FEC"/>
    <w:rsid w:val="00AB7364"/>
    <w:rsid w:val="00AC01AA"/>
    <w:rsid w:val="00AC1142"/>
    <w:rsid w:val="00AC208E"/>
    <w:rsid w:val="00AC3076"/>
    <w:rsid w:val="00AC3935"/>
    <w:rsid w:val="00AC3D00"/>
    <w:rsid w:val="00AC4C6D"/>
    <w:rsid w:val="00AC4F72"/>
    <w:rsid w:val="00AD2FA2"/>
    <w:rsid w:val="00AD50AA"/>
    <w:rsid w:val="00AD56BF"/>
    <w:rsid w:val="00AD7296"/>
    <w:rsid w:val="00AD74D4"/>
    <w:rsid w:val="00AE0B5F"/>
    <w:rsid w:val="00AE2F5A"/>
    <w:rsid w:val="00AE437F"/>
    <w:rsid w:val="00AE5144"/>
    <w:rsid w:val="00AE58E6"/>
    <w:rsid w:val="00AE655C"/>
    <w:rsid w:val="00AE777A"/>
    <w:rsid w:val="00AF1B80"/>
    <w:rsid w:val="00AF1DED"/>
    <w:rsid w:val="00AF2EF7"/>
    <w:rsid w:val="00AF3778"/>
    <w:rsid w:val="00AF38CD"/>
    <w:rsid w:val="00AF5905"/>
    <w:rsid w:val="00AF741A"/>
    <w:rsid w:val="00B00BC1"/>
    <w:rsid w:val="00B02351"/>
    <w:rsid w:val="00B03603"/>
    <w:rsid w:val="00B03862"/>
    <w:rsid w:val="00B0387C"/>
    <w:rsid w:val="00B04161"/>
    <w:rsid w:val="00B056F9"/>
    <w:rsid w:val="00B07707"/>
    <w:rsid w:val="00B07F1A"/>
    <w:rsid w:val="00B102E3"/>
    <w:rsid w:val="00B10BA2"/>
    <w:rsid w:val="00B112DE"/>
    <w:rsid w:val="00B11E3D"/>
    <w:rsid w:val="00B13355"/>
    <w:rsid w:val="00B13D67"/>
    <w:rsid w:val="00B14137"/>
    <w:rsid w:val="00B1580B"/>
    <w:rsid w:val="00B1647A"/>
    <w:rsid w:val="00B17064"/>
    <w:rsid w:val="00B17E82"/>
    <w:rsid w:val="00B20997"/>
    <w:rsid w:val="00B218B7"/>
    <w:rsid w:val="00B247AB"/>
    <w:rsid w:val="00B25221"/>
    <w:rsid w:val="00B260E8"/>
    <w:rsid w:val="00B3105C"/>
    <w:rsid w:val="00B3195E"/>
    <w:rsid w:val="00B37D09"/>
    <w:rsid w:val="00B40021"/>
    <w:rsid w:val="00B44406"/>
    <w:rsid w:val="00B454C4"/>
    <w:rsid w:val="00B479D1"/>
    <w:rsid w:val="00B55263"/>
    <w:rsid w:val="00B55E20"/>
    <w:rsid w:val="00B575BA"/>
    <w:rsid w:val="00B57A6B"/>
    <w:rsid w:val="00B61D91"/>
    <w:rsid w:val="00B64623"/>
    <w:rsid w:val="00B6496A"/>
    <w:rsid w:val="00B64E36"/>
    <w:rsid w:val="00B66F49"/>
    <w:rsid w:val="00B6765A"/>
    <w:rsid w:val="00B67711"/>
    <w:rsid w:val="00B70057"/>
    <w:rsid w:val="00B71199"/>
    <w:rsid w:val="00B71CB8"/>
    <w:rsid w:val="00B72B81"/>
    <w:rsid w:val="00B754F5"/>
    <w:rsid w:val="00B758AB"/>
    <w:rsid w:val="00B76429"/>
    <w:rsid w:val="00B76F4E"/>
    <w:rsid w:val="00B80DFF"/>
    <w:rsid w:val="00B80E00"/>
    <w:rsid w:val="00B82F91"/>
    <w:rsid w:val="00B84E8E"/>
    <w:rsid w:val="00B86224"/>
    <w:rsid w:val="00B86702"/>
    <w:rsid w:val="00B87F83"/>
    <w:rsid w:val="00B87FD8"/>
    <w:rsid w:val="00B90D7A"/>
    <w:rsid w:val="00B91570"/>
    <w:rsid w:val="00B9176C"/>
    <w:rsid w:val="00B9196B"/>
    <w:rsid w:val="00B956D4"/>
    <w:rsid w:val="00B95A68"/>
    <w:rsid w:val="00BA0D38"/>
    <w:rsid w:val="00BA2BDC"/>
    <w:rsid w:val="00BA48AE"/>
    <w:rsid w:val="00BA7432"/>
    <w:rsid w:val="00BA7BEF"/>
    <w:rsid w:val="00BB03E6"/>
    <w:rsid w:val="00BB3656"/>
    <w:rsid w:val="00BB7C1F"/>
    <w:rsid w:val="00BC1AA0"/>
    <w:rsid w:val="00BC3835"/>
    <w:rsid w:val="00BC3F50"/>
    <w:rsid w:val="00BC6D5D"/>
    <w:rsid w:val="00BC74A9"/>
    <w:rsid w:val="00BC7EB9"/>
    <w:rsid w:val="00BD2643"/>
    <w:rsid w:val="00BD2D63"/>
    <w:rsid w:val="00BD350C"/>
    <w:rsid w:val="00BD3BF7"/>
    <w:rsid w:val="00BD42C2"/>
    <w:rsid w:val="00BD43CD"/>
    <w:rsid w:val="00BD6464"/>
    <w:rsid w:val="00BD6558"/>
    <w:rsid w:val="00BD6C3D"/>
    <w:rsid w:val="00BD7287"/>
    <w:rsid w:val="00BD7B60"/>
    <w:rsid w:val="00BE02FD"/>
    <w:rsid w:val="00BE08BF"/>
    <w:rsid w:val="00BE1428"/>
    <w:rsid w:val="00BE17B1"/>
    <w:rsid w:val="00BE2209"/>
    <w:rsid w:val="00BE2B5C"/>
    <w:rsid w:val="00BE3C0E"/>
    <w:rsid w:val="00BE467D"/>
    <w:rsid w:val="00BE528E"/>
    <w:rsid w:val="00BE7019"/>
    <w:rsid w:val="00BF1996"/>
    <w:rsid w:val="00BF1B7C"/>
    <w:rsid w:val="00BF1F7C"/>
    <w:rsid w:val="00BF3214"/>
    <w:rsid w:val="00BF33CA"/>
    <w:rsid w:val="00BF4E12"/>
    <w:rsid w:val="00BF71DE"/>
    <w:rsid w:val="00BF7E5F"/>
    <w:rsid w:val="00C00DA5"/>
    <w:rsid w:val="00C00DB1"/>
    <w:rsid w:val="00C01C48"/>
    <w:rsid w:val="00C04648"/>
    <w:rsid w:val="00C04875"/>
    <w:rsid w:val="00C05310"/>
    <w:rsid w:val="00C06FED"/>
    <w:rsid w:val="00C10A4C"/>
    <w:rsid w:val="00C1421E"/>
    <w:rsid w:val="00C15867"/>
    <w:rsid w:val="00C17298"/>
    <w:rsid w:val="00C20F27"/>
    <w:rsid w:val="00C2296D"/>
    <w:rsid w:val="00C229C6"/>
    <w:rsid w:val="00C23155"/>
    <w:rsid w:val="00C2435F"/>
    <w:rsid w:val="00C264A1"/>
    <w:rsid w:val="00C30CB0"/>
    <w:rsid w:val="00C31440"/>
    <w:rsid w:val="00C32B46"/>
    <w:rsid w:val="00C33206"/>
    <w:rsid w:val="00C334CC"/>
    <w:rsid w:val="00C40C41"/>
    <w:rsid w:val="00C42078"/>
    <w:rsid w:val="00C42484"/>
    <w:rsid w:val="00C4285C"/>
    <w:rsid w:val="00C43175"/>
    <w:rsid w:val="00C442DD"/>
    <w:rsid w:val="00C4453D"/>
    <w:rsid w:val="00C447EC"/>
    <w:rsid w:val="00C44DE4"/>
    <w:rsid w:val="00C45885"/>
    <w:rsid w:val="00C4641F"/>
    <w:rsid w:val="00C47843"/>
    <w:rsid w:val="00C478C5"/>
    <w:rsid w:val="00C50F22"/>
    <w:rsid w:val="00C54561"/>
    <w:rsid w:val="00C558C0"/>
    <w:rsid w:val="00C57971"/>
    <w:rsid w:val="00C622F8"/>
    <w:rsid w:val="00C67A87"/>
    <w:rsid w:val="00C70822"/>
    <w:rsid w:val="00C71BC0"/>
    <w:rsid w:val="00C71DE8"/>
    <w:rsid w:val="00C73007"/>
    <w:rsid w:val="00C730F9"/>
    <w:rsid w:val="00C73897"/>
    <w:rsid w:val="00C73C42"/>
    <w:rsid w:val="00C73EFF"/>
    <w:rsid w:val="00C76BA4"/>
    <w:rsid w:val="00C771AD"/>
    <w:rsid w:val="00C804BE"/>
    <w:rsid w:val="00C805A5"/>
    <w:rsid w:val="00C83A48"/>
    <w:rsid w:val="00C848EA"/>
    <w:rsid w:val="00C85865"/>
    <w:rsid w:val="00C85E85"/>
    <w:rsid w:val="00C87D2F"/>
    <w:rsid w:val="00C92C8C"/>
    <w:rsid w:val="00C93646"/>
    <w:rsid w:val="00C96DDE"/>
    <w:rsid w:val="00CA2EAE"/>
    <w:rsid w:val="00CA34D4"/>
    <w:rsid w:val="00CA3A9B"/>
    <w:rsid w:val="00CA4AC1"/>
    <w:rsid w:val="00CA591E"/>
    <w:rsid w:val="00CA6B34"/>
    <w:rsid w:val="00CA6F72"/>
    <w:rsid w:val="00CB0316"/>
    <w:rsid w:val="00CB0317"/>
    <w:rsid w:val="00CB0B11"/>
    <w:rsid w:val="00CB1ED6"/>
    <w:rsid w:val="00CB224E"/>
    <w:rsid w:val="00CB3988"/>
    <w:rsid w:val="00CB5354"/>
    <w:rsid w:val="00CC0061"/>
    <w:rsid w:val="00CC057D"/>
    <w:rsid w:val="00CC14A1"/>
    <w:rsid w:val="00CC214D"/>
    <w:rsid w:val="00CC23D0"/>
    <w:rsid w:val="00CC4AE5"/>
    <w:rsid w:val="00CC6A14"/>
    <w:rsid w:val="00CC6E10"/>
    <w:rsid w:val="00CC70A3"/>
    <w:rsid w:val="00CC7F83"/>
    <w:rsid w:val="00CD1D16"/>
    <w:rsid w:val="00CD53C3"/>
    <w:rsid w:val="00CD55DA"/>
    <w:rsid w:val="00CD574E"/>
    <w:rsid w:val="00CD7B90"/>
    <w:rsid w:val="00CE202D"/>
    <w:rsid w:val="00CE3275"/>
    <w:rsid w:val="00CE4C22"/>
    <w:rsid w:val="00CE5CF2"/>
    <w:rsid w:val="00CE63CC"/>
    <w:rsid w:val="00CE756E"/>
    <w:rsid w:val="00CF225B"/>
    <w:rsid w:val="00CF2563"/>
    <w:rsid w:val="00CF41EC"/>
    <w:rsid w:val="00CF5D04"/>
    <w:rsid w:val="00CF613E"/>
    <w:rsid w:val="00D039B1"/>
    <w:rsid w:val="00D03B69"/>
    <w:rsid w:val="00D04DE4"/>
    <w:rsid w:val="00D04E84"/>
    <w:rsid w:val="00D04ECA"/>
    <w:rsid w:val="00D063F1"/>
    <w:rsid w:val="00D0727C"/>
    <w:rsid w:val="00D14F22"/>
    <w:rsid w:val="00D21677"/>
    <w:rsid w:val="00D219C4"/>
    <w:rsid w:val="00D21D17"/>
    <w:rsid w:val="00D22009"/>
    <w:rsid w:val="00D2390F"/>
    <w:rsid w:val="00D24723"/>
    <w:rsid w:val="00D249C4"/>
    <w:rsid w:val="00D306A7"/>
    <w:rsid w:val="00D31777"/>
    <w:rsid w:val="00D3604D"/>
    <w:rsid w:val="00D40A42"/>
    <w:rsid w:val="00D40F5E"/>
    <w:rsid w:val="00D42237"/>
    <w:rsid w:val="00D43361"/>
    <w:rsid w:val="00D43605"/>
    <w:rsid w:val="00D4718A"/>
    <w:rsid w:val="00D47DBC"/>
    <w:rsid w:val="00D50D20"/>
    <w:rsid w:val="00D50D31"/>
    <w:rsid w:val="00D5104E"/>
    <w:rsid w:val="00D55FF2"/>
    <w:rsid w:val="00D57918"/>
    <w:rsid w:val="00D620FF"/>
    <w:rsid w:val="00D644A6"/>
    <w:rsid w:val="00D65C56"/>
    <w:rsid w:val="00D725A5"/>
    <w:rsid w:val="00D731B5"/>
    <w:rsid w:val="00D73DC6"/>
    <w:rsid w:val="00D7430E"/>
    <w:rsid w:val="00D74C1A"/>
    <w:rsid w:val="00D75205"/>
    <w:rsid w:val="00D754C1"/>
    <w:rsid w:val="00D76419"/>
    <w:rsid w:val="00D765FD"/>
    <w:rsid w:val="00D7694B"/>
    <w:rsid w:val="00D77A35"/>
    <w:rsid w:val="00D800D5"/>
    <w:rsid w:val="00D809F4"/>
    <w:rsid w:val="00D81494"/>
    <w:rsid w:val="00D81B3E"/>
    <w:rsid w:val="00D87086"/>
    <w:rsid w:val="00D871FC"/>
    <w:rsid w:val="00D90C70"/>
    <w:rsid w:val="00D90E49"/>
    <w:rsid w:val="00D92673"/>
    <w:rsid w:val="00D92AD4"/>
    <w:rsid w:val="00D94AA6"/>
    <w:rsid w:val="00D97FF0"/>
    <w:rsid w:val="00DA11A5"/>
    <w:rsid w:val="00DA144A"/>
    <w:rsid w:val="00DA166F"/>
    <w:rsid w:val="00DA21C9"/>
    <w:rsid w:val="00DA53FF"/>
    <w:rsid w:val="00DA5F60"/>
    <w:rsid w:val="00DA6628"/>
    <w:rsid w:val="00DA7718"/>
    <w:rsid w:val="00DB02AE"/>
    <w:rsid w:val="00DB0D0A"/>
    <w:rsid w:val="00DB3154"/>
    <w:rsid w:val="00DB353D"/>
    <w:rsid w:val="00DB6539"/>
    <w:rsid w:val="00DB706F"/>
    <w:rsid w:val="00DB7C03"/>
    <w:rsid w:val="00DB7F4F"/>
    <w:rsid w:val="00DC1A61"/>
    <w:rsid w:val="00DC2459"/>
    <w:rsid w:val="00DC2A72"/>
    <w:rsid w:val="00DC692A"/>
    <w:rsid w:val="00DC6A10"/>
    <w:rsid w:val="00DC6D65"/>
    <w:rsid w:val="00DD2195"/>
    <w:rsid w:val="00DD502B"/>
    <w:rsid w:val="00DD5A56"/>
    <w:rsid w:val="00DD5E62"/>
    <w:rsid w:val="00DE13F5"/>
    <w:rsid w:val="00DE1D5E"/>
    <w:rsid w:val="00DE258C"/>
    <w:rsid w:val="00DE2CC3"/>
    <w:rsid w:val="00DE2EB8"/>
    <w:rsid w:val="00DE3835"/>
    <w:rsid w:val="00DE3F39"/>
    <w:rsid w:val="00DE4AE0"/>
    <w:rsid w:val="00DE657E"/>
    <w:rsid w:val="00DE7307"/>
    <w:rsid w:val="00DE7FA3"/>
    <w:rsid w:val="00DF0A54"/>
    <w:rsid w:val="00DF1047"/>
    <w:rsid w:val="00DF1D98"/>
    <w:rsid w:val="00DF4704"/>
    <w:rsid w:val="00DF4DAD"/>
    <w:rsid w:val="00DF6528"/>
    <w:rsid w:val="00DF7D70"/>
    <w:rsid w:val="00E013D5"/>
    <w:rsid w:val="00E024AA"/>
    <w:rsid w:val="00E06673"/>
    <w:rsid w:val="00E10975"/>
    <w:rsid w:val="00E125FB"/>
    <w:rsid w:val="00E1321C"/>
    <w:rsid w:val="00E14D1D"/>
    <w:rsid w:val="00E1693E"/>
    <w:rsid w:val="00E16D12"/>
    <w:rsid w:val="00E170D8"/>
    <w:rsid w:val="00E203CF"/>
    <w:rsid w:val="00E20584"/>
    <w:rsid w:val="00E217AA"/>
    <w:rsid w:val="00E21AF4"/>
    <w:rsid w:val="00E23533"/>
    <w:rsid w:val="00E250F1"/>
    <w:rsid w:val="00E25408"/>
    <w:rsid w:val="00E26B1A"/>
    <w:rsid w:val="00E301E2"/>
    <w:rsid w:val="00E32E6B"/>
    <w:rsid w:val="00E32E7A"/>
    <w:rsid w:val="00E33106"/>
    <w:rsid w:val="00E3550D"/>
    <w:rsid w:val="00E36E5B"/>
    <w:rsid w:val="00E4012B"/>
    <w:rsid w:val="00E446C6"/>
    <w:rsid w:val="00E4475A"/>
    <w:rsid w:val="00E50035"/>
    <w:rsid w:val="00E50407"/>
    <w:rsid w:val="00E50AFD"/>
    <w:rsid w:val="00E53175"/>
    <w:rsid w:val="00E57609"/>
    <w:rsid w:val="00E57893"/>
    <w:rsid w:val="00E60EDD"/>
    <w:rsid w:val="00E614E0"/>
    <w:rsid w:val="00E61777"/>
    <w:rsid w:val="00E62BBA"/>
    <w:rsid w:val="00E657E7"/>
    <w:rsid w:val="00E72584"/>
    <w:rsid w:val="00E72DD6"/>
    <w:rsid w:val="00E73F7F"/>
    <w:rsid w:val="00E746D5"/>
    <w:rsid w:val="00E74C75"/>
    <w:rsid w:val="00E812BB"/>
    <w:rsid w:val="00E814E7"/>
    <w:rsid w:val="00E82255"/>
    <w:rsid w:val="00E82CF9"/>
    <w:rsid w:val="00E84C4B"/>
    <w:rsid w:val="00E85E9F"/>
    <w:rsid w:val="00E94EB1"/>
    <w:rsid w:val="00E965E3"/>
    <w:rsid w:val="00E967DC"/>
    <w:rsid w:val="00E96B0A"/>
    <w:rsid w:val="00E971AD"/>
    <w:rsid w:val="00E977D4"/>
    <w:rsid w:val="00EA0866"/>
    <w:rsid w:val="00EA1877"/>
    <w:rsid w:val="00EA266B"/>
    <w:rsid w:val="00EA2887"/>
    <w:rsid w:val="00EA2EC5"/>
    <w:rsid w:val="00EA429F"/>
    <w:rsid w:val="00EA4F9E"/>
    <w:rsid w:val="00EA5557"/>
    <w:rsid w:val="00EA6D3B"/>
    <w:rsid w:val="00EB00AD"/>
    <w:rsid w:val="00EB03E7"/>
    <w:rsid w:val="00EB136C"/>
    <w:rsid w:val="00EB334D"/>
    <w:rsid w:val="00EB361D"/>
    <w:rsid w:val="00EB3D59"/>
    <w:rsid w:val="00EB480E"/>
    <w:rsid w:val="00EB5EC6"/>
    <w:rsid w:val="00EB5F0C"/>
    <w:rsid w:val="00EB764B"/>
    <w:rsid w:val="00EB7FC9"/>
    <w:rsid w:val="00EC2796"/>
    <w:rsid w:val="00EC3696"/>
    <w:rsid w:val="00EC404E"/>
    <w:rsid w:val="00ED0D26"/>
    <w:rsid w:val="00ED1BDF"/>
    <w:rsid w:val="00ED408D"/>
    <w:rsid w:val="00ED45F1"/>
    <w:rsid w:val="00ED5ACD"/>
    <w:rsid w:val="00ED7137"/>
    <w:rsid w:val="00ED7A2B"/>
    <w:rsid w:val="00EE191C"/>
    <w:rsid w:val="00EE2119"/>
    <w:rsid w:val="00EE3560"/>
    <w:rsid w:val="00EE7380"/>
    <w:rsid w:val="00EE7730"/>
    <w:rsid w:val="00EF2724"/>
    <w:rsid w:val="00EF3175"/>
    <w:rsid w:val="00EF34D9"/>
    <w:rsid w:val="00EF4ACF"/>
    <w:rsid w:val="00EF5684"/>
    <w:rsid w:val="00EF65CE"/>
    <w:rsid w:val="00EF705B"/>
    <w:rsid w:val="00F01CE5"/>
    <w:rsid w:val="00F030DD"/>
    <w:rsid w:val="00F031CA"/>
    <w:rsid w:val="00F036EB"/>
    <w:rsid w:val="00F036FF"/>
    <w:rsid w:val="00F03BD5"/>
    <w:rsid w:val="00F0459E"/>
    <w:rsid w:val="00F04EEC"/>
    <w:rsid w:val="00F064EF"/>
    <w:rsid w:val="00F07236"/>
    <w:rsid w:val="00F100A0"/>
    <w:rsid w:val="00F1248E"/>
    <w:rsid w:val="00F12CA2"/>
    <w:rsid w:val="00F14041"/>
    <w:rsid w:val="00F20293"/>
    <w:rsid w:val="00F20806"/>
    <w:rsid w:val="00F21088"/>
    <w:rsid w:val="00F22855"/>
    <w:rsid w:val="00F2351E"/>
    <w:rsid w:val="00F24ED6"/>
    <w:rsid w:val="00F24F43"/>
    <w:rsid w:val="00F27628"/>
    <w:rsid w:val="00F31621"/>
    <w:rsid w:val="00F327E7"/>
    <w:rsid w:val="00F32A5F"/>
    <w:rsid w:val="00F34966"/>
    <w:rsid w:val="00F35284"/>
    <w:rsid w:val="00F35746"/>
    <w:rsid w:val="00F36371"/>
    <w:rsid w:val="00F36C78"/>
    <w:rsid w:val="00F409F6"/>
    <w:rsid w:val="00F41701"/>
    <w:rsid w:val="00F435B3"/>
    <w:rsid w:val="00F43B51"/>
    <w:rsid w:val="00F44233"/>
    <w:rsid w:val="00F447C7"/>
    <w:rsid w:val="00F44939"/>
    <w:rsid w:val="00F478C3"/>
    <w:rsid w:val="00F53208"/>
    <w:rsid w:val="00F53C2F"/>
    <w:rsid w:val="00F554A9"/>
    <w:rsid w:val="00F56431"/>
    <w:rsid w:val="00F56A32"/>
    <w:rsid w:val="00F60CC4"/>
    <w:rsid w:val="00F63759"/>
    <w:rsid w:val="00F664D8"/>
    <w:rsid w:val="00F70C2D"/>
    <w:rsid w:val="00F70DCB"/>
    <w:rsid w:val="00F7100F"/>
    <w:rsid w:val="00F716FD"/>
    <w:rsid w:val="00F721B6"/>
    <w:rsid w:val="00F731C7"/>
    <w:rsid w:val="00F75C5F"/>
    <w:rsid w:val="00F80355"/>
    <w:rsid w:val="00F80496"/>
    <w:rsid w:val="00F81E24"/>
    <w:rsid w:val="00F82DB0"/>
    <w:rsid w:val="00F831F1"/>
    <w:rsid w:val="00F85684"/>
    <w:rsid w:val="00F872EE"/>
    <w:rsid w:val="00F87537"/>
    <w:rsid w:val="00F91A78"/>
    <w:rsid w:val="00F924A5"/>
    <w:rsid w:val="00F9314E"/>
    <w:rsid w:val="00FA1805"/>
    <w:rsid w:val="00FA2652"/>
    <w:rsid w:val="00FA26CC"/>
    <w:rsid w:val="00FA29EE"/>
    <w:rsid w:val="00FA31C1"/>
    <w:rsid w:val="00FA54D3"/>
    <w:rsid w:val="00FA5B72"/>
    <w:rsid w:val="00FA6349"/>
    <w:rsid w:val="00FA63F9"/>
    <w:rsid w:val="00FB0C81"/>
    <w:rsid w:val="00FB1C0B"/>
    <w:rsid w:val="00FB1F02"/>
    <w:rsid w:val="00FB3DA0"/>
    <w:rsid w:val="00FB5EC1"/>
    <w:rsid w:val="00FC0135"/>
    <w:rsid w:val="00FC2200"/>
    <w:rsid w:val="00FC2540"/>
    <w:rsid w:val="00FD1BF9"/>
    <w:rsid w:val="00FD24E3"/>
    <w:rsid w:val="00FD2998"/>
    <w:rsid w:val="00FD3B2A"/>
    <w:rsid w:val="00FD3DCC"/>
    <w:rsid w:val="00FD4012"/>
    <w:rsid w:val="00FD55FE"/>
    <w:rsid w:val="00FD7F76"/>
    <w:rsid w:val="00FE09A1"/>
    <w:rsid w:val="00FE3364"/>
    <w:rsid w:val="00FF0204"/>
    <w:rsid w:val="00FF0B73"/>
    <w:rsid w:val="00FF1B8E"/>
    <w:rsid w:val="00FF2B7D"/>
    <w:rsid w:val="00FF3AED"/>
    <w:rsid w:val="00FF3DF8"/>
    <w:rsid w:val="00FF52CB"/>
    <w:rsid w:val="00FF558D"/>
    <w:rsid w:val="00FF5867"/>
    <w:rsid w:val="00FF7D6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94A512"/>
  <w15:chartTrackingRefBased/>
  <w15:docId w15:val="{8683B9A4-858A-4E7A-B355-533D57FB8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30"/>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31"/>
      </w:numPr>
    </w:pPr>
  </w:style>
  <w:style w:type="numbering" w:customStyle="1" w:styleId="ArticleSection1">
    <w:name w:val="Article / Section1"/>
    <w:basedOn w:val="NoList"/>
    <w:next w:val="ArticleSection"/>
    <w:semiHidden/>
    <w:rsid w:val="00720EE7"/>
    <w:pPr>
      <w:numPr>
        <w:numId w:val="32"/>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character" w:customStyle="1" w:styleId="whitespace-normal">
    <w:name w:val="whitespace-normal"/>
    <w:basedOn w:val="DefaultParagraphFont"/>
    <w:rsid w:val="00547833"/>
  </w:style>
  <w:style w:type="character" w:styleId="Strong">
    <w:name w:val="Strong"/>
    <w:basedOn w:val="DefaultParagraphFont"/>
    <w:uiPriority w:val="22"/>
    <w:qFormat/>
    <w:rsid w:val="00D765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ELTALOU\United%20Nations\MLF-New-Shared-Drives%20-%20Documents\General\Project%20Review-Master\Burundi\EE\Draft\9830_%20EE_%20Burundi.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7549B8-3B52-46C2-BC44-B5762B1236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9830_ EE_ Burundi</Template>
  <TotalTime>24</TotalTime>
  <Pages>9</Pages>
  <Words>3344</Words>
  <Characters>19061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Propuesta de proyecto: Burundi</vt:lpstr>
    </vt:vector>
  </TitlesOfParts>
  <Company>UNMFS</Company>
  <LinksUpToDate>false</LinksUpToDate>
  <CharactersWithSpaces>22361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Burundi</dc:title>
  <dc:subject/>
  <dc:creator>Ayman Eltalouny</dc:creator>
  <cp:keywords>98th ExCom, docId:078BBF5CF6D86045135F150E304EA995</cp:keywords>
  <dc:description/>
  <cp:lastModifiedBy>Angela Xue He Yan</cp:lastModifiedBy>
  <cp:revision>11</cp:revision>
  <cp:lastPrinted>2001-05-26T13:40:00Z</cp:lastPrinted>
  <dcterms:created xsi:type="dcterms:W3CDTF">2026-05-14T16:40:00Z</dcterms:created>
  <dcterms:modified xsi:type="dcterms:W3CDTF">2026-05-15T19:36:00Z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UNEP/OzL.Pro/ExCom/98/30</vt:lpwstr>
  </property>
  <property fmtid="{D5CDD505-2E9C-101B-9397-08002B2CF9AE}" pid="3" name="Revision date">
    <vt:lpwstr>14 de mayo de 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Title">
    <vt:lpwstr>Propuesta de proyecto: Burundi</vt:lpwstr>
  </property>
</Properties>
</file>