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header11.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084" w:type="dxa"/>
        <w:tblInd w:w="-432" w:type="dxa"/>
        <w:tblLayout w:type="fixed"/>
        <w:tblLook w:val="0000" w:firstRow="0" w:lastRow="0" w:firstColumn="0" w:lastColumn="0" w:noHBand="0" w:noVBand="0"/>
      </w:tblPr>
      <w:tblGrid>
        <w:gridCol w:w="2070"/>
        <w:gridCol w:w="4424"/>
        <w:gridCol w:w="4590"/>
      </w:tblGrid>
      <w:tr w:rsidR="0087455A" w14:paraId="0B5152A4" w14:textId="77777777">
        <w:trPr>
          <w:trHeight w:val="720"/>
        </w:trPr>
        <w:tc>
          <w:tcPr>
            <w:tcW w:w="6494" w:type="dxa"/>
            <w:gridSpan w:val="2"/>
            <w:tcBorders>
              <w:bottom w:val="single" w:sz="18" w:space="0" w:color="auto"/>
            </w:tcBorders>
          </w:tcPr>
          <w:p w14:paraId="1E948A9F" w14:textId="77777777" w:rsidR="0087455A" w:rsidRDefault="0024162E">
            <w:pPr>
              <w:rPr>
                <w:rFonts w:ascii="Univers" w:hAnsi="Univers"/>
                <w:b/>
                <w:sz w:val="28"/>
                <w:szCs w:val="28"/>
                <w:lang w:val="es-MX"/>
              </w:rPr>
            </w:pPr>
            <w:r>
              <w:rPr>
                <w:rFonts w:ascii="Univers" w:hAnsi="Univers"/>
                <w:b/>
                <w:sz w:val="28"/>
                <w:szCs w:val="28"/>
                <w:lang w:val="es-MX"/>
              </w:rPr>
              <w:t>NACIONES</w:t>
            </w:r>
          </w:p>
          <w:p w14:paraId="4396BB25"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4590" w:type="dxa"/>
            <w:tcBorders>
              <w:bottom w:val="single" w:sz="18" w:space="0" w:color="auto"/>
            </w:tcBorders>
          </w:tcPr>
          <w:p w14:paraId="08965BED"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73028E" w14:paraId="76F061C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9DC1241" w14:textId="77777777" w:rsidR="0087455A" w:rsidRDefault="0024162E">
            <w:pPr>
              <w:spacing w:before="120"/>
            </w:pPr>
            <w:r>
              <w:rPr>
                <w:noProof/>
                <w:lang w:val="en-CA" w:eastAsia="en-CA"/>
              </w:rPr>
              <w:drawing>
                <wp:anchor distT="0" distB="0" distL="114300" distR="114300" simplePos="0" relativeHeight="251660288" behindDoc="0" locked="0" layoutInCell="1" allowOverlap="1" wp14:anchorId="54836AF7" wp14:editId="50AB5F45">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2"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5972B63A" wp14:editId="20C5B8F2">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1AB515B1"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300DE51E"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201B841F"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5AA85308"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06863579"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65BE1515" w14:textId="77777777" w:rsidR="0087455A" w:rsidRDefault="0087455A">
            <w:pPr>
              <w:spacing w:before="720"/>
              <w:ind w:left="158"/>
              <w:rPr>
                <w:lang w:val="es-ES"/>
              </w:rPr>
            </w:pPr>
          </w:p>
        </w:tc>
        <w:tc>
          <w:tcPr>
            <w:tcW w:w="4590" w:type="dxa"/>
            <w:tcBorders>
              <w:top w:val="nil"/>
              <w:left w:val="nil"/>
              <w:bottom w:val="single" w:sz="36" w:space="0" w:color="auto"/>
              <w:right w:val="nil"/>
            </w:tcBorders>
          </w:tcPr>
          <w:p w14:paraId="483BB453" w14:textId="77777777" w:rsidR="0087455A" w:rsidRDefault="0087455A">
            <w:pPr>
              <w:rPr>
                <w:lang w:val="es-ES"/>
              </w:rPr>
            </w:pPr>
          </w:p>
          <w:p w14:paraId="3581AAFF" w14:textId="77777777" w:rsidR="0087455A" w:rsidRDefault="0024162E">
            <w:pPr>
              <w:rPr>
                <w:lang w:val="es-ES"/>
              </w:rPr>
            </w:pPr>
            <w:r>
              <w:rPr>
                <w:lang w:val="es-ES"/>
              </w:rPr>
              <w:t>Distr.</w:t>
            </w:r>
          </w:p>
          <w:p w14:paraId="4A89C01E" w14:textId="77777777" w:rsidR="0087455A" w:rsidRDefault="0024162E">
            <w:pPr>
              <w:rPr>
                <w:lang w:val="es-ES"/>
              </w:rPr>
            </w:pPr>
            <w:r>
              <w:rPr>
                <w:lang w:val="es-ES"/>
              </w:rPr>
              <w:t>GENERAL</w:t>
            </w:r>
          </w:p>
          <w:p w14:paraId="219C23AE" w14:textId="77777777" w:rsidR="0087455A" w:rsidRDefault="0087455A">
            <w:pPr>
              <w:rPr>
                <w:lang w:val="es-ES"/>
              </w:rPr>
            </w:pPr>
          </w:p>
          <w:p w14:paraId="7E118972" w14:textId="0DFE5972" w:rsidR="0087455A" w:rsidRPr="003C09A0" w:rsidRDefault="0024162E">
            <w:pPr>
              <w:rPr>
                <w:lang w:val="pt-BR"/>
              </w:rPr>
            </w:pPr>
            <w:r>
              <w:fldChar w:fldCharType="begin"/>
            </w:r>
            <w:r w:rsidRPr="003C09A0">
              <w:rPr>
                <w:lang w:val="pt-BR"/>
              </w:rPr>
              <w:instrText xml:space="preserve"> DOCPROPERTY "Document number"  \* MERGEFORMAT </w:instrText>
            </w:r>
            <w:r>
              <w:fldChar w:fldCharType="separate"/>
            </w:r>
            <w:r w:rsidR="001C07EF" w:rsidRPr="003C09A0">
              <w:rPr>
                <w:lang w:val="pt-BR"/>
              </w:rPr>
              <w:t>UNEP/OzL.Pro/ExCom/93/</w:t>
            </w:r>
            <w:r w:rsidR="0045080D">
              <w:rPr>
                <w:lang w:val="pt-BR"/>
              </w:rPr>
              <w:t>96</w:t>
            </w:r>
            <w:r>
              <w:fldChar w:fldCharType="end"/>
            </w:r>
          </w:p>
          <w:p w14:paraId="01D2E64F" w14:textId="354259CD" w:rsidR="002959B4" w:rsidRPr="003C09A0" w:rsidRDefault="002959B4" w:rsidP="002959B4">
            <w:pPr>
              <w:rPr>
                <w:lang w:val="pt-BR"/>
              </w:rPr>
            </w:pPr>
            <w:r>
              <w:fldChar w:fldCharType="begin"/>
            </w:r>
            <w:r w:rsidRPr="003C09A0">
              <w:rPr>
                <w:lang w:val="pt-BR"/>
              </w:rPr>
              <w:instrText xml:space="preserve"> DOCPROPERTY "Revision date" \@ "d MMMM YYYY"  \* MERGEFORMAT </w:instrText>
            </w:r>
            <w:r>
              <w:fldChar w:fldCharType="separate"/>
            </w:r>
            <w:r w:rsidR="00570BA8">
              <w:rPr>
                <w:lang w:val="pt-BR"/>
              </w:rPr>
              <w:t>2</w:t>
            </w:r>
            <w:r w:rsidR="00225B51">
              <w:rPr>
                <w:lang w:val="pt-BR"/>
              </w:rPr>
              <w:t>3</w:t>
            </w:r>
            <w:r w:rsidR="0073028E" w:rsidRPr="003C09A0">
              <w:rPr>
                <w:lang w:val="pt-BR"/>
              </w:rPr>
              <w:t xml:space="preserve"> de </w:t>
            </w:r>
            <w:r w:rsidR="00570BA8">
              <w:rPr>
                <w:lang w:val="pt-BR"/>
              </w:rPr>
              <w:t>octubre</w:t>
            </w:r>
            <w:r w:rsidR="0073028E" w:rsidRPr="003C09A0">
              <w:rPr>
                <w:lang w:val="pt-BR"/>
              </w:rPr>
              <w:t xml:space="preserve"> de 2023</w:t>
            </w:r>
            <w:r>
              <w:fldChar w:fldCharType="end"/>
            </w:r>
          </w:p>
          <w:p w14:paraId="12DA1CF9" w14:textId="77777777" w:rsidR="00114CAA" w:rsidRPr="003C09A0" w:rsidRDefault="00114CAA">
            <w:pPr>
              <w:rPr>
                <w:caps/>
                <w:lang w:val="pt-BR"/>
              </w:rPr>
            </w:pPr>
          </w:p>
          <w:p w14:paraId="54963FBE" w14:textId="77777777" w:rsidR="0087455A" w:rsidRDefault="0024162E">
            <w:pPr>
              <w:rPr>
                <w:lang w:val="es-MX"/>
              </w:rPr>
            </w:pPr>
            <w:r>
              <w:rPr>
                <w:lang w:val="es-MX"/>
              </w:rPr>
              <w:t xml:space="preserve">ESPAÑOL </w:t>
            </w:r>
          </w:p>
          <w:p w14:paraId="23185137" w14:textId="77777777" w:rsidR="0087455A" w:rsidRDefault="0024162E">
            <w:pPr>
              <w:rPr>
                <w:lang w:val="es-ES"/>
              </w:rPr>
            </w:pPr>
            <w:r>
              <w:rPr>
                <w:lang w:val="es-ES"/>
              </w:rPr>
              <w:t xml:space="preserve">ORIGINAL: </w:t>
            </w:r>
            <w:r>
              <w:rPr>
                <w:lang w:val="es-MX"/>
              </w:rPr>
              <w:t>INGLÉS</w:t>
            </w:r>
          </w:p>
        </w:tc>
      </w:tr>
    </w:tbl>
    <w:p w14:paraId="7EE2FA7B" w14:textId="77777777" w:rsidR="0087455A" w:rsidRDefault="0087455A">
      <w:pPr>
        <w:jc w:val="left"/>
        <w:rPr>
          <w:lang w:val="es-MX"/>
        </w:rPr>
      </w:pPr>
    </w:p>
    <w:p w14:paraId="64B04B13" w14:textId="0C090907" w:rsidR="002D5A1A" w:rsidRDefault="002D5A1A" w:rsidP="002D5A1A">
      <w:pPr>
        <w:jc w:val="left"/>
        <w:rPr>
          <w:lang w:val="es-ES_tradnl"/>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00570BA8" w:rsidRPr="00086C35">
        <w:rPr>
          <w:lang w:val="es-ES"/>
        </w:rPr>
        <w:t>Nonagésima</w:t>
      </w:r>
      <w:r w:rsidR="0073028E">
        <w:rPr>
          <w:lang w:val="es-ES_tradnl"/>
        </w:rPr>
        <w:t xml:space="preserve"> </w:t>
      </w:r>
      <w:r w:rsidR="001C07EF">
        <w:rPr>
          <w:lang w:val="es-ES_tradnl"/>
        </w:rPr>
        <w:t>tercera</w:t>
      </w:r>
      <w:r w:rsidR="0073028E">
        <w:rPr>
          <w:lang w:val="es-ES_tradnl"/>
        </w:rPr>
        <w:t xml:space="preserve"> </w:t>
      </w:r>
      <w:r w:rsidR="00AA29EB" w:rsidRPr="00AA29EB">
        <w:rPr>
          <w:lang w:val="es-ES_tradnl"/>
        </w:rPr>
        <w:t>reunión</w:t>
      </w:r>
    </w:p>
    <w:p w14:paraId="2692C101" w14:textId="53997CD8" w:rsidR="001C07EF" w:rsidRDefault="001C07EF" w:rsidP="001C07EF">
      <w:pPr>
        <w:jc w:val="left"/>
        <w:rPr>
          <w:lang w:val="es-ES"/>
        </w:rPr>
      </w:pPr>
      <w:r w:rsidRPr="008B5C70">
        <w:rPr>
          <w:lang w:val="es-ES"/>
        </w:rPr>
        <w:t>Montreal, 15</w:t>
      </w:r>
      <w:r w:rsidR="00BF554F">
        <w:rPr>
          <w:lang w:val="es-ES"/>
        </w:rPr>
        <w:t xml:space="preserve"> </w:t>
      </w:r>
      <w:r w:rsidR="00920EA2">
        <w:rPr>
          <w:lang w:val="es-ES"/>
        </w:rPr>
        <w:t>–</w:t>
      </w:r>
      <w:r w:rsidR="00BF554F">
        <w:rPr>
          <w:lang w:val="es-ES"/>
        </w:rPr>
        <w:t xml:space="preserve"> </w:t>
      </w:r>
      <w:r w:rsidRPr="008B5C70">
        <w:rPr>
          <w:lang w:val="es-ES"/>
        </w:rPr>
        <w:t>19</w:t>
      </w:r>
      <w:r w:rsidR="00920EA2">
        <w:rPr>
          <w:lang w:val="es-ES"/>
        </w:rPr>
        <w:t xml:space="preserve"> d</w:t>
      </w:r>
      <w:r w:rsidRPr="008B5C70">
        <w:rPr>
          <w:lang w:val="es-ES"/>
        </w:rPr>
        <w:t>e diciembre de 2023</w:t>
      </w:r>
    </w:p>
    <w:p w14:paraId="76734E54" w14:textId="77777777" w:rsidR="0045080D" w:rsidRPr="0045080D" w:rsidRDefault="0045080D" w:rsidP="0045080D">
      <w:pPr>
        <w:jc w:val="left"/>
        <w:rPr>
          <w:lang w:val="es-ES"/>
        </w:rPr>
      </w:pPr>
      <w:r w:rsidRPr="0045080D">
        <w:rPr>
          <w:lang w:val="es-ES"/>
        </w:rPr>
        <w:t>Cuestión 10 a) del orden del día provisional</w:t>
      </w:r>
      <w:r w:rsidRPr="00512BEF">
        <w:rPr>
          <w:rStyle w:val="FootnoteReference"/>
        </w:rPr>
        <w:footnoteReference w:id="1"/>
      </w:r>
    </w:p>
    <w:p w14:paraId="3E6FFDAC" w14:textId="77777777" w:rsidR="0087455A" w:rsidRDefault="0087455A">
      <w:pPr>
        <w:jc w:val="left"/>
        <w:rPr>
          <w:lang w:val="es-ES"/>
        </w:rPr>
      </w:pPr>
    </w:p>
    <w:p w14:paraId="69639037" w14:textId="77777777" w:rsidR="0087455A" w:rsidRDefault="0087455A">
      <w:pPr>
        <w:pStyle w:val="Heading3"/>
        <w:numPr>
          <w:ilvl w:val="0"/>
          <w:numId w:val="0"/>
        </w:numPr>
        <w:spacing w:after="0"/>
        <w:rPr>
          <w:lang w:val="es-ES"/>
        </w:rPr>
      </w:pPr>
    </w:p>
    <w:p w14:paraId="5E32584F" w14:textId="77777777" w:rsidR="0045080D" w:rsidRPr="0045080D" w:rsidRDefault="0045080D" w:rsidP="0045080D">
      <w:pPr>
        <w:pStyle w:val="Title1"/>
        <w:rPr>
          <w:sz w:val="24"/>
          <w:szCs w:val="24"/>
          <w:lang w:val="es-ES"/>
        </w:rPr>
      </w:pPr>
      <w:r w:rsidRPr="0045080D">
        <w:rPr>
          <w:sz w:val="24"/>
          <w:lang w:val="es-ES"/>
        </w:rPr>
        <w:t>PROYECTO DE DIRECTRICES PARA LA FINANCIACIÓN DE LA REDUCCIÓN DE LOS HFC EN LOS PAÍSES QUE OPERAN AL AMPARO DEL ARTÍCULO 5, INCLUIDA LA CONSIDERACIÓN DE LA PUESTA EN PRÁCTICA DEL PÁRRAFO 24 DE LA DECISIÓN XXVIII/2</w:t>
      </w:r>
    </w:p>
    <w:p w14:paraId="4C72AC95" w14:textId="77777777" w:rsidR="0045080D" w:rsidRPr="0045080D" w:rsidRDefault="0045080D" w:rsidP="0045080D">
      <w:pPr>
        <w:pStyle w:val="Title1"/>
        <w:spacing w:after="240"/>
        <w:rPr>
          <w:caps w:val="0"/>
          <w:lang w:val="es-ES"/>
        </w:rPr>
      </w:pPr>
    </w:p>
    <w:p w14:paraId="6653C0D2" w14:textId="77777777" w:rsidR="0045080D" w:rsidRPr="00327488" w:rsidRDefault="0045080D" w:rsidP="0045080D">
      <w:pPr>
        <w:pStyle w:val="Title1"/>
        <w:spacing w:after="240"/>
        <w:jc w:val="left"/>
        <w:rPr>
          <w:caps w:val="0"/>
          <w:sz w:val="24"/>
          <w:szCs w:val="24"/>
          <w:lang w:val="es-ES_tradnl"/>
        </w:rPr>
      </w:pPr>
      <w:r w:rsidRPr="00327488">
        <w:rPr>
          <w:caps w:val="0"/>
          <w:sz w:val="24"/>
          <w:lang w:val="es-ES_tradnl"/>
        </w:rPr>
        <w:t>Introducción</w:t>
      </w:r>
    </w:p>
    <w:p w14:paraId="36191952" w14:textId="6869EF9C" w:rsidR="0045080D" w:rsidRPr="0045080D" w:rsidRDefault="00327488" w:rsidP="00327488">
      <w:pPr>
        <w:pStyle w:val="Heading1"/>
        <w:numPr>
          <w:ilvl w:val="0"/>
          <w:numId w:val="0"/>
        </w:numPr>
        <w:rPr>
          <w:i/>
          <w:lang w:val="es-ES"/>
        </w:rPr>
      </w:pPr>
      <w:r>
        <w:rPr>
          <w:lang w:val="es-ES"/>
        </w:rPr>
        <w:t>1</w:t>
      </w:r>
      <w:r>
        <w:rPr>
          <w:lang w:val="es-ES"/>
        </w:rPr>
        <w:tab/>
      </w:r>
      <w:r w:rsidR="0045080D" w:rsidRPr="0045080D">
        <w:rPr>
          <w:lang w:val="es-ES"/>
        </w:rPr>
        <w:t>Desde su 28ª reunión, las Partes del Protocolo de Montreal han solicitado al Comité Ejecutivo, entre otras cosas:</w:t>
      </w:r>
    </w:p>
    <w:p w14:paraId="7BED413E" w14:textId="77777777" w:rsidR="0045080D" w:rsidRPr="0045080D" w:rsidRDefault="0045080D" w:rsidP="0045080D">
      <w:pPr>
        <w:pStyle w:val="Heading2"/>
        <w:rPr>
          <w:lang w:val="es-ES"/>
        </w:rPr>
      </w:pPr>
      <w:r w:rsidRPr="0045080D">
        <w:rPr>
          <w:lang w:val="es-ES"/>
        </w:rPr>
        <w:t>Elaborar en el lapso de dos años las directrices relativas al financiamiento de la reducción del consumo y la producción de hidrofluorocarbonos (HFC), incluyendo los umbrales de costo a eficacia, y presentarlas a la Reunión de las Partes para su análisis y consideración previa a su finalización (decisión XXVIII/2)</w:t>
      </w:r>
      <w:r w:rsidRPr="00804854">
        <w:rPr>
          <w:vertAlign w:val="superscript"/>
        </w:rPr>
        <w:footnoteReference w:id="2"/>
      </w:r>
      <w:r w:rsidRPr="0045080D">
        <w:rPr>
          <w:lang w:val="es-ES"/>
        </w:rPr>
        <w:t>; y</w:t>
      </w:r>
    </w:p>
    <w:p w14:paraId="57ECDB49" w14:textId="77777777" w:rsidR="0045080D" w:rsidRPr="0045080D" w:rsidRDefault="0045080D" w:rsidP="0045080D">
      <w:pPr>
        <w:pStyle w:val="Heading2"/>
        <w:rPr>
          <w:lang w:val="es-ES"/>
        </w:rPr>
      </w:pPr>
      <w:r w:rsidRPr="0045080D">
        <w:rPr>
          <w:lang w:val="es-ES"/>
        </w:rPr>
        <w:t>Seguir diseñando las directrices para financiar la reducción del consumo y la producción de HFC, informar sobre el avance de los elementos constitutivos de las mismas en su informe anual al Comité Ejecutivo de la Reunión de las Partes, y presentar a dicha Reunión un proyecto de directrices para análisis y aportaciones por las Partes antes de su finalización (decisión XXX/4)</w:t>
      </w:r>
      <w:r w:rsidRPr="00804854">
        <w:rPr>
          <w:vertAlign w:val="superscript"/>
        </w:rPr>
        <w:footnoteReference w:id="3"/>
      </w:r>
      <w:r w:rsidRPr="0045080D">
        <w:rPr>
          <w:lang w:val="es-ES"/>
        </w:rPr>
        <w:t>.</w:t>
      </w:r>
    </w:p>
    <w:p w14:paraId="580BF002" w14:textId="77777777" w:rsidR="0045080D" w:rsidRPr="0045080D" w:rsidRDefault="0045080D" w:rsidP="0045080D">
      <w:pPr>
        <w:pStyle w:val="Heading1"/>
        <w:rPr>
          <w:lang w:val="es-ES"/>
        </w:rPr>
      </w:pPr>
      <w:r w:rsidRPr="0045080D">
        <w:rPr>
          <w:lang w:val="es-ES"/>
        </w:rPr>
        <w:lastRenderedPageBreak/>
        <w:t>Desde la adopción de la Enmienda de Kigali, el Comité Ejecutivo ha estado deliberando sobre las directrices sobre costos para la reducción de los HFC, y la Secretaría ha elaborado varios documentos para ayudar al Comité en sus deliberaciones en curso.</w:t>
      </w:r>
    </w:p>
    <w:p w14:paraId="5D036C71" w14:textId="77777777" w:rsidR="0045080D" w:rsidRPr="0045080D" w:rsidRDefault="0045080D" w:rsidP="0045080D">
      <w:pPr>
        <w:pStyle w:val="Heading1"/>
        <w:rPr>
          <w:lang w:val="es-ES"/>
        </w:rPr>
      </w:pPr>
      <w:r w:rsidRPr="0045080D">
        <w:rPr>
          <w:lang w:val="es-ES"/>
        </w:rPr>
        <w:t>En su 80</w:t>
      </w:r>
      <w:r w:rsidRPr="0045080D">
        <w:rPr>
          <w:vertAlign w:val="superscript"/>
          <w:lang w:val="es-ES"/>
        </w:rPr>
        <w:t>a</w:t>
      </w:r>
      <w:r w:rsidRPr="0045080D">
        <w:rPr>
          <w:lang w:val="es-ES"/>
        </w:rPr>
        <w:t> reunión, el Comité Ejecutivo decidió, entre otras cosas, utilizar como documentos de trabajo para futuras deliberaciones el proyecto de plantilla a que hace referencia el apartado 8 a) que se indica más adelante, así como la lista de los elementos pendientes de la decisión XXVIII/2, que se actualiza progresivamente, y que se incluye en el cuadro 1 del presente documento.</w:t>
      </w:r>
    </w:p>
    <w:p w14:paraId="67642495" w14:textId="77777777" w:rsidR="0045080D" w:rsidRPr="0045080D" w:rsidRDefault="0045080D" w:rsidP="0045080D">
      <w:pPr>
        <w:pStyle w:val="Heading1"/>
        <w:rPr>
          <w:lang w:val="es-ES"/>
        </w:rPr>
      </w:pPr>
      <w:r w:rsidRPr="0045080D">
        <w:rPr>
          <w:lang w:val="es-ES"/>
        </w:rPr>
        <w:t>Tras el aplazamiento de las deliberaciones como consecuencia de la pandemia de la COVID-19, el Comité Ejecutivo prosiguió sus conversaciones relativas a las directrices sobre costos para la reducción de los HFC en los países que operan al amparo del artículo 5 en la parte presencial de la 89ª reunión</w:t>
      </w:r>
      <w:r w:rsidRPr="00731FC3">
        <w:rPr>
          <w:rStyle w:val="FootnoteReference"/>
        </w:rPr>
        <w:footnoteReference w:id="4"/>
      </w:r>
      <w:r w:rsidRPr="0045080D">
        <w:rPr>
          <w:lang w:val="es-ES"/>
        </w:rPr>
        <w:t>. El grupo de contacto establecido deliberó sobre los umbrales de relación de costo a eficacia, cuestiones relativas a la destrucción y el punto de partida para la reducción de los HFC, pero no llegó a ninguna conclusión y el Comité Ejecutivo acordó seguir deliberando en la 90ª reunión, sobre la base de los textos de trabajo preparados por la Secretaría que describían las propuestas de los miembros</w:t>
      </w:r>
      <w:r w:rsidRPr="00414E33">
        <w:rPr>
          <w:rStyle w:val="FootnoteReference"/>
        </w:rPr>
        <w:footnoteReference w:id="5"/>
      </w:r>
      <w:r w:rsidRPr="0045080D">
        <w:rPr>
          <w:lang w:val="es-ES"/>
        </w:rPr>
        <w:t>.</w:t>
      </w:r>
    </w:p>
    <w:p w14:paraId="07DC59CD" w14:textId="36B74FF9" w:rsidR="0045080D" w:rsidRPr="0045080D" w:rsidRDefault="0045080D" w:rsidP="0045080D">
      <w:pPr>
        <w:pStyle w:val="Heading1"/>
        <w:rPr>
          <w:lang w:val="es-ES"/>
        </w:rPr>
      </w:pPr>
      <w:r w:rsidRPr="0045080D">
        <w:rPr>
          <w:lang w:val="es-ES"/>
        </w:rPr>
        <w:t>En la reuniones 90</w:t>
      </w:r>
      <w:r w:rsidRPr="0045080D">
        <w:rPr>
          <w:vertAlign w:val="superscript"/>
          <w:lang w:val="es-ES"/>
        </w:rPr>
        <w:t>a</w:t>
      </w:r>
      <w:r w:rsidRPr="0045080D">
        <w:rPr>
          <w:lang w:val="es-ES"/>
        </w:rPr>
        <w:t xml:space="preserve"> y 91</w:t>
      </w:r>
      <w:r w:rsidRPr="0045080D">
        <w:rPr>
          <w:vertAlign w:val="superscript"/>
          <w:lang w:val="es-ES"/>
        </w:rPr>
        <w:t>a</w:t>
      </w:r>
      <w:r w:rsidRPr="0045080D">
        <w:rPr>
          <w:lang w:val="es-ES"/>
        </w:rPr>
        <w:t xml:space="preserve">, el grupo de contacto logró avances en su discusión sobre los umbrales de relación de costo a eficacia correspondientes a algunos sectores de fabricación y sobre la cuestión de la destrucción, tal como se detalla más adelante en los correspondientes apartados; además, prosiguió con sus deliberaciones sobre el punto de partida de las reducciones acumuladas sostenidas del consumo de los HFC, basándose en una presentación de la Secretaría. Puesto que era necesario proseguir las conversaciones relativas al punto de partida, los umbrales de relación de costo a eficacia para los equipos fijos de aire acondicionado y de refrigeración comercial y los costos adicionales de explotación, el Comité Ejecutivo acordó examinar en la 92ª reunión estas cuestiones abiertas, </w:t>
      </w:r>
      <w:bookmarkStart w:id="0" w:name="_Hlk121822721"/>
      <w:r w:rsidRPr="0045080D">
        <w:rPr>
          <w:lang w:val="es-ES"/>
        </w:rPr>
        <w:t>tomando como base, entre otras cosas, los textos de trabajo utilizados por el grupo de contacto</w:t>
      </w:r>
      <w:bookmarkEnd w:id="0"/>
      <w:r>
        <w:rPr>
          <w:rStyle w:val="FootnoteReference"/>
        </w:rPr>
        <w:footnoteReference w:id="6"/>
      </w:r>
      <w:r w:rsidRPr="0045080D">
        <w:rPr>
          <w:lang w:val="es-ES"/>
        </w:rPr>
        <w:t>;</w:t>
      </w:r>
      <w:r w:rsidR="00327488">
        <w:rPr>
          <w:lang w:val="es-ES"/>
        </w:rPr>
        <w:t xml:space="preserve"> </w:t>
      </w:r>
      <w:r w:rsidRPr="0045080D">
        <w:rPr>
          <w:lang w:val="es-ES"/>
        </w:rPr>
        <w:t>además, pidió a la Secretaría que preparase para la 92ª reunión un documento sobre el punto de partida de las reducciones acumuladas sostenidas basado en las deliberaciones que habían tenido lugar en la 91</w:t>
      </w:r>
      <w:r w:rsidRPr="0045080D">
        <w:rPr>
          <w:vertAlign w:val="superscript"/>
          <w:lang w:val="es-ES"/>
        </w:rPr>
        <w:t>a</w:t>
      </w:r>
      <w:r w:rsidRPr="0045080D">
        <w:rPr>
          <w:lang w:val="es-ES"/>
        </w:rPr>
        <w:t> reunión, así como información para ayudar al Comité Ejecutivo a definir qué se considerarían pequeñas y medianas empresas (pymes) en los sectores de fabricación de equipos comerciales de aire acondicionado y refrigeración</w:t>
      </w:r>
      <w:r>
        <w:rPr>
          <w:rStyle w:val="FootnoteReference"/>
        </w:rPr>
        <w:footnoteReference w:id="7"/>
      </w:r>
      <w:r w:rsidRPr="0045080D">
        <w:rPr>
          <w:lang w:val="es-ES"/>
        </w:rPr>
        <w:t>.</w:t>
      </w:r>
    </w:p>
    <w:p w14:paraId="2B6DAFA4" w14:textId="3183D98D" w:rsidR="0045080D" w:rsidRPr="0045080D" w:rsidRDefault="0045080D" w:rsidP="0045080D">
      <w:pPr>
        <w:pStyle w:val="Heading1"/>
        <w:rPr>
          <w:lang w:val="es-ES"/>
        </w:rPr>
      </w:pPr>
      <w:r w:rsidRPr="0045080D">
        <w:rPr>
          <w:lang w:val="es-ES"/>
        </w:rPr>
        <w:t>En la 92</w:t>
      </w:r>
      <w:r w:rsidRPr="0045080D">
        <w:rPr>
          <w:vertAlign w:val="superscript"/>
          <w:lang w:val="es-ES"/>
        </w:rPr>
        <w:t>a</w:t>
      </w:r>
      <w:r w:rsidRPr="0045080D">
        <w:rPr>
          <w:lang w:val="es-ES"/>
        </w:rPr>
        <w:t> reunión, el análisis de las cuestiones relativas al establecimiento del punto de partida de las reducciones acumuladas sostenidas de los HFC se presentó en el documento UNEP/OzL.Pro/ExCom/92/46, mientras que la información destinada a ayudar al Comité Ejecutivo a establecer una definición de qué constituye una pyme en los sectores de fabricación de equipos comerciales de aire acondicionado, reproducida en la sección II del presente informe, se incluyó en el documento UNEP/OzL.Pro/ExCom/92/45. El grupo de contacto siguió progresando en sus deliberaciones relativas al punto de partida de las reducciones acumuladas sostenidas del consumo de HFC y sobre los umbrales de costo a eficacia, aunque sin alcanzar ninguna conclusión. Sin embargo, otro grupo de contacto diferente, establecido para discutir las modalidades y niveles de financia</w:t>
      </w:r>
      <w:r w:rsidR="00327488">
        <w:rPr>
          <w:lang w:val="es-ES"/>
        </w:rPr>
        <w:t>ción</w:t>
      </w:r>
      <w:r w:rsidRPr="0045080D">
        <w:rPr>
          <w:lang w:val="es-ES"/>
        </w:rPr>
        <w:t xml:space="preserve"> para el sector de mantenimiento de equipos de refrigeración llegó a un acuerdo sobre la cuestión.</w:t>
      </w:r>
    </w:p>
    <w:p w14:paraId="29F7F9D3" w14:textId="77777777" w:rsidR="0045080D" w:rsidRPr="0045080D" w:rsidRDefault="0045080D" w:rsidP="0045080D">
      <w:pPr>
        <w:pStyle w:val="Heading1"/>
        <w:rPr>
          <w:lang w:val="es-ES"/>
        </w:rPr>
      </w:pPr>
      <w:r w:rsidRPr="0045080D">
        <w:rPr>
          <w:lang w:val="es-ES"/>
        </w:rPr>
        <w:t>Los documentos de trabajo emitidos para su examen por el Comité Ejecutivo en la 93</w:t>
      </w:r>
      <w:r w:rsidRPr="0045080D">
        <w:rPr>
          <w:vertAlign w:val="superscript"/>
          <w:lang w:val="es-ES"/>
        </w:rPr>
        <w:t>a</w:t>
      </w:r>
      <w:r w:rsidRPr="0045080D">
        <w:rPr>
          <w:lang w:val="es-ES"/>
        </w:rPr>
        <w:t> reunión son:</w:t>
      </w:r>
    </w:p>
    <w:p w14:paraId="2937E5ED" w14:textId="77777777" w:rsidR="0045080D" w:rsidRPr="0045080D" w:rsidRDefault="0045080D" w:rsidP="0045080D">
      <w:pPr>
        <w:pStyle w:val="Heading2"/>
        <w:widowControl/>
        <w:rPr>
          <w:lang w:val="es-ES"/>
        </w:rPr>
      </w:pPr>
      <w:r w:rsidRPr="0045080D">
        <w:rPr>
          <w:lang w:val="es-ES"/>
        </w:rPr>
        <w:t>El proyecto de plantilla de las directrices sobre costos, aprobado inicialmente en la 78</w:t>
      </w:r>
      <w:r w:rsidRPr="0045080D">
        <w:rPr>
          <w:vertAlign w:val="superscript"/>
          <w:lang w:val="es-ES"/>
        </w:rPr>
        <w:t>a</w:t>
      </w:r>
      <w:r w:rsidRPr="0045080D">
        <w:rPr>
          <w:lang w:val="es-ES"/>
        </w:rPr>
        <w:t xml:space="preserve"> reunión, actualizado para reflejar la decisión 92/37 sobre las modalidades y los niveles de financiación para el sector de mantenimiento de equipos de refrigeración y el acuerdo de que el Subgrupo sobre el Sector de Producción evaluará la posibilidad de </w:t>
      </w:r>
      <w:r w:rsidRPr="0045080D">
        <w:rPr>
          <w:lang w:val="es-ES"/>
        </w:rPr>
        <w:lastRenderedPageBreak/>
        <w:t>introducir una compensación por las obligaciones de control relacionadas con el cumplimiento en el sector de la producción caso por caso</w:t>
      </w:r>
      <w:r>
        <w:rPr>
          <w:rStyle w:val="FootnoteReference"/>
        </w:rPr>
        <w:footnoteReference w:id="8"/>
      </w:r>
      <w:r w:rsidRPr="0045080D">
        <w:rPr>
          <w:lang w:val="es-ES"/>
        </w:rPr>
        <w:t>, tal como figura en el anexo I del presente documento;</w:t>
      </w:r>
    </w:p>
    <w:p w14:paraId="607C7981" w14:textId="77777777" w:rsidR="0045080D" w:rsidRPr="0045080D" w:rsidRDefault="0045080D" w:rsidP="0045080D">
      <w:pPr>
        <w:pStyle w:val="Heading2"/>
        <w:rPr>
          <w:lang w:val="es-ES"/>
        </w:rPr>
      </w:pPr>
      <w:r w:rsidRPr="0045080D">
        <w:rPr>
          <w:lang w:val="es-ES"/>
        </w:rPr>
        <w:t>El texto de trabajo sobre los umbrales de costo a eficacia, que refleja los debates que tuvieron lugar entre las reuniones 89</w:t>
      </w:r>
      <w:r w:rsidRPr="0045080D">
        <w:rPr>
          <w:vertAlign w:val="superscript"/>
          <w:lang w:val="es-ES"/>
        </w:rPr>
        <w:t>a</w:t>
      </w:r>
      <w:r w:rsidRPr="0045080D">
        <w:rPr>
          <w:lang w:val="es-ES"/>
        </w:rPr>
        <w:t xml:space="preserve"> y 92</w:t>
      </w:r>
      <w:r w:rsidRPr="0045080D">
        <w:rPr>
          <w:vertAlign w:val="superscript"/>
          <w:lang w:val="es-ES"/>
        </w:rPr>
        <w:t>a</w:t>
      </w:r>
      <w:r w:rsidRPr="0045080D">
        <w:rPr>
          <w:lang w:val="es-ES"/>
        </w:rPr>
        <w:t>, que figura en el anexo II del presente documento;</w:t>
      </w:r>
    </w:p>
    <w:p w14:paraId="224E43D9" w14:textId="77777777" w:rsidR="0045080D" w:rsidRPr="0045080D" w:rsidRDefault="0045080D" w:rsidP="0045080D">
      <w:pPr>
        <w:pStyle w:val="Heading2"/>
        <w:rPr>
          <w:lang w:val="es-ES"/>
        </w:rPr>
      </w:pPr>
      <w:r w:rsidRPr="0045080D">
        <w:rPr>
          <w:lang w:val="es-ES"/>
        </w:rPr>
        <w:t>El texto de trabajo sobre los costos adicionales de explotación, examinado en la 91ª reunión y que figura en el anexo III del presente documento; y</w:t>
      </w:r>
    </w:p>
    <w:p w14:paraId="2F8DAA95" w14:textId="1EB1BB04" w:rsidR="0045080D" w:rsidRPr="0045080D" w:rsidRDefault="0045080D" w:rsidP="0045080D">
      <w:pPr>
        <w:pStyle w:val="Heading2"/>
        <w:widowControl/>
        <w:rPr>
          <w:lang w:val="es-ES"/>
        </w:rPr>
      </w:pPr>
      <w:r w:rsidRPr="0045080D">
        <w:rPr>
          <w:lang w:val="es-ES"/>
        </w:rPr>
        <w:t>El documento sobre el punto de partida de las reducciones acumuladas sostenidas, preparado para la 92</w:t>
      </w:r>
      <w:r w:rsidRPr="0045080D">
        <w:rPr>
          <w:vertAlign w:val="superscript"/>
          <w:lang w:val="es-ES"/>
        </w:rPr>
        <w:t>a</w:t>
      </w:r>
      <w:r w:rsidRPr="0045080D">
        <w:rPr>
          <w:lang w:val="es-ES"/>
        </w:rPr>
        <w:t>reunión</w:t>
      </w:r>
      <w:r>
        <w:rPr>
          <w:rStyle w:val="FootnoteReference"/>
        </w:rPr>
        <w:footnoteReference w:id="9"/>
      </w:r>
      <w:r w:rsidR="00327488">
        <w:rPr>
          <w:lang w:val="es-ES"/>
        </w:rPr>
        <w:t>,</w:t>
      </w:r>
      <w:r w:rsidRPr="0045080D">
        <w:rPr>
          <w:lang w:val="es-ES"/>
        </w:rPr>
        <w:t xml:space="preserve"> debatido en el grupo de contacto sobre las directrices de costos para la reducción de los HFC, y reeditado en el documento UNEP/OzL.Pro/ExCom/93/97.</w:t>
      </w:r>
    </w:p>
    <w:p w14:paraId="68D5EC4B" w14:textId="77777777" w:rsidR="0045080D" w:rsidRPr="0045080D" w:rsidRDefault="0045080D" w:rsidP="0045080D">
      <w:pPr>
        <w:pStyle w:val="Heading1"/>
        <w:rPr>
          <w:lang w:val="es-ES"/>
        </w:rPr>
      </w:pPr>
      <w:r w:rsidRPr="0045080D">
        <w:rPr>
          <w:lang w:val="es-ES"/>
        </w:rPr>
        <w:t>El presente resumen de los progresos logrados en las deliberaciones sobre las directrices sobre los costos para la reducción de los HFC</w:t>
      </w:r>
      <w:r>
        <w:rPr>
          <w:rStyle w:val="FootnoteReference"/>
        </w:rPr>
        <w:footnoteReference w:id="10"/>
      </w:r>
      <w:r w:rsidRPr="0045080D">
        <w:rPr>
          <w:lang w:val="es-ES"/>
        </w:rPr>
        <w:t xml:space="preserve"> consta de las secciones siguientes:</w:t>
      </w:r>
    </w:p>
    <w:p w14:paraId="71D6F51A" w14:textId="77777777" w:rsidR="0045080D" w:rsidRPr="0045080D" w:rsidRDefault="0045080D" w:rsidP="0045080D">
      <w:pPr>
        <w:keepNext/>
        <w:spacing w:after="120"/>
        <w:ind w:left="1418" w:hanging="709"/>
        <w:rPr>
          <w:lang w:val="es-ES"/>
        </w:rPr>
      </w:pPr>
      <w:r w:rsidRPr="0045080D">
        <w:rPr>
          <w:lang w:val="es-ES"/>
        </w:rPr>
        <w:t>I.</w:t>
      </w:r>
      <w:r w:rsidRPr="0045080D">
        <w:rPr>
          <w:lang w:val="es-ES"/>
        </w:rPr>
        <w:tab/>
        <w:t>Progresos realizados y cuestiones pendientes en la elaboración de las directrices sobre costos para la reducción de los HFC</w:t>
      </w:r>
    </w:p>
    <w:p w14:paraId="5E85C9F3" w14:textId="236043F3" w:rsidR="0045080D" w:rsidRPr="0045080D" w:rsidRDefault="0045080D" w:rsidP="0045080D">
      <w:pPr>
        <w:keepNext/>
        <w:spacing w:after="120"/>
        <w:ind w:left="1418" w:hanging="709"/>
        <w:rPr>
          <w:lang w:val="es-ES"/>
        </w:rPr>
      </w:pPr>
      <w:r w:rsidRPr="0045080D">
        <w:rPr>
          <w:lang w:val="es-ES"/>
        </w:rPr>
        <w:t>II.</w:t>
      </w:r>
      <w:r w:rsidRPr="0045080D">
        <w:rPr>
          <w:lang w:val="es-ES"/>
        </w:rPr>
        <w:tab/>
      </w:r>
      <w:bookmarkStart w:id="1" w:name="_Hlk149327515"/>
      <w:r w:rsidRPr="0045080D">
        <w:rPr>
          <w:lang w:val="es-ES"/>
        </w:rPr>
        <w:t>Información para asistir al Comité Ejecutivo en la definición de pequeñas y medianas empresas en los sectores de fabricación de equipos comerciales de aire acondicionado y equipos comerciales de refrigeración</w:t>
      </w:r>
      <w:bookmarkEnd w:id="1"/>
    </w:p>
    <w:p w14:paraId="4DA15182" w14:textId="77777777" w:rsidR="0045080D" w:rsidRPr="0045080D" w:rsidRDefault="0045080D" w:rsidP="0045080D">
      <w:pPr>
        <w:keepNext/>
        <w:ind w:left="1418" w:hanging="709"/>
        <w:rPr>
          <w:lang w:val="es-ES"/>
        </w:rPr>
      </w:pPr>
      <w:r w:rsidRPr="0045080D">
        <w:rPr>
          <w:lang w:val="es-ES"/>
        </w:rPr>
        <w:t>III.</w:t>
      </w:r>
      <w:r w:rsidRPr="0045080D">
        <w:rPr>
          <w:lang w:val="es-ES"/>
        </w:rPr>
        <w:tab/>
        <w:t>Recomendación</w:t>
      </w:r>
    </w:p>
    <w:p w14:paraId="40C0C716" w14:textId="77777777" w:rsidR="0045080D" w:rsidRPr="0045080D" w:rsidRDefault="0045080D" w:rsidP="0045080D">
      <w:pPr>
        <w:keepNext/>
        <w:spacing w:before="360" w:after="240"/>
        <w:ind w:left="709" w:hanging="709"/>
        <w:rPr>
          <w:b/>
          <w:bCs/>
          <w:sz w:val="24"/>
          <w:szCs w:val="24"/>
          <w:lang w:val="es-ES"/>
        </w:rPr>
      </w:pPr>
      <w:r w:rsidRPr="0045080D">
        <w:rPr>
          <w:b/>
          <w:sz w:val="24"/>
          <w:lang w:val="es-ES"/>
        </w:rPr>
        <w:t>I.</w:t>
      </w:r>
      <w:r w:rsidRPr="0045080D">
        <w:rPr>
          <w:b/>
          <w:sz w:val="24"/>
          <w:lang w:val="es-ES"/>
        </w:rPr>
        <w:tab/>
        <w:t>Progresos realizados y cuestiones pendientes en la elaboración de las directrices sobre costos para la reducción de los HFC</w:t>
      </w:r>
    </w:p>
    <w:p w14:paraId="3EA26F2F" w14:textId="77777777" w:rsidR="0045080D" w:rsidRPr="0045080D" w:rsidRDefault="0045080D" w:rsidP="0045080D">
      <w:pPr>
        <w:pStyle w:val="Heading1"/>
        <w:numPr>
          <w:ilvl w:val="0"/>
          <w:numId w:val="0"/>
        </w:numPr>
        <w:ind w:left="709" w:hanging="709"/>
        <w:rPr>
          <w:b/>
          <w:bCs/>
          <w:lang w:val="es-ES"/>
        </w:rPr>
      </w:pPr>
      <w:r w:rsidRPr="0045080D">
        <w:rPr>
          <w:b/>
          <w:lang w:val="es-ES"/>
        </w:rPr>
        <w:t>A.</w:t>
      </w:r>
      <w:r w:rsidRPr="0045080D">
        <w:rPr>
          <w:b/>
          <w:lang w:val="es-ES"/>
        </w:rPr>
        <w:tab/>
        <w:t>Resumen de la situación de las deliberaciones y posibles medidas adicionales sobre las directrices sobre costos para la reducción de los HFC</w:t>
      </w:r>
    </w:p>
    <w:p w14:paraId="78902FE5" w14:textId="77777777" w:rsidR="0045080D" w:rsidRPr="0045080D" w:rsidRDefault="0045080D" w:rsidP="0045080D">
      <w:pPr>
        <w:keepNext/>
        <w:keepLines/>
        <w:widowControl w:val="0"/>
        <w:rPr>
          <w:b/>
          <w:szCs w:val="21"/>
          <w:lang w:val="es-ES"/>
        </w:rPr>
      </w:pPr>
      <w:r w:rsidRPr="0045080D">
        <w:rPr>
          <w:b/>
          <w:lang w:val="es-ES"/>
        </w:rPr>
        <w:t>Cuadro 1. Estado de las deliberaciones sobre las directrices sobre costos para la reducción de los HFC en la 92ª reunión</w:t>
      </w:r>
    </w:p>
    <w:tbl>
      <w:tblPr>
        <w:tblStyle w:val="TableGrid"/>
        <w:tblW w:w="5000" w:type="pct"/>
        <w:tblCellMar>
          <w:top w:w="29" w:type="dxa"/>
          <w:left w:w="58" w:type="dxa"/>
          <w:right w:w="58" w:type="dxa"/>
        </w:tblCellMar>
        <w:tblLook w:val="04A0" w:firstRow="1" w:lastRow="0" w:firstColumn="1" w:lastColumn="0" w:noHBand="0" w:noVBand="1"/>
      </w:tblPr>
      <w:tblGrid>
        <w:gridCol w:w="1657"/>
        <w:gridCol w:w="811"/>
        <w:gridCol w:w="3797"/>
        <w:gridCol w:w="3105"/>
      </w:tblGrid>
      <w:tr w:rsidR="0045080D" w:rsidRPr="00C72B01" w14:paraId="0F89E9DB" w14:textId="77777777" w:rsidTr="00327488">
        <w:trPr>
          <w:tblHeader/>
        </w:trPr>
        <w:tc>
          <w:tcPr>
            <w:tcW w:w="885" w:type="pct"/>
            <w:tcMar>
              <w:left w:w="0" w:type="dxa"/>
              <w:right w:w="0" w:type="dxa"/>
            </w:tcMar>
          </w:tcPr>
          <w:p w14:paraId="4E8A4B84" w14:textId="77777777" w:rsidR="0045080D" w:rsidRPr="00327488" w:rsidRDefault="0045080D" w:rsidP="0021322D">
            <w:pPr>
              <w:widowControl w:val="0"/>
              <w:spacing w:after="40"/>
              <w:jc w:val="center"/>
              <w:outlineLvl w:val="0"/>
              <w:rPr>
                <w:b/>
                <w:sz w:val="20"/>
                <w:szCs w:val="20"/>
                <w:lang w:val="es-ES_tradnl"/>
              </w:rPr>
            </w:pPr>
            <w:r w:rsidRPr="00327488">
              <w:rPr>
                <w:b/>
                <w:sz w:val="20"/>
                <w:lang w:val="es-ES_tradnl"/>
              </w:rPr>
              <w:t>Elementos de la decisión XXVIII/2</w:t>
            </w:r>
          </w:p>
        </w:tc>
        <w:tc>
          <w:tcPr>
            <w:tcW w:w="433" w:type="pct"/>
            <w:tcMar>
              <w:left w:w="0" w:type="dxa"/>
              <w:right w:w="0" w:type="dxa"/>
            </w:tcMar>
            <w:vAlign w:val="center"/>
          </w:tcPr>
          <w:p w14:paraId="2A7FF360" w14:textId="77777777" w:rsidR="0045080D" w:rsidRPr="00327488" w:rsidRDefault="0045080D" w:rsidP="0021322D">
            <w:pPr>
              <w:widowControl w:val="0"/>
              <w:spacing w:after="40"/>
              <w:jc w:val="center"/>
              <w:outlineLvl w:val="0"/>
              <w:rPr>
                <w:b/>
                <w:sz w:val="19"/>
                <w:szCs w:val="19"/>
                <w:lang w:val="es-ES_tradnl"/>
              </w:rPr>
            </w:pPr>
            <w:r w:rsidRPr="00327488">
              <w:rPr>
                <w:b/>
                <w:sz w:val="19"/>
                <w:lang w:val="es-ES_tradnl"/>
              </w:rPr>
              <w:t>Párrafo</w:t>
            </w:r>
          </w:p>
        </w:tc>
        <w:tc>
          <w:tcPr>
            <w:tcW w:w="2026" w:type="pct"/>
            <w:tcMar>
              <w:left w:w="0" w:type="dxa"/>
              <w:right w:w="0" w:type="dxa"/>
            </w:tcMar>
            <w:vAlign w:val="center"/>
          </w:tcPr>
          <w:p w14:paraId="09A87D59" w14:textId="77777777" w:rsidR="0045080D" w:rsidRPr="00327488" w:rsidRDefault="0045080D" w:rsidP="0021322D">
            <w:pPr>
              <w:widowControl w:val="0"/>
              <w:spacing w:after="40"/>
              <w:jc w:val="center"/>
              <w:outlineLvl w:val="0"/>
              <w:rPr>
                <w:b/>
                <w:sz w:val="20"/>
                <w:szCs w:val="20"/>
                <w:lang w:val="es-ES_tradnl"/>
              </w:rPr>
            </w:pPr>
            <w:r w:rsidRPr="00327488">
              <w:rPr>
                <w:b/>
                <w:sz w:val="20"/>
                <w:lang w:val="es-ES_tradnl"/>
              </w:rPr>
              <w:t>Estado de las deliberaciones</w:t>
            </w:r>
          </w:p>
        </w:tc>
        <w:tc>
          <w:tcPr>
            <w:tcW w:w="1657" w:type="pct"/>
            <w:tcMar>
              <w:left w:w="0" w:type="dxa"/>
              <w:right w:w="0" w:type="dxa"/>
            </w:tcMar>
            <w:vAlign w:val="center"/>
          </w:tcPr>
          <w:p w14:paraId="1FDD8026" w14:textId="77777777" w:rsidR="0045080D" w:rsidRPr="00327488" w:rsidRDefault="0045080D" w:rsidP="0021322D">
            <w:pPr>
              <w:widowControl w:val="0"/>
              <w:spacing w:after="40"/>
              <w:jc w:val="center"/>
              <w:outlineLvl w:val="0"/>
              <w:rPr>
                <w:b/>
                <w:sz w:val="20"/>
                <w:szCs w:val="20"/>
                <w:lang w:val="es-ES_tradnl"/>
              </w:rPr>
            </w:pPr>
            <w:r w:rsidRPr="00327488">
              <w:rPr>
                <w:b/>
                <w:sz w:val="20"/>
                <w:lang w:val="es-ES_tradnl"/>
              </w:rPr>
              <w:t>Medidas adicionales</w:t>
            </w:r>
          </w:p>
        </w:tc>
      </w:tr>
      <w:tr w:rsidR="0045080D" w:rsidRPr="00C72B01" w14:paraId="16DEF5BD" w14:textId="77777777" w:rsidTr="0021322D">
        <w:tc>
          <w:tcPr>
            <w:tcW w:w="5000" w:type="pct"/>
            <w:gridSpan w:val="4"/>
            <w:tcMar>
              <w:left w:w="58" w:type="dxa"/>
              <w:right w:w="58" w:type="dxa"/>
            </w:tcMar>
          </w:tcPr>
          <w:p w14:paraId="38DD24F1" w14:textId="77777777" w:rsidR="0045080D" w:rsidRPr="00327488" w:rsidRDefault="0045080D" w:rsidP="0021322D">
            <w:pPr>
              <w:widowControl w:val="0"/>
              <w:spacing w:after="40"/>
              <w:ind w:left="507"/>
              <w:jc w:val="left"/>
              <w:outlineLvl w:val="0"/>
              <w:rPr>
                <w:b/>
                <w:i/>
                <w:sz w:val="20"/>
                <w:szCs w:val="20"/>
                <w:lang w:val="es-ES_tradnl"/>
              </w:rPr>
            </w:pPr>
            <w:r w:rsidRPr="00327488">
              <w:rPr>
                <w:b/>
                <w:i/>
                <w:sz w:val="20"/>
                <w:lang w:val="es-ES_tradnl"/>
              </w:rPr>
              <w:t>Discutido</w:t>
            </w:r>
          </w:p>
        </w:tc>
      </w:tr>
      <w:tr w:rsidR="00327488" w:rsidRPr="00C72B01" w14:paraId="402FE0EB" w14:textId="77777777" w:rsidTr="00327488">
        <w:tc>
          <w:tcPr>
            <w:tcW w:w="885" w:type="pct"/>
            <w:shd w:val="clear" w:color="auto" w:fill="FFFFFF" w:themeFill="background1"/>
            <w:tcMar>
              <w:left w:w="58" w:type="dxa"/>
              <w:right w:w="58" w:type="dxa"/>
            </w:tcMar>
          </w:tcPr>
          <w:p w14:paraId="02861261" w14:textId="77777777" w:rsidR="0045080D" w:rsidRPr="00327488" w:rsidRDefault="0045080D" w:rsidP="0021322D">
            <w:pPr>
              <w:widowControl w:val="0"/>
              <w:spacing w:after="40"/>
              <w:jc w:val="left"/>
              <w:outlineLvl w:val="0"/>
              <w:rPr>
                <w:sz w:val="20"/>
                <w:szCs w:val="20"/>
                <w:lang w:val="es-ES_tradnl"/>
              </w:rPr>
            </w:pPr>
            <w:r w:rsidRPr="00327488">
              <w:rPr>
                <w:sz w:val="20"/>
                <w:lang w:val="es-ES_tradnl"/>
              </w:rPr>
              <w:t xml:space="preserve">Flexibilidad en la ejecución que permita a las Partes determinar sus propias estrategias y prioridades sectoriales y </w:t>
            </w:r>
            <w:r w:rsidRPr="00327488">
              <w:rPr>
                <w:sz w:val="20"/>
                <w:lang w:val="es-ES_tradnl"/>
              </w:rPr>
              <w:lastRenderedPageBreak/>
              <w:t>tecnológicas</w:t>
            </w:r>
          </w:p>
        </w:tc>
        <w:tc>
          <w:tcPr>
            <w:tcW w:w="433" w:type="pct"/>
            <w:shd w:val="clear" w:color="auto" w:fill="FFFFFF" w:themeFill="background1"/>
            <w:tcMar>
              <w:left w:w="58" w:type="dxa"/>
              <w:right w:w="58" w:type="dxa"/>
            </w:tcMar>
          </w:tcPr>
          <w:p w14:paraId="6C7BC7FC" w14:textId="77777777" w:rsidR="0045080D" w:rsidRPr="00327488" w:rsidRDefault="0045080D" w:rsidP="0021322D">
            <w:pPr>
              <w:widowControl w:val="0"/>
              <w:spacing w:after="40"/>
              <w:jc w:val="center"/>
              <w:outlineLvl w:val="0"/>
              <w:rPr>
                <w:sz w:val="20"/>
                <w:szCs w:val="20"/>
                <w:lang w:val="es-ES_tradnl"/>
              </w:rPr>
            </w:pPr>
            <w:r w:rsidRPr="00327488">
              <w:rPr>
                <w:sz w:val="20"/>
                <w:lang w:val="es-ES_tradnl"/>
              </w:rPr>
              <w:lastRenderedPageBreak/>
              <w:t>13</w:t>
            </w:r>
          </w:p>
        </w:tc>
        <w:tc>
          <w:tcPr>
            <w:tcW w:w="2026" w:type="pct"/>
            <w:shd w:val="clear" w:color="auto" w:fill="FFFFFF" w:themeFill="background1"/>
            <w:tcMar>
              <w:left w:w="58" w:type="dxa"/>
              <w:right w:w="58" w:type="dxa"/>
            </w:tcMar>
          </w:tcPr>
          <w:p w14:paraId="63B409F4" w14:textId="77777777" w:rsidR="0045080D" w:rsidRPr="00327488" w:rsidRDefault="0045080D" w:rsidP="0021322D">
            <w:pPr>
              <w:widowControl w:val="0"/>
              <w:spacing w:after="40"/>
              <w:jc w:val="left"/>
              <w:outlineLvl w:val="0"/>
              <w:rPr>
                <w:sz w:val="20"/>
                <w:szCs w:val="20"/>
                <w:lang w:val="es-ES_tradnl"/>
              </w:rPr>
            </w:pPr>
            <w:r w:rsidRPr="00327488">
              <w:rPr>
                <w:sz w:val="20"/>
                <w:lang w:val="es-ES_tradnl"/>
              </w:rPr>
              <w:t>Texto incluido en la plantilla preliminar*</w:t>
            </w:r>
          </w:p>
        </w:tc>
        <w:tc>
          <w:tcPr>
            <w:tcW w:w="1657" w:type="pct"/>
            <w:shd w:val="clear" w:color="auto" w:fill="FFFFFF" w:themeFill="background1"/>
            <w:tcMar>
              <w:left w:w="58" w:type="dxa"/>
              <w:right w:w="58" w:type="dxa"/>
            </w:tcMar>
          </w:tcPr>
          <w:p w14:paraId="0CEECCB5" w14:textId="77777777" w:rsidR="0045080D" w:rsidRPr="00327488" w:rsidRDefault="0045080D" w:rsidP="0021322D">
            <w:pPr>
              <w:widowControl w:val="0"/>
              <w:spacing w:after="40"/>
              <w:jc w:val="left"/>
              <w:outlineLvl w:val="0"/>
              <w:rPr>
                <w:sz w:val="20"/>
                <w:szCs w:val="20"/>
                <w:lang w:val="es-ES_tradnl"/>
              </w:rPr>
            </w:pPr>
            <w:r w:rsidRPr="00327488">
              <w:rPr>
                <w:sz w:val="20"/>
                <w:lang w:val="es-ES_tradnl"/>
              </w:rPr>
              <w:t>Ninguna</w:t>
            </w:r>
          </w:p>
        </w:tc>
      </w:tr>
      <w:tr w:rsidR="0045080D" w:rsidRPr="00C72B01" w14:paraId="4A536165" w14:textId="77777777" w:rsidTr="00327488">
        <w:tc>
          <w:tcPr>
            <w:tcW w:w="885" w:type="pct"/>
            <w:tcMar>
              <w:left w:w="58" w:type="dxa"/>
              <w:right w:w="58" w:type="dxa"/>
            </w:tcMar>
          </w:tcPr>
          <w:p w14:paraId="07D474CF" w14:textId="77777777" w:rsidR="0045080D" w:rsidRPr="0045080D" w:rsidRDefault="0045080D" w:rsidP="0021322D">
            <w:pPr>
              <w:widowControl w:val="0"/>
              <w:tabs>
                <w:tab w:val="left" w:pos="0"/>
              </w:tabs>
              <w:spacing w:after="40"/>
              <w:jc w:val="left"/>
              <w:outlineLvl w:val="0"/>
              <w:rPr>
                <w:sz w:val="20"/>
                <w:szCs w:val="20"/>
                <w:lang w:val="es-ES"/>
              </w:rPr>
            </w:pPr>
            <w:r w:rsidRPr="0045080D">
              <w:rPr>
                <w:sz w:val="20"/>
                <w:lang w:val="es-ES"/>
              </w:rPr>
              <w:t>Costos adicionales admisibles, sector de producción</w:t>
            </w:r>
          </w:p>
        </w:tc>
        <w:tc>
          <w:tcPr>
            <w:tcW w:w="433" w:type="pct"/>
            <w:tcMar>
              <w:left w:w="58" w:type="dxa"/>
              <w:right w:w="58" w:type="dxa"/>
            </w:tcMar>
          </w:tcPr>
          <w:p w14:paraId="7C91F014" w14:textId="60E69894" w:rsidR="0045080D" w:rsidRPr="00C72B01" w:rsidRDefault="0045080D" w:rsidP="0021322D">
            <w:pPr>
              <w:widowControl w:val="0"/>
              <w:spacing w:after="40"/>
              <w:jc w:val="center"/>
              <w:outlineLvl w:val="0"/>
              <w:rPr>
                <w:sz w:val="20"/>
                <w:szCs w:val="20"/>
              </w:rPr>
            </w:pPr>
            <w:r>
              <w:rPr>
                <w:sz w:val="20"/>
              </w:rPr>
              <w:t>15</w:t>
            </w:r>
            <w:r w:rsidR="00327488">
              <w:rPr>
                <w:sz w:val="20"/>
              </w:rPr>
              <w:t> </w:t>
            </w:r>
            <w:r>
              <w:rPr>
                <w:sz w:val="20"/>
              </w:rPr>
              <w:t>b)</w:t>
            </w:r>
          </w:p>
        </w:tc>
        <w:tc>
          <w:tcPr>
            <w:tcW w:w="2026" w:type="pct"/>
            <w:tcMar>
              <w:left w:w="58" w:type="dxa"/>
              <w:right w:w="58" w:type="dxa"/>
            </w:tcMar>
          </w:tcPr>
          <w:p w14:paraId="05B42907" w14:textId="097853B0" w:rsidR="0045080D" w:rsidRPr="0045080D" w:rsidRDefault="0045080D" w:rsidP="0021322D">
            <w:pPr>
              <w:widowControl w:val="0"/>
              <w:spacing w:after="40"/>
              <w:jc w:val="left"/>
              <w:outlineLvl w:val="0"/>
              <w:rPr>
                <w:sz w:val="20"/>
                <w:szCs w:val="20"/>
                <w:lang w:val="es-ES"/>
              </w:rPr>
            </w:pPr>
            <w:r w:rsidRPr="0045080D">
              <w:rPr>
                <w:sz w:val="20"/>
                <w:lang w:val="es-ES"/>
              </w:rPr>
              <w:t>Texto sobre categorías de costos admisibles incluido en la plantilla preliminar*</w:t>
            </w:r>
            <w:r w:rsidR="00327488">
              <w:rPr>
                <w:sz w:val="20"/>
                <w:lang w:val="es-ES"/>
              </w:rPr>
              <w:t>.</w:t>
            </w:r>
          </w:p>
          <w:p w14:paraId="6B96AB76" w14:textId="76591021" w:rsidR="0045080D" w:rsidRPr="0045080D" w:rsidRDefault="0045080D" w:rsidP="0021322D">
            <w:pPr>
              <w:widowControl w:val="0"/>
              <w:spacing w:after="40"/>
              <w:jc w:val="left"/>
              <w:outlineLvl w:val="0"/>
              <w:rPr>
                <w:sz w:val="20"/>
                <w:szCs w:val="20"/>
                <w:lang w:val="es-ES"/>
              </w:rPr>
            </w:pPr>
            <w:bookmarkStart w:id="2" w:name="_Hlk139444342"/>
            <w:r w:rsidRPr="0045080D">
              <w:rPr>
                <w:sz w:val="20"/>
                <w:lang w:val="es-ES"/>
              </w:rPr>
              <w:t xml:space="preserve">El Subgrupo sobre el Sector de Producción considerará </w:t>
            </w:r>
            <w:r w:rsidR="00327488">
              <w:rPr>
                <w:sz w:val="20"/>
                <w:lang w:val="es-ES"/>
              </w:rPr>
              <w:t>una</w:t>
            </w:r>
            <w:r w:rsidRPr="0045080D">
              <w:rPr>
                <w:sz w:val="20"/>
                <w:lang w:val="es-ES"/>
              </w:rPr>
              <w:t xml:space="preserve"> compensación por las obligaciones de control relacionadas con el cumplimiento para el sector de producción, caso por caso, una vez que los países del artículo 5 hayan comunicado oficialmente su producción de HFC.</w:t>
            </w:r>
            <w:bookmarkEnd w:id="2"/>
          </w:p>
        </w:tc>
        <w:tc>
          <w:tcPr>
            <w:tcW w:w="1657" w:type="pct"/>
            <w:tcMar>
              <w:left w:w="58" w:type="dxa"/>
              <w:right w:w="58" w:type="dxa"/>
            </w:tcMar>
          </w:tcPr>
          <w:p w14:paraId="0E3CB75F" w14:textId="77777777" w:rsidR="0045080D" w:rsidRPr="00327488" w:rsidRDefault="0045080D" w:rsidP="0021322D">
            <w:pPr>
              <w:keepNext/>
              <w:keepLines/>
              <w:widowControl w:val="0"/>
              <w:spacing w:after="40"/>
              <w:jc w:val="left"/>
              <w:outlineLvl w:val="0"/>
              <w:rPr>
                <w:sz w:val="20"/>
                <w:szCs w:val="20"/>
                <w:lang w:val="es-ES_tradnl"/>
              </w:rPr>
            </w:pPr>
            <w:r w:rsidRPr="00327488">
              <w:rPr>
                <w:sz w:val="20"/>
                <w:lang w:val="es-ES_tradnl"/>
              </w:rPr>
              <w:t>Ninguna</w:t>
            </w:r>
          </w:p>
        </w:tc>
      </w:tr>
      <w:tr w:rsidR="0045080D" w:rsidRPr="00C72B01" w14:paraId="1F42C319" w14:textId="77777777" w:rsidTr="00327488">
        <w:tc>
          <w:tcPr>
            <w:tcW w:w="885" w:type="pct"/>
            <w:tcMar>
              <w:left w:w="58" w:type="dxa"/>
              <w:right w:w="58" w:type="dxa"/>
            </w:tcMar>
          </w:tcPr>
          <w:p w14:paraId="7BCC4E22" w14:textId="77777777" w:rsidR="0045080D" w:rsidRPr="0045080D" w:rsidRDefault="0045080D" w:rsidP="0021322D">
            <w:pPr>
              <w:widowControl w:val="0"/>
              <w:tabs>
                <w:tab w:val="left" w:pos="0"/>
              </w:tabs>
              <w:spacing w:after="40"/>
              <w:jc w:val="left"/>
              <w:outlineLvl w:val="0"/>
              <w:rPr>
                <w:sz w:val="20"/>
                <w:szCs w:val="20"/>
                <w:lang w:val="es-ES"/>
              </w:rPr>
            </w:pPr>
            <w:r w:rsidRPr="0045080D">
              <w:rPr>
                <w:sz w:val="20"/>
                <w:lang w:val="es-ES"/>
              </w:rPr>
              <w:t>Costos adicionales admisibles, sector de mantenimiento de equipos de refrigeración</w:t>
            </w:r>
          </w:p>
        </w:tc>
        <w:tc>
          <w:tcPr>
            <w:tcW w:w="433" w:type="pct"/>
            <w:tcMar>
              <w:left w:w="58" w:type="dxa"/>
              <w:right w:w="58" w:type="dxa"/>
            </w:tcMar>
          </w:tcPr>
          <w:p w14:paraId="67DE6483" w14:textId="77777777" w:rsidR="0045080D" w:rsidRPr="00C72B01" w:rsidRDefault="0045080D" w:rsidP="0021322D">
            <w:pPr>
              <w:widowControl w:val="0"/>
              <w:spacing w:after="40"/>
              <w:jc w:val="center"/>
              <w:outlineLvl w:val="0"/>
              <w:rPr>
                <w:sz w:val="20"/>
                <w:szCs w:val="20"/>
              </w:rPr>
            </w:pPr>
            <w:r>
              <w:rPr>
                <w:sz w:val="20"/>
              </w:rPr>
              <w:t>15 c)</w:t>
            </w:r>
          </w:p>
        </w:tc>
        <w:tc>
          <w:tcPr>
            <w:tcW w:w="2026" w:type="pct"/>
            <w:shd w:val="clear" w:color="auto" w:fill="FFFFFF" w:themeFill="background1"/>
            <w:tcMar>
              <w:left w:w="58" w:type="dxa"/>
              <w:right w:w="58" w:type="dxa"/>
            </w:tcMar>
          </w:tcPr>
          <w:p w14:paraId="59C2E0A9" w14:textId="77777777" w:rsidR="0045080D" w:rsidRPr="0045080D" w:rsidRDefault="0045080D" w:rsidP="0021322D">
            <w:pPr>
              <w:widowControl w:val="0"/>
              <w:spacing w:after="40"/>
              <w:jc w:val="left"/>
              <w:outlineLvl w:val="0"/>
              <w:rPr>
                <w:sz w:val="20"/>
                <w:szCs w:val="20"/>
                <w:lang w:val="es-ES"/>
              </w:rPr>
            </w:pPr>
            <w:r w:rsidRPr="0045080D">
              <w:rPr>
                <w:sz w:val="20"/>
                <w:lang w:val="es-ES"/>
              </w:rPr>
              <w:t>Han concluido las deliberaciones sobre los niveles de financiación para los países de bajo consumo y los países que no son de bajo consumo. El texto sobre las categorías de los costos admisibles y la decisión 92/37 sobre las modalidades y los niveles de financiación para el sector de mantenimiento de equipos de refrigeración figura en el proyecto de plantilla*.</w:t>
            </w:r>
          </w:p>
        </w:tc>
        <w:tc>
          <w:tcPr>
            <w:tcW w:w="1657" w:type="pct"/>
            <w:shd w:val="clear" w:color="auto" w:fill="FFFFFF" w:themeFill="background1"/>
            <w:tcMar>
              <w:left w:w="58" w:type="dxa"/>
              <w:right w:w="58" w:type="dxa"/>
            </w:tcMar>
          </w:tcPr>
          <w:p w14:paraId="2431A2E4" w14:textId="77777777" w:rsidR="0045080D" w:rsidRPr="00327488" w:rsidRDefault="0045080D" w:rsidP="0021322D">
            <w:pPr>
              <w:widowControl w:val="0"/>
              <w:spacing w:after="40"/>
              <w:jc w:val="left"/>
              <w:rPr>
                <w:sz w:val="20"/>
                <w:szCs w:val="20"/>
                <w:lang w:val="es-ES_tradnl"/>
              </w:rPr>
            </w:pPr>
            <w:r w:rsidRPr="00327488">
              <w:rPr>
                <w:sz w:val="20"/>
                <w:lang w:val="es-ES_tradnl"/>
              </w:rPr>
              <w:t>Ninguna</w:t>
            </w:r>
          </w:p>
        </w:tc>
      </w:tr>
      <w:tr w:rsidR="00327488" w:rsidRPr="00C72B01" w14:paraId="1A037FD2" w14:textId="77777777" w:rsidTr="00327488">
        <w:tc>
          <w:tcPr>
            <w:tcW w:w="885" w:type="pct"/>
            <w:shd w:val="clear" w:color="auto" w:fill="FFFFFF" w:themeFill="background1"/>
            <w:tcMar>
              <w:left w:w="58" w:type="dxa"/>
              <w:right w:w="58" w:type="dxa"/>
            </w:tcMar>
          </w:tcPr>
          <w:p w14:paraId="5F434762" w14:textId="77777777" w:rsidR="0045080D" w:rsidRPr="0045080D" w:rsidRDefault="0045080D" w:rsidP="0021322D">
            <w:pPr>
              <w:widowControl w:val="0"/>
              <w:spacing w:after="40"/>
              <w:jc w:val="left"/>
              <w:outlineLvl w:val="0"/>
              <w:rPr>
                <w:sz w:val="20"/>
                <w:szCs w:val="20"/>
                <w:lang w:val="es-ES"/>
              </w:rPr>
            </w:pPr>
            <w:r w:rsidRPr="0045080D">
              <w:rPr>
                <w:sz w:val="20"/>
                <w:lang w:val="es-ES"/>
              </w:rPr>
              <w:t>Fechas límite para capacidad admisible</w:t>
            </w:r>
          </w:p>
        </w:tc>
        <w:tc>
          <w:tcPr>
            <w:tcW w:w="433" w:type="pct"/>
            <w:shd w:val="clear" w:color="auto" w:fill="FFFFFF" w:themeFill="background1"/>
            <w:tcMar>
              <w:left w:w="58" w:type="dxa"/>
              <w:right w:w="58" w:type="dxa"/>
            </w:tcMar>
          </w:tcPr>
          <w:p w14:paraId="3316685F" w14:textId="77777777" w:rsidR="0045080D" w:rsidRPr="00C72B01" w:rsidRDefault="0045080D" w:rsidP="0021322D">
            <w:pPr>
              <w:widowControl w:val="0"/>
              <w:spacing w:after="40"/>
              <w:jc w:val="center"/>
              <w:outlineLvl w:val="0"/>
              <w:rPr>
                <w:sz w:val="20"/>
                <w:szCs w:val="20"/>
              </w:rPr>
            </w:pPr>
            <w:r>
              <w:rPr>
                <w:sz w:val="20"/>
              </w:rPr>
              <w:t>17</w:t>
            </w:r>
          </w:p>
        </w:tc>
        <w:tc>
          <w:tcPr>
            <w:tcW w:w="2026" w:type="pct"/>
            <w:shd w:val="clear" w:color="auto" w:fill="FFFFFF" w:themeFill="background1"/>
            <w:tcMar>
              <w:left w:w="58" w:type="dxa"/>
              <w:right w:w="58" w:type="dxa"/>
            </w:tcMar>
          </w:tcPr>
          <w:p w14:paraId="7DAEE252" w14:textId="77777777" w:rsidR="0045080D" w:rsidRPr="0045080D" w:rsidRDefault="0045080D" w:rsidP="0021322D">
            <w:pPr>
              <w:widowControl w:val="0"/>
              <w:spacing w:after="40"/>
              <w:jc w:val="left"/>
              <w:outlineLvl w:val="0"/>
              <w:rPr>
                <w:sz w:val="20"/>
                <w:szCs w:val="20"/>
                <w:lang w:val="es-ES"/>
              </w:rPr>
            </w:pPr>
            <w:r w:rsidRPr="0045080D">
              <w:rPr>
                <w:sz w:val="20"/>
                <w:lang w:val="es-ES"/>
              </w:rPr>
              <w:t>Texto incluido en la plantilla preliminar*</w:t>
            </w:r>
          </w:p>
        </w:tc>
        <w:tc>
          <w:tcPr>
            <w:tcW w:w="1657" w:type="pct"/>
            <w:shd w:val="clear" w:color="auto" w:fill="FFFFFF" w:themeFill="background1"/>
            <w:tcMar>
              <w:left w:w="58" w:type="dxa"/>
              <w:right w:w="58" w:type="dxa"/>
            </w:tcMar>
          </w:tcPr>
          <w:p w14:paraId="392D4D83" w14:textId="77777777" w:rsidR="0045080D" w:rsidRPr="00327488" w:rsidRDefault="0045080D" w:rsidP="0021322D">
            <w:pPr>
              <w:widowControl w:val="0"/>
              <w:spacing w:after="40"/>
              <w:jc w:val="left"/>
              <w:outlineLvl w:val="0"/>
              <w:rPr>
                <w:sz w:val="20"/>
                <w:szCs w:val="20"/>
                <w:lang w:val="es-ES_tradnl"/>
              </w:rPr>
            </w:pPr>
            <w:r w:rsidRPr="00327488">
              <w:rPr>
                <w:sz w:val="20"/>
                <w:lang w:val="es-ES_tradnl"/>
              </w:rPr>
              <w:t>Ninguna</w:t>
            </w:r>
          </w:p>
        </w:tc>
      </w:tr>
      <w:tr w:rsidR="00327488" w:rsidRPr="00C72B01" w14:paraId="098B40A0" w14:textId="77777777" w:rsidTr="00327488">
        <w:tc>
          <w:tcPr>
            <w:tcW w:w="885" w:type="pct"/>
            <w:shd w:val="clear" w:color="auto" w:fill="FFFFFF" w:themeFill="background1"/>
            <w:tcMar>
              <w:left w:w="58" w:type="dxa"/>
              <w:right w:w="58" w:type="dxa"/>
            </w:tcMar>
          </w:tcPr>
          <w:p w14:paraId="134B5DFA" w14:textId="77777777" w:rsidR="0045080D" w:rsidRPr="00327488" w:rsidRDefault="0045080D" w:rsidP="0021322D">
            <w:pPr>
              <w:widowControl w:val="0"/>
              <w:spacing w:after="40"/>
              <w:jc w:val="left"/>
              <w:outlineLvl w:val="0"/>
              <w:rPr>
                <w:sz w:val="20"/>
                <w:szCs w:val="20"/>
                <w:lang w:val="es-ES_tradnl"/>
              </w:rPr>
            </w:pPr>
            <w:r w:rsidRPr="00327488">
              <w:rPr>
                <w:sz w:val="20"/>
                <w:lang w:val="es-ES_tradnl"/>
              </w:rPr>
              <w:t>Conversiones segunda y tercera</w:t>
            </w:r>
          </w:p>
        </w:tc>
        <w:tc>
          <w:tcPr>
            <w:tcW w:w="433" w:type="pct"/>
            <w:shd w:val="clear" w:color="auto" w:fill="FFFFFF" w:themeFill="background1"/>
            <w:tcMar>
              <w:left w:w="58" w:type="dxa"/>
              <w:right w:w="58" w:type="dxa"/>
            </w:tcMar>
          </w:tcPr>
          <w:p w14:paraId="4D610C9F" w14:textId="77777777" w:rsidR="0045080D" w:rsidRPr="00C72B01" w:rsidRDefault="0045080D" w:rsidP="0021322D">
            <w:pPr>
              <w:widowControl w:val="0"/>
              <w:spacing w:after="40"/>
              <w:jc w:val="center"/>
              <w:outlineLvl w:val="0"/>
              <w:rPr>
                <w:sz w:val="20"/>
                <w:szCs w:val="20"/>
              </w:rPr>
            </w:pPr>
            <w:r>
              <w:rPr>
                <w:sz w:val="20"/>
              </w:rPr>
              <w:t>18</w:t>
            </w:r>
          </w:p>
        </w:tc>
        <w:tc>
          <w:tcPr>
            <w:tcW w:w="2026" w:type="pct"/>
            <w:shd w:val="clear" w:color="auto" w:fill="FFFFFF" w:themeFill="background1"/>
            <w:tcMar>
              <w:left w:w="58" w:type="dxa"/>
              <w:right w:w="58" w:type="dxa"/>
            </w:tcMar>
          </w:tcPr>
          <w:p w14:paraId="1F2E1092" w14:textId="77777777" w:rsidR="0045080D" w:rsidRPr="0045080D" w:rsidRDefault="0045080D" w:rsidP="0021322D">
            <w:pPr>
              <w:widowControl w:val="0"/>
              <w:spacing w:after="40"/>
              <w:jc w:val="left"/>
              <w:outlineLvl w:val="0"/>
              <w:rPr>
                <w:sz w:val="20"/>
                <w:szCs w:val="20"/>
                <w:lang w:val="es-ES"/>
              </w:rPr>
            </w:pPr>
            <w:r w:rsidRPr="0045080D">
              <w:rPr>
                <w:sz w:val="20"/>
                <w:lang w:val="es-ES"/>
              </w:rPr>
              <w:t>Texto incluido en la plantilla preliminar*</w:t>
            </w:r>
          </w:p>
        </w:tc>
        <w:tc>
          <w:tcPr>
            <w:tcW w:w="1657" w:type="pct"/>
            <w:shd w:val="clear" w:color="auto" w:fill="FFFFFF" w:themeFill="background1"/>
            <w:tcMar>
              <w:left w:w="58" w:type="dxa"/>
              <w:right w:w="58" w:type="dxa"/>
            </w:tcMar>
          </w:tcPr>
          <w:p w14:paraId="453E7E97" w14:textId="77777777" w:rsidR="0045080D" w:rsidRPr="00327488" w:rsidRDefault="0045080D" w:rsidP="0021322D">
            <w:pPr>
              <w:widowControl w:val="0"/>
              <w:spacing w:after="40"/>
              <w:jc w:val="left"/>
              <w:outlineLvl w:val="0"/>
              <w:rPr>
                <w:sz w:val="20"/>
                <w:szCs w:val="20"/>
                <w:lang w:val="es-ES_tradnl"/>
              </w:rPr>
            </w:pPr>
            <w:r w:rsidRPr="00327488">
              <w:rPr>
                <w:sz w:val="20"/>
                <w:lang w:val="es-ES_tradnl"/>
              </w:rPr>
              <w:t>Ninguna</w:t>
            </w:r>
          </w:p>
        </w:tc>
      </w:tr>
      <w:tr w:rsidR="0045080D" w:rsidRPr="00C72B01" w14:paraId="59622ED5" w14:textId="77777777" w:rsidTr="00327488">
        <w:tc>
          <w:tcPr>
            <w:tcW w:w="885" w:type="pct"/>
            <w:shd w:val="clear" w:color="auto" w:fill="auto"/>
            <w:tcMar>
              <w:left w:w="58" w:type="dxa"/>
              <w:right w:w="58" w:type="dxa"/>
            </w:tcMar>
          </w:tcPr>
          <w:p w14:paraId="3E3ADE77" w14:textId="77777777" w:rsidR="0045080D" w:rsidRPr="00327488" w:rsidRDefault="0045080D" w:rsidP="0021322D">
            <w:pPr>
              <w:widowControl w:val="0"/>
              <w:spacing w:after="40"/>
              <w:jc w:val="left"/>
              <w:outlineLvl w:val="0"/>
              <w:rPr>
                <w:sz w:val="20"/>
                <w:szCs w:val="20"/>
                <w:lang w:val="es-ES_tradnl"/>
              </w:rPr>
            </w:pPr>
            <w:r w:rsidRPr="00327488">
              <w:rPr>
                <w:sz w:val="20"/>
                <w:lang w:val="es-ES_tradnl"/>
              </w:rPr>
              <w:t>Fortalecimiento de capacidades en materia de seguridad</w:t>
            </w:r>
          </w:p>
        </w:tc>
        <w:tc>
          <w:tcPr>
            <w:tcW w:w="433" w:type="pct"/>
            <w:shd w:val="clear" w:color="auto" w:fill="auto"/>
            <w:tcMar>
              <w:left w:w="58" w:type="dxa"/>
              <w:right w:w="58" w:type="dxa"/>
            </w:tcMar>
          </w:tcPr>
          <w:p w14:paraId="737558BD" w14:textId="77777777" w:rsidR="0045080D" w:rsidRPr="001A2CD7" w:rsidRDefault="0045080D" w:rsidP="0021322D">
            <w:pPr>
              <w:widowControl w:val="0"/>
              <w:spacing w:after="40"/>
              <w:jc w:val="center"/>
              <w:outlineLvl w:val="0"/>
              <w:rPr>
                <w:sz w:val="20"/>
                <w:szCs w:val="20"/>
              </w:rPr>
            </w:pPr>
            <w:r>
              <w:rPr>
                <w:sz w:val="20"/>
              </w:rPr>
              <w:t>23</w:t>
            </w:r>
          </w:p>
        </w:tc>
        <w:tc>
          <w:tcPr>
            <w:tcW w:w="2026" w:type="pct"/>
            <w:shd w:val="clear" w:color="auto" w:fill="auto"/>
            <w:tcMar>
              <w:left w:w="58" w:type="dxa"/>
              <w:right w:w="58" w:type="dxa"/>
            </w:tcMar>
          </w:tcPr>
          <w:p w14:paraId="77DA3EDF" w14:textId="77777777" w:rsidR="0045080D" w:rsidRPr="0045080D" w:rsidRDefault="0045080D" w:rsidP="0021322D">
            <w:pPr>
              <w:widowControl w:val="0"/>
              <w:spacing w:after="40"/>
              <w:jc w:val="left"/>
              <w:outlineLvl w:val="0"/>
              <w:rPr>
                <w:sz w:val="20"/>
                <w:szCs w:val="20"/>
                <w:lang w:val="es-ES"/>
              </w:rPr>
            </w:pPr>
            <w:r w:rsidRPr="0045080D">
              <w:rPr>
                <w:sz w:val="20"/>
                <w:lang w:val="es-ES"/>
              </w:rPr>
              <w:t>Cuestión integrada en las deliberaciones sobre el sector de mantenimiento de equipos de refrigeración</w:t>
            </w:r>
          </w:p>
        </w:tc>
        <w:tc>
          <w:tcPr>
            <w:tcW w:w="1657" w:type="pct"/>
            <w:shd w:val="clear" w:color="auto" w:fill="auto"/>
            <w:tcMar>
              <w:left w:w="58" w:type="dxa"/>
              <w:right w:w="58" w:type="dxa"/>
            </w:tcMar>
          </w:tcPr>
          <w:p w14:paraId="0AAAE6BA" w14:textId="77777777" w:rsidR="0045080D" w:rsidRPr="00327488" w:rsidRDefault="0045080D" w:rsidP="0021322D">
            <w:pPr>
              <w:widowControl w:val="0"/>
              <w:spacing w:after="40"/>
              <w:jc w:val="left"/>
              <w:outlineLvl w:val="0"/>
              <w:rPr>
                <w:sz w:val="20"/>
                <w:szCs w:val="20"/>
                <w:lang w:val="es-ES_tradnl"/>
              </w:rPr>
            </w:pPr>
            <w:r w:rsidRPr="00327488">
              <w:rPr>
                <w:sz w:val="20"/>
                <w:lang w:val="es-ES_tradnl"/>
              </w:rPr>
              <w:t>Ninguna</w:t>
            </w:r>
          </w:p>
        </w:tc>
      </w:tr>
      <w:tr w:rsidR="00327488" w:rsidRPr="00C72B01" w14:paraId="392173E6" w14:textId="77777777" w:rsidTr="00327488">
        <w:tc>
          <w:tcPr>
            <w:tcW w:w="885" w:type="pct"/>
            <w:shd w:val="clear" w:color="auto" w:fill="FFFFFF" w:themeFill="background1"/>
            <w:tcMar>
              <w:left w:w="58" w:type="dxa"/>
              <w:right w:w="58" w:type="dxa"/>
            </w:tcMar>
          </w:tcPr>
          <w:p w14:paraId="26AB833D" w14:textId="77777777" w:rsidR="0045080D" w:rsidRPr="00327488" w:rsidRDefault="0045080D" w:rsidP="0021322D">
            <w:pPr>
              <w:widowControl w:val="0"/>
              <w:spacing w:after="40"/>
              <w:jc w:val="left"/>
              <w:outlineLvl w:val="0"/>
              <w:rPr>
                <w:sz w:val="20"/>
                <w:szCs w:val="20"/>
                <w:lang w:val="es-ES_tradnl"/>
              </w:rPr>
            </w:pPr>
            <w:r w:rsidRPr="00327488">
              <w:rPr>
                <w:sz w:val="20"/>
                <w:lang w:val="es-ES_tradnl"/>
              </w:rPr>
              <w:t>Otros costos</w:t>
            </w:r>
          </w:p>
        </w:tc>
        <w:tc>
          <w:tcPr>
            <w:tcW w:w="433" w:type="pct"/>
            <w:shd w:val="clear" w:color="auto" w:fill="FFFFFF" w:themeFill="background1"/>
            <w:tcMar>
              <w:left w:w="58" w:type="dxa"/>
              <w:right w:w="58" w:type="dxa"/>
            </w:tcMar>
          </w:tcPr>
          <w:p w14:paraId="1CD6772E" w14:textId="77777777" w:rsidR="0045080D" w:rsidRPr="00C72B01" w:rsidRDefault="0045080D" w:rsidP="0021322D">
            <w:pPr>
              <w:widowControl w:val="0"/>
              <w:spacing w:after="40"/>
              <w:jc w:val="center"/>
              <w:outlineLvl w:val="0"/>
              <w:rPr>
                <w:sz w:val="20"/>
                <w:szCs w:val="20"/>
              </w:rPr>
            </w:pPr>
            <w:r>
              <w:rPr>
                <w:sz w:val="20"/>
              </w:rPr>
              <w:t>25</w:t>
            </w:r>
          </w:p>
        </w:tc>
        <w:tc>
          <w:tcPr>
            <w:tcW w:w="2026" w:type="pct"/>
            <w:shd w:val="clear" w:color="auto" w:fill="FFFFFF" w:themeFill="background1"/>
            <w:tcMar>
              <w:left w:w="58" w:type="dxa"/>
              <w:right w:w="58" w:type="dxa"/>
            </w:tcMar>
          </w:tcPr>
          <w:p w14:paraId="6AA6E624" w14:textId="77777777" w:rsidR="0045080D" w:rsidRPr="0045080D" w:rsidRDefault="0045080D" w:rsidP="0021322D">
            <w:pPr>
              <w:widowControl w:val="0"/>
              <w:spacing w:after="40"/>
              <w:jc w:val="left"/>
              <w:outlineLvl w:val="0"/>
              <w:rPr>
                <w:sz w:val="20"/>
                <w:szCs w:val="20"/>
                <w:lang w:val="es-ES"/>
              </w:rPr>
            </w:pPr>
            <w:r w:rsidRPr="0045080D">
              <w:rPr>
                <w:sz w:val="20"/>
                <w:lang w:val="es-ES"/>
              </w:rPr>
              <w:t>Acuerdo de no incluir el texto en la plantilla preliminar</w:t>
            </w:r>
            <w:r w:rsidRPr="00C72B01">
              <w:rPr>
                <w:rStyle w:val="FootnoteReference"/>
                <w:sz w:val="20"/>
                <w:szCs w:val="20"/>
              </w:rPr>
              <w:footnoteReference w:id="11"/>
            </w:r>
          </w:p>
        </w:tc>
        <w:tc>
          <w:tcPr>
            <w:tcW w:w="1657" w:type="pct"/>
            <w:shd w:val="clear" w:color="auto" w:fill="FFFFFF" w:themeFill="background1"/>
            <w:tcMar>
              <w:left w:w="58" w:type="dxa"/>
              <w:right w:w="58" w:type="dxa"/>
            </w:tcMar>
          </w:tcPr>
          <w:p w14:paraId="1FD7E964" w14:textId="77777777" w:rsidR="0045080D" w:rsidRPr="00327488" w:rsidRDefault="0045080D" w:rsidP="0021322D">
            <w:pPr>
              <w:widowControl w:val="0"/>
              <w:spacing w:after="40"/>
              <w:jc w:val="left"/>
              <w:outlineLvl w:val="0"/>
              <w:rPr>
                <w:sz w:val="20"/>
                <w:szCs w:val="20"/>
                <w:lang w:val="es-ES_tradnl"/>
              </w:rPr>
            </w:pPr>
            <w:r w:rsidRPr="00327488">
              <w:rPr>
                <w:sz w:val="20"/>
                <w:lang w:val="es-ES_tradnl"/>
              </w:rPr>
              <w:t>Ninguna</w:t>
            </w:r>
          </w:p>
        </w:tc>
      </w:tr>
      <w:tr w:rsidR="00327488" w:rsidRPr="00C72B01" w14:paraId="0B4935E4" w14:textId="77777777" w:rsidTr="00327488">
        <w:tc>
          <w:tcPr>
            <w:tcW w:w="885" w:type="pct"/>
            <w:shd w:val="clear" w:color="auto" w:fill="FFFFFF" w:themeFill="background1"/>
            <w:tcMar>
              <w:left w:w="58" w:type="dxa"/>
              <w:right w:w="58" w:type="dxa"/>
            </w:tcMar>
          </w:tcPr>
          <w:p w14:paraId="53681ED6" w14:textId="77777777" w:rsidR="0045080D" w:rsidRPr="0045080D" w:rsidRDefault="0045080D" w:rsidP="0021322D">
            <w:pPr>
              <w:widowControl w:val="0"/>
              <w:spacing w:after="40"/>
              <w:jc w:val="left"/>
              <w:outlineLvl w:val="0"/>
              <w:rPr>
                <w:sz w:val="20"/>
                <w:szCs w:val="20"/>
                <w:lang w:val="es-ES"/>
              </w:rPr>
            </w:pPr>
            <w:r w:rsidRPr="0045080D">
              <w:rPr>
                <w:sz w:val="20"/>
                <w:lang w:val="es-ES"/>
              </w:rPr>
              <w:t>Admisibilidad de las sustancias del anexo F sujetas a exenciones por concepto de alta temperatura ambiente</w:t>
            </w:r>
          </w:p>
        </w:tc>
        <w:tc>
          <w:tcPr>
            <w:tcW w:w="433" w:type="pct"/>
            <w:shd w:val="clear" w:color="auto" w:fill="FFFFFF" w:themeFill="background1"/>
            <w:tcMar>
              <w:left w:w="58" w:type="dxa"/>
              <w:right w:w="58" w:type="dxa"/>
            </w:tcMar>
          </w:tcPr>
          <w:p w14:paraId="5C73E13D" w14:textId="77777777" w:rsidR="0045080D" w:rsidRPr="00C72B01" w:rsidRDefault="0045080D" w:rsidP="0021322D">
            <w:pPr>
              <w:widowControl w:val="0"/>
              <w:spacing w:after="40"/>
              <w:jc w:val="center"/>
              <w:outlineLvl w:val="0"/>
              <w:rPr>
                <w:sz w:val="20"/>
                <w:szCs w:val="20"/>
              </w:rPr>
            </w:pPr>
            <w:r>
              <w:rPr>
                <w:sz w:val="20"/>
              </w:rPr>
              <w:t>35</w:t>
            </w:r>
          </w:p>
        </w:tc>
        <w:tc>
          <w:tcPr>
            <w:tcW w:w="2026" w:type="pct"/>
            <w:shd w:val="clear" w:color="auto" w:fill="FFFFFF" w:themeFill="background1"/>
            <w:tcMar>
              <w:left w:w="58" w:type="dxa"/>
              <w:right w:w="58" w:type="dxa"/>
            </w:tcMar>
          </w:tcPr>
          <w:p w14:paraId="6494D7C5" w14:textId="77777777" w:rsidR="0045080D" w:rsidRPr="0045080D" w:rsidRDefault="0045080D" w:rsidP="0021322D">
            <w:pPr>
              <w:widowControl w:val="0"/>
              <w:spacing w:after="40"/>
              <w:jc w:val="left"/>
              <w:outlineLvl w:val="0"/>
              <w:rPr>
                <w:sz w:val="20"/>
                <w:szCs w:val="20"/>
                <w:lang w:val="es-ES"/>
              </w:rPr>
            </w:pPr>
            <w:r w:rsidRPr="0045080D">
              <w:rPr>
                <w:sz w:val="20"/>
                <w:lang w:val="es-ES"/>
              </w:rPr>
              <w:t>Texto incluido en la plantilla preliminar*</w:t>
            </w:r>
          </w:p>
        </w:tc>
        <w:tc>
          <w:tcPr>
            <w:tcW w:w="1657" w:type="pct"/>
            <w:shd w:val="clear" w:color="auto" w:fill="FFFFFF" w:themeFill="background1"/>
            <w:tcMar>
              <w:left w:w="58" w:type="dxa"/>
              <w:right w:w="58" w:type="dxa"/>
            </w:tcMar>
          </w:tcPr>
          <w:p w14:paraId="3D268F03" w14:textId="77777777" w:rsidR="0045080D" w:rsidRPr="00327488" w:rsidRDefault="0045080D" w:rsidP="0021322D">
            <w:pPr>
              <w:widowControl w:val="0"/>
              <w:spacing w:after="40"/>
              <w:jc w:val="left"/>
              <w:outlineLvl w:val="0"/>
              <w:rPr>
                <w:sz w:val="20"/>
                <w:szCs w:val="20"/>
                <w:lang w:val="es-ES_tradnl"/>
              </w:rPr>
            </w:pPr>
            <w:r w:rsidRPr="00327488">
              <w:rPr>
                <w:sz w:val="20"/>
                <w:lang w:val="es-ES_tradnl"/>
              </w:rPr>
              <w:t>Ninguna</w:t>
            </w:r>
          </w:p>
        </w:tc>
      </w:tr>
      <w:tr w:rsidR="0045080D" w:rsidRPr="00C72B01" w14:paraId="66410764" w14:textId="77777777" w:rsidTr="0021322D">
        <w:tc>
          <w:tcPr>
            <w:tcW w:w="5000" w:type="pct"/>
            <w:gridSpan w:val="4"/>
            <w:tcMar>
              <w:left w:w="58" w:type="dxa"/>
              <w:right w:w="58" w:type="dxa"/>
            </w:tcMar>
          </w:tcPr>
          <w:p w14:paraId="12A53077" w14:textId="77777777" w:rsidR="0045080D" w:rsidRPr="00C72B01" w:rsidRDefault="0045080D" w:rsidP="0021322D">
            <w:pPr>
              <w:widowControl w:val="0"/>
              <w:spacing w:after="40"/>
              <w:ind w:left="507"/>
              <w:jc w:val="left"/>
              <w:outlineLvl w:val="0"/>
              <w:rPr>
                <w:b/>
                <w:i/>
                <w:sz w:val="20"/>
                <w:szCs w:val="20"/>
              </w:rPr>
            </w:pPr>
            <w:r>
              <w:rPr>
                <w:b/>
                <w:i/>
                <w:sz w:val="20"/>
              </w:rPr>
              <w:t xml:space="preserve">En </w:t>
            </w:r>
            <w:r w:rsidRPr="00327488">
              <w:rPr>
                <w:b/>
                <w:i/>
                <w:sz w:val="20"/>
                <w:lang w:val="es-ES_tradnl"/>
              </w:rPr>
              <w:t>discusión</w:t>
            </w:r>
          </w:p>
        </w:tc>
      </w:tr>
      <w:tr w:rsidR="0045080D" w:rsidRPr="000815AC" w14:paraId="202A8032" w14:textId="77777777" w:rsidTr="00327488">
        <w:tc>
          <w:tcPr>
            <w:tcW w:w="885" w:type="pct"/>
            <w:tcMar>
              <w:left w:w="58" w:type="dxa"/>
              <w:right w:w="58" w:type="dxa"/>
            </w:tcMar>
          </w:tcPr>
          <w:p w14:paraId="67C57013" w14:textId="77777777" w:rsidR="0045080D" w:rsidRPr="0045080D" w:rsidRDefault="0045080D" w:rsidP="0021322D">
            <w:pPr>
              <w:widowControl w:val="0"/>
              <w:spacing w:after="40"/>
              <w:jc w:val="left"/>
              <w:outlineLvl w:val="0"/>
              <w:rPr>
                <w:sz w:val="20"/>
                <w:szCs w:val="20"/>
                <w:lang w:val="es-ES"/>
              </w:rPr>
            </w:pPr>
            <w:r w:rsidRPr="0045080D">
              <w:rPr>
                <w:sz w:val="20"/>
                <w:lang w:val="es-ES"/>
              </w:rPr>
              <w:t>Reducciones acumuladas sostenidas de consumo</w:t>
            </w:r>
          </w:p>
        </w:tc>
        <w:tc>
          <w:tcPr>
            <w:tcW w:w="433" w:type="pct"/>
            <w:tcMar>
              <w:left w:w="58" w:type="dxa"/>
              <w:right w:w="58" w:type="dxa"/>
            </w:tcMar>
          </w:tcPr>
          <w:p w14:paraId="1C69868F" w14:textId="77777777" w:rsidR="0045080D" w:rsidRPr="00C72B01" w:rsidRDefault="0045080D" w:rsidP="0021322D">
            <w:pPr>
              <w:widowControl w:val="0"/>
              <w:spacing w:after="40"/>
              <w:jc w:val="center"/>
              <w:outlineLvl w:val="0"/>
              <w:rPr>
                <w:sz w:val="20"/>
                <w:szCs w:val="20"/>
              </w:rPr>
            </w:pPr>
            <w:r>
              <w:rPr>
                <w:sz w:val="20"/>
              </w:rPr>
              <w:t>19</w:t>
            </w:r>
          </w:p>
        </w:tc>
        <w:tc>
          <w:tcPr>
            <w:tcW w:w="2026" w:type="pct"/>
            <w:shd w:val="clear" w:color="auto" w:fill="FFFFFF" w:themeFill="background1"/>
            <w:tcMar>
              <w:left w:w="58" w:type="dxa"/>
              <w:right w:w="58" w:type="dxa"/>
            </w:tcMar>
          </w:tcPr>
          <w:p w14:paraId="175BE6E1" w14:textId="77777777" w:rsidR="0045080D" w:rsidRPr="0045080D" w:rsidRDefault="0045080D" w:rsidP="0021322D">
            <w:pPr>
              <w:spacing w:after="40"/>
              <w:jc w:val="left"/>
              <w:rPr>
                <w:sz w:val="20"/>
                <w:szCs w:val="20"/>
                <w:lang w:val="es-ES"/>
              </w:rPr>
            </w:pPr>
            <w:r w:rsidRPr="0045080D">
              <w:rPr>
                <w:sz w:val="20"/>
                <w:lang w:val="es-ES"/>
              </w:rPr>
              <w:t>Texto incluido en la plantilla preliminar*</w:t>
            </w:r>
          </w:p>
          <w:p w14:paraId="3BB511CB" w14:textId="77777777" w:rsidR="0045080D" w:rsidRPr="0045080D" w:rsidRDefault="0045080D" w:rsidP="0021322D">
            <w:pPr>
              <w:jc w:val="left"/>
              <w:rPr>
                <w:sz w:val="20"/>
                <w:szCs w:val="20"/>
                <w:lang w:val="es-ES"/>
              </w:rPr>
            </w:pPr>
            <w:r w:rsidRPr="0045080D">
              <w:rPr>
                <w:sz w:val="20"/>
                <w:lang w:val="es-ES"/>
              </w:rPr>
              <w:t>Cuestión discutida en las reuniones 89ª y 92ª; preparado documento sobre el punto de partida sobre la base de las deliberaciones que se celebraron en la 91ª reunión (decisión 91/64 a)) y vuelto a publicar en el documento UNEP/OzL.Pro/ExCom/93/97.</w:t>
            </w:r>
          </w:p>
        </w:tc>
        <w:tc>
          <w:tcPr>
            <w:tcW w:w="1657" w:type="pct"/>
            <w:shd w:val="clear" w:color="auto" w:fill="FFFFFF" w:themeFill="background1"/>
            <w:tcMar>
              <w:left w:w="58" w:type="dxa"/>
              <w:right w:w="58" w:type="dxa"/>
            </w:tcMar>
          </w:tcPr>
          <w:p w14:paraId="2C785A3C" w14:textId="77777777" w:rsidR="0045080D" w:rsidRPr="0045080D" w:rsidRDefault="0045080D" w:rsidP="0021322D">
            <w:pPr>
              <w:jc w:val="left"/>
              <w:rPr>
                <w:sz w:val="20"/>
                <w:szCs w:val="20"/>
                <w:lang w:val="es-ES"/>
              </w:rPr>
            </w:pPr>
            <w:r w:rsidRPr="0045080D">
              <w:rPr>
                <w:sz w:val="20"/>
                <w:lang w:val="es-ES"/>
              </w:rPr>
              <w:t>Acordar una metodología para establecer el punto de partida de las reducciones acumuladas sostenidas, teniendo en cuenta el documento UNEP/OzL.Pro/ExCom/93/97.</w:t>
            </w:r>
          </w:p>
        </w:tc>
      </w:tr>
      <w:tr w:rsidR="00327488" w:rsidRPr="000815AC" w14:paraId="18AFA878" w14:textId="77777777" w:rsidTr="00327488">
        <w:tc>
          <w:tcPr>
            <w:tcW w:w="885" w:type="pct"/>
            <w:shd w:val="clear" w:color="auto" w:fill="FFFFFF" w:themeFill="background1"/>
            <w:tcMar>
              <w:left w:w="58" w:type="dxa"/>
              <w:right w:w="58" w:type="dxa"/>
            </w:tcMar>
          </w:tcPr>
          <w:p w14:paraId="1984D42F" w14:textId="77777777" w:rsidR="0045080D" w:rsidRPr="0045080D" w:rsidRDefault="0045080D" w:rsidP="0021322D">
            <w:pPr>
              <w:widowControl w:val="0"/>
              <w:spacing w:after="40"/>
              <w:jc w:val="left"/>
              <w:outlineLvl w:val="0"/>
              <w:rPr>
                <w:sz w:val="20"/>
                <w:szCs w:val="20"/>
                <w:lang w:val="es-ES"/>
              </w:rPr>
            </w:pPr>
            <w:r w:rsidRPr="0045080D">
              <w:rPr>
                <w:sz w:val="20"/>
                <w:lang w:val="es-ES"/>
              </w:rPr>
              <w:t>Costos adicionales admisibles, sectores de fabricación para el consumo</w:t>
            </w:r>
          </w:p>
        </w:tc>
        <w:tc>
          <w:tcPr>
            <w:tcW w:w="433" w:type="pct"/>
            <w:shd w:val="clear" w:color="auto" w:fill="FFFFFF" w:themeFill="background1"/>
            <w:tcMar>
              <w:left w:w="58" w:type="dxa"/>
              <w:right w:w="58" w:type="dxa"/>
            </w:tcMar>
          </w:tcPr>
          <w:p w14:paraId="17CCD6A2" w14:textId="77777777" w:rsidR="0045080D" w:rsidRPr="00C72B01" w:rsidRDefault="0045080D" w:rsidP="0021322D">
            <w:pPr>
              <w:widowControl w:val="0"/>
              <w:spacing w:after="40"/>
              <w:jc w:val="center"/>
              <w:outlineLvl w:val="0"/>
              <w:rPr>
                <w:sz w:val="20"/>
                <w:szCs w:val="20"/>
              </w:rPr>
            </w:pPr>
            <w:r>
              <w:rPr>
                <w:sz w:val="20"/>
              </w:rPr>
              <w:t>15 a)</w:t>
            </w:r>
          </w:p>
        </w:tc>
        <w:tc>
          <w:tcPr>
            <w:tcW w:w="2026" w:type="pct"/>
            <w:shd w:val="clear" w:color="auto" w:fill="FFFFFF" w:themeFill="background1"/>
            <w:tcMar>
              <w:left w:w="58" w:type="dxa"/>
              <w:right w:w="58" w:type="dxa"/>
            </w:tcMar>
          </w:tcPr>
          <w:p w14:paraId="2852CA3D" w14:textId="51CCB66D" w:rsidR="0045080D" w:rsidRPr="0045080D" w:rsidRDefault="0045080D" w:rsidP="0021322D">
            <w:pPr>
              <w:widowControl w:val="0"/>
              <w:spacing w:after="40"/>
              <w:jc w:val="left"/>
              <w:outlineLvl w:val="0"/>
              <w:rPr>
                <w:sz w:val="20"/>
                <w:szCs w:val="20"/>
                <w:lang w:val="es-ES"/>
              </w:rPr>
            </w:pPr>
            <w:r w:rsidRPr="0045080D">
              <w:rPr>
                <w:sz w:val="20"/>
                <w:lang w:val="es-ES"/>
              </w:rPr>
              <w:t>Texto sobre las categorías de costos admisibles incluido en la plantilla preliminar*</w:t>
            </w:r>
            <w:r w:rsidR="00327488">
              <w:rPr>
                <w:sz w:val="20"/>
                <w:lang w:val="es-ES"/>
              </w:rPr>
              <w:t>.</w:t>
            </w:r>
          </w:p>
          <w:p w14:paraId="0B254148" w14:textId="357F57ED" w:rsidR="0045080D" w:rsidRPr="0045080D" w:rsidRDefault="0045080D" w:rsidP="0021322D">
            <w:pPr>
              <w:widowControl w:val="0"/>
              <w:spacing w:after="40"/>
              <w:jc w:val="left"/>
              <w:outlineLvl w:val="0"/>
              <w:rPr>
                <w:sz w:val="20"/>
                <w:szCs w:val="20"/>
                <w:lang w:val="es-ES"/>
              </w:rPr>
            </w:pPr>
            <w:r w:rsidRPr="0045080D">
              <w:rPr>
                <w:sz w:val="20"/>
                <w:lang w:val="es-ES"/>
              </w:rPr>
              <w:t>Acuerdo alcanzado entre las reuniones 89ª y 92ª sobre los umbrales de relación de costo a eficacia para algunos sectores de fabricación.</w:t>
            </w:r>
          </w:p>
          <w:p w14:paraId="2F4626B2" w14:textId="77777777" w:rsidR="0045080D" w:rsidRPr="0045080D" w:rsidRDefault="0045080D" w:rsidP="0021322D">
            <w:pPr>
              <w:widowControl w:val="0"/>
              <w:spacing w:after="40"/>
              <w:jc w:val="left"/>
              <w:outlineLvl w:val="0"/>
              <w:rPr>
                <w:sz w:val="20"/>
                <w:szCs w:val="20"/>
                <w:lang w:val="es-ES"/>
              </w:rPr>
            </w:pPr>
            <w:r w:rsidRPr="0045080D">
              <w:rPr>
                <w:sz w:val="20"/>
                <w:lang w:val="es-ES"/>
              </w:rPr>
              <w:t>El texto de trabajo sobre los umbrales de costo a eficacia figura en el anexo II, el texto de trabajo relativo a los costos adicionales de explotación figura en el anexo III y la información relativa a las pymes preparada para la 92</w:t>
            </w:r>
            <w:r w:rsidRPr="0045080D">
              <w:rPr>
                <w:sz w:val="20"/>
                <w:vertAlign w:val="superscript"/>
                <w:lang w:val="es-ES"/>
              </w:rPr>
              <w:t>a</w:t>
            </w:r>
            <w:r w:rsidRPr="0045080D">
              <w:rPr>
                <w:sz w:val="20"/>
                <w:lang w:val="es-ES"/>
              </w:rPr>
              <w:t>reunión está disponible en la sección II del presente documento.</w:t>
            </w:r>
          </w:p>
        </w:tc>
        <w:tc>
          <w:tcPr>
            <w:tcW w:w="1657" w:type="pct"/>
            <w:tcMar>
              <w:left w:w="58" w:type="dxa"/>
              <w:right w:w="58" w:type="dxa"/>
            </w:tcMar>
          </w:tcPr>
          <w:p w14:paraId="314755B4" w14:textId="77777777" w:rsidR="0045080D" w:rsidRPr="0045080D" w:rsidRDefault="0045080D" w:rsidP="0021322D">
            <w:pPr>
              <w:widowControl w:val="0"/>
              <w:spacing w:after="40"/>
              <w:jc w:val="left"/>
              <w:outlineLvl w:val="0"/>
              <w:rPr>
                <w:sz w:val="20"/>
                <w:szCs w:val="20"/>
                <w:lang w:val="es-ES"/>
              </w:rPr>
            </w:pPr>
            <w:r w:rsidRPr="0045080D">
              <w:rPr>
                <w:sz w:val="20"/>
                <w:lang w:val="es-ES"/>
              </w:rPr>
              <w:t>Continuar los debates sobre el establecimiento de umbrales de relación de costo a eficacia, los costos adicionales de explotación y su duración en los sectores de fabricación, teniendo en cuenta el presente documento, que incluye la información sobre las pequeñas y medianas empresas, los documentos de antecedentes UNEP/OzL.Pro/ExCom/89/10/Rev1, UNEP/OzL.Pro/ExCom/89/10/Add.1 y los textos de trabajo que figuran en los anexos II y III.</w:t>
            </w:r>
          </w:p>
        </w:tc>
      </w:tr>
      <w:tr w:rsidR="0045080D" w:rsidRPr="000815AC" w14:paraId="709F23A5" w14:textId="77777777" w:rsidTr="00327488">
        <w:tc>
          <w:tcPr>
            <w:tcW w:w="885" w:type="pct"/>
            <w:tcMar>
              <w:left w:w="58" w:type="dxa"/>
              <w:right w:w="58" w:type="dxa"/>
            </w:tcMar>
          </w:tcPr>
          <w:p w14:paraId="25DEC169" w14:textId="77777777" w:rsidR="0045080D" w:rsidRPr="00327488" w:rsidRDefault="0045080D" w:rsidP="0021322D">
            <w:pPr>
              <w:widowControl w:val="0"/>
              <w:spacing w:after="40"/>
              <w:jc w:val="left"/>
              <w:rPr>
                <w:sz w:val="20"/>
                <w:szCs w:val="20"/>
                <w:lang w:val="es-ES_tradnl"/>
              </w:rPr>
            </w:pPr>
            <w:r w:rsidRPr="00327488">
              <w:rPr>
                <w:sz w:val="20"/>
                <w:lang w:val="es-ES_tradnl"/>
              </w:rPr>
              <w:t>Eficiencia energética</w:t>
            </w:r>
          </w:p>
        </w:tc>
        <w:tc>
          <w:tcPr>
            <w:tcW w:w="433" w:type="pct"/>
            <w:tcMar>
              <w:left w:w="58" w:type="dxa"/>
              <w:right w:w="58" w:type="dxa"/>
            </w:tcMar>
          </w:tcPr>
          <w:p w14:paraId="6DAEAD5D" w14:textId="77777777" w:rsidR="0045080D" w:rsidRPr="00C72B01" w:rsidRDefault="0045080D" w:rsidP="0021322D">
            <w:pPr>
              <w:widowControl w:val="0"/>
              <w:spacing w:after="40"/>
              <w:jc w:val="center"/>
              <w:rPr>
                <w:sz w:val="20"/>
                <w:szCs w:val="20"/>
              </w:rPr>
            </w:pPr>
            <w:r>
              <w:rPr>
                <w:sz w:val="20"/>
              </w:rPr>
              <w:t>22</w:t>
            </w:r>
          </w:p>
        </w:tc>
        <w:tc>
          <w:tcPr>
            <w:tcW w:w="2026" w:type="pct"/>
            <w:shd w:val="clear" w:color="auto" w:fill="FFFFFF" w:themeFill="background1"/>
            <w:tcMar>
              <w:left w:w="58" w:type="dxa"/>
              <w:right w:w="58" w:type="dxa"/>
            </w:tcMar>
          </w:tcPr>
          <w:p w14:paraId="613DA8EB" w14:textId="77777777" w:rsidR="0045080D" w:rsidRPr="0045080D" w:rsidRDefault="0045080D" w:rsidP="0021322D">
            <w:pPr>
              <w:widowControl w:val="0"/>
              <w:spacing w:after="40"/>
              <w:jc w:val="left"/>
              <w:rPr>
                <w:sz w:val="20"/>
                <w:szCs w:val="20"/>
                <w:lang w:val="es-ES"/>
              </w:rPr>
            </w:pPr>
            <w:r w:rsidRPr="0045080D">
              <w:rPr>
                <w:sz w:val="20"/>
                <w:lang w:val="es-ES"/>
              </w:rPr>
              <w:t>La eficiencia energética se discutió en un punto del orden del día independiente entre las reuniones 83ª y 92ª. Se estableció una ventana de financiación para proyectos piloto destinados a mantener o mejorar la eficiencia energética en el contexto de la reducción de los HFC (decisión 91/65).</w:t>
            </w:r>
          </w:p>
          <w:p w14:paraId="15861B03" w14:textId="77777777" w:rsidR="0045080D" w:rsidRPr="0045080D" w:rsidRDefault="0045080D" w:rsidP="0021322D">
            <w:pPr>
              <w:widowControl w:val="0"/>
              <w:spacing w:after="40"/>
              <w:jc w:val="left"/>
              <w:rPr>
                <w:sz w:val="20"/>
                <w:szCs w:val="20"/>
                <w:lang w:val="es-ES"/>
              </w:rPr>
            </w:pPr>
            <w:r w:rsidRPr="0045080D">
              <w:rPr>
                <w:sz w:val="20"/>
                <w:lang w:val="es-ES"/>
              </w:rPr>
              <w:t>En la 93</w:t>
            </w:r>
            <w:r w:rsidRPr="0045080D">
              <w:rPr>
                <w:sz w:val="20"/>
                <w:vertAlign w:val="superscript"/>
                <w:lang w:val="es-ES"/>
              </w:rPr>
              <w:t>a</w:t>
            </w:r>
            <w:r w:rsidRPr="0045080D">
              <w:rPr>
                <w:sz w:val="20"/>
                <w:lang w:val="es-ES"/>
              </w:rPr>
              <w:t> reunión proseguirán las conversaciones para seguir elaborando los aspectos institucionales y los proyectos y actividades que el Fondo Multilateral podría llevar a cabo con el objetivo de mantener o mejorar la eficiencia energética de las tecnologías y los equipos de sustitución en los sectores de fabricación y mantenimiento en la reducción de los HFC (decisión 92/38 a)).</w:t>
            </w:r>
          </w:p>
        </w:tc>
        <w:tc>
          <w:tcPr>
            <w:tcW w:w="1657" w:type="pct"/>
            <w:shd w:val="clear" w:color="auto" w:fill="FFFFFF" w:themeFill="background1"/>
            <w:tcMar>
              <w:left w:w="58" w:type="dxa"/>
              <w:right w:w="58" w:type="dxa"/>
            </w:tcMar>
          </w:tcPr>
          <w:p w14:paraId="54C6FB2F" w14:textId="77777777" w:rsidR="0045080D" w:rsidRPr="0045080D" w:rsidRDefault="0045080D" w:rsidP="0021322D">
            <w:pPr>
              <w:widowControl w:val="0"/>
              <w:spacing w:after="40"/>
              <w:jc w:val="left"/>
              <w:rPr>
                <w:sz w:val="20"/>
                <w:szCs w:val="20"/>
                <w:lang w:val="es-ES"/>
              </w:rPr>
            </w:pPr>
            <w:r w:rsidRPr="0045080D">
              <w:rPr>
                <w:sz w:val="20"/>
                <w:lang w:val="es-ES"/>
              </w:rPr>
              <w:t>Considerar si se incluye en las directrices sobre costos alguna decisión sobre eficiencia energética adoptada en el marco de la cuestión 10 b) del orden del día.</w:t>
            </w:r>
          </w:p>
        </w:tc>
      </w:tr>
      <w:tr w:rsidR="0045080D" w:rsidRPr="000815AC" w14:paraId="3321BA89" w14:textId="77777777" w:rsidTr="00327488">
        <w:tc>
          <w:tcPr>
            <w:tcW w:w="885" w:type="pct"/>
            <w:tcMar>
              <w:left w:w="58" w:type="dxa"/>
              <w:right w:w="58" w:type="dxa"/>
            </w:tcMar>
          </w:tcPr>
          <w:p w14:paraId="24276E86" w14:textId="77777777" w:rsidR="0045080D" w:rsidRPr="00327488" w:rsidRDefault="0045080D" w:rsidP="0021322D">
            <w:pPr>
              <w:widowControl w:val="0"/>
              <w:spacing w:after="40"/>
              <w:jc w:val="left"/>
              <w:rPr>
                <w:sz w:val="20"/>
                <w:szCs w:val="20"/>
                <w:lang w:val="es-ES_tradnl"/>
              </w:rPr>
            </w:pPr>
            <w:r w:rsidRPr="00327488">
              <w:rPr>
                <w:sz w:val="20"/>
                <w:lang w:val="es-ES_tradnl"/>
              </w:rPr>
              <w:t>Destrucción</w:t>
            </w:r>
          </w:p>
        </w:tc>
        <w:tc>
          <w:tcPr>
            <w:tcW w:w="433" w:type="pct"/>
            <w:tcMar>
              <w:left w:w="58" w:type="dxa"/>
              <w:right w:w="58" w:type="dxa"/>
            </w:tcMar>
          </w:tcPr>
          <w:p w14:paraId="17C7CEA4" w14:textId="77777777" w:rsidR="0045080D" w:rsidRPr="00C72B01" w:rsidRDefault="0045080D" w:rsidP="0021322D">
            <w:pPr>
              <w:widowControl w:val="0"/>
              <w:spacing w:after="40"/>
              <w:jc w:val="center"/>
              <w:rPr>
                <w:sz w:val="20"/>
                <w:szCs w:val="20"/>
              </w:rPr>
            </w:pPr>
            <w:r>
              <w:rPr>
                <w:sz w:val="20"/>
              </w:rPr>
              <w:t>24</w:t>
            </w:r>
          </w:p>
        </w:tc>
        <w:tc>
          <w:tcPr>
            <w:tcW w:w="2026" w:type="pct"/>
            <w:tcMar>
              <w:left w:w="58" w:type="dxa"/>
              <w:right w:w="58" w:type="dxa"/>
            </w:tcMar>
          </w:tcPr>
          <w:p w14:paraId="674F39C0" w14:textId="77777777" w:rsidR="0045080D" w:rsidRPr="0045080D" w:rsidRDefault="0045080D" w:rsidP="0021322D">
            <w:pPr>
              <w:keepNext/>
              <w:spacing w:after="40"/>
              <w:jc w:val="left"/>
              <w:rPr>
                <w:sz w:val="20"/>
                <w:szCs w:val="20"/>
                <w:lang w:val="es-ES"/>
              </w:rPr>
            </w:pPr>
            <w:r w:rsidRPr="0045080D">
              <w:rPr>
                <w:sz w:val="20"/>
                <w:lang w:val="es-ES"/>
              </w:rPr>
              <w:t>Flexibilidad proporcionada a los países que operan al amparo del artículo 5 para incluir en sus planes de gestión para la eliminación de los HCFC (PGEH) o sus planes de ejecución de Kigali para los HFC (KIP) actividades relacionadas con la gestión respetuosa con el medio ambiente de las sustancias controladas utilizadas o no deseadas, incluida su destrucción, teniendo en cuenta los párrafos 19 a 24 del documento UNEP/OzL.Pro/ExCom/89/9 y las experiencias adquiridas de proyectos anteriores de eliminación de SAO; las deliberaciones sobre la aplicación del párrafo 24 de la decisión XXVIII/2 continuarán en el contexto de las conversaciones relativas a las directrices sobre costos para la reducción de los HFC (decisión 90/49 b)).</w:t>
            </w:r>
          </w:p>
          <w:p w14:paraId="65676239" w14:textId="77777777" w:rsidR="0045080D" w:rsidRPr="0045080D" w:rsidRDefault="0045080D" w:rsidP="0021322D">
            <w:pPr>
              <w:keepNext/>
              <w:spacing w:after="40"/>
              <w:jc w:val="left"/>
              <w:rPr>
                <w:sz w:val="20"/>
                <w:szCs w:val="20"/>
                <w:lang w:val="es-ES"/>
              </w:rPr>
            </w:pPr>
            <w:r w:rsidRPr="0045080D">
              <w:rPr>
                <w:sz w:val="20"/>
                <w:lang w:val="es-ES"/>
              </w:rPr>
              <w:t>Se ha establecido una ventana de financiación para preparar inventarios de bancos de sustancias controladas usadas o no deseadas y elaborar planes para su acopio, transporte y destrucción (decisión 91/66).</w:t>
            </w:r>
          </w:p>
        </w:tc>
        <w:tc>
          <w:tcPr>
            <w:tcW w:w="1657" w:type="pct"/>
            <w:shd w:val="clear" w:color="auto" w:fill="FFFFFF" w:themeFill="background1"/>
            <w:tcMar>
              <w:left w:w="58" w:type="dxa"/>
              <w:right w:w="58" w:type="dxa"/>
            </w:tcMar>
          </w:tcPr>
          <w:p w14:paraId="4A301EFD" w14:textId="77777777" w:rsidR="0045080D" w:rsidRPr="0045080D" w:rsidRDefault="0045080D" w:rsidP="0021322D">
            <w:pPr>
              <w:widowControl w:val="0"/>
              <w:spacing w:after="40"/>
              <w:jc w:val="left"/>
              <w:rPr>
                <w:sz w:val="20"/>
                <w:szCs w:val="20"/>
                <w:lang w:val="es-ES"/>
              </w:rPr>
            </w:pPr>
            <w:r w:rsidRPr="0045080D">
              <w:rPr>
                <w:sz w:val="20"/>
                <w:lang w:val="es-ES"/>
              </w:rPr>
              <w:t>Continuar deliberando sobre la puesta en práctica del párrafo 24 de la decisión XXVIII/2, en el contexto del debate sobre las directrices sobre costos para la reducción de los HFC en los países que operan al amparo del artículo 5.</w:t>
            </w:r>
          </w:p>
        </w:tc>
      </w:tr>
    </w:tbl>
    <w:p w14:paraId="2FFDDF74" w14:textId="77777777" w:rsidR="0045080D" w:rsidRPr="0045080D" w:rsidRDefault="0045080D" w:rsidP="0045080D">
      <w:pPr>
        <w:keepLines/>
        <w:rPr>
          <w:sz w:val="18"/>
          <w:szCs w:val="18"/>
          <w:lang w:val="es-ES"/>
        </w:rPr>
      </w:pPr>
      <w:bookmarkStart w:id="3" w:name="_Hlk118106184"/>
      <w:r w:rsidRPr="0045080D">
        <w:rPr>
          <w:sz w:val="18"/>
          <w:lang w:val="es-ES"/>
        </w:rPr>
        <w:t>*Anexo I del presente documento</w:t>
      </w:r>
    </w:p>
    <w:p w14:paraId="39723C22" w14:textId="77777777" w:rsidR="0045080D" w:rsidRPr="000D1507" w:rsidRDefault="0045080D" w:rsidP="0045080D">
      <w:pPr>
        <w:pStyle w:val="Style3"/>
      </w:pPr>
      <w:r>
        <w:t>B.</w:t>
      </w:r>
      <w:r>
        <w:tab/>
        <w:t>Resumen de las deliberaciones sobre diversos componentes de las directrices sobre costos para la reducción de los HFC hasta la 92</w:t>
      </w:r>
      <w:r>
        <w:rPr>
          <w:vertAlign w:val="superscript"/>
        </w:rPr>
        <w:t>a</w:t>
      </w:r>
      <w:r>
        <w:t> reunión</w:t>
      </w:r>
    </w:p>
    <w:p w14:paraId="6E79B9C4" w14:textId="77777777" w:rsidR="0045080D" w:rsidRPr="00DB5E5A" w:rsidRDefault="0045080D" w:rsidP="0045080D">
      <w:pPr>
        <w:pStyle w:val="Style3"/>
      </w:pPr>
      <w:r>
        <w:t>Metodología para determinar el punto de partida de las reducciones acumuladas sostenidas</w:t>
      </w:r>
    </w:p>
    <w:p w14:paraId="4ED8971A" w14:textId="77777777" w:rsidR="0045080D" w:rsidRPr="0045080D" w:rsidRDefault="0045080D" w:rsidP="0045080D">
      <w:pPr>
        <w:pStyle w:val="Heading1"/>
        <w:rPr>
          <w:lang w:val="es-ES"/>
        </w:rPr>
      </w:pPr>
      <w:r w:rsidRPr="0045080D">
        <w:rPr>
          <w:lang w:val="es-ES"/>
        </w:rPr>
        <w:t>En la 92</w:t>
      </w:r>
      <w:r w:rsidRPr="0045080D">
        <w:rPr>
          <w:vertAlign w:val="superscript"/>
          <w:lang w:val="es-ES"/>
        </w:rPr>
        <w:t>a</w:t>
      </w:r>
      <w:r w:rsidRPr="0045080D">
        <w:rPr>
          <w:lang w:val="es-ES"/>
        </w:rPr>
        <w:t> reunión, tras la introducción del documento UNEP/OzL.Pro/ExCom/92/46, el Comité Ejecutivo debatió la metodología para determinar el punto de partida de las reducciones acumuladas sostenidas. Durante las conversaciones, que posteriormente prosiguieron en un grupo de contacto, un miembro consideró interesante la metodología propuesta por la Secretaría y otro miembro mencionó que, aunque su delegación había estado a favor de que el punto de partida se midiera en toneladas métricas (t), la propuesta de la Secretaría incluía mecanismos apropiados que parecían resolver las inquietudes planteadas anteriormente sobre las obligaciones de financiación empleando un enfoque de toneladas de CO</w:t>
      </w:r>
      <w:r w:rsidRPr="0045080D">
        <w:rPr>
          <w:vertAlign w:val="subscript"/>
          <w:lang w:val="es-ES"/>
        </w:rPr>
        <w:t>2</w:t>
      </w:r>
      <w:r w:rsidRPr="0045080D">
        <w:rPr>
          <w:lang w:val="es-ES"/>
        </w:rPr>
        <w:t xml:space="preserve"> equivalentes (CO</w:t>
      </w:r>
      <w:r w:rsidRPr="0045080D">
        <w:rPr>
          <w:vertAlign w:val="subscript"/>
          <w:lang w:val="es-ES"/>
        </w:rPr>
        <w:t>2</w:t>
      </w:r>
      <w:r w:rsidRPr="0045080D">
        <w:rPr>
          <w:lang w:val="es-ES"/>
        </w:rPr>
        <w:t> eq). Por tanto, dicho miembro se mostraba abierto a los diferentes enfoques que podrían tomarse. Entre las cuestiones que necesitaban más discusión y que habían planteado los miembros estaban: la necesidad de clarificar la metodología para incluir en el punto de partida el componente de HCFC de los valores básicos de referencia de los HFC y un nivel apropiado para el punto de partida; que los criterios correspondientes a la última etapa de reducción aún se estaban examinando; que el apartado 18 e) y el párrafo 19 de la decisión XXVIII/2 debían leerse conjuntamente; que podría ser necesario un incentivo para que los países del artículo 5 hagan la transición a refrigerantes con bajo potencial de calentamiento atmosférico lo antes posible; que debe seguirse evaluando la transferencia del consumo no admisible, incluido el de empresas no admisibles, desde el sector de fabricación al de mantenimiento, incluyendo enfoques distintos de los identificados en el documento; que podría ser conveniente revisar la metodología en 2029; abordar la eliminación gradual lograda sin la ayuda del Fondo Multilateral; y la necesidad de redactar de una forma más precisa el apartado 6 a) del documento. Las deliberaciones relativas al punto de partida proseguirán tomando como base el documento UNEP/OzL.Pro/ExCom/93/97.</w:t>
      </w:r>
    </w:p>
    <w:p w14:paraId="6629A6DF" w14:textId="77777777" w:rsidR="0045080D" w:rsidRPr="0045080D" w:rsidRDefault="0045080D" w:rsidP="0045080D">
      <w:pPr>
        <w:keepNext/>
        <w:keepLines/>
        <w:spacing w:before="240" w:after="240"/>
        <w:outlineLvl w:val="0"/>
        <w:rPr>
          <w:b/>
          <w:bCs/>
          <w:lang w:val="es-ES"/>
        </w:rPr>
      </w:pPr>
      <w:bookmarkStart w:id="4" w:name="_Hlk117682314"/>
      <w:bookmarkEnd w:id="3"/>
      <w:r w:rsidRPr="0045080D">
        <w:rPr>
          <w:b/>
          <w:lang w:val="es-ES"/>
        </w:rPr>
        <w:t>Costos adicionales admisibles para el sector de fabricación para el consumo</w:t>
      </w:r>
    </w:p>
    <w:p w14:paraId="66F39E76" w14:textId="77777777" w:rsidR="0045080D" w:rsidRPr="0045080D" w:rsidRDefault="0045080D" w:rsidP="0045080D">
      <w:pPr>
        <w:pStyle w:val="Heading1"/>
        <w:keepNext/>
        <w:keepLines/>
        <w:rPr>
          <w:lang w:val="es-ES"/>
        </w:rPr>
      </w:pPr>
      <w:bookmarkStart w:id="5" w:name="_Hlk118106273"/>
      <w:bookmarkEnd w:id="4"/>
      <w:r w:rsidRPr="0045080D">
        <w:rPr>
          <w:lang w:val="es-ES"/>
        </w:rPr>
        <w:t>Las deliberaciones preliminares acerca de los umbrales de relación de costo a eficacia para la reducción de los HFC en el sector de fabricación para el consumo se iniciaron en la 78ª reunión, cuando los miembros señalaron, entre otras cosas, que los umbrales de relación de costo a eficacia para la eliminación de los CFC y los HCFC no necesariamente eran aplicables a los HFC, que el Fondo contaba con una experiencia limitada respecto a la eliminación de los HFC en determinados sectores</w:t>
      </w:r>
      <w:bookmarkEnd w:id="5"/>
      <w:r w:rsidRPr="0045080D">
        <w:rPr>
          <w:lang w:val="es-ES"/>
        </w:rPr>
        <w:t xml:space="preserve"> y que los costos adicionales asociados podrían ser diferentes de aquellos relacionados con la eliminación de otras sustancias controladas. Por consiguiente, el Comité Ejecutivo consideró que se requería información adicional para llegar a una decisión sobre los costos adicionales admisibles y acordó considerar la posibilidad de aprobar un número limitado de proyectos de inversión independientes relacionados con los HFC.</w:t>
      </w:r>
    </w:p>
    <w:p w14:paraId="2B1312D3" w14:textId="77777777" w:rsidR="0045080D" w:rsidRPr="0045080D" w:rsidRDefault="0045080D" w:rsidP="0045080D">
      <w:pPr>
        <w:pStyle w:val="Heading1"/>
        <w:widowControl w:val="0"/>
        <w:rPr>
          <w:lang w:val="es-ES"/>
        </w:rPr>
      </w:pPr>
      <w:r w:rsidRPr="0045080D">
        <w:rPr>
          <w:lang w:val="es-ES"/>
        </w:rPr>
        <w:t>De conformidad con las decisiones 78/3 g)</w:t>
      </w:r>
      <w:r w:rsidRPr="008F62A6">
        <w:rPr>
          <w:vertAlign w:val="superscript"/>
        </w:rPr>
        <w:footnoteReference w:id="12"/>
      </w:r>
      <w:r w:rsidRPr="0045080D">
        <w:rPr>
          <w:lang w:val="es-ES"/>
        </w:rPr>
        <w:t>, 79/45</w:t>
      </w:r>
      <w:r w:rsidRPr="008F62A6">
        <w:rPr>
          <w:vertAlign w:val="superscript"/>
        </w:rPr>
        <w:footnoteReference w:id="13"/>
      </w:r>
      <w:r w:rsidRPr="0045080D">
        <w:rPr>
          <w:lang w:val="es-ES"/>
        </w:rPr>
        <w:t>, 81/53</w:t>
      </w:r>
      <w:r>
        <w:rPr>
          <w:rStyle w:val="FootnoteReference"/>
        </w:rPr>
        <w:footnoteReference w:id="14"/>
      </w:r>
      <w:r w:rsidRPr="0045080D">
        <w:rPr>
          <w:lang w:val="es-ES"/>
        </w:rPr>
        <w:t xml:space="preserve"> y 84/53</w:t>
      </w:r>
      <w:r>
        <w:rPr>
          <w:rStyle w:val="FootnoteReference"/>
        </w:rPr>
        <w:footnoteReference w:id="15"/>
      </w:r>
      <w:r w:rsidRPr="0045080D">
        <w:rPr>
          <w:lang w:val="es-ES"/>
        </w:rPr>
        <w:t>, el Comité Ejecutivo ha aprobado 10 proyectos independientes de inversión para los sectores de fabricación de equipos de refrigeración domésticos y comerciales</w:t>
      </w:r>
      <w:r w:rsidRPr="008F62A6">
        <w:rPr>
          <w:vertAlign w:val="superscript"/>
        </w:rPr>
        <w:footnoteReference w:id="16"/>
      </w:r>
      <w:r w:rsidRPr="0045080D">
        <w:rPr>
          <w:lang w:val="es-ES"/>
        </w:rPr>
        <w:t>.</w:t>
      </w:r>
    </w:p>
    <w:p w14:paraId="15C5E918" w14:textId="75351FF9" w:rsidR="0045080D" w:rsidRPr="0045080D" w:rsidRDefault="0045080D" w:rsidP="0045080D">
      <w:pPr>
        <w:pStyle w:val="Heading1"/>
        <w:spacing w:after="0"/>
        <w:rPr>
          <w:rFonts w:eastAsia="Calibri"/>
          <w:noProof/>
          <w:lang w:val="es-ES"/>
        </w:rPr>
      </w:pPr>
      <w:r w:rsidRPr="0045080D">
        <w:rPr>
          <w:lang w:val="es-ES"/>
        </w:rPr>
        <w:t>En la 83</w:t>
      </w:r>
      <w:r w:rsidRPr="0045080D">
        <w:rPr>
          <w:vertAlign w:val="superscript"/>
          <w:lang w:val="es-ES"/>
        </w:rPr>
        <w:t>a</w:t>
      </w:r>
      <w:r w:rsidRPr="0045080D">
        <w:rPr>
          <w:lang w:val="es-ES"/>
        </w:rPr>
        <w:t xml:space="preserve"> y la 84</w:t>
      </w:r>
      <w:r w:rsidRPr="0045080D">
        <w:rPr>
          <w:vertAlign w:val="superscript"/>
          <w:lang w:val="es-ES"/>
        </w:rPr>
        <w:t>a</w:t>
      </w:r>
      <w:r w:rsidRPr="0045080D">
        <w:rPr>
          <w:lang w:val="es-ES"/>
        </w:rPr>
        <w:t> reuniones se mantuvieron deliberaciones adicionales en las que el Comité Ejecutivo solicitó a la Secretaría que preparara para su 86</w:t>
      </w:r>
      <w:r w:rsidRPr="0045080D">
        <w:rPr>
          <w:vertAlign w:val="superscript"/>
          <w:lang w:val="es-ES"/>
        </w:rPr>
        <w:t>a</w:t>
      </w:r>
      <w:r w:rsidRPr="0045080D">
        <w:rPr>
          <w:lang w:val="es-ES"/>
        </w:rPr>
        <w:t> reunión un análisis e información sobre los costos adicionales de capital y de explotación, así como sobre su duración, en el sector de fabricación para el consumo (decisión 84/87 a)).</w:t>
      </w:r>
    </w:p>
    <w:p w14:paraId="648BF949" w14:textId="77777777" w:rsidR="0045080D" w:rsidRPr="0045080D" w:rsidRDefault="0045080D" w:rsidP="0045080D">
      <w:pPr>
        <w:pStyle w:val="Heading1"/>
        <w:widowControl w:val="0"/>
        <w:spacing w:before="240"/>
        <w:rPr>
          <w:lang w:val="es-ES"/>
        </w:rPr>
      </w:pPr>
      <w:r w:rsidRPr="0045080D">
        <w:rPr>
          <w:lang w:val="es-ES"/>
        </w:rPr>
        <w:t>En la 89ª reunión, la Secretaría presentó el documento UNEP/OzL.Pro/ExCom/89/10/Rev.1, que contenía un resumen de los costos adicionales de capital, los costos adicionales de explotación y la relación de costo a eficacia de los proyectos de inversión aprobados en particular para los sectores de fabricación de espumas y de equipos de refrigeración y aire acondicionado; y el documento UNEP/OzL.Pro/ExCom/89/10/Add.1, que presentaba un análisis preliminar sobre los costos adicionales de capital y los costos adicionales de explotación incurridos en las conversiones llevadas a cabo en empresas que consumen HFC. Dado que la Secretaría no ha recibido informes adicionales de proyectos terminados aprobados de conformidad con la decisión 78/3 g), no se ha llevado a cabo ninguna actualización del documento.</w:t>
      </w:r>
    </w:p>
    <w:p w14:paraId="68E74EDE" w14:textId="121882A7" w:rsidR="0045080D" w:rsidRPr="0045080D" w:rsidRDefault="0045080D" w:rsidP="0045080D">
      <w:pPr>
        <w:pStyle w:val="Heading1"/>
        <w:rPr>
          <w:lang w:val="es-ES"/>
        </w:rPr>
      </w:pPr>
      <w:r w:rsidRPr="0045080D">
        <w:rPr>
          <w:lang w:val="es-ES"/>
        </w:rPr>
        <w:t>En las reuniones 89ª, 90ª y 91</w:t>
      </w:r>
      <w:r w:rsidRPr="0045080D">
        <w:rPr>
          <w:vertAlign w:val="superscript"/>
          <w:lang w:val="es-ES"/>
        </w:rPr>
        <w:t>a</w:t>
      </w:r>
      <w:r w:rsidRPr="0045080D">
        <w:rPr>
          <w:lang w:val="es-ES"/>
        </w:rPr>
        <w:t>, el grupo de contacto establecido para tratar el asunto acordó que, en el período provisional, los umbrales de relación de costo a eficacia se establecerían en 13,76 $EUA/kg para el sector de refrigeración doméstica y en 9,00 $EUA/kg para el sector de espumas de poliuretano rígido, con un tratamiento especial para las pequeñas y medianas empresas, mientras que la relación de costo a eficacia de los proyectos del sector de espumas de poliuretano flexible, revestimiento integral, espumas de poliestireno extruido, aerosoles, extintores, inhaladores de dosis medidas, disolventes, equipos de aire acondicionado portátiles y refrigeración para el transporte se consideraría caso por caso.</w:t>
      </w:r>
    </w:p>
    <w:p w14:paraId="0CC98354" w14:textId="55B159C2" w:rsidR="0045080D" w:rsidRPr="0045080D" w:rsidRDefault="0045080D" w:rsidP="0045080D">
      <w:pPr>
        <w:pStyle w:val="Heading1"/>
        <w:rPr>
          <w:lang w:val="es-ES"/>
        </w:rPr>
      </w:pPr>
      <w:r w:rsidRPr="0045080D">
        <w:rPr>
          <w:lang w:val="es-ES"/>
        </w:rPr>
        <w:t xml:space="preserve">El grupo no llegó a conclusiones con respecto a los umbrales de relación de costo a eficacia apropiados para los proyectos pertenecientes al sector del equipos de refrigeración comercial y a los subsectores de fabricación de equipos fijos de aire acondicionado domésticos y comerciales, ni sobre </w:t>
      </w:r>
      <w:r w:rsidR="00327488">
        <w:rPr>
          <w:lang w:val="es-ES"/>
        </w:rPr>
        <w:t xml:space="preserve">si </w:t>
      </w:r>
      <w:r w:rsidRPr="0045080D">
        <w:rPr>
          <w:lang w:val="es-ES"/>
        </w:rPr>
        <w:t xml:space="preserve">dichos proyectos </w:t>
      </w:r>
      <w:r w:rsidR="00327488">
        <w:rPr>
          <w:lang w:val="es-ES"/>
        </w:rPr>
        <w:t>debían</w:t>
      </w:r>
      <w:r w:rsidRPr="0045080D">
        <w:rPr>
          <w:lang w:val="es-ES"/>
        </w:rPr>
        <w:t xml:space="preserve"> considerarse juntos o por separado. Hubo un consenso en dar un trato especial a las empresas pequeñas de fabricación de equipos de aire acondicionado y de refrigeración comercial, pero era necesario disponer de información adicional sobre qué constituiría una "pequeña empresa" en este sector. En la 91ª reunión, el Comité Ejecutivo acordó seguir debatiendo en la 92ª reunión acerca de los umbrales correspondientes a los equipos fijos de aire acondicionado y </w:t>
      </w:r>
      <w:r w:rsidRPr="0045080D">
        <w:rPr>
          <w:shd w:val="clear" w:color="auto" w:fill="FFFFFF" w:themeFill="background1"/>
          <w:lang w:val="es-ES"/>
        </w:rPr>
        <w:t>equipos comerciales de refrigeración, así como sobre los costos adicionales de explotación sobre la base del texto de trabajo utilizado por el grupo de contacto</w:t>
      </w:r>
      <w:r>
        <w:rPr>
          <w:rStyle w:val="FootnoteReference"/>
          <w:shd w:val="clear" w:color="auto" w:fill="FFFFFF" w:themeFill="background1"/>
        </w:rPr>
        <w:footnoteReference w:id="17"/>
      </w:r>
      <w:r w:rsidRPr="0045080D">
        <w:rPr>
          <w:shd w:val="clear" w:color="auto" w:fill="FFFFFF" w:themeFill="background1"/>
          <w:lang w:val="es-ES"/>
        </w:rPr>
        <w:t xml:space="preserve"> y pedir a la Secretaría que proporcione información para asistir al Comité Ejecutivo</w:t>
      </w:r>
      <w:r w:rsidRPr="0045080D">
        <w:rPr>
          <w:lang w:val="es-ES"/>
        </w:rPr>
        <w:t xml:space="preserve"> en su consideración de lo que constituyen pequeñas y medianas empresas en los sectores de fabricación de equipos de aire acondicionado comercial y de fabricación de equipos de refrigeración comercial</w:t>
      </w:r>
      <w:bookmarkStart w:id="6" w:name="_Hlk117698701"/>
      <w:r w:rsidRPr="0045080D">
        <w:rPr>
          <w:lang w:val="es-ES"/>
        </w:rPr>
        <w:t xml:space="preserve"> (decisión 91/64 b).</w:t>
      </w:r>
    </w:p>
    <w:p w14:paraId="29BFD77A" w14:textId="77777777" w:rsidR="0045080D" w:rsidRPr="0045080D" w:rsidRDefault="0045080D" w:rsidP="0045080D">
      <w:pPr>
        <w:pStyle w:val="Heading1"/>
        <w:rPr>
          <w:shd w:val="clear" w:color="auto" w:fill="FFFFFF" w:themeFill="background1"/>
          <w:lang w:val="es-ES"/>
        </w:rPr>
      </w:pPr>
      <w:r w:rsidRPr="0045080D">
        <w:rPr>
          <w:lang w:val="es-ES"/>
        </w:rPr>
        <w:t xml:space="preserve">En la 92ª reunión, el grupo de contacto debatió la información preparada por la Secretaría para asistir al Comité Ejecutivo en la definición de lo que se debía considerar pequeñas y medianas empresas en los sectores de fabricación de equipos de aire acondicionado comercial y de fabricación de equipos de refrigeración comercial. Esta información y la discusión pertinente se incluyen en la sección II del presente documento. El </w:t>
      </w:r>
      <w:r w:rsidRPr="0045080D">
        <w:rPr>
          <w:shd w:val="clear" w:color="auto" w:fill="FFFFFF" w:themeFill="background1"/>
          <w:lang w:val="es-ES"/>
        </w:rPr>
        <w:t>Comité Ejecutivo acordó continuar, en su 93</w:t>
      </w:r>
      <w:r w:rsidRPr="0045080D">
        <w:rPr>
          <w:shd w:val="clear" w:color="auto" w:fill="FFFFFF" w:themeFill="background1"/>
          <w:vertAlign w:val="superscript"/>
          <w:lang w:val="es-ES"/>
        </w:rPr>
        <w:t>a</w:t>
      </w:r>
      <w:r w:rsidRPr="0045080D">
        <w:rPr>
          <w:shd w:val="clear" w:color="auto" w:fill="FFFFFF" w:themeFill="background1"/>
          <w:lang w:val="es-ES"/>
        </w:rPr>
        <w:t> reunión, las deliberaciones sobre la cuestión del orden del día sobre el proyecto de directrices para la financiación de la reducción de los HFC, incluido el examen de la puesta en práctica del párrafo 24 de la decisión XXVIII/2 y el texto de trabajo sobre los umbrales de costo a eficacia que figura en el anexo II del presente documento.</w:t>
      </w:r>
    </w:p>
    <w:p w14:paraId="3FBA325F" w14:textId="77777777" w:rsidR="0045080D" w:rsidRPr="00327488" w:rsidRDefault="0045080D" w:rsidP="0045080D">
      <w:pPr>
        <w:pStyle w:val="Heading1"/>
        <w:numPr>
          <w:ilvl w:val="0"/>
          <w:numId w:val="0"/>
        </w:numPr>
        <w:spacing w:before="360"/>
        <w:rPr>
          <w:rFonts w:eastAsia="Calibri"/>
          <w:b/>
          <w:bCs/>
          <w:lang w:val="es-ES_tradnl"/>
        </w:rPr>
      </w:pPr>
      <w:r w:rsidRPr="00327488">
        <w:rPr>
          <w:b/>
          <w:lang w:val="es-ES_tradnl"/>
        </w:rPr>
        <w:t>Costos adicionales de explotación</w:t>
      </w:r>
    </w:p>
    <w:p w14:paraId="652B3230" w14:textId="77777777" w:rsidR="0045080D" w:rsidRPr="0045080D" w:rsidRDefault="0045080D" w:rsidP="0045080D">
      <w:pPr>
        <w:pStyle w:val="Heading1"/>
        <w:rPr>
          <w:rFonts w:eastAsia="Calibri"/>
          <w:lang w:val="es-ES"/>
        </w:rPr>
      </w:pPr>
      <w:r w:rsidRPr="0045080D">
        <w:rPr>
          <w:lang w:val="es-ES"/>
        </w:rPr>
        <w:t>Aunque el nivel y la duración de los costos adicionales de explotación se han debatido en el contexto de las directrices de costos para la reducción de los HFC, el Comité Ejecutivo no ha discutido este tema con el mismo nivel de detalle que los umbrales de costo a eficacia. Los criterios anteriores relativos a los costos adicionales de explotación se resumen en los párrafos 57</w:t>
      </w:r>
      <w:r w:rsidRPr="0045080D">
        <w:rPr>
          <w:lang w:val="es-ES"/>
        </w:rPr>
        <w:noBreakHyphen/>
        <w:t>64 del documento UNEP/OzL.Pro/ExCom/78/5 sobre el desarrollo de las directrices sobre costos.</w:t>
      </w:r>
    </w:p>
    <w:p w14:paraId="453146CF" w14:textId="7509CB84" w:rsidR="0045080D" w:rsidRPr="0045080D" w:rsidRDefault="0045080D" w:rsidP="0045080D">
      <w:pPr>
        <w:pStyle w:val="Heading1"/>
        <w:rPr>
          <w:rFonts w:eastAsia="Calibri"/>
          <w:lang w:val="es-ES"/>
        </w:rPr>
      </w:pPr>
      <w:r w:rsidRPr="0045080D">
        <w:rPr>
          <w:lang w:val="es-ES"/>
        </w:rPr>
        <w:t>En la 91</w:t>
      </w:r>
      <w:r w:rsidRPr="0045080D">
        <w:rPr>
          <w:vertAlign w:val="superscript"/>
          <w:lang w:val="es-ES"/>
        </w:rPr>
        <w:t>a</w:t>
      </w:r>
      <w:r w:rsidRPr="0045080D">
        <w:rPr>
          <w:lang w:val="es-ES"/>
        </w:rPr>
        <w:t> reunión, el grupo de contacto comenzó a debatir la cuestión</w:t>
      </w:r>
      <w:r w:rsidR="00327488">
        <w:rPr>
          <w:lang w:val="es-ES"/>
        </w:rPr>
        <w:t xml:space="preserve"> y u</w:t>
      </w:r>
      <w:r w:rsidRPr="0045080D">
        <w:rPr>
          <w:lang w:val="es-ES"/>
        </w:rPr>
        <w:t xml:space="preserve">n miembro </w:t>
      </w:r>
      <w:r w:rsidR="00327488">
        <w:rPr>
          <w:lang w:val="es-ES"/>
        </w:rPr>
        <w:t>sugirió</w:t>
      </w:r>
      <w:r w:rsidRPr="0045080D">
        <w:rPr>
          <w:lang w:val="es-ES"/>
        </w:rPr>
        <w:t xml:space="preserve"> mantener los umbrales y la duración de los costos adicionales de explotación establecidos para los HCFC, con una cierta flexibilidad en su aplicación a las pymes del sector de espumas de poliuretano, mientras que otro miembro sugirió un aumento del 40 por ciento y una duración de tres años. El grupo acordó proseguir con las deliberaciones de, entre otras cosas, los costos adicionales de explotación sobre la base de los textos de trabajo utilizados en el grupo de contacto. En consecuencia, el Comité Ejecutivo acordó continuar, en su 92</w:t>
      </w:r>
      <w:r w:rsidRPr="0045080D">
        <w:rPr>
          <w:vertAlign w:val="superscript"/>
          <w:lang w:val="es-ES"/>
        </w:rPr>
        <w:t>ª</w:t>
      </w:r>
      <w:r w:rsidRPr="0045080D">
        <w:rPr>
          <w:lang w:val="es-ES"/>
        </w:rPr>
        <w:t> reunión, el examen de la elaboración de las directrices de costos para la reducción de los HFC en los países del artículo 5 tomando como base, entre otras cosas, el texto de trabajo sobre los umbrales de costo a eficacia y los costos adicionales de explotación</w:t>
      </w:r>
      <w:r>
        <w:rPr>
          <w:rStyle w:val="FootnoteReference"/>
          <w:rFonts w:eastAsia="Calibri"/>
        </w:rPr>
        <w:footnoteReference w:id="18"/>
      </w:r>
      <w:r w:rsidRPr="0045080D">
        <w:rPr>
          <w:lang w:val="es-ES"/>
        </w:rPr>
        <w:t>. En la 92</w:t>
      </w:r>
      <w:r w:rsidRPr="0045080D">
        <w:rPr>
          <w:vertAlign w:val="superscript"/>
          <w:lang w:val="es-ES"/>
        </w:rPr>
        <w:t>a</w:t>
      </w:r>
      <w:r w:rsidRPr="0045080D">
        <w:rPr>
          <w:lang w:val="es-ES"/>
        </w:rPr>
        <w:t> reunión no se trataron los costos adicionales de explotación. En el anexo III de este documento se presenta el texto de trabajo relativo a los costos adicionales de explotación.</w:t>
      </w:r>
    </w:p>
    <w:bookmarkEnd w:id="6"/>
    <w:p w14:paraId="0E765835" w14:textId="77777777" w:rsidR="0045080D" w:rsidRPr="00327488" w:rsidRDefault="0045080D" w:rsidP="0045080D">
      <w:pPr>
        <w:pStyle w:val="Heading1"/>
        <w:keepNext/>
        <w:numPr>
          <w:ilvl w:val="0"/>
          <w:numId w:val="0"/>
        </w:numPr>
        <w:spacing w:before="360"/>
        <w:rPr>
          <w:b/>
          <w:bCs/>
          <w:lang w:val="es-ES_tradnl"/>
        </w:rPr>
      </w:pPr>
      <w:r w:rsidRPr="00327488">
        <w:rPr>
          <w:b/>
          <w:lang w:val="es-ES_tradnl"/>
        </w:rPr>
        <w:t>Eficiencia energética</w:t>
      </w:r>
    </w:p>
    <w:p w14:paraId="6D229708" w14:textId="77777777" w:rsidR="0045080D" w:rsidRPr="00327488" w:rsidRDefault="0045080D" w:rsidP="0045080D">
      <w:pPr>
        <w:widowControl w:val="0"/>
        <w:numPr>
          <w:ilvl w:val="0"/>
          <w:numId w:val="1"/>
        </w:numPr>
        <w:outlineLvl w:val="0"/>
        <w:rPr>
          <w:lang w:val="es-ES_tradnl"/>
        </w:rPr>
      </w:pPr>
      <w:r w:rsidRPr="00327488">
        <w:rPr>
          <w:lang w:val="es-ES_tradnl"/>
        </w:rPr>
        <w:t>Los asuntos relacionados con la eficiencia energética se trataron inicialmente en el grupo de contacto acerca de las directrices sobre los costos para la reducción de los HFC, establecido de forma paralela a la 81ª reunión, pero desde la 83ª reunión se han incluido en un punto separado del orden del día. Una vez que el Comité Ejecutivo haya finalizado sus deliberaciones, tal vez desee considerar la posibilidad de incluir en las directrices sobre los costos para la reducción de los HFC en los países que operan al amparo del artículo 5 cualquier decisión que haya adoptado en relación con la eficiencia energética.</w:t>
      </w:r>
    </w:p>
    <w:p w14:paraId="63090D6F" w14:textId="77777777" w:rsidR="0045080D" w:rsidRPr="00327488" w:rsidRDefault="0045080D" w:rsidP="0045080D">
      <w:pPr>
        <w:pStyle w:val="Heading1"/>
        <w:keepNext/>
        <w:numPr>
          <w:ilvl w:val="0"/>
          <w:numId w:val="0"/>
        </w:numPr>
        <w:spacing w:before="240"/>
        <w:rPr>
          <w:b/>
          <w:bCs/>
          <w:lang w:val="es-ES_tradnl"/>
        </w:rPr>
      </w:pPr>
      <w:r w:rsidRPr="00327488">
        <w:rPr>
          <w:b/>
          <w:lang w:val="es-ES_tradnl"/>
        </w:rPr>
        <w:t>Destrucción</w:t>
      </w:r>
    </w:p>
    <w:p w14:paraId="6D553B28" w14:textId="77777777" w:rsidR="0045080D" w:rsidRPr="0045080D" w:rsidRDefault="0045080D" w:rsidP="0045080D">
      <w:pPr>
        <w:pStyle w:val="Heading1"/>
        <w:rPr>
          <w:rFonts w:eastAsia="Calibri"/>
          <w:noProof/>
          <w:lang w:val="es-ES"/>
        </w:rPr>
      </w:pPr>
      <w:r w:rsidRPr="0045080D">
        <w:rPr>
          <w:lang w:val="es-ES"/>
        </w:rPr>
        <w:t>En su 90</w:t>
      </w:r>
      <w:r w:rsidRPr="0045080D">
        <w:rPr>
          <w:vertAlign w:val="superscript"/>
          <w:lang w:val="es-ES"/>
        </w:rPr>
        <w:t>a</w:t>
      </w:r>
      <w:r w:rsidRPr="0045080D">
        <w:rPr>
          <w:lang w:val="es-ES"/>
        </w:rPr>
        <w:t> reunión, el Comité Ejecutivo decidió proporcionar flexibilidad a los países que operan al amparo del artículo 5 para incluir en sus PGEH y KIP actividades relacionadas con la gestión respetuosa con el medio ambiente de las sustancias controladas utilizadas o no deseadas, incluyendo su destrucción, teniendo en cuenta los párrafos 19 a 24 del documento UNEP/OzL.Pro/ExCom/90/9</w:t>
      </w:r>
      <w:r w:rsidRPr="006E6D1D">
        <w:rPr>
          <w:rStyle w:val="FootnoteReference"/>
        </w:rPr>
        <w:footnoteReference w:id="19"/>
      </w:r>
      <w:r w:rsidRPr="0045080D">
        <w:rPr>
          <w:lang w:val="es-ES"/>
        </w:rPr>
        <w:t xml:space="preserve"> y las experiencias adquiridas en los proyectos previos de destrucción de SAO. El Comité también pidió a la Secretaría que elaborara criterios para una ventana de financiación que permita proporcionar a los países que operan al amparo del artículo 5 asistencia para preparar un inventario de bancos de sustancias controladas utilizadas o no deseadas y elaborar un plan para el acopio, transporte y eliminación (teniendo en cuenta su reciclado, regeneración y destrucción rentable) de dichas sustancias, y continuar sus deliberaciones sobre la puesta en práctica en el párrafo 24 de la decisión XXVIII/2 de la 28ª reunión de las Partes en el contexto de las deliberaciones relativas a las directrices sobre costos para la reducción de los HFC en los países del artículo 5 (decisión 90/49).</w:t>
      </w:r>
    </w:p>
    <w:p w14:paraId="79CB5395" w14:textId="77777777" w:rsidR="0045080D" w:rsidRPr="0045080D" w:rsidRDefault="0045080D" w:rsidP="0045080D">
      <w:pPr>
        <w:pStyle w:val="Heading1"/>
        <w:rPr>
          <w:rFonts w:eastAsia="Calibri"/>
          <w:lang w:val="es-ES"/>
        </w:rPr>
      </w:pPr>
      <w:r w:rsidRPr="0045080D">
        <w:rPr>
          <w:lang w:val="es-ES"/>
        </w:rPr>
        <w:t>Sobre la base del documento pertinente preparado por la Secretaría para la 91ª reunión</w:t>
      </w:r>
      <w:r>
        <w:rPr>
          <w:rStyle w:val="FootnoteReference"/>
          <w:rFonts w:eastAsia="Calibri"/>
        </w:rPr>
        <w:footnoteReference w:id="20"/>
      </w:r>
      <w:r w:rsidRPr="0045080D">
        <w:rPr>
          <w:lang w:val="es-ES"/>
        </w:rPr>
        <w:t>, el Comité Ejecutivo estableció una ventana de financiación para la preparación de inventarios nacionales de sustancias controladas usadas o no deseadas y un plan para el acopio, transporte y destrucción de dichas sustancias, incluyendo la consideración del reciclado, la regeneración y la destrucción rentable (decisión 91/66).</w:t>
      </w:r>
    </w:p>
    <w:p w14:paraId="08526442" w14:textId="77777777" w:rsidR="0045080D" w:rsidRPr="0045080D" w:rsidRDefault="0045080D" w:rsidP="0045080D">
      <w:pPr>
        <w:keepNext/>
        <w:shd w:val="clear" w:color="auto" w:fill="FFFFFF" w:themeFill="background1"/>
        <w:spacing w:before="360" w:after="240"/>
        <w:ind w:left="709" w:hanging="709"/>
        <w:rPr>
          <w:rFonts w:eastAsia="SimSun"/>
          <w:b/>
          <w:sz w:val="24"/>
          <w:szCs w:val="24"/>
          <w:lang w:val="es-ES"/>
        </w:rPr>
      </w:pPr>
      <w:r w:rsidRPr="0045080D">
        <w:rPr>
          <w:b/>
          <w:sz w:val="24"/>
          <w:lang w:val="es-ES"/>
        </w:rPr>
        <w:t xml:space="preserve">II. </w:t>
      </w:r>
      <w:r w:rsidRPr="0045080D">
        <w:rPr>
          <w:b/>
          <w:sz w:val="24"/>
          <w:lang w:val="es-ES"/>
        </w:rPr>
        <w:tab/>
        <w:t>Información para asistir al Comité Ejecutivo en la definición de lo que debía considerarse "pequeñas y medianas empresas" en los sectores de fabricación de equipos comerciales de aire acondicionado y equipos comerciales de refrigeración (decisión 91/64 b))</w:t>
      </w:r>
    </w:p>
    <w:p w14:paraId="5BDCE575" w14:textId="0B45AD8A" w:rsidR="0045080D" w:rsidRPr="0045080D" w:rsidRDefault="0045080D" w:rsidP="0045080D">
      <w:pPr>
        <w:numPr>
          <w:ilvl w:val="0"/>
          <w:numId w:val="1"/>
        </w:numPr>
        <w:shd w:val="clear" w:color="auto" w:fill="FFFFFF" w:themeFill="background1"/>
        <w:spacing w:after="240"/>
        <w:outlineLvl w:val="0"/>
        <w:rPr>
          <w:rFonts w:eastAsia="SimSun"/>
          <w:lang w:val="es-ES"/>
        </w:rPr>
      </w:pPr>
      <w:r w:rsidRPr="0045080D">
        <w:rPr>
          <w:lang w:val="es-ES"/>
        </w:rPr>
        <w:t xml:space="preserve">En la 91ª reunión se pidió a la Secretaría que preparase para la 92ª reunión información para asistir al Comité Ejecutivo en la definición de lo que se debía considerar como pequeñas y medianas empresas en los sectores de fabricación de equipos de aire acondicionado comercial y equipos de refrigeración comercial. En consecuencia, la Secretaría presentó en la sección II del documento UNEP/OzL.Pro/ExCom/92/45 la información reproducida en los párrafos 24 a 35 </w:t>
      </w:r>
      <w:r w:rsidR="00327488">
        <w:rPr>
          <w:lang w:val="es-ES"/>
        </w:rPr>
        <w:t>posteriores</w:t>
      </w:r>
      <w:r w:rsidRPr="0045080D">
        <w:rPr>
          <w:lang w:val="es-ES"/>
        </w:rPr>
        <w:t>.</w:t>
      </w:r>
    </w:p>
    <w:p w14:paraId="445B9D29" w14:textId="4BEA11CC" w:rsidR="0045080D" w:rsidRPr="0045080D" w:rsidRDefault="0045080D" w:rsidP="0045080D">
      <w:pPr>
        <w:numPr>
          <w:ilvl w:val="0"/>
          <w:numId w:val="1"/>
        </w:numPr>
        <w:shd w:val="clear" w:color="auto" w:fill="FFFFFF" w:themeFill="background1"/>
        <w:spacing w:after="240"/>
        <w:outlineLvl w:val="0"/>
        <w:rPr>
          <w:rFonts w:eastAsia="SimSun"/>
          <w:lang w:val="es-ES"/>
        </w:rPr>
      </w:pPr>
      <w:r w:rsidRPr="0045080D">
        <w:rPr>
          <w:lang w:val="es-ES"/>
        </w:rPr>
        <w:t xml:space="preserve">La financiación para la conversión de las pequeñas y medianas empresas a menudo se ve limitada por su menor nivel de consumo, en comparación con las empresas </w:t>
      </w:r>
      <w:r w:rsidR="00327488">
        <w:rPr>
          <w:lang w:val="es-ES"/>
        </w:rPr>
        <w:t>de mayor tamaño</w:t>
      </w:r>
      <w:r w:rsidRPr="00B234AB">
        <w:rPr>
          <w:rStyle w:val="FootnoteReference"/>
          <w:rFonts w:eastAsia="SimSun"/>
        </w:rPr>
        <w:footnoteReference w:id="21"/>
      </w:r>
      <w:r w:rsidRPr="0045080D">
        <w:rPr>
          <w:lang w:val="es-ES"/>
        </w:rPr>
        <w:t xml:space="preserve">. Las pequeñas y medianas empresas también pueden requerir asistencia técnica y capacitación adicionales, dado que tienden a tener una capacidad técnica más limitada. La formulación de una definición de pequeñas y medianas empresas permitirá al Comité Ejecutivo asegurar que los fondos se dirijan apropiadamente a esos fabricantes que podrían requerir recursos adicionales, en relación con las grandes empresas. </w:t>
      </w:r>
    </w:p>
    <w:p w14:paraId="09A8F7B4" w14:textId="77777777" w:rsidR="0045080D" w:rsidRPr="0045080D" w:rsidRDefault="0045080D" w:rsidP="0045080D">
      <w:pPr>
        <w:widowControl w:val="0"/>
        <w:shd w:val="clear" w:color="auto" w:fill="FFFFFF" w:themeFill="background1"/>
        <w:spacing w:before="240" w:after="240"/>
        <w:rPr>
          <w:rFonts w:eastAsia="SimSun"/>
          <w:b/>
          <w:bCs/>
          <w:lang w:val="es-ES"/>
        </w:rPr>
      </w:pPr>
      <w:r w:rsidRPr="0045080D">
        <w:rPr>
          <w:b/>
          <w:lang w:val="es-ES"/>
        </w:rPr>
        <w:t>Características de las pequeñas y medianas empresas</w:t>
      </w:r>
    </w:p>
    <w:p w14:paraId="323364A5" w14:textId="6DB99BA5" w:rsidR="0045080D" w:rsidRPr="0045080D" w:rsidRDefault="0045080D" w:rsidP="0045080D">
      <w:pPr>
        <w:numPr>
          <w:ilvl w:val="0"/>
          <w:numId w:val="1"/>
        </w:numPr>
        <w:shd w:val="clear" w:color="auto" w:fill="FFFFFF" w:themeFill="background1"/>
        <w:spacing w:after="240"/>
        <w:outlineLvl w:val="0"/>
        <w:rPr>
          <w:rFonts w:eastAsia="SimSun"/>
          <w:lang w:val="es-ES"/>
        </w:rPr>
      </w:pPr>
      <w:r w:rsidRPr="0045080D">
        <w:rPr>
          <w:lang w:val="es-ES"/>
        </w:rPr>
        <w:t>Lo que se considera una pequeña y mediana empresa puede variar entre países, dado que no hay ninguna definición universal. Los gobiernos pueden optar por definir las pequeñas y medianas empresas sobre la base de las características pertinentes de sus países, que pueden incluir una combinación de niveles de inversión, número de empleados, cifras de ventas y otras características. Teniendo en cuenta que dicha información puede que no esté fácilmente disponible para los organismos bilaterales y de ejecución durante el proceso de preparación de proyectos, la Secretaría, con la asistencia de un experto técnico independiente, identificó las siguientes características de las pequeñas y medianas empresas que estarían disponibles de forma sencilla y práctica para los organismos bilaterales y de ejecución:</w:t>
      </w:r>
    </w:p>
    <w:p w14:paraId="78A8E6E1" w14:textId="65551763" w:rsidR="0045080D" w:rsidRPr="0045080D" w:rsidRDefault="0045080D" w:rsidP="0045080D">
      <w:pPr>
        <w:keepNext/>
        <w:numPr>
          <w:ilvl w:val="1"/>
          <w:numId w:val="1"/>
        </w:numPr>
        <w:shd w:val="clear" w:color="auto" w:fill="FFFFFF" w:themeFill="background1"/>
        <w:spacing w:after="240"/>
        <w:outlineLvl w:val="1"/>
        <w:rPr>
          <w:rFonts w:eastAsia="SimSun"/>
          <w:lang w:val="es-ES"/>
        </w:rPr>
      </w:pPr>
      <w:r w:rsidRPr="0045080D">
        <w:rPr>
          <w:i/>
          <w:lang w:val="es-ES"/>
        </w:rPr>
        <w:t xml:space="preserve">Nivel de consumo de HFC: </w:t>
      </w:r>
      <w:r w:rsidRPr="0045080D">
        <w:rPr>
          <w:lang w:val="es-ES"/>
        </w:rPr>
        <w:t>Hasta la fecha, el Comité Ejecutivo había utilizado el consumo como único criterio para definir las pequeñas y medianas empresas en los sectores de espumas y aerosoles</w:t>
      </w:r>
      <w:r w:rsidRPr="0067149A">
        <w:rPr>
          <w:rFonts w:eastAsia="SimSun"/>
          <w:vertAlign w:val="superscript"/>
        </w:rPr>
        <w:footnoteReference w:id="22"/>
      </w:r>
      <w:r w:rsidRPr="0045080D">
        <w:rPr>
          <w:lang w:val="es-ES"/>
        </w:rPr>
        <w:t xml:space="preserve">. Este criterio tiene la ventaja de utilizar información que está fácilmente disponible para los organismos en el proceso de preparación de proyectos. No obstante, el consumo por sí mismo podría no reflejar plenamente la capacidad técnica de las empresas </w:t>
      </w:r>
      <w:r w:rsidR="00327488">
        <w:rPr>
          <w:lang w:val="es-ES"/>
        </w:rPr>
        <w:t>ni</w:t>
      </w:r>
      <w:r w:rsidRPr="0045080D">
        <w:rPr>
          <w:lang w:val="es-ES"/>
        </w:rPr>
        <w:t xml:space="preserve"> la capacidad de reconvertirse a nuevas tecnologías;</w:t>
      </w:r>
    </w:p>
    <w:p w14:paraId="02AE36E2" w14:textId="77777777" w:rsidR="0045080D" w:rsidRPr="0045080D" w:rsidRDefault="0045080D" w:rsidP="0045080D">
      <w:pPr>
        <w:widowControl w:val="0"/>
        <w:numPr>
          <w:ilvl w:val="1"/>
          <w:numId w:val="1"/>
        </w:numPr>
        <w:shd w:val="clear" w:color="auto" w:fill="FFFFFF" w:themeFill="background1"/>
        <w:spacing w:after="240"/>
        <w:outlineLvl w:val="1"/>
        <w:rPr>
          <w:rFonts w:eastAsia="SimSun"/>
          <w:lang w:val="es-ES"/>
        </w:rPr>
      </w:pPr>
      <w:r w:rsidRPr="0045080D">
        <w:rPr>
          <w:i/>
          <w:lang w:val="es-ES"/>
        </w:rPr>
        <w:t xml:space="preserve">Niveles de fabricación: </w:t>
      </w:r>
      <w:r w:rsidRPr="0045080D">
        <w:rPr>
          <w:lang w:val="es-ES"/>
        </w:rPr>
        <w:t>El número de aparatos fabricados por una empresa puede ser otra consideración pertinente para determinar si una empresa es una pequeña y mediana empresa. Dependiendo de la carga de refrigerante por unidad, una empresa puede tener un bajo consumo aun fabricando un gran número de aparatos, y una mayor producción puede requerir más personal o niveles más altos de automatización de los que normalmente se encuentran en las pequeñas y medianas empresas;</w:t>
      </w:r>
    </w:p>
    <w:p w14:paraId="707C3A5D" w14:textId="77777777" w:rsidR="0045080D" w:rsidRPr="0045080D" w:rsidRDefault="0045080D" w:rsidP="0045080D">
      <w:pPr>
        <w:widowControl w:val="0"/>
        <w:numPr>
          <w:ilvl w:val="1"/>
          <w:numId w:val="1"/>
        </w:numPr>
        <w:shd w:val="clear" w:color="auto" w:fill="FFFFFF" w:themeFill="background1"/>
        <w:spacing w:after="240"/>
        <w:outlineLvl w:val="1"/>
        <w:rPr>
          <w:rFonts w:eastAsia="SimSun"/>
          <w:i/>
          <w:iCs/>
          <w:lang w:val="es-ES"/>
        </w:rPr>
      </w:pPr>
      <w:r w:rsidRPr="0045080D">
        <w:rPr>
          <w:i/>
          <w:lang w:val="es-ES"/>
        </w:rPr>
        <w:t>Capacidad técnica:</w:t>
      </w:r>
      <w:r w:rsidRPr="0045080D">
        <w:rPr>
          <w:lang w:val="es-ES"/>
        </w:rPr>
        <w:t xml:space="preserve"> Las empresas más grandes tienden a tener un nivel de capacidad técnica más alto que las pequeñas y medianas empresas. Sin embargo, medir esa capacidad es difícil. Un indicador aproximado de la capacidad técnica de una empresa podría ser la gama de tipos de equipos y el número de modelos fabricados. Una empresa que fabrica una amplia gama de equipos y un gran número de modelos de productos requiere una determinada capacidad técnica, conocimiento, experiencia y capacidad para diseñar los modelos y ponerlos en el mercado, y es probable que sea más capaz de abordar los desafíos técnicos y de comercialización asociados a la conversión a una nueva tecnología. Las pequeñas y medianas empresas se caracterizarían por una gama estrecha de equipos y un pequeño número de modelos de productos;</w:t>
      </w:r>
    </w:p>
    <w:p w14:paraId="68D7FFD1" w14:textId="77777777" w:rsidR="0045080D" w:rsidRPr="0045080D" w:rsidRDefault="0045080D" w:rsidP="0045080D">
      <w:pPr>
        <w:keepNext/>
        <w:numPr>
          <w:ilvl w:val="1"/>
          <w:numId w:val="1"/>
        </w:numPr>
        <w:shd w:val="clear" w:color="auto" w:fill="FFFFFF" w:themeFill="background1"/>
        <w:outlineLvl w:val="1"/>
        <w:rPr>
          <w:rFonts w:eastAsia="SimSun"/>
          <w:lang w:val="es-ES"/>
        </w:rPr>
      </w:pPr>
      <w:r w:rsidRPr="0045080D">
        <w:rPr>
          <w:i/>
          <w:lang w:val="es-ES"/>
        </w:rPr>
        <w:t xml:space="preserve">Capacidad financiera: </w:t>
      </w:r>
      <w:r w:rsidRPr="0045080D">
        <w:rPr>
          <w:lang w:val="es-ES"/>
        </w:rPr>
        <w:t>Las pequeñas y medianas empresas generalmente tienen una capacidad financiera limitada, que limita su capacidad de invertir en actividades de ventas y de comercialización para promover nuevas tecnologías y también limita su capacidad para influir en las cadenas de suministro en relación a los componentes y materias primas; y</w:t>
      </w:r>
    </w:p>
    <w:p w14:paraId="417DD369" w14:textId="77777777" w:rsidR="0045080D" w:rsidRPr="0045080D" w:rsidRDefault="0045080D" w:rsidP="0045080D">
      <w:pPr>
        <w:widowControl w:val="0"/>
        <w:numPr>
          <w:ilvl w:val="1"/>
          <w:numId w:val="1"/>
        </w:numPr>
        <w:shd w:val="clear" w:color="auto" w:fill="FFFFFF" w:themeFill="background1"/>
        <w:spacing w:before="240" w:after="240"/>
        <w:outlineLvl w:val="1"/>
        <w:rPr>
          <w:rFonts w:eastAsia="SimSun"/>
          <w:lang w:val="es-ES"/>
        </w:rPr>
      </w:pPr>
      <w:r w:rsidRPr="0045080D">
        <w:rPr>
          <w:i/>
          <w:lang w:val="es-ES"/>
        </w:rPr>
        <w:t>Propiedad extranjera y exportaciones a países no acogidos al artículo 5:</w:t>
      </w:r>
      <w:r w:rsidRPr="0045080D">
        <w:rPr>
          <w:lang w:val="es-ES"/>
        </w:rPr>
        <w:t xml:space="preserve"> Las pequeñas y medianas empresas de fabricación de equipos de refrigeración comercial y aire acondicionado son de propiedad local y atienden predominantemente al mercado nacional. Algunas pequeñas y medianas empresas también pueden exportar los equipos que fabrican a países del artículo 5 de la región; no obstante, un nivel alto de exportaciones (superior al 10 por ciento) a países que no están al amparo del artículo 5 es indicativo de una gran capacidad técnica.</w:t>
      </w:r>
    </w:p>
    <w:p w14:paraId="13243EDC" w14:textId="77777777" w:rsidR="0045080D" w:rsidRPr="00327488" w:rsidRDefault="0045080D" w:rsidP="0045080D">
      <w:pPr>
        <w:shd w:val="clear" w:color="auto" w:fill="FFFFFF" w:themeFill="background1"/>
        <w:spacing w:before="360" w:after="240"/>
        <w:rPr>
          <w:rFonts w:eastAsia="SimSun"/>
          <w:b/>
          <w:bCs/>
          <w:lang w:val="es-ES_tradnl"/>
        </w:rPr>
      </w:pPr>
      <w:r w:rsidRPr="00327488">
        <w:rPr>
          <w:b/>
          <w:lang w:val="es-ES_tradnl"/>
        </w:rPr>
        <w:t>Evaluación de los criterios</w:t>
      </w:r>
    </w:p>
    <w:p w14:paraId="708C3DFC" w14:textId="77777777" w:rsidR="0045080D" w:rsidRPr="0045080D" w:rsidRDefault="0045080D" w:rsidP="0045080D">
      <w:pPr>
        <w:numPr>
          <w:ilvl w:val="0"/>
          <w:numId w:val="1"/>
        </w:numPr>
        <w:shd w:val="clear" w:color="auto" w:fill="FFFFFF" w:themeFill="background1"/>
        <w:spacing w:after="240"/>
        <w:outlineLvl w:val="0"/>
        <w:rPr>
          <w:rFonts w:eastAsia="SimSun"/>
          <w:lang w:val="es-ES"/>
        </w:rPr>
      </w:pPr>
      <w:r w:rsidRPr="0045080D">
        <w:rPr>
          <w:lang w:val="es-ES"/>
        </w:rPr>
        <w:t>La identificación de un límite para definir las pequeñas y medianas empresas sobre la base de dos características comunes utilizadas por los gobiernos, cifras de ventas y número de empleados, resulta difícil en el contexto de los proyectos financiados por el Fondo Multilateral. Esto se debe a la amplia gama de tamaños de las economías de los países del artículo 5, que afectan las ventas, y a la falta de datos fácilmente disponibles sobre el número de empleados de las empresas.</w:t>
      </w:r>
    </w:p>
    <w:p w14:paraId="4F32D200" w14:textId="76080438" w:rsidR="0045080D" w:rsidRPr="0045080D" w:rsidRDefault="0045080D" w:rsidP="0045080D">
      <w:pPr>
        <w:numPr>
          <w:ilvl w:val="0"/>
          <w:numId w:val="1"/>
        </w:numPr>
        <w:shd w:val="clear" w:color="auto" w:fill="FFFFFF" w:themeFill="background1"/>
        <w:spacing w:after="240"/>
        <w:outlineLvl w:val="0"/>
        <w:rPr>
          <w:rFonts w:eastAsia="SimSun"/>
          <w:lang w:val="es-ES"/>
        </w:rPr>
      </w:pPr>
      <w:r w:rsidRPr="0045080D">
        <w:rPr>
          <w:lang w:val="es-ES"/>
        </w:rPr>
        <w:t xml:space="preserve">En el contexto de la eliminación de los HCFC, el Comité Ejecutivo ha utilizado el consumo como único parámetro para definir las pequeñas y medianas empresas del sector de espumas. Esta definición posiblemente no capta plenamente la complejidad de las pequeñas y medianas empresas de los países que operan al amparo del artículo 5. También podría haber dado lugar a la exclusión accidental de algunas empresas de la categoría de pequeña y mediana empresa y a la inclusión de algunas empresas que deberían considerarse más apropiadamente como de gran tamaño. Sin embargo, ha demostrado ser un indicador aproximado simple y práctico para identificar las empresas que requieren una mayor financiación adicional que las empresas </w:t>
      </w:r>
      <w:r w:rsidR="00AD40B7">
        <w:rPr>
          <w:lang w:val="es-ES"/>
        </w:rPr>
        <w:t>más grandes</w:t>
      </w:r>
      <w:r w:rsidRPr="0045080D">
        <w:rPr>
          <w:lang w:val="es-ES"/>
        </w:rPr>
        <w:t>. En consecuencia, la Secretaría propone que se utilice el consumo como una característica necesaria pero no suficiente para definir las pequeñas y medianas empresas del sector de refrigeración y aire acondicionado comercial.</w:t>
      </w:r>
    </w:p>
    <w:p w14:paraId="6BAF21BD" w14:textId="1F261DFF" w:rsidR="0045080D" w:rsidRPr="0045080D" w:rsidRDefault="0045080D" w:rsidP="0045080D">
      <w:pPr>
        <w:numPr>
          <w:ilvl w:val="0"/>
          <w:numId w:val="1"/>
        </w:numPr>
        <w:shd w:val="clear" w:color="auto" w:fill="FFFFFF" w:themeFill="background1"/>
        <w:spacing w:after="240"/>
        <w:outlineLvl w:val="0"/>
        <w:rPr>
          <w:rFonts w:eastAsia="SimSun"/>
          <w:lang w:val="es-ES"/>
        </w:rPr>
      </w:pPr>
      <w:r w:rsidRPr="0045080D">
        <w:rPr>
          <w:lang w:val="es-ES"/>
        </w:rPr>
        <w:t xml:space="preserve">La relación entre el agente espumante y el refrigerante en los últimos proyectos de conversión de CFC y HCFC (es decir, el cociente CFC-11/CFC-12 o HCFC-141b/HCFC-22) oscila entre 2:1 y 4:1. Tomando como base que la definición de pequeñas y medianas empresas del sector de fabricación de espumas de poliuretano incluiría un consumo de hasta 20 t de agente espumante, </w:t>
      </w:r>
      <w:r w:rsidR="00AD40B7">
        <w:rPr>
          <w:lang w:val="es-ES"/>
        </w:rPr>
        <w:t xml:space="preserve">lo que </w:t>
      </w:r>
      <w:r w:rsidRPr="0045080D">
        <w:rPr>
          <w:lang w:val="es-ES"/>
        </w:rPr>
        <w:t>sugiere un límite de entre 5 t y 10 t para las pequeñas y medianas empresas del sector de fabricación de aparatos de refrigeración y aire acondicionado.</w:t>
      </w:r>
    </w:p>
    <w:p w14:paraId="38AE4466" w14:textId="77777777" w:rsidR="0045080D" w:rsidRPr="0045080D" w:rsidRDefault="0045080D" w:rsidP="0045080D">
      <w:pPr>
        <w:numPr>
          <w:ilvl w:val="0"/>
          <w:numId w:val="1"/>
        </w:numPr>
        <w:shd w:val="clear" w:color="auto" w:fill="FFFFFF" w:themeFill="background1"/>
        <w:spacing w:after="240"/>
        <w:outlineLvl w:val="0"/>
        <w:rPr>
          <w:rFonts w:eastAsia="SimSun"/>
          <w:lang w:val="es-ES"/>
        </w:rPr>
      </w:pPr>
      <w:r w:rsidRPr="0045080D">
        <w:rPr>
          <w:lang w:val="es-ES"/>
        </w:rPr>
        <w:t xml:space="preserve">Para estrechar este intervalo, la Secretaría consultó a un experto técnico independiente y examinó los costos adicionales de capital incurridos en la conversión de 89 empresas comerciales de equipos de refrigeración y aire acondicionado con un consumo inferior a 20 t de HCFC-22 en 10 países, observando que, si bien los costos adicionales de explotación varían linealmente con el consumo, los costos adicionales de capital incluyen ciertos costos que podrían cambiar de manera discontinua, entre otros, en función del número de equipos fabricados, la gama de productos y su complejidad y otros factores. Por ejemplo, una gran empresa con altos niveles de producción puede requerir varias bombas de vacío y una máquina de carga automática para alcanzar el ritmo adecuado del ciclo de fabricación, mientras que una pequeña y mediana empresa que fabrica menos cantidad de equipos puede ser capaz de utilizar una sola bomba de vacío y cargar los equipos manualmente. Así, tanto la cantidad (p. ej., el número de bombas de vacío) como el tipo de equipo (p. ej., máquina de carga automática versus carga manual) necesarios para una conversión variarán entre las pequeñas y medianas empresas y las grandes empresas. </w:t>
      </w:r>
    </w:p>
    <w:p w14:paraId="1082D6E6" w14:textId="77777777" w:rsidR="0045080D" w:rsidRPr="0045080D" w:rsidRDefault="0045080D" w:rsidP="0045080D">
      <w:pPr>
        <w:pStyle w:val="Heading1"/>
        <w:rPr>
          <w:rFonts w:eastAsia="SimSun"/>
          <w:lang w:val="es-ES"/>
        </w:rPr>
      </w:pPr>
      <w:r w:rsidRPr="0045080D">
        <w:rPr>
          <w:lang w:val="es-ES"/>
        </w:rPr>
        <w:t>En los costos adicionales de capital de las 86 empresas</w:t>
      </w:r>
      <w:r>
        <w:rPr>
          <w:rStyle w:val="FootnoteReference"/>
          <w:rFonts w:eastAsia="SimSun"/>
        </w:rPr>
        <w:footnoteReference w:id="23"/>
      </w:r>
      <w:r w:rsidRPr="0045080D">
        <w:rPr>
          <w:lang w:val="es-ES"/>
        </w:rPr>
        <w:t>, se observa un cambio pronunciado de los costos adicionales de capital convenidos entre las 5 t y las 6 t. Teniendo en cuenta los limitados datos disponibles y, ante la duda, optando por ser más bien excesivamente inclusivos en lugar de accidentalmente excluyentes, y teniendo en cuenta las dificultades encontradas por las pequeñas y medianas empresas en la conversión de HFC en particular a alternativas inflamables, tóxicas o de bajo potencial de calentamiento atmosférico y alta presión, la Secretaría propone un umbral límite de consumo de 7 t. Como referencia, una empresa con un consumo de 7 t de equipos de fabricación de refrigerantes con una carga promedio de 250 g/unidad fabricaría 28.000 unidades al año.</w:t>
      </w:r>
    </w:p>
    <w:p w14:paraId="067AE0DE" w14:textId="77777777" w:rsidR="0045080D" w:rsidRPr="0045080D" w:rsidRDefault="0045080D" w:rsidP="0045080D">
      <w:pPr>
        <w:numPr>
          <w:ilvl w:val="0"/>
          <w:numId w:val="1"/>
        </w:numPr>
        <w:shd w:val="clear" w:color="auto" w:fill="FFFFFF" w:themeFill="background1"/>
        <w:spacing w:after="240"/>
        <w:outlineLvl w:val="0"/>
        <w:rPr>
          <w:rFonts w:eastAsia="SimSun"/>
          <w:lang w:val="es-ES"/>
        </w:rPr>
      </w:pPr>
      <w:r w:rsidRPr="0045080D">
        <w:rPr>
          <w:lang w:val="es-ES"/>
        </w:rPr>
        <w:t>La Secretaría considera que el consumo es un criterio necesario, pero insuficiente, para identificar esas pequeñas y medianas empresas que pueden requerir financiación adicional para reconvertirse de forma sostenible desde los HFC. En particular, la Secretaría propone que las empresas que sean propiedad, total o en parte, de compañías multinacionales no se clasifiquen como pequeñas y medianas empresas para los fines de financiación, dada la facilidad de acceso de estas empresas a las competencias técnicas, las cadenas de suministro y el capital. De forma similar, las empresas que exportan sus productos a países que no están al amparo del artículo 5 probablemente presentan un nivel más alto de participación tecnológica y capacidad financiera para comercializar sus productos en un mercado competitivo, teniendo en cuenta, no obstante, que podrían crearse excepciones para permitir las exportaciones de un pequeño número de unidades a modo de prueba. En consecuencia, la Secretaría propone que las empresas que exportan más del 10 por ciento de sus productos a países que no operan al amparo del artículo 5 no se clasifiquen como pequeñas y medianas empresas a fines de financiación.</w:t>
      </w:r>
    </w:p>
    <w:p w14:paraId="331157AD" w14:textId="4B2E1CD4" w:rsidR="0045080D" w:rsidRPr="0045080D" w:rsidRDefault="0045080D" w:rsidP="0045080D">
      <w:pPr>
        <w:numPr>
          <w:ilvl w:val="0"/>
          <w:numId w:val="1"/>
        </w:numPr>
        <w:shd w:val="clear" w:color="auto" w:fill="FFFFFF" w:themeFill="background1"/>
        <w:spacing w:after="240"/>
        <w:outlineLvl w:val="0"/>
        <w:rPr>
          <w:rFonts w:eastAsia="SimSun"/>
          <w:lang w:val="es-ES"/>
        </w:rPr>
      </w:pPr>
      <w:r w:rsidRPr="0045080D">
        <w:rPr>
          <w:lang w:val="es-ES"/>
        </w:rPr>
        <w:t>Además, la Secretaría toma nota de que una empresa puede tener múltiples líneas de fabricación, pero solo desee convertir una de esas líneas. Lo pertinente para definir una pequeña y mediana empresa es utilizar el consumo de la empresa, no solo el consumo de la línea que se convertirá. Además, una empresa puede tener múltiples líneas de fabricación, pero con solo una que consuma HFC. Por ejemplo, una empresa puede fabricar equipos de refrigeración y aire acondicionado comerciales que funcionan con HFC en una línea y equipos sin HFC en otras líneas. En consecuencia, la Secretaría propone que una empresa que fabrique más de 40.000 aparatos</w:t>
      </w:r>
      <w:r w:rsidRPr="0067149A">
        <w:rPr>
          <w:rFonts w:eastAsia="SimSun"/>
          <w:vertAlign w:val="superscript"/>
        </w:rPr>
        <w:footnoteReference w:id="24"/>
      </w:r>
      <w:r w:rsidRPr="0045080D">
        <w:rPr>
          <w:lang w:val="es-ES"/>
        </w:rPr>
        <w:t xml:space="preserve"> de refrigeración y aire acondicionado al año, independientemente de si todos esos equipos funcionan con HFC, no se considere una pequeña y mediana empresa a fines de financiación.</w:t>
      </w:r>
    </w:p>
    <w:p w14:paraId="3B5D5613" w14:textId="77777777" w:rsidR="0045080D" w:rsidRPr="0045080D" w:rsidRDefault="0045080D" w:rsidP="0045080D">
      <w:pPr>
        <w:widowControl w:val="0"/>
        <w:numPr>
          <w:ilvl w:val="0"/>
          <w:numId w:val="1"/>
        </w:numPr>
        <w:shd w:val="clear" w:color="auto" w:fill="FFFFFF" w:themeFill="background1"/>
        <w:spacing w:after="240"/>
        <w:outlineLvl w:val="0"/>
        <w:rPr>
          <w:rFonts w:eastAsia="SimSun"/>
          <w:lang w:val="es-ES"/>
        </w:rPr>
      </w:pPr>
      <w:r w:rsidRPr="0045080D">
        <w:rPr>
          <w:lang w:val="es-ES"/>
        </w:rPr>
        <w:t xml:space="preserve">Cabe señalar que algunas empresas que fabrican tanto equipos comerciales de refrigeración y aire acondicionado como componentes relacionados (tales como compresores, ventiladores o bombas de vacío) podrían considerarse inadvertidamente como pequeñas y medianas empresas basándose en su consumo de HFC, a pesar de producir una cantidad significativa de componentes relacionados; no obstante, no está claro cuántas empresas podrían pertenecer a esta categoría o cómo podrían identificarse y excluirse. </w:t>
      </w:r>
    </w:p>
    <w:p w14:paraId="06BBE2A9" w14:textId="127D054A" w:rsidR="0045080D" w:rsidRPr="0045080D" w:rsidRDefault="0045080D" w:rsidP="0045080D">
      <w:pPr>
        <w:numPr>
          <w:ilvl w:val="0"/>
          <w:numId w:val="1"/>
        </w:numPr>
        <w:shd w:val="clear" w:color="auto" w:fill="FFFFFF" w:themeFill="background1"/>
        <w:spacing w:after="240"/>
        <w:outlineLvl w:val="0"/>
        <w:rPr>
          <w:rFonts w:eastAsia="SimSun"/>
          <w:lang w:val="es-ES"/>
        </w:rPr>
      </w:pPr>
      <w:r w:rsidRPr="0045080D">
        <w:rPr>
          <w:lang w:val="es-ES"/>
        </w:rPr>
        <w:t>Al examinar los 89 proyectos para convertir empresas de fabricación de equipos comerciales de refrigeración y aire acondicionado, la Secretaría observó que en algunos proyectos se incluían empresas con un consumo inferior a 1 t. El Comité Ejecutivo podrá estimar oportuno considerar si desea definir una categoría adicional dentro de las pequeñas y medianas empresas: microempresas con un consumo inferior a 1 t. Estas empresas, que de forma similar no podrían ser multinacionales ni exportar sus productos a países no acogidos al artículo 5, probablemente tengan una capacidad técnica menor y se enfrenten a mayores dificultades que las empresas más grandes para establecer las cadenas de suministro necesarias para llevar a cabo la conversión de los HFC. Dadas esas dificultades adicionales, probablemente las microempresas serían las últimas empresas del sector en reconvertirse. El Comité Ejecutivo podría estimar oportuno tomar nota de que la conversión de esas microempresas probablemente solo sería sostenible como parte de un proyecto general que abordara todas las empresas restantes del sector. Por ejemplo, una empresa individual podría ser admisible para hasta dos veces el umbral de relación de costo a eficacia acordado, siempre que la relación de costo a eficacia total del proyecto general entrara dentro del umbral sectorial establecido por el Comité Ejecutivo; el proyecto general incluyera todas las empresas restantes de un sector o subsector para los que se hayan establecido umbrales de relación de costo a eficacia; y existiera el entendimiento de que el país interesado no presentará nuevas solicitudes de financiación provenientes del Fondo Multilateral para cualquier empresa de dicho sector o subsector, conforme a la decisión 19/32 a).</w:t>
      </w:r>
    </w:p>
    <w:p w14:paraId="70F31302" w14:textId="77777777" w:rsidR="0045080D" w:rsidRPr="00AD40B7" w:rsidRDefault="0045080D" w:rsidP="0045080D">
      <w:pPr>
        <w:keepNext/>
        <w:shd w:val="clear" w:color="auto" w:fill="FFFFFF" w:themeFill="background1"/>
        <w:spacing w:before="360" w:after="240"/>
        <w:rPr>
          <w:rFonts w:eastAsia="SimSun"/>
          <w:b/>
          <w:bCs/>
          <w:lang w:val="es-ES_tradnl"/>
        </w:rPr>
      </w:pPr>
      <w:r w:rsidRPr="00AD40B7">
        <w:rPr>
          <w:b/>
          <w:lang w:val="es-ES_tradnl"/>
        </w:rPr>
        <w:t>Conclusión</w:t>
      </w:r>
    </w:p>
    <w:p w14:paraId="26EDD634" w14:textId="77777777" w:rsidR="00AD40B7" w:rsidRPr="005A5732" w:rsidRDefault="00AD40B7" w:rsidP="00AD40B7">
      <w:pPr>
        <w:numPr>
          <w:ilvl w:val="0"/>
          <w:numId w:val="1"/>
        </w:numPr>
        <w:shd w:val="clear" w:color="auto" w:fill="FFFFFF" w:themeFill="background1"/>
        <w:spacing w:after="240"/>
        <w:outlineLvl w:val="0"/>
        <w:rPr>
          <w:rFonts w:eastAsia="SimSun"/>
          <w:lang w:val="es-ES"/>
        </w:rPr>
      </w:pPr>
      <w:bookmarkStart w:id="7" w:name="_Hlk128751124"/>
      <w:r w:rsidRPr="005A5732">
        <w:rPr>
          <w:lang w:val="es-ES"/>
        </w:rPr>
        <w:t xml:space="preserve">El Comité Ejecutivo podrá estimar oportuno definir las pequeñas y medianas empresas del sector de fabricación de equipos comerciales de refrigeración y aire acondicionado como empresas con un consumo de HFC de 7 t como máximo y que fabrican equipos comerciales de refrigeración o aire acondicionado, en el entendido de que: </w:t>
      </w:r>
    </w:p>
    <w:p w14:paraId="347C7944" w14:textId="77777777" w:rsidR="0045080D" w:rsidRPr="0045080D" w:rsidRDefault="0045080D" w:rsidP="0045080D">
      <w:pPr>
        <w:pStyle w:val="Heading2"/>
        <w:rPr>
          <w:rFonts w:eastAsia="SimSun"/>
          <w:lang w:val="es-ES"/>
        </w:rPr>
      </w:pPr>
      <w:r w:rsidRPr="0045080D">
        <w:rPr>
          <w:lang w:val="es-ES"/>
        </w:rPr>
        <w:t>Se tendrá en cuenta la totalidad del consumo de HFC por parte de la empresa, no solo el consumo de la línea o del proceso que se reconvertirá;</w:t>
      </w:r>
    </w:p>
    <w:p w14:paraId="26450251" w14:textId="77777777" w:rsidR="0045080D" w:rsidRPr="0045080D" w:rsidRDefault="0045080D" w:rsidP="0045080D">
      <w:pPr>
        <w:pStyle w:val="Heading2"/>
        <w:rPr>
          <w:rFonts w:eastAsia="SimSun"/>
          <w:lang w:val="es-ES"/>
        </w:rPr>
      </w:pPr>
      <w:r w:rsidRPr="0045080D">
        <w:rPr>
          <w:lang w:val="es-ES"/>
        </w:rPr>
        <w:t>Una empresa que fabrique más de 40.000 aparatos al año, independientemente de si todos esos equipos funcionan con HFC, no se considerará como una pequeña y mediana empresa a fines de la financiación; y</w:t>
      </w:r>
    </w:p>
    <w:p w14:paraId="4076A462" w14:textId="46F29446" w:rsidR="0045080D" w:rsidRPr="0045080D" w:rsidRDefault="0045080D" w:rsidP="0045080D">
      <w:pPr>
        <w:pStyle w:val="Heading2"/>
        <w:widowControl/>
        <w:rPr>
          <w:rFonts w:eastAsia="SimSun"/>
          <w:lang w:val="es-ES"/>
        </w:rPr>
      </w:pPr>
      <w:r w:rsidRPr="0045080D">
        <w:rPr>
          <w:lang w:val="es-ES"/>
        </w:rPr>
        <w:t>Una empresa no podrá considerarse pequeña y mediana empresa si es de propiedad o en parte</w:t>
      </w:r>
      <w:r w:rsidR="00AD40B7">
        <w:rPr>
          <w:lang w:val="es-ES"/>
        </w:rPr>
        <w:t xml:space="preserve"> propiedad</w:t>
      </w:r>
      <w:r w:rsidRPr="0045080D">
        <w:rPr>
          <w:lang w:val="es-ES"/>
        </w:rPr>
        <w:t xml:space="preserve"> de una compañía multinacional, independientemente de si esa multinacional es propiedad o no de un país del artículo 5, ni si la empresa exporta más del 10 por ciento de sus productos a países no acogidos al artículo 5.</w:t>
      </w:r>
    </w:p>
    <w:p w14:paraId="228D1DF8" w14:textId="77777777" w:rsidR="0045080D" w:rsidRPr="0045080D" w:rsidRDefault="0045080D" w:rsidP="0045080D">
      <w:pPr>
        <w:pStyle w:val="Heading1"/>
        <w:numPr>
          <w:ilvl w:val="0"/>
          <w:numId w:val="0"/>
        </w:numPr>
        <w:spacing w:before="360"/>
        <w:rPr>
          <w:rFonts w:eastAsia="SimSun"/>
          <w:b/>
          <w:bCs/>
          <w:lang w:val="es-ES"/>
        </w:rPr>
      </w:pPr>
      <w:r w:rsidRPr="0045080D">
        <w:rPr>
          <w:b/>
          <w:lang w:val="es-ES"/>
        </w:rPr>
        <w:t>Deliberaciones durante la 92</w:t>
      </w:r>
      <w:r w:rsidRPr="0045080D">
        <w:rPr>
          <w:b/>
          <w:vertAlign w:val="superscript"/>
          <w:lang w:val="es-ES"/>
        </w:rPr>
        <w:t>a</w:t>
      </w:r>
      <w:r w:rsidRPr="0045080D">
        <w:rPr>
          <w:b/>
          <w:lang w:val="es-ES"/>
        </w:rPr>
        <w:t> reunión relativas a la definición de pequeñas y medianas empresas</w:t>
      </w:r>
    </w:p>
    <w:bookmarkEnd w:id="7"/>
    <w:p w14:paraId="1AC368D2" w14:textId="77777777" w:rsidR="0045080D" w:rsidRPr="0045080D" w:rsidRDefault="0045080D" w:rsidP="0045080D">
      <w:pPr>
        <w:pStyle w:val="Heading1"/>
        <w:rPr>
          <w:rFonts w:eastAsia="SimSun"/>
          <w:lang w:val="es-ES"/>
        </w:rPr>
      </w:pPr>
      <w:r w:rsidRPr="0045080D">
        <w:rPr>
          <w:lang w:val="es-ES"/>
        </w:rPr>
        <w:t>En la 92</w:t>
      </w:r>
      <w:r w:rsidRPr="0045080D">
        <w:rPr>
          <w:vertAlign w:val="superscript"/>
          <w:lang w:val="es-ES"/>
        </w:rPr>
        <w:t>a</w:t>
      </w:r>
      <w:r w:rsidRPr="0045080D">
        <w:rPr>
          <w:lang w:val="es-ES"/>
        </w:rPr>
        <w:t> reunión, el grupo de contacto debatió la anterior conclusión, incluidas las aclaraciones del análisis proporcionadas por la Secretaría y la base de la definición propuesta; una propuesta de un miembro para establecer el límite de consumo de los HFC en 20 toneladas en lugar de 7 toneladas, seguida de una propuesta revisada de 15 toneladas; así como varias cuestiones relacionadas con la admisibilidad de las empresas, lo que tuvo como resultado los paréntesis del apartado 35 c).</w:t>
      </w:r>
    </w:p>
    <w:p w14:paraId="5598FCD5" w14:textId="77777777" w:rsidR="0045080D" w:rsidRPr="00325121" w:rsidRDefault="0045080D" w:rsidP="0045080D">
      <w:pPr>
        <w:pStyle w:val="Heading1"/>
        <w:keepNext/>
        <w:numPr>
          <w:ilvl w:val="0"/>
          <w:numId w:val="0"/>
        </w:numPr>
        <w:spacing w:before="360"/>
        <w:rPr>
          <w:b/>
          <w:bCs/>
          <w:sz w:val="24"/>
          <w:szCs w:val="24"/>
        </w:rPr>
      </w:pPr>
      <w:r>
        <w:rPr>
          <w:b/>
          <w:sz w:val="24"/>
        </w:rPr>
        <w:t>III.</w:t>
      </w:r>
      <w:r>
        <w:rPr>
          <w:b/>
          <w:sz w:val="24"/>
        </w:rPr>
        <w:tab/>
      </w:r>
      <w:r w:rsidRPr="00AD40B7">
        <w:rPr>
          <w:b/>
          <w:sz w:val="24"/>
          <w:lang w:val="es-ES_tradnl"/>
        </w:rPr>
        <w:t>Recomendación</w:t>
      </w:r>
    </w:p>
    <w:p w14:paraId="69284839" w14:textId="77777777" w:rsidR="0045080D" w:rsidRPr="0045080D" w:rsidRDefault="0045080D" w:rsidP="0045080D">
      <w:pPr>
        <w:pStyle w:val="Heading1"/>
        <w:spacing w:after="120"/>
        <w:rPr>
          <w:lang w:val="es-ES"/>
        </w:rPr>
      </w:pPr>
      <w:r w:rsidRPr="0045080D">
        <w:rPr>
          <w:lang w:val="es-ES"/>
        </w:rPr>
        <w:t>El Comité Ejecutivo podría estimar oportuno:</w:t>
      </w:r>
    </w:p>
    <w:p w14:paraId="4967B289" w14:textId="1102F238" w:rsidR="0045080D" w:rsidRPr="0045080D" w:rsidRDefault="0045080D" w:rsidP="0045080D">
      <w:pPr>
        <w:pStyle w:val="Heading2"/>
        <w:widowControl/>
        <w:spacing w:after="0"/>
        <w:rPr>
          <w:lang w:val="es-ES"/>
        </w:rPr>
      </w:pPr>
      <w:r w:rsidRPr="0045080D">
        <w:rPr>
          <w:lang w:val="es-ES"/>
        </w:rPr>
        <w:t>Tomar nota del documento UNEP/OzL.Pro/ExCom/93/</w:t>
      </w:r>
      <w:r w:rsidR="00A4113E">
        <w:rPr>
          <w:lang w:val="es-ES"/>
        </w:rPr>
        <w:t>9</w:t>
      </w:r>
      <w:r w:rsidRPr="0045080D">
        <w:rPr>
          <w:lang w:val="es-ES"/>
        </w:rPr>
        <w:t>6 sobre el proyecto de directrices para la financiación de la reducción de los HFC en los países que operan al amparo del artículo 5, incluida la consideración de las formas de llevar a la práctica el párrafo 24 de la decisión XXVIII/2; y</w:t>
      </w:r>
    </w:p>
    <w:p w14:paraId="73D38CCE" w14:textId="2AD4BFF8" w:rsidR="0045080D" w:rsidRDefault="0045080D" w:rsidP="0045080D">
      <w:pPr>
        <w:pStyle w:val="Heading2"/>
        <w:widowControl/>
        <w:spacing w:before="120" w:after="0"/>
        <w:rPr>
          <w:lang w:val="es-ES"/>
        </w:rPr>
      </w:pPr>
      <w:r w:rsidRPr="0045080D">
        <w:rPr>
          <w:lang w:val="es-ES"/>
        </w:rPr>
        <w:t>Continuar deliberando sobre las directrices de financiación para la reducción de los HFC en aquellos países que operan al amparo del artículo 5 a la luz del documento UNEP/OzL.Pro/ExCom/93/</w:t>
      </w:r>
      <w:r w:rsidR="00A4113E">
        <w:rPr>
          <w:lang w:val="es-ES"/>
        </w:rPr>
        <w:t>9</w:t>
      </w:r>
      <w:r w:rsidRPr="0045080D">
        <w:rPr>
          <w:lang w:val="es-ES"/>
        </w:rPr>
        <w:t>6.</w:t>
      </w:r>
    </w:p>
    <w:p w14:paraId="15CD9E32" w14:textId="77777777" w:rsidR="0045080D" w:rsidRPr="00225B51" w:rsidRDefault="0045080D" w:rsidP="0045080D">
      <w:pPr>
        <w:pStyle w:val="Heading2"/>
        <w:widowControl/>
        <w:spacing w:before="120" w:after="0"/>
        <w:rPr>
          <w:lang w:val="fr-FR"/>
        </w:rPr>
        <w:sectPr w:rsidR="0045080D" w:rsidRPr="00225B51" w:rsidSect="00896234">
          <w:headerReference w:type="even" r:id="rId14"/>
          <w:headerReference w:type="default" r:id="rId15"/>
          <w:footerReference w:type="even" r:id="rId16"/>
          <w:footerReference w:type="default" r:id="rId17"/>
          <w:footerReference w:type="first" r:id="rId18"/>
          <w:pgSz w:w="12240" w:h="15840" w:code="1"/>
          <w:pgMar w:top="720" w:right="1440" w:bottom="864" w:left="1440" w:header="720" w:footer="475" w:gutter="0"/>
          <w:cols w:space="720"/>
          <w:titlePg/>
        </w:sectPr>
      </w:pPr>
    </w:p>
    <w:p w14:paraId="0C3A9240" w14:textId="77777777" w:rsidR="0045080D" w:rsidRPr="0045080D" w:rsidRDefault="0045080D" w:rsidP="0045080D">
      <w:pPr>
        <w:widowControl w:val="0"/>
        <w:tabs>
          <w:tab w:val="left" w:pos="8280"/>
        </w:tabs>
        <w:spacing w:after="240"/>
        <w:jc w:val="center"/>
        <w:rPr>
          <w:b/>
          <w:lang w:val="es-ES"/>
        </w:rPr>
      </w:pPr>
      <w:r w:rsidRPr="0045080D">
        <w:rPr>
          <w:b/>
          <w:lang w:val="es-ES"/>
        </w:rPr>
        <w:t>Anexo I</w:t>
      </w:r>
    </w:p>
    <w:p w14:paraId="3E094990" w14:textId="77777777" w:rsidR="0045080D" w:rsidRPr="0045080D" w:rsidRDefault="0045080D" w:rsidP="0045080D">
      <w:pPr>
        <w:widowControl w:val="0"/>
        <w:tabs>
          <w:tab w:val="left" w:pos="0"/>
          <w:tab w:val="left" w:pos="8280"/>
        </w:tabs>
        <w:jc w:val="center"/>
        <w:rPr>
          <w:b/>
          <w:sz w:val="24"/>
          <w:szCs w:val="24"/>
          <w:lang w:val="es-ES"/>
        </w:rPr>
      </w:pPr>
      <w:r w:rsidRPr="0045080D">
        <w:rPr>
          <w:b/>
          <w:sz w:val="24"/>
          <w:lang w:val="es-ES"/>
        </w:rPr>
        <w:t>PROPUESTA DE PLANTILLA PARA LAS DIRECTRICES DE COSTOS PARA LA REDUCCIÓN DE LOS HFC</w:t>
      </w:r>
    </w:p>
    <w:p w14:paraId="0557E884" w14:textId="77777777" w:rsidR="0045080D" w:rsidRPr="0045080D" w:rsidRDefault="0045080D" w:rsidP="0045080D">
      <w:pPr>
        <w:widowControl w:val="0"/>
        <w:shd w:val="clear" w:color="auto" w:fill="FFFFFF" w:themeFill="background1"/>
        <w:tabs>
          <w:tab w:val="left" w:pos="8280"/>
        </w:tabs>
        <w:spacing w:after="240"/>
        <w:jc w:val="center"/>
        <w:rPr>
          <w:b/>
          <w:bCs/>
          <w:lang w:val="es-ES"/>
        </w:rPr>
      </w:pPr>
      <w:r w:rsidRPr="0045080D">
        <w:rPr>
          <w:b/>
          <w:lang w:val="es-ES"/>
        </w:rPr>
        <w:t>(Vigente a partir de la 92</w:t>
      </w:r>
      <w:r w:rsidRPr="0045080D">
        <w:rPr>
          <w:b/>
          <w:vertAlign w:val="superscript"/>
          <w:lang w:val="es-ES"/>
        </w:rPr>
        <w:t>a</w:t>
      </w:r>
      <w:r w:rsidRPr="0045080D">
        <w:rPr>
          <w:b/>
          <w:lang w:val="es-ES"/>
        </w:rPr>
        <w:t> reunión)</w:t>
      </w:r>
    </w:p>
    <w:p w14:paraId="187FC335" w14:textId="77777777" w:rsidR="0045080D" w:rsidRPr="00AD40B7" w:rsidRDefault="0045080D" w:rsidP="0045080D">
      <w:pPr>
        <w:widowControl w:val="0"/>
        <w:spacing w:after="240"/>
        <w:rPr>
          <w:u w:val="single"/>
          <w:lang w:val="es-ES_tradnl"/>
        </w:rPr>
      </w:pPr>
      <w:r w:rsidRPr="00AD40B7">
        <w:rPr>
          <w:u w:val="single"/>
          <w:lang w:val="es-ES_tradnl"/>
        </w:rPr>
        <w:t>Antecedentes</w:t>
      </w:r>
    </w:p>
    <w:p w14:paraId="78708505" w14:textId="77777777" w:rsidR="0045080D" w:rsidRPr="0045080D" w:rsidRDefault="0045080D" w:rsidP="0045080D">
      <w:pPr>
        <w:pStyle w:val="Heading1"/>
        <w:numPr>
          <w:ilvl w:val="0"/>
          <w:numId w:val="22"/>
        </w:numPr>
        <w:tabs>
          <w:tab w:val="clear" w:pos="0"/>
          <w:tab w:val="num" w:pos="360"/>
        </w:tabs>
        <w:rPr>
          <w:lang w:val="es-ES"/>
        </w:rPr>
      </w:pPr>
      <w:r w:rsidRPr="0045080D">
        <w:rPr>
          <w:lang w:val="es-ES"/>
        </w:rPr>
        <w:t>El presente anexo contiene el proyecto de directrices relativas a los costos de reducir los HFC elaborado a partir de los elementos pertinentes de la decisión XXVIII/2 acordada en la 28ª reunión de las Partes. Este proyecto contiene los elementos acordados en la 78ª reunión y posteriores reuniones del Comité Ejecutivo y se actualizará de conformidad con las deliberaciones que se sostengan en futuras reuniones del Comité Ejecutivo.</w:t>
      </w:r>
    </w:p>
    <w:p w14:paraId="0FABF693" w14:textId="77777777" w:rsidR="0045080D" w:rsidRPr="0045080D" w:rsidRDefault="0045080D" w:rsidP="0045080D">
      <w:pPr>
        <w:widowControl w:val="0"/>
        <w:spacing w:after="240"/>
        <w:rPr>
          <w:u w:val="single"/>
          <w:lang w:val="es-ES"/>
        </w:rPr>
      </w:pPr>
      <w:r w:rsidRPr="0045080D">
        <w:rPr>
          <w:u w:val="single"/>
          <w:lang w:val="es-ES"/>
        </w:rPr>
        <w:t>Proyecto de directrices de costos de la reducción de los HFC</w:t>
      </w:r>
    </w:p>
    <w:p w14:paraId="531F0C4A" w14:textId="77777777" w:rsidR="0045080D" w:rsidRPr="0045080D" w:rsidRDefault="0045080D" w:rsidP="0045080D">
      <w:pPr>
        <w:widowControl w:val="0"/>
        <w:spacing w:after="240"/>
        <w:rPr>
          <w:b/>
          <w:lang w:val="es-ES"/>
        </w:rPr>
      </w:pPr>
      <w:r w:rsidRPr="0045080D">
        <w:rPr>
          <w:b/>
          <w:lang w:val="es-ES"/>
        </w:rPr>
        <w:t>Flexibilidad en la aplicación que permita a las Partes seleccionar sus propias estrategias y prioridades en relación con los sectores y las tecnologías</w:t>
      </w:r>
    </w:p>
    <w:p w14:paraId="69275722" w14:textId="77777777" w:rsidR="0045080D" w:rsidRPr="0045080D" w:rsidRDefault="0045080D" w:rsidP="0045080D">
      <w:pPr>
        <w:pStyle w:val="Heading1"/>
        <w:rPr>
          <w:lang w:val="es-ES"/>
        </w:rPr>
      </w:pPr>
      <w:r w:rsidRPr="0045080D">
        <w:rPr>
          <w:lang w:val="es-ES"/>
        </w:rPr>
        <w:t>Los países del artículo 5 dispondrán de flexibilidad para priorizar los HFC, definir sectores, seleccionar tecnologías y alternativas y elaborar y aplicar estrategias para cumplir con las obligaciones relativas a los HFC sobre la base de sus necesidades específicas y circunstancias nacionales y aplicando los criterios que determine cada país.</w:t>
      </w:r>
    </w:p>
    <w:p w14:paraId="2546B4E8" w14:textId="77777777" w:rsidR="0045080D" w:rsidRPr="0045080D" w:rsidRDefault="0045080D" w:rsidP="0045080D">
      <w:pPr>
        <w:widowControl w:val="0"/>
        <w:spacing w:after="240"/>
        <w:rPr>
          <w:b/>
          <w:lang w:val="es-ES"/>
        </w:rPr>
      </w:pPr>
      <w:r w:rsidRPr="0045080D">
        <w:rPr>
          <w:b/>
          <w:lang w:val="es-ES"/>
        </w:rPr>
        <w:t>Fecha límite para las capacidades subvencionables</w:t>
      </w:r>
    </w:p>
    <w:p w14:paraId="2496DDEF" w14:textId="77777777" w:rsidR="0045080D" w:rsidRPr="0045080D" w:rsidRDefault="0045080D" w:rsidP="0045080D">
      <w:pPr>
        <w:pStyle w:val="Heading1"/>
        <w:rPr>
          <w:lang w:val="es-ES"/>
        </w:rPr>
      </w:pPr>
      <w:r w:rsidRPr="0045080D">
        <w:rPr>
          <w:lang w:val="es-ES"/>
        </w:rPr>
        <w:t>La fecha límite para las capacidades subvencionables será el 1ºde enero de 2020 para las Partes cuyos años de referencia se sitúen entre 2020 y 2022 y el 1 de enero de 2024 para las Partes cuyos años de referencia se sitúen entre 2024 y 2026.</w:t>
      </w:r>
    </w:p>
    <w:p w14:paraId="4ACCCF66" w14:textId="77777777" w:rsidR="0045080D" w:rsidRPr="00AD40B7" w:rsidRDefault="0045080D" w:rsidP="0045080D">
      <w:pPr>
        <w:widowControl w:val="0"/>
        <w:spacing w:after="240"/>
        <w:rPr>
          <w:b/>
          <w:lang w:val="es-ES_tradnl"/>
        </w:rPr>
      </w:pPr>
      <w:r w:rsidRPr="00AD40B7">
        <w:rPr>
          <w:b/>
          <w:lang w:val="es-ES_tradnl"/>
        </w:rPr>
        <w:t>Conversiones segunda y tercera</w:t>
      </w:r>
    </w:p>
    <w:p w14:paraId="2E3D5106" w14:textId="77777777" w:rsidR="0045080D" w:rsidRPr="0045080D" w:rsidRDefault="0045080D" w:rsidP="0045080D">
      <w:pPr>
        <w:pStyle w:val="Heading1"/>
        <w:rPr>
          <w:lang w:val="es-ES"/>
        </w:rPr>
      </w:pPr>
      <w:r w:rsidRPr="0045080D">
        <w:rPr>
          <w:lang w:val="es-ES"/>
        </w:rPr>
        <w:t>Para proyectos de segundas y terceras conversiones se aplicarán los siguientes principios:</w:t>
      </w:r>
    </w:p>
    <w:p w14:paraId="015A2C46" w14:textId="5DE7A96B" w:rsidR="0045080D" w:rsidRPr="0045080D" w:rsidRDefault="0045080D" w:rsidP="0045080D">
      <w:pPr>
        <w:pStyle w:val="Heading2"/>
        <w:rPr>
          <w:lang w:val="es-ES"/>
        </w:rPr>
      </w:pPr>
      <w:r w:rsidRPr="0045080D">
        <w:rPr>
          <w:lang w:val="es-ES"/>
        </w:rPr>
        <w:t xml:space="preserve">Se entiende por primera conversión, en el contexto de la reducción de los HFC, la conversión de empresas a sustancias alternativas de bajo o nulo potencial de calentamiento atmosférico (PCA) que </w:t>
      </w:r>
      <w:r w:rsidR="00AD40B7">
        <w:rPr>
          <w:lang w:val="es-ES"/>
        </w:rPr>
        <w:t>no</w:t>
      </w:r>
      <w:r w:rsidRPr="0045080D">
        <w:rPr>
          <w:lang w:val="es-ES"/>
        </w:rPr>
        <w:t xml:space="preserve"> hayan recibido </w:t>
      </w:r>
      <w:r w:rsidR="00AD40B7">
        <w:rPr>
          <w:lang w:val="es-ES"/>
        </w:rPr>
        <w:t xml:space="preserve">nunca </w:t>
      </w:r>
      <w:r w:rsidRPr="0045080D">
        <w:rPr>
          <w:lang w:val="es-ES"/>
        </w:rPr>
        <w:t>apoyo directo o indirecto total o parcial del Fondo Multilateral; esto incluye las que se hayan convertido a HFC con recursos propios;</w:t>
      </w:r>
    </w:p>
    <w:p w14:paraId="7B612BC7" w14:textId="150ED0FB" w:rsidR="0045080D" w:rsidRPr="0045080D" w:rsidRDefault="0045080D" w:rsidP="0045080D">
      <w:pPr>
        <w:widowControl w:val="0"/>
        <w:numPr>
          <w:ilvl w:val="1"/>
          <w:numId w:val="1"/>
        </w:numPr>
        <w:tabs>
          <w:tab w:val="clear" w:pos="0"/>
        </w:tabs>
        <w:spacing w:after="240"/>
        <w:outlineLvl w:val="1"/>
        <w:rPr>
          <w:lang w:val="es-ES"/>
        </w:rPr>
      </w:pPr>
      <w:r w:rsidRPr="0045080D">
        <w:rPr>
          <w:lang w:val="es-ES"/>
        </w:rPr>
        <w:t>Las empresas que hayan realizado la conversión a HFC para la eliminación de los CFC o HCFC reúnen las condiciones para recibir financia</w:t>
      </w:r>
      <w:r w:rsidR="00327488">
        <w:rPr>
          <w:lang w:val="es-ES"/>
        </w:rPr>
        <w:t>ción</w:t>
      </w:r>
      <w:r w:rsidRPr="0045080D">
        <w:rPr>
          <w:lang w:val="es-ES"/>
        </w:rPr>
        <w:t xml:space="preserve"> del Fondo Multilateral para sufragar los costos adicionales acordados de la misma manera que las empresas que cumplen con los requisitos para primeras conversiones;</w:t>
      </w:r>
    </w:p>
    <w:p w14:paraId="59D973E5" w14:textId="17684850" w:rsidR="0045080D" w:rsidRPr="0045080D" w:rsidRDefault="0045080D" w:rsidP="0045080D">
      <w:pPr>
        <w:widowControl w:val="0"/>
        <w:numPr>
          <w:ilvl w:val="1"/>
          <w:numId w:val="1"/>
        </w:numPr>
        <w:tabs>
          <w:tab w:val="clear" w:pos="0"/>
        </w:tabs>
        <w:spacing w:after="240"/>
        <w:outlineLvl w:val="1"/>
        <w:rPr>
          <w:lang w:val="es-ES"/>
        </w:rPr>
      </w:pPr>
      <w:r w:rsidRPr="0045080D">
        <w:rPr>
          <w:lang w:val="es-ES"/>
        </w:rPr>
        <w:t>Las empresas que realicen la conversión de HCFC a HFC de alto PCA, después de la fecha de aprobación de la Enmienda, con arreglo a los planes de gestión de eliminación de los HCFC (PGEH) ya aprobados por el Comité Ejecutivo podrán recibir financia</w:t>
      </w:r>
      <w:r w:rsidR="00327488">
        <w:rPr>
          <w:lang w:val="es-ES"/>
        </w:rPr>
        <w:t>ción</w:t>
      </w:r>
      <w:r w:rsidRPr="0045080D">
        <w:rPr>
          <w:lang w:val="es-ES"/>
        </w:rPr>
        <w:t xml:space="preserve"> del Fondo Multilateral para una conversión posterior a sustancias alternativas de bajo o nulo PCA para sufragar los costos adicionales convenidos de la misma manera que las empresas admisibles para las primeras conversiones; </w:t>
      </w:r>
    </w:p>
    <w:p w14:paraId="063FEE4A" w14:textId="77777777" w:rsidR="0045080D" w:rsidRPr="0045080D" w:rsidRDefault="0045080D" w:rsidP="0045080D">
      <w:pPr>
        <w:widowControl w:val="0"/>
        <w:numPr>
          <w:ilvl w:val="1"/>
          <w:numId w:val="1"/>
        </w:numPr>
        <w:tabs>
          <w:tab w:val="clear" w:pos="0"/>
        </w:tabs>
        <w:spacing w:after="240"/>
        <w:outlineLvl w:val="1"/>
        <w:rPr>
          <w:lang w:val="es-ES"/>
        </w:rPr>
      </w:pPr>
      <w:r w:rsidRPr="0045080D">
        <w:rPr>
          <w:lang w:val="es-ES"/>
        </w:rPr>
        <w:t>Las empresas que realicen la conversión de HCFC a HFC de alto PCA con recursos propios antes de 2025 y con arreglo a la Enmienda podrán recibir financiación del Fondo Multilateral para sufragar los costos adicionales convenidos de la misma manera que las empresas admisibles para las primeras conversiones; y</w:t>
      </w:r>
    </w:p>
    <w:p w14:paraId="5DA5350B" w14:textId="77777777" w:rsidR="0045080D" w:rsidRPr="0045080D" w:rsidRDefault="0045080D" w:rsidP="0045080D">
      <w:pPr>
        <w:numPr>
          <w:ilvl w:val="1"/>
          <w:numId w:val="1"/>
        </w:numPr>
        <w:outlineLvl w:val="1"/>
        <w:rPr>
          <w:lang w:val="es-ES"/>
        </w:rPr>
      </w:pPr>
      <w:r w:rsidRPr="0045080D">
        <w:rPr>
          <w:lang w:val="es-ES"/>
        </w:rPr>
        <w:t>Las empresas que se conviertan de HFC a HFC de menor PCA con apoyo del Fondo Multilateral cuando no existan otras alternativas podrán recibir recursos para una conversión posterior a sustancias alternativas de bajo o nulo PCA cuando sea necesario para cumplir con la etapa final de reducción de los HFC.</w:t>
      </w:r>
    </w:p>
    <w:p w14:paraId="25F0CEA0" w14:textId="77777777" w:rsidR="0045080D" w:rsidRPr="00AD40B7" w:rsidRDefault="0045080D" w:rsidP="0045080D">
      <w:pPr>
        <w:widowControl w:val="0"/>
        <w:spacing w:before="240" w:after="240"/>
        <w:rPr>
          <w:b/>
          <w:lang w:val="es-ES_tradnl"/>
        </w:rPr>
      </w:pPr>
      <w:r w:rsidRPr="00AD40B7">
        <w:rPr>
          <w:b/>
          <w:lang w:val="es-ES_tradnl"/>
        </w:rPr>
        <w:t>Reducciones acumuladas sostenidas</w:t>
      </w:r>
    </w:p>
    <w:p w14:paraId="22338B9F" w14:textId="77777777" w:rsidR="0045080D" w:rsidRPr="0045080D" w:rsidRDefault="0045080D" w:rsidP="0045080D">
      <w:pPr>
        <w:pStyle w:val="Heading1"/>
        <w:rPr>
          <w:lang w:val="es-ES"/>
        </w:rPr>
      </w:pPr>
      <w:r w:rsidRPr="0045080D">
        <w:rPr>
          <w:lang w:val="es-ES"/>
        </w:rPr>
        <w:t>El consumo admisible para la financiación restante en toneladas se determinará sobre la base del punto de partida del consumo nacional acumulado menos la cantidad financiada de proyectos aprobados con anterioridad en futuras plantillas de acuerdos plurianuales correspondientes a planes de ejecución de Kigali para los HFC (KIP).</w:t>
      </w:r>
    </w:p>
    <w:p w14:paraId="2E800EC8" w14:textId="77777777" w:rsidR="0045080D" w:rsidRPr="0045080D" w:rsidRDefault="0045080D" w:rsidP="0045080D">
      <w:pPr>
        <w:widowControl w:val="0"/>
        <w:spacing w:after="240"/>
        <w:rPr>
          <w:b/>
          <w:lang w:val="es-ES"/>
        </w:rPr>
      </w:pPr>
      <w:r w:rsidRPr="0045080D">
        <w:rPr>
          <w:b/>
          <w:lang w:val="es-ES"/>
        </w:rPr>
        <w:t>Costos adicionales admisibles</w:t>
      </w:r>
    </w:p>
    <w:p w14:paraId="01C3D518" w14:textId="77777777" w:rsidR="0045080D" w:rsidRPr="0045080D" w:rsidRDefault="0045080D" w:rsidP="0045080D">
      <w:pPr>
        <w:widowControl w:val="0"/>
        <w:spacing w:after="240"/>
        <w:ind w:firstLine="720"/>
        <w:rPr>
          <w:i/>
          <w:lang w:val="es-ES"/>
        </w:rPr>
      </w:pPr>
      <w:r w:rsidRPr="0045080D">
        <w:rPr>
          <w:i/>
          <w:lang w:val="es-ES"/>
        </w:rPr>
        <w:t>Sector de fabricación para el consumo</w:t>
      </w:r>
    </w:p>
    <w:p w14:paraId="50D2A34E" w14:textId="77777777" w:rsidR="0045080D" w:rsidRPr="0045080D" w:rsidRDefault="0045080D" w:rsidP="0045080D">
      <w:pPr>
        <w:pStyle w:val="Heading1"/>
        <w:rPr>
          <w:lang w:val="es-ES"/>
        </w:rPr>
      </w:pPr>
      <w:r w:rsidRPr="0045080D">
        <w:rPr>
          <w:lang w:val="es-ES"/>
        </w:rPr>
        <w:t>Hacer admisibles las siguientes categorías e incluirlas en el cálculo de los costos asociados con la reducción de los HFC en el sector de fabricación para el consumo:</w:t>
      </w:r>
    </w:p>
    <w:p w14:paraId="3BCFB9E9" w14:textId="77777777" w:rsidR="0045080D" w:rsidRPr="00AD40B7" w:rsidRDefault="0045080D" w:rsidP="0045080D">
      <w:pPr>
        <w:widowControl w:val="0"/>
        <w:numPr>
          <w:ilvl w:val="1"/>
          <w:numId w:val="1"/>
        </w:numPr>
        <w:tabs>
          <w:tab w:val="clear" w:pos="0"/>
        </w:tabs>
        <w:spacing w:after="240"/>
        <w:outlineLvl w:val="1"/>
        <w:rPr>
          <w:lang w:val="es-ES_tradnl"/>
        </w:rPr>
      </w:pPr>
      <w:r w:rsidRPr="00AD40B7">
        <w:rPr>
          <w:lang w:val="es-ES_tradnl"/>
        </w:rPr>
        <w:t>Costos adicionales de capital;</w:t>
      </w:r>
    </w:p>
    <w:p w14:paraId="2B1BF092" w14:textId="77777777" w:rsidR="0045080D" w:rsidRPr="0045080D" w:rsidRDefault="0045080D" w:rsidP="0045080D">
      <w:pPr>
        <w:widowControl w:val="0"/>
        <w:numPr>
          <w:ilvl w:val="1"/>
          <w:numId w:val="1"/>
        </w:numPr>
        <w:tabs>
          <w:tab w:val="clear" w:pos="0"/>
        </w:tabs>
        <w:spacing w:after="240"/>
        <w:outlineLvl w:val="1"/>
        <w:rPr>
          <w:lang w:val="es-ES"/>
        </w:rPr>
      </w:pPr>
      <w:r w:rsidRPr="0045080D">
        <w:rPr>
          <w:lang w:val="es-ES"/>
        </w:rPr>
        <w:t>Costos adicionales de explotación durante un período que determinará el Comité Ejecutivo;</w:t>
      </w:r>
    </w:p>
    <w:p w14:paraId="69E8CB1B" w14:textId="77777777" w:rsidR="0045080D" w:rsidRPr="00AD40B7" w:rsidRDefault="0045080D" w:rsidP="0045080D">
      <w:pPr>
        <w:widowControl w:val="0"/>
        <w:numPr>
          <w:ilvl w:val="1"/>
          <w:numId w:val="1"/>
        </w:numPr>
        <w:tabs>
          <w:tab w:val="clear" w:pos="0"/>
        </w:tabs>
        <w:spacing w:after="240"/>
        <w:outlineLvl w:val="1"/>
        <w:rPr>
          <w:lang w:val="es-ES_tradnl"/>
        </w:rPr>
      </w:pPr>
      <w:r w:rsidRPr="00AD40B7">
        <w:rPr>
          <w:lang w:val="es-ES_tradnl"/>
        </w:rPr>
        <w:t xml:space="preserve">Actividades de asistencia técnica; </w:t>
      </w:r>
    </w:p>
    <w:p w14:paraId="22C4C23F" w14:textId="77777777" w:rsidR="0045080D" w:rsidRPr="0045080D" w:rsidRDefault="0045080D" w:rsidP="0045080D">
      <w:pPr>
        <w:widowControl w:val="0"/>
        <w:numPr>
          <w:ilvl w:val="1"/>
          <w:numId w:val="1"/>
        </w:numPr>
        <w:tabs>
          <w:tab w:val="clear" w:pos="0"/>
        </w:tabs>
        <w:spacing w:after="240"/>
        <w:outlineLvl w:val="1"/>
        <w:rPr>
          <w:lang w:val="es-ES"/>
        </w:rPr>
      </w:pPr>
      <w:r w:rsidRPr="0045080D">
        <w:rPr>
          <w:lang w:val="es-ES"/>
        </w:rPr>
        <w:t>Investigación y desarrollo, cuando sea menester para adaptar y optimizar alternativas de bajo o nulo PCA;</w:t>
      </w:r>
    </w:p>
    <w:p w14:paraId="715CB2E4" w14:textId="77777777" w:rsidR="0045080D" w:rsidRPr="0045080D" w:rsidRDefault="0045080D" w:rsidP="0045080D">
      <w:pPr>
        <w:widowControl w:val="0"/>
        <w:numPr>
          <w:ilvl w:val="1"/>
          <w:numId w:val="1"/>
        </w:numPr>
        <w:tabs>
          <w:tab w:val="clear" w:pos="0"/>
        </w:tabs>
        <w:spacing w:after="240"/>
        <w:outlineLvl w:val="1"/>
        <w:rPr>
          <w:lang w:val="es-ES"/>
        </w:rPr>
      </w:pPr>
      <w:r w:rsidRPr="0045080D">
        <w:rPr>
          <w:lang w:val="es-ES"/>
        </w:rPr>
        <w:t>Costos de patentes y diseños y costos adicionales por regalías, cuando sea necesario y tenga sentido económicamente, y</w:t>
      </w:r>
    </w:p>
    <w:p w14:paraId="0C47C406" w14:textId="77777777" w:rsidR="0045080D" w:rsidRPr="0045080D" w:rsidRDefault="0045080D" w:rsidP="0045080D">
      <w:pPr>
        <w:widowControl w:val="0"/>
        <w:numPr>
          <w:ilvl w:val="1"/>
          <w:numId w:val="1"/>
        </w:numPr>
        <w:tabs>
          <w:tab w:val="clear" w:pos="0"/>
        </w:tabs>
        <w:spacing w:after="240"/>
        <w:outlineLvl w:val="1"/>
        <w:rPr>
          <w:lang w:val="es-ES"/>
        </w:rPr>
      </w:pPr>
      <w:r w:rsidRPr="0045080D">
        <w:rPr>
          <w:lang w:val="es-ES"/>
        </w:rPr>
        <w:t>Costos de la introducción segura de sustancias alternativas inflamables y tóxicas.</w:t>
      </w:r>
    </w:p>
    <w:p w14:paraId="3837E2F0" w14:textId="77777777" w:rsidR="0045080D" w:rsidRPr="00AD40B7" w:rsidRDefault="0045080D" w:rsidP="0045080D">
      <w:pPr>
        <w:widowControl w:val="0"/>
        <w:spacing w:after="240"/>
        <w:ind w:left="720"/>
        <w:rPr>
          <w:i/>
          <w:lang w:val="es-ES_tradnl"/>
        </w:rPr>
      </w:pPr>
      <w:r w:rsidRPr="00AD40B7">
        <w:rPr>
          <w:i/>
          <w:lang w:val="es-ES_tradnl"/>
        </w:rPr>
        <w:t>Sector de la producción</w:t>
      </w:r>
    </w:p>
    <w:p w14:paraId="5309D2F9" w14:textId="77777777" w:rsidR="0045080D" w:rsidRPr="0045080D" w:rsidRDefault="0045080D" w:rsidP="0045080D">
      <w:pPr>
        <w:pStyle w:val="Heading1"/>
        <w:rPr>
          <w:lang w:val="es-ES"/>
        </w:rPr>
      </w:pPr>
      <w:r w:rsidRPr="0045080D">
        <w:rPr>
          <w:lang w:val="es-ES"/>
        </w:rPr>
        <w:t>Hacer admisibles las siguientes categorías e incluirlas en el cálculo de los costos asociados con la reducción de los HFC en el sector de producción:</w:t>
      </w:r>
    </w:p>
    <w:p w14:paraId="3AEF86BB" w14:textId="77777777" w:rsidR="0045080D" w:rsidRPr="00AD40B7" w:rsidRDefault="0045080D" w:rsidP="0045080D">
      <w:pPr>
        <w:widowControl w:val="0"/>
        <w:numPr>
          <w:ilvl w:val="1"/>
          <w:numId w:val="1"/>
        </w:numPr>
        <w:tabs>
          <w:tab w:val="clear" w:pos="0"/>
        </w:tabs>
        <w:spacing w:after="240"/>
        <w:outlineLvl w:val="1"/>
        <w:rPr>
          <w:lang w:val="es-ES"/>
        </w:rPr>
      </w:pPr>
      <w:r w:rsidRPr="00AD40B7">
        <w:rPr>
          <w:lang w:val="es-ES"/>
        </w:rPr>
        <w:t>Lucro cesante por concepto de cierre o clausura de plantas o menor producción;</w:t>
      </w:r>
    </w:p>
    <w:p w14:paraId="12107978" w14:textId="77777777" w:rsidR="0045080D" w:rsidRPr="00AD40B7" w:rsidRDefault="0045080D" w:rsidP="0045080D">
      <w:pPr>
        <w:widowControl w:val="0"/>
        <w:numPr>
          <w:ilvl w:val="1"/>
          <w:numId w:val="1"/>
        </w:numPr>
        <w:tabs>
          <w:tab w:val="clear" w:pos="0"/>
        </w:tabs>
        <w:spacing w:after="240"/>
        <w:outlineLvl w:val="1"/>
        <w:rPr>
          <w:lang w:val="es-ES"/>
        </w:rPr>
      </w:pPr>
      <w:r w:rsidRPr="00AD40B7">
        <w:rPr>
          <w:lang w:val="es-ES"/>
        </w:rPr>
        <w:t>Indemnizaciones a trabajadores desvinculados;</w:t>
      </w:r>
    </w:p>
    <w:p w14:paraId="1D10B9A7" w14:textId="77777777" w:rsidR="0045080D" w:rsidRPr="00AD40B7" w:rsidRDefault="0045080D" w:rsidP="0045080D">
      <w:pPr>
        <w:widowControl w:val="0"/>
        <w:numPr>
          <w:ilvl w:val="1"/>
          <w:numId w:val="1"/>
        </w:numPr>
        <w:tabs>
          <w:tab w:val="clear" w:pos="0"/>
        </w:tabs>
        <w:spacing w:after="240"/>
        <w:outlineLvl w:val="1"/>
        <w:rPr>
          <w:lang w:val="es-ES"/>
        </w:rPr>
      </w:pPr>
      <w:r w:rsidRPr="00AD40B7">
        <w:rPr>
          <w:lang w:val="es-ES"/>
        </w:rPr>
        <w:t>Desmantelamiento de plantas;</w:t>
      </w:r>
    </w:p>
    <w:p w14:paraId="25AEF2F8" w14:textId="77777777" w:rsidR="0045080D" w:rsidRPr="00AD40B7" w:rsidRDefault="0045080D" w:rsidP="0045080D">
      <w:pPr>
        <w:widowControl w:val="0"/>
        <w:numPr>
          <w:ilvl w:val="1"/>
          <w:numId w:val="1"/>
        </w:numPr>
        <w:tabs>
          <w:tab w:val="clear" w:pos="0"/>
        </w:tabs>
        <w:spacing w:after="240"/>
        <w:outlineLvl w:val="1"/>
        <w:rPr>
          <w:lang w:val="es-ES"/>
        </w:rPr>
      </w:pPr>
      <w:r w:rsidRPr="00AD40B7">
        <w:rPr>
          <w:lang w:val="es-ES"/>
        </w:rPr>
        <w:t>Actividades de asistencia técnica;</w:t>
      </w:r>
    </w:p>
    <w:p w14:paraId="43ABC985" w14:textId="77777777" w:rsidR="0045080D" w:rsidRPr="0045080D" w:rsidRDefault="0045080D" w:rsidP="0045080D">
      <w:pPr>
        <w:widowControl w:val="0"/>
        <w:numPr>
          <w:ilvl w:val="1"/>
          <w:numId w:val="1"/>
        </w:numPr>
        <w:tabs>
          <w:tab w:val="clear" w:pos="0"/>
        </w:tabs>
        <w:spacing w:after="240"/>
        <w:outlineLvl w:val="1"/>
        <w:rPr>
          <w:lang w:val="es-ES"/>
        </w:rPr>
      </w:pPr>
      <w:r w:rsidRPr="0045080D">
        <w:rPr>
          <w:lang w:val="es-ES"/>
        </w:rPr>
        <w:t xml:space="preserve">Investigación y desarrollo relacionados con la producción de alternativas de bajo o nulo PCA con miras a reducir su costo; </w:t>
      </w:r>
    </w:p>
    <w:p w14:paraId="305EBA5A" w14:textId="77777777" w:rsidR="0045080D" w:rsidRPr="0045080D" w:rsidRDefault="0045080D" w:rsidP="0045080D">
      <w:pPr>
        <w:widowControl w:val="0"/>
        <w:numPr>
          <w:ilvl w:val="1"/>
          <w:numId w:val="1"/>
        </w:numPr>
        <w:tabs>
          <w:tab w:val="clear" w:pos="0"/>
        </w:tabs>
        <w:spacing w:after="240"/>
        <w:outlineLvl w:val="1"/>
        <w:rPr>
          <w:lang w:val="es-ES"/>
        </w:rPr>
      </w:pPr>
      <w:r w:rsidRPr="0045080D">
        <w:rPr>
          <w:lang w:val="es-ES"/>
        </w:rPr>
        <w:t>Costos de patentes y diseños o sobrecostos de las regalías;</w:t>
      </w:r>
    </w:p>
    <w:p w14:paraId="3D1FC9AA" w14:textId="77777777" w:rsidR="0045080D" w:rsidRPr="0045080D" w:rsidRDefault="0045080D" w:rsidP="0045080D">
      <w:pPr>
        <w:numPr>
          <w:ilvl w:val="1"/>
          <w:numId w:val="1"/>
        </w:numPr>
        <w:spacing w:after="240"/>
        <w:outlineLvl w:val="1"/>
        <w:rPr>
          <w:lang w:val="es-ES"/>
        </w:rPr>
      </w:pPr>
      <w:r w:rsidRPr="0045080D">
        <w:rPr>
          <w:lang w:val="es-ES"/>
        </w:rPr>
        <w:t>Costos de la conversión de instalaciones para producir alternativas de bajo o nulo PCA, cuando resulte técnicamente viable y tenga sentido económicamente, y</w:t>
      </w:r>
    </w:p>
    <w:p w14:paraId="078856BA" w14:textId="77777777" w:rsidR="0045080D" w:rsidRPr="0045080D" w:rsidRDefault="0045080D" w:rsidP="0045080D">
      <w:pPr>
        <w:keepNext/>
        <w:numPr>
          <w:ilvl w:val="1"/>
          <w:numId w:val="1"/>
        </w:numPr>
        <w:tabs>
          <w:tab w:val="clear" w:pos="0"/>
        </w:tabs>
        <w:spacing w:after="240"/>
        <w:outlineLvl w:val="1"/>
        <w:rPr>
          <w:lang w:val="es-ES"/>
        </w:rPr>
      </w:pPr>
      <w:r w:rsidRPr="0045080D">
        <w:rPr>
          <w:lang w:val="es-ES"/>
        </w:rPr>
        <w:t>Costos de reducir las emisiones de HFC-23, un subproducto del proceso de producción del HCFC-22, sea disminuyendo las emisiones durante el proceso, destruyéndolo en el gas residual o bien recuperándolo y transformándolo en otras sustancias químicas más ecológicas; dichos costos deberán ser financiados por el Fondo Multilateral a fin de cumplir las obligaciones que especifica la Enmienda para los países del artículo 5.</w:t>
      </w:r>
    </w:p>
    <w:p w14:paraId="1473DA7D" w14:textId="77777777" w:rsidR="0045080D" w:rsidRPr="0045080D" w:rsidRDefault="0045080D" w:rsidP="0045080D">
      <w:pPr>
        <w:pStyle w:val="Heading1"/>
        <w:rPr>
          <w:lang w:val="es-ES"/>
        </w:rPr>
      </w:pPr>
      <w:r w:rsidRPr="0045080D">
        <w:rPr>
          <w:lang w:val="es-ES"/>
        </w:rPr>
        <w:t>El Subgrupo sobre el Sector de Producción considerará establecer una compensación por las obligaciones de control relacionadas con el cumplimiento para el sector de producción, caso por caso, una vez que los países del artículo 5 hayan comunicado oficialmente su producción de HFC.</w:t>
      </w:r>
    </w:p>
    <w:p w14:paraId="3B91BABD" w14:textId="77777777" w:rsidR="0045080D" w:rsidRPr="0045080D" w:rsidRDefault="0045080D" w:rsidP="0045080D">
      <w:pPr>
        <w:widowControl w:val="0"/>
        <w:spacing w:after="240"/>
        <w:ind w:left="720"/>
        <w:rPr>
          <w:i/>
          <w:lang w:val="es-ES"/>
        </w:rPr>
      </w:pPr>
      <w:r w:rsidRPr="0045080D">
        <w:rPr>
          <w:i/>
          <w:lang w:val="es-ES"/>
        </w:rPr>
        <w:t>Sector de mantenimiento de equipos de refrigeración</w:t>
      </w:r>
    </w:p>
    <w:p w14:paraId="60B5A985" w14:textId="77777777" w:rsidR="0045080D" w:rsidRPr="0045080D" w:rsidRDefault="0045080D" w:rsidP="0045080D">
      <w:pPr>
        <w:pStyle w:val="Heading1"/>
        <w:rPr>
          <w:lang w:val="es-ES"/>
        </w:rPr>
      </w:pPr>
      <w:r w:rsidRPr="0045080D">
        <w:rPr>
          <w:lang w:val="es-ES"/>
        </w:rPr>
        <w:t>Hacer admisibles las siguientes categorías e incluirlas en el cálculo de los costos asociados con la reducción de los HFC en el sector de mantenimiento de equipos de refrigeración:</w:t>
      </w:r>
    </w:p>
    <w:p w14:paraId="34352A62" w14:textId="77777777" w:rsidR="0045080D" w:rsidRPr="0045080D" w:rsidRDefault="0045080D" w:rsidP="0045080D">
      <w:pPr>
        <w:widowControl w:val="0"/>
        <w:numPr>
          <w:ilvl w:val="1"/>
          <w:numId w:val="1"/>
        </w:numPr>
        <w:tabs>
          <w:tab w:val="clear" w:pos="0"/>
        </w:tabs>
        <w:spacing w:after="240"/>
        <w:outlineLvl w:val="1"/>
        <w:rPr>
          <w:lang w:val="es-ES"/>
        </w:rPr>
      </w:pPr>
      <w:r w:rsidRPr="0045080D">
        <w:rPr>
          <w:lang w:val="es-ES"/>
        </w:rPr>
        <w:t>Actividades de sensibilización del público;</w:t>
      </w:r>
    </w:p>
    <w:p w14:paraId="76A7CDFC" w14:textId="77777777" w:rsidR="0045080D" w:rsidRPr="0045080D" w:rsidRDefault="0045080D" w:rsidP="0045080D">
      <w:pPr>
        <w:widowControl w:val="0"/>
        <w:numPr>
          <w:ilvl w:val="1"/>
          <w:numId w:val="1"/>
        </w:numPr>
        <w:tabs>
          <w:tab w:val="clear" w:pos="0"/>
        </w:tabs>
        <w:spacing w:after="240"/>
        <w:outlineLvl w:val="1"/>
        <w:rPr>
          <w:lang w:val="es-ES"/>
        </w:rPr>
      </w:pPr>
      <w:r w:rsidRPr="0045080D">
        <w:rPr>
          <w:lang w:val="es-ES"/>
        </w:rPr>
        <w:t>Elaboración y aplicación de políticas;</w:t>
      </w:r>
    </w:p>
    <w:p w14:paraId="1E963B54" w14:textId="77777777" w:rsidR="0045080D" w:rsidRPr="0045080D" w:rsidRDefault="0045080D" w:rsidP="0045080D">
      <w:pPr>
        <w:widowControl w:val="0"/>
        <w:numPr>
          <w:ilvl w:val="1"/>
          <w:numId w:val="1"/>
        </w:numPr>
        <w:tabs>
          <w:tab w:val="clear" w:pos="0"/>
        </w:tabs>
        <w:spacing w:after="240"/>
        <w:outlineLvl w:val="1"/>
        <w:rPr>
          <w:lang w:val="es-ES"/>
        </w:rPr>
      </w:pPr>
      <w:r w:rsidRPr="0045080D">
        <w:rPr>
          <w:lang w:val="es-ES"/>
        </w:rPr>
        <w:t>Programas de certificación y formación técnica en relación con el manejo seguro, las buenas prácticas y la seguridad de las sustancias alternativas, incluidos equipos para la capacitación;</w:t>
      </w:r>
    </w:p>
    <w:p w14:paraId="046EC5E2" w14:textId="77777777" w:rsidR="0045080D" w:rsidRPr="0045080D" w:rsidRDefault="0045080D" w:rsidP="0045080D">
      <w:pPr>
        <w:widowControl w:val="0"/>
        <w:numPr>
          <w:ilvl w:val="1"/>
          <w:numId w:val="1"/>
        </w:numPr>
        <w:tabs>
          <w:tab w:val="clear" w:pos="0"/>
        </w:tabs>
        <w:spacing w:after="240"/>
        <w:outlineLvl w:val="1"/>
        <w:rPr>
          <w:lang w:val="es-ES"/>
        </w:rPr>
      </w:pPr>
      <w:r w:rsidRPr="0045080D">
        <w:rPr>
          <w:lang w:val="es-ES"/>
        </w:rPr>
        <w:t>Capacitación de funcionarios de aduanas;</w:t>
      </w:r>
    </w:p>
    <w:p w14:paraId="28AA23B4" w14:textId="77777777" w:rsidR="0045080D" w:rsidRPr="0045080D" w:rsidRDefault="0045080D" w:rsidP="0045080D">
      <w:pPr>
        <w:widowControl w:val="0"/>
        <w:numPr>
          <w:ilvl w:val="1"/>
          <w:numId w:val="1"/>
        </w:numPr>
        <w:tabs>
          <w:tab w:val="clear" w:pos="0"/>
        </w:tabs>
        <w:spacing w:after="240"/>
        <w:outlineLvl w:val="1"/>
        <w:rPr>
          <w:lang w:val="es-ES"/>
        </w:rPr>
      </w:pPr>
      <w:r w:rsidRPr="0045080D">
        <w:rPr>
          <w:lang w:val="es-ES"/>
        </w:rPr>
        <w:t>Prevención del comercio ilegal de HFC;</w:t>
      </w:r>
    </w:p>
    <w:p w14:paraId="22287780" w14:textId="77777777" w:rsidR="0045080D" w:rsidRPr="00AD40B7" w:rsidRDefault="0045080D" w:rsidP="0045080D">
      <w:pPr>
        <w:widowControl w:val="0"/>
        <w:numPr>
          <w:ilvl w:val="1"/>
          <w:numId w:val="1"/>
        </w:numPr>
        <w:tabs>
          <w:tab w:val="clear" w:pos="0"/>
        </w:tabs>
        <w:spacing w:after="240"/>
        <w:outlineLvl w:val="1"/>
        <w:rPr>
          <w:lang w:val="es-ES_tradnl"/>
        </w:rPr>
      </w:pPr>
      <w:r w:rsidRPr="00AD40B7">
        <w:rPr>
          <w:lang w:val="es-ES_tradnl"/>
        </w:rPr>
        <w:t xml:space="preserve">Herramientas de mantenimiento; </w:t>
      </w:r>
    </w:p>
    <w:p w14:paraId="057D2B71" w14:textId="77777777" w:rsidR="0045080D" w:rsidRPr="0045080D" w:rsidRDefault="0045080D" w:rsidP="0045080D">
      <w:pPr>
        <w:widowControl w:val="0"/>
        <w:numPr>
          <w:ilvl w:val="1"/>
          <w:numId w:val="1"/>
        </w:numPr>
        <w:tabs>
          <w:tab w:val="clear" w:pos="0"/>
        </w:tabs>
        <w:spacing w:after="240"/>
        <w:outlineLvl w:val="1"/>
        <w:rPr>
          <w:lang w:val="es-ES"/>
        </w:rPr>
      </w:pPr>
      <w:r w:rsidRPr="0045080D">
        <w:rPr>
          <w:lang w:val="es-ES"/>
        </w:rPr>
        <w:t>Instrumentos de prueba de refrigerantes, y</w:t>
      </w:r>
    </w:p>
    <w:p w14:paraId="2DF83B89" w14:textId="77777777" w:rsidR="0045080D" w:rsidRPr="0045080D" w:rsidRDefault="0045080D" w:rsidP="0045080D">
      <w:pPr>
        <w:widowControl w:val="0"/>
        <w:numPr>
          <w:ilvl w:val="1"/>
          <w:numId w:val="1"/>
        </w:numPr>
        <w:tabs>
          <w:tab w:val="clear" w:pos="0"/>
        </w:tabs>
        <w:spacing w:after="240"/>
        <w:outlineLvl w:val="1"/>
        <w:rPr>
          <w:lang w:val="es-ES"/>
        </w:rPr>
      </w:pPr>
      <w:r w:rsidRPr="0045080D">
        <w:rPr>
          <w:lang w:val="es-ES"/>
        </w:rPr>
        <w:t>Reciclaje y recuperación de HFC.</w:t>
      </w:r>
    </w:p>
    <w:p w14:paraId="2710B410" w14:textId="77777777" w:rsidR="0045080D" w:rsidRPr="0045080D" w:rsidRDefault="0045080D" w:rsidP="0045080D">
      <w:pPr>
        <w:pStyle w:val="Heading1"/>
        <w:rPr>
          <w:lang w:val="es-ES"/>
        </w:rPr>
      </w:pPr>
      <w:r w:rsidRPr="0045080D">
        <w:rPr>
          <w:lang w:val="es-ES"/>
        </w:rPr>
        <w:t>En relación con el nivel y las modalidades de financiación para la reducción de los HFC en el sector de mantenimiento de equipos de refrigeración, en línea con la decisión 92/37:</w:t>
      </w:r>
    </w:p>
    <w:p w14:paraId="46D8939E" w14:textId="77777777" w:rsidR="0045080D" w:rsidRPr="0045080D" w:rsidRDefault="0045080D" w:rsidP="0045080D">
      <w:pPr>
        <w:pStyle w:val="Heading2"/>
        <w:numPr>
          <w:ilvl w:val="1"/>
          <w:numId w:val="23"/>
        </w:numPr>
        <w:tabs>
          <w:tab w:val="clear" w:pos="0"/>
          <w:tab w:val="num" w:pos="360"/>
        </w:tabs>
        <w:rPr>
          <w:lang w:val="es-ES"/>
        </w:rPr>
      </w:pPr>
      <w:r w:rsidRPr="0045080D">
        <w:rPr>
          <w:lang w:val="es-ES"/>
        </w:rPr>
        <w:t>Aplicar los siguientes principios en relación a los costos adicionales admisibles en el sector de mantenimiento de equipos de refrigeración de la etapa I de los KIP, en el entendido de que los niveles de financiación especificados más adelante podrán ser revisados para las actividades presentadas en futuras etapas de los KIP, una vez que se hayan completado las actividades pertenecientes a los PGEH:</w:t>
      </w:r>
    </w:p>
    <w:p w14:paraId="7DA3EB03" w14:textId="77777777" w:rsidR="0045080D" w:rsidRPr="0045080D" w:rsidRDefault="0045080D" w:rsidP="0045080D">
      <w:pPr>
        <w:pStyle w:val="Heading3"/>
        <w:rPr>
          <w:lang w:val="es-ES"/>
        </w:rPr>
      </w:pPr>
      <w:r w:rsidRPr="0045080D">
        <w:rPr>
          <w:lang w:val="es-ES"/>
        </w:rPr>
        <w:t xml:space="preserve">Los KIP de los países del artículo 5 deberán incluir, como mínimo: </w:t>
      </w:r>
    </w:p>
    <w:p w14:paraId="147BD165" w14:textId="5C13EAB5" w:rsidR="0045080D" w:rsidRPr="0045080D" w:rsidRDefault="0045080D" w:rsidP="0045080D">
      <w:pPr>
        <w:pStyle w:val="Header4"/>
        <w:rPr>
          <w:lang w:val="es-ES"/>
        </w:rPr>
      </w:pPr>
      <w:r w:rsidRPr="0045080D">
        <w:rPr>
          <w:lang w:val="es-ES"/>
        </w:rPr>
        <w:t>El compromiso de lograr, sin nuevas solicitudes de financiación, al menos el 10 por ciento del objetivo de reducción del consumo de HFC establecid</w:t>
      </w:r>
      <w:r w:rsidR="00AD40B7">
        <w:rPr>
          <w:lang w:val="es-ES"/>
        </w:rPr>
        <w:t>o</w:t>
      </w:r>
      <w:r w:rsidRPr="0045080D">
        <w:rPr>
          <w:lang w:val="es-ES"/>
        </w:rPr>
        <w:t xml:space="preserve"> en el calendario de cumplimiento del Protocolo de Montreal y restringir la importación de equipos que empleen HFC, en la medida de lo posible, cuando sea necesario para cumplir con el calendario y facilitar las correspondientes actividades de eliminación;</w:t>
      </w:r>
    </w:p>
    <w:p w14:paraId="6D1CDA8B" w14:textId="77777777" w:rsidR="0045080D" w:rsidRPr="0045080D" w:rsidRDefault="0045080D" w:rsidP="0045080D">
      <w:pPr>
        <w:pStyle w:val="Header4"/>
        <w:rPr>
          <w:lang w:val="es-ES"/>
        </w:rPr>
      </w:pPr>
      <w:r w:rsidRPr="0045080D">
        <w:rPr>
          <w:lang w:val="es-ES"/>
        </w:rPr>
        <w:t>La notificación con carácter obligatorio, a más tardar en el momento en que se solicitaron los tramos de financiación de los KIP, de las actividades ejecutadas durante el tramo anterior en los sectores de mantenimiento y fabricación de equipos de refrigeración, cuando sea aplicable, así como un detallado plan anual de ejecución de las actividades del tramo siguiente;</w:t>
      </w:r>
    </w:p>
    <w:p w14:paraId="06F8F1F2" w14:textId="77777777" w:rsidR="0045080D" w:rsidRPr="0045080D" w:rsidRDefault="0045080D" w:rsidP="0045080D">
      <w:pPr>
        <w:pStyle w:val="Header4"/>
        <w:rPr>
          <w:lang w:val="es-ES"/>
        </w:rPr>
      </w:pPr>
      <w:r w:rsidRPr="0045080D">
        <w:rPr>
          <w:lang w:val="es-ES"/>
        </w:rPr>
        <w:t>Una descripción de los papeles y responsabilidades de los principales actores involucrados, del organismo de ejecución principal y de los organismos cooperantes, cuando corresponda;</w:t>
      </w:r>
    </w:p>
    <w:p w14:paraId="176696AD" w14:textId="77777777" w:rsidR="0045080D" w:rsidRPr="0045080D" w:rsidRDefault="0045080D" w:rsidP="0045080D">
      <w:pPr>
        <w:pStyle w:val="Header4"/>
        <w:rPr>
          <w:lang w:val="es-ES"/>
        </w:rPr>
      </w:pPr>
      <w:r w:rsidRPr="0045080D">
        <w:rPr>
          <w:lang w:val="es-ES"/>
        </w:rPr>
        <w:t>Una descripción de cómo se coordinará la ejecución de las actividades de los KIP y los PGEH del sector de mantenimiento en el marco de los KIP y los PGEH;</w:t>
      </w:r>
    </w:p>
    <w:p w14:paraId="55AF2272" w14:textId="77777777" w:rsidR="0045080D" w:rsidRPr="0045080D" w:rsidRDefault="0045080D" w:rsidP="0045080D">
      <w:pPr>
        <w:pStyle w:val="Heading3"/>
        <w:rPr>
          <w:lang w:val="es-ES"/>
        </w:rPr>
      </w:pPr>
      <w:r w:rsidRPr="0045080D">
        <w:rPr>
          <w:lang w:val="es-ES"/>
        </w:rPr>
        <w:t>Los países del artículo 5 que durante los años de referencia hayan tenido un consumo medio de HFC de hasta 360 toneladas métricas (t) recibirán una financiación acorde con el nivel de consumo que registre el sector de mantenimiento de equipos de refrigeración, según se muestra en el cuadro que sigue, en el entendido de que las propuestas de proyecto seguirán necesitando demostrar que la financiación solicitada es necesaria para lograr alcanzar, al menos, el 10 por ciento del objetivo de reducción de HFC establecido en el Protocolo de Montreal.</w:t>
      </w:r>
    </w:p>
    <w:tbl>
      <w:tblPr>
        <w:tblStyle w:val="TableGrid"/>
        <w:tblW w:w="0" w:type="auto"/>
        <w:tblInd w:w="2122" w:type="dxa"/>
        <w:tblLook w:val="04A0" w:firstRow="1" w:lastRow="0" w:firstColumn="1" w:lastColumn="0" w:noHBand="0" w:noVBand="1"/>
      </w:tblPr>
      <w:tblGrid>
        <w:gridCol w:w="3373"/>
        <w:gridCol w:w="3855"/>
      </w:tblGrid>
      <w:tr w:rsidR="0045080D" w:rsidRPr="000815AC" w14:paraId="6A17E65F" w14:textId="77777777" w:rsidTr="00AD40B7">
        <w:tc>
          <w:tcPr>
            <w:tcW w:w="3373" w:type="dxa"/>
          </w:tcPr>
          <w:p w14:paraId="3AC940B6" w14:textId="77777777" w:rsidR="0045080D" w:rsidRPr="0045080D" w:rsidRDefault="0045080D" w:rsidP="0021322D">
            <w:pPr>
              <w:jc w:val="center"/>
              <w:rPr>
                <w:b/>
                <w:bCs/>
                <w:sz w:val="20"/>
                <w:szCs w:val="20"/>
                <w:lang w:val="es-ES"/>
              </w:rPr>
            </w:pPr>
            <w:r w:rsidRPr="0045080D">
              <w:rPr>
                <w:b/>
                <w:sz w:val="20"/>
                <w:lang w:val="es-ES"/>
              </w:rPr>
              <w:t>Consumo medio de HFC en mantenimiento</w:t>
            </w:r>
            <w:r w:rsidRPr="0045080D">
              <w:rPr>
                <w:b/>
                <w:sz w:val="20"/>
                <w:lang w:val="es-ES"/>
              </w:rPr>
              <w:br/>
              <w:t>en los años de referencia (t)</w:t>
            </w:r>
          </w:p>
        </w:tc>
        <w:tc>
          <w:tcPr>
            <w:tcW w:w="3855" w:type="dxa"/>
          </w:tcPr>
          <w:p w14:paraId="55C46307" w14:textId="77777777" w:rsidR="0045080D" w:rsidRPr="0045080D" w:rsidRDefault="0045080D" w:rsidP="0021322D">
            <w:pPr>
              <w:jc w:val="center"/>
              <w:rPr>
                <w:b/>
                <w:bCs/>
                <w:sz w:val="20"/>
                <w:szCs w:val="20"/>
                <w:lang w:val="es-ES"/>
              </w:rPr>
            </w:pPr>
            <w:r w:rsidRPr="0045080D">
              <w:rPr>
                <w:b/>
                <w:sz w:val="20"/>
                <w:lang w:val="es-ES"/>
              </w:rPr>
              <w:t>Financiación para alcanzar el 10 % del objetivo de reducción de HFC establecido en el protocolo de Montreal ($EUA)</w:t>
            </w:r>
          </w:p>
        </w:tc>
      </w:tr>
      <w:tr w:rsidR="0045080D" w:rsidRPr="000F434D" w14:paraId="2924B6D9" w14:textId="77777777" w:rsidTr="00AD40B7">
        <w:tc>
          <w:tcPr>
            <w:tcW w:w="3373" w:type="dxa"/>
          </w:tcPr>
          <w:p w14:paraId="31EDBAC1" w14:textId="77777777" w:rsidR="0045080D" w:rsidRPr="000F434D" w:rsidRDefault="0045080D" w:rsidP="0021322D">
            <w:pPr>
              <w:ind w:left="602" w:hanging="142"/>
              <w:rPr>
                <w:sz w:val="20"/>
                <w:szCs w:val="20"/>
              </w:rPr>
            </w:pPr>
            <w:r>
              <w:rPr>
                <w:sz w:val="20"/>
              </w:rPr>
              <w:t>&gt;0 &lt;15</w:t>
            </w:r>
          </w:p>
        </w:tc>
        <w:tc>
          <w:tcPr>
            <w:tcW w:w="3855" w:type="dxa"/>
          </w:tcPr>
          <w:p w14:paraId="08225BB4" w14:textId="77777777" w:rsidR="0045080D" w:rsidRPr="000F434D" w:rsidRDefault="0045080D" w:rsidP="0021322D">
            <w:pPr>
              <w:ind w:right="605"/>
              <w:jc w:val="right"/>
              <w:rPr>
                <w:sz w:val="20"/>
                <w:szCs w:val="20"/>
              </w:rPr>
            </w:pPr>
            <w:r>
              <w:rPr>
                <w:sz w:val="20"/>
              </w:rPr>
              <w:t>135.000</w:t>
            </w:r>
          </w:p>
        </w:tc>
      </w:tr>
      <w:tr w:rsidR="0045080D" w:rsidRPr="000F434D" w14:paraId="39AB595A" w14:textId="77777777" w:rsidTr="00AD40B7">
        <w:tc>
          <w:tcPr>
            <w:tcW w:w="3373" w:type="dxa"/>
          </w:tcPr>
          <w:p w14:paraId="00876DFD" w14:textId="77777777" w:rsidR="0045080D" w:rsidRPr="000F434D" w:rsidRDefault="0045080D" w:rsidP="0021322D">
            <w:pPr>
              <w:ind w:left="602" w:hanging="142"/>
              <w:rPr>
                <w:sz w:val="20"/>
                <w:szCs w:val="20"/>
              </w:rPr>
            </w:pPr>
            <w:r>
              <w:rPr>
                <w:sz w:val="20"/>
              </w:rPr>
              <w:t>15 &lt; 40</w:t>
            </w:r>
          </w:p>
        </w:tc>
        <w:tc>
          <w:tcPr>
            <w:tcW w:w="3855" w:type="dxa"/>
          </w:tcPr>
          <w:p w14:paraId="66933D81" w14:textId="77777777" w:rsidR="0045080D" w:rsidRPr="000F434D" w:rsidRDefault="0045080D" w:rsidP="0021322D">
            <w:pPr>
              <w:ind w:right="605"/>
              <w:jc w:val="right"/>
              <w:rPr>
                <w:sz w:val="20"/>
                <w:szCs w:val="20"/>
              </w:rPr>
            </w:pPr>
            <w:r>
              <w:rPr>
                <w:sz w:val="20"/>
              </w:rPr>
              <w:t>145.000</w:t>
            </w:r>
          </w:p>
        </w:tc>
      </w:tr>
      <w:tr w:rsidR="0045080D" w:rsidRPr="000F434D" w14:paraId="3D0ABFD9" w14:textId="77777777" w:rsidTr="00AD40B7">
        <w:tc>
          <w:tcPr>
            <w:tcW w:w="3373" w:type="dxa"/>
          </w:tcPr>
          <w:p w14:paraId="7D8FAEAE" w14:textId="77777777" w:rsidR="0045080D" w:rsidRPr="000F434D" w:rsidRDefault="0045080D" w:rsidP="0021322D">
            <w:pPr>
              <w:ind w:left="602" w:hanging="142"/>
              <w:rPr>
                <w:sz w:val="20"/>
                <w:szCs w:val="20"/>
              </w:rPr>
            </w:pPr>
            <w:r>
              <w:rPr>
                <w:sz w:val="20"/>
              </w:rPr>
              <w:t>40 &lt; 80</w:t>
            </w:r>
          </w:p>
        </w:tc>
        <w:tc>
          <w:tcPr>
            <w:tcW w:w="3855" w:type="dxa"/>
          </w:tcPr>
          <w:p w14:paraId="0C2D3303" w14:textId="77777777" w:rsidR="0045080D" w:rsidRPr="000F434D" w:rsidRDefault="0045080D" w:rsidP="0021322D">
            <w:pPr>
              <w:ind w:right="605"/>
              <w:jc w:val="right"/>
              <w:rPr>
                <w:sz w:val="20"/>
                <w:szCs w:val="20"/>
              </w:rPr>
            </w:pPr>
            <w:r>
              <w:rPr>
                <w:sz w:val="20"/>
              </w:rPr>
              <w:t>158.000</w:t>
            </w:r>
          </w:p>
        </w:tc>
      </w:tr>
      <w:tr w:rsidR="0045080D" w:rsidRPr="000F434D" w14:paraId="5E3B58E8" w14:textId="77777777" w:rsidTr="00AD40B7">
        <w:tc>
          <w:tcPr>
            <w:tcW w:w="3373" w:type="dxa"/>
          </w:tcPr>
          <w:p w14:paraId="606EC5CA" w14:textId="77777777" w:rsidR="0045080D" w:rsidRPr="000F434D" w:rsidRDefault="0045080D" w:rsidP="0021322D">
            <w:pPr>
              <w:ind w:left="602" w:hanging="142"/>
              <w:rPr>
                <w:sz w:val="20"/>
                <w:szCs w:val="20"/>
              </w:rPr>
            </w:pPr>
            <w:r>
              <w:rPr>
                <w:sz w:val="20"/>
              </w:rPr>
              <w:t>80 &lt; 120</w:t>
            </w:r>
          </w:p>
        </w:tc>
        <w:tc>
          <w:tcPr>
            <w:tcW w:w="3855" w:type="dxa"/>
          </w:tcPr>
          <w:p w14:paraId="14A6CE0C" w14:textId="77777777" w:rsidR="0045080D" w:rsidRPr="000F434D" w:rsidRDefault="0045080D" w:rsidP="0021322D">
            <w:pPr>
              <w:ind w:right="605"/>
              <w:jc w:val="right"/>
              <w:rPr>
                <w:sz w:val="20"/>
                <w:szCs w:val="20"/>
              </w:rPr>
            </w:pPr>
            <w:r>
              <w:rPr>
                <w:sz w:val="20"/>
              </w:rPr>
              <w:t>170.000</w:t>
            </w:r>
          </w:p>
        </w:tc>
      </w:tr>
      <w:tr w:rsidR="0045080D" w:rsidRPr="000F434D" w14:paraId="56FFF118" w14:textId="77777777" w:rsidTr="00AD40B7">
        <w:tc>
          <w:tcPr>
            <w:tcW w:w="3373" w:type="dxa"/>
          </w:tcPr>
          <w:p w14:paraId="25CE9F1D" w14:textId="77777777" w:rsidR="0045080D" w:rsidRPr="000F434D" w:rsidRDefault="0045080D" w:rsidP="0021322D">
            <w:pPr>
              <w:ind w:left="602" w:hanging="142"/>
              <w:rPr>
                <w:sz w:val="20"/>
                <w:szCs w:val="20"/>
              </w:rPr>
            </w:pPr>
            <w:r>
              <w:rPr>
                <w:sz w:val="20"/>
              </w:rPr>
              <w:t>120 &lt; 160</w:t>
            </w:r>
          </w:p>
        </w:tc>
        <w:tc>
          <w:tcPr>
            <w:tcW w:w="3855" w:type="dxa"/>
          </w:tcPr>
          <w:p w14:paraId="02BAE56B" w14:textId="77777777" w:rsidR="0045080D" w:rsidRPr="000F434D" w:rsidRDefault="0045080D" w:rsidP="0021322D">
            <w:pPr>
              <w:ind w:right="605"/>
              <w:jc w:val="right"/>
              <w:rPr>
                <w:sz w:val="20"/>
                <w:szCs w:val="20"/>
              </w:rPr>
            </w:pPr>
            <w:r>
              <w:rPr>
                <w:sz w:val="20"/>
              </w:rPr>
              <w:t>180.000</w:t>
            </w:r>
          </w:p>
        </w:tc>
      </w:tr>
      <w:tr w:rsidR="0045080D" w:rsidRPr="000F434D" w14:paraId="6F4F88C5" w14:textId="77777777" w:rsidTr="00AD40B7">
        <w:tc>
          <w:tcPr>
            <w:tcW w:w="3373" w:type="dxa"/>
          </w:tcPr>
          <w:p w14:paraId="33D0FA8A" w14:textId="77777777" w:rsidR="0045080D" w:rsidRPr="000F434D" w:rsidRDefault="0045080D" w:rsidP="0021322D">
            <w:pPr>
              <w:ind w:left="602" w:hanging="142"/>
              <w:rPr>
                <w:sz w:val="20"/>
                <w:szCs w:val="20"/>
              </w:rPr>
            </w:pPr>
            <w:r>
              <w:rPr>
                <w:sz w:val="20"/>
              </w:rPr>
              <w:t>160 &lt; 200</w:t>
            </w:r>
          </w:p>
        </w:tc>
        <w:tc>
          <w:tcPr>
            <w:tcW w:w="3855" w:type="dxa"/>
          </w:tcPr>
          <w:p w14:paraId="73286249" w14:textId="77777777" w:rsidR="0045080D" w:rsidRPr="000F434D" w:rsidRDefault="0045080D" w:rsidP="0021322D">
            <w:pPr>
              <w:ind w:right="605"/>
              <w:jc w:val="right"/>
              <w:rPr>
                <w:sz w:val="20"/>
                <w:szCs w:val="20"/>
              </w:rPr>
            </w:pPr>
            <w:r>
              <w:rPr>
                <w:sz w:val="20"/>
              </w:rPr>
              <w:t>190.000</w:t>
            </w:r>
          </w:p>
        </w:tc>
      </w:tr>
      <w:tr w:rsidR="0045080D" w:rsidRPr="000F434D" w14:paraId="421F9DB4" w14:textId="77777777" w:rsidTr="00AD40B7">
        <w:tc>
          <w:tcPr>
            <w:tcW w:w="3373" w:type="dxa"/>
          </w:tcPr>
          <w:p w14:paraId="593EF051" w14:textId="77777777" w:rsidR="0045080D" w:rsidRPr="000F434D" w:rsidRDefault="0045080D" w:rsidP="0021322D">
            <w:pPr>
              <w:ind w:left="602" w:hanging="142"/>
              <w:rPr>
                <w:sz w:val="20"/>
                <w:szCs w:val="20"/>
              </w:rPr>
            </w:pPr>
            <w:r>
              <w:rPr>
                <w:sz w:val="20"/>
              </w:rPr>
              <w:t>200 &lt; 300</w:t>
            </w:r>
          </w:p>
        </w:tc>
        <w:tc>
          <w:tcPr>
            <w:tcW w:w="3855" w:type="dxa"/>
          </w:tcPr>
          <w:p w14:paraId="5E962BEA" w14:textId="77777777" w:rsidR="0045080D" w:rsidRPr="000F434D" w:rsidRDefault="0045080D" w:rsidP="0021322D">
            <w:pPr>
              <w:ind w:right="605"/>
              <w:jc w:val="right"/>
              <w:rPr>
                <w:sz w:val="20"/>
                <w:szCs w:val="20"/>
              </w:rPr>
            </w:pPr>
            <w:r>
              <w:rPr>
                <w:sz w:val="20"/>
              </w:rPr>
              <w:t>325.000</w:t>
            </w:r>
          </w:p>
        </w:tc>
      </w:tr>
      <w:tr w:rsidR="0045080D" w:rsidRPr="000F434D" w14:paraId="78567A92" w14:textId="77777777" w:rsidTr="00AD40B7">
        <w:tc>
          <w:tcPr>
            <w:tcW w:w="3373" w:type="dxa"/>
          </w:tcPr>
          <w:p w14:paraId="51F1D93B" w14:textId="77777777" w:rsidR="0045080D" w:rsidRPr="000F434D" w:rsidRDefault="0045080D" w:rsidP="0021322D">
            <w:pPr>
              <w:ind w:left="602" w:hanging="142"/>
              <w:rPr>
                <w:sz w:val="20"/>
                <w:szCs w:val="20"/>
              </w:rPr>
            </w:pPr>
            <w:r>
              <w:rPr>
                <w:sz w:val="20"/>
              </w:rPr>
              <w:t>300 &lt; 360</w:t>
            </w:r>
          </w:p>
        </w:tc>
        <w:tc>
          <w:tcPr>
            <w:tcW w:w="3855" w:type="dxa"/>
          </w:tcPr>
          <w:p w14:paraId="46279A47" w14:textId="77777777" w:rsidR="0045080D" w:rsidRPr="000F434D" w:rsidRDefault="0045080D" w:rsidP="0021322D">
            <w:pPr>
              <w:ind w:right="605"/>
              <w:jc w:val="right"/>
              <w:rPr>
                <w:sz w:val="20"/>
                <w:szCs w:val="20"/>
              </w:rPr>
            </w:pPr>
            <w:r>
              <w:rPr>
                <w:sz w:val="20"/>
              </w:rPr>
              <w:t>360.000</w:t>
            </w:r>
          </w:p>
        </w:tc>
      </w:tr>
    </w:tbl>
    <w:p w14:paraId="28A918A5" w14:textId="77777777" w:rsidR="0045080D" w:rsidRPr="0045080D" w:rsidRDefault="0045080D" w:rsidP="0045080D">
      <w:pPr>
        <w:spacing w:after="240"/>
        <w:ind w:left="2127"/>
        <w:rPr>
          <w:sz w:val="18"/>
          <w:szCs w:val="18"/>
          <w:lang w:val="es-ES"/>
        </w:rPr>
      </w:pPr>
      <w:r w:rsidRPr="0045080D">
        <w:rPr>
          <w:sz w:val="18"/>
          <w:lang w:val="es-ES"/>
        </w:rPr>
        <w:t>*Más un 20 por ciento de financiación para los países que se comprometen a reducir el consumo en un 10 por ciento respecto del consumo medio de HFC en los años de referencia</w:t>
      </w:r>
    </w:p>
    <w:p w14:paraId="7A23311A" w14:textId="58DCA8F7" w:rsidR="0045080D" w:rsidRPr="0045080D" w:rsidRDefault="0045080D" w:rsidP="0045080D">
      <w:pPr>
        <w:pStyle w:val="Heading3"/>
        <w:rPr>
          <w:lang w:val="es-ES"/>
        </w:rPr>
      </w:pPr>
      <w:r w:rsidRPr="0045080D">
        <w:rPr>
          <w:lang w:val="es-ES"/>
        </w:rPr>
        <w:t xml:space="preserve">Los países del artículo 5 con un consumo medio de HFC superior a 360 t e inferior a 25.000 t en el sector de mantenimiento durante los años de referencia recibirán financiamiento, que se descontará de su punto de partida para las reducciones acumuladas del consumo de HFC, por </w:t>
      </w:r>
      <w:r w:rsidR="00AD40B7">
        <w:rPr>
          <w:lang w:val="es-ES"/>
        </w:rPr>
        <w:t xml:space="preserve">un valor de </w:t>
      </w:r>
      <w:r w:rsidRPr="0045080D">
        <w:rPr>
          <w:lang w:val="es-ES"/>
        </w:rPr>
        <w:t>hasta 5,10 $EUA/kg en el entendido de que las propuestas de proyecto seguirán sujetas a demostrar que la financiación solicitada es necesaria para lograr al menos un 10 por ciento del objetivo de reducción de HFC.</w:t>
      </w:r>
    </w:p>
    <w:p w14:paraId="331FB75F" w14:textId="77777777" w:rsidR="0045080D" w:rsidRPr="0045080D" w:rsidRDefault="0045080D" w:rsidP="0045080D">
      <w:pPr>
        <w:pStyle w:val="Heading3"/>
        <w:rPr>
          <w:lang w:val="es-ES"/>
        </w:rPr>
      </w:pPr>
      <w:r w:rsidRPr="0045080D">
        <w:rPr>
          <w:lang w:val="es-ES"/>
        </w:rPr>
        <w:t>La financiación para países del artículo 5 que hayan tenido un consumo medio de HFC para mantenimiento superior a 25.000 toneladas métricas durante los años de referencia se evaluará caso por caso;</w:t>
      </w:r>
    </w:p>
    <w:p w14:paraId="62CA73FA" w14:textId="0BF9D092" w:rsidR="0045080D" w:rsidRPr="0045080D" w:rsidRDefault="0045080D" w:rsidP="0045080D">
      <w:pPr>
        <w:pStyle w:val="Heading2"/>
        <w:rPr>
          <w:lang w:val="es-ES"/>
        </w:rPr>
      </w:pPr>
      <w:r w:rsidRPr="0045080D">
        <w:rPr>
          <w:lang w:val="es-ES"/>
        </w:rPr>
        <w:t xml:space="preserve">Que los países del artículo 5 a los que se refiere el apartado b) iii) anterior que puedan lograr el 10 por ciento de la reducción del consumo de HFC prevista en el calendario del Protocolo de Montreal </w:t>
      </w:r>
      <w:r w:rsidR="00AD40B7">
        <w:rPr>
          <w:lang w:val="es-ES"/>
        </w:rPr>
        <w:t>puedan</w:t>
      </w:r>
      <w:r w:rsidRPr="0045080D">
        <w:rPr>
          <w:lang w:val="es-ES"/>
        </w:rPr>
        <w:t xml:space="preserve"> recibir financiación hasta el nivel fijado para los países de bajo consumo que durante los años de referencia hayan tenido un consumo medio de HFC en tareas de mantenimiento entre 300 t y 360 t, tal como se específica en el anterior apartado a) ii), en el entendido de que deberán incluir en sus planes de reducción de los HFC, como mínimo, los requisitos descritos en el apartado a) i) anterior; y</w:t>
      </w:r>
    </w:p>
    <w:p w14:paraId="0BD02E11" w14:textId="77777777" w:rsidR="0045080D" w:rsidRPr="0045080D" w:rsidRDefault="0045080D" w:rsidP="0045080D">
      <w:pPr>
        <w:pStyle w:val="Heading2"/>
        <w:widowControl/>
        <w:rPr>
          <w:lang w:val="es-ES"/>
        </w:rPr>
      </w:pPr>
      <w:r w:rsidRPr="0045080D">
        <w:rPr>
          <w:lang w:val="es-ES"/>
        </w:rPr>
        <w:t>Volver a examinar en 2028 los principios a los que se hace referencia en los apartados a) y b) para la financiación de las futuras etapas de los KIP.</w:t>
      </w:r>
    </w:p>
    <w:p w14:paraId="4C83F966" w14:textId="77777777" w:rsidR="0045080D" w:rsidRPr="0045080D" w:rsidRDefault="0045080D" w:rsidP="0045080D">
      <w:pPr>
        <w:keepNext/>
        <w:spacing w:after="240"/>
        <w:rPr>
          <w:b/>
          <w:lang w:val="es-ES"/>
        </w:rPr>
      </w:pPr>
      <w:r w:rsidRPr="0045080D">
        <w:rPr>
          <w:b/>
          <w:lang w:val="es-ES"/>
        </w:rPr>
        <w:t>Eficiencia energética</w:t>
      </w:r>
    </w:p>
    <w:p w14:paraId="7E0392DF" w14:textId="669D8ECD" w:rsidR="0045080D" w:rsidRPr="0045080D" w:rsidRDefault="0045080D" w:rsidP="0045080D">
      <w:pPr>
        <w:widowControl w:val="0"/>
        <w:spacing w:after="240"/>
        <w:rPr>
          <w:b/>
          <w:lang w:val="es-ES"/>
        </w:rPr>
      </w:pPr>
      <w:r w:rsidRPr="0045080D">
        <w:rPr>
          <w:b/>
          <w:lang w:val="es-ES"/>
        </w:rPr>
        <w:t xml:space="preserve">Creación de capacidad para abordar la seguridad </w:t>
      </w:r>
      <w:r w:rsidRPr="0045080D">
        <w:rPr>
          <w:lang w:val="es-ES"/>
        </w:rPr>
        <w:t>(</w:t>
      </w:r>
      <w:r w:rsidR="00AD40B7">
        <w:rPr>
          <w:lang w:val="es-ES"/>
        </w:rPr>
        <w:t>se aborda</w:t>
      </w:r>
      <w:r w:rsidRPr="0045080D">
        <w:rPr>
          <w:lang w:val="es-ES"/>
        </w:rPr>
        <w:t xml:space="preserve"> como parte del sector de mantenimiento de conformidad con la decisión 81/67 c))</w:t>
      </w:r>
    </w:p>
    <w:p w14:paraId="6A266687" w14:textId="77777777" w:rsidR="0045080D" w:rsidRPr="0045080D" w:rsidRDefault="0045080D" w:rsidP="0045080D">
      <w:pPr>
        <w:widowControl w:val="0"/>
        <w:spacing w:after="240"/>
        <w:rPr>
          <w:b/>
          <w:lang w:val="es-ES"/>
        </w:rPr>
      </w:pPr>
      <w:r w:rsidRPr="0045080D">
        <w:rPr>
          <w:b/>
          <w:lang w:val="es-ES"/>
        </w:rPr>
        <w:t>Destrucción</w:t>
      </w:r>
    </w:p>
    <w:p w14:paraId="5E382A13" w14:textId="77777777" w:rsidR="0045080D" w:rsidRPr="0045080D" w:rsidRDefault="0045080D" w:rsidP="0045080D">
      <w:pPr>
        <w:widowControl w:val="0"/>
        <w:spacing w:after="240"/>
        <w:rPr>
          <w:b/>
          <w:lang w:val="es-ES"/>
        </w:rPr>
      </w:pPr>
      <w:r w:rsidRPr="0045080D">
        <w:rPr>
          <w:b/>
          <w:lang w:val="es-ES"/>
        </w:rPr>
        <w:t>Admisibilidad de las sustancias del anexo F sujetas a exención por altas temperaturas ambiente</w:t>
      </w:r>
    </w:p>
    <w:p w14:paraId="2BB2FD5C" w14:textId="77777777" w:rsidR="0045080D" w:rsidRPr="0045080D" w:rsidRDefault="0045080D" w:rsidP="0045080D">
      <w:pPr>
        <w:pStyle w:val="Heading1"/>
        <w:rPr>
          <w:lang w:val="es-ES"/>
        </w:rPr>
      </w:pPr>
      <w:r w:rsidRPr="0045080D">
        <w:rPr>
          <w:lang w:val="es-ES"/>
        </w:rPr>
        <w:t>Que las sustancias incluidas en el anexo F que están sujetas a exención por concepto de altas temperaturas ambiente no podrán recibir recursos del Fondo Multilateral mientras estén exentas para esa Parte.</w:t>
      </w:r>
    </w:p>
    <w:p w14:paraId="0CAE7FD4" w14:textId="77777777" w:rsidR="0045080D" w:rsidRPr="0045080D" w:rsidRDefault="0045080D" w:rsidP="0045080D">
      <w:pPr>
        <w:rPr>
          <w:lang w:val="es-ES"/>
        </w:rPr>
      </w:pPr>
    </w:p>
    <w:p w14:paraId="1D6A8D7B" w14:textId="77777777" w:rsidR="0045080D" w:rsidRPr="0045080D" w:rsidRDefault="0045080D" w:rsidP="0045080D">
      <w:pPr>
        <w:rPr>
          <w:lang w:val="es-ES"/>
        </w:rPr>
        <w:sectPr w:rsidR="0045080D" w:rsidRPr="0045080D" w:rsidSect="00A82B84">
          <w:headerReference w:type="even" r:id="rId19"/>
          <w:headerReference w:type="default" r:id="rId20"/>
          <w:footerReference w:type="even" r:id="rId21"/>
          <w:footerReference w:type="default" r:id="rId22"/>
          <w:footerReference w:type="first" r:id="rId23"/>
          <w:pgSz w:w="12240" w:h="15840" w:code="1"/>
          <w:pgMar w:top="720" w:right="1440" w:bottom="864" w:left="1440" w:header="720" w:footer="475" w:gutter="0"/>
          <w:pgNumType w:start="1"/>
          <w:cols w:space="720"/>
          <w:docGrid w:linePitch="299"/>
        </w:sectPr>
      </w:pPr>
    </w:p>
    <w:p w14:paraId="6C8B2455" w14:textId="77777777" w:rsidR="00F77661" w:rsidRPr="0003334A" w:rsidRDefault="00F77661" w:rsidP="00F77661">
      <w:pPr>
        <w:widowControl w:val="0"/>
        <w:spacing w:after="240"/>
        <w:jc w:val="center"/>
        <w:outlineLvl w:val="1"/>
        <w:rPr>
          <w:b/>
        </w:rPr>
      </w:pPr>
      <w:r w:rsidRPr="00DC5199">
        <w:rPr>
          <w:b/>
        </w:rPr>
        <w:t>Annex II</w:t>
      </w:r>
    </w:p>
    <w:p w14:paraId="30FDD1D6" w14:textId="77777777" w:rsidR="00F77661" w:rsidRPr="00884113" w:rsidRDefault="00F77661" w:rsidP="00F77661">
      <w:pPr>
        <w:shd w:val="clear" w:color="auto" w:fill="FFFFFF" w:themeFill="background1"/>
        <w:spacing w:after="120"/>
        <w:jc w:val="center"/>
        <w:rPr>
          <w:b/>
          <w:sz w:val="24"/>
          <w:szCs w:val="24"/>
        </w:rPr>
      </w:pPr>
      <w:r w:rsidRPr="00884113">
        <w:rPr>
          <w:b/>
          <w:sz w:val="24"/>
          <w:szCs w:val="24"/>
        </w:rPr>
        <w:t>WORKING TEXT ON THE COST-EFFECTIVENESS THRESHOLDS</w:t>
      </w:r>
    </w:p>
    <w:p w14:paraId="1467BA03" w14:textId="77777777" w:rsidR="00F77661" w:rsidRPr="00CA3450" w:rsidRDefault="00F77661" w:rsidP="00F77661">
      <w:pPr>
        <w:shd w:val="clear" w:color="auto" w:fill="FFFFFF" w:themeFill="background1"/>
        <w:spacing w:after="240"/>
        <w:jc w:val="center"/>
        <w:rPr>
          <w:bCs/>
        </w:rPr>
      </w:pPr>
      <w:r w:rsidRPr="00CA3450">
        <w:rPr>
          <w:bCs/>
        </w:rPr>
        <w:t>(</w:t>
      </w:r>
      <w:r w:rsidRPr="00CA3450">
        <w:rPr>
          <w:bCs/>
          <w:lang w:val="en-US"/>
        </w:rPr>
        <w:t xml:space="preserve">Annex XX </w:t>
      </w:r>
      <w:r>
        <w:rPr>
          <w:bCs/>
          <w:lang w:val="en-US"/>
        </w:rPr>
        <w:t>of</w:t>
      </w:r>
      <w:r w:rsidRPr="00CA3450">
        <w:rPr>
          <w:bCs/>
          <w:lang w:val="en-US"/>
        </w:rPr>
        <w:t xml:space="preserve"> document UNEP/OzL.Pro/ExCom/92/56)</w:t>
      </w:r>
    </w:p>
    <w:p w14:paraId="6A57D290" w14:textId="77777777" w:rsidR="00F77661" w:rsidRPr="00D829F6" w:rsidRDefault="00F77661" w:rsidP="00F77661">
      <w:pPr>
        <w:keepNext/>
        <w:spacing w:after="40"/>
        <w:rPr>
          <w:b/>
        </w:rPr>
      </w:pPr>
      <w:r w:rsidRPr="00D829F6">
        <w:rPr>
          <w:b/>
        </w:rPr>
        <w:t xml:space="preserve">Cost-effectiveness (CE) thresholds for </w:t>
      </w:r>
      <w:r>
        <w:rPr>
          <w:b/>
        </w:rPr>
        <w:t xml:space="preserve">the </w:t>
      </w:r>
      <w:r w:rsidRPr="00D829F6">
        <w:rPr>
          <w:b/>
        </w:rPr>
        <w:t>CFC and HCFC phase-out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1221"/>
        <w:gridCol w:w="1614"/>
        <w:gridCol w:w="1276"/>
        <w:gridCol w:w="1189"/>
        <w:gridCol w:w="2354"/>
        <w:gridCol w:w="1276"/>
        <w:gridCol w:w="1418"/>
        <w:gridCol w:w="1918"/>
      </w:tblGrid>
      <w:tr w:rsidR="00F77661" w:rsidRPr="00D829F6" w14:paraId="1E814671" w14:textId="77777777" w:rsidTr="0021322D">
        <w:trPr>
          <w:tblHeader/>
        </w:trPr>
        <w:tc>
          <w:tcPr>
            <w:tcW w:w="1980" w:type="dxa"/>
            <w:vMerge w:val="restart"/>
            <w:shd w:val="clear" w:color="auto" w:fill="auto"/>
            <w:vAlign w:val="center"/>
            <w:hideMark/>
          </w:tcPr>
          <w:p w14:paraId="4635D779" w14:textId="77777777" w:rsidR="00F77661" w:rsidRPr="00D829F6" w:rsidRDefault="00F77661" w:rsidP="0021322D">
            <w:pPr>
              <w:keepNext/>
              <w:jc w:val="center"/>
              <w:rPr>
                <w:color w:val="000000"/>
                <w:sz w:val="18"/>
                <w:szCs w:val="18"/>
              </w:rPr>
            </w:pPr>
            <w:r w:rsidRPr="00D829F6">
              <w:rPr>
                <w:b/>
                <w:bCs/>
                <w:color w:val="000000"/>
                <w:sz w:val="18"/>
                <w:szCs w:val="18"/>
              </w:rPr>
              <w:t>Sector</w:t>
            </w:r>
          </w:p>
        </w:tc>
        <w:tc>
          <w:tcPr>
            <w:tcW w:w="4111" w:type="dxa"/>
            <w:gridSpan w:val="3"/>
            <w:shd w:val="clear" w:color="auto" w:fill="auto"/>
            <w:vAlign w:val="center"/>
            <w:hideMark/>
          </w:tcPr>
          <w:p w14:paraId="1A980BC9" w14:textId="77777777" w:rsidR="00F77661" w:rsidRPr="00D829F6" w:rsidRDefault="00F77661" w:rsidP="0021322D">
            <w:pPr>
              <w:keepNext/>
              <w:jc w:val="center"/>
              <w:rPr>
                <w:b/>
                <w:bCs/>
                <w:color w:val="000000"/>
                <w:sz w:val="18"/>
                <w:szCs w:val="18"/>
              </w:rPr>
            </w:pPr>
            <w:r w:rsidRPr="00D829F6">
              <w:rPr>
                <w:b/>
                <w:bCs/>
                <w:color w:val="000000"/>
                <w:sz w:val="18"/>
                <w:szCs w:val="18"/>
              </w:rPr>
              <w:t>National ODS phase-out plans</w:t>
            </w:r>
          </w:p>
          <w:p w14:paraId="5608D4CB" w14:textId="77777777" w:rsidR="00F77661" w:rsidRPr="00D829F6" w:rsidRDefault="00F77661" w:rsidP="0021322D">
            <w:pPr>
              <w:keepNext/>
              <w:jc w:val="center"/>
              <w:rPr>
                <w:b/>
                <w:bCs/>
                <w:color w:val="000000"/>
                <w:sz w:val="18"/>
                <w:szCs w:val="18"/>
                <w:lang w:val="es-ES_tradnl"/>
              </w:rPr>
            </w:pPr>
            <w:r w:rsidRPr="006871F5">
              <w:rPr>
                <w:b/>
                <w:bCs/>
                <w:color w:val="000000"/>
                <w:sz w:val="18"/>
                <w:szCs w:val="18"/>
              </w:rPr>
              <w:t xml:space="preserve">(UNEP/OzL.Pro/ExCom/16/20 para. </w:t>
            </w:r>
            <w:r w:rsidRPr="00D829F6">
              <w:rPr>
                <w:b/>
                <w:bCs/>
                <w:color w:val="000000"/>
                <w:sz w:val="18"/>
                <w:szCs w:val="18"/>
                <w:lang w:val="es-ES_tradnl"/>
              </w:rPr>
              <w:t>32)</w:t>
            </w:r>
          </w:p>
        </w:tc>
        <w:tc>
          <w:tcPr>
            <w:tcW w:w="4819" w:type="dxa"/>
            <w:gridSpan w:val="3"/>
            <w:shd w:val="clear" w:color="auto" w:fill="auto"/>
            <w:vAlign w:val="center"/>
            <w:hideMark/>
          </w:tcPr>
          <w:p w14:paraId="2BD8411F" w14:textId="77777777" w:rsidR="00F77661" w:rsidRPr="00D829F6" w:rsidRDefault="00F77661" w:rsidP="0021322D">
            <w:pPr>
              <w:keepNext/>
              <w:jc w:val="center"/>
              <w:rPr>
                <w:b/>
                <w:bCs/>
                <w:color w:val="000000"/>
                <w:sz w:val="18"/>
                <w:szCs w:val="18"/>
              </w:rPr>
            </w:pPr>
            <w:r w:rsidRPr="00D829F6">
              <w:rPr>
                <w:b/>
                <w:bCs/>
                <w:color w:val="000000"/>
                <w:sz w:val="18"/>
                <w:szCs w:val="18"/>
              </w:rPr>
              <w:t>HPMPs</w:t>
            </w:r>
          </w:p>
          <w:p w14:paraId="2246FFC8" w14:textId="77777777" w:rsidR="00F77661" w:rsidRPr="00D829F6" w:rsidRDefault="00F77661" w:rsidP="0021322D">
            <w:pPr>
              <w:keepNext/>
              <w:jc w:val="center"/>
              <w:rPr>
                <w:b/>
                <w:bCs/>
                <w:color w:val="000000"/>
                <w:sz w:val="18"/>
                <w:szCs w:val="18"/>
              </w:rPr>
            </w:pPr>
            <w:r w:rsidRPr="00D829F6">
              <w:rPr>
                <w:b/>
                <w:bCs/>
                <w:color w:val="000000"/>
                <w:sz w:val="18"/>
                <w:szCs w:val="18"/>
              </w:rPr>
              <w:t>(decisions 60/44, 62/13 and 74/50)</w:t>
            </w:r>
          </w:p>
        </w:tc>
        <w:tc>
          <w:tcPr>
            <w:tcW w:w="1418" w:type="dxa"/>
            <w:vMerge w:val="restart"/>
            <w:vAlign w:val="center"/>
          </w:tcPr>
          <w:p w14:paraId="18CF5401" w14:textId="77777777" w:rsidR="00F77661" w:rsidRPr="00D829F6" w:rsidRDefault="00F77661" w:rsidP="0021322D">
            <w:pPr>
              <w:keepNext/>
              <w:jc w:val="center"/>
              <w:rPr>
                <w:b/>
                <w:bCs/>
                <w:color w:val="000000"/>
                <w:sz w:val="18"/>
                <w:szCs w:val="18"/>
              </w:rPr>
            </w:pPr>
            <w:r w:rsidRPr="00D829F6">
              <w:rPr>
                <w:b/>
                <w:bCs/>
                <w:color w:val="000000"/>
                <w:sz w:val="18"/>
                <w:szCs w:val="18"/>
                <w:highlight w:val="yellow"/>
              </w:rPr>
              <w:t>TEAP</w:t>
            </w:r>
          </w:p>
          <w:p w14:paraId="64D6749E" w14:textId="77777777" w:rsidR="00F77661" w:rsidRPr="00D829F6" w:rsidRDefault="00F77661" w:rsidP="0021322D">
            <w:pPr>
              <w:keepNext/>
              <w:jc w:val="center"/>
              <w:rPr>
                <w:b/>
                <w:bCs/>
                <w:color w:val="000000"/>
                <w:sz w:val="18"/>
                <w:szCs w:val="18"/>
              </w:rPr>
            </w:pPr>
            <w:r w:rsidRPr="00D829F6">
              <w:rPr>
                <w:b/>
                <w:bCs/>
                <w:color w:val="000000"/>
                <w:sz w:val="18"/>
                <w:szCs w:val="18"/>
                <w:highlight w:val="yellow"/>
              </w:rPr>
              <w:t>(ExMOP 3)</w:t>
            </w:r>
          </w:p>
        </w:tc>
        <w:tc>
          <w:tcPr>
            <w:tcW w:w="1918" w:type="dxa"/>
            <w:vMerge w:val="restart"/>
            <w:vAlign w:val="center"/>
          </w:tcPr>
          <w:p w14:paraId="1244AB77" w14:textId="77777777" w:rsidR="00F77661" w:rsidRDefault="00F77661" w:rsidP="0021322D">
            <w:pPr>
              <w:keepNext/>
              <w:jc w:val="center"/>
              <w:rPr>
                <w:b/>
                <w:bCs/>
                <w:color w:val="000000"/>
                <w:sz w:val="18"/>
                <w:szCs w:val="18"/>
                <w:highlight w:val="green"/>
              </w:rPr>
            </w:pPr>
            <w:r w:rsidRPr="00D829F6">
              <w:rPr>
                <w:b/>
                <w:bCs/>
                <w:color w:val="000000"/>
                <w:sz w:val="18"/>
                <w:szCs w:val="18"/>
                <w:highlight w:val="green"/>
              </w:rPr>
              <w:t>Agreed CE</w:t>
            </w:r>
          </w:p>
          <w:p w14:paraId="6F72B471" w14:textId="77777777" w:rsidR="00F77661" w:rsidRPr="00D829F6" w:rsidRDefault="00F77661" w:rsidP="0021322D">
            <w:pPr>
              <w:keepNext/>
              <w:jc w:val="center"/>
              <w:rPr>
                <w:b/>
                <w:bCs/>
                <w:color w:val="000000"/>
                <w:sz w:val="18"/>
                <w:szCs w:val="18"/>
                <w:highlight w:val="green"/>
              </w:rPr>
            </w:pPr>
            <w:r w:rsidRPr="00D829F6">
              <w:rPr>
                <w:b/>
                <w:bCs/>
                <w:color w:val="000000"/>
                <w:sz w:val="18"/>
                <w:szCs w:val="18"/>
                <w:highlight w:val="green"/>
              </w:rPr>
              <w:t>(US</w:t>
            </w:r>
            <w:r>
              <w:rPr>
                <w:b/>
                <w:bCs/>
                <w:color w:val="000000"/>
                <w:sz w:val="18"/>
                <w:szCs w:val="18"/>
                <w:highlight w:val="green"/>
              </w:rPr>
              <w:t> </w:t>
            </w:r>
            <w:r w:rsidRPr="00D829F6">
              <w:rPr>
                <w:b/>
                <w:bCs/>
                <w:color w:val="000000"/>
                <w:sz w:val="18"/>
                <w:szCs w:val="18"/>
                <w:highlight w:val="green"/>
              </w:rPr>
              <w:t>$/kg)</w:t>
            </w:r>
          </w:p>
        </w:tc>
      </w:tr>
      <w:tr w:rsidR="00F77661" w:rsidRPr="00D829F6" w14:paraId="09C21C67" w14:textId="77777777" w:rsidTr="0021322D">
        <w:trPr>
          <w:tblHeader/>
        </w:trPr>
        <w:tc>
          <w:tcPr>
            <w:tcW w:w="1980" w:type="dxa"/>
            <w:vMerge/>
            <w:shd w:val="clear" w:color="auto" w:fill="auto"/>
            <w:hideMark/>
          </w:tcPr>
          <w:p w14:paraId="60782C66" w14:textId="77777777" w:rsidR="00F77661" w:rsidRPr="00D829F6" w:rsidRDefault="00F77661" w:rsidP="0021322D">
            <w:pPr>
              <w:widowControl w:val="0"/>
              <w:jc w:val="center"/>
              <w:rPr>
                <w:b/>
                <w:bCs/>
                <w:color w:val="000000"/>
                <w:sz w:val="18"/>
                <w:szCs w:val="18"/>
              </w:rPr>
            </w:pPr>
          </w:p>
        </w:tc>
        <w:tc>
          <w:tcPr>
            <w:tcW w:w="1221" w:type="dxa"/>
            <w:shd w:val="clear" w:color="auto" w:fill="auto"/>
            <w:vAlign w:val="center"/>
            <w:hideMark/>
          </w:tcPr>
          <w:p w14:paraId="7D4C2C9A" w14:textId="77777777" w:rsidR="00F77661" w:rsidRPr="00D829F6" w:rsidRDefault="00F77661" w:rsidP="0021322D">
            <w:pPr>
              <w:widowControl w:val="0"/>
              <w:jc w:val="center"/>
              <w:rPr>
                <w:b/>
                <w:bCs/>
                <w:color w:val="000000"/>
                <w:sz w:val="18"/>
                <w:szCs w:val="18"/>
              </w:rPr>
            </w:pPr>
            <w:r w:rsidRPr="00D829F6">
              <w:rPr>
                <w:b/>
                <w:bCs/>
                <w:color w:val="000000"/>
                <w:sz w:val="18"/>
                <w:szCs w:val="18"/>
              </w:rPr>
              <w:t>Baseline substance</w:t>
            </w:r>
          </w:p>
        </w:tc>
        <w:tc>
          <w:tcPr>
            <w:tcW w:w="1614" w:type="dxa"/>
            <w:shd w:val="clear" w:color="auto" w:fill="auto"/>
            <w:vAlign w:val="center"/>
            <w:hideMark/>
          </w:tcPr>
          <w:p w14:paraId="6E581132" w14:textId="77777777" w:rsidR="00F77661" w:rsidRPr="00D829F6" w:rsidRDefault="00F77661" w:rsidP="0021322D">
            <w:pPr>
              <w:widowControl w:val="0"/>
              <w:jc w:val="center"/>
              <w:rPr>
                <w:b/>
                <w:bCs/>
                <w:color w:val="000000"/>
                <w:sz w:val="18"/>
                <w:szCs w:val="18"/>
              </w:rPr>
            </w:pPr>
            <w:r w:rsidRPr="00D829F6">
              <w:rPr>
                <w:b/>
                <w:bCs/>
                <w:color w:val="000000"/>
                <w:sz w:val="18"/>
                <w:szCs w:val="18"/>
              </w:rPr>
              <w:t>Main alternatives introduced</w:t>
            </w:r>
          </w:p>
        </w:tc>
        <w:tc>
          <w:tcPr>
            <w:tcW w:w="1276" w:type="dxa"/>
            <w:shd w:val="clear" w:color="auto" w:fill="auto"/>
            <w:vAlign w:val="center"/>
            <w:hideMark/>
          </w:tcPr>
          <w:p w14:paraId="439891BE" w14:textId="77777777" w:rsidR="00F77661" w:rsidRPr="00D829F6" w:rsidRDefault="00F77661" w:rsidP="0021322D">
            <w:pPr>
              <w:widowControl w:val="0"/>
              <w:jc w:val="center"/>
              <w:rPr>
                <w:b/>
                <w:bCs/>
                <w:color w:val="000000"/>
                <w:sz w:val="18"/>
                <w:szCs w:val="18"/>
              </w:rPr>
            </w:pPr>
            <w:r w:rsidRPr="00D829F6">
              <w:rPr>
                <w:b/>
                <w:bCs/>
                <w:color w:val="000000"/>
                <w:sz w:val="18"/>
                <w:szCs w:val="18"/>
              </w:rPr>
              <w:t>CE threshold (US $/kg)</w:t>
            </w:r>
          </w:p>
        </w:tc>
        <w:tc>
          <w:tcPr>
            <w:tcW w:w="1189" w:type="dxa"/>
            <w:shd w:val="clear" w:color="auto" w:fill="auto"/>
            <w:vAlign w:val="center"/>
            <w:hideMark/>
          </w:tcPr>
          <w:p w14:paraId="4F1BF320" w14:textId="77777777" w:rsidR="00F77661" w:rsidRPr="00D829F6" w:rsidRDefault="00F77661" w:rsidP="0021322D">
            <w:pPr>
              <w:widowControl w:val="0"/>
              <w:jc w:val="center"/>
              <w:rPr>
                <w:b/>
                <w:bCs/>
                <w:color w:val="000000"/>
                <w:sz w:val="18"/>
                <w:szCs w:val="18"/>
              </w:rPr>
            </w:pPr>
            <w:r w:rsidRPr="00D829F6">
              <w:rPr>
                <w:b/>
                <w:bCs/>
                <w:color w:val="000000"/>
                <w:sz w:val="18"/>
                <w:szCs w:val="18"/>
              </w:rPr>
              <w:t>Baseline substance</w:t>
            </w:r>
          </w:p>
        </w:tc>
        <w:tc>
          <w:tcPr>
            <w:tcW w:w="2354" w:type="dxa"/>
            <w:shd w:val="clear" w:color="auto" w:fill="auto"/>
            <w:vAlign w:val="center"/>
            <w:hideMark/>
          </w:tcPr>
          <w:p w14:paraId="7E4AE8F0" w14:textId="77777777" w:rsidR="00F77661" w:rsidRPr="00D829F6" w:rsidRDefault="00F77661" w:rsidP="0021322D">
            <w:pPr>
              <w:widowControl w:val="0"/>
              <w:jc w:val="center"/>
              <w:rPr>
                <w:b/>
                <w:bCs/>
                <w:color w:val="000000"/>
                <w:sz w:val="18"/>
                <w:szCs w:val="18"/>
              </w:rPr>
            </w:pPr>
            <w:r w:rsidRPr="00D829F6">
              <w:rPr>
                <w:b/>
                <w:bCs/>
                <w:color w:val="000000"/>
                <w:sz w:val="18"/>
                <w:szCs w:val="18"/>
              </w:rPr>
              <w:t>Main alternatives introduced</w:t>
            </w:r>
          </w:p>
        </w:tc>
        <w:tc>
          <w:tcPr>
            <w:tcW w:w="1276" w:type="dxa"/>
            <w:shd w:val="clear" w:color="auto" w:fill="auto"/>
            <w:vAlign w:val="center"/>
            <w:hideMark/>
          </w:tcPr>
          <w:p w14:paraId="1AD748FC" w14:textId="77777777" w:rsidR="00F77661" w:rsidRPr="00D829F6" w:rsidRDefault="00F77661" w:rsidP="0021322D">
            <w:pPr>
              <w:widowControl w:val="0"/>
              <w:jc w:val="center"/>
              <w:rPr>
                <w:b/>
                <w:bCs/>
                <w:color w:val="000000"/>
                <w:sz w:val="18"/>
                <w:szCs w:val="18"/>
              </w:rPr>
            </w:pPr>
            <w:r w:rsidRPr="00D829F6">
              <w:rPr>
                <w:b/>
                <w:bCs/>
                <w:color w:val="000000"/>
                <w:sz w:val="18"/>
                <w:szCs w:val="18"/>
              </w:rPr>
              <w:t>CE threshold (US $/kg)</w:t>
            </w:r>
          </w:p>
        </w:tc>
        <w:tc>
          <w:tcPr>
            <w:tcW w:w="1418" w:type="dxa"/>
            <w:vMerge/>
          </w:tcPr>
          <w:p w14:paraId="5017A085" w14:textId="77777777" w:rsidR="00F77661" w:rsidRPr="00D829F6" w:rsidRDefault="00F77661" w:rsidP="0021322D">
            <w:pPr>
              <w:widowControl w:val="0"/>
              <w:jc w:val="center"/>
              <w:rPr>
                <w:b/>
                <w:bCs/>
                <w:color w:val="000000"/>
                <w:sz w:val="18"/>
                <w:szCs w:val="18"/>
              </w:rPr>
            </w:pPr>
          </w:p>
        </w:tc>
        <w:tc>
          <w:tcPr>
            <w:tcW w:w="1918" w:type="dxa"/>
            <w:vMerge/>
          </w:tcPr>
          <w:p w14:paraId="3575F844" w14:textId="77777777" w:rsidR="00F77661" w:rsidRPr="00D829F6" w:rsidRDefault="00F77661" w:rsidP="0021322D">
            <w:pPr>
              <w:widowControl w:val="0"/>
              <w:jc w:val="center"/>
              <w:rPr>
                <w:b/>
                <w:bCs/>
                <w:color w:val="000000"/>
                <w:sz w:val="18"/>
                <w:szCs w:val="18"/>
                <w:highlight w:val="green"/>
              </w:rPr>
            </w:pPr>
          </w:p>
        </w:tc>
      </w:tr>
      <w:tr w:rsidR="00F77661" w:rsidRPr="00D829F6" w14:paraId="40AC5084" w14:textId="77777777" w:rsidTr="0021322D">
        <w:tc>
          <w:tcPr>
            <w:tcW w:w="1980" w:type="dxa"/>
            <w:vMerge w:val="restart"/>
            <w:shd w:val="clear" w:color="auto" w:fill="auto"/>
            <w:hideMark/>
          </w:tcPr>
          <w:p w14:paraId="76C84AC5" w14:textId="77777777" w:rsidR="00F77661" w:rsidRPr="00D829F6" w:rsidRDefault="00F77661" w:rsidP="0021322D">
            <w:pPr>
              <w:widowControl w:val="0"/>
              <w:jc w:val="left"/>
              <w:rPr>
                <w:color w:val="000000"/>
                <w:sz w:val="18"/>
                <w:szCs w:val="18"/>
              </w:rPr>
            </w:pPr>
            <w:r w:rsidRPr="00D829F6">
              <w:rPr>
                <w:color w:val="000000"/>
                <w:sz w:val="18"/>
                <w:szCs w:val="18"/>
              </w:rPr>
              <w:t>Domestic refrigeration (refrigerant and PU foam panel components)</w:t>
            </w:r>
          </w:p>
        </w:tc>
        <w:tc>
          <w:tcPr>
            <w:tcW w:w="1221" w:type="dxa"/>
            <w:shd w:val="clear" w:color="auto" w:fill="auto"/>
            <w:hideMark/>
          </w:tcPr>
          <w:p w14:paraId="7CE95FF9" w14:textId="77777777" w:rsidR="00F77661" w:rsidRPr="00D829F6" w:rsidRDefault="00F77661" w:rsidP="0021322D">
            <w:pPr>
              <w:keepNext/>
              <w:keepLines/>
              <w:rPr>
                <w:color w:val="000000"/>
                <w:sz w:val="18"/>
                <w:szCs w:val="18"/>
              </w:rPr>
            </w:pPr>
            <w:r w:rsidRPr="00D829F6">
              <w:rPr>
                <w:color w:val="000000"/>
                <w:sz w:val="18"/>
                <w:szCs w:val="18"/>
              </w:rPr>
              <w:t xml:space="preserve">CFC-12 </w:t>
            </w:r>
          </w:p>
        </w:tc>
        <w:tc>
          <w:tcPr>
            <w:tcW w:w="1614" w:type="dxa"/>
            <w:shd w:val="clear" w:color="auto" w:fill="auto"/>
            <w:hideMark/>
          </w:tcPr>
          <w:p w14:paraId="2013CFC4" w14:textId="77777777" w:rsidR="00F77661" w:rsidRPr="00D829F6" w:rsidRDefault="00F77661" w:rsidP="0021322D">
            <w:pPr>
              <w:widowControl w:val="0"/>
              <w:rPr>
                <w:color w:val="000000"/>
                <w:sz w:val="18"/>
                <w:szCs w:val="18"/>
              </w:rPr>
            </w:pPr>
            <w:r w:rsidRPr="00D829F6">
              <w:rPr>
                <w:color w:val="000000"/>
                <w:sz w:val="18"/>
                <w:szCs w:val="18"/>
              </w:rPr>
              <w:t>HFC-134a</w:t>
            </w:r>
          </w:p>
          <w:p w14:paraId="331652DE" w14:textId="77777777" w:rsidR="00F77661" w:rsidRPr="00D829F6" w:rsidRDefault="00F77661" w:rsidP="0021322D">
            <w:pPr>
              <w:widowControl w:val="0"/>
              <w:rPr>
                <w:color w:val="000000"/>
                <w:sz w:val="18"/>
                <w:szCs w:val="18"/>
              </w:rPr>
            </w:pPr>
            <w:r w:rsidRPr="00D829F6">
              <w:rPr>
                <w:color w:val="000000"/>
                <w:sz w:val="18"/>
                <w:szCs w:val="18"/>
              </w:rPr>
              <w:t>R-600a</w:t>
            </w:r>
          </w:p>
        </w:tc>
        <w:tc>
          <w:tcPr>
            <w:tcW w:w="1276" w:type="dxa"/>
            <w:vMerge w:val="restart"/>
            <w:shd w:val="clear" w:color="auto" w:fill="auto"/>
            <w:tcMar>
              <w:left w:w="115" w:type="dxa"/>
              <w:right w:w="288" w:type="dxa"/>
            </w:tcMar>
            <w:hideMark/>
          </w:tcPr>
          <w:p w14:paraId="7A75DF1E" w14:textId="77777777" w:rsidR="00F77661" w:rsidRPr="00D829F6" w:rsidRDefault="00F77661" w:rsidP="0021322D">
            <w:pPr>
              <w:widowControl w:val="0"/>
              <w:ind w:right="-148"/>
              <w:jc w:val="right"/>
              <w:rPr>
                <w:color w:val="000000"/>
                <w:sz w:val="18"/>
                <w:szCs w:val="18"/>
              </w:rPr>
            </w:pPr>
            <w:r w:rsidRPr="00D829F6">
              <w:rPr>
                <w:color w:val="000000"/>
                <w:sz w:val="18"/>
                <w:szCs w:val="18"/>
              </w:rPr>
              <w:t>13.76</w:t>
            </w:r>
          </w:p>
        </w:tc>
        <w:tc>
          <w:tcPr>
            <w:tcW w:w="1189" w:type="dxa"/>
            <w:shd w:val="clear" w:color="auto" w:fill="auto"/>
            <w:hideMark/>
          </w:tcPr>
          <w:p w14:paraId="16FD8540" w14:textId="77777777" w:rsidR="00F77661" w:rsidRPr="00D829F6" w:rsidRDefault="00F77661" w:rsidP="0021322D">
            <w:pPr>
              <w:widowControl w:val="0"/>
              <w:rPr>
                <w:color w:val="000000"/>
                <w:sz w:val="18"/>
                <w:szCs w:val="18"/>
              </w:rPr>
            </w:pPr>
            <w:r w:rsidRPr="00D829F6">
              <w:rPr>
                <w:color w:val="000000"/>
                <w:sz w:val="18"/>
                <w:szCs w:val="18"/>
              </w:rPr>
              <w:t>n.a.</w:t>
            </w:r>
          </w:p>
        </w:tc>
        <w:tc>
          <w:tcPr>
            <w:tcW w:w="2354" w:type="dxa"/>
            <w:shd w:val="clear" w:color="auto" w:fill="auto"/>
            <w:hideMark/>
          </w:tcPr>
          <w:p w14:paraId="16EDABC3" w14:textId="77777777" w:rsidR="00F77661" w:rsidRPr="00D829F6" w:rsidRDefault="00F77661" w:rsidP="0021322D">
            <w:pPr>
              <w:widowControl w:val="0"/>
              <w:rPr>
                <w:color w:val="000000"/>
                <w:sz w:val="18"/>
                <w:szCs w:val="18"/>
              </w:rPr>
            </w:pPr>
            <w:r w:rsidRPr="00D829F6">
              <w:rPr>
                <w:color w:val="000000"/>
                <w:sz w:val="18"/>
                <w:szCs w:val="18"/>
              </w:rPr>
              <w:t>n.a.</w:t>
            </w:r>
          </w:p>
        </w:tc>
        <w:tc>
          <w:tcPr>
            <w:tcW w:w="1276" w:type="dxa"/>
            <w:shd w:val="clear" w:color="auto" w:fill="auto"/>
            <w:hideMark/>
          </w:tcPr>
          <w:p w14:paraId="36E32491" w14:textId="77777777" w:rsidR="00F77661" w:rsidRPr="00D829F6" w:rsidRDefault="00F77661" w:rsidP="0021322D">
            <w:pPr>
              <w:widowControl w:val="0"/>
              <w:jc w:val="right"/>
              <w:rPr>
                <w:color w:val="000000"/>
                <w:sz w:val="18"/>
                <w:szCs w:val="18"/>
              </w:rPr>
            </w:pPr>
            <w:r w:rsidRPr="00D829F6">
              <w:rPr>
                <w:color w:val="000000"/>
                <w:sz w:val="18"/>
                <w:szCs w:val="18"/>
              </w:rPr>
              <w:t>n.a.</w:t>
            </w:r>
          </w:p>
        </w:tc>
        <w:tc>
          <w:tcPr>
            <w:tcW w:w="1418" w:type="dxa"/>
          </w:tcPr>
          <w:p w14:paraId="42FEA884" w14:textId="77777777" w:rsidR="00F77661" w:rsidRPr="00D829F6" w:rsidRDefault="00F77661" w:rsidP="0021322D">
            <w:pPr>
              <w:widowControl w:val="0"/>
              <w:jc w:val="right"/>
              <w:rPr>
                <w:color w:val="000000"/>
                <w:sz w:val="18"/>
                <w:szCs w:val="18"/>
                <w:highlight w:val="yellow"/>
              </w:rPr>
            </w:pPr>
            <w:r w:rsidRPr="00D829F6">
              <w:rPr>
                <w:color w:val="000000"/>
                <w:sz w:val="18"/>
                <w:szCs w:val="18"/>
                <w:highlight w:val="yellow"/>
              </w:rPr>
              <w:t>8-10</w:t>
            </w:r>
            <w:r w:rsidRPr="00010DE5">
              <w:rPr>
                <w:color w:val="000000"/>
                <w:sz w:val="18"/>
                <w:szCs w:val="18"/>
              </w:rPr>
              <w:t xml:space="preserve"> </w:t>
            </w:r>
            <w:r w:rsidRPr="00010DE5">
              <w:rPr>
                <w:color w:val="000000"/>
                <w:sz w:val="18"/>
                <w:szCs w:val="18"/>
                <w:highlight w:val="green"/>
              </w:rPr>
              <w:t>[</w:t>
            </w:r>
            <w:r w:rsidRPr="00D829F6">
              <w:rPr>
                <w:color w:val="000000"/>
                <w:sz w:val="18"/>
                <w:szCs w:val="18"/>
                <w:highlight w:val="green"/>
              </w:rPr>
              <w:t>13.76</w:t>
            </w:r>
            <w:r>
              <w:rPr>
                <w:color w:val="000000"/>
                <w:sz w:val="18"/>
                <w:szCs w:val="18"/>
                <w:highlight w:val="green"/>
              </w:rPr>
              <w:t xml:space="preserve">] </w:t>
            </w:r>
            <w:r w:rsidRPr="00D829F6">
              <w:rPr>
                <w:color w:val="000000"/>
                <w:sz w:val="18"/>
                <w:szCs w:val="18"/>
                <w:highlight w:val="green"/>
              </w:rPr>
              <w:t>(Canada</w:t>
            </w:r>
            <w:r w:rsidRPr="00010DE5">
              <w:rPr>
                <w:color w:val="000000"/>
                <w:sz w:val="18"/>
                <w:szCs w:val="18"/>
                <w:highlight w:val="green"/>
              </w:rPr>
              <w:t>)</w:t>
            </w:r>
          </w:p>
        </w:tc>
        <w:tc>
          <w:tcPr>
            <w:tcW w:w="1918" w:type="dxa"/>
            <w:vMerge w:val="restart"/>
          </w:tcPr>
          <w:p w14:paraId="3E93A1A0" w14:textId="77777777" w:rsidR="00F77661" w:rsidRPr="00D829F6" w:rsidRDefault="00F77661" w:rsidP="0021322D">
            <w:pPr>
              <w:widowControl w:val="0"/>
              <w:jc w:val="right"/>
              <w:rPr>
                <w:color w:val="000000"/>
                <w:sz w:val="18"/>
                <w:szCs w:val="18"/>
                <w:highlight w:val="green"/>
              </w:rPr>
            </w:pPr>
            <w:r w:rsidRPr="00D829F6">
              <w:rPr>
                <w:color w:val="000000"/>
                <w:sz w:val="18"/>
                <w:szCs w:val="18"/>
                <w:highlight w:val="green"/>
              </w:rPr>
              <w:t>13.76</w:t>
            </w:r>
          </w:p>
        </w:tc>
      </w:tr>
      <w:tr w:rsidR="00F77661" w:rsidRPr="00D829F6" w14:paraId="77161E25" w14:textId="77777777" w:rsidTr="0021322D">
        <w:tc>
          <w:tcPr>
            <w:tcW w:w="1980" w:type="dxa"/>
            <w:vMerge/>
            <w:tcBorders>
              <w:bottom w:val="single" w:sz="4" w:space="0" w:color="auto"/>
            </w:tcBorders>
            <w:shd w:val="clear" w:color="auto" w:fill="auto"/>
            <w:hideMark/>
          </w:tcPr>
          <w:p w14:paraId="2D99A62E" w14:textId="77777777" w:rsidR="00F77661" w:rsidRPr="00D829F6" w:rsidRDefault="00F77661" w:rsidP="0021322D">
            <w:pPr>
              <w:widowControl w:val="0"/>
              <w:jc w:val="left"/>
              <w:rPr>
                <w:color w:val="000000"/>
                <w:sz w:val="18"/>
                <w:szCs w:val="18"/>
              </w:rPr>
            </w:pPr>
          </w:p>
        </w:tc>
        <w:tc>
          <w:tcPr>
            <w:tcW w:w="1221" w:type="dxa"/>
            <w:tcBorders>
              <w:bottom w:val="single" w:sz="4" w:space="0" w:color="auto"/>
            </w:tcBorders>
            <w:shd w:val="clear" w:color="auto" w:fill="auto"/>
            <w:hideMark/>
          </w:tcPr>
          <w:p w14:paraId="7A88FE76" w14:textId="77777777" w:rsidR="00F77661" w:rsidRPr="00D829F6" w:rsidRDefault="00F77661" w:rsidP="0021322D">
            <w:pPr>
              <w:keepNext/>
              <w:keepLines/>
              <w:rPr>
                <w:color w:val="000000"/>
                <w:sz w:val="18"/>
                <w:szCs w:val="18"/>
              </w:rPr>
            </w:pPr>
            <w:r w:rsidRPr="00D829F6">
              <w:rPr>
                <w:color w:val="000000"/>
                <w:sz w:val="18"/>
                <w:szCs w:val="18"/>
              </w:rPr>
              <w:t xml:space="preserve">CFC-11 </w:t>
            </w:r>
          </w:p>
        </w:tc>
        <w:tc>
          <w:tcPr>
            <w:tcW w:w="1614" w:type="dxa"/>
            <w:tcBorders>
              <w:bottom w:val="single" w:sz="4" w:space="0" w:color="auto"/>
            </w:tcBorders>
            <w:shd w:val="clear" w:color="auto" w:fill="auto"/>
            <w:hideMark/>
          </w:tcPr>
          <w:p w14:paraId="7496E734" w14:textId="77777777" w:rsidR="00F77661" w:rsidRDefault="00F77661" w:rsidP="0021322D">
            <w:pPr>
              <w:widowControl w:val="0"/>
              <w:rPr>
                <w:color w:val="000000"/>
                <w:sz w:val="18"/>
                <w:szCs w:val="18"/>
              </w:rPr>
            </w:pPr>
            <w:r w:rsidRPr="00D829F6">
              <w:rPr>
                <w:color w:val="000000"/>
                <w:sz w:val="18"/>
                <w:szCs w:val="18"/>
              </w:rPr>
              <w:t>HCFC-141b</w:t>
            </w:r>
          </w:p>
          <w:p w14:paraId="5C30BD49" w14:textId="77777777" w:rsidR="00F77661" w:rsidRPr="00D829F6" w:rsidRDefault="00F77661" w:rsidP="0021322D">
            <w:pPr>
              <w:widowControl w:val="0"/>
              <w:rPr>
                <w:color w:val="000000"/>
                <w:sz w:val="18"/>
                <w:szCs w:val="18"/>
              </w:rPr>
            </w:pPr>
            <w:r w:rsidRPr="00D829F6">
              <w:rPr>
                <w:color w:val="000000"/>
                <w:sz w:val="18"/>
                <w:szCs w:val="18"/>
              </w:rPr>
              <w:t xml:space="preserve">cyclopentane </w:t>
            </w:r>
          </w:p>
        </w:tc>
        <w:tc>
          <w:tcPr>
            <w:tcW w:w="1276" w:type="dxa"/>
            <w:vMerge/>
            <w:tcBorders>
              <w:bottom w:val="single" w:sz="4" w:space="0" w:color="auto"/>
            </w:tcBorders>
            <w:shd w:val="clear" w:color="auto" w:fill="auto"/>
            <w:tcMar>
              <w:left w:w="115" w:type="dxa"/>
              <w:right w:w="288" w:type="dxa"/>
            </w:tcMar>
            <w:vAlign w:val="center"/>
            <w:hideMark/>
          </w:tcPr>
          <w:p w14:paraId="54DA7C0D" w14:textId="77777777" w:rsidR="00F77661" w:rsidRPr="00D829F6" w:rsidRDefault="00F77661" w:rsidP="0021322D">
            <w:pPr>
              <w:widowControl w:val="0"/>
              <w:ind w:right="-148"/>
              <w:jc w:val="right"/>
              <w:rPr>
                <w:color w:val="000000"/>
                <w:sz w:val="18"/>
                <w:szCs w:val="18"/>
              </w:rPr>
            </w:pPr>
          </w:p>
        </w:tc>
        <w:tc>
          <w:tcPr>
            <w:tcW w:w="1189" w:type="dxa"/>
            <w:tcBorders>
              <w:bottom w:val="single" w:sz="4" w:space="0" w:color="auto"/>
            </w:tcBorders>
            <w:shd w:val="clear" w:color="auto" w:fill="auto"/>
            <w:hideMark/>
          </w:tcPr>
          <w:p w14:paraId="5CD5D317" w14:textId="77777777" w:rsidR="00F77661" w:rsidRPr="00D829F6" w:rsidRDefault="00F77661" w:rsidP="0021322D">
            <w:pPr>
              <w:widowControl w:val="0"/>
              <w:rPr>
                <w:color w:val="000000"/>
                <w:sz w:val="18"/>
                <w:szCs w:val="18"/>
              </w:rPr>
            </w:pPr>
            <w:r w:rsidRPr="00D829F6">
              <w:rPr>
                <w:color w:val="000000"/>
                <w:sz w:val="18"/>
                <w:szCs w:val="18"/>
              </w:rPr>
              <w:t>HCFC-141b</w:t>
            </w:r>
          </w:p>
        </w:tc>
        <w:tc>
          <w:tcPr>
            <w:tcW w:w="2354" w:type="dxa"/>
            <w:tcBorders>
              <w:bottom w:val="single" w:sz="4" w:space="0" w:color="auto"/>
            </w:tcBorders>
            <w:shd w:val="clear" w:color="auto" w:fill="auto"/>
            <w:hideMark/>
          </w:tcPr>
          <w:p w14:paraId="1210076E" w14:textId="77777777" w:rsidR="00F77661" w:rsidRPr="00D829F6" w:rsidRDefault="00F77661" w:rsidP="0021322D">
            <w:pPr>
              <w:widowControl w:val="0"/>
              <w:jc w:val="left"/>
              <w:rPr>
                <w:color w:val="000000"/>
                <w:sz w:val="18"/>
                <w:szCs w:val="18"/>
              </w:rPr>
            </w:pPr>
            <w:r w:rsidRPr="00D829F6">
              <w:rPr>
                <w:color w:val="000000"/>
                <w:sz w:val="18"/>
                <w:szCs w:val="18"/>
              </w:rPr>
              <w:t>Cyclopentane</w:t>
            </w:r>
          </w:p>
        </w:tc>
        <w:tc>
          <w:tcPr>
            <w:tcW w:w="1276" w:type="dxa"/>
            <w:tcBorders>
              <w:bottom w:val="single" w:sz="4" w:space="0" w:color="auto"/>
            </w:tcBorders>
            <w:shd w:val="clear" w:color="auto" w:fill="auto"/>
            <w:hideMark/>
          </w:tcPr>
          <w:p w14:paraId="0BF9B3EC" w14:textId="77777777" w:rsidR="00F77661" w:rsidRPr="00D829F6" w:rsidRDefault="00F77661" w:rsidP="0021322D">
            <w:pPr>
              <w:widowControl w:val="0"/>
              <w:jc w:val="right"/>
              <w:rPr>
                <w:color w:val="000000"/>
                <w:sz w:val="18"/>
                <w:szCs w:val="18"/>
              </w:rPr>
            </w:pPr>
            <w:r w:rsidRPr="00D829F6">
              <w:rPr>
                <w:color w:val="000000"/>
                <w:sz w:val="18"/>
                <w:szCs w:val="18"/>
              </w:rPr>
              <w:t>7.83*,**</w:t>
            </w:r>
          </w:p>
        </w:tc>
        <w:tc>
          <w:tcPr>
            <w:tcW w:w="1418" w:type="dxa"/>
            <w:tcBorders>
              <w:bottom w:val="single" w:sz="4" w:space="0" w:color="auto"/>
            </w:tcBorders>
          </w:tcPr>
          <w:p w14:paraId="0578179D" w14:textId="77777777" w:rsidR="00F77661" w:rsidRPr="00D829F6" w:rsidRDefault="00F77661" w:rsidP="0021322D">
            <w:pPr>
              <w:widowControl w:val="0"/>
              <w:jc w:val="right"/>
              <w:rPr>
                <w:color w:val="000000"/>
                <w:sz w:val="18"/>
                <w:szCs w:val="18"/>
                <w:highlight w:val="yellow"/>
              </w:rPr>
            </w:pPr>
          </w:p>
        </w:tc>
        <w:tc>
          <w:tcPr>
            <w:tcW w:w="1918" w:type="dxa"/>
            <w:vMerge/>
            <w:tcBorders>
              <w:bottom w:val="single" w:sz="4" w:space="0" w:color="auto"/>
            </w:tcBorders>
          </w:tcPr>
          <w:p w14:paraId="6B2EA252" w14:textId="77777777" w:rsidR="00F77661" w:rsidRPr="00D829F6" w:rsidRDefault="00F77661" w:rsidP="0021322D">
            <w:pPr>
              <w:widowControl w:val="0"/>
              <w:jc w:val="right"/>
              <w:rPr>
                <w:color w:val="000000"/>
                <w:sz w:val="18"/>
                <w:szCs w:val="18"/>
                <w:highlight w:val="yellow"/>
              </w:rPr>
            </w:pPr>
          </w:p>
        </w:tc>
      </w:tr>
      <w:tr w:rsidR="00F77661" w:rsidRPr="00D829F6" w14:paraId="434FB5F5" w14:textId="77777777" w:rsidTr="0021322D">
        <w:tc>
          <w:tcPr>
            <w:tcW w:w="1980" w:type="dxa"/>
            <w:tcBorders>
              <w:top w:val="single" w:sz="4" w:space="0" w:color="auto"/>
              <w:left w:val="single" w:sz="4" w:space="0" w:color="auto"/>
              <w:bottom w:val="single" w:sz="4" w:space="0" w:color="auto"/>
              <w:right w:val="single" w:sz="4" w:space="0" w:color="auto"/>
            </w:tcBorders>
            <w:shd w:val="clear" w:color="auto" w:fill="auto"/>
          </w:tcPr>
          <w:p w14:paraId="268F631C" w14:textId="77777777" w:rsidR="00F77661" w:rsidRPr="00D829F6" w:rsidRDefault="00F77661" w:rsidP="0021322D">
            <w:pPr>
              <w:widowControl w:val="0"/>
              <w:jc w:val="left"/>
              <w:rPr>
                <w:color w:val="000000"/>
                <w:sz w:val="18"/>
                <w:szCs w:val="18"/>
              </w:rPr>
            </w:pPr>
            <w:r w:rsidRPr="00D829F6">
              <w:rPr>
                <w:color w:val="000000"/>
                <w:sz w:val="18"/>
                <w:szCs w:val="18"/>
                <w:highlight w:val="yellow"/>
              </w:rPr>
              <w:t xml:space="preserve">RAC </w:t>
            </w:r>
            <w:r>
              <w:rPr>
                <w:color w:val="000000"/>
                <w:sz w:val="18"/>
                <w:szCs w:val="18"/>
                <w:highlight w:val="yellow"/>
              </w:rPr>
              <w:t xml:space="preserve">– </w:t>
            </w:r>
            <w:r w:rsidRPr="00D829F6">
              <w:rPr>
                <w:color w:val="000000"/>
                <w:sz w:val="18"/>
                <w:szCs w:val="18"/>
                <w:highlight w:val="yellow"/>
              </w:rPr>
              <w:t>domestic</w:t>
            </w:r>
          </w:p>
        </w:tc>
        <w:tc>
          <w:tcPr>
            <w:tcW w:w="1221" w:type="dxa"/>
            <w:tcBorders>
              <w:top w:val="single" w:sz="4" w:space="0" w:color="auto"/>
              <w:left w:val="single" w:sz="4" w:space="0" w:color="auto"/>
              <w:bottom w:val="single" w:sz="4" w:space="0" w:color="auto"/>
              <w:right w:val="single" w:sz="4" w:space="0" w:color="auto"/>
            </w:tcBorders>
            <w:shd w:val="clear" w:color="auto" w:fill="auto"/>
          </w:tcPr>
          <w:p w14:paraId="65D9F1C7" w14:textId="77777777" w:rsidR="00F77661" w:rsidRPr="00D829F6" w:rsidRDefault="00F77661" w:rsidP="0021322D">
            <w:pPr>
              <w:keepNext/>
              <w:keepLines/>
              <w:rPr>
                <w:color w:val="000000"/>
                <w:sz w:val="18"/>
                <w:szCs w:val="18"/>
              </w:rPr>
            </w:pPr>
          </w:p>
        </w:tc>
        <w:tc>
          <w:tcPr>
            <w:tcW w:w="1614" w:type="dxa"/>
            <w:tcBorders>
              <w:top w:val="single" w:sz="4" w:space="0" w:color="auto"/>
              <w:left w:val="single" w:sz="4" w:space="0" w:color="auto"/>
              <w:bottom w:val="single" w:sz="4" w:space="0" w:color="auto"/>
              <w:right w:val="single" w:sz="4" w:space="0" w:color="auto"/>
            </w:tcBorders>
            <w:shd w:val="clear" w:color="auto" w:fill="auto"/>
          </w:tcPr>
          <w:p w14:paraId="751D3981" w14:textId="77777777" w:rsidR="00F77661" w:rsidRPr="00D829F6" w:rsidRDefault="00F77661" w:rsidP="0021322D">
            <w:pPr>
              <w:widowControl w:val="0"/>
              <w:rPr>
                <w:color w:val="000000"/>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tcMar>
              <w:left w:w="115" w:type="dxa"/>
              <w:right w:w="288" w:type="dxa"/>
            </w:tcMar>
          </w:tcPr>
          <w:p w14:paraId="7D33FE60" w14:textId="77777777" w:rsidR="00F77661" w:rsidRPr="00D829F6" w:rsidRDefault="00F77661" w:rsidP="0021322D">
            <w:pPr>
              <w:widowControl w:val="0"/>
              <w:ind w:right="-148"/>
              <w:jc w:val="right"/>
              <w:rPr>
                <w:color w:val="000000"/>
                <w:sz w:val="18"/>
                <w:szCs w:val="18"/>
              </w:rPr>
            </w:pPr>
          </w:p>
        </w:tc>
        <w:tc>
          <w:tcPr>
            <w:tcW w:w="1189" w:type="dxa"/>
            <w:tcBorders>
              <w:top w:val="single" w:sz="4" w:space="0" w:color="auto"/>
              <w:left w:val="single" w:sz="4" w:space="0" w:color="auto"/>
              <w:bottom w:val="single" w:sz="4" w:space="0" w:color="auto"/>
              <w:right w:val="single" w:sz="4" w:space="0" w:color="auto"/>
            </w:tcBorders>
            <w:shd w:val="clear" w:color="auto" w:fill="auto"/>
          </w:tcPr>
          <w:p w14:paraId="4EB29419" w14:textId="77777777" w:rsidR="00F77661" w:rsidRPr="00D829F6" w:rsidRDefault="00F77661" w:rsidP="0021322D">
            <w:pPr>
              <w:widowControl w:val="0"/>
              <w:rPr>
                <w:color w:val="000000"/>
                <w:sz w:val="18"/>
                <w:szCs w:val="18"/>
              </w:rPr>
            </w:pPr>
          </w:p>
        </w:tc>
        <w:tc>
          <w:tcPr>
            <w:tcW w:w="2354" w:type="dxa"/>
            <w:tcBorders>
              <w:top w:val="single" w:sz="4" w:space="0" w:color="auto"/>
              <w:left w:val="single" w:sz="4" w:space="0" w:color="auto"/>
              <w:bottom w:val="single" w:sz="4" w:space="0" w:color="auto"/>
              <w:right w:val="single" w:sz="4" w:space="0" w:color="auto"/>
            </w:tcBorders>
            <w:shd w:val="clear" w:color="auto" w:fill="auto"/>
          </w:tcPr>
          <w:p w14:paraId="33E85A3A" w14:textId="77777777" w:rsidR="00F77661" w:rsidRPr="00D829F6" w:rsidRDefault="00F77661" w:rsidP="0021322D">
            <w:pPr>
              <w:widowControl w:val="0"/>
              <w:rPr>
                <w:color w:val="000000"/>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3DA200F" w14:textId="77777777" w:rsidR="00F77661" w:rsidRPr="00D829F6" w:rsidRDefault="00F77661" w:rsidP="0021322D">
            <w:pPr>
              <w:widowControl w:val="0"/>
              <w:jc w:val="right"/>
              <w:rPr>
                <w:color w:val="000000"/>
                <w:sz w:val="18"/>
                <w:szCs w:val="18"/>
              </w:rPr>
            </w:pPr>
          </w:p>
        </w:tc>
        <w:tc>
          <w:tcPr>
            <w:tcW w:w="1418" w:type="dxa"/>
            <w:tcBorders>
              <w:top w:val="single" w:sz="4" w:space="0" w:color="auto"/>
              <w:left w:val="single" w:sz="4" w:space="0" w:color="auto"/>
              <w:bottom w:val="single" w:sz="4" w:space="0" w:color="auto"/>
              <w:right w:val="single" w:sz="4" w:space="0" w:color="auto"/>
            </w:tcBorders>
          </w:tcPr>
          <w:p w14:paraId="120CDA1C" w14:textId="77777777" w:rsidR="00F77661" w:rsidRPr="00D829F6" w:rsidRDefault="00F77661" w:rsidP="0021322D">
            <w:pPr>
              <w:widowControl w:val="0"/>
              <w:jc w:val="right"/>
              <w:rPr>
                <w:color w:val="000000"/>
                <w:sz w:val="18"/>
                <w:szCs w:val="18"/>
                <w:highlight w:val="yellow"/>
              </w:rPr>
            </w:pPr>
            <w:r w:rsidRPr="00D829F6">
              <w:rPr>
                <w:color w:val="000000"/>
                <w:sz w:val="18"/>
                <w:szCs w:val="18"/>
                <w:highlight w:val="yellow"/>
              </w:rPr>
              <w:t>7-9</w:t>
            </w:r>
          </w:p>
        </w:tc>
        <w:tc>
          <w:tcPr>
            <w:tcW w:w="1918" w:type="dxa"/>
            <w:tcBorders>
              <w:top w:val="single" w:sz="4" w:space="0" w:color="auto"/>
              <w:left w:val="single" w:sz="4" w:space="0" w:color="auto"/>
              <w:bottom w:val="single" w:sz="4" w:space="0" w:color="auto"/>
              <w:right w:val="single" w:sz="4" w:space="0" w:color="auto"/>
            </w:tcBorders>
          </w:tcPr>
          <w:p w14:paraId="121824FD" w14:textId="77777777" w:rsidR="00F77661" w:rsidRPr="00D829F6" w:rsidRDefault="00F77661" w:rsidP="0021322D">
            <w:pPr>
              <w:widowControl w:val="0"/>
              <w:jc w:val="right"/>
              <w:rPr>
                <w:color w:val="000000"/>
                <w:sz w:val="18"/>
                <w:szCs w:val="18"/>
                <w:highlight w:val="yellow"/>
              </w:rPr>
            </w:pPr>
          </w:p>
        </w:tc>
      </w:tr>
      <w:tr w:rsidR="00F77661" w:rsidRPr="00D829F6" w14:paraId="0CB83AE5" w14:textId="77777777" w:rsidTr="0021322D">
        <w:tc>
          <w:tcPr>
            <w:tcW w:w="198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4044CBF" w14:textId="77777777" w:rsidR="00F77661" w:rsidRPr="00D829F6" w:rsidRDefault="00F77661" w:rsidP="0021322D">
            <w:pPr>
              <w:widowControl w:val="0"/>
              <w:jc w:val="left"/>
              <w:rPr>
                <w:color w:val="000000"/>
                <w:sz w:val="18"/>
                <w:szCs w:val="18"/>
              </w:rPr>
            </w:pPr>
            <w:r w:rsidRPr="00D829F6">
              <w:rPr>
                <w:color w:val="000000"/>
                <w:sz w:val="18"/>
                <w:szCs w:val="18"/>
              </w:rPr>
              <w:t>Commercial refrigeration (refrigerant and PU foam panel components)</w:t>
            </w:r>
          </w:p>
        </w:tc>
        <w:tc>
          <w:tcPr>
            <w:tcW w:w="1221" w:type="dxa"/>
            <w:tcBorders>
              <w:top w:val="single" w:sz="4" w:space="0" w:color="auto"/>
              <w:left w:val="single" w:sz="4" w:space="0" w:color="auto"/>
              <w:bottom w:val="single" w:sz="4" w:space="0" w:color="auto"/>
              <w:right w:val="single" w:sz="4" w:space="0" w:color="auto"/>
            </w:tcBorders>
            <w:shd w:val="clear" w:color="auto" w:fill="auto"/>
            <w:hideMark/>
          </w:tcPr>
          <w:p w14:paraId="140125F0" w14:textId="77777777" w:rsidR="00F77661" w:rsidRPr="00D829F6" w:rsidRDefault="00F77661" w:rsidP="0021322D">
            <w:pPr>
              <w:keepNext/>
              <w:keepLines/>
              <w:rPr>
                <w:color w:val="000000"/>
                <w:sz w:val="18"/>
                <w:szCs w:val="18"/>
              </w:rPr>
            </w:pPr>
            <w:r w:rsidRPr="00D829F6">
              <w:rPr>
                <w:color w:val="000000"/>
                <w:sz w:val="18"/>
                <w:szCs w:val="18"/>
              </w:rPr>
              <w:t xml:space="preserve">CFC-12 </w:t>
            </w:r>
          </w:p>
        </w:tc>
        <w:tc>
          <w:tcPr>
            <w:tcW w:w="1614" w:type="dxa"/>
            <w:tcBorders>
              <w:top w:val="single" w:sz="4" w:space="0" w:color="auto"/>
              <w:left w:val="single" w:sz="4" w:space="0" w:color="auto"/>
              <w:bottom w:val="single" w:sz="4" w:space="0" w:color="auto"/>
              <w:right w:val="single" w:sz="4" w:space="0" w:color="auto"/>
            </w:tcBorders>
            <w:shd w:val="clear" w:color="auto" w:fill="auto"/>
            <w:hideMark/>
          </w:tcPr>
          <w:p w14:paraId="0B1926E8" w14:textId="77777777" w:rsidR="00F77661" w:rsidRPr="00D829F6" w:rsidRDefault="00F77661" w:rsidP="0021322D">
            <w:pPr>
              <w:widowControl w:val="0"/>
              <w:rPr>
                <w:color w:val="000000"/>
                <w:sz w:val="18"/>
                <w:szCs w:val="18"/>
              </w:rPr>
            </w:pPr>
            <w:r w:rsidRPr="00D829F6">
              <w:rPr>
                <w:color w:val="000000"/>
                <w:sz w:val="18"/>
                <w:szCs w:val="18"/>
              </w:rPr>
              <w:t>HFC-134a</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tcMar>
              <w:left w:w="115" w:type="dxa"/>
              <w:right w:w="288" w:type="dxa"/>
            </w:tcMar>
            <w:hideMark/>
          </w:tcPr>
          <w:p w14:paraId="5EF64707" w14:textId="77777777" w:rsidR="00F77661" w:rsidRPr="00D829F6" w:rsidRDefault="00F77661" w:rsidP="0021322D">
            <w:pPr>
              <w:widowControl w:val="0"/>
              <w:ind w:right="-148"/>
              <w:jc w:val="right"/>
              <w:rPr>
                <w:color w:val="000000"/>
                <w:sz w:val="18"/>
                <w:szCs w:val="18"/>
              </w:rPr>
            </w:pPr>
            <w:r w:rsidRPr="00D829F6">
              <w:rPr>
                <w:color w:val="000000"/>
                <w:sz w:val="18"/>
                <w:szCs w:val="18"/>
              </w:rPr>
              <w:t>15.21</w:t>
            </w:r>
          </w:p>
        </w:tc>
        <w:tc>
          <w:tcPr>
            <w:tcW w:w="1189" w:type="dxa"/>
            <w:tcBorders>
              <w:top w:val="single" w:sz="4" w:space="0" w:color="auto"/>
              <w:left w:val="single" w:sz="4" w:space="0" w:color="auto"/>
              <w:bottom w:val="single" w:sz="4" w:space="0" w:color="auto"/>
              <w:right w:val="single" w:sz="4" w:space="0" w:color="auto"/>
            </w:tcBorders>
            <w:shd w:val="clear" w:color="auto" w:fill="auto"/>
            <w:hideMark/>
          </w:tcPr>
          <w:p w14:paraId="290FD2F4" w14:textId="77777777" w:rsidR="00F77661" w:rsidRPr="00D829F6" w:rsidRDefault="00F77661" w:rsidP="0021322D">
            <w:pPr>
              <w:widowControl w:val="0"/>
              <w:rPr>
                <w:color w:val="000000"/>
                <w:sz w:val="18"/>
                <w:szCs w:val="18"/>
              </w:rPr>
            </w:pPr>
            <w:r w:rsidRPr="00D829F6">
              <w:rPr>
                <w:color w:val="000000"/>
                <w:sz w:val="18"/>
                <w:szCs w:val="18"/>
              </w:rPr>
              <w:t>HCFC-22</w:t>
            </w:r>
          </w:p>
        </w:tc>
        <w:tc>
          <w:tcPr>
            <w:tcW w:w="2354" w:type="dxa"/>
            <w:tcBorders>
              <w:top w:val="single" w:sz="4" w:space="0" w:color="auto"/>
              <w:left w:val="single" w:sz="4" w:space="0" w:color="auto"/>
              <w:bottom w:val="single" w:sz="4" w:space="0" w:color="auto"/>
              <w:right w:val="single" w:sz="4" w:space="0" w:color="auto"/>
            </w:tcBorders>
            <w:shd w:val="clear" w:color="auto" w:fill="auto"/>
            <w:hideMark/>
          </w:tcPr>
          <w:p w14:paraId="5F1C9455" w14:textId="77777777" w:rsidR="00F77661" w:rsidRPr="00D829F6" w:rsidRDefault="00F77661" w:rsidP="0021322D">
            <w:pPr>
              <w:widowControl w:val="0"/>
              <w:jc w:val="left"/>
              <w:rPr>
                <w:color w:val="000000"/>
                <w:sz w:val="18"/>
                <w:szCs w:val="18"/>
              </w:rPr>
            </w:pPr>
            <w:r w:rsidRPr="00D829F6">
              <w:rPr>
                <w:color w:val="000000"/>
                <w:sz w:val="18"/>
                <w:szCs w:val="18"/>
              </w:rPr>
              <w:t>HFC-32, R-290, HFC-134a, CO</w:t>
            </w:r>
            <w:r w:rsidRPr="00D829F6">
              <w:rPr>
                <w:color w:val="000000"/>
                <w:sz w:val="18"/>
                <w:szCs w:val="18"/>
                <w:vertAlign w:val="subscript"/>
              </w:rPr>
              <w:t>2</w:t>
            </w:r>
            <w:r w:rsidRPr="00D829F6">
              <w:rPr>
                <w:color w:val="000000"/>
                <w:sz w:val="18"/>
                <w:szCs w:val="18"/>
              </w:rPr>
              <w:t>, NH</w:t>
            </w:r>
            <w:r w:rsidRPr="00D829F6">
              <w:rPr>
                <w:color w:val="000000"/>
                <w:sz w:val="18"/>
                <w:szCs w:val="18"/>
                <w:vertAlign w:val="subscript"/>
              </w:rPr>
              <w:t>3</w:t>
            </w:r>
            <w:r w:rsidRPr="00D829F6">
              <w:rPr>
                <w:color w:val="000000"/>
                <w:sz w:val="18"/>
                <w:szCs w:val="18"/>
              </w:rPr>
              <w:t>, cascade systems</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6737BD6" w14:textId="77777777" w:rsidR="00F77661" w:rsidRPr="00D829F6" w:rsidRDefault="00F77661" w:rsidP="0021322D">
            <w:pPr>
              <w:widowControl w:val="0"/>
              <w:jc w:val="right"/>
              <w:rPr>
                <w:color w:val="000000"/>
                <w:sz w:val="18"/>
                <w:szCs w:val="18"/>
              </w:rPr>
            </w:pPr>
            <w:r w:rsidRPr="00D829F6">
              <w:rPr>
                <w:color w:val="000000"/>
                <w:sz w:val="18"/>
                <w:szCs w:val="18"/>
              </w:rPr>
              <w:t>15.21*</w:t>
            </w:r>
          </w:p>
        </w:tc>
        <w:tc>
          <w:tcPr>
            <w:tcW w:w="1418" w:type="dxa"/>
            <w:tcBorders>
              <w:top w:val="single" w:sz="4" w:space="0" w:color="auto"/>
              <w:left w:val="single" w:sz="4" w:space="0" w:color="auto"/>
              <w:bottom w:val="single" w:sz="4" w:space="0" w:color="auto"/>
              <w:right w:val="single" w:sz="4" w:space="0" w:color="auto"/>
            </w:tcBorders>
          </w:tcPr>
          <w:p w14:paraId="77629D5A" w14:textId="77777777" w:rsidR="00F77661" w:rsidRPr="00D829F6" w:rsidRDefault="00F77661" w:rsidP="0021322D">
            <w:pPr>
              <w:widowControl w:val="0"/>
              <w:jc w:val="right"/>
              <w:rPr>
                <w:color w:val="000000"/>
                <w:sz w:val="18"/>
                <w:szCs w:val="18"/>
                <w:highlight w:val="yellow"/>
              </w:rPr>
            </w:pPr>
            <w:r w:rsidRPr="00D829F6">
              <w:rPr>
                <w:color w:val="000000"/>
                <w:sz w:val="18"/>
                <w:szCs w:val="18"/>
                <w:highlight w:val="yellow"/>
              </w:rPr>
              <w:t>10-15</w:t>
            </w:r>
          </w:p>
        </w:tc>
        <w:tc>
          <w:tcPr>
            <w:tcW w:w="1918" w:type="dxa"/>
            <w:tcBorders>
              <w:top w:val="single" w:sz="4" w:space="0" w:color="auto"/>
              <w:left w:val="single" w:sz="4" w:space="0" w:color="auto"/>
              <w:bottom w:val="single" w:sz="4" w:space="0" w:color="auto"/>
              <w:right w:val="single" w:sz="4" w:space="0" w:color="auto"/>
            </w:tcBorders>
          </w:tcPr>
          <w:p w14:paraId="1D3B7305" w14:textId="77777777" w:rsidR="00F77661" w:rsidRPr="00D829F6" w:rsidRDefault="00F77661" w:rsidP="0021322D">
            <w:pPr>
              <w:widowControl w:val="0"/>
              <w:jc w:val="right"/>
              <w:rPr>
                <w:color w:val="000000"/>
                <w:sz w:val="18"/>
                <w:szCs w:val="18"/>
                <w:highlight w:val="yellow"/>
              </w:rPr>
            </w:pPr>
            <w:r w:rsidRPr="00D829F6">
              <w:rPr>
                <w:color w:val="000000"/>
                <w:sz w:val="18"/>
                <w:szCs w:val="18"/>
                <w:highlight w:val="yellow"/>
              </w:rPr>
              <w:t>[15.21</w:t>
            </w:r>
            <w:r>
              <w:rPr>
                <w:color w:val="000000"/>
                <w:sz w:val="18"/>
                <w:szCs w:val="18"/>
                <w:highlight w:val="yellow"/>
              </w:rPr>
              <w:t xml:space="preserve"> plus 25% for SMEs] [</w:t>
            </w:r>
            <w:r w:rsidRPr="001E3D95">
              <w:rPr>
                <w:strike/>
                <w:color w:val="000000"/>
                <w:sz w:val="18"/>
                <w:szCs w:val="18"/>
                <w:highlight w:val="yellow"/>
              </w:rPr>
              <w:t>*</w:t>
            </w:r>
            <w:r>
              <w:rPr>
                <w:color w:val="000000"/>
                <w:sz w:val="18"/>
                <w:szCs w:val="18"/>
                <w:highlight w:val="yellow"/>
              </w:rPr>
              <w:t>]</w:t>
            </w:r>
            <w:r w:rsidRPr="00D829F6">
              <w:rPr>
                <w:color w:val="000000"/>
                <w:sz w:val="18"/>
                <w:szCs w:val="18"/>
                <w:highlight w:val="yellow"/>
              </w:rPr>
              <w:t xml:space="preserve"> [</w:t>
            </w:r>
            <w:r w:rsidRPr="001E3D95">
              <w:rPr>
                <w:strike/>
                <w:color w:val="000000"/>
                <w:sz w:val="18"/>
                <w:szCs w:val="18"/>
                <w:highlight w:val="yellow"/>
              </w:rPr>
              <w:t>19</w:t>
            </w:r>
            <w:r w:rsidRPr="00D829F6">
              <w:rPr>
                <w:color w:val="000000"/>
                <w:sz w:val="18"/>
                <w:szCs w:val="18"/>
                <w:highlight w:val="yellow"/>
              </w:rPr>
              <w:t>]</w:t>
            </w:r>
            <w:r>
              <w:rPr>
                <w:color w:val="000000"/>
                <w:sz w:val="18"/>
                <w:szCs w:val="18"/>
                <w:highlight w:val="yellow"/>
              </w:rPr>
              <w:t xml:space="preserve"> [18**] [*] plus </w:t>
            </w:r>
            <w:r w:rsidRPr="00D829F6">
              <w:rPr>
                <w:color w:val="000000"/>
                <w:sz w:val="18"/>
                <w:szCs w:val="18"/>
                <w:highlight w:val="yellow"/>
              </w:rPr>
              <w:t>special consideration for small enterprises [&lt;20</w:t>
            </w:r>
            <w:r>
              <w:rPr>
                <w:color w:val="000000"/>
                <w:sz w:val="18"/>
                <w:szCs w:val="18"/>
                <w:highlight w:val="yellow"/>
              </w:rPr>
              <w:t> </w:t>
            </w:r>
            <w:r w:rsidRPr="00D829F6">
              <w:rPr>
                <w:color w:val="000000"/>
                <w:sz w:val="18"/>
                <w:szCs w:val="18"/>
                <w:highlight w:val="yellow"/>
              </w:rPr>
              <w:t>mt?]</w:t>
            </w:r>
          </w:p>
        </w:tc>
      </w:tr>
      <w:tr w:rsidR="00F77661" w:rsidRPr="00D829F6" w14:paraId="3C41C0DF" w14:textId="77777777" w:rsidTr="0021322D">
        <w:tc>
          <w:tcPr>
            <w:tcW w:w="1980" w:type="dxa"/>
            <w:vMerge/>
            <w:tcBorders>
              <w:top w:val="single" w:sz="4" w:space="0" w:color="auto"/>
              <w:right w:val="single" w:sz="4" w:space="0" w:color="auto"/>
            </w:tcBorders>
            <w:shd w:val="clear" w:color="auto" w:fill="auto"/>
            <w:hideMark/>
          </w:tcPr>
          <w:p w14:paraId="12B81FE3" w14:textId="77777777" w:rsidR="00F77661" w:rsidRPr="00D829F6" w:rsidRDefault="00F77661" w:rsidP="0021322D">
            <w:pPr>
              <w:keepNext/>
              <w:jc w:val="left"/>
              <w:rPr>
                <w:color w:val="000000"/>
                <w:sz w:val="18"/>
                <w:szCs w:val="18"/>
              </w:rPr>
            </w:pPr>
          </w:p>
        </w:tc>
        <w:tc>
          <w:tcPr>
            <w:tcW w:w="1221" w:type="dxa"/>
            <w:tcBorders>
              <w:top w:val="single" w:sz="4" w:space="0" w:color="auto"/>
              <w:left w:val="single" w:sz="4" w:space="0" w:color="auto"/>
              <w:bottom w:val="single" w:sz="4" w:space="0" w:color="auto"/>
              <w:right w:val="single" w:sz="4" w:space="0" w:color="auto"/>
            </w:tcBorders>
            <w:shd w:val="clear" w:color="auto" w:fill="auto"/>
            <w:hideMark/>
          </w:tcPr>
          <w:p w14:paraId="3CABFFE3" w14:textId="77777777" w:rsidR="00F77661" w:rsidRPr="00D829F6" w:rsidRDefault="00F77661" w:rsidP="0021322D">
            <w:pPr>
              <w:keepNext/>
              <w:keepLines/>
              <w:rPr>
                <w:color w:val="000000"/>
                <w:sz w:val="18"/>
                <w:szCs w:val="18"/>
              </w:rPr>
            </w:pPr>
            <w:r w:rsidRPr="00D829F6">
              <w:rPr>
                <w:color w:val="000000"/>
                <w:sz w:val="18"/>
                <w:szCs w:val="18"/>
              </w:rPr>
              <w:t xml:space="preserve">CFC-11 </w:t>
            </w:r>
          </w:p>
        </w:tc>
        <w:tc>
          <w:tcPr>
            <w:tcW w:w="1614" w:type="dxa"/>
            <w:tcBorders>
              <w:top w:val="single" w:sz="4" w:space="0" w:color="auto"/>
              <w:left w:val="single" w:sz="4" w:space="0" w:color="auto"/>
              <w:bottom w:val="single" w:sz="4" w:space="0" w:color="auto"/>
              <w:right w:val="single" w:sz="4" w:space="0" w:color="auto"/>
            </w:tcBorders>
            <w:shd w:val="clear" w:color="auto" w:fill="auto"/>
            <w:hideMark/>
          </w:tcPr>
          <w:p w14:paraId="2D8478B0" w14:textId="77777777" w:rsidR="00F77661" w:rsidRDefault="00F77661" w:rsidP="0021322D">
            <w:pPr>
              <w:keepNext/>
              <w:rPr>
                <w:color w:val="000000"/>
                <w:sz w:val="18"/>
                <w:szCs w:val="18"/>
              </w:rPr>
            </w:pPr>
            <w:r w:rsidRPr="00D829F6">
              <w:rPr>
                <w:color w:val="000000"/>
                <w:sz w:val="18"/>
                <w:szCs w:val="18"/>
              </w:rPr>
              <w:t>HCFC-141b</w:t>
            </w:r>
          </w:p>
          <w:p w14:paraId="4E16CDE1" w14:textId="77777777" w:rsidR="00F77661" w:rsidRPr="00D829F6" w:rsidRDefault="00F77661" w:rsidP="0021322D">
            <w:pPr>
              <w:keepNext/>
              <w:rPr>
                <w:color w:val="000000"/>
                <w:sz w:val="18"/>
                <w:szCs w:val="18"/>
              </w:rPr>
            </w:pPr>
            <w:r w:rsidRPr="00D829F6">
              <w:rPr>
                <w:color w:val="000000"/>
                <w:sz w:val="18"/>
                <w:szCs w:val="18"/>
              </w:rPr>
              <w:t xml:space="preserve">cyclopentane </w:t>
            </w:r>
          </w:p>
          <w:p w14:paraId="5BE517B0" w14:textId="77777777" w:rsidR="00F77661" w:rsidRPr="00D829F6" w:rsidRDefault="00F77661" w:rsidP="0021322D">
            <w:pPr>
              <w:keepNext/>
              <w:rPr>
                <w:color w:val="000000"/>
                <w:sz w:val="18"/>
                <w:szCs w:val="18"/>
              </w:rPr>
            </w:pPr>
            <w:r w:rsidRPr="00D829F6">
              <w:rPr>
                <w:color w:val="000000"/>
                <w:sz w:val="18"/>
                <w:szCs w:val="18"/>
              </w:rPr>
              <w:t>water</w:t>
            </w:r>
          </w:p>
        </w:tc>
        <w:tc>
          <w:tcPr>
            <w:tcW w:w="1276" w:type="dxa"/>
            <w:vMerge/>
            <w:tcBorders>
              <w:top w:val="single" w:sz="4" w:space="0" w:color="auto"/>
              <w:left w:val="single" w:sz="4" w:space="0" w:color="auto"/>
              <w:bottom w:val="single" w:sz="4" w:space="0" w:color="auto"/>
              <w:right w:val="single" w:sz="4" w:space="0" w:color="auto"/>
            </w:tcBorders>
            <w:shd w:val="clear" w:color="auto" w:fill="auto"/>
            <w:tcMar>
              <w:left w:w="115" w:type="dxa"/>
              <w:right w:w="288" w:type="dxa"/>
            </w:tcMar>
            <w:hideMark/>
          </w:tcPr>
          <w:p w14:paraId="7ECAAACD" w14:textId="77777777" w:rsidR="00F77661" w:rsidRPr="00D829F6" w:rsidRDefault="00F77661" w:rsidP="0021322D">
            <w:pPr>
              <w:keepNext/>
              <w:ind w:right="-148"/>
              <w:jc w:val="right"/>
              <w:rPr>
                <w:color w:val="000000"/>
                <w:sz w:val="18"/>
                <w:szCs w:val="18"/>
              </w:rPr>
            </w:pPr>
          </w:p>
        </w:tc>
        <w:tc>
          <w:tcPr>
            <w:tcW w:w="1189" w:type="dxa"/>
            <w:tcBorders>
              <w:top w:val="single" w:sz="4" w:space="0" w:color="auto"/>
              <w:left w:val="single" w:sz="4" w:space="0" w:color="auto"/>
              <w:bottom w:val="single" w:sz="4" w:space="0" w:color="auto"/>
              <w:right w:val="single" w:sz="4" w:space="0" w:color="auto"/>
            </w:tcBorders>
            <w:shd w:val="clear" w:color="auto" w:fill="auto"/>
            <w:hideMark/>
          </w:tcPr>
          <w:p w14:paraId="400781F1" w14:textId="77777777" w:rsidR="00F77661" w:rsidRPr="00D829F6" w:rsidRDefault="00F77661" w:rsidP="0021322D">
            <w:pPr>
              <w:keepNext/>
              <w:rPr>
                <w:color w:val="000000"/>
                <w:sz w:val="18"/>
                <w:szCs w:val="18"/>
              </w:rPr>
            </w:pPr>
            <w:r w:rsidRPr="00D829F6">
              <w:rPr>
                <w:color w:val="000000"/>
                <w:sz w:val="18"/>
                <w:szCs w:val="18"/>
              </w:rPr>
              <w:t>HCFC-141b</w:t>
            </w:r>
          </w:p>
        </w:tc>
        <w:tc>
          <w:tcPr>
            <w:tcW w:w="2354" w:type="dxa"/>
            <w:tcBorders>
              <w:top w:val="single" w:sz="4" w:space="0" w:color="auto"/>
              <w:left w:val="single" w:sz="4" w:space="0" w:color="auto"/>
              <w:bottom w:val="single" w:sz="4" w:space="0" w:color="auto"/>
              <w:right w:val="single" w:sz="4" w:space="0" w:color="auto"/>
            </w:tcBorders>
            <w:shd w:val="clear" w:color="auto" w:fill="auto"/>
            <w:hideMark/>
          </w:tcPr>
          <w:p w14:paraId="7B10E3F9" w14:textId="77777777" w:rsidR="00F77661" w:rsidRPr="00D829F6" w:rsidRDefault="00F77661" w:rsidP="0021322D">
            <w:pPr>
              <w:keepNext/>
              <w:jc w:val="left"/>
              <w:rPr>
                <w:color w:val="000000"/>
                <w:sz w:val="18"/>
                <w:szCs w:val="18"/>
              </w:rPr>
            </w:pPr>
            <w:r w:rsidRPr="00D829F6">
              <w:rPr>
                <w:color w:val="000000"/>
                <w:sz w:val="18"/>
                <w:szCs w:val="18"/>
              </w:rPr>
              <w:t>Cyclopentane, water, MF, methylal, HFC</w:t>
            </w:r>
            <w:r w:rsidRPr="00D829F6">
              <w:rPr>
                <w:color w:val="000000"/>
                <w:sz w:val="18"/>
                <w:szCs w:val="18"/>
              </w:rPr>
              <w:noBreakHyphen/>
              <w:t>245fa, reduced HF</w:t>
            </w:r>
            <w:r>
              <w:rPr>
                <w:color w:val="000000"/>
                <w:sz w:val="18"/>
                <w:szCs w:val="18"/>
              </w:rPr>
              <w:t>Os</w:t>
            </w:r>
          </w:p>
        </w:tc>
        <w:tc>
          <w:tcPr>
            <w:tcW w:w="1276" w:type="dxa"/>
            <w:vMerge/>
            <w:tcBorders>
              <w:top w:val="single" w:sz="4" w:space="0" w:color="auto"/>
              <w:left w:val="single" w:sz="4" w:space="0" w:color="auto"/>
            </w:tcBorders>
            <w:shd w:val="clear" w:color="auto" w:fill="auto"/>
            <w:hideMark/>
          </w:tcPr>
          <w:p w14:paraId="5206B719" w14:textId="77777777" w:rsidR="00F77661" w:rsidRPr="00D829F6" w:rsidRDefault="00F77661" w:rsidP="0021322D">
            <w:pPr>
              <w:keepNext/>
              <w:jc w:val="right"/>
              <w:rPr>
                <w:color w:val="000000"/>
                <w:sz w:val="18"/>
                <w:szCs w:val="18"/>
              </w:rPr>
            </w:pPr>
          </w:p>
        </w:tc>
        <w:tc>
          <w:tcPr>
            <w:tcW w:w="1418" w:type="dxa"/>
            <w:tcBorders>
              <w:top w:val="single" w:sz="4" w:space="0" w:color="auto"/>
              <w:left w:val="single" w:sz="4" w:space="0" w:color="auto"/>
            </w:tcBorders>
          </w:tcPr>
          <w:p w14:paraId="66AB2CCC" w14:textId="77777777" w:rsidR="00F77661" w:rsidRPr="00D829F6" w:rsidRDefault="00F77661" w:rsidP="0021322D">
            <w:pPr>
              <w:keepNext/>
              <w:jc w:val="right"/>
              <w:rPr>
                <w:color w:val="000000"/>
                <w:sz w:val="18"/>
                <w:szCs w:val="18"/>
              </w:rPr>
            </w:pPr>
          </w:p>
        </w:tc>
        <w:tc>
          <w:tcPr>
            <w:tcW w:w="1918" w:type="dxa"/>
            <w:tcBorders>
              <w:top w:val="single" w:sz="4" w:space="0" w:color="auto"/>
              <w:left w:val="single" w:sz="4" w:space="0" w:color="auto"/>
            </w:tcBorders>
          </w:tcPr>
          <w:p w14:paraId="4FE26B78" w14:textId="77777777" w:rsidR="00F77661" w:rsidRPr="00D829F6" w:rsidRDefault="00F77661" w:rsidP="0021322D">
            <w:pPr>
              <w:keepNext/>
              <w:jc w:val="right"/>
              <w:rPr>
                <w:color w:val="000000"/>
                <w:sz w:val="18"/>
                <w:szCs w:val="18"/>
              </w:rPr>
            </w:pPr>
          </w:p>
        </w:tc>
      </w:tr>
      <w:tr w:rsidR="00F77661" w:rsidRPr="00D829F6" w14:paraId="59F8479E" w14:textId="77777777" w:rsidTr="0021322D">
        <w:tc>
          <w:tcPr>
            <w:tcW w:w="1980" w:type="dxa"/>
            <w:tcBorders>
              <w:top w:val="single" w:sz="4" w:space="0" w:color="auto"/>
              <w:left w:val="single" w:sz="4" w:space="0" w:color="auto"/>
              <w:bottom w:val="single" w:sz="4" w:space="0" w:color="auto"/>
              <w:right w:val="single" w:sz="4" w:space="0" w:color="auto"/>
            </w:tcBorders>
            <w:shd w:val="clear" w:color="auto" w:fill="auto"/>
          </w:tcPr>
          <w:p w14:paraId="41910287" w14:textId="77777777" w:rsidR="00F77661" w:rsidRPr="00D829F6" w:rsidRDefault="00F77661" w:rsidP="0021322D">
            <w:pPr>
              <w:keepNext/>
              <w:jc w:val="left"/>
              <w:rPr>
                <w:color w:val="000000"/>
                <w:sz w:val="18"/>
                <w:szCs w:val="18"/>
              </w:rPr>
            </w:pPr>
            <w:r>
              <w:rPr>
                <w:color w:val="000000"/>
                <w:sz w:val="18"/>
                <w:szCs w:val="18"/>
              </w:rPr>
              <w:t>Stationary AC (d</w:t>
            </w:r>
            <w:r w:rsidRPr="00D829F6">
              <w:rPr>
                <w:color w:val="000000"/>
                <w:sz w:val="18"/>
                <w:szCs w:val="18"/>
              </w:rPr>
              <w:t>omestic AC manufacturing</w:t>
            </w:r>
            <w:r>
              <w:rPr>
                <w:color w:val="000000"/>
                <w:sz w:val="18"/>
                <w:szCs w:val="18"/>
              </w:rPr>
              <w:t>)</w:t>
            </w:r>
            <w:r w:rsidRPr="00D829F6">
              <w:rPr>
                <w:color w:val="000000"/>
                <w:sz w:val="18"/>
                <w:szCs w:val="18"/>
              </w:rPr>
              <w:t xml:space="preserve">  </w:t>
            </w:r>
          </w:p>
        </w:tc>
        <w:tc>
          <w:tcPr>
            <w:tcW w:w="1221" w:type="dxa"/>
            <w:tcBorders>
              <w:top w:val="single" w:sz="4" w:space="0" w:color="auto"/>
              <w:left w:val="single" w:sz="4" w:space="0" w:color="auto"/>
              <w:bottom w:val="single" w:sz="4" w:space="0" w:color="auto"/>
              <w:right w:val="single" w:sz="4" w:space="0" w:color="auto"/>
            </w:tcBorders>
            <w:shd w:val="clear" w:color="auto" w:fill="auto"/>
          </w:tcPr>
          <w:p w14:paraId="731AD4E0" w14:textId="77777777" w:rsidR="00F77661" w:rsidRPr="00D829F6" w:rsidRDefault="00F77661" w:rsidP="0021322D">
            <w:pPr>
              <w:keepNext/>
              <w:keepLines/>
              <w:rPr>
                <w:color w:val="000000"/>
                <w:sz w:val="18"/>
                <w:szCs w:val="18"/>
              </w:rPr>
            </w:pPr>
            <w:r w:rsidRPr="00D829F6">
              <w:rPr>
                <w:color w:val="000000"/>
                <w:sz w:val="18"/>
                <w:szCs w:val="18"/>
              </w:rPr>
              <w:t>n.a</w:t>
            </w:r>
          </w:p>
        </w:tc>
        <w:tc>
          <w:tcPr>
            <w:tcW w:w="1614" w:type="dxa"/>
            <w:tcBorders>
              <w:top w:val="single" w:sz="4" w:space="0" w:color="auto"/>
              <w:left w:val="single" w:sz="4" w:space="0" w:color="auto"/>
              <w:bottom w:val="single" w:sz="4" w:space="0" w:color="auto"/>
              <w:right w:val="single" w:sz="4" w:space="0" w:color="auto"/>
            </w:tcBorders>
            <w:shd w:val="clear" w:color="auto" w:fill="auto"/>
          </w:tcPr>
          <w:p w14:paraId="67657B6D" w14:textId="77777777" w:rsidR="00F77661" w:rsidRPr="00D829F6" w:rsidRDefault="00F77661" w:rsidP="0021322D">
            <w:pPr>
              <w:keepNext/>
              <w:rPr>
                <w:color w:val="000000"/>
                <w:sz w:val="18"/>
                <w:szCs w:val="18"/>
              </w:rPr>
            </w:pPr>
            <w:r w:rsidRPr="00D829F6">
              <w:rPr>
                <w:color w:val="000000"/>
                <w:sz w:val="18"/>
                <w:szCs w:val="18"/>
              </w:rPr>
              <w:t>n.a</w:t>
            </w:r>
          </w:p>
        </w:tc>
        <w:tc>
          <w:tcPr>
            <w:tcW w:w="1276" w:type="dxa"/>
            <w:tcBorders>
              <w:top w:val="single" w:sz="4" w:space="0" w:color="auto"/>
              <w:left w:val="single" w:sz="4" w:space="0" w:color="auto"/>
              <w:bottom w:val="single" w:sz="4" w:space="0" w:color="auto"/>
              <w:right w:val="single" w:sz="4" w:space="0" w:color="auto"/>
            </w:tcBorders>
            <w:shd w:val="clear" w:color="auto" w:fill="auto"/>
            <w:tcMar>
              <w:left w:w="115" w:type="dxa"/>
              <w:right w:w="288" w:type="dxa"/>
            </w:tcMar>
          </w:tcPr>
          <w:p w14:paraId="3B3CEDB9" w14:textId="77777777" w:rsidR="00F77661" w:rsidRPr="00D829F6" w:rsidRDefault="00F77661" w:rsidP="0021322D">
            <w:pPr>
              <w:keepNext/>
              <w:ind w:right="-148"/>
              <w:jc w:val="right"/>
              <w:rPr>
                <w:color w:val="000000"/>
                <w:sz w:val="18"/>
                <w:szCs w:val="18"/>
              </w:rPr>
            </w:pPr>
            <w:r w:rsidRPr="00D829F6">
              <w:rPr>
                <w:color w:val="000000"/>
                <w:sz w:val="18"/>
                <w:szCs w:val="18"/>
              </w:rPr>
              <w:t>n.a</w:t>
            </w:r>
          </w:p>
        </w:tc>
        <w:tc>
          <w:tcPr>
            <w:tcW w:w="1189" w:type="dxa"/>
            <w:tcBorders>
              <w:top w:val="single" w:sz="4" w:space="0" w:color="auto"/>
              <w:left w:val="single" w:sz="4" w:space="0" w:color="auto"/>
              <w:bottom w:val="single" w:sz="4" w:space="0" w:color="auto"/>
              <w:right w:val="single" w:sz="4" w:space="0" w:color="auto"/>
            </w:tcBorders>
            <w:shd w:val="clear" w:color="auto" w:fill="auto"/>
          </w:tcPr>
          <w:p w14:paraId="2B78A5FA" w14:textId="77777777" w:rsidR="00F77661" w:rsidRPr="00D829F6" w:rsidRDefault="00F77661" w:rsidP="0021322D">
            <w:pPr>
              <w:keepNext/>
              <w:rPr>
                <w:color w:val="000000"/>
                <w:sz w:val="18"/>
                <w:szCs w:val="18"/>
              </w:rPr>
            </w:pPr>
            <w:r w:rsidRPr="00D829F6">
              <w:rPr>
                <w:color w:val="000000"/>
                <w:sz w:val="18"/>
                <w:szCs w:val="18"/>
              </w:rPr>
              <w:t>HCFC-22</w:t>
            </w:r>
          </w:p>
        </w:tc>
        <w:tc>
          <w:tcPr>
            <w:tcW w:w="2354" w:type="dxa"/>
            <w:tcBorders>
              <w:top w:val="single" w:sz="4" w:space="0" w:color="auto"/>
              <w:left w:val="single" w:sz="4" w:space="0" w:color="auto"/>
              <w:bottom w:val="single" w:sz="4" w:space="0" w:color="auto"/>
              <w:right w:val="single" w:sz="4" w:space="0" w:color="auto"/>
            </w:tcBorders>
            <w:shd w:val="clear" w:color="auto" w:fill="auto"/>
          </w:tcPr>
          <w:p w14:paraId="4E844482" w14:textId="77777777" w:rsidR="00F77661" w:rsidRPr="00D829F6" w:rsidRDefault="00F77661" w:rsidP="0021322D">
            <w:pPr>
              <w:keepNext/>
              <w:jc w:val="left"/>
              <w:rPr>
                <w:color w:val="000000"/>
                <w:sz w:val="18"/>
                <w:szCs w:val="18"/>
              </w:rPr>
            </w:pPr>
            <w:r w:rsidRPr="00D829F6">
              <w:rPr>
                <w:color w:val="000000"/>
                <w:sz w:val="18"/>
                <w:szCs w:val="18"/>
              </w:rPr>
              <w:t>R-410A</w:t>
            </w:r>
            <w:r>
              <w:rPr>
                <w:color w:val="000000"/>
                <w:sz w:val="18"/>
                <w:szCs w:val="18"/>
              </w:rPr>
              <w:t xml:space="preserve">, </w:t>
            </w:r>
            <w:r w:rsidRPr="00D829F6">
              <w:rPr>
                <w:color w:val="000000"/>
                <w:sz w:val="18"/>
                <w:szCs w:val="18"/>
              </w:rPr>
              <w:t>HFC-32</w:t>
            </w:r>
            <w:r>
              <w:rPr>
                <w:color w:val="000000"/>
                <w:sz w:val="18"/>
                <w:szCs w:val="18"/>
              </w:rPr>
              <w:t xml:space="preserve">, </w:t>
            </w:r>
            <w:r w:rsidRPr="00D829F6">
              <w:rPr>
                <w:color w:val="000000"/>
                <w:sz w:val="18"/>
                <w:szCs w:val="18"/>
              </w:rPr>
              <w:t>R-290</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344FD27" w14:textId="77777777" w:rsidR="00F77661" w:rsidRPr="00D829F6" w:rsidRDefault="00F77661" w:rsidP="0021322D">
            <w:pPr>
              <w:keepNext/>
              <w:jc w:val="right"/>
              <w:rPr>
                <w:color w:val="000000"/>
                <w:sz w:val="18"/>
                <w:szCs w:val="18"/>
              </w:rPr>
            </w:pPr>
            <w:r>
              <w:rPr>
                <w:color w:val="000000"/>
                <w:sz w:val="18"/>
                <w:szCs w:val="18"/>
              </w:rPr>
              <w:t>c</w:t>
            </w:r>
            <w:r w:rsidRPr="00D829F6">
              <w:rPr>
                <w:color w:val="000000"/>
                <w:sz w:val="18"/>
                <w:szCs w:val="18"/>
              </w:rPr>
              <w:t>ase-by</w:t>
            </w:r>
            <w:r w:rsidRPr="00D829F6">
              <w:rPr>
                <w:color w:val="000000"/>
                <w:sz w:val="18"/>
                <w:szCs w:val="18"/>
              </w:rPr>
              <w:noBreakHyphen/>
              <w:t>case</w:t>
            </w:r>
          </w:p>
        </w:tc>
        <w:tc>
          <w:tcPr>
            <w:tcW w:w="1418" w:type="dxa"/>
            <w:tcBorders>
              <w:top w:val="single" w:sz="4" w:space="0" w:color="auto"/>
              <w:left w:val="single" w:sz="4" w:space="0" w:color="auto"/>
              <w:bottom w:val="single" w:sz="4" w:space="0" w:color="auto"/>
              <w:right w:val="single" w:sz="4" w:space="0" w:color="auto"/>
            </w:tcBorders>
          </w:tcPr>
          <w:p w14:paraId="48B09769" w14:textId="77777777" w:rsidR="00F77661" w:rsidRPr="00D829F6" w:rsidRDefault="00F77661" w:rsidP="0021322D">
            <w:pPr>
              <w:keepNext/>
              <w:jc w:val="right"/>
              <w:rPr>
                <w:color w:val="000000"/>
                <w:sz w:val="18"/>
                <w:szCs w:val="18"/>
              </w:rPr>
            </w:pPr>
            <w:r w:rsidRPr="0007623E">
              <w:rPr>
                <w:color w:val="000000"/>
                <w:sz w:val="18"/>
                <w:szCs w:val="18"/>
              </w:rPr>
              <w:t>11-15</w:t>
            </w:r>
          </w:p>
          <w:p w14:paraId="39AD739B" w14:textId="77777777" w:rsidR="00F77661" w:rsidRPr="00D829F6" w:rsidRDefault="00F77661" w:rsidP="0021322D">
            <w:pPr>
              <w:keepNext/>
              <w:jc w:val="right"/>
              <w:rPr>
                <w:color w:val="000000"/>
                <w:sz w:val="18"/>
                <w:szCs w:val="18"/>
              </w:rPr>
            </w:pPr>
            <w:r w:rsidRPr="00D829F6">
              <w:rPr>
                <w:color w:val="000000"/>
                <w:sz w:val="18"/>
                <w:szCs w:val="18"/>
              </w:rPr>
              <w:t>Stationary AC</w:t>
            </w:r>
          </w:p>
        </w:tc>
        <w:tc>
          <w:tcPr>
            <w:tcW w:w="1918" w:type="dxa"/>
            <w:tcBorders>
              <w:top w:val="single" w:sz="4" w:space="0" w:color="auto"/>
              <w:left w:val="single" w:sz="4" w:space="0" w:color="auto"/>
              <w:bottom w:val="single" w:sz="4" w:space="0" w:color="auto"/>
              <w:right w:val="single" w:sz="4" w:space="0" w:color="auto"/>
            </w:tcBorders>
          </w:tcPr>
          <w:p w14:paraId="4E38E0B1" w14:textId="77777777" w:rsidR="00F77661" w:rsidRPr="0007623E" w:rsidRDefault="00F77661" w:rsidP="0021322D">
            <w:pPr>
              <w:keepNext/>
              <w:jc w:val="right"/>
              <w:rPr>
                <w:color w:val="000000"/>
                <w:sz w:val="18"/>
                <w:szCs w:val="18"/>
              </w:rPr>
            </w:pPr>
            <w:r w:rsidRPr="0007623E">
              <w:rPr>
                <w:color w:val="000000"/>
                <w:sz w:val="18"/>
                <w:szCs w:val="18"/>
                <w:highlight w:val="yellow"/>
              </w:rPr>
              <w:t>[11]</w:t>
            </w:r>
            <w:r>
              <w:rPr>
                <w:color w:val="000000"/>
                <w:sz w:val="18"/>
                <w:szCs w:val="18"/>
                <w:highlight w:val="yellow"/>
              </w:rPr>
              <w:t>[12**]</w:t>
            </w:r>
            <w:r w:rsidRPr="0007623E">
              <w:rPr>
                <w:color w:val="000000"/>
                <w:sz w:val="18"/>
                <w:szCs w:val="18"/>
                <w:highlight w:val="yellow"/>
              </w:rPr>
              <w:t>/[13 **][*]</w:t>
            </w:r>
          </w:p>
          <w:p w14:paraId="7710C8E7" w14:textId="77777777" w:rsidR="00F77661" w:rsidRPr="0007623E" w:rsidRDefault="00F77661" w:rsidP="0021322D">
            <w:pPr>
              <w:keepNext/>
              <w:jc w:val="right"/>
              <w:rPr>
                <w:color w:val="000000"/>
                <w:sz w:val="18"/>
                <w:szCs w:val="18"/>
              </w:rPr>
            </w:pPr>
          </w:p>
        </w:tc>
      </w:tr>
      <w:tr w:rsidR="00F77661" w:rsidRPr="00D829F6" w14:paraId="6D4E3B26" w14:textId="77777777" w:rsidTr="0021322D">
        <w:tc>
          <w:tcPr>
            <w:tcW w:w="1980" w:type="dxa"/>
            <w:tcBorders>
              <w:top w:val="single" w:sz="4" w:space="0" w:color="auto"/>
              <w:left w:val="single" w:sz="4" w:space="0" w:color="auto"/>
              <w:bottom w:val="single" w:sz="4" w:space="0" w:color="auto"/>
              <w:right w:val="single" w:sz="4" w:space="0" w:color="auto"/>
            </w:tcBorders>
            <w:shd w:val="clear" w:color="auto" w:fill="auto"/>
          </w:tcPr>
          <w:p w14:paraId="24E0626D" w14:textId="77777777" w:rsidR="00F77661" w:rsidRDefault="00F77661" w:rsidP="0021322D">
            <w:pPr>
              <w:keepNext/>
              <w:jc w:val="left"/>
              <w:rPr>
                <w:color w:val="000000"/>
                <w:sz w:val="18"/>
                <w:szCs w:val="18"/>
              </w:rPr>
            </w:pPr>
            <w:r w:rsidRPr="0007623E">
              <w:rPr>
                <w:color w:val="000000"/>
                <w:sz w:val="18"/>
                <w:szCs w:val="18"/>
              </w:rPr>
              <w:t>[Stationary AC (commercial)</w:t>
            </w:r>
            <w:r>
              <w:rPr>
                <w:color w:val="000000"/>
                <w:sz w:val="18"/>
                <w:szCs w:val="18"/>
              </w:rPr>
              <w:t>]</w:t>
            </w:r>
          </w:p>
        </w:tc>
        <w:tc>
          <w:tcPr>
            <w:tcW w:w="1221" w:type="dxa"/>
            <w:tcBorders>
              <w:top w:val="single" w:sz="4" w:space="0" w:color="auto"/>
              <w:left w:val="single" w:sz="4" w:space="0" w:color="auto"/>
              <w:bottom w:val="single" w:sz="4" w:space="0" w:color="auto"/>
              <w:right w:val="single" w:sz="4" w:space="0" w:color="auto"/>
            </w:tcBorders>
            <w:shd w:val="clear" w:color="auto" w:fill="auto"/>
          </w:tcPr>
          <w:p w14:paraId="4F2CA3E6" w14:textId="77777777" w:rsidR="00F77661" w:rsidRPr="00D829F6" w:rsidRDefault="00F77661" w:rsidP="0021322D">
            <w:pPr>
              <w:keepNext/>
              <w:keepLines/>
              <w:rPr>
                <w:color w:val="000000"/>
                <w:sz w:val="18"/>
                <w:szCs w:val="18"/>
              </w:rPr>
            </w:pPr>
          </w:p>
        </w:tc>
        <w:tc>
          <w:tcPr>
            <w:tcW w:w="1614" w:type="dxa"/>
            <w:tcBorders>
              <w:top w:val="single" w:sz="4" w:space="0" w:color="auto"/>
              <w:left w:val="single" w:sz="4" w:space="0" w:color="auto"/>
              <w:bottom w:val="single" w:sz="4" w:space="0" w:color="auto"/>
              <w:right w:val="single" w:sz="4" w:space="0" w:color="auto"/>
            </w:tcBorders>
            <w:shd w:val="clear" w:color="auto" w:fill="auto"/>
          </w:tcPr>
          <w:p w14:paraId="7E988026" w14:textId="77777777" w:rsidR="00F77661" w:rsidRPr="00D829F6" w:rsidRDefault="00F77661" w:rsidP="0021322D">
            <w:pPr>
              <w:keepNext/>
              <w:rPr>
                <w:color w:val="000000"/>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tcMar>
              <w:left w:w="115" w:type="dxa"/>
              <w:right w:w="288" w:type="dxa"/>
            </w:tcMar>
          </w:tcPr>
          <w:p w14:paraId="3B792A97" w14:textId="77777777" w:rsidR="00F77661" w:rsidRPr="00D829F6" w:rsidRDefault="00F77661" w:rsidP="0021322D">
            <w:pPr>
              <w:keepNext/>
              <w:ind w:right="-148"/>
              <w:jc w:val="right"/>
              <w:rPr>
                <w:color w:val="000000"/>
                <w:sz w:val="18"/>
                <w:szCs w:val="18"/>
              </w:rPr>
            </w:pPr>
          </w:p>
        </w:tc>
        <w:tc>
          <w:tcPr>
            <w:tcW w:w="1189" w:type="dxa"/>
            <w:tcBorders>
              <w:top w:val="single" w:sz="4" w:space="0" w:color="auto"/>
              <w:left w:val="single" w:sz="4" w:space="0" w:color="auto"/>
              <w:bottom w:val="single" w:sz="4" w:space="0" w:color="auto"/>
              <w:right w:val="single" w:sz="4" w:space="0" w:color="auto"/>
            </w:tcBorders>
            <w:shd w:val="clear" w:color="auto" w:fill="auto"/>
          </w:tcPr>
          <w:p w14:paraId="3263B534" w14:textId="77777777" w:rsidR="00F77661" w:rsidRPr="00D829F6" w:rsidRDefault="00F77661" w:rsidP="0021322D">
            <w:pPr>
              <w:keepNext/>
              <w:rPr>
                <w:color w:val="000000"/>
                <w:sz w:val="18"/>
                <w:szCs w:val="18"/>
              </w:rPr>
            </w:pPr>
          </w:p>
        </w:tc>
        <w:tc>
          <w:tcPr>
            <w:tcW w:w="2354" w:type="dxa"/>
            <w:tcBorders>
              <w:top w:val="single" w:sz="4" w:space="0" w:color="auto"/>
              <w:left w:val="single" w:sz="4" w:space="0" w:color="auto"/>
              <w:bottom w:val="single" w:sz="4" w:space="0" w:color="auto"/>
              <w:right w:val="single" w:sz="4" w:space="0" w:color="auto"/>
            </w:tcBorders>
            <w:shd w:val="clear" w:color="auto" w:fill="auto"/>
          </w:tcPr>
          <w:p w14:paraId="362B5745" w14:textId="77777777" w:rsidR="00F77661" w:rsidRPr="00D829F6" w:rsidRDefault="00F77661" w:rsidP="0021322D">
            <w:pPr>
              <w:keepNext/>
              <w:jc w:val="left"/>
              <w:rPr>
                <w:color w:val="000000"/>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7BFC191" w14:textId="77777777" w:rsidR="00F77661" w:rsidRPr="00D829F6" w:rsidRDefault="00F77661" w:rsidP="0021322D">
            <w:pPr>
              <w:keepNext/>
              <w:jc w:val="right"/>
              <w:rPr>
                <w:color w:val="000000"/>
                <w:sz w:val="18"/>
                <w:szCs w:val="18"/>
              </w:rPr>
            </w:pPr>
          </w:p>
        </w:tc>
        <w:tc>
          <w:tcPr>
            <w:tcW w:w="1418" w:type="dxa"/>
            <w:tcBorders>
              <w:top w:val="single" w:sz="4" w:space="0" w:color="auto"/>
              <w:left w:val="single" w:sz="4" w:space="0" w:color="auto"/>
              <w:bottom w:val="single" w:sz="4" w:space="0" w:color="auto"/>
              <w:right w:val="single" w:sz="4" w:space="0" w:color="auto"/>
            </w:tcBorders>
          </w:tcPr>
          <w:p w14:paraId="5271A6CD" w14:textId="77777777" w:rsidR="00F77661" w:rsidRPr="0007623E" w:rsidRDefault="00F77661" w:rsidP="0021322D">
            <w:pPr>
              <w:keepNext/>
              <w:jc w:val="right"/>
              <w:rPr>
                <w:color w:val="000000"/>
                <w:sz w:val="18"/>
                <w:szCs w:val="18"/>
              </w:rPr>
            </w:pPr>
          </w:p>
        </w:tc>
        <w:tc>
          <w:tcPr>
            <w:tcW w:w="1918" w:type="dxa"/>
            <w:tcBorders>
              <w:top w:val="single" w:sz="4" w:space="0" w:color="auto"/>
              <w:left w:val="single" w:sz="4" w:space="0" w:color="auto"/>
              <w:bottom w:val="single" w:sz="4" w:space="0" w:color="auto"/>
              <w:right w:val="single" w:sz="4" w:space="0" w:color="auto"/>
            </w:tcBorders>
          </w:tcPr>
          <w:p w14:paraId="6D18D91E" w14:textId="77777777" w:rsidR="00F77661" w:rsidRPr="0007623E" w:rsidRDefault="00F77661" w:rsidP="0021322D">
            <w:pPr>
              <w:keepNext/>
              <w:jc w:val="right"/>
              <w:rPr>
                <w:color w:val="000000"/>
                <w:sz w:val="18"/>
                <w:szCs w:val="18"/>
              </w:rPr>
            </w:pPr>
            <w:r w:rsidRPr="0007623E">
              <w:rPr>
                <w:color w:val="000000"/>
                <w:sz w:val="18"/>
                <w:szCs w:val="18"/>
                <w:highlight w:val="yellow"/>
              </w:rPr>
              <w:t>[13 **] (US) [case</w:t>
            </w:r>
            <w:r w:rsidRPr="0007623E">
              <w:rPr>
                <w:color w:val="000000"/>
                <w:sz w:val="18"/>
                <w:szCs w:val="18"/>
                <w:highlight w:val="yellow"/>
              </w:rPr>
              <w:noBreakHyphen/>
              <w:t>by</w:t>
            </w:r>
            <w:r w:rsidRPr="0007623E">
              <w:rPr>
                <w:color w:val="000000"/>
                <w:sz w:val="18"/>
                <w:szCs w:val="18"/>
                <w:highlight w:val="yellow"/>
              </w:rPr>
              <w:noBreakHyphen/>
              <w:t>case] [15.21 – 18**] [*] (India</w:t>
            </w:r>
            <w:r w:rsidRPr="0007623E">
              <w:rPr>
                <w:color w:val="000000"/>
                <w:sz w:val="18"/>
                <w:szCs w:val="18"/>
              </w:rPr>
              <w:t>)</w:t>
            </w:r>
          </w:p>
        </w:tc>
      </w:tr>
      <w:tr w:rsidR="00F77661" w:rsidRPr="00D829F6" w14:paraId="3E61DC21" w14:textId="77777777" w:rsidTr="0021322D">
        <w:tc>
          <w:tcPr>
            <w:tcW w:w="1980" w:type="dxa"/>
            <w:tcBorders>
              <w:top w:val="single" w:sz="4" w:space="0" w:color="auto"/>
              <w:right w:val="single" w:sz="4" w:space="0" w:color="auto"/>
            </w:tcBorders>
            <w:shd w:val="clear" w:color="auto" w:fill="auto"/>
          </w:tcPr>
          <w:p w14:paraId="6D400655" w14:textId="77777777" w:rsidR="00F77661" w:rsidRPr="00D829F6" w:rsidRDefault="00F77661" w:rsidP="0021322D">
            <w:pPr>
              <w:keepNext/>
              <w:jc w:val="left"/>
              <w:rPr>
                <w:color w:val="000000"/>
                <w:sz w:val="18"/>
                <w:szCs w:val="18"/>
              </w:rPr>
            </w:pPr>
            <w:r w:rsidRPr="00D829F6">
              <w:rPr>
                <w:color w:val="000000"/>
                <w:sz w:val="18"/>
                <w:szCs w:val="18"/>
                <w:highlight w:val="yellow"/>
              </w:rPr>
              <w:t xml:space="preserve">RAC </w:t>
            </w:r>
            <w:r>
              <w:rPr>
                <w:color w:val="000000"/>
                <w:sz w:val="18"/>
                <w:szCs w:val="18"/>
                <w:highlight w:val="yellow"/>
              </w:rPr>
              <w:t>– t</w:t>
            </w:r>
            <w:r w:rsidRPr="00D829F6">
              <w:rPr>
                <w:color w:val="000000"/>
                <w:sz w:val="18"/>
                <w:szCs w:val="18"/>
                <w:highlight w:val="yellow"/>
              </w:rPr>
              <w:t>ransport</w:t>
            </w:r>
            <w:r>
              <w:rPr>
                <w:color w:val="000000"/>
                <w:sz w:val="18"/>
                <w:szCs w:val="18"/>
                <w:highlight w:val="yellow"/>
              </w:rPr>
              <w:t>ation</w:t>
            </w:r>
            <w:r w:rsidRPr="00D829F6">
              <w:rPr>
                <w:color w:val="000000"/>
                <w:sz w:val="18"/>
                <w:szCs w:val="18"/>
                <w:highlight w:val="yellow"/>
              </w:rPr>
              <w:t xml:space="preserve"> and industrial</w:t>
            </w:r>
          </w:p>
        </w:tc>
        <w:tc>
          <w:tcPr>
            <w:tcW w:w="1221" w:type="dxa"/>
            <w:tcBorders>
              <w:top w:val="single" w:sz="4" w:space="0" w:color="auto"/>
              <w:left w:val="single" w:sz="4" w:space="0" w:color="auto"/>
              <w:bottom w:val="single" w:sz="4" w:space="0" w:color="auto"/>
              <w:right w:val="single" w:sz="4" w:space="0" w:color="auto"/>
            </w:tcBorders>
            <w:shd w:val="clear" w:color="auto" w:fill="auto"/>
          </w:tcPr>
          <w:p w14:paraId="4C3FC983" w14:textId="77777777" w:rsidR="00F77661" w:rsidRPr="00D829F6" w:rsidRDefault="00F77661" w:rsidP="0021322D">
            <w:pPr>
              <w:keepNext/>
              <w:keepLines/>
              <w:rPr>
                <w:color w:val="000000"/>
                <w:sz w:val="18"/>
                <w:szCs w:val="18"/>
              </w:rPr>
            </w:pPr>
          </w:p>
        </w:tc>
        <w:tc>
          <w:tcPr>
            <w:tcW w:w="1614" w:type="dxa"/>
            <w:tcBorders>
              <w:top w:val="single" w:sz="4" w:space="0" w:color="auto"/>
              <w:left w:val="single" w:sz="4" w:space="0" w:color="auto"/>
              <w:bottom w:val="single" w:sz="4" w:space="0" w:color="auto"/>
              <w:right w:val="single" w:sz="4" w:space="0" w:color="auto"/>
            </w:tcBorders>
            <w:shd w:val="clear" w:color="auto" w:fill="auto"/>
          </w:tcPr>
          <w:p w14:paraId="46229050" w14:textId="77777777" w:rsidR="00F77661" w:rsidRPr="00D829F6" w:rsidRDefault="00F77661" w:rsidP="0021322D">
            <w:pPr>
              <w:keepNext/>
              <w:rPr>
                <w:color w:val="000000"/>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tcMar>
              <w:left w:w="115" w:type="dxa"/>
              <w:right w:w="288" w:type="dxa"/>
            </w:tcMar>
          </w:tcPr>
          <w:p w14:paraId="37073237" w14:textId="77777777" w:rsidR="00F77661" w:rsidRPr="00D829F6" w:rsidRDefault="00F77661" w:rsidP="0021322D">
            <w:pPr>
              <w:keepNext/>
              <w:ind w:right="-148"/>
              <w:jc w:val="right"/>
              <w:rPr>
                <w:color w:val="000000"/>
                <w:sz w:val="18"/>
                <w:szCs w:val="18"/>
              </w:rPr>
            </w:pPr>
          </w:p>
        </w:tc>
        <w:tc>
          <w:tcPr>
            <w:tcW w:w="1189" w:type="dxa"/>
            <w:tcBorders>
              <w:top w:val="single" w:sz="4" w:space="0" w:color="auto"/>
              <w:left w:val="single" w:sz="4" w:space="0" w:color="auto"/>
              <w:bottom w:val="single" w:sz="4" w:space="0" w:color="auto"/>
              <w:right w:val="single" w:sz="4" w:space="0" w:color="auto"/>
            </w:tcBorders>
            <w:shd w:val="clear" w:color="auto" w:fill="auto"/>
          </w:tcPr>
          <w:p w14:paraId="2A1E4A10" w14:textId="77777777" w:rsidR="00F77661" w:rsidRPr="00D829F6" w:rsidRDefault="00F77661" w:rsidP="0021322D">
            <w:pPr>
              <w:keepNext/>
              <w:rPr>
                <w:color w:val="000000"/>
                <w:sz w:val="18"/>
                <w:szCs w:val="18"/>
              </w:rPr>
            </w:pPr>
          </w:p>
        </w:tc>
        <w:tc>
          <w:tcPr>
            <w:tcW w:w="2354" w:type="dxa"/>
            <w:tcBorders>
              <w:top w:val="single" w:sz="4" w:space="0" w:color="auto"/>
              <w:left w:val="single" w:sz="4" w:space="0" w:color="auto"/>
              <w:bottom w:val="single" w:sz="4" w:space="0" w:color="auto"/>
              <w:right w:val="single" w:sz="4" w:space="0" w:color="auto"/>
            </w:tcBorders>
            <w:shd w:val="clear" w:color="auto" w:fill="auto"/>
          </w:tcPr>
          <w:p w14:paraId="670C18BC" w14:textId="77777777" w:rsidR="00F77661" w:rsidRPr="00D829F6" w:rsidRDefault="00F77661" w:rsidP="0021322D">
            <w:pPr>
              <w:keepNext/>
              <w:rPr>
                <w:color w:val="000000"/>
                <w:sz w:val="18"/>
                <w:szCs w:val="18"/>
              </w:rPr>
            </w:pPr>
          </w:p>
        </w:tc>
        <w:tc>
          <w:tcPr>
            <w:tcW w:w="1276" w:type="dxa"/>
            <w:tcBorders>
              <w:top w:val="single" w:sz="4" w:space="0" w:color="auto"/>
              <w:left w:val="single" w:sz="4" w:space="0" w:color="auto"/>
            </w:tcBorders>
            <w:shd w:val="clear" w:color="auto" w:fill="auto"/>
          </w:tcPr>
          <w:p w14:paraId="561DC4BB" w14:textId="77777777" w:rsidR="00F77661" w:rsidRPr="00D829F6" w:rsidRDefault="00F77661" w:rsidP="0021322D">
            <w:pPr>
              <w:keepNext/>
              <w:jc w:val="right"/>
              <w:rPr>
                <w:color w:val="000000"/>
                <w:sz w:val="18"/>
                <w:szCs w:val="18"/>
              </w:rPr>
            </w:pPr>
          </w:p>
        </w:tc>
        <w:tc>
          <w:tcPr>
            <w:tcW w:w="1418" w:type="dxa"/>
            <w:tcBorders>
              <w:top w:val="single" w:sz="4" w:space="0" w:color="auto"/>
              <w:left w:val="single" w:sz="4" w:space="0" w:color="auto"/>
            </w:tcBorders>
          </w:tcPr>
          <w:p w14:paraId="4F110B01" w14:textId="77777777" w:rsidR="00F77661" w:rsidRPr="00D829F6" w:rsidRDefault="00F77661" w:rsidP="0021322D">
            <w:pPr>
              <w:keepNext/>
              <w:jc w:val="right"/>
              <w:rPr>
                <w:color w:val="000000"/>
                <w:sz w:val="18"/>
                <w:szCs w:val="18"/>
                <w:highlight w:val="yellow"/>
              </w:rPr>
            </w:pPr>
            <w:r w:rsidRPr="00D829F6">
              <w:rPr>
                <w:color w:val="000000"/>
                <w:sz w:val="18"/>
                <w:szCs w:val="18"/>
                <w:highlight w:val="yellow"/>
              </w:rPr>
              <w:t>10-15</w:t>
            </w:r>
          </w:p>
        </w:tc>
        <w:tc>
          <w:tcPr>
            <w:tcW w:w="1918" w:type="dxa"/>
            <w:tcBorders>
              <w:top w:val="single" w:sz="4" w:space="0" w:color="auto"/>
              <w:left w:val="single" w:sz="4" w:space="0" w:color="auto"/>
            </w:tcBorders>
          </w:tcPr>
          <w:p w14:paraId="5BE013BB" w14:textId="77777777" w:rsidR="00F77661" w:rsidRPr="00D829F6" w:rsidRDefault="00F77661" w:rsidP="0021322D">
            <w:pPr>
              <w:keepNext/>
              <w:jc w:val="right"/>
              <w:rPr>
                <w:color w:val="000000"/>
                <w:sz w:val="18"/>
                <w:szCs w:val="18"/>
                <w:highlight w:val="yellow"/>
              </w:rPr>
            </w:pPr>
            <w:r w:rsidRPr="00317DF0">
              <w:rPr>
                <w:color w:val="000000"/>
                <w:sz w:val="18"/>
                <w:szCs w:val="18"/>
                <w:highlight w:val="green"/>
              </w:rPr>
              <w:t>Case-by-case</w:t>
            </w:r>
          </w:p>
        </w:tc>
      </w:tr>
      <w:tr w:rsidR="00F77661" w:rsidRPr="00D829F6" w14:paraId="614A5A9A" w14:textId="77777777" w:rsidTr="0021322D">
        <w:tc>
          <w:tcPr>
            <w:tcW w:w="1980" w:type="dxa"/>
            <w:shd w:val="clear" w:color="auto" w:fill="auto"/>
            <w:hideMark/>
          </w:tcPr>
          <w:p w14:paraId="4B46A6BE" w14:textId="77777777" w:rsidR="00F77661" w:rsidRPr="00D829F6" w:rsidRDefault="00F77661" w:rsidP="0021322D">
            <w:pPr>
              <w:jc w:val="left"/>
              <w:rPr>
                <w:color w:val="000000"/>
                <w:sz w:val="18"/>
                <w:szCs w:val="18"/>
              </w:rPr>
            </w:pPr>
            <w:r w:rsidRPr="00D829F6">
              <w:rPr>
                <w:color w:val="000000"/>
                <w:sz w:val="18"/>
                <w:szCs w:val="18"/>
              </w:rPr>
              <w:t>Rigid PU foam (including PU foam panel in commercial refrigeration)</w:t>
            </w:r>
          </w:p>
        </w:tc>
        <w:tc>
          <w:tcPr>
            <w:tcW w:w="1221" w:type="dxa"/>
            <w:tcBorders>
              <w:top w:val="single" w:sz="4" w:space="0" w:color="auto"/>
            </w:tcBorders>
            <w:shd w:val="clear" w:color="auto" w:fill="auto"/>
            <w:hideMark/>
          </w:tcPr>
          <w:p w14:paraId="7077AF2C" w14:textId="77777777" w:rsidR="00F77661" w:rsidRPr="00D829F6" w:rsidRDefault="00F77661" w:rsidP="0021322D">
            <w:pPr>
              <w:rPr>
                <w:color w:val="000000"/>
                <w:sz w:val="18"/>
                <w:szCs w:val="18"/>
              </w:rPr>
            </w:pPr>
            <w:r w:rsidRPr="00D829F6">
              <w:rPr>
                <w:color w:val="000000"/>
                <w:sz w:val="18"/>
                <w:szCs w:val="18"/>
              </w:rPr>
              <w:t xml:space="preserve">CFC-11 </w:t>
            </w:r>
          </w:p>
        </w:tc>
        <w:tc>
          <w:tcPr>
            <w:tcW w:w="1614" w:type="dxa"/>
            <w:tcBorders>
              <w:top w:val="single" w:sz="4" w:space="0" w:color="auto"/>
            </w:tcBorders>
            <w:shd w:val="clear" w:color="auto" w:fill="auto"/>
            <w:hideMark/>
          </w:tcPr>
          <w:p w14:paraId="3A881742" w14:textId="77777777" w:rsidR="00F77661" w:rsidRPr="00D829F6" w:rsidRDefault="00F77661" w:rsidP="0021322D">
            <w:pPr>
              <w:rPr>
                <w:color w:val="000000"/>
                <w:sz w:val="18"/>
                <w:szCs w:val="18"/>
              </w:rPr>
            </w:pPr>
            <w:r w:rsidRPr="00D829F6">
              <w:rPr>
                <w:color w:val="000000"/>
                <w:sz w:val="18"/>
                <w:szCs w:val="18"/>
              </w:rPr>
              <w:t>HCFC-141b</w:t>
            </w:r>
          </w:p>
          <w:p w14:paraId="11F10497" w14:textId="77777777" w:rsidR="00F77661" w:rsidRPr="00D829F6" w:rsidRDefault="00F77661" w:rsidP="0021322D">
            <w:pPr>
              <w:rPr>
                <w:color w:val="000000"/>
                <w:sz w:val="18"/>
                <w:szCs w:val="18"/>
              </w:rPr>
            </w:pPr>
            <w:r w:rsidRPr="00D829F6">
              <w:rPr>
                <w:color w:val="000000"/>
                <w:sz w:val="18"/>
                <w:szCs w:val="18"/>
              </w:rPr>
              <w:t>cyclopentane</w:t>
            </w:r>
          </w:p>
          <w:p w14:paraId="6649BE83" w14:textId="77777777" w:rsidR="00F77661" w:rsidRPr="00D829F6" w:rsidRDefault="00F77661" w:rsidP="0021322D">
            <w:pPr>
              <w:rPr>
                <w:color w:val="000000"/>
                <w:sz w:val="18"/>
                <w:szCs w:val="18"/>
              </w:rPr>
            </w:pPr>
            <w:r w:rsidRPr="00D829F6">
              <w:rPr>
                <w:color w:val="000000"/>
                <w:sz w:val="18"/>
                <w:szCs w:val="18"/>
              </w:rPr>
              <w:t>water</w:t>
            </w:r>
          </w:p>
        </w:tc>
        <w:tc>
          <w:tcPr>
            <w:tcW w:w="1276" w:type="dxa"/>
            <w:tcBorders>
              <w:top w:val="single" w:sz="4" w:space="0" w:color="auto"/>
            </w:tcBorders>
            <w:shd w:val="clear" w:color="auto" w:fill="auto"/>
            <w:tcMar>
              <w:left w:w="115" w:type="dxa"/>
              <w:right w:w="288" w:type="dxa"/>
            </w:tcMar>
            <w:hideMark/>
          </w:tcPr>
          <w:p w14:paraId="361EA77E" w14:textId="77777777" w:rsidR="00F77661" w:rsidRPr="00D829F6" w:rsidRDefault="00F77661" w:rsidP="0021322D">
            <w:pPr>
              <w:ind w:right="-148"/>
              <w:jc w:val="right"/>
              <w:rPr>
                <w:color w:val="000000"/>
                <w:sz w:val="18"/>
                <w:szCs w:val="18"/>
              </w:rPr>
            </w:pPr>
            <w:r w:rsidRPr="00D829F6">
              <w:rPr>
                <w:color w:val="000000"/>
                <w:sz w:val="18"/>
                <w:szCs w:val="18"/>
              </w:rPr>
              <w:t>7.83</w:t>
            </w:r>
          </w:p>
        </w:tc>
        <w:tc>
          <w:tcPr>
            <w:tcW w:w="1189" w:type="dxa"/>
            <w:tcBorders>
              <w:top w:val="single" w:sz="4" w:space="0" w:color="auto"/>
            </w:tcBorders>
            <w:shd w:val="clear" w:color="auto" w:fill="auto"/>
            <w:hideMark/>
          </w:tcPr>
          <w:p w14:paraId="510C68EF" w14:textId="77777777" w:rsidR="00F77661" w:rsidRPr="00D829F6" w:rsidRDefault="00F77661" w:rsidP="0021322D">
            <w:pPr>
              <w:rPr>
                <w:color w:val="000000"/>
                <w:sz w:val="18"/>
                <w:szCs w:val="18"/>
              </w:rPr>
            </w:pPr>
            <w:r w:rsidRPr="00D829F6">
              <w:rPr>
                <w:color w:val="000000"/>
                <w:sz w:val="18"/>
                <w:szCs w:val="18"/>
              </w:rPr>
              <w:t>HCFC-141b</w:t>
            </w:r>
          </w:p>
        </w:tc>
        <w:tc>
          <w:tcPr>
            <w:tcW w:w="2354" w:type="dxa"/>
            <w:tcBorders>
              <w:top w:val="single" w:sz="4" w:space="0" w:color="auto"/>
            </w:tcBorders>
            <w:shd w:val="clear" w:color="auto" w:fill="auto"/>
            <w:hideMark/>
          </w:tcPr>
          <w:p w14:paraId="642282B2" w14:textId="77777777" w:rsidR="00F77661" w:rsidRPr="00D829F6" w:rsidRDefault="00F77661" w:rsidP="0021322D">
            <w:pPr>
              <w:jc w:val="left"/>
              <w:rPr>
                <w:color w:val="000000"/>
                <w:sz w:val="18"/>
                <w:szCs w:val="18"/>
              </w:rPr>
            </w:pPr>
            <w:r w:rsidRPr="00D829F6">
              <w:rPr>
                <w:color w:val="000000"/>
                <w:sz w:val="18"/>
                <w:szCs w:val="18"/>
              </w:rPr>
              <w:t>Cyclopentane, water, MF, methylal, HFC</w:t>
            </w:r>
            <w:r w:rsidRPr="00D829F6">
              <w:rPr>
                <w:color w:val="000000"/>
                <w:sz w:val="18"/>
                <w:szCs w:val="18"/>
              </w:rPr>
              <w:noBreakHyphen/>
              <w:t>245fa, reduced HFO</w:t>
            </w:r>
            <w:r>
              <w:rPr>
                <w:color w:val="000000"/>
                <w:sz w:val="18"/>
                <w:szCs w:val="18"/>
              </w:rPr>
              <w:t>s</w:t>
            </w:r>
          </w:p>
        </w:tc>
        <w:tc>
          <w:tcPr>
            <w:tcW w:w="1276" w:type="dxa"/>
            <w:shd w:val="clear" w:color="auto" w:fill="auto"/>
            <w:hideMark/>
          </w:tcPr>
          <w:p w14:paraId="1AFCD9C2" w14:textId="77777777" w:rsidR="00F77661" w:rsidRPr="00D829F6" w:rsidRDefault="00F77661" w:rsidP="0021322D">
            <w:pPr>
              <w:jc w:val="right"/>
              <w:rPr>
                <w:color w:val="000000"/>
                <w:sz w:val="18"/>
                <w:szCs w:val="18"/>
              </w:rPr>
            </w:pPr>
            <w:r w:rsidRPr="00D829F6">
              <w:rPr>
                <w:color w:val="000000"/>
                <w:sz w:val="18"/>
                <w:szCs w:val="18"/>
              </w:rPr>
              <w:t>7.83*,**</w:t>
            </w:r>
          </w:p>
        </w:tc>
        <w:tc>
          <w:tcPr>
            <w:tcW w:w="1418" w:type="dxa"/>
          </w:tcPr>
          <w:p w14:paraId="713A9AF3" w14:textId="77777777" w:rsidR="00F77661" w:rsidRPr="00D829F6" w:rsidRDefault="00F77661" w:rsidP="0021322D">
            <w:pPr>
              <w:jc w:val="right"/>
              <w:rPr>
                <w:color w:val="000000"/>
                <w:sz w:val="18"/>
                <w:szCs w:val="18"/>
                <w:highlight w:val="yellow"/>
              </w:rPr>
            </w:pPr>
            <w:r w:rsidRPr="00D829F6">
              <w:rPr>
                <w:color w:val="000000"/>
                <w:sz w:val="18"/>
                <w:szCs w:val="18"/>
                <w:highlight w:val="yellow"/>
              </w:rPr>
              <w:t>7-9</w:t>
            </w:r>
          </w:p>
        </w:tc>
        <w:tc>
          <w:tcPr>
            <w:tcW w:w="1918" w:type="dxa"/>
          </w:tcPr>
          <w:p w14:paraId="7057544F" w14:textId="77777777" w:rsidR="00F77661" w:rsidRPr="00D829F6" w:rsidRDefault="00F77661" w:rsidP="0021322D">
            <w:pPr>
              <w:jc w:val="right"/>
              <w:rPr>
                <w:color w:val="000000"/>
                <w:sz w:val="18"/>
                <w:szCs w:val="18"/>
                <w:highlight w:val="yellow"/>
              </w:rPr>
            </w:pPr>
            <w:r w:rsidRPr="009F3C35">
              <w:rPr>
                <w:color w:val="000000"/>
                <w:sz w:val="18"/>
                <w:szCs w:val="18"/>
                <w:highlight w:val="green"/>
              </w:rPr>
              <w:t>9**</w:t>
            </w:r>
          </w:p>
        </w:tc>
      </w:tr>
      <w:tr w:rsidR="00F77661" w:rsidRPr="00D829F6" w14:paraId="078BEB41" w14:textId="77777777" w:rsidTr="0021322D">
        <w:tc>
          <w:tcPr>
            <w:tcW w:w="1980" w:type="dxa"/>
            <w:shd w:val="clear" w:color="auto" w:fill="auto"/>
            <w:hideMark/>
          </w:tcPr>
          <w:p w14:paraId="7C82A22E" w14:textId="77777777" w:rsidR="00F77661" w:rsidRPr="00D829F6" w:rsidRDefault="00F77661" w:rsidP="0021322D">
            <w:pPr>
              <w:jc w:val="left"/>
              <w:rPr>
                <w:color w:val="000000"/>
                <w:sz w:val="18"/>
                <w:szCs w:val="18"/>
              </w:rPr>
            </w:pPr>
            <w:r w:rsidRPr="00D829F6">
              <w:rPr>
                <w:color w:val="000000"/>
                <w:sz w:val="18"/>
                <w:szCs w:val="18"/>
              </w:rPr>
              <w:t>Flexible PU foam</w:t>
            </w:r>
          </w:p>
        </w:tc>
        <w:tc>
          <w:tcPr>
            <w:tcW w:w="1221" w:type="dxa"/>
            <w:shd w:val="clear" w:color="auto" w:fill="auto"/>
            <w:hideMark/>
          </w:tcPr>
          <w:p w14:paraId="3A94AF8E" w14:textId="77777777" w:rsidR="00F77661" w:rsidRPr="00D829F6" w:rsidRDefault="00F77661" w:rsidP="0021322D">
            <w:pPr>
              <w:rPr>
                <w:color w:val="000000"/>
                <w:sz w:val="18"/>
                <w:szCs w:val="18"/>
              </w:rPr>
            </w:pPr>
            <w:r w:rsidRPr="00D829F6">
              <w:rPr>
                <w:color w:val="000000"/>
                <w:sz w:val="18"/>
                <w:szCs w:val="18"/>
              </w:rPr>
              <w:t xml:space="preserve">CFC-11 </w:t>
            </w:r>
          </w:p>
        </w:tc>
        <w:tc>
          <w:tcPr>
            <w:tcW w:w="1614" w:type="dxa"/>
            <w:shd w:val="clear" w:color="auto" w:fill="auto"/>
            <w:hideMark/>
          </w:tcPr>
          <w:p w14:paraId="751FA357" w14:textId="77777777" w:rsidR="00F77661" w:rsidRPr="00D829F6" w:rsidRDefault="00F77661" w:rsidP="0021322D">
            <w:pPr>
              <w:rPr>
                <w:color w:val="000000"/>
                <w:sz w:val="18"/>
                <w:szCs w:val="18"/>
              </w:rPr>
            </w:pPr>
            <w:r w:rsidRPr="00D829F6">
              <w:rPr>
                <w:color w:val="000000"/>
                <w:sz w:val="18"/>
                <w:szCs w:val="18"/>
              </w:rPr>
              <w:t xml:space="preserve">HCFC-141b cyclopentane </w:t>
            </w:r>
          </w:p>
          <w:p w14:paraId="59CA28C1" w14:textId="77777777" w:rsidR="00F77661" w:rsidRPr="00D829F6" w:rsidRDefault="00F77661" w:rsidP="0021322D">
            <w:pPr>
              <w:rPr>
                <w:color w:val="000000"/>
                <w:sz w:val="18"/>
                <w:szCs w:val="18"/>
              </w:rPr>
            </w:pPr>
            <w:r w:rsidRPr="00D829F6">
              <w:rPr>
                <w:color w:val="000000"/>
                <w:sz w:val="18"/>
                <w:szCs w:val="18"/>
              </w:rPr>
              <w:t xml:space="preserve">water </w:t>
            </w:r>
          </w:p>
        </w:tc>
        <w:tc>
          <w:tcPr>
            <w:tcW w:w="1276" w:type="dxa"/>
            <w:shd w:val="clear" w:color="auto" w:fill="auto"/>
            <w:tcMar>
              <w:left w:w="115" w:type="dxa"/>
              <w:right w:w="288" w:type="dxa"/>
            </w:tcMar>
            <w:hideMark/>
          </w:tcPr>
          <w:p w14:paraId="3B8A6089" w14:textId="77777777" w:rsidR="00F77661" w:rsidRPr="00D829F6" w:rsidRDefault="00F77661" w:rsidP="0021322D">
            <w:pPr>
              <w:ind w:right="-148"/>
              <w:jc w:val="right"/>
              <w:rPr>
                <w:color w:val="000000"/>
                <w:sz w:val="18"/>
                <w:szCs w:val="18"/>
              </w:rPr>
            </w:pPr>
            <w:r w:rsidRPr="00D829F6">
              <w:rPr>
                <w:color w:val="000000"/>
                <w:sz w:val="18"/>
                <w:szCs w:val="18"/>
              </w:rPr>
              <w:t>6.23</w:t>
            </w:r>
          </w:p>
        </w:tc>
        <w:tc>
          <w:tcPr>
            <w:tcW w:w="1189" w:type="dxa"/>
            <w:shd w:val="clear" w:color="auto" w:fill="auto"/>
            <w:hideMark/>
          </w:tcPr>
          <w:p w14:paraId="46A63B3D" w14:textId="77777777" w:rsidR="00F77661" w:rsidRPr="00D829F6" w:rsidRDefault="00F77661" w:rsidP="0021322D">
            <w:pPr>
              <w:rPr>
                <w:color w:val="000000"/>
                <w:sz w:val="18"/>
                <w:szCs w:val="18"/>
              </w:rPr>
            </w:pPr>
            <w:r w:rsidRPr="00D829F6">
              <w:rPr>
                <w:color w:val="000000"/>
                <w:sz w:val="18"/>
                <w:szCs w:val="18"/>
              </w:rPr>
              <w:t>HCFC-141b</w:t>
            </w:r>
          </w:p>
        </w:tc>
        <w:tc>
          <w:tcPr>
            <w:tcW w:w="2354" w:type="dxa"/>
            <w:shd w:val="clear" w:color="auto" w:fill="auto"/>
            <w:hideMark/>
          </w:tcPr>
          <w:p w14:paraId="723B7A55" w14:textId="77777777" w:rsidR="00F77661" w:rsidRPr="00D829F6" w:rsidRDefault="00F77661" w:rsidP="0021322D">
            <w:pPr>
              <w:jc w:val="left"/>
              <w:rPr>
                <w:color w:val="000000"/>
                <w:sz w:val="18"/>
                <w:szCs w:val="18"/>
              </w:rPr>
            </w:pPr>
            <w:r w:rsidRPr="00D829F6">
              <w:rPr>
                <w:color w:val="000000"/>
                <w:sz w:val="18"/>
                <w:szCs w:val="18"/>
              </w:rPr>
              <w:t>Cyclopentane, water, MF, methylal, HFC</w:t>
            </w:r>
            <w:r w:rsidRPr="00D829F6">
              <w:rPr>
                <w:color w:val="000000"/>
                <w:sz w:val="18"/>
                <w:szCs w:val="18"/>
              </w:rPr>
              <w:noBreakHyphen/>
              <w:t>245fa, reduced HFOs</w:t>
            </w:r>
          </w:p>
        </w:tc>
        <w:tc>
          <w:tcPr>
            <w:tcW w:w="1276" w:type="dxa"/>
            <w:shd w:val="clear" w:color="auto" w:fill="auto"/>
            <w:hideMark/>
          </w:tcPr>
          <w:p w14:paraId="6ED113A6" w14:textId="77777777" w:rsidR="00F77661" w:rsidRPr="00D829F6" w:rsidRDefault="00F77661" w:rsidP="0021322D">
            <w:pPr>
              <w:jc w:val="right"/>
              <w:rPr>
                <w:color w:val="000000"/>
                <w:sz w:val="18"/>
                <w:szCs w:val="18"/>
              </w:rPr>
            </w:pPr>
            <w:r w:rsidRPr="00D829F6">
              <w:rPr>
                <w:color w:val="000000"/>
                <w:sz w:val="18"/>
                <w:szCs w:val="18"/>
              </w:rPr>
              <w:t>6.23*,**</w:t>
            </w:r>
          </w:p>
        </w:tc>
        <w:tc>
          <w:tcPr>
            <w:tcW w:w="1418" w:type="dxa"/>
          </w:tcPr>
          <w:p w14:paraId="65EBC269" w14:textId="77777777" w:rsidR="00F77661" w:rsidRPr="00D829F6" w:rsidRDefault="00F77661" w:rsidP="0021322D">
            <w:pPr>
              <w:jc w:val="right"/>
              <w:rPr>
                <w:color w:val="000000"/>
                <w:sz w:val="18"/>
                <w:szCs w:val="18"/>
                <w:highlight w:val="yellow"/>
              </w:rPr>
            </w:pPr>
            <w:r w:rsidRPr="00D829F6">
              <w:rPr>
                <w:color w:val="000000"/>
                <w:sz w:val="18"/>
                <w:szCs w:val="18"/>
                <w:highlight w:val="yellow"/>
              </w:rPr>
              <w:t>7-9</w:t>
            </w:r>
          </w:p>
        </w:tc>
        <w:tc>
          <w:tcPr>
            <w:tcW w:w="1918" w:type="dxa"/>
          </w:tcPr>
          <w:p w14:paraId="208E20C5" w14:textId="77777777" w:rsidR="00F77661" w:rsidRPr="00D829F6" w:rsidRDefault="00F77661" w:rsidP="0021322D">
            <w:pPr>
              <w:jc w:val="right"/>
              <w:rPr>
                <w:color w:val="000000"/>
                <w:sz w:val="18"/>
                <w:szCs w:val="18"/>
                <w:highlight w:val="yellow"/>
              </w:rPr>
            </w:pPr>
            <w:r>
              <w:rPr>
                <w:color w:val="000000"/>
                <w:sz w:val="18"/>
                <w:szCs w:val="18"/>
                <w:highlight w:val="green"/>
              </w:rPr>
              <w:t>c</w:t>
            </w:r>
            <w:r w:rsidRPr="005B3865">
              <w:rPr>
                <w:color w:val="000000"/>
                <w:sz w:val="18"/>
                <w:szCs w:val="18"/>
                <w:highlight w:val="green"/>
              </w:rPr>
              <w:t>ase</w:t>
            </w:r>
            <w:r>
              <w:rPr>
                <w:color w:val="000000"/>
                <w:sz w:val="18"/>
                <w:szCs w:val="18"/>
                <w:highlight w:val="green"/>
              </w:rPr>
              <w:noBreakHyphen/>
            </w:r>
            <w:r w:rsidRPr="005B3865">
              <w:rPr>
                <w:color w:val="000000"/>
                <w:sz w:val="18"/>
                <w:szCs w:val="18"/>
                <w:highlight w:val="green"/>
              </w:rPr>
              <w:t>by</w:t>
            </w:r>
            <w:r>
              <w:rPr>
                <w:color w:val="000000"/>
                <w:sz w:val="18"/>
                <w:szCs w:val="18"/>
                <w:highlight w:val="green"/>
              </w:rPr>
              <w:noBreakHyphen/>
            </w:r>
            <w:r w:rsidRPr="005B3865">
              <w:rPr>
                <w:color w:val="000000"/>
                <w:sz w:val="18"/>
                <w:szCs w:val="18"/>
                <w:highlight w:val="green"/>
              </w:rPr>
              <w:t>case</w:t>
            </w:r>
          </w:p>
        </w:tc>
      </w:tr>
      <w:tr w:rsidR="00F77661" w:rsidRPr="00D829F6" w14:paraId="459F999E" w14:textId="77777777" w:rsidTr="0021322D">
        <w:tc>
          <w:tcPr>
            <w:tcW w:w="1980" w:type="dxa"/>
            <w:shd w:val="clear" w:color="auto" w:fill="auto"/>
            <w:hideMark/>
          </w:tcPr>
          <w:p w14:paraId="1DCCCD3F" w14:textId="77777777" w:rsidR="00F77661" w:rsidRPr="00D829F6" w:rsidRDefault="00F77661" w:rsidP="0021322D">
            <w:pPr>
              <w:jc w:val="left"/>
              <w:rPr>
                <w:color w:val="000000"/>
                <w:sz w:val="18"/>
                <w:szCs w:val="18"/>
              </w:rPr>
            </w:pPr>
            <w:r w:rsidRPr="00D829F6">
              <w:rPr>
                <w:color w:val="000000"/>
                <w:sz w:val="18"/>
                <w:szCs w:val="18"/>
              </w:rPr>
              <w:t>Integral skin</w:t>
            </w:r>
          </w:p>
        </w:tc>
        <w:tc>
          <w:tcPr>
            <w:tcW w:w="1221" w:type="dxa"/>
            <w:shd w:val="clear" w:color="auto" w:fill="auto"/>
            <w:hideMark/>
          </w:tcPr>
          <w:p w14:paraId="54EA98F1" w14:textId="77777777" w:rsidR="00F77661" w:rsidRPr="00D829F6" w:rsidRDefault="00F77661" w:rsidP="0021322D">
            <w:pPr>
              <w:rPr>
                <w:color w:val="000000"/>
                <w:sz w:val="18"/>
                <w:szCs w:val="18"/>
              </w:rPr>
            </w:pPr>
            <w:r w:rsidRPr="00D829F6">
              <w:rPr>
                <w:color w:val="000000"/>
                <w:sz w:val="18"/>
                <w:szCs w:val="18"/>
              </w:rPr>
              <w:t xml:space="preserve">CFC-11 </w:t>
            </w:r>
          </w:p>
        </w:tc>
        <w:tc>
          <w:tcPr>
            <w:tcW w:w="1614" w:type="dxa"/>
            <w:shd w:val="clear" w:color="auto" w:fill="auto"/>
            <w:hideMark/>
          </w:tcPr>
          <w:p w14:paraId="46FA3216" w14:textId="77777777" w:rsidR="00F77661" w:rsidRPr="00D829F6" w:rsidRDefault="00F77661" w:rsidP="0021322D">
            <w:pPr>
              <w:rPr>
                <w:color w:val="000000"/>
                <w:sz w:val="18"/>
                <w:szCs w:val="18"/>
              </w:rPr>
            </w:pPr>
            <w:r w:rsidRPr="00D829F6">
              <w:rPr>
                <w:color w:val="000000"/>
                <w:sz w:val="18"/>
                <w:szCs w:val="18"/>
              </w:rPr>
              <w:t>HCFC-141b</w:t>
            </w:r>
          </w:p>
          <w:p w14:paraId="07605C59" w14:textId="77777777" w:rsidR="00F77661" w:rsidRPr="00D829F6" w:rsidRDefault="00F77661" w:rsidP="0021322D">
            <w:pPr>
              <w:rPr>
                <w:color w:val="000000"/>
                <w:sz w:val="18"/>
                <w:szCs w:val="18"/>
              </w:rPr>
            </w:pPr>
            <w:r w:rsidRPr="00D829F6">
              <w:rPr>
                <w:color w:val="000000"/>
                <w:sz w:val="18"/>
                <w:szCs w:val="18"/>
              </w:rPr>
              <w:t>cyclopentane</w:t>
            </w:r>
          </w:p>
          <w:p w14:paraId="16C37A75" w14:textId="77777777" w:rsidR="00F77661" w:rsidRPr="00D829F6" w:rsidRDefault="00F77661" w:rsidP="0021322D">
            <w:pPr>
              <w:rPr>
                <w:color w:val="000000"/>
                <w:sz w:val="18"/>
                <w:szCs w:val="18"/>
              </w:rPr>
            </w:pPr>
            <w:r w:rsidRPr="00D829F6">
              <w:rPr>
                <w:color w:val="000000"/>
                <w:sz w:val="18"/>
                <w:szCs w:val="18"/>
              </w:rPr>
              <w:t xml:space="preserve">water </w:t>
            </w:r>
          </w:p>
        </w:tc>
        <w:tc>
          <w:tcPr>
            <w:tcW w:w="1276" w:type="dxa"/>
            <w:shd w:val="clear" w:color="auto" w:fill="auto"/>
            <w:tcMar>
              <w:left w:w="115" w:type="dxa"/>
              <w:right w:w="288" w:type="dxa"/>
            </w:tcMar>
            <w:hideMark/>
          </w:tcPr>
          <w:p w14:paraId="643D8FDA" w14:textId="77777777" w:rsidR="00F77661" w:rsidRPr="00D829F6" w:rsidRDefault="00F77661" w:rsidP="0021322D">
            <w:pPr>
              <w:ind w:right="-148"/>
              <w:jc w:val="right"/>
              <w:rPr>
                <w:color w:val="000000"/>
                <w:sz w:val="18"/>
                <w:szCs w:val="18"/>
              </w:rPr>
            </w:pPr>
            <w:r w:rsidRPr="00D829F6">
              <w:rPr>
                <w:color w:val="000000"/>
                <w:sz w:val="18"/>
                <w:szCs w:val="18"/>
              </w:rPr>
              <w:t>16.86</w:t>
            </w:r>
          </w:p>
        </w:tc>
        <w:tc>
          <w:tcPr>
            <w:tcW w:w="1189" w:type="dxa"/>
            <w:shd w:val="clear" w:color="auto" w:fill="auto"/>
            <w:hideMark/>
          </w:tcPr>
          <w:p w14:paraId="28C484A0" w14:textId="77777777" w:rsidR="00F77661" w:rsidRPr="00D829F6" w:rsidRDefault="00F77661" w:rsidP="0021322D">
            <w:pPr>
              <w:rPr>
                <w:color w:val="000000"/>
                <w:sz w:val="18"/>
                <w:szCs w:val="18"/>
              </w:rPr>
            </w:pPr>
            <w:r w:rsidRPr="00D829F6">
              <w:rPr>
                <w:color w:val="000000"/>
                <w:sz w:val="18"/>
                <w:szCs w:val="18"/>
              </w:rPr>
              <w:t>HCFC-141b</w:t>
            </w:r>
          </w:p>
        </w:tc>
        <w:tc>
          <w:tcPr>
            <w:tcW w:w="2354" w:type="dxa"/>
            <w:shd w:val="clear" w:color="auto" w:fill="auto"/>
            <w:hideMark/>
          </w:tcPr>
          <w:p w14:paraId="1620AD38" w14:textId="77777777" w:rsidR="00F77661" w:rsidRPr="00D829F6" w:rsidRDefault="00F77661" w:rsidP="0021322D">
            <w:pPr>
              <w:jc w:val="left"/>
              <w:rPr>
                <w:color w:val="000000"/>
                <w:sz w:val="18"/>
                <w:szCs w:val="18"/>
              </w:rPr>
            </w:pPr>
            <w:r w:rsidRPr="00D829F6">
              <w:rPr>
                <w:color w:val="000000"/>
                <w:sz w:val="18"/>
                <w:szCs w:val="18"/>
              </w:rPr>
              <w:t>Cyclopentane, water, MF, methylal, HFC</w:t>
            </w:r>
            <w:r w:rsidRPr="00D829F6">
              <w:rPr>
                <w:color w:val="000000"/>
                <w:sz w:val="18"/>
                <w:szCs w:val="18"/>
              </w:rPr>
              <w:noBreakHyphen/>
              <w:t>245fa, reduced HFOs</w:t>
            </w:r>
          </w:p>
        </w:tc>
        <w:tc>
          <w:tcPr>
            <w:tcW w:w="1276" w:type="dxa"/>
            <w:shd w:val="clear" w:color="auto" w:fill="auto"/>
            <w:hideMark/>
          </w:tcPr>
          <w:p w14:paraId="7EA1EE91" w14:textId="77777777" w:rsidR="00F77661" w:rsidRPr="00D829F6" w:rsidRDefault="00F77661" w:rsidP="0021322D">
            <w:pPr>
              <w:jc w:val="right"/>
              <w:rPr>
                <w:color w:val="000000"/>
                <w:sz w:val="18"/>
                <w:szCs w:val="18"/>
              </w:rPr>
            </w:pPr>
            <w:r w:rsidRPr="00D829F6">
              <w:rPr>
                <w:color w:val="000000"/>
                <w:sz w:val="18"/>
                <w:szCs w:val="18"/>
              </w:rPr>
              <w:t>16.86*,**</w:t>
            </w:r>
          </w:p>
        </w:tc>
        <w:tc>
          <w:tcPr>
            <w:tcW w:w="1418" w:type="dxa"/>
          </w:tcPr>
          <w:p w14:paraId="254A3DD8" w14:textId="77777777" w:rsidR="00F77661" w:rsidRPr="00D829F6" w:rsidRDefault="00F77661" w:rsidP="0021322D">
            <w:pPr>
              <w:jc w:val="right"/>
              <w:rPr>
                <w:color w:val="000000"/>
                <w:sz w:val="18"/>
                <w:szCs w:val="18"/>
                <w:highlight w:val="yellow"/>
              </w:rPr>
            </w:pPr>
            <w:r w:rsidRPr="00D829F6">
              <w:rPr>
                <w:color w:val="000000"/>
                <w:sz w:val="18"/>
                <w:szCs w:val="18"/>
                <w:highlight w:val="yellow"/>
              </w:rPr>
              <w:t>7-9</w:t>
            </w:r>
          </w:p>
        </w:tc>
        <w:tc>
          <w:tcPr>
            <w:tcW w:w="1918" w:type="dxa"/>
          </w:tcPr>
          <w:p w14:paraId="2C33430A" w14:textId="77777777" w:rsidR="00F77661" w:rsidRPr="008C7576" w:rsidRDefault="00F77661" w:rsidP="0021322D">
            <w:pPr>
              <w:jc w:val="right"/>
              <w:rPr>
                <w:color w:val="000000"/>
                <w:sz w:val="18"/>
                <w:szCs w:val="18"/>
                <w:highlight w:val="green"/>
              </w:rPr>
            </w:pPr>
            <w:r>
              <w:rPr>
                <w:color w:val="000000"/>
                <w:sz w:val="18"/>
                <w:szCs w:val="18"/>
                <w:highlight w:val="green"/>
              </w:rPr>
              <w:t>c</w:t>
            </w:r>
            <w:r w:rsidRPr="008C7576">
              <w:rPr>
                <w:color w:val="000000"/>
                <w:sz w:val="18"/>
                <w:szCs w:val="18"/>
                <w:highlight w:val="green"/>
              </w:rPr>
              <w:t>ase</w:t>
            </w:r>
            <w:r>
              <w:rPr>
                <w:color w:val="000000"/>
                <w:sz w:val="18"/>
                <w:szCs w:val="18"/>
                <w:highlight w:val="green"/>
              </w:rPr>
              <w:noBreakHyphen/>
            </w:r>
            <w:r w:rsidRPr="008C7576">
              <w:rPr>
                <w:color w:val="000000"/>
                <w:sz w:val="18"/>
                <w:szCs w:val="18"/>
                <w:highlight w:val="green"/>
              </w:rPr>
              <w:t>by</w:t>
            </w:r>
            <w:r>
              <w:rPr>
                <w:color w:val="000000"/>
                <w:sz w:val="18"/>
                <w:szCs w:val="18"/>
                <w:highlight w:val="green"/>
              </w:rPr>
              <w:noBreakHyphen/>
            </w:r>
            <w:r w:rsidRPr="008C7576">
              <w:rPr>
                <w:color w:val="000000"/>
                <w:sz w:val="18"/>
                <w:szCs w:val="18"/>
                <w:highlight w:val="green"/>
              </w:rPr>
              <w:t>case</w:t>
            </w:r>
          </w:p>
        </w:tc>
      </w:tr>
      <w:tr w:rsidR="00F77661" w:rsidRPr="00D829F6" w14:paraId="3829D224" w14:textId="77777777" w:rsidTr="0021322D">
        <w:tc>
          <w:tcPr>
            <w:tcW w:w="1980" w:type="dxa"/>
            <w:shd w:val="clear" w:color="auto" w:fill="auto"/>
            <w:hideMark/>
          </w:tcPr>
          <w:p w14:paraId="16D52B13" w14:textId="77777777" w:rsidR="00F77661" w:rsidRPr="00D829F6" w:rsidRDefault="00F77661" w:rsidP="0021322D">
            <w:pPr>
              <w:jc w:val="left"/>
              <w:rPr>
                <w:color w:val="000000"/>
                <w:sz w:val="18"/>
                <w:szCs w:val="18"/>
              </w:rPr>
            </w:pPr>
            <w:r w:rsidRPr="00D829F6">
              <w:rPr>
                <w:color w:val="000000"/>
                <w:sz w:val="18"/>
                <w:szCs w:val="18"/>
              </w:rPr>
              <w:t>XPS foam</w:t>
            </w:r>
          </w:p>
        </w:tc>
        <w:tc>
          <w:tcPr>
            <w:tcW w:w="1221" w:type="dxa"/>
            <w:shd w:val="clear" w:color="auto" w:fill="auto"/>
            <w:hideMark/>
          </w:tcPr>
          <w:p w14:paraId="0AE2483B" w14:textId="77777777" w:rsidR="00F77661" w:rsidRPr="00D829F6" w:rsidRDefault="00F77661" w:rsidP="0021322D">
            <w:pPr>
              <w:rPr>
                <w:color w:val="000000"/>
                <w:sz w:val="18"/>
                <w:szCs w:val="18"/>
              </w:rPr>
            </w:pPr>
            <w:r w:rsidRPr="00D829F6">
              <w:rPr>
                <w:color w:val="000000"/>
                <w:sz w:val="18"/>
                <w:szCs w:val="18"/>
              </w:rPr>
              <w:t xml:space="preserve">CFC-12 </w:t>
            </w:r>
          </w:p>
        </w:tc>
        <w:tc>
          <w:tcPr>
            <w:tcW w:w="1614" w:type="dxa"/>
            <w:shd w:val="clear" w:color="auto" w:fill="auto"/>
            <w:hideMark/>
          </w:tcPr>
          <w:p w14:paraId="25F9A81F" w14:textId="77777777" w:rsidR="00F77661" w:rsidRPr="00D829F6" w:rsidRDefault="00F77661" w:rsidP="0021322D">
            <w:pPr>
              <w:rPr>
                <w:color w:val="000000"/>
                <w:sz w:val="18"/>
                <w:szCs w:val="18"/>
              </w:rPr>
            </w:pPr>
            <w:r w:rsidRPr="00D829F6">
              <w:rPr>
                <w:color w:val="000000"/>
                <w:sz w:val="18"/>
                <w:szCs w:val="18"/>
              </w:rPr>
              <w:t>HFC-134a</w:t>
            </w:r>
          </w:p>
        </w:tc>
        <w:tc>
          <w:tcPr>
            <w:tcW w:w="1276" w:type="dxa"/>
            <w:shd w:val="clear" w:color="auto" w:fill="auto"/>
            <w:tcMar>
              <w:left w:w="115" w:type="dxa"/>
              <w:right w:w="288" w:type="dxa"/>
            </w:tcMar>
            <w:hideMark/>
          </w:tcPr>
          <w:p w14:paraId="75B378F0" w14:textId="77777777" w:rsidR="00F77661" w:rsidRPr="00D829F6" w:rsidRDefault="00F77661" w:rsidP="0021322D">
            <w:pPr>
              <w:ind w:right="-148"/>
              <w:jc w:val="right"/>
              <w:rPr>
                <w:color w:val="000000"/>
                <w:sz w:val="18"/>
                <w:szCs w:val="18"/>
              </w:rPr>
            </w:pPr>
            <w:r w:rsidRPr="00D829F6">
              <w:rPr>
                <w:color w:val="000000"/>
                <w:sz w:val="18"/>
                <w:szCs w:val="18"/>
              </w:rPr>
              <w:t>8.22</w:t>
            </w:r>
          </w:p>
        </w:tc>
        <w:tc>
          <w:tcPr>
            <w:tcW w:w="1189" w:type="dxa"/>
            <w:shd w:val="clear" w:color="auto" w:fill="auto"/>
            <w:hideMark/>
          </w:tcPr>
          <w:p w14:paraId="01337A90" w14:textId="77777777" w:rsidR="00F77661" w:rsidRPr="00D829F6" w:rsidRDefault="00F77661" w:rsidP="0021322D">
            <w:pPr>
              <w:rPr>
                <w:color w:val="000000"/>
                <w:sz w:val="18"/>
                <w:szCs w:val="18"/>
              </w:rPr>
            </w:pPr>
            <w:r w:rsidRPr="00D829F6">
              <w:rPr>
                <w:color w:val="000000"/>
                <w:sz w:val="18"/>
                <w:szCs w:val="18"/>
              </w:rPr>
              <w:t>HCFC-22/ HCFC-142b</w:t>
            </w:r>
          </w:p>
        </w:tc>
        <w:tc>
          <w:tcPr>
            <w:tcW w:w="2354" w:type="dxa"/>
            <w:shd w:val="clear" w:color="auto" w:fill="auto"/>
            <w:hideMark/>
          </w:tcPr>
          <w:p w14:paraId="2EF1A507" w14:textId="77777777" w:rsidR="00F77661" w:rsidRPr="00D829F6" w:rsidRDefault="00F77661" w:rsidP="0021322D">
            <w:pPr>
              <w:rPr>
                <w:color w:val="000000"/>
                <w:sz w:val="18"/>
                <w:szCs w:val="18"/>
              </w:rPr>
            </w:pPr>
            <w:r w:rsidRPr="00D829F6">
              <w:rPr>
                <w:color w:val="000000"/>
                <w:sz w:val="18"/>
                <w:szCs w:val="18"/>
              </w:rPr>
              <w:t>HC, CO</w:t>
            </w:r>
            <w:r w:rsidRPr="00D829F6">
              <w:rPr>
                <w:color w:val="000000"/>
                <w:sz w:val="18"/>
                <w:szCs w:val="18"/>
                <w:vertAlign w:val="subscript"/>
              </w:rPr>
              <w:t>2</w:t>
            </w:r>
          </w:p>
        </w:tc>
        <w:tc>
          <w:tcPr>
            <w:tcW w:w="1276" w:type="dxa"/>
            <w:shd w:val="clear" w:color="auto" w:fill="auto"/>
            <w:hideMark/>
          </w:tcPr>
          <w:p w14:paraId="0754D8A9" w14:textId="77777777" w:rsidR="00F77661" w:rsidRPr="00D829F6" w:rsidRDefault="00F77661" w:rsidP="0021322D">
            <w:pPr>
              <w:jc w:val="right"/>
              <w:rPr>
                <w:color w:val="000000"/>
                <w:sz w:val="18"/>
                <w:szCs w:val="18"/>
              </w:rPr>
            </w:pPr>
            <w:r w:rsidRPr="00D829F6">
              <w:rPr>
                <w:color w:val="000000"/>
                <w:sz w:val="18"/>
                <w:szCs w:val="18"/>
              </w:rPr>
              <w:t>8.22*,**</w:t>
            </w:r>
          </w:p>
        </w:tc>
        <w:tc>
          <w:tcPr>
            <w:tcW w:w="1418" w:type="dxa"/>
          </w:tcPr>
          <w:p w14:paraId="5D088593" w14:textId="77777777" w:rsidR="00F77661" w:rsidRPr="00D829F6" w:rsidRDefault="00F77661" w:rsidP="0021322D">
            <w:pPr>
              <w:jc w:val="right"/>
              <w:rPr>
                <w:color w:val="000000"/>
                <w:sz w:val="18"/>
                <w:szCs w:val="18"/>
              </w:rPr>
            </w:pPr>
            <w:r w:rsidRPr="00D829F6">
              <w:rPr>
                <w:color w:val="000000"/>
                <w:sz w:val="18"/>
                <w:szCs w:val="18"/>
                <w:highlight w:val="yellow"/>
              </w:rPr>
              <w:t>7-9</w:t>
            </w:r>
          </w:p>
        </w:tc>
        <w:tc>
          <w:tcPr>
            <w:tcW w:w="1918" w:type="dxa"/>
          </w:tcPr>
          <w:p w14:paraId="2AF9471C" w14:textId="77777777" w:rsidR="00F77661" w:rsidRPr="008C7576" w:rsidRDefault="00F77661" w:rsidP="0021322D">
            <w:pPr>
              <w:jc w:val="right"/>
              <w:rPr>
                <w:color w:val="000000"/>
                <w:sz w:val="18"/>
                <w:szCs w:val="18"/>
                <w:highlight w:val="green"/>
              </w:rPr>
            </w:pPr>
            <w:r>
              <w:rPr>
                <w:color w:val="000000"/>
                <w:sz w:val="18"/>
                <w:szCs w:val="18"/>
                <w:highlight w:val="green"/>
              </w:rPr>
              <w:t>c</w:t>
            </w:r>
            <w:r w:rsidRPr="008C7576">
              <w:rPr>
                <w:color w:val="000000"/>
                <w:sz w:val="18"/>
                <w:szCs w:val="18"/>
                <w:highlight w:val="green"/>
              </w:rPr>
              <w:t>ase</w:t>
            </w:r>
            <w:r>
              <w:rPr>
                <w:color w:val="000000"/>
                <w:sz w:val="18"/>
                <w:szCs w:val="18"/>
                <w:highlight w:val="green"/>
              </w:rPr>
              <w:noBreakHyphen/>
            </w:r>
            <w:r w:rsidRPr="008C7576">
              <w:rPr>
                <w:color w:val="000000"/>
                <w:sz w:val="18"/>
                <w:szCs w:val="18"/>
                <w:highlight w:val="green"/>
              </w:rPr>
              <w:t>by</w:t>
            </w:r>
            <w:r>
              <w:rPr>
                <w:color w:val="000000"/>
                <w:sz w:val="18"/>
                <w:szCs w:val="18"/>
                <w:highlight w:val="green"/>
              </w:rPr>
              <w:noBreakHyphen/>
            </w:r>
            <w:r w:rsidRPr="008C7576">
              <w:rPr>
                <w:color w:val="000000"/>
                <w:sz w:val="18"/>
                <w:szCs w:val="18"/>
                <w:highlight w:val="green"/>
              </w:rPr>
              <w:t>case</w:t>
            </w:r>
          </w:p>
        </w:tc>
      </w:tr>
      <w:tr w:rsidR="00F77661" w:rsidRPr="00D829F6" w14:paraId="65E924B5" w14:textId="77777777" w:rsidTr="0021322D">
        <w:tc>
          <w:tcPr>
            <w:tcW w:w="1980" w:type="dxa"/>
            <w:shd w:val="clear" w:color="auto" w:fill="auto"/>
            <w:hideMark/>
          </w:tcPr>
          <w:p w14:paraId="376F882B" w14:textId="77777777" w:rsidR="00F77661" w:rsidRPr="00D829F6" w:rsidRDefault="00F77661" w:rsidP="0021322D">
            <w:pPr>
              <w:widowControl w:val="0"/>
              <w:jc w:val="left"/>
              <w:rPr>
                <w:color w:val="000000"/>
                <w:sz w:val="18"/>
                <w:szCs w:val="18"/>
              </w:rPr>
            </w:pPr>
            <w:r w:rsidRPr="00D829F6">
              <w:rPr>
                <w:color w:val="000000"/>
                <w:sz w:val="18"/>
                <w:szCs w:val="18"/>
              </w:rPr>
              <w:t>Aerosol</w:t>
            </w:r>
          </w:p>
        </w:tc>
        <w:tc>
          <w:tcPr>
            <w:tcW w:w="1221" w:type="dxa"/>
            <w:shd w:val="clear" w:color="auto" w:fill="auto"/>
            <w:hideMark/>
          </w:tcPr>
          <w:p w14:paraId="4CC7B256" w14:textId="77777777" w:rsidR="00F77661" w:rsidRPr="00D829F6" w:rsidRDefault="00F77661" w:rsidP="0021322D">
            <w:pPr>
              <w:keepNext/>
              <w:rPr>
                <w:color w:val="000000"/>
                <w:sz w:val="18"/>
                <w:szCs w:val="18"/>
              </w:rPr>
            </w:pPr>
            <w:r w:rsidRPr="00D829F6">
              <w:rPr>
                <w:color w:val="000000"/>
                <w:sz w:val="18"/>
                <w:szCs w:val="18"/>
              </w:rPr>
              <w:t xml:space="preserve">CFC-12/ CFC-11 </w:t>
            </w:r>
          </w:p>
        </w:tc>
        <w:tc>
          <w:tcPr>
            <w:tcW w:w="1614" w:type="dxa"/>
            <w:shd w:val="clear" w:color="auto" w:fill="auto"/>
            <w:hideMark/>
          </w:tcPr>
          <w:p w14:paraId="2411697B" w14:textId="77777777" w:rsidR="00F77661" w:rsidRPr="00D829F6" w:rsidRDefault="00F77661" w:rsidP="0021322D">
            <w:pPr>
              <w:keepNext/>
              <w:rPr>
                <w:color w:val="000000"/>
                <w:sz w:val="18"/>
                <w:szCs w:val="18"/>
              </w:rPr>
            </w:pPr>
            <w:r w:rsidRPr="00D829F6">
              <w:rPr>
                <w:color w:val="000000"/>
                <w:sz w:val="18"/>
                <w:szCs w:val="18"/>
              </w:rPr>
              <w:t>HC</w:t>
            </w:r>
          </w:p>
        </w:tc>
        <w:tc>
          <w:tcPr>
            <w:tcW w:w="1276" w:type="dxa"/>
            <w:shd w:val="clear" w:color="auto" w:fill="auto"/>
            <w:tcMar>
              <w:left w:w="115" w:type="dxa"/>
              <w:right w:w="288" w:type="dxa"/>
            </w:tcMar>
            <w:hideMark/>
          </w:tcPr>
          <w:p w14:paraId="4B085E29" w14:textId="77777777" w:rsidR="00F77661" w:rsidRPr="00D829F6" w:rsidRDefault="00F77661" w:rsidP="0021322D">
            <w:pPr>
              <w:keepNext/>
              <w:ind w:right="-148"/>
              <w:jc w:val="right"/>
              <w:rPr>
                <w:color w:val="000000"/>
                <w:sz w:val="18"/>
                <w:szCs w:val="18"/>
              </w:rPr>
            </w:pPr>
            <w:r w:rsidRPr="00D829F6">
              <w:rPr>
                <w:color w:val="000000"/>
                <w:sz w:val="18"/>
                <w:szCs w:val="18"/>
              </w:rPr>
              <w:t>4.40</w:t>
            </w:r>
          </w:p>
        </w:tc>
        <w:tc>
          <w:tcPr>
            <w:tcW w:w="1189" w:type="dxa"/>
            <w:shd w:val="clear" w:color="auto" w:fill="auto"/>
            <w:hideMark/>
          </w:tcPr>
          <w:p w14:paraId="1B1139DE" w14:textId="77777777" w:rsidR="00F77661" w:rsidRPr="00D829F6" w:rsidRDefault="00F77661" w:rsidP="0021322D">
            <w:pPr>
              <w:keepNext/>
              <w:rPr>
                <w:color w:val="000000"/>
                <w:sz w:val="18"/>
                <w:szCs w:val="18"/>
              </w:rPr>
            </w:pPr>
            <w:r w:rsidRPr="00D829F6">
              <w:rPr>
                <w:color w:val="000000"/>
                <w:sz w:val="18"/>
                <w:szCs w:val="18"/>
              </w:rPr>
              <w:t>HCFC-22/ HCFC-141b</w:t>
            </w:r>
          </w:p>
        </w:tc>
        <w:tc>
          <w:tcPr>
            <w:tcW w:w="2354" w:type="dxa"/>
            <w:shd w:val="clear" w:color="auto" w:fill="auto"/>
            <w:hideMark/>
          </w:tcPr>
          <w:p w14:paraId="7EE5AD7F" w14:textId="77777777" w:rsidR="00F77661" w:rsidRPr="00D829F6" w:rsidRDefault="00F77661" w:rsidP="0021322D">
            <w:pPr>
              <w:keepNext/>
              <w:jc w:val="left"/>
              <w:rPr>
                <w:color w:val="000000"/>
                <w:sz w:val="18"/>
                <w:szCs w:val="18"/>
              </w:rPr>
            </w:pPr>
            <w:r w:rsidRPr="00D829F6">
              <w:rPr>
                <w:color w:val="000000"/>
                <w:sz w:val="18"/>
                <w:szCs w:val="18"/>
              </w:rPr>
              <w:t>HC</w:t>
            </w:r>
            <w:r>
              <w:rPr>
                <w:color w:val="000000"/>
                <w:sz w:val="18"/>
                <w:szCs w:val="18"/>
              </w:rPr>
              <w:t xml:space="preserve">, </w:t>
            </w:r>
            <w:r w:rsidRPr="00D829F6">
              <w:rPr>
                <w:color w:val="000000"/>
                <w:sz w:val="18"/>
                <w:szCs w:val="18"/>
              </w:rPr>
              <w:t>HFC-134a, HFC-152a, perchloretylene, HFO</w:t>
            </w:r>
          </w:p>
        </w:tc>
        <w:tc>
          <w:tcPr>
            <w:tcW w:w="1276" w:type="dxa"/>
            <w:shd w:val="clear" w:color="auto" w:fill="auto"/>
            <w:hideMark/>
          </w:tcPr>
          <w:p w14:paraId="4C3DD5A6" w14:textId="77777777" w:rsidR="00F77661" w:rsidRPr="00D829F6" w:rsidRDefault="00F77661" w:rsidP="0021322D">
            <w:pPr>
              <w:jc w:val="right"/>
              <w:rPr>
                <w:color w:val="000000"/>
                <w:sz w:val="18"/>
                <w:szCs w:val="18"/>
              </w:rPr>
            </w:pPr>
          </w:p>
        </w:tc>
        <w:tc>
          <w:tcPr>
            <w:tcW w:w="1418" w:type="dxa"/>
          </w:tcPr>
          <w:p w14:paraId="7B3A2C86" w14:textId="77777777" w:rsidR="00F77661" w:rsidRPr="00D829F6" w:rsidRDefault="00F77661" w:rsidP="0021322D">
            <w:pPr>
              <w:jc w:val="right"/>
              <w:rPr>
                <w:color w:val="000000"/>
                <w:sz w:val="18"/>
                <w:szCs w:val="18"/>
              </w:rPr>
            </w:pPr>
            <w:r w:rsidRPr="00D829F6">
              <w:rPr>
                <w:color w:val="000000"/>
                <w:sz w:val="18"/>
                <w:szCs w:val="18"/>
                <w:highlight w:val="yellow"/>
              </w:rPr>
              <w:t>4-6</w:t>
            </w:r>
          </w:p>
        </w:tc>
        <w:tc>
          <w:tcPr>
            <w:tcW w:w="1918" w:type="dxa"/>
          </w:tcPr>
          <w:p w14:paraId="01CB0E1D" w14:textId="77777777" w:rsidR="00F77661" w:rsidRPr="00D829F6" w:rsidRDefault="00F77661" w:rsidP="0021322D">
            <w:pPr>
              <w:jc w:val="right"/>
              <w:rPr>
                <w:color w:val="000000"/>
                <w:sz w:val="18"/>
                <w:szCs w:val="18"/>
                <w:highlight w:val="yellow"/>
              </w:rPr>
            </w:pPr>
            <w:r>
              <w:rPr>
                <w:color w:val="000000"/>
                <w:sz w:val="18"/>
                <w:szCs w:val="18"/>
                <w:highlight w:val="green"/>
              </w:rPr>
              <w:t>c</w:t>
            </w:r>
            <w:r w:rsidRPr="00CD5099">
              <w:rPr>
                <w:color w:val="000000"/>
                <w:sz w:val="18"/>
                <w:szCs w:val="18"/>
                <w:highlight w:val="green"/>
              </w:rPr>
              <w:t>ase</w:t>
            </w:r>
            <w:r>
              <w:rPr>
                <w:color w:val="000000"/>
                <w:sz w:val="18"/>
                <w:szCs w:val="18"/>
                <w:highlight w:val="green"/>
              </w:rPr>
              <w:noBreakHyphen/>
            </w:r>
            <w:r w:rsidRPr="00CD5099">
              <w:rPr>
                <w:color w:val="000000"/>
                <w:sz w:val="18"/>
                <w:szCs w:val="18"/>
                <w:highlight w:val="green"/>
              </w:rPr>
              <w:t>by</w:t>
            </w:r>
            <w:r>
              <w:rPr>
                <w:color w:val="000000"/>
                <w:sz w:val="18"/>
                <w:szCs w:val="18"/>
                <w:highlight w:val="green"/>
              </w:rPr>
              <w:noBreakHyphen/>
            </w:r>
            <w:r w:rsidRPr="00CD5099">
              <w:rPr>
                <w:color w:val="000000"/>
                <w:sz w:val="18"/>
                <w:szCs w:val="18"/>
                <w:highlight w:val="green"/>
              </w:rPr>
              <w:t>case</w:t>
            </w:r>
          </w:p>
        </w:tc>
      </w:tr>
      <w:tr w:rsidR="00F77661" w:rsidRPr="00D829F6" w14:paraId="5D6A4C07" w14:textId="77777777" w:rsidTr="0021322D">
        <w:tc>
          <w:tcPr>
            <w:tcW w:w="1980" w:type="dxa"/>
            <w:shd w:val="clear" w:color="auto" w:fill="auto"/>
            <w:hideMark/>
          </w:tcPr>
          <w:p w14:paraId="3C321A1C" w14:textId="77777777" w:rsidR="00F77661" w:rsidRPr="00D829F6" w:rsidRDefault="00F77661" w:rsidP="0021322D">
            <w:pPr>
              <w:rPr>
                <w:color w:val="000000"/>
                <w:sz w:val="18"/>
                <w:szCs w:val="18"/>
              </w:rPr>
            </w:pPr>
            <w:r w:rsidRPr="00D829F6">
              <w:rPr>
                <w:color w:val="000000"/>
                <w:sz w:val="18"/>
                <w:szCs w:val="18"/>
              </w:rPr>
              <w:t xml:space="preserve">Fire extinguishing </w:t>
            </w:r>
          </w:p>
        </w:tc>
        <w:tc>
          <w:tcPr>
            <w:tcW w:w="1221" w:type="dxa"/>
            <w:shd w:val="clear" w:color="auto" w:fill="auto"/>
            <w:hideMark/>
          </w:tcPr>
          <w:p w14:paraId="6920734B" w14:textId="77777777" w:rsidR="00F77661" w:rsidRPr="00D829F6" w:rsidRDefault="00F77661" w:rsidP="0021322D">
            <w:pPr>
              <w:rPr>
                <w:color w:val="000000"/>
                <w:sz w:val="18"/>
                <w:szCs w:val="18"/>
              </w:rPr>
            </w:pPr>
            <w:r w:rsidRPr="00D829F6">
              <w:rPr>
                <w:color w:val="000000"/>
                <w:sz w:val="18"/>
                <w:szCs w:val="18"/>
              </w:rPr>
              <w:t xml:space="preserve">Halon </w:t>
            </w:r>
          </w:p>
        </w:tc>
        <w:tc>
          <w:tcPr>
            <w:tcW w:w="1614" w:type="dxa"/>
            <w:shd w:val="clear" w:color="auto" w:fill="auto"/>
            <w:hideMark/>
          </w:tcPr>
          <w:p w14:paraId="1CF3FD42" w14:textId="77777777" w:rsidR="00F77661" w:rsidRDefault="00F77661" w:rsidP="0021322D">
            <w:pPr>
              <w:jc w:val="left"/>
              <w:rPr>
                <w:color w:val="000000"/>
                <w:sz w:val="18"/>
                <w:szCs w:val="18"/>
              </w:rPr>
            </w:pPr>
            <w:r w:rsidRPr="00D829F6">
              <w:rPr>
                <w:color w:val="000000"/>
                <w:sz w:val="18"/>
                <w:szCs w:val="18"/>
              </w:rPr>
              <w:t>ABC dry powder</w:t>
            </w:r>
          </w:p>
          <w:p w14:paraId="57478DDD" w14:textId="77777777" w:rsidR="00F77661" w:rsidRPr="00D829F6" w:rsidRDefault="00F77661" w:rsidP="0021322D">
            <w:pPr>
              <w:jc w:val="left"/>
              <w:rPr>
                <w:color w:val="000000"/>
                <w:sz w:val="18"/>
                <w:szCs w:val="18"/>
              </w:rPr>
            </w:pPr>
            <w:r w:rsidRPr="00D829F6">
              <w:rPr>
                <w:color w:val="000000"/>
                <w:sz w:val="18"/>
                <w:szCs w:val="18"/>
              </w:rPr>
              <w:t>CO</w:t>
            </w:r>
            <w:r w:rsidRPr="00D829F6">
              <w:rPr>
                <w:color w:val="000000"/>
                <w:sz w:val="18"/>
                <w:szCs w:val="18"/>
                <w:vertAlign w:val="subscript"/>
              </w:rPr>
              <w:t>2</w:t>
            </w:r>
          </w:p>
        </w:tc>
        <w:tc>
          <w:tcPr>
            <w:tcW w:w="1276" w:type="dxa"/>
            <w:shd w:val="clear" w:color="auto" w:fill="auto"/>
            <w:tcMar>
              <w:left w:w="115" w:type="dxa"/>
              <w:right w:w="288" w:type="dxa"/>
            </w:tcMar>
            <w:hideMark/>
          </w:tcPr>
          <w:p w14:paraId="6F1A3CA9" w14:textId="77777777" w:rsidR="00F77661" w:rsidRPr="00D829F6" w:rsidRDefault="00F77661" w:rsidP="0021322D">
            <w:pPr>
              <w:ind w:right="-148"/>
              <w:jc w:val="right"/>
              <w:rPr>
                <w:color w:val="000000"/>
                <w:sz w:val="18"/>
                <w:szCs w:val="18"/>
              </w:rPr>
            </w:pPr>
            <w:r w:rsidRPr="00D829F6">
              <w:rPr>
                <w:color w:val="000000"/>
                <w:sz w:val="18"/>
                <w:szCs w:val="18"/>
              </w:rPr>
              <w:t>1.48</w:t>
            </w:r>
          </w:p>
        </w:tc>
        <w:tc>
          <w:tcPr>
            <w:tcW w:w="1189" w:type="dxa"/>
            <w:shd w:val="clear" w:color="auto" w:fill="auto"/>
            <w:hideMark/>
          </w:tcPr>
          <w:p w14:paraId="5C961661" w14:textId="77777777" w:rsidR="00F77661" w:rsidRPr="00D829F6" w:rsidRDefault="00F77661" w:rsidP="0021322D">
            <w:pPr>
              <w:rPr>
                <w:color w:val="000000"/>
                <w:sz w:val="18"/>
                <w:szCs w:val="18"/>
              </w:rPr>
            </w:pPr>
            <w:r w:rsidRPr="00D829F6">
              <w:rPr>
                <w:color w:val="000000"/>
                <w:sz w:val="18"/>
                <w:szCs w:val="18"/>
              </w:rPr>
              <w:t>HCFC-123</w:t>
            </w:r>
          </w:p>
        </w:tc>
        <w:tc>
          <w:tcPr>
            <w:tcW w:w="2354" w:type="dxa"/>
            <w:shd w:val="clear" w:color="auto" w:fill="auto"/>
            <w:hideMark/>
          </w:tcPr>
          <w:p w14:paraId="04E5722A" w14:textId="77777777" w:rsidR="00F77661" w:rsidRPr="00D829F6" w:rsidRDefault="00F77661" w:rsidP="0021322D">
            <w:pPr>
              <w:jc w:val="left"/>
              <w:rPr>
                <w:color w:val="000000"/>
                <w:sz w:val="18"/>
                <w:szCs w:val="18"/>
              </w:rPr>
            </w:pPr>
            <w:r w:rsidRPr="00D829F6">
              <w:rPr>
                <w:color w:val="000000"/>
                <w:sz w:val="18"/>
                <w:szCs w:val="18"/>
              </w:rPr>
              <w:t>No projects approved yet</w:t>
            </w:r>
          </w:p>
        </w:tc>
        <w:tc>
          <w:tcPr>
            <w:tcW w:w="1276" w:type="dxa"/>
            <w:shd w:val="clear" w:color="auto" w:fill="auto"/>
            <w:hideMark/>
          </w:tcPr>
          <w:p w14:paraId="71597073" w14:textId="77777777" w:rsidR="00F77661" w:rsidRPr="00D829F6" w:rsidRDefault="00F77661" w:rsidP="0021322D">
            <w:pPr>
              <w:jc w:val="right"/>
              <w:rPr>
                <w:color w:val="000000"/>
                <w:sz w:val="18"/>
                <w:szCs w:val="18"/>
              </w:rPr>
            </w:pPr>
            <w:r>
              <w:rPr>
                <w:color w:val="000000"/>
                <w:sz w:val="18"/>
                <w:szCs w:val="18"/>
              </w:rPr>
              <w:t>c</w:t>
            </w:r>
            <w:r w:rsidRPr="00D829F6">
              <w:rPr>
                <w:color w:val="000000"/>
                <w:sz w:val="18"/>
                <w:szCs w:val="18"/>
              </w:rPr>
              <w:t>ase-by</w:t>
            </w:r>
            <w:r w:rsidRPr="00D829F6">
              <w:rPr>
                <w:color w:val="000000"/>
                <w:sz w:val="18"/>
                <w:szCs w:val="18"/>
              </w:rPr>
              <w:noBreakHyphen/>
              <w:t>case</w:t>
            </w:r>
          </w:p>
        </w:tc>
        <w:tc>
          <w:tcPr>
            <w:tcW w:w="1418" w:type="dxa"/>
          </w:tcPr>
          <w:p w14:paraId="0F3BD8A7" w14:textId="77777777" w:rsidR="00F77661" w:rsidRPr="00D829F6" w:rsidRDefault="00F77661" w:rsidP="0021322D">
            <w:pPr>
              <w:jc w:val="right"/>
              <w:rPr>
                <w:color w:val="000000"/>
                <w:sz w:val="18"/>
                <w:szCs w:val="18"/>
              </w:rPr>
            </w:pPr>
            <w:r w:rsidRPr="00D829F6">
              <w:rPr>
                <w:color w:val="000000"/>
                <w:sz w:val="18"/>
                <w:szCs w:val="18"/>
                <w:highlight w:val="yellow"/>
              </w:rPr>
              <w:t>3-5</w:t>
            </w:r>
          </w:p>
        </w:tc>
        <w:tc>
          <w:tcPr>
            <w:tcW w:w="1918" w:type="dxa"/>
          </w:tcPr>
          <w:p w14:paraId="05F32F4D" w14:textId="77777777" w:rsidR="00F77661" w:rsidRPr="00D829F6" w:rsidRDefault="00F77661" w:rsidP="0021322D">
            <w:pPr>
              <w:jc w:val="right"/>
              <w:rPr>
                <w:color w:val="000000"/>
                <w:sz w:val="18"/>
                <w:szCs w:val="18"/>
                <w:highlight w:val="yellow"/>
              </w:rPr>
            </w:pPr>
            <w:r>
              <w:rPr>
                <w:color w:val="000000"/>
                <w:sz w:val="18"/>
                <w:szCs w:val="18"/>
                <w:highlight w:val="green"/>
              </w:rPr>
              <w:t>c</w:t>
            </w:r>
            <w:r w:rsidRPr="008C7576">
              <w:rPr>
                <w:color w:val="000000"/>
                <w:sz w:val="18"/>
                <w:szCs w:val="18"/>
                <w:highlight w:val="green"/>
              </w:rPr>
              <w:t>ase</w:t>
            </w:r>
            <w:r>
              <w:rPr>
                <w:color w:val="000000"/>
                <w:sz w:val="18"/>
                <w:szCs w:val="18"/>
                <w:highlight w:val="green"/>
              </w:rPr>
              <w:noBreakHyphen/>
            </w:r>
            <w:r w:rsidRPr="008C7576">
              <w:rPr>
                <w:color w:val="000000"/>
                <w:sz w:val="18"/>
                <w:szCs w:val="18"/>
                <w:highlight w:val="green"/>
              </w:rPr>
              <w:t>by</w:t>
            </w:r>
            <w:r>
              <w:rPr>
                <w:color w:val="000000"/>
                <w:sz w:val="18"/>
                <w:szCs w:val="18"/>
                <w:highlight w:val="green"/>
              </w:rPr>
              <w:noBreakHyphen/>
            </w:r>
            <w:r w:rsidRPr="008C7576">
              <w:rPr>
                <w:color w:val="000000"/>
                <w:sz w:val="18"/>
                <w:szCs w:val="18"/>
                <w:highlight w:val="green"/>
              </w:rPr>
              <w:t>case</w:t>
            </w:r>
          </w:p>
        </w:tc>
      </w:tr>
      <w:tr w:rsidR="00F77661" w:rsidRPr="00D829F6" w14:paraId="080DEFA5" w14:textId="77777777" w:rsidTr="0021322D">
        <w:trPr>
          <w:trHeight w:val="409"/>
        </w:trPr>
        <w:tc>
          <w:tcPr>
            <w:tcW w:w="1980" w:type="dxa"/>
            <w:shd w:val="clear" w:color="auto" w:fill="auto"/>
            <w:hideMark/>
          </w:tcPr>
          <w:p w14:paraId="51F38514" w14:textId="77777777" w:rsidR="00F77661" w:rsidRPr="00D829F6" w:rsidRDefault="00F77661" w:rsidP="0021322D">
            <w:pPr>
              <w:jc w:val="left"/>
              <w:rPr>
                <w:color w:val="000000"/>
                <w:sz w:val="18"/>
                <w:szCs w:val="18"/>
              </w:rPr>
            </w:pPr>
            <w:r w:rsidRPr="00D829F6">
              <w:rPr>
                <w:color w:val="000000"/>
                <w:sz w:val="18"/>
                <w:szCs w:val="18"/>
              </w:rPr>
              <w:t xml:space="preserve">Solvent </w:t>
            </w:r>
          </w:p>
        </w:tc>
        <w:tc>
          <w:tcPr>
            <w:tcW w:w="1221" w:type="dxa"/>
            <w:shd w:val="clear" w:color="auto" w:fill="auto"/>
            <w:hideMark/>
          </w:tcPr>
          <w:p w14:paraId="0645369F" w14:textId="77777777" w:rsidR="00F77661" w:rsidRPr="00D829F6" w:rsidRDefault="00F77661" w:rsidP="0021322D">
            <w:pPr>
              <w:rPr>
                <w:color w:val="000000"/>
                <w:sz w:val="18"/>
                <w:szCs w:val="18"/>
              </w:rPr>
            </w:pPr>
            <w:r w:rsidRPr="00D829F6">
              <w:rPr>
                <w:color w:val="000000"/>
                <w:sz w:val="18"/>
                <w:szCs w:val="18"/>
              </w:rPr>
              <w:t>CFC-113</w:t>
            </w:r>
          </w:p>
        </w:tc>
        <w:tc>
          <w:tcPr>
            <w:tcW w:w="1614" w:type="dxa"/>
            <w:vMerge w:val="restart"/>
            <w:shd w:val="clear" w:color="auto" w:fill="auto"/>
            <w:hideMark/>
          </w:tcPr>
          <w:p w14:paraId="284D29E3" w14:textId="77777777" w:rsidR="00F77661" w:rsidRPr="00D829F6" w:rsidRDefault="00F77661" w:rsidP="0021322D">
            <w:pPr>
              <w:jc w:val="left"/>
              <w:rPr>
                <w:color w:val="000000"/>
                <w:sz w:val="18"/>
                <w:szCs w:val="18"/>
              </w:rPr>
            </w:pPr>
            <w:r w:rsidRPr="00D829F6">
              <w:rPr>
                <w:color w:val="000000"/>
                <w:sz w:val="18"/>
                <w:szCs w:val="18"/>
              </w:rPr>
              <w:t>Heat cleaning, aqueous cleaning, trichlorethylene, HC, others</w:t>
            </w:r>
          </w:p>
        </w:tc>
        <w:tc>
          <w:tcPr>
            <w:tcW w:w="1276" w:type="dxa"/>
            <w:shd w:val="clear" w:color="auto" w:fill="auto"/>
            <w:tcMar>
              <w:left w:w="115" w:type="dxa"/>
              <w:right w:w="288" w:type="dxa"/>
            </w:tcMar>
            <w:hideMark/>
          </w:tcPr>
          <w:p w14:paraId="334C9ED1" w14:textId="77777777" w:rsidR="00F77661" w:rsidRPr="00D829F6" w:rsidRDefault="00F77661" w:rsidP="0021322D">
            <w:pPr>
              <w:ind w:right="-148"/>
              <w:jc w:val="right"/>
              <w:rPr>
                <w:color w:val="000000"/>
                <w:sz w:val="18"/>
                <w:szCs w:val="18"/>
              </w:rPr>
            </w:pPr>
            <w:r w:rsidRPr="00D829F6">
              <w:rPr>
                <w:color w:val="000000"/>
                <w:sz w:val="18"/>
                <w:szCs w:val="18"/>
              </w:rPr>
              <w:t>19.73</w:t>
            </w:r>
          </w:p>
        </w:tc>
        <w:tc>
          <w:tcPr>
            <w:tcW w:w="1189" w:type="dxa"/>
            <w:shd w:val="clear" w:color="auto" w:fill="auto"/>
            <w:hideMark/>
          </w:tcPr>
          <w:p w14:paraId="1D7577FE" w14:textId="77777777" w:rsidR="00F77661" w:rsidRPr="00D829F6" w:rsidRDefault="00F77661" w:rsidP="0021322D">
            <w:pPr>
              <w:rPr>
                <w:color w:val="000000"/>
                <w:sz w:val="18"/>
                <w:szCs w:val="18"/>
              </w:rPr>
            </w:pPr>
            <w:r w:rsidRPr="00D829F6">
              <w:rPr>
                <w:color w:val="000000"/>
                <w:sz w:val="18"/>
                <w:szCs w:val="18"/>
              </w:rPr>
              <w:t xml:space="preserve">HCFC-141b </w:t>
            </w:r>
          </w:p>
        </w:tc>
        <w:tc>
          <w:tcPr>
            <w:tcW w:w="2354" w:type="dxa"/>
            <w:shd w:val="clear" w:color="auto" w:fill="auto"/>
            <w:hideMark/>
          </w:tcPr>
          <w:p w14:paraId="3E890A5D" w14:textId="77777777" w:rsidR="00F77661" w:rsidRPr="00D829F6" w:rsidRDefault="00F77661" w:rsidP="0021322D">
            <w:pPr>
              <w:jc w:val="left"/>
              <w:rPr>
                <w:color w:val="000000"/>
                <w:sz w:val="18"/>
                <w:szCs w:val="18"/>
              </w:rPr>
            </w:pPr>
            <w:r w:rsidRPr="00D829F6">
              <w:rPr>
                <w:color w:val="000000"/>
                <w:sz w:val="18"/>
                <w:szCs w:val="18"/>
              </w:rPr>
              <w:t>Iso-paraffin</w:t>
            </w:r>
          </w:p>
        </w:tc>
        <w:tc>
          <w:tcPr>
            <w:tcW w:w="1276" w:type="dxa"/>
            <w:shd w:val="clear" w:color="auto" w:fill="auto"/>
            <w:vAlign w:val="center"/>
            <w:hideMark/>
          </w:tcPr>
          <w:p w14:paraId="2A5F6961" w14:textId="77777777" w:rsidR="00F77661" w:rsidRPr="00D829F6" w:rsidRDefault="00F77661" w:rsidP="0021322D">
            <w:pPr>
              <w:jc w:val="right"/>
              <w:rPr>
                <w:color w:val="000000"/>
                <w:sz w:val="18"/>
                <w:szCs w:val="18"/>
              </w:rPr>
            </w:pPr>
            <w:r>
              <w:rPr>
                <w:color w:val="000000"/>
                <w:sz w:val="18"/>
                <w:szCs w:val="18"/>
              </w:rPr>
              <w:t>c</w:t>
            </w:r>
            <w:r w:rsidRPr="00D829F6">
              <w:rPr>
                <w:color w:val="000000"/>
                <w:sz w:val="18"/>
                <w:szCs w:val="18"/>
              </w:rPr>
              <w:t>ase-by</w:t>
            </w:r>
            <w:r w:rsidRPr="00D829F6">
              <w:rPr>
                <w:color w:val="000000"/>
                <w:sz w:val="18"/>
                <w:szCs w:val="18"/>
              </w:rPr>
              <w:noBreakHyphen/>
              <w:t>case</w:t>
            </w:r>
          </w:p>
        </w:tc>
        <w:tc>
          <w:tcPr>
            <w:tcW w:w="1418" w:type="dxa"/>
          </w:tcPr>
          <w:p w14:paraId="295A6EAE" w14:textId="77777777" w:rsidR="00F77661" w:rsidRPr="00D829F6" w:rsidRDefault="00F77661" w:rsidP="0021322D">
            <w:pPr>
              <w:jc w:val="right"/>
              <w:rPr>
                <w:color w:val="000000"/>
                <w:sz w:val="18"/>
                <w:szCs w:val="18"/>
              </w:rPr>
            </w:pPr>
          </w:p>
        </w:tc>
        <w:tc>
          <w:tcPr>
            <w:tcW w:w="1918" w:type="dxa"/>
          </w:tcPr>
          <w:p w14:paraId="0D54C4C8" w14:textId="77777777" w:rsidR="00F77661" w:rsidRPr="00D829F6" w:rsidRDefault="00F77661" w:rsidP="0021322D">
            <w:pPr>
              <w:jc w:val="right"/>
              <w:rPr>
                <w:color w:val="000000"/>
                <w:sz w:val="18"/>
                <w:szCs w:val="18"/>
              </w:rPr>
            </w:pPr>
            <w:r>
              <w:rPr>
                <w:color w:val="000000"/>
                <w:sz w:val="18"/>
                <w:szCs w:val="18"/>
                <w:highlight w:val="green"/>
              </w:rPr>
              <w:t>c</w:t>
            </w:r>
            <w:r w:rsidRPr="00CD5099">
              <w:rPr>
                <w:color w:val="000000"/>
                <w:sz w:val="18"/>
                <w:szCs w:val="18"/>
                <w:highlight w:val="green"/>
              </w:rPr>
              <w:t>ase</w:t>
            </w:r>
            <w:r>
              <w:rPr>
                <w:color w:val="000000"/>
                <w:sz w:val="18"/>
                <w:szCs w:val="18"/>
                <w:highlight w:val="green"/>
              </w:rPr>
              <w:noBreakHyphen/>
            </w:r>
            <w:r w:rsidRPr="00CD5099">
              <w:rPr>
                <w:color w:val="000000"/>
                <w:sz w:val="18"/>
                <w:szCs w:val="18"/>
                <w:highlight w:val="green"/>
              </w:rPr>
              <w:t>by</w:t>
            </w:r>
            <w:r>
              <w:rPr>
                <w:color w:val="000000"/>
                <w:sz w:val="18"/>
                <w:szCs w:val="18"/>
                <w:highlight w:val="green"/>
              </w:rPr>
              <w:noBreakHyphen/>
            </w:r>
            <w:r w:rsidRPr="00CD5099">
              <w:rPr>
                <w:color w:val="000000"/>
                <w:sz w:val="18"/>
                <w:szCs w:val="18"/>
                <w:highlight w:val="green"/>
              </w:rPr>
              <w:t>case</w:t>
            </w:r>
          </w:p>
        </w:tc>
      </w:tr>
      <w:tr w:rsidR="00F77661" w:rsidRPr="00D829F6" w14:paraId="65DE4E49" w14:textId="77777777" w:rsidTr="0021322D">
        <w:trPr>
          <w:trHeight w:val="409"/>
        </w:trPr>
        <w:tc>
          <w:tcPr>
            <w:tcW w:w="1980" w:type="dxa"/>
            <w:shd w:val="clear" w:color="auto" w:fill="auto"/>
            <w:hideMark/>
          </w:tcPr>
          <w:p w14:paraId="19AF4F41" w14:textId="77777777" w:rsidR="00F77661" w:rsidRPr="00D829F6" w:rsidRDefault="00F77661" w:rsidP="0021322D">
            <w:pPr>
              <w:jc w:val="left"/>
              <w:rPr>
                <w:color w:val="000000"/>
                <w:sz w:val="18"/>
                <w:szCs w:val="18"/>
              </w:rPr>
            </w:pPr>
            <w:r w:rsidRPr="00D829F6">
              <w:rPr>
                <w:color w:val="000000"/>
                <w:sz w:val="18"/>
                <w:szCs w:val="18"/>
              </w:rPr>
              <w:t xml:space="preserve">Solvent </w:t>
            </w:r>
          </w:p>
        </w:tc>
        <w:tc>
          <w:tcPr>
            <w:tcW w:w="1221" w:type="dxa"/>
            <w:shd w:val="clear" w:color="auto" w:fill="auto"/>
            <w:hideMark/>
          </w:tcPr>
          <w:p w14:paraId="758040EF" w14:textId="77777777" w:rsidR="00F77661" w:rsidRPr="00D829F6" w:rsidRDefault="00F77661" w:rsidP="0021322D">
            <w:pPr>
              <w:rPr>
                <w:color w:val="000000"/>
                <w:sz w:val="18"/>
                <w:szCs w:val="18"/>
              </w:rPr>
            </w:pPr>
            <w:r w:rsidRPr="00D829F6">
              <w:rPr>
                <w:color w:val="000000"/>
                <w:sz w:val="18"/>
                <w:szCs w:val="18"/>
              </w:rPr>
              <w:t>TCA</w:t>
            </w:r>
          </w:p>
        </w:tc>
        <w:tc>
          <w:tcPr>
            <w:tcW w:w="1614" w:type="dxa"/>
            <w:vMerge/>
            <w:shd w:val="clear" w:color="auto" w:fill="auto"/>
            <w:hideMark/>
          </w:tcPr>
          <w:p w14:paraId="5448063C" w14:textId="77777777" w:rsidR="00F77661" w:rsidRPr="00D829F6" w:rsidRDefault="00F77661" w:rsidP="0021322D">
            <w:pPr>
              <w:jc w:val="left"/>
              <w:rPr>
                <w:color w:val="000000"/>
                <w:sz w:val="18"/>
                <w:szCs w:val="18"/>
              </w:rPr>
            </w:pPr>
          </w:p>
        </w:tc>
        <w:tc>
          <w:tcPr>
            <w:tcW w:w="1276" w:type="dxa"/>
            <w:shd w:val="clear" w:color="auto" w:fill="auto"/>
            <w:tcMar>
              <w:left w:w="115" w:type="dxa"/>
              <w:right w:w="288" w:type="dxa"/>
            </w:tcMar>
            <w:hideMark/>
          </w:tcPr>
          <w:p w14:paraId="6A241DE9" w14:textId="77777777" w:rsidR="00F77661" w:rsidRPr="00D829F6" w:rsidRDefault="00F77661" w:rsidP="0021322D">
            <w:pPr>
              <w:ind w:right="-148"/>
              <w:jc w:val="right"/>
              <w:rPr>
                <w:color w:val="000000"/>
                <w:sz w:val="18"/>
                <w:szCs w:val="18"/>
              </w:rPr>
            </w:pPr>
            <w:r w:rsidRPr="00D829F6">
              <w:rPr>
                <w:color w:val="000000"/>
                <w:sz w:val="18"/>
                <w:szCs w:val="18"/>
              </w:rPr>
              <w:t>38.50</w:t>
            </w:r>
          </w:p>
        </w:tc>
        <w:tc>
          <w:tcPr>
            <w:tcW w:w="1189" w:type="dxa"/>
            <w:shd w:val="clear" w:color="auto" w:fill="auto"/>
            <w:hideMark/>
          </w:tcPr>
          <w:p w14:paraId="069C65FD" w14:textId="77777777" w:rsidR="00F77661" w:rsidRPr="00D829F6" w:rsidRDefault="00F77661" w:rsidP="0021322D">
            <w:pPr>
              <w:rPr>
                <w:color w:val="000000"/>
                <w:sz w:val="18"/>
                <w:szCs w:val="18"/>
              </w:rPr>
            </w:pPr>
            <w:r w:rsidRPr="00D829F6">
              <w:rPr>
                <w:color w:val="000000"/>
                <w:sz w:val="18"/>
                <w:szCs w:val="18"/>
              </w:rPr>
              <w:t>n.a</w:t>
            </w:r>
          </w:p>
        </w:tc>
        <w:tc>
          <w:tcPr>
            <w:tcW w:w="2354" w:type="dxa"/>
            <w:shd w:val="clear" w:color="auto" w:fill="auto"/>
            <w:hideMark/>
          </w:tcPr>
          <w:p w14:paraId="3901556E" w14:textId="77777777" w:rsidR="00F77661" w:rsidRPr="00D829F6" w:rsidRDefault="00F77661" w:rsidP="0021322D">
            <w:pPr>
              <w:jc w:val="left"/>
              <w:rPr>
                <w:color w:val="000000"/>
                <w:sz w:val="18"/>
                <w:szCs w:val="18"/>
              </w:rPr>
            </w:pPr>
            <w:r w:rsidRPr="00D829F6">
              <w:rPr>
                <w:color w:val="000000"/>
                <w:sz w:val="18"/>
                <w:szCs w:val="18"/>
              </w:rPr>
              <w:t>n.a</w:t>
            </w:r>
          </w:p>
        </w:tc>
        <w:tc>
          <w:tcPr>
            <w:tcW w:w="1276" w:type="dxa"/>
            <w:shd w:val="clear" w:color="auto" w:fill="auto"/>
            <w:hideMark/>
          </w:tcPr>
          <w:p w14:paraId="0337317C" w14:textId="77777777" w:rsidR="00F77661" w:rsidRPr="00D829F6" w:rsidRDefault="00F77661" w:rsidP="0021322D">
            <w:pPr>
              <w:jc w:val="right"/>
              <w:rPr>
                <w:color w:val="000000"/>
                <w:sz w:val="18"/>
                <w:szCs w:val="18"/>
              </w:rPr>
            </w:pPr>
            <w:r w:rsidRPr="00D829F6">
              <w:rPr>
                <w:color w:val="000000"/>
                <w:sz w:val="18"/>
                <w:szCs w:val="18"/>
              </w:rPr>
              <w:t>n.a</w:t>
            </w:r>
          </w:p>
        </w:tc>
        <w:tc>
          <w:tcPr>
            <w:tcW w:w="1418" w:type="dxa"/>
          </w:tcPr>
          <w:p w14:paraId="77721153" w14:textId="77777777" w:rsidR="00F77661" w:rsidRPr="00D829F6" w:rsidRDefault="00F77661" w:rsidP="0021322D">
            <w:pPr>
              <w:jc w:val="right"/>
              <w:rPr>
                <w:color w:val="000000"/>
                <w:sz w:val="18"/>
                <w:szCs w:val="18"/>
              </w:rPr>
            </w:pPr>
          </w:p>
        </w:tc>
        <w:tc>
          <w:tcPr>
            <w:tcW w:w="1918" w:type="dxa"/>
          </w:tcPr>
          <w:p w14:paraId="6E0F8E98" w14:textId="77777777" w:rsidR="00F77661" w:rsidRPr="00D829F6" w:rsidRDefault="00F77661" w:rsidP="0021322D">
            <w:pPr>
              <w:jc w:val="right"/>
              <w:rPr>
                <w:color w:val="000000"/>
                <w:sz w:val="18"/>
                <w:szCs w:val="18"/>
              </w:rPr>
            </w:pPr>
            <w:r>
              <w:rPr>
                <w:color w:val="000000"/>
                <w:sz w:val="18"/>
                <w:szCs w:val="18"/>
                <w:highlight w:val="green"/>
              </w:rPr>
              <w:t>c</w:t>
            </w:r>
            <w:r w:rsidRPr="00CD5099">
              <w:rPr>
                <w:color w:val="000000"/>
                <w:sz w:val="18"/>
                <w:szCs w:val="18"/>
                <w:highlight w:val="green"/>
              </w:rPr>
              <w:t>ase</w:t>
            </w:r>
            <w:r>
              <w:rPr>
                <w:color w:val="000000"/>
                <w:sz w:val="18"/>
                <w:szCs w:val="18"/>
                <w:highlight w:val="green"/>
              </w:rPr>
              <w:noBreakHyphen/>
            </w:r>
            <w:r w:rsidRPr="00CD5099">
              <w:rPr>
                <w:color w:val="000000"/>
                <w:sz w:val="18"/>
                <w:szCs w:val="18"/>
                <w:highlight w:val="green"/>
              </w:rPr>
              <w:t>by</w:t>
            </w:r>
            <w:r>
              <w:rPr>
                <w:color w:val="000000"/>
                <w:sz w:val="18"/>
                <w:szCs w:val="18"/>
                <w:highlight w:val="green"/>
              </w:rPr>
              <w:noBreakHyphen/>
            </w:r>
            <w:r w:rsidRPr="00CD5099">
              <w:rPr>
                <w:color w:val="000000"/>
                <w:sz w:val="18"/>
                <w:szCs w:val="18"/>
                <w:highlight w:val="green"/>
              </w:rPr>
              <w:t>case</w:t>
            </w:r>
          </w:p>
        </w:tc>
      </w:tr>
      <w:tr w:rsidR="00F77661" w:rsidRPr="00D829F6" w14:paraId="2756C757" w14:textId="77777777" w:rsidTr="0021322D">
        <w:tc>
          <w:tcPr>
            <w:tcW w:w="1980" w:type="dxa"/>
            <w:shd w:val="clear" w:color="auto" w:fill="auto"/>
            <w:hideMark/>
          </w:tcPr>
          <w:p w14:paraId="1C6E241C" w14:textId="77777777" w:rsidR="00F77661" w:rsidRPr="00D829F6" w:rsidRDefault="00F77661" w:rsidP="0021322D">
            <w:pPr>
              <w:jc w:val="left"/>
              <w:rPr>
                <w:color w:val="000000"/>
                <w:sz w:val="18"/>
                <w:szCs w:val="18"/>
              </w:rPr>
            </w:pPr>
            <w:r w:rsidRPr="00D829F6">
              <w:rPr>
                <w:color w:val="000000"/>
                <w:sz w:val="18"/>
                <w:szCs w:val="18"/>
              </w:rPr>
              <w:t>Metered dose inhaler (MDI)</w:t>
            </w:r>
          </w:p>
        </w:tc>
        <w:tc>
          <w:tcPr>
            <w:tcW w:w="1221" w:type="dxa"/>
            <w:shd w:val="clear" w:color="auto" w:fill="auto"/>
            <w:hideMark/>
          </w:tcPr>
          <w:p w14:paraId="486BF4A1" w14:textId="77777777" w:rsidR="00F77661" w:rsidRPr="00D829F6" w:rsidRDefault="00F77661" w:rsidP="0021322D">
            <w:pPr>
              <w:jc w:val="left"/>
              <w:rPr>
                <w:color w:val="000000"/>
                <w:sz w:val="18"/>
                <w:szCs w:val="18"/>
              </w:rPr>
            </w:pPr>
            <w:r w:rsidRPr="00D829F6">
              <w:rPr>
                <w:color w:val="000000"/>
                <w:sz w:val="18"/>
                <w:szCs w:val="18"/>
              </w:rPr>
              <w:t>CFC-12/</w:t>
            </w:r>
          </w:p>
          <w:p w14:paraId="70948FA4" w14:textId="77777777" w:rsidR="00F77661" w:rsidRPr="00D829F6" w:rsidRDefault="00F77661" w:rsidP="0021322D">
            <w:pPr>
              <w:jc w:val="left"/>
              <w:rPr>
                <w:color w:val="000000"/>
                <w:sz w:val="18"/>
                <w:szCs w:val="18"/>
              </w:rPr>
            </w:pPr>
            <w:r w:rsidRPr="00D829F6">
              <w:rPr>
                <w:color w:val="000000"/>
                <w:sz w:val="18"/>
                <w:szCs w:val="18"/>
              </w:rPr>
              <w:t>CFC-11</w:t>
            </w:r>
          </w:p>
        </w:tc>
        <w:tc>
          <w:tcPr>
            <w:tcW w:w="1614" w:type="dxa"/>
            <w:shd w:val="clear" w:color="auto" w:fill="auto"/>
            <w:hideMark/>
          </w:tcPr>
          <w:p w14:paraId="0E57678A" w14:textId="77777777" w:rsidR="00F77661" w:rsidRPr="00D829F6" w:rsidRDefault="00F77661" w:rsidP="0021322D">
            <w:pPr>
              <w:jc w:val="left"/>
              <w:rPr>
                <w:color w:val="000000"/>
                <w:sz w:val="18"/>
                <w:szCs w:val="18"/>
              </w:rPr>
            </w:pPr>
            <w:r w:rsidRPr="00D829F6">
              <w:rPr>
                <w:color w:val="000000"/>
                <w:sz w:val="18"/>
                <w:szCs w:val="18"/>
              </w:rPr>
              <w:t>HFC-134a</w:t>
            </w:r>
          </w:p>
        </w:tc>
        <w:tc>
          <w:tcPr>
            <w:tcW w:w="1276" w:type="dxa"/>
            <w:shd w:val="clear" w:color="auto" w:fill="auto"/>
            <w:tcMar>
              <w:left w:w="115" w:type="dxa"/>
              <w:right w:w="288" w:type="dxa"/>
            </w:tcMar>
            <w:hideMark/>
          </w:tcPr>
          <w:p w14:paraId="4A2BCE68" w14:textId="77777777" w:rsidR="00F77661" w:rsidRPr="00D829F6" w:rsidRDefault="00F77661" w:rsidP="0021322D">
            <w:pPr>
              <w:ind w:right="-148"/>
              <w:jc w:val="right"/>
              <w:rPr>
                <w:color w:val="000000"/>
                <w:sz w:val="18"/>
                <w:szCs w:val="18"/>
              </w:rPr>
            </w:pPr>
            <w:r w:rsidRPr="00D829F6">
              <w:rPr>
                <w:color w:val="000000"/>
                <w:sz w:val="18"/>
                <w:szCs w:val="18"/>
              </w:rPr>
              <w:t>n.a</w:t>
            </w:r>
          </w:p>
        </w:tc>
        <w:tc>
          <w:tcPr>
            <w:tcW w:w="1189" w:type="dxa"/>
            <w:shd w:val="clear" w:color="auto" w:fill="auto"/>
            <w:hideMark/>
          </w:tcPr>
          <w:p w14:paraId="0D9A4B3E" w14:textId="77777777" w:rsidR="00F77661" w:rsidRPr="00D829F6" w:rsidRDefault="00F77661" w:rsidP="0021322D">
            <w:pPr>
              <w:rPr>
                <w:color w:val="000000"/>
                <w:sz w:val="18"/>
                <w:szCs w:val="18"/>
              </w:rPr>
            </w:pPr>
            <w:r w:rsidRPr="00D829F6">
              <w:rPr>
                <w:color w:val="000000"/>
                <w:sz w:val="18"/>
                <w:szCs w:val="18"/>
              </w:rPr>
              <w:t>n.a</w:t>
            </w:r>
          </w:p>
        </w:tc>
        <w:tc>
          <w:tcPr>
            <w:tcW w:w="2354" w:type="dxa"/>
            <w:shd w:val="clear" w:color="auto" w:fill="auto"/>
            <w:hideMark/>
          </w:tcPr>
          <w:p w14:paraId="73454CBB" w14:textId="77777777" w:rsidR="00F77661" w:rsidRPr="00D829F6" w:rsidRDefault="00F77661" w:rsidP="0021322D">
            <w:pPr>
              <w:jc w:val="left"/>
              <w:rPr>
                <w:color w:val="000000"/>
                <w:sz w:val="18"/>
                <w:szCs w:val="18"/>
              </w:rPr>
            </w:pPr>
            <w:r w:rsidRPr="00D829F6">
              <w:rPr>
                <w:color w:val="000000"/>
                <w:sz w:val="18"/>
                <w:szCs w:val="18"/>
              </w:rPr>
              <w:t>n.a</w:t>
            </w:r>
          </w:p>
        </w:tc>
        <w:tc>
          <w:tcPr>
            <w:tcW w:w="1276" w:type="dxa"/>
            <w:shd w:val="clear" w:color="auto" w:fill="auto"/>
            <w:hideMark/>
          </w:tcPr>
          <w:p w14:paraId="449D9F83" w14:textId="77777777" w:rsidR="00F77661" w:rsidRPr="00D829F6" w:rsidRDefault="00F77661" w:rsidP="0021322D">
            <w:pPr>
              <w:jc w:val="right"/>
              <w:rPr>
                <w:color w:val="000000"/>
                <w:sz w:val="18"/>
                <w:szCs w:val="18"/>
              </w:rPr>
            </w:pPr>
            <w:r w:rsidRPr="00D829F6">
              <w:rPr>
                <w:color w:val="000000"/>
                <w:sz w:val="18"/>
                <w:szCs w:val="18"/>
              </w:rPr>
              <w:t>n.a</w:t>
            </w:r>
          </w:p>
        </w:tc>
        <w:tc>
          <w:tcPr>
            <w:tcW w:w="1418" w:type="dxa"/>
          </w:tcPr>
          <w:p w14:paraId="6DFD4EE9" w14:textId="77777777" w:rsidR="00F77661" w:rsidRPr="00D829F6" w:rsidRDefault="00F77661" w:rsidP="0021322D">
            <w:pPr>
              <w:jc w:val="right"/>
              <w:rPr>
                <w:color w:val="000000"/>
                <w:sz w:val="18"/>
                <w:szCs w:val="18"/>
              </w:rPr>
            </w:pPr>
          </w:p>
        </w:tc>
        <w:tc>
          <w:tcPr>
            <w:tcW w:w="1918" w:type="dxa"/>
          </w:tcPr>
          <w:p w14:paraId="29C9372F" w14:textId="77777777" w:rsidR="00F77661" w:rsidRPr="00D829F6" w:rsidRDefault="00F77661" w:rsidP="0021322D">
            <w:pPr>
              <w:jc w:val="right"/>
              <w:rPr>
                <w:color w:val="000000"/>
                <w:sz w:val="18"/>
                <w:szCs w:val="18"/>
              </w:rPr>
            </w:pPr>
            <w:r>
              <w:rPr>
                <w:color w:val="000000"/>
                <w:sz w:val="18"/>
                <w:szCs w:val="18"/>
                <w:highlight w:val="green"/>
              </w:rPr>
              <w:t>c</w:t>
            </w:r>
            <w:r w:rsidRPr="00CD5099">
              <w:rPr>
                <w:color w:val="000000"/>
                <w:sz w:val="18"/>
                <w:szCs w:val="18"/>
                <w:highlight w:val="green"/>
              </w:rPr>
              <w:t>ase</w:t>
            </w:r>
            <w:r>
              <w:rPr>
                <w:color w:val="000000"/>
                <w:sz w:val="18"/>
                <w:szCs w:val="18"/>
                <w:highlight w:val="green"/>
              </w:rPr>
              <w:noBreakHyphen/>
            </w:r>
            <w:r w:rsidRPr="00CD5099">
              <w:rPr>
                <w:color w:val="000000"/>
                <w:sz w:val="18"/>
                <w:szCs w:val="18"/>
                <w:highlight w:val="green"/>
              </w:rPr>
              <w:t>by</w:t>
            </w:r>
            <w:r>
              <w:rPr>
                <w:color w:val="000000"/>
                <w:sz w:val="18"/>
                <w:szCs w:val="18"/>
                <w:highlight w:val="green"/>
              </w:rPr>
              <w:noBreakHyphen/>
            </w:r>
            <w:r w:rsidRPr="00CD5099">
              <w:rPr>
                <w:color w:val="000000"/>
                <w:sz w:val="18"/>
                <w:szCs w:val="18"/>
                <w:highlight w:val="green"/>
              </w:rPr>
              <w:t>case</w:t>
            </w:r>
          </w:p>
        </w:tc>
      </w:tr>
      <w:tr w:rsidR="00F77661" w:rsidRPr="00D829F6" w14:paraId="78428613" w14:textId="77777777" w:rsidTr="0021322D">
        <w:tc>
          <w:tcPr>
            <w:tcW w:w="1980" w:type="dxa"/>
            <w:shd w:val="clear" w:color="auto" w:fill="auto"/>
            <w:hideMark/>
          </w:tcPr>
          <w:p w14:paraId="472A1019" w14:textId="77777777" w:rsidR="00F77661" w:rsidRPr="00D829F6" w:rsidRDefault="00F77661" w:rsidP="0021322D">
            <w:pPr>
              <w:jc w:val="left"/>
              <w:rPr>
                <w:color w:val="000000"/>
                <w:sz w:val="18"/>
                <w:szCs w:val="18"/>
              </w:rPr>
            </w:pPr>
            <w:r w:rsidRPr="00D829F6">
              <w:rPr>
                <w:color w:val="000000"/>
                <w:sz w:val="18"/>
                <w:szCs w:val="18"/>
              </w:rPr>
              <w:t xml:space="preserve">Mobile AC </w:t>
            </w:r>
          </w:p>
        </w:tc>
        <w:tc>
          <w:tcPr>
            <w:tcW w:w="1221" w:type="dxa"/>
            <w:shd w:val="clear" w:color="auto" w:fill="auto"/>
            <w:hideMark/>
          </w:tcPr>
          <w:p w14:paraId="33B87177" w14:textId="77777777" w:rsidR="00F77661" w:rsidRPr="00D829F6" w:rsidRDefault="00F77661" w:rsidP="0021322D">
            <w:pPr>
              <w:rPr>
                <w:color w:val="000000"/>
                <w:sz w:val="18"/>
                <w:szCs w:val="18"/>
              </w:rPr>
            </w:pPr>
            <w:r w:rsidRPr="00D829F6">
              <w:rPr>
                <w:color w:val="000000"/>
                <w:sz w:val="18"/>
                <w:szCs w:val="18"/>
              </w:rPr>
              <w:t>CFC-12</w:t>
            </w:r>
          </w:p>
        </w:tc>
        <w:tc>
          <w:tcPr>
            <w:tcW w:w="1614" w:type="dxa"/>
            <w:shd w:val="clear" w:color="auto" w:fill="auto"/>
            <w:hideMark/>
          </w:tcPr>
          <w:p w14:paraId="45E5A8AA" w14:textId="77777777" w:rsidR="00F77661" w:rsidRPr="00D829F6" w:rsidRDefault="00F77661" w:rsidP="0021322D">
            <w:pPr>
              <w:jc w:val="left"/>
              <w:rPr>
                <w:color w:val="000000"/>
                <w:sz w:val="18"/>
                <w:szCs w:val="18"/>
              </w:rPr>
            </w:pPr>
            <w:r w:rsidRPr="00D829F6">
              <w:rPr>
                <w:color w:val="000000"/>
                <w:sz w:val="18"/>
                <w:szCs w:val="18"/>
              </w:rPr>
              <w:t>HFC-134a</w:t>
            </w:r>
          </w:p>
        </w:tc>
        <w:tc>
          <w:tcPr>
            <w:tcW w:w="1276" w:type="dxa"/>
            <w:shd w:val="clear" w:color="auto" w:fill="auto"/>
            <w:tcMar>
              <w:left w:w="115" w:type="dxa"/>
              <w:right w:w="288" w:type="dxa"/>
            </w:tcMar>
            <w:hideMark/>
          </w:tcPr>
          <w:p w14:paraId="168451B6" w14:textId="77777777" w:rsidR="00F77661" w:rsidRPr="00D829F6" w:rsidRDefault="00F77661" w:rsidP="0021322D">
            <w:pPr>
              <w:ind w:right="-148"/>
              <w:jc w:val="right"/>
              <w:rPr>
                <w:color w:val="000000"/>
                <w:sz w:val="18"/>
                <w:szCs w:val="18"/>
              </w:rPr>
            </w:pPr>
            <w:r w:rsidRPr="00D829F6">
              <w:rPr>
                <w:color w:val="000000"/>
                <w:sz w:val="18"/>
                <w:szCs w:val="18"/>
              </w:rPr>
              <w:t>n.a</w:t>
            </w:r>
          </w:p>
        </w:tc>
        <w:tc>
          <w:tcPr>
            <w:tcW w:w="1189" w:type="dxa"/>
            <w:shd w:val="clear" w:color="auto" w:fill="auto"/>
            <w:hideMark/>
          </w:tcPr>
          <w:p w14:paraId="6D3F5F53" w14:textId="77777777" w:rsidR="00F77661" w:rsidRPr="00D829F6" w:rsidRDefault="00F77661" w:rsidP="0021322D">
            <w:pPr>
              <w:rPr>
                <w:color w:val="000000"/>
                <w:sz w:val="18"/>
                <w:szCs w:val="18"/>
              </w:rPr>
            </w:pPr>
            <w:r w:rsidRPr="00D829F6">
              <w:rPr>
                <w:color w:val="000000"/>
                <w:sz w:val="18"/>
                <w:szCs w:val="18"/>
              </w:rPr>
              <w:t>n.a</w:t>
            </w:r>
          </w:p>
        </w:tc>
        <w:tc>
          <w:tcPr>
            <w:tcW w:w="2354" w:type="dxa"/>
            <w:shd w:val="clear" w:color="auto" w:fill="auto"/>
            <w:hideMark/>
          </w:tcPr>
          <w:p w14:paraId="3338D370" w14:textId="77777777" w:rsidR="00F77661" w:rsidRPr="00D829F6" w:rsidRDefault="00F77661" w:rsidP="0021322D">
            <w:pPr>
              <w:jc w:val="left"/>
              <w:rPr>
                <w:color w:val="000000"/>
                <w:sz w:val="18"/>
                <w:szCs w:val="18"/>
              </w:rPr>
            </w:pPr>
            <w:r w:rsidRPr="00D829F6">
              <w:rPr>
                <w:color w:val="000000"/>
                <w:sz w:val="18"/>
                <w:szCs w:val="18"/>
              </w:rPr>
              <w:t>n.a</w:t>
            </w:r>
          </w:p>
        </w:tc>
        <w:tc>
          <w:tcPr>
            <w:tcW w:w="1276" w:type="dxa"/>
            <w:shd w:val="clear" w:color="auto" w:fill="auto"/>
            <w:hideMark/>
          </w:tcPr>
          <w:p w14:paraId="261432E6" w14:textId="77777777" w:rsidR="00F77661" w:rsidRPr="00D829F6" w:rsidRDefault="00F77661" w:rsidP="0021322D">
            <w:pPr>
              <w:jc w:val="right"/>
              <w:rPr>
                <w:color w:val="000000"/>
                <w:sz w:val="18"/>
                <w:szCs w:val="18"/>
              </w:rPr>
            </w:pPr>
            <w:r w:rsidRPr="00D829F6">
              <w:rPr>
                <w:color w:val="000000"/>
                <w:sz w:val="18"/>
                <w:szCs w:val="18"/>
              </w:rPr>
              <w:t>n.a</w:t>
            </w:r>
          </w:p>
        </w:tc>
        <w:tc>
          <w:tcPr>
            <w:tcW w:w="1418" w:type="dxa"/>
          </w:tcPr>
          <w:p w14:paraId="6FF178C5" w14:textId="77777777" w:rsidR="00F77661" w:rsidRPr="00D829F6" w:rsidRDefault="00F77661" w:rsidP="0021322D">
            <w:pPr>
              <w:jc w:val="right"/>
              <w:rPr>
                <w:color w:val="000000"/>
                <w:sz w:val="18"/>
                <w:szCs w:val="18"/>
              </w:rPr>
            </w:pPr>
            <w:r w:rsidRPr="00D829F6">
              <w:rPr>
                <w:color w:val="000000"/>
                <w:sz w:val="18"/>
                <w:szCs w:val="18"/>
                <w:highlight w:val="yellow"/>
              </w:rPr>
              <w:t>4-6</w:t>
            </w:r>
          </w:p>
        </w:tc>
        <w:tc>
          <w:tcPr>
            <w:tcW w:w="1918" w:type="dxa"/>
          </w:tcPr>
          <w:p w14:paraId="1DB307E4" w14:textId="77777777" w:rsidR="00F77661" w:rsidRPr="00D829F6" w:rsidRDefault="00F77661" w:rsidP="0021322D">
            <w:pPr>
              <w:jc w:val="right"/>
              <w:rPr>
                <w:color w:val="000000"/>
                <w:sz w:val="18"/>
                <w:szCs w:val="18"/>
                <w:highlight w:val="yellow"/>
              </w:rPr>
            </w:pPr>
            <w:r>
              <w:rPr>
                <w:color w:val="000000"/>
                <w:sz w:val="18"/>
                <w:szCs w:val="18"/>
                <w:highlight w:val="green"/>
              </w:rPr>
              <w:t>c</w:t>
            </w:r>
            <w:r w:rsidRPr="00D829F6">
              <w:rPr>
                <w:color w:val="000000"/>
                <w:sz w:val="18"/>
                <w:szCs w:val="18"/>
                <w:highlight w:val="green"/>
              </w:rPr>
              <w:t>ase</w:t>
            </w:r>
            <w:r>
              <w:rPr>
                <w:color w:val="000000"/>
                <w:sz w:val="18"/>
                <w:szCs w:val="18"/>
                <w:highlight w:val="green"/>
              </w:rPr>
              <w:noBreakHyphen/>
              <w:t>b</w:t>
            </w:r>
            <w:r w:rsidRPr="00D829F6">
              <w:rPr>
                <w:color w:val="000000"/>
                <w:sz w:val="18"/>
                <w:szCs w:val="18"/>
                <w:highlight w:val="green"/>
              </w:rPr>
              <w:t>y</w:t>
            </w:r>
            <w:r>
              <w:rPr>
                <w:color w:val="000000"/>
                <w:sz w:val="18"/>
                <w:szCs w:val="18"/>
                <w:highlight w:val="green"/>
              </w:rPr>
              <w:noBreakHyphen/>
            </w:r>
            <w:r w:rsidRPr="00D829F6">
              <w:rPr>
                <w:color w:val="000000"/>
                <w:sz w:val="18"/>
                <w:szCs w:val="18"/>
                <w:highlight w:val="green"/>
              </w:rPr>
              <w:t>case</w:t>
            </w:r>
          </w:p>
        </w:tc>
      </w:tr>
      <w:tr w:rsidR="00F77661" w:rsidRPr="00D829F6" w14:paraId="52383E43" w14:textId="77777777" w:rsidTr="0021322D">
        <w:tc>
          <w:tcPr>
            <w:tcW w:w="1980" w:type="dxa"/>
            <w:shd w:val="clear" w:color="auto" w:fill="auto"/>
            <w:hideMark/>
          </w:tcPr>
          <w:p w14:paraId="2B1E7559" w14:textId="77777777" w:rsidR="00F77661" w:rsidRPr="00D829F6" w:rsidRDefault="00F77661" w:rsidP="0021322D">
            <w:pPr>
              <w:keepNext/>
              <w:jc w:val="left"/>
              <w:rPr>
                <w:color w:val="000000"/>
                <w:sz w:val="18"/>
                <w:szCs w:val="18"/>
              </w:rPr>
            </w:pPr>
            <w:r w:rsidRPr="00D829F6">
              <w:rPr>
                <w:color w:val="000000"/>
                <w:sz w:val="18"/>
                <w:szCs w:val="18"/>
              </w:rPr>
              <w:t xml:space="preserve">Other </w:t>
            </w:r>
            <w:r>
              <w:rPr>
                <w:color w:val="000000"/>
                <w:sz w:val="18"/>
                <w:szCs w:val="18"/>
              </w:rPr>
              <w:t>R</w:t>
            </w:r>
            <w:r w:rsidRPr="00D829F6">
              <w:rPr>
                <w:color w:val="000000"/>
                <w:sz w:val="18"/>
                <w:szCs w:val="18"/>
              </w:rPr>
              <w:t xml:space="preserve">AC manufacturing (heat pumps, transport, chillers, industrial) </w:t>
            </w:r>
          </w:p>
        </w:tc>
        <w:tc>
          <w:tcPr>
            <w:tcW w:w="1221" w:type="dxa"/>
            <w:shd w:val="clear" w:color="auto" w:fill="auto"/>
            <w:hideMark/>
          </w:tcPr>
          <w:p w14:paraId="4A88A748" w14:textId="77777777" w:rsidR="00F77661" w:rsidRPr="00D829F6" w:rsidRDefault="00F77661" w:rsidP="0021322D">
            <w:pPr>
              <w:keepNext/>
              <w:jc w:val="left"/>
              <w:rPr>
                <w:color w:val="000000"/>
                <w:sz w:val="18"/>
                <w:szCs w:val="18"/>
              </w:rPr>
            </w:pPr>
            <w:r w:rsidRPr="00D829F6">
              <w:rPr>
                <w:color w:val="000000"/>
                <w:sz w:val="18"/>
                <w:szCs w:val="18"/>
              </w:rPr>
              <w:t>CFC-11/ CFC-12 (chillers)</w:t>
            </w:r>
          </w:p>
        </w:tc>
        <w:tc>
          <w:tcPr>
            <w:tcW w:w="1614" w:type="dxa"/>
            <w:shd w:val="clear" w:color="auto" w:fill="auto"/>
            <w:hideMark/>
          </w:tcPr>
          <w:p w14:paraId="778647B9" w14:textId="77777777" w:rsidR="00F77661" w:rsidRPr="00D829F6" w:rsidRDefault="00F77661" w:rsidP="0021322D">
            <w:pPr>
              <w:keepNext/>
              <w:jc w:val="left"/>
              <w:rPr>
                <w:color w:val="000000"/>
                <w:sz w:val="18"/>
                <w:szCs w:val="18"/>
              </w:rPr>
            </w:pPr>
            <w:r w:rsidRPr="00D829F6">
              <w:rPr>
                <w:color w:val="000000"/>
                <w:sz w:val="18"/>
                <w:szCs w:val="18"/>
              </w:rPr>
              <w:t>HFC-134a/ HFC</w:t>
            </w:r>
            <w:r w:rsidRPr="00D829F6">
              <w:rPr>
                <w:color w:val="000000"/>
                <w:sz w:val="18"/>
                <w:szCs w:val="18"/>
              </w:rPr>
              <w:noBreakHyphen/>
              <w:t>123 (chillers)</w:t>
            </w:r>
          </w:p>
        </w:tc>
        <w:tc>
          <w:tcPr>
            <w:tcW w:w="1276" w:type="dxa"/>
            <w:shd w:val="clear" w:color="auto" w:fill="auto"/>
            <w:tcMar>
              <w:left w:w="115" w:type="dxa"/>
              <w:right w:w="288" w:type="dxa"/>
            </w:tcMar>
            <w:hideMark/>
          </w:tcPr>
          <w:p w14:paraId="757A8ADA" w14:textId="77777777" w:rsidR="00F77661" w:rsidRPr="00D829F6" w:rsidRDefault="00F77661" w:rsidP="0021322D">
            <w:pPr>
              <w:ind w:right="-148"/>
              <w:jc w:val="right"/>
              <w:rPr>
                <w:color w:val="000000"/>
                <w:sz w:val="18"/>
                <w:szCs w:val="18"/>
              </w:rPr>
            </w:pPr>
            <w:r w:rsidRPr="00D829F6">
              <w:rPr>
                <w:color w:val="000000"/>
                <w:sz w:val="18"/>
                <w:szCs w:val="18"/>
              </w:rPr>
              <w:t>n.a</w:t>
            </w:r>
          </w:p>
        </w:tc>
        <w:tc>
          <w:tcPr>
            <w:tcW w:w="1189" w:type="dxa"/>
            <w:shd w:val="clear" w:color="auto" w:fill="auto"/>
            <w:hideMark/>
          </w:tcPr>
          <w:p w14:paraId="792DB6C4" w14:textId="77777777" w:rsidR="00F77661" w:rsidRPr="00D829F6" w:rsidRDefault="00F77661" w:rsidP="0021322D">
            <w:pPr>
              <w:rPr>
                <w:color w:val="000000"/>
                <w:sz w:val="18"/>
                <w:szCs w:val="18"/>
              </w:rPr>
            </w:pPr>
            <w:r w:rsidRPr="00D829F6">
              <w:rPr>
                <w:color w:val="000000"/>
                <w:sz w:val="18"/>
                <w:szCs w:val="18"/>
              </w:rPr>
              <w:t>HCFC-22</w:t>
            </w:r>
          </w:p>
        </w:tc>
        <w:tc>
          <w:tcPr>
            <w:tcW w:w="2354" w:type="dxa"/>
            <w:shd w:val="clear" w:color="auto" w:fill="auto"/>
            <w:hideMark/>
          </w:tcPr>
          <w:p w14:paraId="69C97ADB" w14:textId="77777777" w:rsidR="00F77661" w:rsidRPr="00D829F6" w:rsidRDefault="00F77661" w:rsidP="0021322D">
            <w:pPr>
              <w:jc w:val="left"/>
              <w:rPr>
                <w:color w:val="000000"/>
                <w:sz w:val="18"/>
                <w:szCs w:val="18"/>
              </w:rPr>
            </w:pPr>
            <w:r w:rsidRPr="00D829F6">
              <w:rPr>
                <w:color w:val="000000"/>
                <w:sz w:val="18"/>
                <w:szCs w:val="18"/>
              </w:rPr>
              <w:t>R-410A</w:t>
            </w:r>
            <w:r>
              <w:rPr>
                <w:color w:val="000000"/>
                <w:sz w:val="18"/>
                <w:szCs w:val="18"/>
              </w:rPr>
              <w:t xml:space="preserve">, </w:t>
            </w:r>
            <w:r w:rsidRPr="00D829F6">
              <w:rPr>
                <w:color w:val="000000"/>
                <w:sz w:val="18"/>
                <w:szCs w:val="18"/>
              </w:rPr>
              <w:t>HFC-32</w:t>
            </w:r>
            <w:r>
              <w:rPr>
                <w:color w:val="000000"/>
                <w:sz w:val="18"/>
                <w:szCs w:val="18"/>
              </w:rPr>
              <w:t xml:space="preserve">, </w:t>
            </w:r>
            <w:r w:rsidRPr="00D829F6">
              <w:rPr>
                <w:color w:val="000000"/>
                <w:sz w:val="18"/>
                <w:szCs w:val="18"/>
              </w:rPr>
              <w:t>R-290</w:t>
            </w:r>
            <w:r>
              <w:rPr>
                <w:color w:val="000000"/>
                <w:sz w:val="18"/>
                <w:szCs w:val="18"/>
              </w:rPr>
              <w:t xml:space="preserve">, </w:t>
            </w:r>
            <w:r w:rsidRPr="00D829F6">
              <w:rPr>
                <w:color w:val="000000"/>
                <w:sz w:val="18"/>
                <w:szCs w:val="18"/>
              </w:rPr>
              <w:t>CO</w:t>
            </w:r>
            <w:r w:rsidRPr="00D829F6">
              <w:rPr>
                <w:color w:val="000000"/>
                <w:sz w:val="18"/>
                <w:szCs w:val="18"/>
                <w:vertAlign w:val="subscript"/>
              </w:rPr>
              <w:t>2</w:t>
            </w:r>
            <w:r w:rsidRPr="00D829F6">
              <w:rPr>
                <w:color w:val="000000"/>
                <w:sz w:val="18"/>
                <w:szCs w:val="18"/>
              </w:rPr>
              <w:t>, NH</w:t>
            </w:r>
            <w:r w:rsidRPr="00D829F6">
              <w:rPr>
                <w:color w:val="000000"/>
                <w:sz w:val="18"/>
                <w:szCs w:val="18"/>
                <w:vertAlign w:val="subscript"/>
              </w:rPr>
              <w:t>3</w:t>
            </w:r>
            <w:r w:rsidRPr="00D829F6">
              <w:rPr>
                <w:color w:val="000000"/>
                <w:sz w:val="18"/>
                <w:szCs w:val="18"/>
              </w:rPr>
              <w:t>, cascade systems</w:t>
            </w:r>
          </w:p>
        </w:tc>
        <w:tc>
          <w:tcPr>
            <w:tcW w:w="1276" w:type="dxa"/>
            <w:shd w:val="clear" w:color="auto" w:fill="auto"/>
            <w:hideMark/>
          </w:tcPr>
          <w:p w14:paraId="717B14EC" w14:textId="77777777" w:rsidR="00F77661" w:rsidRPr="00D829F6" w:rsidRDefault="00F77661" w:rsidP="0021322D">
            <w:pPr>
              <w:jc w:val="right"/>
              <w:rPr>
                <w:color w:val="000000"/>
                <w:sz w:val="18"/>
                <w:szCs w:val="18"/>
              </w:rPr>
            </w:pPr>
            <w:r>
              <w:rPr>
                <w:color w:val="000000"/>
                <w:sz w:val="18"/>
                <w:szCs w:val="18"/>
              </w:rPr>
              <w:t>c</w:t>
            </w:r>
            <w:r w:rsidRPr="00D829F6">
              <w:rPr>
                <w:color w:val="000000"/>
                <w:sz w:val="18"/>
                <w:szCs w:val="18"/>
              </w:rPr>
              <w:t>ase-by</w:t>
            </w:r>
            <w:r w:rsidRPr="00D829F6">
              <w:rPr>
                <w:color w:val="000000"/>
                <w:sz w:val="18"/>
                <w:szCs w:val="18"/>
              </w:rPr>
              <w:noBreakHyphen/>
              <w:t>case</w:t>
            </w:r>
          </w:p>
        </w:tc>
        <w:tc>
          <w:tcPr>
            <w:tcW w:w="1418" w:type="dxa"/>
          </w:tcPr>
          <w:p w14:paraId="19DE9B1F" w14:textId="77777777" w:rsidR="00F77661" w:rsidRPr="00D829F6" w:rsidRDefault="00F77661" w:rsidP="0021322D">
            <w:pPr>
              <w:jc w:val="right"/>
              <w:rPr>
                <w:color w:val="000000"/>
                <w:sz w:val="18"/>
                <w:szCs w:val="18"/>
              </w:rPr>
            </w:pPr>
          </w:p>
        </w:tc>
        <w:tc>
          <w:tcPr>
            <w:tcW w:w="1918" w:type="dxa"/>
          </w:tcPr>
          <w:p w14:paraId="0BF1B1A2" w14:textId="77777777" w:rsidR="00F77661" w:rsidRPr="00D829F6" w:rsidRDefault="00F77661" w:rsidP="0021322D">
            <w:pPr>
              <w:jc w:val="right"/>
              <w:rPr>
                <w:color w:val="000000"/>
                <w:sz w:val="18"/>
                <w:szCs w:val="18"/>
              </w:rPr>
            </w:pPr>
          </w:p>
        </w:tc>
      </w:tr>
    </w:tbl>
    <w:p w14:paraId="52B962D6" w14:textId="77777777" w:rsidR="00F77661" w:rsidRPr="00D829F6" w:rsidRDefault="00F77661" w:rsidP="00F77661">
      <w:pPr>
        <w:rPr>
          <w:sz w:val="18"/>
          <w:szCs w:val="18"/>
        </w:rPr>
      </w:pPr>
      <w:r>
        <w:rPr>
          <w:sz w:val="18"/>
          <w:szCs w:val="18"/>
        </w:rPr>
        <w:t>[</w:t>
      </w:r>
      <w:r w:rsidRPr="00D829F6">
        <w:rPr>
          <w:sz w:val="18"/>
          <w:szCs w:val="18"/>
        </w:rPr>
        <w:t>* Funding of up to a maximum of 25 per cent above the cost</w:t>
      </w:r>
      <w:r>
        <w:rPr>
          <w:sz w:val="18"/>
          <w:szCs w:val="18"/>
        </w:rPr>
        <w:noBreakHyphen/>
      </w:r>
      <w:r w:rsidRPr="00D829F6">
        <w:rPr>
          <w:sz w:val="18"/>
          <w:szCs w:val="18"/>
        </w:rPr>
        <w:t xml:space="preserve">effectiveness threshold will be provided for projects when needed for the introduction of low-GWP </w:t>
      </w:r>
      <w:r w:rsidRPr="00FA12D8">
        <w:rPr>
          <w:sz w:val="18"/>
          <w:szCs w:val="18"/>
          <w:highlight w:val="yellow"/>
        </w:rPr>
        <w:t>[</w:t>
      </w:r>
      <w:r w:rsidRPr="002840ED">
        <w:rPr>
          <w:sz w:val="18"/>
          <w:szCs w:val="18"/>
          <w:highlight w:val="yellow"/>
        </w:rPr>
        <w:t>non-HFC/</w:t>
      </w:r>
      <w:r>
        <w:rPr>
          <w:sz w:val="18"/>
          <w:szCs w:val="18"/>
          <w:highlight w:val="yellow"/>
        </w:rPr>
        <w:t>non-controlled</w:t>
      </w:r>
      <w:r w:rsidRPr="002840ED">
        <w:rPr>
          <w:sz w:val="18"/>
          <w:szCs w:val="18"/>
          <w:highlight w:val="yellow"/>
        </w:rPr>
        <w:t xml:space="preserve"> </w:t>
      </w:r>
      <w:r w:rsidRPr="00FA12D8">
        <w:rPr>
          <w:sz w:val="18"/>
          <w:szCs w:val="18"/>
          <w:highlight w:val="yellow"/>
        </w:rPr>
        <w:t>substances]</w:t>
      </w:r>
      <w:r>
        <w:rPr>
          <w:sz w:val="18"/>
          <w:szCs w:val="18"/>
        </w:rPr>
        <w:t xml:space="preserve"> </w:t>
      </w:r>
      <w:r w:rsidRPr="00D829F6">
        <w:rPr>
          <w:sz w:val="18"/>
          <w:szCs w:val="18"/>
        </w:rPr>
        <w:t>alternatives (decision</w:t>
      </w:r>
      <w:r>
        <w:rPr>
          <w:sz w:val="18"/>
          <w:szCs w:val="18"/>
        </w:rPr>
        <w:t> </w:t>
      </w:r>
      <w:r w:rsidRPr="00D829F6">
        <w:rPr>
          <w:sz w:val="18"/>
          <w:szCs w:val="18"/>
        </w:rPr>
        <w:t>60/44(f)(iv)).</w:t>
      </w:r>
      <w:r>
        <w:rPr>
          <w:sz w:val="18"/>
          <w:szCs w:val="18"/>
        </w:rPr>
        <w:t>]</w:t>
      </w:r>
    </w:p>
    <w:p w14:paraId="2D11850F" w14:textId="77777777" w:rsidR="00F77661" w:rsidRDefault="00F77661" w:rsidP="00F77661">
      <w:pPr>
        <w:rPr>
          <w:sz w:val="18"/>
          <w:szCs w:val="18"/>
        </w:rPr>
      </w:pPr>
      <w:r w:rsidRPr="00D829F6">
        <w:rPr>
          <w:sz w:val="18"/>
          <w:szCs w:val="18"/>
        </w:rPr>
        <w:t xml:space="preserve">** For SMEs </w:t>
      </w:r>
      <w:r w:rsidRPr="003F416A">
        <w:rPr>
          <w:strike/>
          <w:sz w:val="18"/>
          <w:szCs w:val="18"/>
        </w:rPr>
        <w:t>in the foam sector</w:t>
      </w:r>
      <w:r w:rsidRPr="00D829F6">
        <w:rPr>
          <w:sz w:val="18"/>
          <w:szCs w:val="18"/>
        </w:rPr>
        <w:t xml:space="preserve"> </w:t>
      </w:r>
      <w:r>
        <w:rPr>
          <w:sz w:val="18"/>
          <w:szCs w:val="18"/>
        </w:rPr>
        <w:t>[</w:t>
      </w:r>
      <w:r w:rsidRPr="00D829F6">
        <w:rPr>
          <w:sz w:val="18"/>
          <w:szCs w:val="18"/>
        </w:rPr>
        <w:t xml:space="preserve">with consumption of less than </w:t>
      </w:r>
      <w:r>
        <w:rPr>
          <w:sz w:val="18"/>
          <w:szCs w:val="18"/>
        </w:rPr>
        <w:t>TBD/</w:t>
      </w:r>
      <w:r w:rsidRPr="00D829F6">
        <w:rPr>
          <w:sz w:val="18"/>
          <w:szCs w:val="18"/>
        </w:rPr>
        <w:t>20 mt</w:t>
      </w:r>
      <w:r>
        <w:rPr>
          <w:sz w:val="18"/>
          <w:szCs w:val="18"/>
        </w:rPr>
        <w:t>]</w:t>
      </w:r>
      <w:r w:rsidRPr="00D829F6">
        <w:rPr>
          <w:sz w:val="18"/>
          <w:szCs w:val="18"/>
        </w:rPr>
        <w:t xml:space="preserve">, the maximum would </w:t>
      </w:r>
      <w:r>
        <w:rPr>
          <w:sz w:val="18"/>
          <w:szCs w:val="18"/>
        </w:rPr>
        <w:t>be up to [40/25]</w:t>
      </w:r>
      <w:r w:rsidRPr="00D829F6">
        <w:rPr>
          <w:sz w:val="18"/>
          <w:szCs w:val="18"/>
        </w:rPr>
        <w:t xml:space="preserve"> per cent above the cost</w:t>
      </w:r>
      <w:r w:rsidRPr="00D829F6">
        <w:rPr>
          <w:sz w:val="18"/>
          <w:szCs w:val="18"/>
        </w:rPr>
        <w:noBreakHyphen/>
        <w:t xml:space="preserve">effectiveness threshold </w:t>
      </w:r>
      <w:r w:rsidRPr="003F416A">
        <w:rPr>
          <w:strike/>
          <w:sz w:val="18"/>
          <w:szCs w:val="18"/>
        </w:rPr>
        <w:t>(decision 74/50(c)(iii)).</w:t>
      </w:r>
    </w:p>
    <w:p w14:paraId="7B1CB43A" w14:textId="77777777" w:rsidR="0045080D" w:rsidRPr="00A8217C" w:rsidRDefault="0045080D" w:rsidP="0045080D">
      <w:pPr>
        <w:widowControl w:val="0"/>
        <w:rPr>
          <w:lang w:val="en-US"/>
        </w:rPr>
      </w:pPr>
    </w:p>
    <w:p w14:paraId="173AFC53" w14:textId="77777777" w:rsidR="0045080D" w:rsidRPr="00A8217C" w:rsidRDefault="0045080D" w:rsidP="0045080D">
      <w:pPr>
        <w:widowControl w:val="0"/>
        <w:rPr>
          <w:lang w:val="en-US"/>
        </w:rPr>
        <w:sectPr w:rsidR="0045080D" w:rsidRPr="00A8217C" w:rsidSect="00F72461">
          <w:headerReference w:type="even" r:id="rId24"/>
          <w:headerReference w:type="default" r:id="rId25"/>
          <w:footerReference w:type="even" r:id="rId26"/>
          <w:footerReference w:type="default" r:id="rId27"/>
          <w:footerReference w:type="first" r:id="rId28"/>
          <w:pgSz w:w="15840" w:h="12240" w:orient="landscape" w:code="1"/>
          <w:pgMar w:top="1440" w:right="720" w:bottom="1440" w:left="864" w:header="720" w:footer="475" w:gutter="0"/>
          <w:pgNumType w:start="1"/>
          <w:cols w:space="720"/>
          <w:docGrid w:linePitch="299"/>
        </w:sectPr>
      </w:pPr>
    </w:p>
    <w:p w14:paraId="5EFF85A1" w14:textId="77777777" w:rsidR="00F77661" w:rsidRPr="0003334A" w:rsidRDefault="00F77661" w:rsidP="00F77661">
      <w:pPr>
        <w:widowControl w:val="0"/>
        <w:spacing w:after="240"/>
        <w:jc w:val="center"/>
        <w:outlineLvl w:val="1"/>
        <w:rPr>
          <w:b/>
        </w:rPr>
      </w:pPr>
      <w:r w:rsidRPr="00DC5199">
        <w:rPr>
          <w:b/>
        </w:rPr>
        <w:t>Annex II</w:t>
      </w:r>
      <w:r>
        <w:rPr>
          <w:b/>
        </w:rPr>
        <w:t>I</w:t>
      </w:r>
    </w:p>
    <w:p w14:paraId="0BB65ED0" w14:textId="77777777" w:rsidR="00F77661" w:rsidRDefault="00F77661" w:rsidP="00F77661">
      <w:pPr>
        <w:shd w:val="clear" w:color="auto" w:fill="FFFFFF" w:themeFill="background1"/>
        <w:spacing w:after="120"/>
        <w:jc w:val="center"/>
        <w:rPr>
          <w:b/>
          <w:sz w:val="24"/>
          <w:szCs w:val="24"/>
        </w:rPr>
      </w:pPr>
      <w:r w:rsidRPr="00884113">
        <w:rPr>
          <w:b/>
          <w:sz w:val="24"/>
          <w:szCs w:val="24"/>
        </w:rPr>
        <w:t xml:space="preserve">WORKING TEXT ON THE </w:t>
      </w:r>
      <w:r>
        <w:rPr>
          <w:b/>
          <w:sz w:val="24"/>
          <w:szCs w:val="24"/>
        </w:rPr>
        <w:t>INCREMENTAL OPERATING COSTS</w:t>
      </w:r>
    </w:p>
    <w:p w14:paraId="6E60058F" w14:textId="77777777" w:rsidR="00F77661" w:rsidRPr="00CA3450" w:rsidRDefault="00F77661" w:rsidP="00F77661">
      <w:pPr>
        <w:shd w:val="clear" w:color="auto" w:fill="FFFFFF" w:themeFill="background1"/>
        <w:jc w:val="center"/>
        <w:rPr>
          <w:bCs/>
        </w:rPr>
      </w:pPr>
      <w:r w:rsidRPr="00CA3450">
        <w:rPr>
          <w:bCs/>
        </w:rPr>
        <w:t xml:space="preserve">(Annex XXXII </w:t>
      </w:r>
      <w:r>
        <w:rPr>
          <w:bCs/>
        </w:rPr>
        <w:t>of</w:t>
      </w:r>
      <w:r w:rsidRPr="00CA3450">
        <w:rPr>
          <w:bCs/>
        </w:rPr>
        <w:t xml:space="preserve"> document UNEP/OzL.Pro/ExCom/91/72)</w:t>
      </w:r>
    </w:p>
    <w:p w14:paraId="74C24165" w14:textId="77777777" w:rsidR="00F77661" w:rsidRDefault="00F77661" w:rsidP="00F77661"/>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6"/>
        <w:gridCol w:w="1152"/>
        <w:gridCol w:w="1279"/>
        <w:gridCol w:w="4912"/>
        <w:gridCol w:w="4973"/>
      </w:tblGrid>
      <w:tr w:rsidR="00F77661" w:rsidRPr="00622A2E" w14:paraId="731E85B3" w14:textId="77777777" w:rsidTr="0021322D">
        <w:trPr>
          <w:tblHeader/>
        </w:trPr>
        <w:tc>
          <w:tcPr>
            <w:tcW w:w="745" w:type="pct"/>
            <w:vMerge w:val="restart"/>
            <w:shd w:val="clear" w:color="auto" w:fill="auto"/>
            <w:vAlign w:val="center"/>
            <w:hideMark/>
          </w:tcPr>
          <w:p w14:paraId="5B53C909" w14:textId="77777777" w:rsidR="00F77661" w:rsidRPr="00622A2E" w:rsidRDefault="00F77661" w:rsidP="0021322D">
            <w:pPr>
              <w:keepNext/>
              <w:jc w:val="center"/>
              <w:rPr>
                <w:color w:val="000000"/>
                <w:sz w:val="18"/>
                <w:szCs w:val="18"/>
                <w:lang w:val="en-US"/>
              </w:rPr>
            </w:pPr>
            <w:r w:rsidRPr="00622A2E">
              <w:rPr>
                <w:b/>
                <w:bCs/>
                <w:color w:val="000000"/>
                <w:sz w:val="18"/>
                <w:szCs w:val="18"/>
                <w:lang w:val="en-US"/>
              </w:rPr>
              <w:t>Sector</w:t>
            </w:r>
          </w:p>
        </w:tc>
        <w:tc>
          <w:tcPr>
            <w:tcW w:w="2537" w:type="pct"/>
            <w:gridSpan w:val="3"/>
            <w:shd w:val="clear" w:color="auto" w:fill="auto"/>
            <w:vAlign w:val="center"/>
            <w:hideMark/>
          </w:tcPr>
          <w:p w14:paraId="38543629" w14:textId="77777777" w:rsidR="00F77661" w:rsidRPr="00622A2E" w:rsidRDefault="00F77661" w:rsidP="0021322D">
            <w:pPr>
              <w:keepNext/>
              <w:jc w:val="center"/>
              <w:rPr>
                <w:b/>
                <w:bCs/>
                <w:color w:val="000000"/>
                <w:sz w:val="18"/>
                <w:szCs w:val="18"/>
                <w:lang w:val="en-US"/>
              </w:rPr>
            </w:pPr>
            <w:r>
              <w:rPr>
                <w:b/>
                <w:bCs/>
                <w:color w:val="000000"/>
                <w:sz w:val="18"/>
                <w:szCs w:val="18"/>
                <w:lang w:val="en-US"/>
              </w:rPr>
              <w:t xml:space="preserve">HCFCs </w:t>
            </w:r>
            <w:r w:rsidRPr="00622A2E">
              <w:rPr>
                <w:b/>
                <w:bCs/>
                <w:color w:val="000000"/>
                <w:sz w:val="18"/>
                <w:szCs w:val="18"/>
                <w:lang w:val="en-US"/>
              </w:rPr>
              <w:t>(decisions 60/44, 62/13 and 74/50)</w:t>
            </w:r>
          </w:p>
        </w:tc>
        <w:tc>
          <w:tcPr>
            <w:tcW w:w="1718" w:type="pct"/>
          </w:tcPr>
          <w:p w14:paraId="11AE9F36" w14:textId="77777777" w:rsidR="00F77661" w:rsidRDefault="00F77661" w:rsidP="0021322D">
            <w:pPr>
              <w:keepNext/>
              <w:jc w:val="center"/>
              <w:rPr>
                <w:b/>
                <w:bCs/>
                <w:color w:val="000000"/>
                <w:sz w:val="18"/>
                <w:szCs w:val="18"/>
                <w:lang w:val="en-US"/>
              </w:rPr>
            </w:pPr>
          </w:p>
        </w:tc>
      </w:tr>
      <w:tr w:rsidR="00F77661" w:rsidRPr="00622A2E" w14:paraId="6734564E" w14:textId="77777777" w:rsidTr="0021322D">
        <w:trPr>
          <w:tblHeader/>
        </w:trPr>
        <w:tc>
          <w:tcPr>
            <w:tcW w:w="745" w:type="pct"/>
            <w:vMerge/>
            <w:shd w:val="clear" w:color="auto" w:fill="auto"/>
            <w:hideMark/>
          </w:tcPr>
          <w:p w14:paraId="74FC0EDF" w14:textId="77777777" w:rsidR="00F77661" w:rsidRPr="00622A2E" w:rsidRDefault="00F77661" w:rsidP="0021322D">
            <w:pPr>
              <w:widowControl w:val="0"/>
              <w:jc w:val="center"/>
              <w:rPr>
                <w:b/>
                <w:bCs/>
                <w:color w:val="000000"/>
                <w:sz w:val="18"/>
                <w:szCs w:val="18"/>
                <w:lang w:val="en-US"/>
              </w:rPr>
            </w:pPr>
          </w:p>
        </w:tc>
        <w:tc>
          <w:tcPr>
            <w:tcW w:w="398" w:type="pct"/>
            <w:shd w:val="clear" w:color="auto" w:fill="auto"/>
            <w:vAlign w:val="center"/>
            <w:hideMark/>
          </w:tcPr>
          <w:p w14:paraId="04D3821E" w14:textId="77777777" w:rsidR="00F77661" w:rsidRPr="00622A2E" w:rsidRDefault="00F77661" w:rsidP="0021322D">
            <w:pPr>
              <w:widowControl w:val="0"/>
              <w:jc w:val="center"/>
              <w:rPr>
                <w:b/>
                <w:bCs/>
                <w:color w:val="000000"/>
                <w:sz w:val="18"/>
                <w:szCs w:val="18"/>
                <w:lang w:val="en-US"/>
              </w:rPr>
            </w:pPr>
            <w:r w:rsidRPr="00622A2E">
              <w:rPr>
                <w:b/>
                <w:bCs/>
                <w:color w:val="000000"/>
                <w:sz w:val="18"/>
                <w:szCs w:val="18"/>
                <w:lang w:val="en-US"/>
              </w:rPr>
              <w:t>Baseline substance</w:t>
            </w:r>
          </w:p>
        </w:tc>
        <w:tc>
          <w:tcPr>
            <w:tcW w:w="442" w:type="pct"/>
            <w:shd w:val="clear" w:color="auto" w:fill="auto"/>
            <w:vAlign w:val="center"/>
            <w:hideMark/>
          </w:tcPr>
          <w:p w14:paraId="41336B2D" w14:textId="77777777" w:rsidR="00F77661" w:rsidRPr="00622A2E" w:rsidRDefault="00F77661" w:rsidP="0021322D">
            <w:pPr>
              <w:widowControl w:val="0"/>
              <w:jc w:val="center"/>
              <w:rPr>
                <w:b/>
                <w:bCs/>
                <w:color w:val="000000"/>
                <w:sz w:val="18"/>
                <w:szCs w:val="18"/>
                <w:lang w:val="en-US"/>
              </w:rPr>
            </w:pPr>
            <w:r>
              <w:rPr>
                <w:b/>
                <w:bCs/>
                <w:color w:val="000000"/>
                <w:sz w:val="18"/>
                <w:szCs w:val="18"/>
                <w:lang w:val="en-US"/>
              </w:rPr>
              <w:t>Duration</w:t>
            </w:r>
          </w:p>
        </w:tc>
        <w:tc>
          <w:tcPr>
            <w:tcW w:w="1697" w:type="pct"/>
            <w:shd w:val="clear" w:color="auto" w:fill="auto"/>
            <w:vAlign w:val="center"/>
            <w:hideMark/>
          </w:tcPr>
          <w:p w14:paraId="6CA3729D" w14:textId="77777777" w:rsidR="00F77661" w:rsidRPr="00622A2E" w:rsidRDefault="00F77661" w:rsidP="0021322D">
            <w:pPr>
              <w:widowControl w:val="0"/>
              <w:jc w:val="center"/>
              <w:rPr>
                <w:b/>
                <w:bCs/>
                <w:color w:val="000000"/>
                <w:sz w:val="18"/>
                <w:szCs w:val="18"/>
                <w:lang w:val="en-US"/>
              </w:rPr>
            </w:pPr>
            <w:r w:rsidRPr="00622A2E">
              <w:rPr>
                <w:b/>
                <w:bCs/>
                <w:color w:val="000000"/>
                <w:sz w:val="18"/>
                <w:szCs w:val="18"/>
                <w:lang w:val="en-US"/>
              </w:rPr>
              <w:t>CE threshold (US $/kg)</w:t>
            </w:r>
          </w:p>
        </w:tc>
        <w:tc>
          <w:tcPr>
            <w:tcW w:w="1718" w:type="pct"/>
            <w:vAlign w:val="center"/>
          </w:tcPr>
          <w:p w14:paraId="5570E5FF" w14:textId="77777777" w:rsidR="00F77661" w:rsidRPr="00622A2E" w:rsidRDefault="00F77661" w:rsidP="0021322D">
            <w:pPr>
              <w:widowControl w:val="0"/>
              <w:jc w:val="center"/>
              <w:rPr>
                <w:b/>
                <w:bCs/>
                <w:color w:val="000000"/>
                <w:sz w:val="18"/>
                <w:szCs w:val="18"/>
                <w:lang w:val="en-US"/>
              </w:rPr>
            </w:pPr>
            <w:r>
              <w:rPr>
                <w:b/>
                <w:bCs/>
                <w:color w:val="000000"/>
                <w:sz w:val="18"/>
                <w:szCs w:val="18"/>
                <w:lang w:val="en-US"/>
              </w:rPr>
              <w:t>91</w:t>
            </w:r>
            <w:r w:rsidRPr="000A3EFC">
              <w:rPr>
                <w:b/>
                <w:bCs/>
                <w:color w:val="000000"/>
                <w:sz w:val="18"/>
                <w:szCs w:val="18"/>
                <w:vertAlign w:val="superscript"/>
                <w:lang w:val="en-US"/>
              </w:rPr>
              <w:t>st</w:t>
            </w:r>
            <w:r>
              <w:rPr>
                <w:b/>
                <w:bCs/>
                <w:color w:val="000000"/>
                <w:sz w:val="18"/>
                <w:szCs w:val="18"/>
                <w:lang w:val="en-US"/>
              </w:rPr>
              <w:t xml:space="preserve"> meeting – contact group</w:t>
            </w:r>
          </w:p>
        </w:tc>
      </w:tr>
      <w:tr w:rsidR="00F77661" w:rsidRPr="00622A2E" w14:paraId="769AEBD3" w14:textId="77777777" w:rsidTr="0021322D">
        <w:tc>
          <w:tcPr>
            <w:tcW w:w="745" w:type="pct"/>
            <w:vMerge w:val="restart"/>
            <w:shd w:val="clear" w:color="auto" w:fill="auto"/>
            <w:hideMark/>
          </w:tcPr>
          <w:p w14:paraId="5DDFD30A" w14:textId="77777777" w:rsidR="00F77661" w:rsidRPr="00622A2E" w:rsidRDefault="00F77661" w:rsidP="0021322D">
            <w:pPr>
              <w:widowControl w:val="0"/>
              <w:jc w:val="left"/>
              <w:rPr>
                <w:color w:val="000000"/>
                <w:sz w:val="18"/>
                <w:szCs w:val="18"/>
                <w:lang w:val="en-US"/>
              </w:rPr>
            </w:pPr>
            <w:r w:rsidRPr="00622A2E">
              <w:rPr>
                <w:color w:val="000000"/>
                <w:sz w:val="18"/>
                <w:szCs w:val="18"/>
                <w:lang w:val="en-US"/>
              </w:rPr>
              <w:t>Domestic refrigeration (refrigerant and PU foam)</w:t>
            </w:r>
          </w:p>
        </w:tc>
        <w:tc>
          <w:tcPr>
            <w:tcW w:w="398" w:type="pct"/>
            <w:shd w:val="clear" w:color="auto" w:fill="auto"/>
            <w:hideMark/>
          </w:tcPr>
          <w:p w14:paraId="6EB00544" w14:textId="77777777" w:rsidR="00F77661" w:rsidRPr="00622A2E" w:rsidRDefault="00F77661" w:rsidP="0021322D">
            <w:pPr>
              <w:widowControl w:val="0"/>
              <w:jc w:val="left"/>
              <w:rPr>
                <w:color w:val="000000"/>
                <w:sz w:val="18"/>
                <w:szCs w:val="18"/>
                <w:lang w:val="en-US"/>
              </w:rPr>
            </w:pPr>
            <w:r w:rsidRPr="00622A2E">
              <w:rPr>
                <w:color w:val="000000"/>
                <w:sz w:val="18"/>
                <w:szCs w:val="18"/>
                <w:lang w:val="en-US"/>
              </w:rPr>
              <w:t xml:space="preserve">n.a. </w:t>
            </w:r>
          </w:p>
        </w:tc>
        <w:tc>
          <w:tcPr>
            <w:tcW w:w="442" w:type="pct"/>
            <w:shd w:val="clear" w:color="auto" w:fill="auto"/>
            <w:hideMark/>
          </w:tcPr>
          <w:p w14:paraId="71C6EB59" w14:textId="77777777" w:rsidR="00F77661" w:rsidRPr="00622A2E" w:rsidRDefault="00F77661" w:rsidP="0021322D">
            <w:pPr>
              <w:widowControl w:val="0"/>
              <w:jc w:val="left"/>
              <w:rPr>
                <w:color w:val="000000"/>
                <w:sz w:val="18"/>
                <w:szCs w:val="18"/>
                <w:lang w:val="en-US"/>
              </w:rPr>
            </w:pPr>
            <w:r w:rsidRPr="00622A2E">
              <w:rPr>
                <w:color w:val="000000"/>
                <w:sz w:val="18"/>
                <w:szCs w:val="18"/>
                <w:lang w:val="en-US"/>
              </w:rPr>
              <w:t xml:space="preserve">n.a. </w:t>
            </w:r>
          </w:p>
        </w:tc>
        <w:tc>
          <w:tcPr>
            <w:tcW w:w="1697" w:type="pct"/>
            <w:shd w:val="clear" w:color="auto" w:fill="auto"/>
            <w:hideMark/>
          </w:tcPr>
          <w:p w14:paraId="773FBA07" w14:textId="77777777" w:rsidR="00F77661" w:rsidRPr="00622A2E" w:rsidRDefault="00F77661" w:rsidP="0021322D">
            <w:pPr>
              <w:widowControl w:val="0"/>
              <w:jc w:val="left"/>
              <w:rPr>
                <w:color w:val="000000"/>
                <w:sz w:val="18"/>
                <w:szCs w:val="18"/>
                <w:lang w:val="en-US"/>
              </w:rPr>
            </w:pPr>
            <w:r w:rsidRPr="00622A2E">
              <w:rPr>
                <w:color w:val="000000"/>
                <w:sz w:val="18"/>
                <w:szCs w:val="18"/>
                <w:lang w:val="en-US"/>
              </w:rPr>
              <w:t xml:space="preserve">n.a. </w:t>
            </w:r>
          </w:p>
        </w:tc>
        <w:tc>
          <w:tcPr>
            <w:tcW w:w="1718" w:type="pct"/>
          </w:tcPr>
          <w:p w14:paraId="62D092C1" w14:textId="77777777" w:rsidR="00F77661" w:rsidRPr="000A3EFC" w:rsidRDefault="00F77661" w:rsidP="0021322D">
            <w:pPr>
              <w:widowControl w:val="0"/>
              <w:jc w:val="left"/>
              <w:rPr>
                <w:b/>
                <w:color w:val="000000"/>
                <w:sz w:val="18"/>
                <w:szCs w:val="18"/>
                <w:lang w:val="en-US"/>
              </w:rPr>
            </w:pPr>
          </w:p>
        </w:tc>
      </w:tr>
      <w:tr w:rsidR="00F77661" w:rsidRPr="00622A2E" w14:paraId="6F34F941" w14:textId="77777777" w:rsidTr="0021322D">
        <w:tc>
          <w:tcPr>
            <w:tcW w:w="745" w:type="pct"/>
            <w:vMerge/>
            <w:tcBorders>
              <w:bottom w:val="single" w:sz="4" w:space="0" w:color="auto"/>
            </w:tcBorders>
            <w:shd w:val="clear" w:color="auto" w:fill="auto"/>
            <w:hideMark/>
          </w:tcPr>
          <w:p w14:paraId="3055E534" w14:textId="77777777" w:rsidR="00F77661" w:rsidRPr="00622A2E" w:rsidRDefault="00F77661" w:rsidP="0021322D">
            <w:pPr>
              <w:widowControl w:val="0"/>
              <w:jc w:val="left"/>
              <w:rPr>
                <w:color w:val="000000"/>
                <w:sz w:val="18"/>
                <w:szCs w:val="18"/>
                <w:lang w:val="en-US"/>
              </w:rPr>
            </w:pPr>
          </w:p>
        </w:tc>
        <w:tc>
          <w:tcPr>
            <w:tcW w:w="398" w:type="pct"/>
            <w:tcBorders>
              <w:bottom w:val="single" w:sz="4" w:space="0" w:color="auto"/>
            </w:tcBorders>
            <w:shd w:val="clear" w:color="auto" w:fill="auto"/>
            <w:hideMark/>
          </w:tcPr>
          <w:p w14:paraId="6A46D6ED" w14:textId="77777777" w:rsidR="00F77661" w:rsidRPr="00622A2E" w:rsidRDefault="00F77661" w:rsidP="0021322D">
            <w:pPr>
              <w:widowControl w:val="0"/>
              <w:jc w:val="left"/>
              <w:rPr>
                <w:color w:val="000000"/>
                <w:sz w:val="18"/>
                <w:szCs w:val="18"/>
                <w:lang w:val="en-US"/>
              </w:rPr>
            </w:pPr>
            <w:r w:rsidRPr="00622A2E">
              <w:rPr>
                <w:color w:val="000000"/>
                <w:sz w:val="18"/>
                <w:szCs w:val="18"/>
                <w:lang w:val="en-US"/>
              </w:rPr>
              <w:t xml:space="preserve">HCFC-141b </w:t>
            </w:r>
          </w:p>
        </w:tc>
        <w:tc>
          <w:tcPr>
            <w:tcW w:w="442" w:type="pct"/>
            <w:tcBorders>
              <w:bottom w:val="single" w:sz="4" w:space="0" w:color="auto"/>
            </w:tcBorders>
            <w:shd w:val="clear" w:color="auto" w:fill="auto"/>
            <w:hideMark/>
          </w:tcPr>
          <w:p w14:paraId="3AB03689" w14:textId="77777777" w:rsidR="00F77661" w:rsidRPr="00622A2E" w:rsidRDefault="00F77661" w:rsidP="0021322D">
            <w:pPr>
              <w:widowControl w:val="0"/>
              <w:jc w:val="left"/>
              <w:rPr>
                <w:color w:val="000000"/>
                <w:sz w:val="18"/>
                <w:szCs w:val="18"/>
                <w:lang w:val="en-US"/>
              </w:rPr>
            </w:pPr>
            <w:r>
              <w:rPr>
                <w:color w:val="000000"/>
                <w:sz w:val="18"/>
                <w:szCs w:val="18"/>
                <w:lang w:val="en-US"/>
              </w:rPr>
              <w:t>One year</w:t>
            </w:r>
          </w:p>
        </w:tc>
        <w:tc>
          <w:tcPr>
            <w:tcW w:w="1697" w:type="pct"/>
            <w:tcBorders>
              <w:bottom w:val="single" w:sz="4" w:space="0" w:color="auto"/>
            </w:tcBorders>
            <w:shd w:val="clear" w:color="auto" w:fill="auto"/>
            <w:hideMark/>
          </w:tcPr>
          <w:p w14:paraId="152909F4" w14:textId="77777777" w:rsidR="00F77661" w:rsidRDefault="00F77661" w:rsidP="0021322D">
            <w:pPr>
              <w:widowControl w:val="0"/>
              <w:jc w:val="left"/>
              <w:rPr>
                <w:color w:val="000000"/>
                <w:sz w:val="18"/>
                <w:szCs w:val="18"/>
                <w:lang w:val="en-US"/>
              </w:rPr>
            </w:pPr>
            <w:r w:rsidRPr="000409AD">
              <w:rPr>
                <w:b/>
                <w:color w:val="000000"/>
                <w:sz w:val="18"/>
                <w:szCs w:val="18"/>
                <w:lang w:val="en-US"/>
              </w:rPr>
              <w:t>Stage I</w:t>
            </w:r>
            <w:r>
              <w:rPr>
                <w:color w:val="000000"/>
                <w:sz w:val="18"/>
                <w:szCs w:val="18"/>
                <w:lang w:val="en-US"/>
              </w:rPr>
              <w:t xml:space="preserve">: 1.60. </w:t>
            </w:r>
          </w:p>
          <w:p w14:paraId="626F837F" w14:textId="77777777" w:rsidR="00F77661" w:rsidRPr="00622A2E" w:rsidRDefault="00F77661" w:rsidP="0021322D">
            <w:pPr>
              <w:widowControl w:val="0"/>
              <w:spacing w:after="40"/>
              <w:jc w:val="left"/>
              <w:rPr>
                <w:color w:val="000000"/>
                <w:sz w:val="18"/>
                <w:szCs w:val="18"/>
                <w:lang w:val="en-US"/>
              </w:rPr>
            </w:pPr>
            <w:r w:rsidRPr="000409AD">
              <w:rPr>
                <w:b/>
                <w:color w:val="000000"/>
                <w:sz w:val="18"/>
                <w:szCs w:val="18"/>
                <w:lang w:val="en-US"/>
              </w:rPr>
              <w:t>Stage II</w:t>
            </w:r>
            <w:r>
              <w:rPr>
                <w:color w:val="000000"/>
                <w:sz w:val="18"/>
                <w:szCs w:val="18"/>
                <w:lang w:val="en-US"/>
              </w:rPr>
              <w:t xml:space="preserve"> 1.60 and </w:t>
            </w:r>
            <w:r w:rsidRPr="00EB1027">
              <w:rPr>
                <w:color w:val="000000"/>
                <w:sz w:val="18"/>
                <w:szCs w:val="18"/>
                <w:lang w:val="en-US"/>
              </w:rPr>
              <w:t>up to 5</w:t>
            </w:r>
            <w:r>
              <w:rPr>
                <w:color w:val="000000"/>
                <w:sz w:val="18"/>
                <w:szCs w:val="18"/>
                <w:lang w:val="en-US"/>
              </w:rPr>
              <w:t>.00</w:t>
            </w:r>
            <w:r w:rsidRPr="00EB1027">
              <w:rPr>
                <w:color w:val="000000"/>
                <w:sz w:val="18"/>
                <w:szCs w:val="18"/>
                <w:lang w:val="en-US"/>
              </w:rPr>
              <w:t>, when clearly demonstrated that low-GWP alternatives with IOCs at this level w</w:t>
            </w:r>
            <w:r>
              <w:rPr>
                <w:color w:val="000000"/>
                <w:sz w:val="18"/>
                <w:szCs w:val="18"/>
                <w:lang w:val="en-US"/>
              </w:rPr>
              <w:t>ere</w:t>
            </w:r>
            <w:r w:rsidRPr="00EB1027">
              <w:rPr>
                <w:color w:val="000000"/>
                <w:sz w:val="18"/>
                <w:szCs w:val="18"/>
                <w:lang w:val="en-US"/>
              </w:rPr>
              <w:t xml:space="preserve"> not feasible,</w:t>
            </w:r>
            <w:r>
              <w:rPr>
                <w:color w:val="000000"/>
                <w:sz w:val="18"/>
                <w:szCs w:val="18"/>
                <w:lang w:val="en-US"/>
              </w:rPr>
              <w:t xml:space="preserve"> </w:t>
            </w:r>
            <w:r w:rsidRPr="00EB1027">
              <w:rPr>
                <w:color w:val="000000"/>
                <w:sz w:val="18"/>
                <w:szCs w:val="18"/>
                <w:lang w:val="en-US"/>
              </w:rPr>
              <w:t>higher level of IOCs would be funded for the introduction of low-GWP</w:t>
            </w:r>
            <w:r>
              <w:rPr>
                <w:color w:val="000000"/>
                <w:sz w:val="18"/>
                <w:szCs w:val="18"/>
                <w:lang w:val="en-US"/>
              </w:rPr>
              <w:t xml:space="preserve"> alternatives</w:t>
            </w:r>
            <w:r w:rsidRPr="00EB1027">
              <w:rPr>
                <w:color w:val="000000"/>
                <w:sz w:val="18"/>
                <w:szCs w:val="18"/>
                <w:lang w:val="en-US"/>
              </w:rPr>
              <w:t xml:space="preserve"> by SMEs (decision</w:t>
            </w:r>
            <w:r>
              <w:rPr>
                <w:color w:val="000000"/>
                <w:sz w:val="18"/>
                <w:szCs w:val="18"/>
                <w:lang w:val="en-US"/>
              </w:rPr>
              <w:t> </w:t>
            </w:r>
            <w:r w:rsidRPr="00EB1027">
              <w:rPr>
                <w:color w:val="000000"/>
                <w:sz w:val="18"/>
                <w:szCs w:val="18"/>
                <w:lang w:val="en-US"/>
              </w:rPr>
              <w:t>74/50(c)(vi)).</w:t>
            </w:r>
          </w:p>
        </w:tc>
        <w:tc>
          <w:tcPr>
            <w:tcW w:w="1718" w:type="pct"/>
            <w:tcBorders>
              <w:bottom w:val="single" w:sz="4" w:space="0" w:color="auto"/>
            </w:tcBorders>
          </w:tcPr>
          <w:p w14:paraId="6B147F44" w14:textId="77777777" w:rsidR="00F77661" w:rsidRDefault="00F77661" w:rsidP="0021322D">
            <w:pPr>
              <w:widowControl w:val="0"/>
              <w:jc w:val="left"/>
              <w:rPr>
                <w:color w:val="000000"/>
                <w:sz w:val="18"/>
                <w:szCs w:val="18"/>
                <w:lang w:val="en-US"/>
              </w:rPr>
            </w:pPr>
            <w:r>
              <w:rPr>
                <w:color w:val="000000"/>
                <w:sz w:val="18"/>
                <w:szCs w:val="18"/>
                <w:lang w:val="en-US"/>
              </w:rPr>
              <w:t>[Maintain HCFC IOC thresholds and duration. Case-by-case for SMEs in PU foam sector] Canada</w:t>
            </w:r>
          </w:p>
          <w:p w14:paraId="0C6355A2" w14:textId="77777777" w:rsidR="00F77661" w:rsidRPr="000409AD" w:rsidRDefault="00F77661" w:rsidP="0021322D">
            <w:pPr>
              <w:widowControl w:val="0"/>
              <w:jc w:val="left"/>
              <w:rPr>
                <w:color w:val="000000"/>
                <w:sz w:val="18"/>
                <w:szCs w:val="18"/>
                <w:lang w:val="en-US"/>
              </w:rPr>
            </w:pPr>
            <w:r w:rsidRPr="000409AD">
              <w:rPr>
                <w:color w:val="000000"/>
                <w:sz w:val="18"/>
                <w:szCs w:val="18"/>
                <w:lang w:val="en-US"/>
              </w:rPr>
              <w:t xml:space="preserve">[40% increase </w:t>
            </w:r>
            <w:r>
              <w:rPr>
                <w:color w:val="000000"/>
                <w:sz w:val="18"/>
                <w:szCs w:val="18"/>
                <w:lang w:val="en-US"/>
              </w:rPr>
              <w:t xml:space="preserve">in IOCs </w:t>
            </w:r>
            <w:r w:rsidRPr="000409AD">
              <w:rPr>
                <w:color w:val="000000"/>
                <w:sz w:val="18"/>
                <w:szCs w:val="18"/>
                <w:lang w:val="en-US"/>
              </w:rPr>
              <w:t>for all sectors</w:t>
            </w:r>
          </w:p>
          <w:p w14:paraId="59D8DA21" w14:textId="77777777" w:rsidR="00F77661" w:rsidRPr="000409AD" w:rsidRDefault="00F77661" w:rsidP="0021322D">
            <w:pPr>
              <w:widowControl w:val="0"/>
              <w:jc w:val="left"/>
              <w:rPr>
                <w:color w:val="000000"/>
                <w:sz w:val="18"/>
                <w:szCs w:val="18"/>
                <w:lang w:val="en-US"/>
              </w:rPr>
            </w:pPr>
            <w:r w:rsidRPr="000409AD">
              <w:rPr>
                <w:color w:val="000000"/>
                <w:sz w:val="18"/>
                <w:szCs w:val="18"/>
                <w:lang w:val="en-US"/>
              </w:rPr>
              <w:t>Duration: 3 years] India</w:t>
            </w:r>
          </w:p>
        </w:tc>
      </w:tr>
      <w:tr w:rsidR="00F77661" w:rsidRPr="00622A2E" w14:paraId="180F1FE6" w14:textId="77777777" w:rsidTr="0021322D">
        <w:tc>
          <w:tcPr>
            <w:tcW w:w="745"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5E4B2793" w14:textId="77777777" w:rsidR="00F77661" w:rsidRPr="00F8104A" w:rsidRDefault="00F77661" w:rsidP="0021322D">
            <w:pPr>
              <w:widowControl w:val="0"/>
              <w:jc w:val="left"/>
              <w:rPr>
                <w:color w:val="000000"/>
                <w:sz w:val="18"/>
                <w:szCs w:val="18"/>
                <w:lang w:val="fr-CA"/>
              </w:rPr>
            </w:pPr>
            <w:r w:rsidRPr="00F8104A">
              <w:rPr>
                <w:color w:val="000000"/>
                <w:sz w:val="18"/>
                <w:szCs w:val="18"/>
                <w:lang w:val="fr-CA"/>
              </w:rPr>
              <w:t xml:space="preserve">Commercial refrigeration (refrigerant and PU foam) </w:t>
            </w:r>
          </w:p>
        </w:tc>
        <w:tc>
          <w:tcPr>
            <w:tcW w:w="398" w:type="pct"/>
            <w:tcBorders>
              <w:top w:val="single" w:sz="4" w:space="0" w:color="auto"/>
              <w:left w:val="single" w:sz="4" w:space="0" w:color="auto"/>
              <w:bottom w:val="single" w:sz="4" w:space="0" w:color="auto"/>
              <w:right w:val="single" w:sz="4" w:space="0" w:color="auto"/>
            </w:tcBorders>
            <w:shd w:val="clear" w:color="auto" w:fill="auto"/>
            <w:hideMark/>
          </w:tcPr>
          <w:p w14:paraId="043A2113" w14:textId="77777777" w:rsidR="00F77661" w:rsidRPr="00622A2E" w:rsidRDefault="00F77661" w:rsidP="0021322D">
            <w:pPr>
              <w:widowControl w:val="0"/>
              <w:jc w:val="left"/>
              <w:rPr>
                <w:color w:val="000000"/>
                <w:sz w:val="18"/>
                <w:szCs w:val="18"/>
                <w:lang w:val="en-US"/>
              </w:rPr>
            </w:pPr>
            <w:r w:rsidRPr="00622A2E">
              <w:rPr>
                <w:color w:val="000000"/>
                <w:sz w:val="18"/>
                <w:szCs w:val="18"/>
                <w:lang w:val="en-US"/>
              </w:rPr>
              <w:t xml:space="preserve">HCFC-22 </w:t>
            </w:r>
          </w:p>
        </w:tc>
        <w:tc>
          <w:tcPr>
            <w:tcW w:w="442" w:type="pct"/>
            <w:tcBorders>
              <w:top w:val="single" w:sz="4" w:space="0" w:color="auto"/>
              <w:left w:val="single" w:sz="4" w:space="0" w:color="auto"/>
              <w:bottom w:val="single" w:sz="4" w:space="0" w:color="auto"/>
              <w:right w:val="single" w:sz="4" w:space="0" w:color="auto"/>
            </w:tcBorders>
            <w:shd w:val="clear" w:color="auto" w:fill="auto"/>
          </w:tcPr>
          <w:p w14:paraId="4513943E" w14:textId="77777777" w:rsidR="00F77661" w:rsidRPr="00622A2E" w:rsidRDefault="00F77661" w:rsidP="0021322D">
            <w:pPr>
              <w:widowControl w:val="0"/>
              <w:jc w:val="left"/>
              <w:rPr>
                <w:color w:val="000000"/>
                <w:sz w:val="18"/>
                <w:szCs w:val="18"/>
                <w:lang w:val="en-US"/>
              </w:rPr>
            </w:pPr>
            <w:r>
              <w:rPr>
                <w:color w:val="000000"/>
                <w:sz w:val="18"/>
                <w:szCs w:val="18"/>
                <w:lang w:val="en-US"/>
              </w:rPr>
              <w:t>One year</w:t>
            </w:r>
          </w:p>
        </w:tc>
        <w:tc>
          <w:tcPr>
            <w:tcW w:w="1697" w:type="pct"/>
            <w:tcBorders>
              <w:top w:val="single" w:sz="4" w:space="0" w:color="auto"/>
              <w:left w:val="single" w:sz="4" w:space="0" w:color="auto"/>
              <w:bottom w:val="single" w:sz="4" w:space="0" w:color="auto"/>
              <w:right w:val="single" w:sz="4" w:space="0" w:color="auto"/>
            </w:tcBorders>
            <w:shd w:val="clear" w:color="auto" w:fill="auto"/>
            <w:hideMark/>
          </w:tcPr>
          <w:p w14:paraId="1B2AED29" w14:textId="77777777" w:rsidR="00F77661" w:rsidRPr="00622A2E" w:rsidRDefault="00F77661" w:rsidP="0021322D">
            <w:pPr>
              <w:widowControl w:val="0"/>
              <w:jc w:val="left"/>
              <w:rPr>
                <w:color w:val="000000"/>
                <w:sz w:val="18"/>
                <w:szCs w:val="18"/>
                <w:lang w:val="en-US"/>
              </w:rPr>
            </w:pPr>
            <w:r>
              <w:rPr>
                <w:color w:val="000000"/>
                <w:sz w:val="18"/>
                <w:szCs w:val="18"/>
                <w:lang w:val="en-US"/>
              </w:rPr>
              <w:t>3.80</w:t>
            </w:r>
          </w:p>
        </w:tc>
        <w:tc>
          <w:tcPr>
            <w:tcW w:w="1718" w:type="pct"/>
            <w:tcBorders>
              <w:top w:val="single" w:sz="4" w:space="0" w:color="auto"/>
              <w:left w:val="single" w:sz="4" w:space="0" w:color="auto"/>
              <w:bottom w:val="single" w:sz="4" w:space="0" w:color="auto"/>
              <w:right w:val="single" w:sz="4" w:space="0" w:color="auto"/>
            </w:tcBorders>
          </w:tcPr>
          <w:p w14:paraId="58D9012E" w14:textId="77777777" w:rsidR="00F77661" w:rsidRPr="000409AD" w:rsidRDefault="00F77661" w:rsidP="0021322D">
            <w:pPr>
              <w:widowControl w:val="0"/>
              <w:jc w:val="left"/>
              <w:rPr>
                <w:color w:val="000000"/>
                <w:sz w:val="18"/>
                <w:szCs w:val="18"/>
                <w:lang w:val="en-US"/>
              </w:rPr>
            </w:pPr>
          </w:p>
        </w:tc>
      </w:tr>
      <w:tr w:rsidR="00F77661" w:rsidRPr="00481024" w14:paraId="59BB2083" w14:textId="77777777" w:rsidTr="0021322D">
        <w:tc>
          <w:tcPr>
            <w:tcW w:w="745" w:type="pct"/>
            <w:vMerge/>
            <w:tcBorders>
              <w:top w:val="single" w:sz="4" w:space="0" w:color="auto"/>
              <w:right w:val="single" w:sz="4" w:space="0" w:color="auto"/>
            </w:tcBorders>
            <w:shd w:val="clear" w:color="auto" w:fill="auto"/>
            <w:hideMark/>
          </w:tcPr>
          <w:p w14:paraId="17477A65" w14:textId="77777777" w:rsidR="00F77661" w:rsidRPr="00622A2E" w:rsidRDefault="00F77661" w:rsidP="0021322D">
            <w:pPr>
              <w:keepNext/>
              <w:jc w:val="left"/>
              <w:rPr>
                <w:color w:val="000000"/>
                <w:sz w:val="18"/>
                <w:szCs w:val="18"/>
                <w:lang w:val="en-US"/>
              </w:rPr>
            </w:pPr>
          </w:p>
        </w:tc>
        <w:tc>
          <w:tcPr>
            <w:tcW w:w="398" w:type="pct"/>
            <w:tcBorders>
              <w:top w:val="single" w:sz="4" w:space="0" w:color="auto"/>
              <w:left w:val="single" w:sz="4" w:space="0" w:color="auto"/>
              <w:bottom w:val="single" w:sz="4" w:space="0" w:color="auto"/>
              <w:right w:val="single" w:sz="4" w:space="0" w:color="auto"/>
            </w:tcBorders>
            <w:shd w:val="clear" w:color="auto" w:fill="auto"/>
            <w:hideMark/>
          </w:tcPr>
          <w:p w14:paraId="2C2F453E" w14:textId="77777777" w:rsidR="00F77661" w:rsidRPr="00622A2E" w:rsidRDefault="00F77661" w:rsidP="0021322D">
            <w:pPr>
              <w:keepNext/>
              <w:jc w:val="left"/>
              <w:rPr>
                <w:color w:val="000000"/>
                <w:sz w:val="18"/>
                <w:szCs w:val="18"/>
                <w:lang w:val="en-US"/>
              </w:rPr>
            </w:pPr>
            <w:r w:rsidRPr="00622A2E">
              <w:rPr>
                <w:color w:val="000000"/>
                <w:sz w:val="18"/>
                <w:szCs w:val="18"/>
                <w:lang w:val="en-US"/>
              </w:rPr>
              <w:t xml:space="preserve">HCFC-141b </w:t>
            </w:r>
          </w:p>
        </w:tc>
        <w:tc>
          <w:tcPr>
            <w:tcW w:w="442" w:type="pct"/>
            <w:tcBorders>
              <w:top w:val="single" w:sz="4" w:space="0" w:color="auto"/>
              <w:left w:val="single" w:sz="4" w:space="0" w:color="auto"/>
              <w:bottom w:val="single" w:sz="4" w:space="0" w:color="auto"/>
              <w:right w:val="single" w:sz="4" w:space="0" w:color="auto"/>
            </w:tcBorders>
            <w:shd w:val="clear" w:color="auto" w:fill="auto"/>
          </w:tcPr>
          <w:p w14:paraId="2C80191E" w14:textId="77777777" w:rsidR="00F77661" w:rsidRPr="00622A2E" w:rsidRDefault="00F77661" w:rsidP="0021322D">
            <w:pPr>
              <w:keepNext/>
              <w:jc w:val="left"/>
              <w:rPr>
                <w:color w:val="000000"/>
                <w:sz w:val="18"/>
                <w:szCs w:val="18"/>
                <w:lang w:val="en-US"/>
              </w:rPr>
            </w:pPr>
            <w:r>
              <w:rPr>
                <w:color w:val="000000"/>
                <w:sz w:val="18"/>
                <w:szCs w:val="18"/>
                <w:lang w:val="en-US"/>
              </w:rPr>
              <w:t>One year</w:t>
            </w:r>
          </w:p>
        </w:tc>
        <w:tc>
          <w:tcPr>
            <w:tcW w:w="1697" w:type="pct"/>
            <w:vMerge w:val="restart"/>
            <w:tcBorders>
              <w:top w:val="single" w:sz="4" w:space="0" w:color="auto"/>
              <w:left w:val="single" w:sz="4" w:space="0" w:color="auto"/>
            </w:tcBorders>
            <w:shd w:val="clear" w:color="auto" w:fill="auto"/>
            <w:hideMark/>
          </w:tcPr>
          <w:p w14:paraId="49505336" w14:textId="77777777" w:rsidR="00F77661" w:rsidRDefault="00F77661" w:rsidP="0021322D">
            <w:pPr>
              <w:keepNext/>
              <w:jc w:val="left"/>
              <w:rPr>
                <w:color w:val="000000"/>
                <w:sz w:val="18"/>
                <w:szCs w:val="18"/>
                <w:lang w:val="en-US"/>
              </w:rPr>
            </w:pPr>
            <w:r w:rsidRPr="000409AD">
              <w:rPr>
                <w:b/>
                <w:color w:val="000000"/>
                <w:sz w:val="18"/>
                <w:szCs w:val="18"/>
                <w:lang w:val="en-US"/>
              </w:rPr>
              <w:t>Stage I:</w:t>
            </w:r>
            <w:r>
              <w:rPr>
                <w:color w:val="000000"/>
                <w:sz w:val="18"/>
                <w:szCs w:val="18"/>
                <w:lang w:val="en-US"/>
              </w:rPr>
              <w:t xml:space="preserve"> 1.60.</w:t>
            </w:r>
          </w:p>
          <w:p w14:paraId="29952B1D" w14:textId="77777777" w:rsidR="00F77661" w:rsidRPr="00622A2E" w:rsidRDefault="00F77661" w:rsidP="0021322D">
            <w:pPr>
              <w:keepNext/>
              <w:jc w:val="left"/>
              <w:rPr>
                <w:color w:val="000000"/>
                <w:sz w:val="18"/>
                <w:szCs w:val="18"/>
                <w:lang w:val="en-US"/>
              </w:rPr>
            </w:pPr>
            <w:r w:rsidRPr="000409AD">
              <w:rPr>
                <w:b/>
                <w:color w:val="000000"/>
                <w:sz w:val="18"/>
                <w:szCs w:val="18"/>
                <w:lang w:val="en-US"/>
              </w:rPr>
              <w:t>Stage II</w:t>
            </w:r>
            <w:r>
              <w:rPr>
                <w:color w:val="000000"/>
                <w:sz w:val="18"/>
                <w:szCs w:val="18"/>
                <w:lang w:val="en-US"/>
              </w:rPr>
              <w:t xml:space="preserve"> 1.60 and </w:t>
            </w:r>
            <w:r w:rsidRPr="00EB1027">
              <w:rPr>
                <w:color w:val="000000"/>
                <w:sz w:val="18"/>
                <w:szCs w:val="18"/>
                <w:lang w:val="en-US"/>
              </w:rPr>
              <w:t>up to 5</w:t>
            </w:r>
            <w:r>
              <w:rPr>
                <w:color w:val="000000"/>
                <w:sz w:val="18"/>
                <w:szCs w:val="18"/>
                <w:lang w:val="en-US"/>
              </w:rPr>
              <w:t>.00</w:t>
            </w:r>
            <w:r w:rsidRPr="00EB1027">
              <w:rPr>
                <w:color w:val="000000"/>
                <w:sz w:val="18"/>
                <w:szCs w:val="18"/>
                <w:lang w:val="en-US"/>
              </w:rPr>
              <w:t>, when clearly demonstrated that low</w:t>
            </w:r>
            <w:r>
              <w:rPr>
                <w:color w:val="000000"/>
                <w:sz w:val="18"/>
                <w:szCs w:val="18"/>
                <w:lang w:val="en-US"/>
              </w:rPr>
              <w:noBreakHyphen/>
            </w:r>
            <w:r w:rsidRPr="00EB1027">
              <w:rPr>
                <w:color w:val="000000"/>
                <w:sz w:val="18"/>
                <w:szCs w:val="18"/>
                <w:lang w:val="en-US"/>
              </w:rPr>
              <w:t>GWP alternatives with IOCs at this level w</w:t>
            </w:r>
            <w:r>
              <w:rPr>
                <w:color w:val="000000"/>
                <w:sz w:val="18"/>
                <w:szCs w:val="18"/>
                <w:lang w:val="en-US"/>
              </w:rPr>
              <w:t>ere</w:t>
            </w:r>
            <w:r w:rsidRPr="00EB1027">
              <w:rPr>
                <w:color w:val="000000"/>
                <w:sz w:val="18"/>
                <w:szCs w:val="18"/>
                <w:lang w:val="en-US"/>
              </w:rPr>
              <w:t xml:space="preserve"> not feasible,</w:t>
            </w:r>
            <w:r>
              <w:rPr>
                <w:color w:val="000000"/>
                <w:sz w:val="18"/>
                <w:szCs w:val="18"/>
                <w:lang w:val="en-US"/>
              </w:rPr>
              <w:t xml:space="preserve"> </w:t>
            </w:r>
            <w:r w:rsidRPr="00EB1027">
              <w:rPr>
                <w:color w:val="000000"/>
                <w:sz w:val="18"/>
                <w:szCs w:val="18"/>
                <w:lang w:val="en-US"/>
              </w:rPr>
              <w:t>higher level of IOCs would be funded for the introduction of low</w:t>
            </w:r>
            <w:r>
              <w:rPr>
                <w:color w:val="000000"/>
                <w:sz w:val="18"/>
                <w:szCs w:val="18"/>
                <w:lang w:val="en-US"/>
              </w:rPr>
              <w:noBreakHyphen/>
            </w:r>
            <w:r w:rsidRPr="00EB1027">
              <w:rPr>
                <w:color w:val="000000"/>
                <w:sz w:val="18"/>
                <w:szCs w:val="18"/>
                <w:lang w:val="en-US"/>
              </w:rPr>
              <w:t xml:space="preserve">GWP </w:t>
            </w:r>
            <w:r>
              <w:rPr>
                <w:color w:val="000000"/>
                <w:sz w:val="18"/>
                <w:szCs w:val="18"/>
                <w:lang w:val="en-US"/>
              </w:rPr>
              <w:t xml:space="preserve">alternatives </w:t>
            </w:r>
            <w:r w:rsidRPr="00EB1027">
              <w:rPr>
                <w:color w:val="000000"/>
                <w:sz w:val="18"/>
                <w:szCs w:val="18"/>
                <w:lang w:val="en-US"/>
              </w:rPr>
              <w:t>by SMEs (decision</w:t>
            </w:r>
            <w:r>
              <w:rPr>
                <w:color w:val="000000"/>
                <w:sz w:val="18"/>
                <w:szCs w:val="18"/>
                <w:lang w:val="en-US"/>
              </w:rPr>
              <w:t> </w:t>
            </w:r>
            <w:r w:rsidRPr="00EB1027">
              <w:rPr>
                <w:color w:val="000000"/>
                <w:sz w:val="18"/>
                <w:szCs w:val="18"/>
                <w:lang w:val="en-US"/>
              </w:rPr>
              <w:t>74/50(c)(vi)).</w:t>
            </w:r>
          </w:p>
        </w:tc>
        <w:tc>
          <w:tcPr>
            <w:tcW w:w="1718" w:type="pct"/>
            <w:tcBorders>
              <w:top w:val="single" w:sz="4" w:space="0" w:color="auto"/>
              <w:left w:val="single" w:sz="4" w:space="0" w:color="auto"/>
            </w:tcBorders>
          </w:tcPr>
          <w:p w14:paraId="5AA3D1F9" w14:textId="77777777" w:rsidR="00F77661" w:rsidRPr="000409AD" w:rsidRDefault="00F77661" w:rsidP="0021322D">
            <w:pPr>
              <w:keepNext/>
              <w:jc w:val="left"/>
              <w:rPr>
                <w:color w:val="000000"/>
                <w:sz w:val="18"/>
                <w:szCs w:val="18"/>
                <w:lang w:val="en-US"/>
              </w:rPr>
            </w:pPr>
          </w:p>
        </w:tc>
      </w:tr>
      <w:tr w:rsidR="00F77661" w:rsidRPr="00622A2E" w14:paraId="3F7A61AB" w14:textId="77777777" w:rsidTr="0021322D">
        <w:tc>
          <w:tcPr>
            <w:tcW w:w="745" w:type="pct"/>
            <w:shd w:val="clear" w:color="auto" w:fill="auto"/>
            <w:hideMark/>
          </w:tcPr>
          <w:p w14:paraId="7ADB205F" w14:textId="77777777" w:rsidR="00F77661" w:rsidRPr="00622A2E" w:rsidRDefault="00F77661" w:rsidP="0021322D">
            <w:pPr>
              <w:jc w:val="left"/>
              <w:rPr>
                <w:color w:val="000000"/>
                <w:sz w:val="18"/>
                <w:szCs w:val="18"/>
                <w:lang w:val="en-US"/>
              </w:rPr>
            </w:pPr>
            <w:r w:rsidRPr="00622A2E">
              <w:rPr>
                <w:color w:val="000000"/>
                <w:sz w:val="18"/>
                <w:szCs w:val="18"/>
                <w:lang w:val="en-US"/>
              </w:rPr>
              <w:t>Rigid PU foam (including PU foam in commercial refrig</w:t>
            </w:r>
            <w:r>
              <w:rPr>
                <w:color w:val="000000"/>
                <w:sz w:val="18"/>
                <w:szCs w:val="18"/>
                <w:lang w:val="en-US"/>
              </w:rPr>
              <w:t>er.</w:t>
            </w:r>
            <w:r w:rsidRPr="00622A2E">
              <w:rPr>
                <w:color w:val="000000"/>
                <w:sz w:val="18"/>
                <w:szCs w:val="18"/>
                <w:lang w:val="en-US"/>
              </w:rPr>
              <w:t>)</w:t>
            </w:r>
          </w:p>
        </w:tc>
        <w:tc>
          <w:tcPr>
            <w:tcW w:w="398" w:type="pct"/>
            <w:tcBorders>
              <w:top w:val="single" w:sz="4" w:space="0" w:color="auto"/>
            </w:tcBorders>
            <w:shd w:val="clear" w:color="auto" w:fill="auto"/>
            <w:hideMark/>
          </w:tcPr>
          <w:p w14:paraId="4375D419" w14:textId="77777777" w:rsidR="00F77661" w:rsidRPr="00622A2E" w:rsidRDefault="00F77661" w:rsidP="0021322D">
            <w:pPr>
              <w:jc w:val="left"/>
              <w:rPr>
                <w:color w:val="000000"/>
                <w:sz w:val="18"/>
                <w:szCs w:val="18"/>
                <w:lang w:val="en-US"/>
              </w:rPr>
            </w:pPr>
            <w:r w:rsidRPr="00622A2E">
              <w:rPr>
                <w:color w:val="000000"/>
                <w:sz w:val="18"/>
                <w:szCs w:val="18"/>
                <w:lang w:val="en-US"/>
              </w:rPr>
              <w:t xml:space="preserve">HCFC-141b </w:t>
            </w:r>
          </w:p>
        </w:tc>
        <w:tc>
          <w:tcPr>
            <w:tcW w:w="442" w:type="pct"/>
            <w:tcBorders>
              <w:top w:val="single" w:sz="4" w:space="0" w:color="auto"/>
              <w:right w:val="single" w:sz="4" w:space="0" w:color="auto"/>
            </w:tcBorders>
            <w:shd w:val="clear" w:color="auto" w:fill="auto"/>
          </w:tcPr>
          <w:p w14:paraId="1A569907" w14:textId="77777777" w:rsidR="00F77661" w:rsidRPr="00622A2E" w:rsidRDefault="00F77661" w:rsidP="0021322D">
            <w:pPr>
              <w:jc w:val="left"/>
              <w:rPr>
                <w:color w:val="000000"/>
                <w:sz w:val="18"/>
                <w:szCs w:val="18"/>
                <w:lang w:val="en-US"/>
              </w:rPr>
            </w:pPr>
            <w:r>
              <w:rPr>
                <w:color w:val="000000"/>
                <w:sz w:val="18"/>
                <w:szCs w:val="18"/>
                <w:lang w:val="en-US"/>
              </w:rPr>
              <w:t>One year</w:t>
            </w:r>
          </w:p>
        </w:tc>
        <w:tc>
          <w:tcPr>
            <w:tcW w:w="1697" w:type="pct"/>
            <w:vMerge/>
            <w:tcBorders>
              <w:left w:val="single" w:sz="4" w:space="0" w:color="auto"/>
            </w:tcBorders>
            <w:shd w:val="clear" w:color="auto" w:fill="auto"/>
            <w:hideMark/>
          </w:tcPr>
          <w:p w14:paraId="07396223" w14:textId="77777777" w:rsidR="00F77661" w:rsidRPr="00622A2E" w:rsidRDefault="00F77661" w:rsidP="0021322D">
            <w:pPr>
              <w:jc w:val="left"/>
              <w:rPr>
                <w:color w:val="000000"/>
                <w:sz w:val="18"/>
                <w:szCs w:val="18"/>
                <w:lang w:val="en-US"/>
              </w:rPr>
            </w:pPr>
          </w:p>
        </w:tc>
        <w:tc>
          <w:tcPr>
            <w:tcW w:w="1718" w:type="pct"/>
            <w:tcBorders>
              <w:left w:val="single" w:sz="4" w:space="0" w:color="auto"/>
            </w:tcBorders>
          </w:tcPr>
          <w:p w14:paraId="3F767BDB" w14:textId="77777777" w:rsidR="00F77661" w:rsidRPr="000409AD" w:rsidRDefault="00F77661" w:rsidP="0021322D">
            <w:pPr>
              <w:jc w:val="left"/>
              <w:rPr>
                <w:color w:val="000000"/>
                <w:sz w:val="18"/>
                <w:szCs w:val="18"/>
                <w:lang w:val="en-US"/>
              </w:rPr>
            </w:pPr>
          </w:p>
        </w:tc>
      </w:tr>
      <w:tr w:rsidR="00F77661" w:rsidRPr="00622A2E" w14:paraId="2A138B31" w14:textId="77777777" w:rsidTr="0021322D">
        <w:tc>
          <w:tcPr>
            <w:tcW w:w="745" w:type="pct"/>
            <w:shd w:val="clear" w:color="auto" w:fill="auto"/>
            <w:hideMark/>
          </w:tcPr>
          <w:p w14:paraId="5501A02E" w14:textId="77777777" w:rsidR="00F77661" w:rsidRPr="00622A2E" w:rsidRDefault="00F77661" w:rsidP="0021322D">
            <w:pPr>
              <w:jc w:val="left"/>
              <w:rPr>
                <w:color w:val="000000"/>
                <w:sz w:val="18"/>
                <w:szCs w:val="18"/>
                <w:lang w:val="en-US"/>
              </w:rPr>
            </w:pPr>
            <w:r w:rsidRPr="00622A2E">
              <w:rPr>
                <w:color w:val="000000"/>
                <w:sz w:val="18"/>
                <w:szCs w:val="18"/>
                <w:lang w:val="en-US"/>
              </w:rPr>
              <w:t xml:space="preserve">Flexible PU foam </w:t>
            </w:r>
          </w:p>
        </w:tc>
        <w:tc>
          <w:tcPr>
            <w:tcW w:w="398" w:type="pct"/>
            <w:shd w:val="clear" w:color="auto" w:fill="auto"/>
            <w:hideMark/>
          </w:tcPr>
          <w:p w14:paraId="3A6AF45B" w14:textId="77777777" w:rsidR="00F77661" w:rsidRPr="00622A2E" w:rsidRDefault="00F77661" w:rsidP="0021322D">
            <w:pPr>
              <w:jc w:val="left"/>
              <w:rPr>
                <w:color w:val="000000"/>
                <w:sz w:val="18"/>
                <w:szCs w:val="18"/>
                <w:lang w:val="en-US"/>
              </w:rPr>
            </w:pPr>
            <w:r w:rsidRPr="00622A2E">
              <w:rPr>
                <w:color w:val="000000"/>
                <w:sz w:val="18"/>
                <w:szCs w:val="18"/>
                <w:lang w:val="en-US"/>
              </w:rPr>
              <w:t xml:space="preserve">HCFC-141b </w:t>
            </w:r>
          </w:p>
        </w:tc>
        <w:tc>
          <w:tcPr>
            <w:tcW w:w="442" w:type="pct"/>
            <w:tcBorders>
              <w:right w:val="single" w:sz="4" w:space="0" w:color="auto"/>
            </w:tcBorders>
            <w:shd w:val="clear" w:color="auto" w:fill="auto"/>
          </w:tcPr>
          <w:p w14:paraId="342D1343" w14:textId="77777777" w:rsidR="00F77661" w:rsidRPr="00622A2E" w:rsidRDefault="00F77661" w:rsidP="0021322D">
            <w:pPr>
              <w:jc w:val="left"/>
              <w:rPr>
                <w:color w:val="000000"/>
                <w:sz w:val="18"/>
                <w:szCs w:val="18"/>
                <w:lang w:val="en-US"/>
              </w:rPr>
            </w:pPr>
            <w:r>
              <w:rPr>
                <w:color w:val="000000"/>
                <w:sz w:val="18"/>
                <w:szCs w:val="18"/>
                <w:lang w:val="en-US"/>
              </w:rPr>
              <w:t>One year</w:t>
            </w:r>
          </w:p>
        </w:tc>
        <w:tc>
          <w:tcPr>
            <w:tcW w:w="1697" w:type="pct"/>
            <w:vMerge/>
            <w:tcBorders>
              <w:left w:val="single" w:sz="4" w:space="0" w:color="auto"/>
            </w:tcBorders>
            <w:shd w:val="clear" w:color="auto" w:fill="auto"/>
            <w:hideMark/>
          </w:tcPr>
          <w:p w14:paraId="4048C0C4" w14:textId="77777777" w:rsidR="00F77661" w:rsidRPr="00622A2E" w:rsidRDefault="00F77661" w:rsidP="0021322D">
            <w:pPr>
              <w:jc w:val="left"/>
              <w:rPr>
                <w:color w:val="000000"/>
                <w:sz w:val="18"/>
                <w:szCs w:val="18"/>
                <w:lang w:val="en-US"/>
              </w:rPr>
            </w:pPr>
          </w:p>
        </w:tc>
        <w:tc>
          <w:tcPr>
            <w:tcW w:w="1718" w:type="pct"/>
            <w:tcBorders>
              <w:left w:val="single" w:sz="4" w:space="0" w:color="auto"/>
            </w:tcBorders>
          </w:tcPr>
          <w:p w14:paraId="4217E75C" w14:textId="77777777" w:rsidR="00F77661" w:rsidRPr="000409AD" w:rsidRDefault="00F77661" w:rsidP="0021322D">
            <w:pPr>
              <w:jc w:val="left"/>
              <w:rPr>
                <w:color w:val="000000"/>
                <w:sz w:val="18"/>
                <w:szCs w:val="18"/>
                <w:lang w:val="en-US"/>
              </w:rPr>
            </w:pPr>
          </w:p>
        </w:tc>
      </w:tr>
      <w:tr w:rsidR="00F77661" w:rsidRPr="00622A2E" w14:paraId="41CE9688" w14:textId="77777777" w:rsidTr="0021322D">
        <w:tc>
          <w:tcPr>
            <w:tcW w:w="745" w:type="pct"/>
            <w:shd w:val="clear" w:color="auto" w:fill="auto"/>
            <w:hideMark/>
          </w:tcPr>
          <w:p w14:paraId="4ACF9750" w14:textId="77777777" w:rsidR="00F77661" w:rsidRPr="00622A2E" w:rsidRDefault="00F77661" w:rsidP="0021322D">
            <w:pPr>
              <w:jc w:val="left"/>
              <w:rPr>
                <w:color w:val="000000"/>
                <w:sz w:val="18"/>
                <w:szCs w:val="18"/>
                <w:lang w:val="en-US"/>
              </w:rPr>
            </w:pPr>
            <w:r w:rsidRPr="00622A2E">
              <w:rPr>
                <w:color w:val="000000"/>
                <w:sz w:val="18"/>
                <w:szCs w:val="18"/>
                <w:lang w:val="en-US"/>
              </w:rPr>
              <w:t xml:space="preserve">Integral skin </w:t>
            </w:r>
          </w:p>
        </w:tc>
        <w:tc>
          <w:tcPr>
            <w:tcW w:w="398" w:type="pct"/>
            <w:shd w:val="clear" w:color="auto" w:fill="auto"/>
            <w:hideMark/>
          </w:tcPr>
          <w:p w14:paraId="18ECC0F7" w14:textId="77777777" w:rsidR="00F77661" w:rsidRPr="00622A2E" w:rsidRDefault="00F77661" w:rsidP="0021322D">
            <w:pPr>
              <w:jc w:val="left"/>
              <w:rPr>
                <w:color w:val="000000"/>
                <w:sz w:val="18"/>
                <w:szCs w:val="18"/>
                <w:lang w:val="en-US"/>
              </w:rPr>
            </w:pPr>
            <w:r w:rsidRPr="00622A2E">
              <w:rPr>
                <w:color w:val="000000"/>
                <w:sz w:val="18"/>
                <w:szCs w:val="18"/>
                <w:lang w:val="en-US"/>
              </w:rPr>
              <w:t xml:space="preserve">HCFC-141b </w:t>
            </w:r>
          </w:p>
        </w:tc>
        <w:tc>
          <w:tcPr>
            <w:tcW w:w="442" w:type="pct"/>
            <w:tcBorders>
              <w:right w:val="single" w:sz="4" w:space="0" w:color="auto"/>
            </w:tcBorders>
            <w:shd w:val="clear" w:color="auto" w:fill="auto"/>
          </w:tcPr>
          <w:p w14:paraId="4DB38298" w14:textId="77777777" w:rsidR="00F77661" w:rsidRPr="00622A2E" w:rsidRDefault="00F77661" w:rsidP="0021322D">
            <w:pPr>
              <w:jc w:val="left"/>
              <w:rPr>
                <w:color w:val="000000"/>
                <w:sz w:val="18"/>
                <w:szCs w:val="18"/>
                <w:lang w:val="en-US"/>
              </w:rPr>
            </w:pPr>
            <w:r>
              <w:rPr>
                <w:color w:val="000000"/>
                <w:sz w:val="18"/>
                <w:szCs w:val="18"/>
                <w:lang w:val="en-US"/>
              </w:rPr>
              <w:t>One year</w:t>
            </w:r>
          </w:p>
        </w:tc>
        <w:tc>
          <w:tcPr>
            <w:tcW w:w="1697" w:type="pct"/>
            <w:vMerge/>
            <w:tcBorders>
              <w:left w:val="single" w:sz="4" w:space="0" w:color="auto"/>
            </w:tcBorders>
            <w:shd w:val="clear" w:color="auto" w:fill="auto"/>
            <w:hideMark/>
          </w:tcPr>
          <w:p w14:paraId="7AA5EA44" w14:textId="77777777" w:rsidR="00F77661" w:rsidRPr="00622A2E" w:rsidRDefault="00F77661" w:rsidP="0021322D">
            <w:pPr>
              <w:jc w:val="left"/>
              <w:rPr>
                <w:color w:val="000000"/>
                <w:sz w:val="18"/>
                <w:szCs w:val="18"/>
                <w:lang w:val="en-US"/>
              </w:rPr>
            </w:pPr>
          </w:p>
        </w:tc>
        <w:tc>
          <w:tcPr>
            <w:tcW w:w="1718" w:type="pct"/>
            <w:tcBorders>
              <w:left w:val="single" w:sz="4" w:space="0" w:color="auto"/>
            </w:tcBorders>
          </w:tcPr>
          <w:p w14:paraId="4A1925DE" w14:textId="77777777" w:rsidR="00F77661" w:rsidRPr="000409AD" w:rsidRDefault="00F77661" w:rsidP="0021322D">
            <w:pPr>
              <w:jc w:val="left"/>
              <w:rPr>
                <w:color w:val="000000"/>
                <w:sz w:val="18"/>
                <w:szCs w:val="18"/>
                <w:lang w:val="en-US"/>
              </w:rPr>
            </w:pPr>
          </w:p>
        </w:tc>
      </w:tr>
      <w:tr w:rsidR="00F77661" w:rsidRPr="00622A2E" w14:paraId="23B0FDC1" w14:textId="77777777" w:rsidTr="0021322D">
        <w:tc>
          <w:tcPr>
            <w:tcW w:w="745" w:type="pct"/>
            <w:shd w:val="clear" w:color="auto" w:fill="auto"/>
            <w:hideMark/>
          </w:tcPr>
          <w:p w14:paraId="2D71B3ED" w14:textId="77777777" w:rsidR="00F77661" w:rsidRPr="00622A2E" w:rsidRDefault="00F77661" w:rsidP="0021322D">
            <w:pPr>
              <w:jc w:val="left"/>
              <w:rPr>
                <w:color w:val="000000"/>
                <w:sz w:val="18"/>
                <w:szCs w:val="18"/>
                <w:lang w:val="en-US"/>
              </w:rPr>
            </w:pPr>
            <w:r w:rsidRPr="00622A2E">
              <w:rPr>
                <w:color w:val="000000"/>
                <w:sz w:val="18"/>
                <w:szCs w:val="18"/>
                <w:lang w:val="en-US"/>
              </w:rPr>
              <w:t xml:space="preserve">XPS foam </w:t>
            </w:r>
          </w:p>
        </w:tc>
        <w:tc>
          <w:tcPr>
            <w:tcW w:w="398" w:type="pct"/>
            <w:shd w:val="clear" w:color="auto" w:fill="auto"/>
            <w:hideMark/>
          </w:tcPr>
          <w:p w14:paraId="7E1060BD" w14:textId="77777777" w:rsidR="00F77661" w:rsidRPr="00622A2E" w:rsidRDefault="00F77661" w:rsidP="0021322D">
            <w:pPr>
              <w:jc w:val="left"/>
              <w:rPr>
                <w:color w:val="000000"/>
                <w:sz w:val="18"/>
                <w:szCs w:val="18"/>
                <w:lang w:val="en-US"/>
              </w:rPr>
            </w:pPr>
            <w:r w:rsidRPr="00622A2E">
              <w:rPr>
                <w:color w:val="000000"/>
                <w:sz w:val="18"/>
                <w:szCs w:val="18"/>
                <w:lang w:val="en-US"/>
              </w:rPr>
              <w:t xml:space="preserve">HCFC-22/ HCFC-142b </w:t>
            </w:r>
          </w:p>
        </w:tc>
        <w:tc>
          <w:tcPr>
            <w:tcW w:w="442" w:type="pct"/>
            <w:shd w:val="clear" w:color="auto" w:fill="auto"/>
            <w:hideMark/>
          </w:tcPr>
          <w:p w14:paraId="555C241A" w14:textId="77777777" w:rsidR="00F77661" w:rsidRPr="00622A2E" w:rsidRDefault="00F77661" w:rsidP="0021322D">
            <w:pPr>
              <w:jc w:val="left"/>
              <w:rPr>
                <w:color w:val="000000"/>
                <w:sz w:val="18"/>
                <w:szCs w:val="18"/>
                <w:lang w:val="en-US"/>
              </w:rPr>
            </w:pPr>
            <w:r>
              <w:rPr>
                <w:color w:val="000000"/>
                <w:sz w:val="18"/>
                <w:szCs w:val="18"/>
                <w:lang w:val="en-US"/>
              </w:rPr>
              <w:t>One year</w:t>
            </w:r>
            <w:r w:rsidRPr="00622A2E">
              <w:rPr>
                <w:color w:val="000000"/>
                <w:sz w:val="18"/>
                <w:szCs w:val="18"/>
                <w:vertAlign w:val="subscript"/>
                <w:lang w:val="en-US"/>
              </w:rPr>
              <w:t xml:space="preserve"> </w:t>
            </w:r>
          </w:p>
        </w:tc>
        <w:tc>
          <w:tcPr>
            <w:tcW w:w="1697" w:type="pct"/>
            <w:shd w:val="clear" w:color="auto" w:fill="auto"/>
            <w:hideMark/>
          </w:tcPr>
          <w:p w14:paraId="4AE1D395" w14:textId="77777777" w:rsidR="00F77661" w:rsidRPr="00622A2E" w:rsidRDefault="00F77661" w:rsidP="0021322D">
            <w:pPr>
              <w:jc w:val="left"/>
              <w:rPr>
                <w:color w:val="000000"/>
                <w:sz w:val="18"/>
                <w:szCs w:val="18"/>
                <w:lang w:val="en-US"/>
              </w:rPr>
            </w:pPr>
            <w:r>
              <w:rPr>
                <w:color w:val="000000"/>
                <w:sz w:val="18"/>
                <w:szCs w:val="18"/>
                <w:lang w:val="en-US"/>
              </w:rPr>
              <w:t>1.40</w:t>
            </w:r>
          </w:p>
        </w:tc>
        <w:tc>
          <w:tcPr>
            <w:tcW w:w="1718" w:type="pct"/>
          </w:tcPr>
          <w:p w14:paraId="547EE8AC" w14:textId="77777777" w:rsidR="00F77661" w:rsidRPr="000409AD" w:rsidRDefault="00F77661" w:rsidP="0021322D">
            <w:pPr>
              <w:jc w:val="left"/>
              <w:rPr>
                <w:color w:val="000000"/>
                <w:sz w:val="18"/>
                <w:szCs w:val="18"/>
                <w:lang w:val="en-US"/>
              </w:rPr>
            </w:pPr>
          </w:p>
        </w:tc>
      </w:tr>
      <w:tr w:rsidR="00F77661" w:rsidRPr="00622A2E" w14:paraId="3D2AD487" w14:textId="77777777" w:rsidTr="0021322D">
        <w:tc>
          <w:tcPr>
            <w:tcW w:w="745" w:type="pct"/>
            <w:shd w:val="clear" w:color="auto" w:fill="auto"/>
            <w:hideMark/>
          </w:tcPr>
          <w:p w14:paraId="5803A4D6" w14:textId="77777777" w:rsidR="00F77661" w:rsidRPr="00622A2E" w:rsidRDefault="00F77661" w:rsidP="0021322D">
            <w:pPr>
              <w:jc w:val="left"/>
              <w:rPr>
                <w:color w:val="000000"/>
                <w:sz w:val="18"/>
                <w:szCs w:val="18"/>
                <w:lang w:val="en-US"/>
              </w:rPr>
            </w:pPr>
            <w:r w:rsidRPr="00622A2E">
              <w:rPr>
                <w:color w:val="000000"/>
                <w:sz w:val="18"/>
                <w:szCs w:val="18"/>
                <w:lang w:val="en-US"/>
              </w:rPr>
              <w:t xml:space="preserve">Aerosol </w:t>
            </w:r>
          </w:p>
        </w:tc>
        <w:tc>
          <w:tcPr>
            <w:tcW w:w="398" w:type="pct"/>
            <w:shd w:val="clear" w:color="auto" w:fill="auto"/>
            <w:hideMark/>
          </w:tcPr>
          <w:p w14:paraId="1ED789C6" w14:textId="77777777" w:rsidR="00F77661" w:rsidRPr="00622A2E" w:rsidRDefault="00F77661" w:rsidP="0021322D">
            <w:pPr>
              <w:jc w:val="left"/>
              <w:rPr>
                <w:color w:val="000000"/>
                <w:sz w:val="18"/>
                <w:szCs w:val="18"/>
                <w:lang w:val="en-US"/>
              </w:rPr>
            </w:pPr>
            <w:r w:rsidRPr="00622A2E">
              <w:rPr>
                <w:color w:val="000000"/>
                <w:sz w:val="18"/>
                <w:szCs w:val="18"/>
                <w:lang w:val="en-US"/>
              </w:rPr>
              <w:t xml:space="preserve">HCFC-22/ HCFC-141b </w:t>
            </w:r>
          </w:p>
        </w:tc>
        <w:tc>
          <w:tcPr>
            <w:tcW w:w="442" w:type="pct"/>
            <w:shd w:val="clear" w:color="auto" w:fill="auto"/>
          </w:tcPr>
          <w:p w14:paraId="4DCD3736" w14:textId="77777777" w:rsidR="00F77661" w:rsidRPr="00622A2E" w:rsidRDefault="00F77661" w:rsidP="0021322D">
            <w:pPr>
              <w:jc w:val="left"/>
              <w:rPr>
                <w:color w:val="000000"/>
                <w:sz w:val="18"/>
                <w:szCs w:val="18"/>
                <w:lang w:val="en-US"/>
              </w:rPr>
            </w:pPr>
            <w:r>
              <w:rPr>
                <w:color w:val="000000"/>
                <w:sz w:val="18"/>
                <w:szCs w:val="18"/>
                <w:lang w:val="en-US"/>
              </w:rPr>
              <w:t>One year</w:t>
            </w:r>
          </w:p>
        </w:tc>
        <w:tc>
          <w:tcPr>
            <w:tcW w:w="1697" w:type="pct"/>
            <w:shd w:val="clear" w:color="auto" w:fill="auto"/>
            <w:hideMark/>
          </w:tcPr>
          <w:p w14:paraId="54CBFAFE" w14:textId="77777777" w:rsidR="00F77661" w:rsidRPr="00622A2E" w:rsidRDefault="00F77661" w:rsidP="0021322D">
            <w:pPr>
              <w:jc w:val="left"/>
              <w:rPr>
                <w:color w:val="000000"/>
                <w:sz w:val="18"/>
                <w:szCs w:val="18"/>
                <w:lang w:val="en-US"/>
              </w:rPr>
            </w:pPr>
            <w:r w:rsidRPr="00622A2E">
              <w:rPr>
                <w:color w:val="000000"/>
                <w:sz w:val="18"/>
                <w:szCs w:val="18"/>
                <w:lang w:val="en-US"/>
              </w:rPr>
              <w:t>Case-by</w:t>
            </w:r>
            <w:r w:rsidRPr="00622A2E">
              <w:rPr>
                <w:color w:val="000000"/>
                <w:sz w:val="18"/>
                <w:szCs w:val="18"/>
                <w:lang w:val="en-US"/>
              </w:rPr>
              <w:noBreakHyphen/>
              <w:t xml:space="preserve">case </w:t>
            </w:r>
          </w:p>
        </w:tc>
        <w:tc>
          <w:tcPr>
            <w:tcW w:w="1718" w:type="pct"/>
          </w:tcPr>
          <w:p w14:paraId="3068BD16" w14:textId="77777777" w:rsidR="00F77661" w:rsidRPr="000409AD" w:rsidRDefault="00F77661" w:rsidP="0021322D">
            <w:pPr>
              <w:jc w:val="left"/>
              <w:rPr>
                <w:color w:val="000000"/>
                <w:sz w:val="18"/>
                <w:szCs w:val="18"/>
                <w:lang w:val="en-US"/>
              </w:rPr>
            </w:pPr>
          </w:p>
        </w:tc>
      </w:tr>
      <w:tr w:rsidR="00F77661" w:rsidRPr="00622A2E" w14:paraId="27E056F0" w14:textId="77777777" w:rsidTr="0021322D">
        <w:tc>
          <w:tcPr>
            <w:tcW w:w="745" w:type="pct"/>
            <w:shd w:val="clear" w:color="auto" w:fill="auto"/>
            <w:hideMark/>
          </w:tcPr>
          <w:p w14:paraId="2F280939" w14:textId="77777777" w:rsidR="00F77661" w:rsidRPr="00622A2E" w:rsidRDefault="00F77661" w:rsidP="0021322D">
            <w:pPr>
              <w:jc w:val="left"/>
              <w:rPr>
                <w:color w:val="000000"/>
                <w:sz w:val="18"/>
                <w:szCs w:val="18"/>
                <w:lang w:val="en-US"/>
              </w:rPr>
            </w:pPr>
            <w:r w:rsidRPr="00622A2E">
              <w:rPr>
                <w:color w:val="000000"/>
                <w:sz w:val="18"/>
                <w:szCs w:val="18"/>
                <w:lang w:val="en-US"/>
              </w:rPr>
              <w:t xml:space="preserve">Fire extinguishing </w:t>
            </w:r>
          </w:p>
        </w:tc>
        <w:tc>
          <w:tcPr>
            <w:tcW w:w="398" w:type="pct"/>
            <w:shd w:val="clear" w:color="auto" w:fill="auto"/>
            <w:hideMark/>
          </w:tcPr>
          <w:p w14:paraId="2DF6A2CE" w14:textId="77777777" w:rsidR="00F77661" w:rsidRPr="00622A2E" w:rsidRDefault="00F77661" w:rsidP="0021322D">
            <w:pPr>
              <w:jc w:val="left"/>
              <w:rPr>
                <w:color w:val="000000"/>
                <w:sz w:val="18"/>
                <w:szCs w:val="18"/>
                <w:lang w:val="en-US"/>
              </w:rPr>
            </w:pPr>
            <w:r w:rsidRPr="00622A2E">
              <w:rPr>
                <w:color w:val="000000"/>
                <w:sz w:val="18"/>
                <w:szCs w:val="18"/>
                <w:lang w:val="en-US"/>
              </w:rPr>
              <w:t xml:space="preserve">HCFC-123 </w:t>
            </w:r>
          </w:p>
        </w:tc>
        <w:tc>
          <w:tcPr>
            <w:tcW w:w="442" w:type="pct"/>
            <w:shd w:val="clear" w:color="auto" w:fill="auto"/>
          </w:tcPr>
          <w:p w14:paraId="69D07D2B" w14:textId="77777777" w:rsidR="00F77661" w:rsidRPr="00622A2E" w:rsidRDefault="00F77661" w:rsidP="0021322D">
            <w:pPr>
              <w:jc w:val="left"/>
              <w:rPr>
                <w:color w:val="000000"/>
                <w:sz w:val="18"/>
                <w:szCs w:val="18"/>
                <w:lang w:val="en-US"/>
              </w:rPr>
            </w:pPr>
            <w:r w:rsidRPr="00622A2E">
              <w:rPr>
                <w:color w:val="000000"/>
                <w:sz w:val="18"/>
                <w:szCs w:val="18"/>
                <w:lang w:val="en-US"/>
              </w:rPr>
              <w:t>Case-by</w:t>
            </w:r>
            <w:r w:rsidRPr="00622A2E">
              <w:rPr>
                <w:color w:val="000000"/>
                <w:sz w:val="18"/>
                <w:szCs w:val="18"/>
                <w:lang w:val="en-US"/>
              </w:rPr>
              <w:noBreakHyphen/>
              <w:t xml:space="preserve">case </w:t>
            </w:r>
          </w:p>
        </w:tc>
        <w:tc>
          <w:tcPr>
            <w:tcW w:w="1697" w:type="pct"/>
            <w:shd w:val="clear" w:color="auto" w:fill="auto"/>
            <w:hideMark/>
          </w:tcPr>
          <w:p w14:paraId="7E5ECDA2" w14:textId="77777777" w:rsidR="00F77661" w:rsidRPr="00622A2E" w:rsidRDefault="00F77661" w:rsidP="0021322D">
            <w:pPr>
              <w:jc w:val="left"/>
              <w:rPr>
                <w:color w:val="000000"/>
                <w:sz w:val="18"/>
                <w:szCs w:val="18"/>
                <w:lang w:val="en-US"/>
              </w:rPr>
            </w:pPr>
            <w:r w:rsidRPr="00622A2E">
              <w:rPr>
                <w:color w:val="000000"/>
                <w:sz w:val="18"/>
                <w:szCs w:val="18"/>
                <w:lang w:val="en-US"/>
              </w:rPr>
              <w:t>Case-by</w:t>
            </w:r>
            <w:r w:rsidRPr="00622A2E">
              <w:rPr>
                <w:color w:val="000000"/>
                <w:sz w:val="18"/>
                <w:szCs w:val="18"/>
                <w:lang w:val="en-US"/>
              </w:rPr>
              <w:noBreakHyphen/>
              <w:t xml:space="preserve">case </w:t>
            </w:r>
          </w:p>
        </w:tc>
        <w:tc>
          <w:tcPr>
            <w:tcW w:w="1718" w:type="pct"/>
          </w:tcPr>
          <w:p w14:paraId="1603B917" w14:textId="77777777" w:rsidR="00F77661" w:rsidRPr="000409AD" w:rsidRDefault="00F77661" w:rsidP="0021322D">
            <w:pPr>
              <w:jc w:val="left"/>
              <w:rPr>
                <w:color w:val="000000"/>
                <w:sz w:val="18"/>
                <w:szCs w:val="18"/>
                <w:lang w:val="en-US"/>
              </w:rPr>
            </w:pPr>
          </w:p>
        </w:tc>
      </w:tr>
      <w:tr w:rsidR="00F77661" w:rsidRPr="00622A2E" w14:paraId="46FAEF04" w14:textId="77777777" w:rsidTr="0021322D">
        <w:tc>
          <w:tcPr>
            <w:tcW w:w="745" w:type="pct"/>
            <w:shd w:val="clear" w:color="auto" w:fill="auto"/>
            <w:hideMark/>
          </w:tcPr>
          <w:p w14:paraId="6473F5C6" w14:textId="77777777" w:rsidR="00F77661" w:rsidRPr="00622A2E" w:rsidRDefault="00F77661" w:rsidP="0021322D">
            <w:pPr>
              <w:jc w:val="left"/>
              <w:rPr>
                <w:color w:val="000000"/>
                <w:sz w:val="18"/>
                <w:szCs w:val="18"/>
                <w:lang w:val="en-US"/>
              </w:rPr>
            </w:pPr>
            <w:r w:rsidRPr="00622A2E">
              <w:rPr>
                <w:color w:val="000000"/>
                <w:sz w:val="18"/>
                <w:szCs w:val="18"/>
                <w:lang w:val="en-US"/>
              </w:rPr>
              <w:t xml:space="preserve">Solvent </w:t>
            </w:r>
          </w:p>
        </w:tc>
        <w:tc>
          <w:tcPr>
            <w:tcW w:w="398" w:type="pct"/>
            <w:shd w:val="clear" w:color="auto" w:fill="auto"/>
            <w:hideMark/>
          </w:tcPr>
          <w:p w14:paraId="4FA89CCC" w14:textId="77777777" w:rsidR="00F77661" w:rsidRPr="00622A2E" w:rsidRDefault="00F77661" w:rsidP="0021322D">
            <w:pPr>
              <w:jc w:val="left"/>
              <w:rPr>
                <w:color w:val="000000"/>
                <w:sz w:val="18"/>
                <w:szCs w:val="18"/>
                <w:lang w:val="en-US"/>
              </w:rPr>
            </w:pPr>
            <w:r w:rsidRPr="00622A2E">
              <w:rPr>
                <w:color w:val="000000"/>
                <w:sz w:val="18"/>
                <w:szCs w:val="18"/>
                <w:lang w:val="en-US"/>
              </w:rPr>
              <w:t xml:space="preserve">HCFC-141b </w:t>
            </w:r>
          </w:p>
        </w:tc>
        <w:tc>
          <w:tcPr>
            <w:tcW w:w="442" w:type="pct"/>
            <w:shd w:val="clear" w:color="auto" w:fill="auto"/>
            <w:vAlign w:val="center"/>
          </w:tcPr>
          <w:p w14:paraId="12941F38" w14:textId="77777777" w:rsidR="00F77661" w:rsidRPr="00622A2E" w:rsidRDefault="00F77661" w:rsidP="0021322D">
            <w:pPr>
              <w:jc w:val="left"/>
              <w:rPr>
                <w:color w:val="000000"/>
                <w:sz w:val="18"/>
                <w:szCs w:val="18"/>
                <w:lang w:val="en-US"/>
              </w:rPr>
            </w:pPr>
            <w:r w:rsidRPr="00622A2E">
              <w:rPr>
                <w:color w:val="000000"/>
                <w:sz w:val="18"/>
                <w:szCs w:val="18"/>
                <w:lang w:val="en-US"/>
              </w:rPr>
              <w:t>Case-by</w:t>
            </w:r>
            <w:r w:rsidRPr="00622A2E">
              <w:rPr>
                <w:color w:val="000000"/>
                <w:sz w:val="18"/>
                <w:szCs w:val="18"/>
                <w:lang w:val="en-US"/>
              </w:rPr>
              <w:noBreakHyphen/>
              <w:t xml:space="preserve">case </w:t>
            </w:r>
          </w:p>
        </w:tc>
        <w:tc>
          <w:tcPr>
            <w:tcW w:w="1697" w:type="pct"/>
            <w:shd w:val="clear" w:color="auto" w:fill="auto"/>
            <w:vAlign w:val="center"/>
            <w:hideMark/>
          </w:tcPr>
          <w:p w14:paraId="577E6A67" w14:textId="77777777" w:rsidR="00F77661" w:rsidRPr="00622A2E" w:rsidRDefault="00F77661" w:rsidP="0021322D">
            <w:pPr>
              <w:jc w:val="left"/>
              <w:rPr>
                <w:color w:val="000000"/>
                <w:sz w:val="18"/>
                <w:szCs w:val="18"/>
                <w:lang w:val="en-US"/>
              </w:rPr>
            </w:pPr>
            <w:r w:rsidRPr="00622A2E">
              <w:rPr>
                <w:color w:val="000000"/>
                <w:sz w:val="18"/>
                <w:szCs w:val="18"/>
                <w:lang w:val="en-US"/>
              </w:rPr>
              <w:t>Case-by</w:t>
            </w:r>
            <w:r w:rsidRPr="00622A2E">
              <w:rPr>
                <w:color w:val="000000"/>
                <w:sz w:val="18"/>
                <w:szCs w:val="18"/>
                <w:lang w:val="en-US"/>
              </w:rPr>
              <w:noBreakHyphen/>
              <w:t xml:space="preserve">case </w:t>
            </w:r>
          </w:p>
        </w:tc>
        <w:tc>
          <w:tcPr>
            <w:tcW w:w="1718" w:type="pct"/>
          </w:tcPr>
          <w:p w14:paraId="27C4E110" w14:textId="77777777" w:rsidR="00F77661" w:rsidRPr="000409AD" w:rsidRDefault="00F77661" w:rsidP="0021322D">
            <w:pPr>
              <w:jc w:val="left"/>
              <w:rPr>
                <w:color w:val="000000"/>
                <w:sz w:val="18"/>
                <w:szCs w:val="18"/>
                <w:lang w:val="en-US"/>
              </w:rPr>
            </w:pPr>
          </w:p>
        </w:tc>
      </w:tr>
      <w:tr w:rsidR="00F77661" w:rsidRPr="00622A2E" w14:paraId="5D9FC871" w14:textId="77777777" w:rsidTr="0021322D">
        <w:tc>
          <w:tcPr>
            <w:tcW w:w="745" w:type="pct"/>
            <w:shd w:val="clear" w:color="auto" w:fill="auto"/>
            <w:hideMark/>
          </w:tcPr>
          <w:p w14:paraId="23B03BE1" w14:textId="77777777" w:rsidR="00F77661" w:rsidRPr="00622A2E" w:rsidRDefault="00F77661" w:rsidP="0021322D">
            <w:pPr>
              <w:jc w:val="left"/>
              <w:rPr>
                <w:color w:val="000000"/>
                <w:sz w:val="18"/>
                <w:szCs w:val="18"/>
                <w:lang w:val="en-US"/>
              </w:rPr>
            </w:pPr>
            <w:r w:rsidRPr="00622A2E">
              <w:rPr>
                <w:color w:val="000000"/>
                <w:sz w:val="18"/>
                <w:szCs w:val="18"/>
                <w:lang w:val="en-US"/>
              </w:rPr>
              <w:t xml:space="preserve">Solvent </w:t>
            </w:r>
          </w:p>
        </w:tc>
        <w:tc>
          <w:tcPr>
            <w:tcW w:w="398" w:type="pct"/>
            <w:shd w:val="clear" w:color="auto" w:fill="auto"/>
            <w:hideMark/>
          </w:tcPr>
          <w:p w14:paraId="3AF5EEE5" w14:textId="77777777" w:rsidR="00F77661" w:rsidRPr="00622A2E" w:rsidRDefault="00F77661" w:rsidP="0021322D">
            <w:pPr>
              <w:jc w:val="left"/>
              <w:rPr>
                <w:color w:val="000000"/>
                <w:sz w:val="18"/>
                <w:szCs w:val="18"/>
                <w:lang w:val="en-US"/>
              </w:rPr>
            </w:pPr>
            <w:r w:rsidRPr="00622A2E">
              <w:rPr>
                <w:color w:val="000000"/>
                <w:sz w:val="18"/>
                <w:szCs w:val="18"/>
                <w:lang w:val="en-US"/>
              </w:rPr>
              <w:t xml:space="preserve">n.a </w:t>
            </w:r>
          </w:p>
        </w:tc>
        <w:tc>
          <w:tcPr>
            <w:tcW w:w="442" w:type="pct"/>
            <w:shd w:val="clear" w:color="auto" w:fill="auto"/>
          </w:tcPr>
          <w:p w14:paraId="07DA9DF6" w14:textId="77777777" w:rsidR="00F77661" w:rsidRPr="00622A2E" w:rsidRDefault="00F77661" w:rsidP="0021322D">
            <w:pPr>
              <w:jc w:val="left"/>
              <w:rPr>
                <w:color w:val="000000"/>
                <w:sz w:val="18"/>
                <w:szCs w:val="18"/>
                <w:lang w:val="en-US"/>
              </w:rPr>
            </w:pPr>
            <w:r>
              <w:rPr>
                <w:color w:val="000000"/>
                <w:sz w:val="18"/>
                <w:szCs w:val="18"/>
                <w:lang w:val="en-US"/>
              </w:rPr>
              <w:t>n.a</w:t>
            </w:r>
          </w:p>
        </w:tc>
        <w:tc>
          <w:tcPr>
            <w:tcW w:w="1697" w:type="pct"/>
            <w:shd w:val="clear" w:color="auto" w:fill="auto"/>
            <w:hideMark/>
          </w:tcPr>
          <w:p w14:paraId="68EAA6E1" w14:textId="77777777" w:rsidR="00F77661" w:rsidRPr="00622A2E" w:rsidRDefault="00F77661" w:rsidP="0021322D">
            <w:pPr>
              <w:jc w:val="left"/>
              <w:rPr>
                <w:color w:val="000000"/>
                <w:sz w:val="18"/>
                <w:szCs w:val="18"/>
                <w:lang w:val="en-US"/>
              </w:rPr>
            </w:pPr>
            <w:r w:rsidRPr="00622A2E">
              <w:rPr>
                <w:color w:val="000000"/>
                <w:sz w:val="18"/>
                <w:szCs w:val="18"/>
                <w:lang w:val="en-US"/>
              </w:rPr>
              <w:t xml:space="preserve">n.a </w:t>
            </w:r>
          </w:p>
        </w:tc>
        <w:tc>
          <w:tcPr>
            <w:tcW w:w="1718" w:type="pct"/>
          </w:tcPr>
          <w:p w14:paraId="0D10EEA4" w14:textId="77777777" w:rsidR="00F77661" w:rsidRPr="000409AD" w:rsidRDefault="00F77661" w:rsidP="0021322D">
            <w:pPr>
              <w:jc w:val="left"/>
              <w:rPr>
                <w:color w:val="000000"/>
                <w:sz w:val="18"/>
                <w:szCs w:val="18"/>
                <w:lang w:val="en-US"/>
              </w:rPr>
            </w:pPr>
          </w:p>
        </w:tc>
      </w:tr>
      <w:tr w:rsidR="00F77661" w:rsidRPr="00622A2E" w14:paraId="0E9FF618" w14:textId="77777777" w:rsidTr="0021322D">
        <w:tc>
          <w:tcPr>
            <w:tcW w:w="745" w:type="pct"/>
            <w:shd w:val="clear" w:color="auto" w:fill="auto"/>
            <w:hideMark/>
          </w:tcPr>
          <w:p w14:paraId="55D98019" w14:textId="77777777" w:rsidR="00F77661" w:rsidRPr="00622A2E" w:rsidRDefault="00F77661" w:rsidP="0021322D">
            <w:pPr>
              <w:jc w:val="left"/>
              <w:rPr>
                <w:color w:val="000000"/>
                <w:sz w:val="18"/>
                <w:szCs w:val="18"/>
                <w:lang w:val="en-US"/>
              </w:rPr>
            </w:pPr>
            <w:r w:rsidRPr="00622A2E">
              <w:rPr>
                <w:color w:val="000000"/>
                <w:sz w:val="18"/>
                <w:szCs w:val="18"/>
                <w:lang w:val="en-US"/>
              </w:rPr>
              <w:t>Metered</w:t>
            </w:r>
            <w:r>
              <w:rPr>
                <w:color w:val="000000"/>
                <w:sz w:val="18"/>
                <w:szCs w:val="18"/>
                <w:lang w:val="en-US"/>
              </w:rPr>
              <w:t>-</w:t>
            </w:r>
            <w:r w:rsidRPr="00622A2E">
              <w:rPr>
                <w:color w:val="000000"/>
                <w:sz w:val="18"/>
                <w:szCs w:val="18"/>
                <w:lang w:val="en-US"/>
              </w:rPr>
              <w:t>dose inhaler (MDI)</w:t>
            </w:r>
          </w:p>
        </w:tc>
        <w:tc>
          <w:tcPr>
            <w:tcW w:w="398" w:type="pct"/>
            <w:shd w:val="clear" w:color="auto" w:fill="auto"/>
            <w:hideMark/>
          </w:tcPr>
          <w:p w14:paraId="14143240" w14:textId="77777777" w:rsidR="00F77661" w:rsidRPr="00622A2E" w:rsidRDefault="00F77661" w:rsidP="0021322D">
            <w:pPr>
              <w:jc w:val="left"/>
              <w:rPr>
                <w:color w:val="000000"/>
                <w:sz w:val="18"/>
                <w:szCs w:val="18"/>
                <w:lang w:val="en-US"/>
              </w:rPr>
            </w:pPr>
            <w:r w:rsidRPr="00622A2E">
              <w:rPr>
                <w:color w:val="000000"/>
                <w:sz w:val="18"/>
                <w:szCs w:val="18"/>
                <w:lang w:val="en-US"/>
              </w:rPr>
              <w:t xml:space="preserve">n.a </w:t>
            </w:r>
          </w:p>
        </w:tc>
        <w:tc>
          <w:tcPr>
            <w:tcW w:w="442" w:type="pct"/>
            <w:shd w:val="clear" w:color="auto" w:fill="auto"/>
          </w:tcPr>
          <w:p w14:paraId="65D87BB1" w14:textId="77777777" w:rsidR="00F77661" w:rsidRPr="00622A2E" w:rsidRDefault="00F77661" w:rsidP="0021322D">
            <w:pPr>
              <w:jc w:val="left"/>
              <w:rPr>
                <w:color w:val="000000"/>
                <w:sz w:val="18"/>
                <w:szCs w:val="18"/>
                <w:lang w:val="en-US"/>
              </w:rPr>
            </w:pPr>
            <w:r>
              <w:rPr>
                <w:color w:val="000000"/>
                <w:sz w:val="18"/>
                <w:szCs w:val="18"/>
                <w:lang w:val="en-US"/>
              </w:rPr>
              <w:t>n.a</w:t>
            </w:r>
          </w:p>
        </w:tc>
        <w:tc>
          <w:tcPr>
            <w:tcW w:w="1697" w:type="pct"/>
            <w:shd w:val="clear" w:color="auto" w:fill="auto"/>
            <w:hideMark/>
          </w:tcPr>
          <w:p w14:paraId="3D0E2937" w14:textId="77777777" w:rsidR="00F77661" w:rsidRPr="00622A2E" w:rsidRDefault="00F77661" w:rsidP="0021322D">
            <w:pPr>
              <w:jc w:val="left"/>
              <w:rPr>
                <w:color w:val="000000"/>
                <w:sz w:val="18"/>
                <w:szCs w:val="18"/>
                <w:lang w:val="en-US"/>
              </w:rPr>
            </w:pPr>
            <w:r w:rsidRPr="00622A2E">
              <w:rPr>
                <w:color w:val="000000"/>
                <w:sz w:val="18"/>
                <w:szCs w:val="18"/>
                <w:lang w:val="en-US"/>
              </w:rPr>
              <w:t xml:space="preserve">n.a </w:t>
            </w:r>
          </w:p>
        </w:tc>
        <w:tc>
          <w:tcPr>
            <w:tcW w:w="1718" w:type="pct"/>
          </w:tcPr>
          <w:p w14:paraId="634FFCBE" w14:textId="77777777" w:rsidR="00F77661" w:rsidRPr="000409AD" w:rsidRDefault="00F77661" w:rsidP="0021322D">
            <w:pPr>
              <w:jc w:val="left"/>
              <w:rPr>
                <w:color w:val="000000"/>
                <w:sz w:val="18"/>
                <w:szCs w:val="18"/>
                <w:lang w:val="en-US"/>
              </w:rPr>
            </w:pPr>
          </w:p>
        </w:tc>
      </w:tr>
      <w:tr w:rsidR="00F77661" w:rsidRPr="00622A2E" w14:paraId="4B01DFA4" w14:textId="77777777" w:rsidTr="0021322D">
        <w:tc>
          <w:tcPr>
            <w:tcW w:w="745" w:type="pct"/>
            <w:shd w:val="clear" w:color="auto" w:fill="auto"/>
            <w:hideMark/>
          </w:tcPr>
          <w:p w14:paraId="29B0ADDE" w14:textId="77777777" w:rsidR="00F77661" w:rsidRPr="00622A2E" w:rsidRDefault="00F77661" w:rsidP="0021322D">
            <w:pPr>
              <w:jc w:val="left"/>
              <w:rPr>
                <w:color w:val="000000"/>
                <w:sz w:val="18"/>
                <w:szCs w:val="18"/>
                <w:lang w:val="en-US"/>
              </w:rPr>
            </w:pPr>
            <w:r w:rsidRPr="00622A2E">
              <w:rPr>
                <w:color w:val="000000"/>
                <w:sz w:val="18"/>
                <w:szCs w:val="18"/>
                <w:lang w:val="en-US"/>
              </w:rPr>
              <w:t xml:space="preserve">Mobile AC </w:t>
            </w:r>
          </w:p>
        </w:tc>
        <w:tc>
          <w:tcPr>
            <w:tcW w:w="398" w:type="pct"/>
            <w:shd w:val="clear" w:color="auto" w:fill="auto"/>
            <w:hideMark/>
          </w:tcPr>
          <w:p w14:paraId="7A0AEB7F" w14:textId="77777777" w:rsidR="00F77661" w:rsidRPr="00622A2E" w:rsidRDefault="00F77661" w:rsidP="0021322D">
            <w:pPr>
              <w:jc w:val="left"/>
              <w:rPr>
                <w:color w:val="000000"/>
                <w:sz w:val="18"/>
                <w:szCs w:val="18"/>
                <w:lang w:val="en-US"/>
              </w:rPr>
            </w:pPr>
            <w:r w:rsidRPr="00622A2E">
              <w:rPr>
                <w:color w:val="000000"/>
                <w:sz w:val="18"/>
                <w:szCs w:val="18"/>
                <w:lang w:val="en-US"/>
              </w:rPr>
              <w:t xml:space="preserve">n.a </w:t>
            </w:r>
          </w:p>
        </w:tc>
        <w:tc>
          <w:tcPr>
            <w:tcW w:w="442" w:type="pct"/>
            <w:shd w:val="clear" w:color="auto" w:fill="auto"/>
          </w:tcPr>
          <w:p w14:paraId="0FF95CC7" w14:textId="77777777" w:rsidR="00F77661" w:rsidRPr="00622A2E" w:rsidRDefault="00F77661" w:rsidP="0021322D">
            <w:pPr>
              <w:jc w:val="left"/>
              <w:rPr>
                <w:color w:val="000000"/>
                <w:sz w:val="18"/>
                <w:szCs w:val="18"/>
                <w:lang w:val="en-US"/>
              </w:rPr>
            </w:pPr>
            <w:r>
              <w:rPr>
                <w:color w:val="000000"/>
                <w:sz w:val="18"/>
                <w:szCs w:val="18"/>
                <w:lang w:val="en-US"/>
              </w:rPr>
              <w:t>n.a</w:t>
            </w:r>
          </w:p>
        </w:tc>
        <w:tc>
          <w:tcPr>
            <w:tcW w:w="1697" w:type="pct"/>
            <w:shd w:val="clear" w:color="auto" w:fill="auto"/>
            <w:hideMark/>
          </w:tcPr>
          <w:p w14:paraId="6C68F8A9" w14:textId="77777777" w:rsidR="00F77661" w:rsidRPr="00622A2E" w:rsidRDefault="00F77661" w:rsidP="0021322D">
            <w:pPr>
              <w:jc w:val="left"/>
              <w:rPr>
                <w:color w:val="000000"/>
                <w:sz w:val="18"/>
                <w:szCs w:val="18"/>
                <w:lang w:val="en-US"/>
              </w:rPr>
            </w:pPr>
            <w:r w:rsidRPr="00622A2E">
              <w:rPr>
                <w:color w:val="000000"/>
                <w:sz w:val="18"/>
                <w:szCs w:val="18"/>
                <w:lang w:val="en-US"/>
              </w:rPr>
              <w:t xml:space="preserve">n.a </w:t>
            </w:r>
          </w:p>
        </w:tc>
        <w:tc>
          <w:tcPr>
            <w:tcW w:w="1718" w:type="pct"/>
          </w:tcPr>
          <w:p w14:paraId="12185858" w14:textId="77777777" w:rsidR="00F77661" w:rsidRPr="000409AD" w:rsidRDefault="00F77661" w:rsidP="0021322D">
            <w:pPr>
              <w:jc w:val="left"/>
              <w:rPr>
                <w:color w:val="000000"/>
                <w:sz w:val="18"/>
                <w:szCs w:val="18"/>
                <w:lang w:val="en-US"/>
              </w:rPr>
            </w:pPr>
          </w:p>
        </w:tc>
      </w:tr>
      <w:tr w:rsidR="00F77661" w:rsidRPr="00622A2E" w14:paraId="48121F07" w14:textId="77777777" w:rsidTr="0021322D">
        <w:tc>
          <w:tcPr>
            <w:tcW w:w="745" w:type="pct"/>
            <w:shd w:val="clear" w:color="auto" w:fill="auto"/>
            <w:hideMark/>
          </w:tcPr>
          <w:p w14:paraId="21ED6ED9" w14:textId="77777777" w:rsidR="00F77661" w:rsidRPr="00622A2E" w:rsidRDefault="00F77661" w:rsidP="0021322D">
            <w:pPr>
              <w:jc w:val="left"/>
              <w:rPr>
                <w:color w:val="000000"/>
                <w:sz w:val="18"/>
                <w:szCs w:val="18"/>
                <w:lang w:val="en-US"/>
              </w:rPr>
            </w:pPr>
            <w:r w:rsidRPr="00622A2E">
              <w:rPr>
                <w:color w:val="000000"/>
                <w:sz w:val="18"/>
                <w:szCs w:val="18"/>
                <w:lang w:val="en-US"/>
              </w:rPr>
              <w:t>Domestic AC manufacturing (room AC</w:t>
            </w:r>
            <w:r>
              <w:rPr>
                <w:color w:val="000000"/>
                <w:sz w:val="18"/>
                <w:szCs w:val="18"/>
                <w:lang w:val="en-US"/>
              </w:rPr>
              <w:t xml:space="preserve"> and</w:t>
            </w:r>
            <w:r w:rsidRPr="00622A2E">
              <w:rPr>
                <w:color w:val="000000"/>
                <w:sz w:val="18"/>
                <w:szCs w:val="18"/>
                <w:lang w:val="en-US"/>
              </w:rPr>
              <w:t xml:space="preserve"> heat pumps) </w:t>
            </w:r>
          </w:p>
        </w:tc>
        <w:tc>
          <w:tcPr>
            <w:tcW w:w="398" w:type="pct"/>
            <w:shd w:val="clear" w:color="auto" w:fill="auto"/>
            <w:hideMark/>
          </w:tcPr>
          <w:p w14:paraId="2CC22D43" w14:textId="77777777" w:rsidR="00F77661" w:rsidRPr="00622A2E" w:rsidRDefault="00F77661" w:rsidP="0021322D">
            <w:pPr>
              <w:jc w:val="left"/>
              <w:rPr>
                <w:color w:val="000000"/>
                <w:sz w:val="18"/>
                <w:szCs w:val="18"/>
                <w:lang w:val="en-US"/>
              </w:rPr>
            </w:pPr>
            <w:r w:rsidRPr="00622A2E">
              <w:rPr>
                <w:color w:val="000000"/>
                <w:sz w:val="18"/>
                <w:szCs w:val="18"/>
                <w:lang w:val="en-US"/>
              </w:rPr>
              <w:t xml:space="preserve">HCFC-22 </w:t>
            </w:r>
          </w:p>
        </w:tc>
        <w:tc>
          <w:tcPr>
            <w:tcW w:w="442" w:type="pct"/>
            <w:shd w:val="clear" w:color="auto" w:fill="auto"/>
          </w:tcPr>
          <w:p w14:paraId="304F202F" w14:textId="77777777" w:rsidR="00F77661" w:rsidRPr="00622A2E" w:rsidRDefault="00F77661" w:rsidP="0021322D">
            <w:pPr>
              <w:jc w:val="left"/>
              <w:rPr>
                <w:color w:val="000000"/>
                <w:sz w:val="18"/>
                <w:szCs w:val="18"/>
                <w:lang w:val="en-US"/>
              </w:rPr>
            </w:pPr>
            <w:r>
              <w:rPr>
                <w:color w:val="000000"/>
                <w:sz w:val="18"/>
                <w:szCs w:val="18"/>
                <w:lang w:val="en-US"/>
              </w:rPr>
              <w:t>One year</w:t>
            </w:r>
          </w:p>
        </w:tc>
        <w:tc>
          <w:tcPr>
            <w:tcW w:w="1697" w:type="pct"/>
            <w:shd w:val="clear" w:color="auto" w:fill="auto"/>
            <w:hideMark/>
          </w:tcPr>
          <w:p w14:paraId="6692716E" w14:textId="77777777" w:rsidR="00F77661" w:rsidRPr="00622A2E" w:rsidRDefault="00F77661" w:rsidP="0021322D">
            <w:pPr>
              <w:jc w:val="left"/>
              <w:rPr>
                <w:color w:val="000000"/>
                <w:sz w:val="18"/>
                <w:szCs w:val="18"/>
                <w:lang w:val="en-US"/>
              </w:rPr>
            </w:pPr>
            <w:r>
              <w:rPr>
                <w:color w:val="000000"/>
                <w:sz w:val="18"/>
                <w:szCs w:val="18"/>
                <w:lang w:val="en-US"/>
              </w:rPr>
              <w:t>6.30</w:t>
            </w:r>
            <w:r w:rsidRPr="00622A2E">
              <w:rPr>
                <w:color w:val="000000"/>
                <w:sz w:val="18"/>
                <w:szCs w:val="18"/>
                <w:lang w:val="en-US"/>
              </w:rPr>
              <w:t xml:space="preserve"> </w:t>
            </w:r>
          </w:p>
        </w:tc>
        <w:tc>
          <w:tcPr>
            <w:tcW w:w="1718" w:type="pct"/>
          </w:tcPr>
          <w:p w14:paraId="1B16784F" w14:textId="77777777" w:rsidR="00F77661" w:rsidRPr="000409AD" w:rsidRDefault="00F77661" w:rsidP="0021322D">
            <w:pPr>
              <w:jc w:val="left"/>
              <w:rPr>
                <w:color w:val="000000"/>
                <w:sz w:val="18"/>
                <w:szCs w:val="18"/>
                <w:lang w:val="en-US"/>
              </w:rPr>
            </w:pPr>
          </w:p>
        </w:tc>
      </w:tr>
      <w:tr w:rsidR="00F77661" w:rsidRPr="00622A2E" w14:paraId="5D8756B2" w14:textId="77777777" w:rsidTr="0021322D">
        <w:tc>
          <w:tcPr>
            <w:tcW w:w="745" w:type="pct"/>
            <w:shd w:val="clear" w:color="auto" w:fill="auto"/>
            <w:hideMark/>
          </w:tcPr>
          <w:p w14:paraId="7A3D2F73" w14:textId="77777777" w:rsidR="00F77661" w:rsidRPr="00622A2E" w:rsidRDefault="00F77661" w:rsidP="0021322D">
            <w:pPr>
              <w:keepNext/>
              <w:jc w:val="left"/>
              <w:rPr>
                <w:color w:val="000000"/>
                <w:sz w:val="18"/>
                <w:szCs w:val="18"/>
                <w:lang w:val="en-US"/>
              </w:rPr>
            </w:pPr>
            <w:r w:rsidRPr="00622A2E">
              <w:rPr>
                <w:color w:val="000000"/>
                <w:sz w:val="18"/>
                <w:szCs w:val="18"/>
                <w:lang w:val="en-US"/>
              </w:rPr>
              <w:t xml:space="preserve">Other refrigeration and AC manufacturing (heat pumps, transport, chillers, industrial) </w:t>
            </w:r>
          </w:p>
        </w:tc>
        <w:tc>
          <w:tcPr>
            <w:tcW w:w="398" w:type="pct"/>
            <w:shd w:val="clear" w:color="auto" w:fill="auto"/>
            <w:hideMark/>
          </w:tcPr>
          <w:p w14:paraId="18523BCD" w14:textId="77777777" w:rsidR="00F77661" w:rsidRPr="00622A2E" w:rsidRDefault="00F77661" w:rsidP="0021322D">
            <w:pPr>
              <w:jc w:val="left"/>
              <w:rPr>
                <w:color w:val="000000"/>
                <w:sz w:val="18"/>
                <w:szCs w:val="18"/>
                <w:lang w:val="en-US"/>
              </w:rPr>
            </w:pPr>
            <w:r w:rsidRPr="00622A2E">
              <w:rPr>
                <w:color w:val="000000"/>
                <w:sz w:val="18"/>
                <w:szCs w:val="18"/>
                <w:lang w:val="en-US"/>
              </w:rPr>
              <w:t xml:space="preserve">HCFC-22 </w:t>
            </w:r>
          </w:p>
        </w:tc>
        <w:tc>
          <w:tcPr>
            <w:tcW w:w="442" w:type="pct"/>
            <w:shd w:val="clear" w:color="auto" w:fill="auto"/>
          </w:tcPr>
          <w:p w14:paraId="25CCE60A" w14:textId="77777777" w:rsidR="00F77661" w:rsidRPr="00622A2E" w:rsidRDefault="00F77661" w:rsidP="0021322D">
            <w:pPr>
              <w:jc w:val="left"/>
              <w:rPr>
                <w:color w:val="000000"/>
                <w:sz w:val="18"/>
                <w:szCs w:val="18"/>
                <w:lang w:val="en-US"/>
              </w:rPr>
            </w:pPr>
            <w:r>
              <w:rPr>
                <w:color w:val="000000"/>
                <w:sz w:val="18"/>
                <w:szCs w:val="18"/>
                <w:lang w:val="en-US"/>
              </w:rPr>
              <w:t>One year</w:t>
            </w:r>
          </w:p>
        </w:tc>
        <w:tc>
          <w:tcPr>
            <w:tcW w:w="1697" w:type="pct"/>
            <w:shd w:val="clear" w:color="auto" w:fill="auto"/>
            <w:hideMark/>
          </w:tcPr>
          <w:p w14:paraId="40A1DACF" w14:textId="77777777" w:rsidR="00F77661" w:rsidRDefault="00F77661" w:rsidP="0021322D">
            <w:pPr>
              <w:jc w:val="left"/>
              <w:rPr>
                <w:color w:val="000000"/>
                <w:sz w:val="18"/>
                <w:szCs w:val="18"/>
                <w:lang w:val="en-US"/>
              </w:rPr>
            </w:pPr>
            <w:r>
              <w:rPr>
                <w:color w:val="000000"/>
                <w:sz w:val="18"/>
                <w:szCs w:val="18"/>
                <w:lang w:val="en-US"/>
              </w:rPr>
              <w:t>Refrigeration 3.80</w:t>
            </w:r>
          </w:p>
          <w:p w14:paraId="1C54147D" w14:textId="77777777" w:rsidR="00F77661" w:rsidRPr="00622A2E" w:rsidRDefault="00F77661" w:rsidP="0021322D">
            <w:pPr>
              <w:jc w:val="left"/>
              <w:rPr>
                <w:color w:val="000000"/>
                <w:sz w:val="18"/>
                <w:szCs w:val="18"/>
                <w:lang w:val="en-US"/>
              </w:rPr>
            </w:pPr>
            <w:r>
              <w:rPr>
                <w:color w:val="000000"/>
                <w:sz w:val="18"/>
                <w:szCs w:val="18"/>
                <w:lang w:val="en-US"/>
              </w:rPr>
              <w:t>AC: 6.30</w:t>
            </w:r>
          </w:p>
        </w:tc>
        <w:tc>
          <w:tcPr>
            <w:tcW w:w="1718" w:type="pct"/>
          </w:tcPr>
          <w:p w14:paraId="60A2B85B" w14:textId="77777777" w:rsidR="00F77661" w:rsidRPr="000409AD" w:rsidRDefault="00F77661" w:rsidP="0021322D">
            <w:pPr>
              <w:jc w:val="left"/>
              <w:rPr>
                <w:color w:val="000000"/>
                <w:sz w:val="18"/>
                <w:szCs w:val="18"/>
                <w:lang w:val="en-US"/>
              </w:rPr>
            </w:pPr>
          </w:p>
        </w:tc>
      </w:tr>
    </w:tbl>
    <w:p w14:paraId="2C15CA20" w14:textId="77777777" w:rsidR="00F77661" w:rsidRPr="00E660E8" w:rsidRDefault="00F77661" w:rsidP="00F77661">
      <w:pPr>
        <w:pStyle w:val="Heading2"/>
        <w:keepNext/>
        <w:widowControl/>
        <w:numPr>
          <w:ilvl w:val="0"/>
          <w:numId w:val="0"/>
        </w:numPr>
        <w:ind w:left="720"/>
        <w:rPr>
          <w:lang w:val="en-US"/>
        </w:rPr>
      </w:pPr>
    </w:p>
    <w:p w14:paraId="2329B3EB" w14:textId="77777777" w:rsidR="009434CB" w:rsidRDefault="009434CB" w:rsidP="0045080D">
      <w:pPr>
        <w:pStyle w:val="Title1"/>
        <w:sectPr w:rsidR="009434CB" w:rsidSect="0099141F">
          <w:headerReference w:type="even" r:id="rId29"/>
          <w:headerReference w:type="default" r:id="rId30"/>
          <w:footerReference w:type="even" r:id="rId31"/>
          <w:footerReference w:type="default" r:id="rId32"/>
          <w:footnotePr>
            <w:numRestart w:val="eachSect"/>
          </w:footnotePr>
          <w:pgSz w:w="15840" w:h="12240" w:orient="landscape" w:code="1"/>
          <w:pgMar w:top="1440" w:right="720" w:bottom="1440" w:left="864" w:header="720" w:footer="475" w:gutter="0"/>
          <w:pgNumType w:start="1"/>
          <w:cols w:space="720"/>
          <w:docGrid w:linePitch="299"/>
        </w:sectPr>
      </w:pPr>
    </w:p>
    <w:p w14:paraId="453A033D" w14:textId="77777777" w:rsidR="0045080D" w:rsidRPr="00E660E8" w:rsidRDefault="0045080D" w:rsidP="0045080D">
      <w:pPr>
        <w:pStyle w:val="Title1"/>
        <w:sectPr w:rsidR="0045080D" w:rsidRPr="00E660E8" w:rsidSect="009434CB">
          <w:footnotePr>
            <w:numRestart w:val="eachSect"/>
          </w:footnotePr>
          <w:type w:val="continuous"/>
          <w:pgSz w:w="15840" w:h="12240" w:orient="landscape" w:code="1"/>
          <w:pgMar w:top="1440" w:right="720" w:bottom="1440" w:left="864" w:header="720" w:footer="475" w:gutter="0"/>
          <w:pgNumType w:start="1"/>
          <w:cols w:space="720"/>
          <w:docGrid w:linePitch="299"/>
        </w:sectPr>
      </w:pPr>
    </w:p>
    <w:p w14:paraId="5D9B1FCA" w14:textId="77777777" w:rsidR="0045080D" w:rsidRPr="0045080D" w:rsidRDefault="0045080D" w:rsidP="0045080D">
      <w:pPr>
        <w:shd w:val="clear" w:color="auto" w:fill="FFFFFF" w:themeFill="background1"/>
        <w:spacing w:after="240"/>
        <w:jc w:val="center"/>
        <w:outlineLvl w:val="0"/>
        <w:rPr>
          <w:rFonts w:eastAsia="SimSun"/>
          <w:b/>
          <w:bCs/>
          <w:lang w:val="es-ES"/>
        </w:rPr>
      </w:pPr>
      <w:r w:rsidRPr="0045080D">
        <w:rPr>
          <w:b/>
          <w:lang w:val="es-ES"/>
        </w:rPr>
        <w:t>Anexo IV</w:t>
      </w:r>
    </w:p>
    <w:p w14:paraId="231F600D" w14:textId="77777777" w:rsidR="0045080D" w:rsidRPr="0045080D" w:rsidRDefault="0045080D" w:rsidP="0045080D">
      <w:pPr>
        <w:shd w:val="clear" w:color="auto" w:fill="FFFFFF" w:themeFill="background1"/>
        <w:spacing w:after="240"/>
        <w:jc w:val="center"/>
        <w:outlineLvl w:val="0"/>
        <w:rPr>
          <w:rFonts w:ascii="Times New Roman Bold" w:eastAsia="SimSun" w:hAnsi="Times New Roman Bold"/>
          <w:b/>
          <w:bCs/>
          <w:caps/>
          <w:sz w:val="24"/>
          <w:szCs w:val="24"/>
          <w:lang w:val="es-ES"/>
        </w:rPr>
      </w:pPr>
      <w:r w:rsidRPr="0045080D">
        <w:rPr>
          <w:rFonts w:ascii="Times New Roman Bold" w:hAnsi="Times New Roman Bold"/>
          <w:b/>
          <w:caps/>
          <w:sz w:val="24"/>
          <w:lang w:val="es-ES"/>
        </w:rPr>
        <w:t>Consideración histórica de las pequeñas y medianas empresas por parte del Comité Ejecutivo</w:t>
      </w:r>
    </w:p>
    <w:p w14:paraId="05B49A22" w14:textId="77777777" w:rsidR="0045080D" w:rsidRPr="0045080D" w:rsidRDefault="0045080D" w:rsidP="0045080D">
      <w:pPr>
        <w:numPr>
          <w:ilvl w:val="0"/>
          <w:numId w:val="21"/>
        </w:numPr>
        <w:shd w:val="clear" w:color="auto" w:fill="FFFFFF" w:themeFill="background1"/>
        <w:spacing w:after="240"/>
        <w:outlineLvl w:val="0"/>
        <w:rPr>
          <w:rFonts w:eastAsia="SimSun"/>
          <w:lang w:val="es-ES"/>
        </w:rPr>
      </w:pPr>
      <w:r w:rsidRPr="0045080D">
        <w:rPr>
          <w:lang w:val="es-ES"/>
        </w:rPr>
        <w:t>La cuestión de la eliminación en las pequeñas y medianas empresas (pymes) se debatió ampliamente por parte del Comité Ejecutivo durante la eliminación de los CFC. En la 19</w:t>
      </w:r>
      <w:r w:rsidRPr="0045080D">
        <w:rPr>
          <w:vertAlign w:val="superscript"/>
          <w:lang w:val="es-ES"/>
        </w:rPr>
        <w:t>a</w:t>
      </w:r>
      <w:r w:rsidRPr="0045080D">
        <w:rPr>
          <w:lang w:val="es-ES"/>
        </w:rPr>
        <w:t xml:space="preserve"> reunión, el Comité Ejecutivo examinó el documento UNEP/OzL.Pro/ExCom/19/54, en el que se describían los enfoques para eliminar las sustancias que agotan la capa de ozono (SAO) en las pequeñas y medianas empresas, y a partir del análisis de 104 proyectos aprobados propuso usar el consumo como un criterio definitorio para las pymes, sugiriendo otros varios criterios adicionales para los diferentes subsectores de espumas. Por ejemplo, en el sector de las espumas de poliuretano, las pequeñas y medianas empresas se definieron como aquellas que consumían menos de 10 toneladas PAO/año de agente espumante, mientras que en el subsector de poliestireno/polietileno extruido la cifra de consumo era de 25 toneladas PAO al año. No obstante, en este documento no se estableció ningún criterio para el sector de equipos de aire acondicionado y refrigeración comercial. </w:t>
      </w:r>
    </w:p>
    <w:p w14:paraId="7C89C1CC" w14:textId="77777777" w:rsidR="0045080D" w:rsidRPr="0045080D" w:rsidRDefault="0045080D" w:rsidP="0045080D">
      <w:pPr>
        <w:numPr>
          <w:ilvl w:val="0"/>
          <w:numId w:val="1"/>
        </w:numPr>
        <w:shd w:val="clear" w:color="auto" w:fill="FFFFFF" w:themeFill="background1"/>
        <w:spacing w:after="240"/>
        <w:outlineLvl w:val="0"/>
        <w:rPr>
          <w:rFonts w:eastAsia="SimSun"/>
          <w:lang w:val="es-ES"/>
        </w:rPr>
      </w:pPr>
      <w:r w:rsidRPr="0045080D">
        <w:rPr>
          <w:lang w:val="es-ES"/>
        </w:rPr>
        <w:t>En las reuniones de la 20</w:t>
      </w:r>
      <w:r w:rsidRPr="0045080D">
        <w:rPr>
          <w:vertAlign w:val="superscript"/>
          <w:lang w:val="es-ES"/>
        </w:rPr>
        <w:t>a</w:t>
      </w:r>
      <w:r w:rsidRPr="0045080D">
        <w:rPr>
          <w:lang w:val="es-ES"/>
        </w:rPr>
        <w:t xml:space="preserve"> a la 24</w:t>
      </w:r>
      <w:r w:rsidRPr="0045080D">
        <w:rPr>
          <w:vertAlign w:val="superscript"/>
          <w:lang w:val="es-ES"/>
        </w:rPr>
        <w:t>a</w:t>
      </w:r>
      <w:r w:rsidRPr="0045080D">
        <w:rPr>
          <w:lang w:val="es-ES"/>
        </w:rPr>
        <w:t>, el Comité Ejecutivo solicitó a la Secretaría que, en cooperación con los organismos de ejecución y los países objetivo, recopilara los datos relevantes necesarios para afinar la definición de pequeñas y medianas empresas utilizando como punto de partida los criterios para definir las empresas pequeñas, medianas y grandes que figuraban en el documento UNEP/OzL.Pro/ExCom/19/54. El Comité Ejecutivo pidió, además, que se emitieran recomendaciones en relación a las opciones para avanzar la eliminación en las pymes, lo que incluía la posibilidad de establecer una ventana de financiación con umbrales adecuados de relación de costo a eficacia. Se recogieron los datos pertinentes de los países objetivos; sin embargo, no fueron suficientes para que la Secretaría pudiera perfeccionar la definición de las pymes en ese momento. En la 25</w:t>
      </w:r>
      <w:r w:rsidRPr="0045080D">
        <w:rPr>
          <w:vertAlign w:val="superscript"/>
          <w:lang w:val="es-ES"/>
        </w:rPr>
        <w:t>a</w:t>
      </w:r>
      <w:r w:rsidRPr="0045080D">
        <w:rPr>
          <w:lang w:val="es-ES"/>
        </w:rPr>
        <w:t xml:space="preserve"> reunión, el Comité Ejecutivo aprobó una ventana de financiación de 10 millones de $EUA para facilitar las conversiones piloto en un grupo importante de empresas pequeñas de los sectores de espumas o aerosoles en países con un bajo consumo únicamente. A la hora de examinar estos proyectos, las pequeñas y medianas empresas se definieron siguiendo la definición propuesta en el documento UNEP/OzL.Pro/ExCom/19/54 (decisión 25/26). </w:t>
      </w:r>
    </w:p>
    <w:p w14:paraId="4BDC98D5" w14:textId="77777777" w:rsidR="0045080D" w:rsidRPr="0045080D" w:rsidRDefault="0045080D" w:rsidP="0045080D">
      <w:pPr>
        <w:numPr>
          <w:ilvl w:val="0"/>
          <w:numId w:val="1"/>
        </w:numPr>
        <w:shd w:val="clear" w:color="auto" w:fill="FFFFFF" w:themeFill="background1"/>
        <w:spacing w:after="240"/>
        <w:outlineLvl w:val="0"/>
        <w:rPr>
          <w:rFonts w:eastAsia="SimSun"/>
          <w:lang w:val="es-ES"/>
        </w:rPr>
      </w:pPr>
      <w:r w:rsidRPr="0045080D">
        <w:rPr>
          <w:lang w:val="es-ES"/>
        </w:rPr>
        <w:t>Posteriormente, al aprobar las directrices sobre costos para la financiación de la etapa II de los planes de gestión para la eliminación de los HCFC en su 74</w:t>
      </w:r>
      <w:r w:rsidRPr="0045080D">
        <w:rPr>
          <w:vertAlign w:val="superscript"/>
          <w:lang w:val="es-ES"/>
        </w:rPr>
        <w:t>a</w:t>
      </w:r>
      <w:r w:rsidRPr="0045080D">
        <w:rPr>
          <w:lang w:val="es-ES"/>
        </w:rPr>
        <w:t> reunión, el Comité Ejecutivo decidió que, en el caso de las pymes del sector de espumas con un consumo inferior a 20 toneladas métricas, se establecería una relación máxima de costo a eficacia de hasta un 40 por ciento superior al umbral (decisión 74/50 c) iii)).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05"/>
        <w:gridCol w:w="1916"/>
      </w:tblGrid>
      <w:tr w:rsidR="0045080D" w:rsidRPr="000815AC" w14:paraId="6AD4616F" w14:textId="77777777" w:rsidTr="00B306B9">
        <w:tc>
          <w:tcPr>
            <w:tcW w:w="1915" w:type="dxa"/>
          </w:tcPr>
          <w:p w14:paraId="50965160" w14:textId="77777777" w:rsidR="0045080D" w:rsidRPr="0045080D" w:rsidRDefault="0045080D" w:rsidP="0021322D">
            <w:pPr>
              <w:jc w:val="center"/>
              <w:rPr>
                <w:lang w:val="es-ES"/>
              </w:rPr>
            </w:pPr>
          </w:p>
        </w:tc>
        <w:tc>
          <w:tcPr>
            <w:tcW w:w="1915" w:type="dxa"/>
          </w:tcPr>
          <w:p w14:paraId="31BCA585" w14:textId="77777777" w:rsidR="0045080D" w:rsidRPr="0045080D" w:rsidRDefault="0045080D" w:rsidP="0021322D">
            <w:pPr>
              <w:jc w:val="center"/>
              <w:rPr>
                <w:lang w:val="es-ES"/>
              </w:rPr>
            </w:pPr>
          </w:p>
        </w:tc>
        <w:tc>
          <w:tcPr>
            <w:tcW w:w="1915" w:type="dxa"/>
            <w:tcBorders>
              <w:bottom w:val="single" w:sz="4" w:space="0" w:color="auto"/>
            </w:tcBorders>
          </w:tcPr>
          <w:p w14:paraId="2D26AA65" w14:textId="77777777" w:rsidR="0045080D" w:rsidRPr="0045080D" w:rsidRDefault="0045080D" w:rsidP="0021322D">
            <w:pPr>
              <w:jc w:val="center"/>
              <w:rPr>
                <w:lang w:val="es-ES"/>
              </w:rPr>
            </w:pPr>
          </w:p>
        </w:tc>
        <w:tc>
          <w:tcPr>
            <w:tcW w:w="1905" w:type="dxa"/>
          </w:tcPr>
          <w:p w14:paraId="3F63BEAE" w14:textId="77777777" w:rsidR="0045080D" w:rsidRPr="0045080D" w:rsidRDefault="0045080D" w:rsidP="0021322D">
            <w:pPr>
              <w:jc w:val="center"/>
              <w:rPr>
                <w:lang w:val="es-ES"/>
              </w:rPr>
            </w:pPr>
          </w:p>
        </w:tc>
        <w:tc>
          <w:tcPr>
            <w:tcW w:w="1916" w:type="dxa"/>
          </w:tcPr>
          <w:p w14:paraId="7096F8D1" w14:textId="77777777" w:rsidR="0045080D" w:rsidRPr="0045080D" w:rsidRDefault="0045080D" w:rsidP="0021322D">
            <w:pPr>
              <w:jc w:val="center"/>
              <w:rPr>
                <w:lang w:val="es-ES"/>
              </w:rPr>
            </w:pPr>
          </w:p>
        </w:tc>
      </w:tr>
    </w:tbl>
    <w:p w14:paraId="19F9644F" w14:textId="77777777" w:rsidR="0087455A" w:rsidRPr="0045080D" w:rsidRDefault="0087455A">
      <w:pPr>
        <w:rPr>
          <w:lang w:val="es-ES"/>
        </w:rPr>
        <w:sectPr w:rsidR="0087455A" w:rsidRPr="0045080D" w:rsidSect="009434CB">
          <w:headerReference w:type="even" r:id="rId33"/>
          <w:headerReference w:type="default" r:id="rId34"/>
          <w:footerReference w:type="even" r:id="rId35"/>
          <w:footerReference w:type="default" r:id="rId36"/>
          <w:footerReference w:type="first" r:id="rId37"/>
          <w:pgSz w:w="12240" w:h="15840" w:code="1"/>
          <w:pgMar w:top="720" w:right="1440" w:bottom="864" w:left="1440" w:header="720" w:footer="475" w:gutter="0"/>
          <w:cols w:space="720"/>
          <w:docGrid w:linePitch="299"/>
        </w:sectPr>
      </w:pPr>
    </w:p>
    <w:p w14:paraId="3DF1CA08" w14:textId="77777777" w:rsidR="00B306B9" w:rsidRDefault="00B306B9" w:rsidP="00B306B9">
      <w:pPr>
        <w:rPr>
          <w:b/>
          <w:bCs/>
          <w:lang w:val="es-ES"/>
        </w:rPr>
      </w:pPr>
    </w:p>
    <w:sectPr w:rsidR="00B306B9">
      <w:headerReference w:type="first" r:id="rId38"/>
      <w:footerReference w:type="first" r:id="rId39"/>
      <w:pgSz w:w="12240" w:h="15840" w:code="1"/>
      <w:pgMar w:top="720" w:right="1440" w:bottom="864" w:left="1440" w:header="720" w:footer="475" w:gutter="0"/>
      <w:pgNumType w:start="1"/>
      <w:cols w:space="720"/>
      <w:titlePg/>
    </w:sectPr>
  </w:body>
</w:document>
</file>

<file path=word/customizations.xml><?xml version="1.0" encoding="utf-8"?>
<wne:tcg xmlns:r="http://schemas.openxmlformats.org/officeDocument/2006/relationships" xmlns:wne="http://schemas.microsoft.com/office/word/2006/wordml">
  <wne:keymaps>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6"/>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s>
  <wne:toolbars>
    <wne:acdManifest>
      <wne:acdEntry wne:acdName="acd0"/>
      <wne:acdEntry wne:acdName="acd1"/>
      <wne:acdEntry wne:acdName="acd2"/>
      <wne:acdEntry wne:acdName="acd3"/>
      <wne:acdEntry wne:acdName="acd4"/>
      <wne:acdEntry wne:acdName="acd5"/>
      <wne:acdEntry wne:acdName="acd6"/>
      <wne:acdEntry wne:acdName="acd7"/>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rgValue="AgBIAGUAYQBkAGUAcgA0ACwAUABhAHIAYQAgADQA" wne:acdName="acd6" wne:fciIndexBasedOn="0065"/>
    <wne:acd wne:argValue="AQAAAAUA" wne:acdName="acd7"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8CE883" w14:textId="77777777" w:rsidR="008835B0" w:rsidRDefault="008835B0">
      <w:r>
        <w:separator/>
      </w:r>
    </w:p>
  </w:endnote>
  <w:endnote w:type="continuationSeparator" w:id="0">
    <w:p w14:paraId="7FEAAF8D" w14:textId="77777777" w:rsidR="008835B0" w:rsidRDefault="008835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E0002AE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C2FDB" w14:textId="77777777" w:rsidR="0045080D" w:rsidRPr="0033525D" w:rsidRDefault="0045080D" w:rsidP="00806369">
    <w:pPr>
      <w:tabs>
        <w:tab w:val="left" w:pos="4429"/>
        <w:tab w:val="center" w:pos="4680"/>
      </w:tabs>
      <w:jc w:val="center"/>
    </w:pPr>
    <w:r>
      <w:fldChar w:fldCharType="begin"/>
    </w:r>
    <w:r>
      <w:instrText xml:space="preserve"> PAGE </w:instrText>
    </w:r>
    <w:r>
      <w:fldChar w:fldCharType="separate"/>
    </w:r>
    <w:r>
      <w:t>12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171EA9" w14:textId="77777777" w:rsidR="0045080D" w:rsidRPr="0033525D" w:rsidRDefault="0045080D">
    <w:pPr>
      <w:jc w:val="center"/>
    </w:pPr>
    <w:r>
      <w:fldChar w:fldCharType="begin"/>
    </w:r>
    <w:r>
      <w:instrText xml:space="preserve"> PAGE </w:instrText>
    </w:r>
    <w:r>
      <w:fldChar w:fldCharType="separate"/>
    </w:r>
    <w:r>
      <w:t>13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BA6D6" w14:textId="77777777" w:rsidR="0045080D" w:rsidRPr="0045080D" w:rsidRDefault="0045080D" w:rsidP="001E1A58">
    <w:pPr>
      <w:pBdr>
        <w:top w:val="single" w:sz="4" w:space="1" w:color="auto"/>
        <w:left w:val="single" w:sz="4" w:space="0" w:color="auto"/>
        <w:bottom w:val="single" w:sz="4" w:space="1" w:color="auto"/>
        <w:right w:val="single" w:sz="4" w:space="4" w:color="auto"/>
      </w:pBdr>
      <w:jc w:val="center"/>
      <w:rPr>
        <w:sz w:val="18"/>
        <w:szCs w:val="18"/>
        <w:lang w:val="es-ES"/>
      </w:rPr>
    </w:pPr>
    <w:r w:rsidRPr="0045080D">
      <w:rPr>
        <w:sz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31FC3FE0" w14:textId="77777777" w:rsidR="0045080D" w:rsidRPr="0045080D" w:rsidRDefault="0045080D" w:rsidP="001E1A58">
    <w:pPr>
      <w:pBdr>
        <w:top w:val="single" w:sz="4" w:space="1" w:color="auto"/>
        <w:left w:val="single" w:sz="4" w:space="0" w:color="auto"/>
        <w:bottom w:val="single" w:sz="4" w:space="1" w:color="auto"/>
        <w:right w:val="single" w:sz="4" w:space="4" w:color="auto"/>
      </w:pBdr>
      <w:jc w:val="center"/>
      <w:rPr>
        <w:sz w:val="18"/>
        <w:szCs w:val="18"/>
        <w:lang w:val="es-E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D0B478" w14:textId="77777777" w:rsidR="0045080D" w:rsidRPr="0033525D" w:rsidRDefault="0045080D" w:rsidP="00806369">
    <w:pPr>
      <w:tabs>
        <w:tab w:val="left" w:pos="4429"/>
        <w:tab w:val="center" w:pos="4680"/>
      </w:tabs>
      <w:jc w:val="center"/>
    </w:pPr>
    <w:r>
      <w:fldChar w:fldCharType="begin"/>
    </w:r>
    <w:r>
      <w:instrText xml:space="preserve"> PAGE </w:instrText>
    </w:r>
    <w:r>
      <w:fldChar w:fldCharType="separate"/>
    </w:r>
    <w:r>
      <w:t>12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4BA12" w14:textId="77777777" w:rsidR="0045080D" w:rsidRDefault="0045080D">
    <w:pPr>
      <w:jc w:val="center"/>
    </w:pPr>
  </w:p>
  <w:p w14:paraId="01D2FE76" w14:textId="77777777" w:rsidR="0045080D" w:rsidRPr="0033525D" w:rsidRDefault="0045080D">
    <w:pPr>
      <w:jc w:val="center"/>
    </w:pPr>
    <w:r>
      <w:fldChar w:fldCharType="begin"/>
    </w:r>
    <w:r>
      <w:instrText xml:space="preserve"> PAGE </w:instrText>
    </w:r>
    <w:r>
      <w:fldChar w:fldCharType="separate"/>
    </w:r>
    <w:r>
      <w:t>13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7DCFD" w14:textId="77777777" w:rsidR="0045080D" w:rsidRPr="0045080D" w:rsidRDefault="0045080D" w:rsidP="004E7F9C">
    <w:pPr>
      <w:pBdr>
        <w:top w:val="single" w:sz="4" w:space="1" w:color="auto"/>
        <w:left w:val="single" w:sz="4" w:space="4" w:color="auto"/>
        <w:bottom w:val="single" w:sz="4" w:space="1" w:color="auto"/>
        <w:right w:val="single" w:sz="4" w:space="4" w:color="auto"/>
      </w:pBdr>
      <w:jc w:val="center"/>
      <w:rPr>
        <w:sz w:val="18"/>
        <w:szCs w:val="18"/>
        <w:lang w:val="es-ES"/>
      </w:rPr>
    </w:pPr>
    <w:r w:rsidRPr="0045080D">
      <w:rPr>
        <w:sz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6A25994E" w14:textId="77777777" w:rsidR="0045080D" w:rsidRPr="0045080D" w:rsidRDefault="0045080D" w:rsidP="004E7F9C">
    <w:pPr>
      <w:pBdr>
        <w:top w:val="single" w:sz="4" w:space="1" w:color="auto"/>
        <w:left w:val="single" w:sz="4" w:space="4" w:color="auto"/>
        <w:bottom w:val="single" w:sz="4" w:space="1" w:color="auto"/>
        <w:right w:val="single" w:sz="4" w:space="4" w:color="auto"/>
      </w:pBdr>
      <w:jc w:val="center"/>
      <w:rPr>
        <w:sz w:val="18"/>
        <w:szCs w:val="18"/>
        <w:lang w:val="es-ES"/>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54D1D" w14:textId="77777777" w:rsidR="0045080D" w:rsidRPr="0033525D" w:rsidRDefault="0045080D">
    <w:pPr>
      <w:jc w:val="center"/>
    </w:pPr>
    <w:r>
      <w:fldChar w:fldCharType="begin"/>
    </w:r>
    <w:r>
      <w:instrText xml:space="preserve"> PAGE </w:instrText>
    </w:r>
    <w:r>
      <w:fldChar w:fldCharType="separate"/>
    </w:r>
    <w:r>
      <w:t>2</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5FEF5E" w14:textId="77777777" w:rsidR="0045080D" w:rsidRPr="0033525D" w:rsidRDefault="0045080D">
    <w:pPr>
      <w:jc w:val="center"/>
    </w:pPr>
    <w:r>
      <w:fldChar w:fldCharType="begin"/>
    </w:r>
    <w:r>
      <w:instrText xml:space="preserve"> PAGE </w:instrText>
    </w:r>
    <w:r>
      <w:fldChar w:fldCharType="separate"/>
    </w:r>
    <w:r>
      <w:t>3</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B6A483" w14:textId="77777777" w:rsidR="0045080D" w:rsidRPr="00B95909" w:rsidRDefault="0045080D" w:rsidP="00B95909">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F1113" w14:textId="77777777" w:rsidR="0045080D" w:rsidRPr="0033525D" w:rsidRDefault="0045080D">
    <w:pPr>
      <w:jc w:val="center"/>
    </w:pPr>
    <w:r>
      <w:fldChar w:fldCharType="begin"/>
    </w:r>
    <w:r>
      <w:instrText xml:space="preserve"> PAGE </w:instrText>
    </w:r>
    <w:r>
      <w:fldChar w:fldCharType="separate"/>
    </w:r>
    <w:r>
      <w:t>2</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7EE74" w14:textId="77777777" w:rsidR="0045080D" w:rsidRPr="0033525D" w:rsidRDefault="0045080D">
    <w:pPr>
      <w:jc w:val="center"/>
    </w:pPr>
    <w:r>
      <w:fldChar w:fldCharType="begin"/>
    </w:r>
    <w:r>
      <w:instrText xml:space="preserve"> PAGE </w:instrText>
    </w:r>
    <w:r>
      <w:fldChar w:fldCharType="separate"/>
    </w:r>
    <w:r>
      <w:t>3</w:t>
    </w:r>
    <w: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1C247" w14:textId="16634EBE" w:rsidR="0087455A" w:rsidRPr="009434CB" w:rsidRDefault="009434CB">
    <w:pPr>
      <w:jc w:val="center"/>
      <w:rPr>
        <w:lang w:val="en-US"/>
      </w:rPr>
    </w:pPr>
    <w:r>
      <w:rPr>
        <w:lang w:val="en-US"/>
      </w:rPr>
      <w:t>1</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E4477" w14:textId="77777777" w:rsidR="0087455A" w:rsidRDefault="0024162E">
    <w:pPr>
      <w:jc w:val="center"/>
    </w:pPr>
    <w:r>
      <w:fldChar w:fldCharType="begin"/>
    </w:r>
    <w:r>
      <w:instrText xml:space="preserve"> PAGE </w:instrText>
    </w:r>
    <w:r>
      <w:fldChar w:fldCharType="separate"/>
    </w:r>
    <w:r w:rsidR="000D6841">
      <w:rPr>
        <w:noProof/>
      </w:rPr>
      <w:t>3</w:t>
    </w:r>
    <w:r>
      <w:rPr>
        <w:noProof/>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1909133"/>
      <w:docPartObj>
        <w:docPartGallery w:val="Page Numbers (Bottom of Page)"/>
        <w:docPartUnique/>
      </w:docPartObj>
    </w:sdtPr>
    <w:sdtEndPr>
      <w:rPr>
        <w:noProof/>
      </w:rPr>
    </w:sdtEndPr>
    <w:sdtContent>
      <w:p w14:paraId="4556C6CB" w14:textId="77777777" w:rsidR="009434CB" w:rsidRDefault="009434CB" w:rsidP="009434CB">
        <w:pPr>
          <w:pStyle w:val="Footer"/>
          <w:jc w:val="center"/>
        </w:pPr>
        <w:r>
          <w:fldChar w:fldCharType="begin"/>
        </w:r>
        <w:r>
          <w:instrText xml:space="preserve"> PAGE   \* MERGEFORMAT </w:instrText>
        </w:r>
        <w:r>
          <w:fldChar w:fldCharType="separate"/>
        </w:r>
        <w:r>
          <w:t>1</w:t>
        </w:r>
        <w:r>
          <w:rPr>
            <w:noProof/>
          </w:rPr>
          <w:fldChar w:fldCharType="end"/>
        </w:r>
      </w:p>
    </w:sdtContent>
  </w:sdt>
  <w:p w14:paraId="1134D11C" w14:textId="65A2A027" w:rsidR="0087455A" w:rsidRPr="009434CB" w:rsidRDefault="0087455A" w:rsidP="009434CB">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7B036"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B2611C" w14:textId="77777777" w:rsidR="008835B0" w:rsidRDefault="008835B0">
      <w:r>
        <w:separator/>
      </w:r>
    </w:p>
  </w:footnote>
  <w:footnote w:type="continuationSeparator" w:id="0">
    <w:p w14:paraId="79AB5BFA" w14:textId="77777777" w:rsidR="008835B0" w:rsidRDefault="008835B0">
      <w:r>
        <w:continuationSeparator/>
      </w:r>
    </w:p>
  </w:footnote>
  <w:footnote w:id="1">
    <w:p w14:paraId="4090DD22" w14:textId="77777777" w:rsidR="0045080D" w:rsidRPr="001E1147" w:rsidRDefault="0045080D" w:rsidP="0045080D">
      <w:pPr>
        <w:pStyle w:val="FootnoteText"/>
      </w:pPr>
      <w:r>
        <w:rPr>
          <w:rStyle w:val="FootnoteReference"/>
        </w:rPr>
        <w:footnoteRef/>
      </w:r>
      <w:r>
        <w:t xml:space="preserve"> UNEP/OzL.Pro/ExCom/93/1</w:t>
      </w:r>
    </w:p>
  </w:footnote>
  <w:footnote w:id="2">
    <w:p w14:paraId="4A0B05EF" w14:textId="77777777" w:rsidR="0045080D" w:rsidRPr="0045080D" w:rsidRDefault="0045080D" w:rsidP="0045080D">
      <w:pPr>
        <w:pStyle w:val="FootnoteText"/>
        <w:rPr>
          <w:lang w:val="es-ES"/>
        </w:rPr>
      </w:pPr>
      <w:r>
        <w:rPr>
          <w:rStyle w:val="FootnoteReference"/>
        </w:rPr>
        <w:footnoteRef/>
      </w:r>
      <w:r w:rsidRPr="0045080D">
        <w:rPr>
          <w:lang w:val="es-ES"/>
        </w:rPr>
        <w:t xml:space="preserve"> La decisión XXVIII/2 relacionada con la enmienda relativa a la reducción de los HFC incluye varios elementos que pertenecen al funcionamiento del Fondo Multilateral y, por lo tanto, deben someterse a su examen por el Comité Ejecutivo.</w:t>
      </w:r>
    </w:p>
  </w:footnote>
  <w:footnote w:id="3">
    <w:p w14:paraId="23EF7A77" w14:textId="77777777" w:rsidR="0045080D" w:rsidRPr="0045080D" w:rsidRDefault="0045080D" w:rsidP="0045080D">
      <w:pPr>
        <w:pStyle w:val="FootnoteText"/>
        <w:spacing w:after="120"/>
        <w:rPr>
          <w:lang w:val="es-ES"/>
        </w:rPr>
      </w:pPr>
      <w:r>
        <w:rPr>
          <w:rStyle w:val="FootnoteReference"/>
        </w:rPr>
        <w:footnoteRef/>
      </w:r>
      <w:r w:rsidRPr="0045080D">
        <w:rPr>
          <w:lang w:val="es-ES"/>
        </w:rPr>
        <w:t>Decisión XXX/4: Progresos realizados por el Comité Ejecutivo del Fondo Multilateral en la elaboración de las directrices para financiar la reducción de los HFC.</w:t>
      </w:r>
    </w:p>
  </w:footnote>
  <w:footnote w:id="4">
    <w:p w14:paraId="68CCF95C" w14:textId="77777777" w:rsidR="0045080D" w:rsidRPr="0045080D" w:rsidRDefault="0045080D" w:rsidP="0045080D">
      <w:pPr>
        <w:pStyle w:val="FootnoteText"/>
        <w:shd w:val="clear" w:color="auto" w:fill="FFFFFF" w:themeFill="background1"/>
        <w:rPr>
          <w:lang w:val="es-ES"/>
        </w:rPr>
      </w:pPr>
      <w:r>
        <w:rPr>
          <w:rStyle w:val="FootnoteReference"/>
        </w:rPr>
        <w:footnoteRef/>
      </w:r>
      <w:r w:rsidRPr="0045080D">
        <w:rPr>
          <w:lang w:val="es-ES"/>
        </w:rPr>
        <w:t xml:space="preserve"> UNEP/OzL.Pro/ExCom/89/6.</w:t>
      </w:r>
    </w:p>
  </w:footnote>
  <w:footnote w:id="5">
    <w:p w14:paraId="1A873124" w14:textId="77777777" w:rsidR="0045080D" w:rsidRPr="0045080D" w:rsidRDefault="0045080D" w:rsidP="0045080D">
      <w:pPr>
        <w:pStyle w:val="FootnoteText"/>
        <w:shd w:val="clear" w:color="auto" w:fill="FFFFFF" w:themeFill="background1"/>
        <w:rPr>
          <w:lang w:val="es-ES"/>
        </w:rPr>
      </w:pPr>
      <w:r>
        <w:rPr>
          <w:rStyle w:val="FootnoteReference"/>
        </w:rPr>
        <w:footnoteRef/>
      </w:r>
      <w:r w:rsidRPr="0045080D">
        <w:rPr>
          <w:lang w:val="es-ES"/>
        </w:rPr>
        <w:t xml:space="preserve"> Figuran, respectivamente, en los anexos II, III y IV del documento UNEP/OzL.Pro/ExCom/89/16.</w:t>
      </w:r>
    </w:p>
  </w:footnote>
  <w:footnote w:id="6">
    <w:p w14:paraId="4F74E913" w14:textId="77777777" w:rsidR="0045080D" w:rsidRPr="0045080D" w:rsidRDefault="0045080D" w:rsidP="0045080D">
      <w:pPr>
        <w:pStyle w:val="FootnoteText"/>
        <w:rPr>
          <w:lang w:val="es-ES"/>
        </w:rPr>
      </w:pPr>
      <w:r>
        <w:rPr>
          <w:rStyle w:val="FootnoteReference"/>
        </w:rPr>
        <w:footnoteRef/>
      </w:r>
      <w:r w:rsidRPr="0045080D">
        <w:rPr>
          <w:lang w:val="es-ES"/>
        </w:rPr>
        <w:t xml:space="preserve"> Figura en el anexo XXXII del documento UNEP/OzL.Pro/ExCom/91/72.</w:t>
      </w:r>
    </w:p>
  </w:footnote>
  <w:footnote w:id="7">
    <w:p w14:paraId="531E642E" w14:textId="77777777" w:rsidR="0045080D" w:rsidRPr="0045080D" w:rsidRDefault="0045080D" w:rsidP="0045080D">
      <w:pPr>
        <w:pStyle w:val="Heading1"/>
        <w:numPr>
          <w:ilvl w:val="0"/>
          <w:numId w:val="0"/>
        </w:numPr>
        <w:spacing w:after="0"/>
        <w:rPr>
          <w:sz w:val="20"/>
          <w:szCs w:val="20"/>
          <w:lang w:val="es-ES"/>
        </w:rPr>
      </w:pPr>
      <w:r>
        <w:rPr>
          <w:rStyle w:val="FootnoteReference"/>
          <w:sz w:val="20"/>
          <w:szCs w:val="20"/>
        </w:rPr>
        <w:footnoteRef/>
      </w:r>
      <w:r w:rsidRPr="0045080D">
        <w:rPr>
          <w:sz w:val="20"/>
          <w:lang w:val="es-ES"/>
        </w:rPr>
        <w:t>Decisión 91/64</w:t>
      </w:r>
    </w:p>
  </w:footnote>
  <w:footnote w:id="8">
    <w:p w14:paraId="4FF6103A" w14:textId="77777777" w:rsidR="0045080D" w:rsidRPr="0045080D" w:rsidRDefault="0045080D" w:rsidP="0045080D">
      <w:pPr>
        <w:pStyle w:val="FootnoteText"/>
        <w:rPr>
          <w:lang w:val="es-ES"/>
        </w:rPr>
      </w:pPr>
      <w:r>
        <w:rPr>
          <w:rStyle w:val="FootnoteReference"/>
        </w:rPr>
        <w:footnoteRef/>
      </w:r>
      <w:r w:rsidRPr="0045080D">
        <w:rPr>
          <w:lang w:val="es-ES"/>
        </w:rPr>
        <w:t xml:space="preserve"> Párrafo 244 del documento UNEP/OzL.Pro/ExCom/92/56</w:t>
      </w:r>
    </w:p>
  </w:footnote>
  <w:footnote w:id="9">
    <w:p w14:paraId="2DD960E8" w14:textId="77777777" w:rsidR="0045080D" w:rsidRPr="0045080D" w:rsidRDefault="0045080D" w:rsidP="0045080D">
      <w:pPr>
        <w:pStyle w:val="FootnoteText"/>
        <w:rPr>
          <w:lang w:val="es-ES"/>
        </w:rPr>
      </w:pPr>
      <w:r>
        <w:rPr>
          <w:rStyle w:val="FootnoteReference"/>
        </w:rPr>
        <w:footnoteRef/>
      </w:r>
      <w:r w:rsidRPr="0045080D">
        <w:rPr>
          <w:lang w:val="es-ES"/>
        </w:rPr>
        <w:t xml:space="preserve"> UNEP/OzL.Pro/ExCom/92/46</w:t>
      </w:r>
    </w:p>
  </w:footnote>
  <w:footnote w:id="10">
    <w:p w14:paraId="076763F9" w14:textId="47183672" w:rsidR="0045080D" w:rsidRPr="0045080D" w:rsidRDefault="0045080D" w:rsidP="0045080D">
      <w:pPr>
        <w:pStyle w:val="FootnoteText"/>
        <w:rPr>
          <w:lang w:val="es-ES"/>
        </w:rPr>
      </w:pPr>
      <w:r>
        <w:rPr>
          <w:rStyle w:val="FootnoteReference"/>
        </w:rPr>
        <w:footnoteRef/>
      </w:r>
      <w:r w:rsidRPr="0045080D">
        <w:rPr>
          <w:lang w:val="es-ES"/>
        </w:rPr>
        <w:t xml:space="preserve"> Complementado por la información relacionada de los documentos UNEP/OzL.Pro/ExCom/89/10/Rev.1 y UNEP/OzL.Pro/ExCom/89/10/Add.1 (umbrales de relación de costo a eficacia), UNEP/OzL Pro/ExCom/91/66 (destrucción), UNEP/OzL.Pro/ExCom/92/44 (sector de mantenimiento) y UNEP/OzL.Pro/ExCom/92/46 (punto de partida)</w:t>
      </w:r>
    </w:p>
  </w:footnote>
  <w:footnote w:id="11">
    <w:p w14:paraId="24730A12" w14:textId="77777777" w:rsidR="0045080D" w:rsidRPr="0045080D" w:rsidRDefault="0045080D" w:rsidP="0045080D">
      <w:pPr>
        <w:pStyle w:val="FootnoteText"/>
        <w:shd w:val="clear" w:color="auto" w:fill="FFFFFF" w:themeFill="background1"/>
        <w:rPr>
          <w:lang w:val="es-ES"/>
        </w:rPr>
      </w:pPr>
      <w:r>
        <w:rPr>
          <w:rStyle w:val="FootnoteReference"/>
        </w:rPr>
        <w:footnoteRef/>
      </w:r>
      <w:r w:rsidRPr="0045080D">
        <w:rPr>
          <w:lang w:val="es-ES"/>
        </w:rPr>
        <w:t xml:space="preserve"> Las Partes del Protocolo de Montreal pueden identificar otras partidas que sea necesario agregar a la lista indicativa de los costos adicionales que emanan de la conversión a alternativas de bajo potencial de calentamiento atmosférico.</w:t>
      </w:r>
    </w:p>
  </w:footnote>
  <w:footnote w:id="12">
    <w:p w14:paraId="6C561A5F" w14:textId="482C0241" w:rsidR="0045080D" w:rsidRPr="0045080D" w:rsidRDefault="0045080D" w:rsidP="0045080D">
      <w:pPr>
        <w:pStyle w:val="FootnoteText"/>
        <w:rPr>
          <w:lang w:val="es-ES"/>
        </w:rPr>
      </w:pPr>
      <w:r>
        <w:rPr>
          <w:rStyle w:val="FootnoteReference"/>
        </w:rPr>
        <w:footnoteRef/>
      </w:r>
      <w:r w:rsidRPr="0045080D">
        <w:rPr>
          <w:lang w:val="es-ES"/>
        </w:rPr>
        <w:t xml:space="preserve"> El Comité Ejecutivo consideró </w:t>
      </w:r>
      <w:r w:rsidR="00327488">
        <w:rPr>
          <w:lang w:val="es-ES"/>
        </w:rPr>
        <w:t>aprobar</w:t>
      </w:r>
      <w:r w:rsidRPr="0045080D">
        <w:rPr>
          <w:lang w:val="es-ES"/>
        </w:rPr>
        <w:t xml:space="preserve"> un número limitado de proyectos relacionados con los HFC únicamente en el sector de fabricación, sin perjuicio de utilizar diferentes tipos de tecnología, a más tardar en la primera reunión de 2019, a fin de que el Comité </w:t>
      </w:r>
      <w:r w:rsidR="00327488">
        <w:rPr>
          <w:lang w:val="es-ES"/>
        </w:rPr>
        <w:t>pudiera</w:t>
      </w:r>
      <w:r w:rsidRPr="0045080D">
        <w:rPr>
          <w:lang w:val="es-ES"/>
        </w:rPr>
        <w:t xml:space="preserve"> adquirir experiencia en los costos adicionales de capital y costos adicionales de explotación que pudieran ir asociados a la reducción gradual de los HFC en los países que operan al amparo del artículo 5, en el entendido de que: cualquier país que opere al amparo del artículo 5 que </w:t>
      </w:r>
      <w:r w:rsidR="00327488">
        <w:rPr>
          <w:lang w:val="es-ES"/>
        </w:rPr>
        <w:t>presentara</w:t>
      </w:r>
      <w:r w:rsidRPr="0045080D">
        <w:rPr>
          <w:lang w:val="es-ES"/>
        </w:rPr>
        <w:t xml:space="preserve"> un proyecto debe</w:t>
      </w:r>
      <w:r w:rsidR="00327488">
        <w:rPr>
          <w:lang w:val="es-ES"/>
        </w:rPr>
        <w:t>ría</w:t>
      </w:r>
      <w:r w:rsidRPr="0045080D">
        <w:rPr>
          <w:lang w:val="es-ES"/>
        </w:rPr>
        <w:t xml:space="preserve"> haber ratificado la Enmienda de Kigali o haber presentado una carta formal que indi</w:t>
      </w:r>
      <w:r w:rsidR="00327488">
        <w:rPr>
          <w:lang w:val="es-ES"/>
        </w:rPr>
        <w:t>cara</w:t>
      </w:r>
      <w:r w:rsidRPr="0045080D">
        <w:rPr>
          <w:lang w:val="es-ES"/>
        </w:rPr>
        <w:t xml:space="preserve"> la intención del gobierno de ratificar la Enmienda de Kigali; que no se </w:t>
      </w:r>
      <w:r w:rsidR="00327488">
        <w:rPr>
          <w:lang w:val="es-ES"/>
        </w:rPr>
        <w:t>dispondría</w:t>
      </w:r>
      <w:r w:rsidRPr="0045080D">
        <w:rPr>
          <w:lang w:val="es-ES"/>
        </w:rPr>
        <w:t xml:space="preserve"> de más financiación hasta que el depositario de la Sede Central de las Naciones Unidas de Nueva York </w:t>
      </w:r>
      <w:r w:rsidR="00327488">
        <w:rPr>
          <w:lang w:val="es-ES"/>
        </w:rPr>
        <w:t>hubiera</w:t>
      </w:r>
      <w:r w:rsidRPr="0045080D">
        <w:rPr>
          <w:lang w:val="es-ES"/>
        </w:rPr>
        <w:t xml:space="preserve"> recibido el instrumento de ratificación; y que cualquier cantidad de HFC reducida como resultado del proyecto se </w:t>
      </w:r>
      <w:r w:rsidR="00327488">
        <w:rPr>
          <w:lang w:val="es-ES"/>
        </w:rPr>
        <w:t>deduciría</w:t>
      </w:r>
      <w:r w:rsidRPr="0045080D">
        <w:rPr>
          <w:lang w:val="es-ES"/>
        </w:rPr>
        <w:t xml:space="preserve"> del punto de partida.</w:t>
      </w:r>
    </w:p>
  </w:footnote>
  <w:footnote w:id="13">
    <w:p w14:paraId="3E3E9371" w14:textId="55854857" w:rsidR="0045080D" w:rsidRPr="0045080D" w:rsidRDefault="0045080D" w:rsidP="0045080D">
      <w:pPr>
        <w:pStyle w:val="FootnoteText"/>
        <w:rPr>
          <w:lang w:val="es-ES"/>
        </w:rPr>
      </w:pPr>
      <w:r>
        <w:rPr>
          <w:rStyle w:val="FootnoteReference"/>
        </w:rPr>
        <w:footnoteRef/>
      </w:r>
      <w:r w:rsidRPr="0045080D">
        <w:rPr>
          <w:lang w:val="es-ES"/>
        </w:rPr>
        <w:t xml:space="preserve"> Los proyectos presentados con arreglo a la decisión 78/3 g) se considerarían caso por caso; deberían corresponder a empresas individuales que hubieran decidido realizar la conversión a tecnologías maduras, </w:t>
      </w:r>
      <w:r w:rsidR="00327488">
        <w:rPr>
          <w:lang w:val="es-ES"/>
        </w:rPr>
        <w:t>poder</w:t>
      </w:r>
      <w:r w:rsidRPr="0045080D">
        <w:rPr>
          <w:lang w:val="es-ES"/>
        </w:rPr>
        <w:t xml:space="preserve"> repetirse ampliamente en el país o región o sector y tener en cuenta la distribución geográfica</w:t>
      </w:r>
      <w:r w:rsidR="00327488">
        <w:rPr>
          <w:lang w:val="es-ES"/>
        </w:rPr>
        <w:t>, los proyectos deberían</w:t>
      </w:r>
      <w:r w:rsidRPr="0045080D">
        <w:rPr>
          <w:lang w:val="es-ES"/>
        </w:rPr>
        <w:t xml:space="preserve"> ejecutarse por completo a más tardar dos años desde el momento de su aprobación, los informes de terminación de proyecto respectivos serían exhaustivos y contendrían información detallada sobre los costos adicionales de capital y de explotación admisibles y cualquier ahorro potencial logrado durante la conversión y los factores pertinentes que facilitaron la ejecución, y todos los fondos restantes se devolverían al Fondo Multilateral a más tardar un año después de la fecha de terminación de proyecto según lo indicado en las propuestas de proyectos.</w:t>
      </w:r>
    </w:p>
  </w:footnote>
  <w:footnote w:id="14">
    <w:p w14:paraId="01AB234E" w14:textId="77777777" w:rsidR="0045080D" w:rsidRPr="0045080D" w:rsidRDefault="0045080D" w:rsidP="0045080D">
      <w:pPr>
        <w:pStyle w:val="FootnoteText"/>
        <w:rPr>
          <w:lang w:val="es-ES"/>
        </w:rPr>
      </w:pPr>
      <w:r>
        <w:rPr>
          <w:rStyle w:val="FootnoteReference"/>
        </w:rPr>
        <w:footnoteRef/>
      </w:r>
      <w:r w:rsidRPr="0045080D">
        <w:rPr>
          <w:lang w:val="es-ES"/>
        </w:rPr>
        <w:t xml:space="preserve"> Invitar a los organismos bilaterales y de ejecución a preparar y presentar propuestas de proyecto para la conversión a sustancias alternativas a los HFC y la promoción de nuevas tecnologías, para su presentación hasta la 84ª reunión inclusive, especialmente en sectores y regiones que no estuvieron cubiertos por proyectos aprobados hasta la 81ª reunión inclusive.</w:t>
      </w:r>
    </w:p>
  </w:footnote>
  <w:footnote w:id="15">
    <w:p w14:paraId="1D76253B" w14:textId="77777777" w:rsidR="0045080D" w:rsidRPr="0045080D" w:rsidRDefault="0045080D" w:rsidP="0045080D">
      <w:pPr>
        <w:pStyle w:val="FootnoteText"/>
        <w:rPr>
          <w:lang w:val="es-ES"/>
        </w:rPr>
      </w:pPr>
      <w:r>
        <w:rPr>
          <w:rStyle w:val="FootnoteReference"/>
        </w:rPr>
        <w:footnoteRef/>
      </w:r>
      <w:r w:rsidRPr="0045080D">
        <w:rPr>
          <w:lang w:val="es-ES"/>
        </w:rPr>
        <w:t xml:space="preserve"> Considerar propuestas para proyectos de inversión individuales relativos a HFC hasta la 87ª reunión, de acuerdo con los criterios establecidos en las decisiones 78/3 g), 79/45 , y 81/53, y dar la prioridad a los proyectos de los sectores de equipos fijos de aire acondicionado, refrigeración comercial y equipos portátiles de aire acondicionado.</w:t>
      </w:r>
    </w:p>
  </w:footnote>
  <w:footnote w:id="16">
    <w:p w14:paraId="587EFD42" w14:textId="77777777" w:rsidR="0045080D" w:rsidRPr="0045080D" w:rsidRDefault="0045080D" w:rsidP="0045080D">
      <w:pPr>
        <w:pStyle w:val="FootnoteText"/>
        <w:rPr>
          <w:lang w:val="es-ES"/>
        </w:rPr>
      </w:pPr>
      <w:r>
        <w:rPr>
          <w:rStyle w:val="FootnoteReference"/>
        </w:rPr>
        <w:footnoteRef/>
      </w:r>
      <w:r w:rsidRPr="0045080D">
        <w:rPr>
          <w:lang w:val="es-ES"/>
        </w:rPr>
        <w:t xml:space="preserve"> Se aprobaron proyectos por un valor total de 13.397.249 $EUA (más gastos de apoyo al organismo) en Argentina, Bangladesh, China, Jordania, Líbano, México (dos), República Dominicana, Tailandia y Zimbabwe para reducir 1.090 t (1,63 millones de toneladas eq. de CO</w:t>
      </w:r>
      <w:r w:rsidRPr="0045080D">
        <w:rPr>
          <w:vertAlign w:val="subscript"/>
          <w:lang w:val="es-ES"/>
        </w:rPr>
        <w:t>2</w:t>
      </w:r>
      <w:r w:rsidRPr="0045080D">
        <w:rPr>
          <w:lang w:val="es-ES"/>
        </w:rPr>
        <w:t>) de HFC.</w:t>
      </w:r>
    </w:p>
  </w:footnote>
  <w:footnote w:id="17">
    <w:p w14:paraId="1AC6BFFE" w14:textId="77777777" w:rsidR="0045080D" w:rsidRPr="00A8217C" w:rsidRDefault="0045080D" w:rsidP="0045080D">
      <w:pPr>
        <w:pStyle w:val="FootnoteText"/>
        <w:rPr>
          <w:lang w:val="pt-BR"/>
        </w:rPr>
      </w:pPr>
      <w:r>
        <w:rPr>
          <w:rStyle w:val="FootnoteReference"/>
        </w:rPr>
        <w:footnoteRef/>
      </w:r>
      <w:r w:rsidRPr="00A8217C">
        <w:rPr>
          <w:lang w:val="pt-BR"/>
        </w:rPr>
        <w:t xml:space="preserve"> Anexo XXXII del documento UNEP/OzL.Pro/ExCom/91/72</w:t>
      </w:r>
    </w:p>
  </w:footnote>
  <w:footnote w:id="18">
    <w:p w14:paraId="55C04625" w14:textId="77777777" w:rsidR="0045080D" w:rsidRPr="00A8217C" w:rsidRDefault="0045080D" w:rsidP="0045080D">
      <w:pPr>
        <w:pStyle w:val="FootnoteText"/>
        <w:rPr>
          <w:lang w:val="pt-BR"/>
        </w:rPr>
      </w:pPr>
      <w:r>
        <w:rPr>
          <w:rStyle w:val="FootnoteReference"/>
        </w:rPr>
        <w:footnoteRef/>
      </w:r>
      <w:r w:rsidRPr="00A8217C">
        <w:rPr>
          <w:lang w:val="pt-BR"/>
        </w:rPr>
        <w:t xml:space="preserve"> Anexo XXXII del documento UNEP/OzL.Pro/ExCom/91/72</w:t>
      </w:r>
    </w:p>
  </w:footnote>
  <w:footnote w:id="19">
    <w:p w14:paraId="4C4FCF3C" w14:textId="77777777" w:rsidR="0045080D" w:rsidRPr="0045080D" w:rsidRDefault="0045080D" w:rsidP="0045080D">
      <w:pPr>
        <w:pStyle w:val="FootnoteText"/>
        <w:rPr>
          <w:lang w:val="es-ES"/>
        </w:rPr>
      </w:pPr>
      <w:r>
        <w:rPr>
          <w:rStyle w:val="FootnoteReference"/>
        </w:rPr>
        <w:footnoteRef/>
      </w:r>
      <w:r w:rsidRPr="0045080D">
        <w:rPr>
          <w:lang w:val="es-ES"/>
        </w:rPr>
        <w:t xml:space="preserve"> Informe de síntesis en el que se describen las buenas prácticas y las maneras en que el Comité Ejecutivo puede considerar cómo llevar a la práctica el párrafo 24 de la decisión XXVIII/2 (decisión 84/87 b));</w:t>
      </w:r>
    </w:p>
  </w:footnote>
  <w:footnote w:id="20">
    <w:p w14:paraId="2CCE09D0" w14:textId="77777777" w:rsidR="0045080D" w:rsidRPr="0045080D" w:rsidRDefault="0045080D" w:rsidP="0045080D">
      <w:pPr>
        <w:pStyle w:val="FootnoteText"/>
        <w:rPr>
          <w:lang w:val="es-ES"/>
        </w:rPr>
      </w:pPr>
      <w:r>
        <w:rPr>
          <w:rStyle w:val="FootnoteReference"/>
        </w:rPr>
        <w:footnoteRef/>
      </w:r>
      <w:r w:rsidRPr="0045080D">
        <w:rPr>
          <w:lang w:val="es-ES"/>
        </w:rPr>
        <w:t xml:space="preserve"> UNEP/OzL.Pro/ExCom/91/66</w:t>
      </w:r>
    </w:p>
  </w:footnote>
  <w:footnote w:id="21">
    <w:p w14:paraId="775B424E" w14:textId="77777777" w:rsidR="0045080D" w:rsidRPr="0045080D" w:rsidRDefault="0045080D" w:rsidP="0045080D">
      <w:pPr>
        <w:pStyle w:val="FootnoteText"/>
        <w:rPr>
          <w:lang w:val="es-ES"/>
        </w:rPr>
      </w:pPr>
      <w:r>
        <w:rPr>
          <w:rStyle w:val="FootnoteReference"/>
        </w:rPr>
        <w:footnoteRef/>
      </w:r>
      <w:r w:rsidRPr="0045080D">
        <w:rPr>
          <w:lang w:val="es-ES"/>
        </w:rPr>
        <w:t xml:space="preserve"> El anexo IV del presente documento contiene la consideración histórica de las pymes por parte del Comité Ejecutivo.</w:t>
      </w:r>
    </w:p>
  </w:footnote>
  <w:footnote w:id="22">
    <w:p w14:paraId="030BB110" w14:textId="77777777" w:rsidR="0045080D" w:rsidRPr="0045080D" w:rsidRDefault="0045080D" w:rsidP="0045080D">
      <w:pPr>
        <w:pStyle w:val="FootnoteText"/>
        <w:rPr>
          <w:lang w:val="es-ES"/>
        </w:rPr>
      </w:pPr>
      <w:r>
        <w:rPr>
          <w:rStyle w:val="FootnoteReference"/>
        </w:rPr>
        <w:footnoteRef/>
      </w:r>
      <w:r w:rsidRPr="0045080D">
        <w:rPr>
          <w:lang w:val="es-ES"/>
        </w:rPr>
        <w:t xml:space="preserve"> Véase el anexo I del presente documento.</w:t>
      </w:r>
    </w:p>
  </w:footnote>
  <w:footnote w:id="23">
    <w:p w14:paraId="729456B3" w14:textId="77777777" w:rsidR="0045080D" w:rsidRPr="0045080D" w:rsidRDefault="0045080D" w:rsidP="0045080D">
      <w:pPr>
        <w:pStyle w:val="FootnoteText"/>
        <w:rPr>
          <w:lang w:val="es-ES"/>
        </w:rPr>
      </w:pPr>
      <w:r>
        <w:rPr>
          <w:rStyle w:val="FootnoteReference"/>
        </w:rPr>
        <w:footnoteRef/>
      </w:r>
      <w:r w:rsidRPr="0045080D">
        <w:rPr>
          <w:lang w:val="es-ES"/>
        </w:rPr>
        <w:t xml:space="preserve"> El documento UNEP/OzL.Pro/ExCom/92/45 indicaba, incorrectamente, que el análisis estaba basado en 89 empresas.</w:t>
      </w:r>
    </w:p>
  </w:footnote>
  <w:footnote w:id="24">
    <w:p w14:paraId="3FCF1175" w14:textId="77777777" w:rsidR="0045080D" w:rsidRPr="0045080D" w:rsidRDefault="0045080D" w:rsidP="0045080D">
      <w:pPr>
        <w:pStyle w:val="FootnoteText"/>
        <w:rPr>
          <w:lang w:val="es-ES"/>
        </w:rPr>
      </w:pPr>
      <w:r>
        <w:rPr>
          <w:rStyle w:val="FootnoteReference"/>
        </w:rPr>
        <w:footnoteRef/>
      </w:r>
      <w:r w:rsidRPr="0045080D">
        <w:rPr>
          <w:lang w:val="es-ES"/>
        </w:rPr>
        <w:t xml:space="preserve"> Calculado sobre la base de un consumo de 7 t y una carga de refrigerante de 175 g/unidad, umbral por debajo del cual no se fabrican equipos de refrigeración y aire acondicionado comerciales.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02269" w14:textId="4BBD9F29" w:rsidR="0045080D" w:rsidRDefault="0045080D">
    <w:fldSimple w:instr=" DOCPROPERTY &quot;Document number&quot;  \* MERGEFORMAT ">
      <w:r w:rsidR="000815AC">
        <w:t>UNEP/OzL.Pro/ExCom/93/96</w:t>
      </w:r>
    </w:fldSimple>
  </w:p>
  <w:p w14:paraId="5425088F" w14:textId="77777777" w:rsidR="0045080D" w:rsidRPr="0033525D" w:rsidRDefault="0045080D"/>
  <w:p w14:paraId="2BC63DCD" w14:textId="77777777" w:rsidR="0045080D" w:rsidRPr="0033525D" w:rsidRDefault="0045080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D8E08" w14:textId="5A0AFAD7" w:rsidR="0045080D" w:rsidRDefault="0045080D">
    <w:pPr>
      <w:jc w:val="right"/>
    </w:pPr>
    <w:fldSimple w:instr=" DOCPROPERTY &quot;Document number&quot;  \* MERGEFORMAT ">
      <w:r w:rsidR="000815AC">
        <w:t>UNEP/OzL.Pro/ExCom/93/96</w:t>
      </w:r>
    </w:fldSimple>
  </w:p>
  <w:p w14:paraId="4A9E9076" w14:textId="77777777" w:rsidR="0045080D" w:rsidRPr="0033525D" w:rsidRDefault="0045080D">
    <w:pPr>
      <w:jc w:val="right"/>
    </w:pPr>
  </w:p>
  <w:p w14:paraId="4018EA9D" w14:textId="77777777" w:rsidR="0045080D" w:rsidRPr="0033525D" w:rsidRDefault="0045080D" w:rsidP="00A82B84">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A682AD" w14:textId="7D973479" w:rsidR="0045080D" w:rsidRPr="00A8217C" w:rsidRDefault="0045080D">
    <w:pPr>
      <w:rPr>
        <w:lang w:val="pt-BR"/>
      </w:rPr>
    </w:pPr>
    <w:r>
      <w:fldChar w:fldCharType="begin"/>
    </w:r>
    <w:r w:rsidRPr="00A8217C">
      <w:rPr>
        <w:lang w:val="pt-BR"/>
      </w:rPr>
      <w:instrText xml:space="preserve"> DOCPROPERTY "Document number"  \* MERGEFORMAT </w:instrText>
    </w:r>
    <w:r>
      <w:fldChar w:fldCharType="separate"/>
    </w:r>
    <w:r w:rsidR="000815AC">
      <w:rPr>
        <w:lang w:val="pt-BR"/>
      </w:rPr>
      <w:t>UNEP/OzL.Pro/ExCom/93/96</w:t>
    </w:r>
    <w:r>
      <w:fldChar w:fldCharType="end"/>
    </w:r>
  </w:p>
  <w:p w14:paraId="63F0148A" w14:textId="77777777" w:rsidR="0045080D" w:rsidRPr="00A8217C" w:rsidRDefault="0045080D">
    <w:pPr>
      <w:rPr>
        <w:lang w:val="pt-BR"/>
      </w:rPr>
    </w:pPr>
    <w:r w:rsidRPr="00A8217C">
      <w:rPr>
        <w:lang w:val="pt-BR"/>
      </w:rPr>
      <w:t>Anexo I</w:t>
    </w:r>
  </w:p>
  <w:p w14:paraId="0C50EF57" w14:textId="77777777" w:rsidR="0045080D" w:rsidRPr="00A8217C" w:rsidRDefault="0045080D">
    <w:pPr>
      <w:rPr>
        <w:lang w:val="pt-BR"/>
      </w:rPr>
    </w:pPr>
  </w:p>
  <w:p w14:paraId="17FAA417" w14:textId="77777777" w:rsidR="0045080D" w:rsidRPr="00A8217C" w:rsidRDefault="0045080D">
    <w:pPr>
      <w:rPr>
        <w:lang w:val="pt-BR"/>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0A9F2C" w14:textId="1AE982E8" w:rsidR="0045080D" w:rsidRPr="00A8217C" w:rsidRDefault="0045080D">
    <w:pPr>
      <w:jc w:val="right"/>
      <w:rPr>
        <w:lang w:val="pt-BR"/>
      </w:rPr>
    </w:pPr>
    <w:r>
      <w:fldChar w:fldCharType="begin"/>
    </w:r>
    <w:r w:rsidRPr="00A8217C">
      <w:rPr>
        <w:lang w:val="pt-BR"/>
      </w:rPr>
      <w:instrText xml:space="preserve"> DOCPROPERTY "Document number"  \* MERGEFORMAT </w:instrText>
    </w:r>
    <w:r>
      <w:fldChar w:fldCharType="separate"/>
    </w:r>
    <w:r w:rsidR="000815AC">
      <w:rPr>
        <w:lang w:val="pt-BR"/>
      </w:rPr>
      <w:t>UNEP/OzL.Pro/ExCom/93/96</w:t>
    </w:r>
    <w:r>
      <w:fldChar w:fldCharType="end"/>
    </w:r>
  </w:p>
  <w:p w14:paraId="3C891A26" w14:textId="77777777" w:rsidR="0045080D" w:rsidRPr="00A8217C" w:rsidRDefault="0045080D">
    <w:pPr>
      <w:jc w:val="right"/>
      <w:rPr>
        <w:lang w:val="pt-BR"/>
      </w:rPr>
    </w:pPr>
    <w:r w:rsidRPr="00A8217C">
      <w:rPr>
        <w:lang w:val="pt-BR"/>
      </w:rPr>
      <w:t>Anexo I</w:t>
    </w:r>
  </w:p>
  <w:p w14:paraId="72BD025D" w14:textId="77777777" w:rsidR="0045080D" w:rsidRPr="00A8217C" w:rsidRDefault="0045080D" w:rsidP="00A82B84">
    <w:pPr>
      <w:pStyle w:val="Header"/>
      <w:jc w:val="right"/>
      <w:rPr>
        <w:lang w:val="pt-BR"/>
      </w:rPr>
    </w:pPr>
  </w:p>
  <w:p w14:paraId="58108C77" w14:textId="77777777" w:rsidR="0045080D" w:rsidRPr="00A8217C" w:rsidRDefault="0045080D" w:rsidP="00A82B84">
    <w:pPr>
      <w:pStyle w:val="Header"/>
      <w:jc w:val="right"/>
      <w:rPr>
        <w:lang w:val="pt-BR"/>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0B6868" w14:textId="0D267CD9" w:rsidR="0045080D" w:rsidRPr="00A8217C" w:rsidRDefault="0045080D">
    <w:pPr>
      <w:rPr>
        <w:lang w:val="pt-BR"/>
      </w:rPr>
    </w:pPr>
    <w:r>
      <w:fldChar w:fldCharType="begin"/>
    </w:r>
    <w:r w:rsidRPr="00A8217C">
      <w:rPr>
        <w:lang w:val="pt-BR"/>
      </w:rPr>
      <w:instrText xml:space="preserve"> DOCPROPERTY "Document number"  \* MERGEFORMAT </w:instrText>
    </w:r>
    <w:r>
      <w:fldChar w:fldCharType="separate"/>
    </w:r>
    <w:r w:rsidR="000815AC">
      <w:rPr>
        <w:lang w:val="pt-BR"/>
      </w:rPr>
      <w:t>UNEP/OzL.Pro/ExCom/93/96</w:t>
    </w:r>
    <w:r>
      <w:fldChar w:fldCharType="end"/>
    </w:r>
  </w:p>
  <w:p w14:paraId="19B1458F" w14:textId="77777777" w:rsidR="0045080D" w:rsidRPr="00A8217C" w:rsidRDefault="0045080D">
    <w:pPr>
      <w:rPr>
        <w:lang w:val="pt-BR"/>
      </w:rPr>
    </w:pPr>
    <w:r w:rsidRPr="00A8217C">
      <w:rPr>
        <w:lang w:val="pt-BR"/>
      </w:rPr>
      <w:t>Anexo II</w:t>
    </w:r>
  </w:p>
  <w:p w14:paraId="40C64861" w14:textId="77777777" w:rsidR="0045080D" w:rsidRPr="00A8217C" w:rsidRDefault="0045080D">
    <w:pPr>
      <w:rPr>
        <w:lang w:val="pt-BR"/>
      </w:rPr>
    </w:pPr>
  </w:p>
  <w:p w14:paraId="11D38B61" w14:textId="77777777" w:rsidR="0045080D" w:rsidRPr="00A8217C" w:rsidRDefault="0045080D">
    <w:pPr>
      <w:rPr>
        <w:lang w:val="pt-BR"/>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A02B23" w14:textId="724E7439" w:rsidR="0045080D" w:rsidRPr="00A8217C" w:rsidRDefault="0045080D" w:rsidP="00F72461">
    <w:pPr>
      <w:jc w:val="right"/>
      <w:rPr>
        <w:lang w:val="pt-BR"/>
      </w:rPr>
    </w:pPr>
    <w:r>
      <w:fldChar w:fldCharType="begin"/>
    </w:r>
    <w:r w:rsidRPr="00A8217C">
      <w:rPr>
        <w:lang w:val="pt-BR"/>
      </w:rPr>
      <w:instrText xml:space="preserve"> DOCPROPERTY "Document number"  \* MERGEFORMAT </w:instrText>
    </w:r>
    <w:r>
      <w:fldChar w:fldCharType="separate"/>
    </w:r>
    <w:r w:rsidR="000815AC">
      <w:rPr>
        <w:lang w:val="pt-BR"/>
      </w:rPr>
      <w:t>UNEP/OzL.Pro/ExCom/93/96</w:t>
    </w:r>
    <w:r>
      <w:fldChar w:fldCharType="end"/>
    </w:r>
  </w:p>
  <w:p w14:paraId="12A3D3E1" w14:textId="722DAEDA" w:rsidR="0045080D" w:rsidRPr="00A8217C" w:rsidRDefault="0045080D" w:rsidP="00F72461">
    <w:pPr>
      <w:shd w:val="clear" w:color="auto" w:fill="FFFFFF" w:themeFill="background1"/>
      <w:jc w:val="right"/>
      <w:rPr>
        <w:lang w:val="pt-BR"/>
      </w:rPr>
    </w:pPr>
    <w:r w:rsidRPr="00A8217C">
      <w:rPr>
        <w:lang w:val="pt-BR"/>
      </w:rPr>
      <w:t>An</w:t>
    </w:r>
    <w:r w:rsidR="00F77661">
      <w:rPr>
        <w:lang w:val="pt-BR"/>
      </w:rPr>
      <w:t>ne</w:t>
    </w:r>
    <w:r w:rsidRPr="00A8217C">
      <w:rPr>
        <w:lang w:val="pt-BR"/>
      </w:rPr>
      <w:t>x II</w:t>
    </w:r>
  </w:p>
  <w:p w14:paraId="32042360" w14:textId="77777777" w:rsidR="0045080D" w:rsidRPr="00A8217C" w:rsidRDefault="0045080D" w:rsidP="00F72461">
    <w:pPr>
      <w:pStyle w:val="Header"/>
      <w:jc w:val="right"/>
      <w:rPr>
        <w:lang w:val="pt-BR"/>
      </w:rPr>
    </w:pPr>
  </w:p>
  <w:p w14:paraId="63CDDC09" w14:textId="77777777" w:rsidR="0045080D" w:rsidRPr="00A8217C" w:rsidRDefault="0045080D" w:rsidP="00F72461">
    <w:pPr>
      <w:pStyle w:val="Header"/>
      <w:jc w:val="right"/>
      <w:rPr>
        <w:lang w:val="pt-BR"/>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D0D4F" w14:textId="574105EB" w:rsidR="0045080D" w:rsidRPr="00A8217C" w:rsidRDefault="0045080D">
    <w:pPr>
      <w:rPr>
        <w:lang w:val="pt-BR"/>
      </w:rPr>
    </w:pPr>
    <w:r>
      <w:fldChar w:fldCharType="begin"/>
    </w:r>
    <w:r w:rsidRPr="00A8217C">
      <w:rPr>
        <w:lang w:val="pt-BR"/>
      </w:rPr>
      <w:instrText xml:space="preserve"> DOCPROPERTY "Document number"  \* MERGEFORMAT </w:instrText>
    </w:r>
    <w:r>
      <w:fldChar w:fldCharType="separate"/>
    </w:r>
    <w:r w:rsidR="000815AC">
      <w:rPr>
        <w:lang w:val="pt-BR"/>
      </w:rPr>
      <w:t>UNEP/OzL.Pro/ExCom/93/96</w:t>
    </w:r>
    <w:r>
      <w:fldChar w:fldCharType="end"/>
    </w:r>
  </w:p>
  <w:p w14:paraId="6B4456F4" w14:textId="77777777" w:rsidR="0045080D" w:rsidRPr="00A8217C" w:rsidRDefault="0045080D">
    <w:pPr>
      <w:rPr>
        <w:lang w:val="pt-BR"/>
      </w:rPr>
    </w:pPr>
    <w:r w:rsidRPr="00A8217C">
      <w:rPr>
        <w:lang w:val="pt-BR"/>
      </w:rPr>
      <w:t>Anexo III</w:t>
    </w:r>
  </w:p>
  <w:p w14:paraId="37C8C4E1" w14:textId="77777777" w:rsidR="0045080D" w:rsidRPr="00A8217C" w:rsidRDefault="0045080D">
    <w:pPr>
      <w:rPr>
        <w:lang w:val="pt-BR"/>
      </w:rPr>
    </w:pPr>
  </w:p>
  <w:p w14:paraId="2C35B77E" w14:textId="77777777" w:rsidR="0045080D" w:rsidRPr="00A8217C" w:rsidRDefault="0045080D">
    <w:pPr>
      <w:rPr>
        <w:lang w:val="pt-BR"/>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A12EA3" w14:textId="5AF1AD3F" w:rsidR="0045080D" w:rsidRPr="00A8217C" w:rsidRDefault="0045080D">
    <w:pPr>
      <w:jc w:val="right"/>
      <w:rPr>
        <w:lang w:val="pt-BR"/>
      </w:rPr>
    </w:pPr>
    <w:r>
      <w:fldChar w:fldCharType="begin"/>
    </w:r>
    <w:r w:rsidRPr="00A8217C">
      <w:rPr>
        <w:lang w:val="pt-BR"/>
      </w:rPr>
      <w:instrText xml:space="preserve"> DOCPROPERTY "Document number"  \* MERGEFORMAT </w:instrText>
    </w:r>
    <w:r>
      <w:fldChar w:fldCharType="separate"/>
    </w:r>
    <w:r w:rsidR="000815AC">
      <w:rPr>
        <w:lang w:val="pt-BR"/>
      </w:rPr>
      <w:t>UNEP/OzL.Pro/ExCom/93/96</w:t>
    </w:r>
    <w:r>
      <w:fldChar w:fldCharType="end"/>
    </w:r>
  </w:p>
  <w:p w14:paraId="1286D160" w14:textId="673468AC" w:rsidR="0045080D" w:rsidRPr="00A8217C" w:rsidRDefault="0045080D">
    <w:pPr>
      <w:jc w:val="right"/>
      <w:rPr>
        <w:lang w:val="pt-BR"/>
      </w:rPr>
    </w:pPr>
    <w:r w:rsidRPr="00A8217C">
      <w:rPr>
        <w:lang w:val="pt-BR"/>
      </w:rPr>
      <w:t>An</w:t>
    </w:r>
    <w:r w:rsidR="00F77661">
      <w:rPr>
        <w:lang w:val="pt-BR"/>
      </w:rPr>
      <w:t>n</w:t>
    </w:r>
    <w:r w:rsidRPr="00A8217C">
      <w:rPr>
        <w:lang w:val="pt-BR"/>
      </w:rPr>
      <w:t>ex III</w:t>
    </w:r>
  </w:p>
  <w:p w14:paraId="591AFF27" w14:textId="77777777" w:rsidR="0045080D" w:rsidRPr="00A8217C" w:rsidRDefault="0045080D" w:rsidP="00A82B84">
    <w:pPr>
      <w:jc w:val="right"/>
      <w:rPr>
        <w:lang w:val="pt-BR"/>
      </w:rPr>
    </w:pPr>
  </w:p>
  <w:p w14:paraId="7BBB6C9B" w14:textId="77777777" w:rsidR="0045080D" w:rsidRPr="00A8217C" w:rsidRDefault="0045080D" w:rsidP="00A82B84">
    <w:pPr>
      <w:jc w:val="right"/>
      <w:rPr>
        <w:lang w:val="pt-BR"/>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C142F" w14:textId="2A3896EA" w:rsidR="0087455A" w:rsidRDefault="00A4113E" w:rsidP="00B306B9">
    <w:pPr>
      <w:jc w:val="right"/>
    </w:pPr>
    <w:r>
      <w:fldChar w:fldCharType="begin"/>
    </w:r>
    <w:r>
      <w:instrText xml:space="preserve"> DOCPROPERTY "Document number"  \* MERGEFORMAT </w:instrText>
    </w:r>
    <w:r>
      <w:fldChar w:fldCharType="separate"/>
    </w:r>
    <w:r w:rsidR="000815AC">
      <w:t>UNEP/OzL.Pro/ExCom/93/96</w:t>
    </w:r>
    <w:r>
      <w:fldChar w:fldCharType="end"/>
    </w:r>
  </w:p>
  <w:p w14:paraId="75A333AD" w14:textId="7D511309" w:rsidR="009434CB" w:rsidRPr="00A8217C" w:rsidRDefault="009434CB" w:rsidP="00B306B9">
    <w:pPr>
      <w:jc w:val="right"/>
      <w:rPr>
        <w:lang w:val="pt-BR"/>
      </w:rPr>
    </w:pPr>
    <w:r w:rsidRPr="00A8217C">
      <w:rPr>
        <w:lang w:val="pt-BR"/>
      </w:rPr>
      <w:t>Anex</w:t>
    </w:r>
    <w:r>
      <w:rPr>
        <w:lang w:val="pt-BR"/>
      </w:rPr>
      <w:t xml:space="preserve">o </w:t>
    </w:r>
    <w:r w:rsidRPr="00A8217C">
      <w:rPr>
        <w:lang w:val="pt-BR"/>
      </w:rPr>
      <w:t>I</w:t>
    </w:r>
    <w:r>
      <w:rPr>
        <w:lang w:val="pt-BR"/>
      </w:rPr>
      <w:t>V</w:t>
    </w:r>
  </w:p>
  <w:p w14:paraId="0B4F24B9" w14:textId="77777777" w:rsidR="0087455A" w:rsidRDefault="0087455A"/>
  <w:p w14:paraId="764071EB" w14:textId="77777777" w:rsidR="0087455A" w:rsidRDefault="0087455A"/>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DC4CE4" w14:textId="6D273967" w:rsidR="0087455A" w:rsidRDefault="00A4113E">
    <w:pPr>
      <w:jc w:val="right"/>
    </w:pPr>
    <w:r>
      <w:fldChar w:fldCharType="begin"/>
    </w:r>
    <w:r>
      <w:instrText xml:space="preserve"> DOCPROPERTY "Document number"  \* MERGEFORMAT </w:instrText>
    </w:r>
    <w:r>
      <w:fldChar w:fldCharType="separate"/>
    </w:r>
    <w:r w:rsidR="000815AC">
      <w:t>UNEP/OzL.Pro/ExCom/93/96</w:t>
    </w:r>
    <w:r>
      <w:fldChar w:fldCharType="end"/>
    </w:r>
  </w:p>
  <w:p w14:paraId="447E9EF2" w14:textId="77777777" w:rsidR="0087455A" w:rsidRDefault="0087455A"/>
  <w:p w14:paraId="48A474C4" w14:textId="77777777" w:rsidR="0087455A" w:rsidRDefault="0087455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B00F69" w14:textId="77777777" w:rsidR="0087455A" w:rsidRDefault="008745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1"/>
  </w:num>
  <w:num w:numId="17" w16cid:durableId="2127001580">
    <w:abstractNumId w:val="13"/>
  </w:num>
  <w:num w:numId="18" w16cid:durableId="884561869">
    <w:abstractNumId w:val="14"/>
  </w:num>
  <w:num w:numId="19" w16cid:durableId="1577741968">
    <w:abstractNumId w:val="15"/>
  </w:num>
  <w:num w:numId="20" w16cid:durableId="564873771">
    <w:abstractNumId w:val="12"/>
  </w:num>
  <w:num w:numId="21" w16cid:durableId="10468296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747504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409318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87455A"/>
    <w:rsid w:val="00017871"/>
    <w:rsid w:val="00064429"/>
    <w:rsid w:val="000815AC"/>
    <w:rsid w:val="000D6841"/>
    <w:rsid w:val="00106F6E"/>
    <w:rsid w:val="00114CAA"/>
    <w:rsid w:val="001C07EF"/>
    <w:rsid w:val="001C2D22"/>
    <w:rsid w:val="001F4047"/>
    <w:rsid w:val="00225B51"/>
    <w:rsid w:val="00235D4C"/>
    <w:rsid w:val="0024162E"/>
    <w:rsid w:val="002425B4"/>
    <w:rsid w:val="00244477"/>
    <w:rsid w:val="002959B4"/>
    <w:rsid w:val="002D5A1A"/>
    <w:rsid w:val="00327488"/>
    <w:rsid w:val="00344EAB"/>
    <w:rsid w:val="00351C40"/>
    <w:rsid w:val="003863A4"/>
    <w:rsid w:val="003B7115"/>
    <w:rsid w:val="003C09A0"/>
    <w:rsid w:val="00434FA1"/>
    <w:rsid w:val="0045080D"/>
    <w:rsid w:val="00455352"/>
    <w:rsid w:val="00476E28"/>
    <w:rsid w:val="00570BA8"/>
    <w:rsid w:val="005C650C"/>
    <w:rsid w:val="0065247B"/>
    <w:rsid w:val="00677ACF"/>
    <w:rsid w:val="007149CB"/>
    <w:rsid w:val="00730174"/>
    <w:rsid w:val="0073028E"/>
    <w:rsid w:val="0073575C"/>
    <w:rsid w:val="00792A47"/>
    <w:rsid w:val="00814601"/>
    <w:rsid w:val="00831BC5"/>
    <w:rsid w:val="0087455A"/>
    <w:rsid w:val="008835B0"/>
    <w:rsid w:val="008C2288"/>
    <w:rsid w:val="008C28C4"/>
    <w:rsid w:val="009021C9"/>
    <w:rsid w:val="00920EA2"/>
    <w:rsid w:val="009434CB"/>
    <w:rsid w:val="00A4113E"/>
    <w:rsid w:val="00AA29EB"/>
    <w:rsid w:val="00AB56E5"/>
    <w:rsid w:val="00AC7A52"/>
    <w:rsid w:val="00AD40B7"/>
    <w:rsid w:val="00B306B9"/>
    <w:rsid w:val="00B60EEC"/>
    <w:rsid w:val="00B84ACF"/>
    <w:rsid w:val="00BF554F"/>
    <w:rsid w:val="00C14E67"/>
    <w:rsid w:val="00C61AD2"/>
    <w:rsid w:val="00CC7A94"/>
    <w:rsid w:val="00D84B6F"/>
    <w:rsid w:val="00D8684E"/>
    <w:rsid w:val="00DB795B"/>
    <w:rsid w:val="00DC3B22"/>
    <w:rsid w:val="00E17F97"/>
    <w:rsid w:val="00EC3F8B"/>
    <w:rsid w:val="00F10CD9"/>
    <w:rsid w:val="00F12B29"/>
    <w:rsid w:val="00F25F7C"/>
    <w:rsid w:val="00F45093"/>
    <w:rsid w:val="00F77661"/>
    <w:rsid w:val="00F9224D"/>
    <w:rsid w:val="00F929FB"/>
    <w:rsid w:val="00FA31D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31D2C4"/>
  <w15:docId w15:val="{259B684D-BC6C-45A2-8874-3415ECF53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uiPriority w:val="99"/>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959B4"/>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
    <w:basedOn w:val="DefaultParagraphFont"/>
    <w:link w:val="CharCharCharCharCarChar"/>
    <w:uiPriority w:val="99"/>
    <w:unhideWhenUsed/>
    <w:qFormat/>
    <w:rsid w:val="002959B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1C07EF"/>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qFormat/>
    <w:rsid w:val="001C07EF"/>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45080D"/>
    <w:pPr>
      <w:spacing w:after="160" w:line="240" w:lineRule="exact"/>
    </w:pPr>
    <w:rPr>
      <w:sz w:val="20"/>
      <w:szCs w:val="20"/>
      <w:vertAlign w:val="superscript"/>
      <w:lang w:val="en-US"/>
    </w:rPr>
  </w:style>
  <w:style w:type="paragraph" w:customStyle="1" w:styleId="Style3">
    <w:name w:val="Style 3"/>
    <w:basedOn w:val="Normal"/>
    <w:link w:val="Style3Char"/>
    <w:autoRedefine/>
    <w:qFormat/>
    <w:rsid w:val="0045080D"/>
    <w:pPr>
      <w:widowControl w:val="0"/>
      <w:spacing w:before="360" w:after="240"/>
      <w:ind w:left="720" w:hanging="720"/>
    </w:pPr>
    <w:rPr>
      <w:b/>
      <w:lang w:val="es-ES"/>
    </w:rPr>
  </w:style>
  <w:style w:type="character" w:customStyle="1" w:styleId="Style3Char">
    <w:name w:val="Style 3 Char"/>
    <w:basedOn w:val="DefaultParagraphFont"/>
    <w:link w:val="Style3"/>
    <w:rsid w:val="0045080D"/>
    <w:rPr>
      <w:b/>
      <w:sz w:val="22"/>
      <w:szCs w:val="22"/>
      <w:lang w:val="es-ES"/>
    </w:rPr>
  </w:style>
  <w:style w:type="character" w:customStyle="1" w:styleId="HeaderChar">
    <w:name w:val="Header Char"/>
    <w:basedOn w:val="DefaultParagraphFont"/>
    <w:link w:val="Header"/>
    <w:uiPriority w:val="99"/>
    <w:rsid w:val="0045080D"/>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footer" Target="footer3.xml"/><Relationship Id="rId26" Type="http://schemas.openxmlformats.org/officeDocument/2006/relationships/footer" Target="footer7.xml"/><Relationship Id="rId39" Type="http://schemas.openxmlformats.org/officeDocument/2006/relationships/footer" Target="footer15.xml"/><Relationship Id="rId21" Type="http://schemas.openxmlformats.org/officeDocument/2006/relationships/footer" Target="footer4.xml"/><Relationship Id="rId34" Type="http://schemas.openxmlformats.org/officeDocument/2006/relationships/header" Target="header10.xml"/><Relationship Id="rId7" Type="http://schemas.openxmlformats.org/officeDocument/2006/relationships/styles" Target="styles.xml"/><Relationship Id="rId2" Type="http://schemas.openxmlformats.org/officeDocument/2006/relationships/customXml" Target="../customXml/item1.xml"/><Relationship Id="rId16" Type="http://schemas.openxmlformats.org/officeDocument/2006/relationships/footer" Target="footer1.xml"/><Relationship Id="rId20" Type="http://schemas.openxmlformats.org/officeDocument/2006/relationships/header" Target="header4.xml"/><Relationship Id="rId29" Type="http://schemas.openxmlformats.org/officeDocument/2006/relationships/header" Target="header7.xml"/><Relationship Id="rId41"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5.xml"/><Relationship Id="rId32" Type="http://schemas.openxmlformats.org/officeDocument/2006/relationships/footer" Target="footer11.xml"/><Relationship Id="rId37" Type="http://schemas.openxmlformats.org/officeDocument/2006/relationships/footer" Target="footer14.xml"/><Relationship Id="rId40" Type="http://schemas.openxmlformats.org/officeDocument/2006/relationships/fontTable" Target="fontTable.xml"/><Relationship Id="rId5" Type="http://schemas.openxmlformats.org/officeDocument/2006/relationships/customXml" Target="../customXml/item4.xml"/><Relationship Id="rId15" Type="http://schemas.openxmlformats.org/officeDocument/2006/relationships/header" Target="header2.xml"/><Relationship Id="rId23" Type="http://schemas.openxmlformats.org/officeDocument/2006/relationships/footer" Target="footer6.xml"/><Relationship Id="rId28" Type="http://schemas.openxmlformats.org/officeDocument/2006/relationships/footer" Target="footer9.xml"/><Relationship Id="rId36" Type="http://schemas.openxmlformats.org/officeDocument/2006/relationships/footer" Target="footer13.xml"/><Relationship Id="rId10" Type="http://schemas.openxmlformats.org/officeDocument/2006/relationships/footnotes" Target="footnotes.xml"/><Relationship Id="rId19" Type="http://schemas.openxmlformats.org/officeDocument/2006/relationships/header" Target="header3.xml"/><Relationship Id="rId31" Type="http://schemas.openxmlformats.org/officeDocument/2006/relationships/footer" Target="footer10.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footer" Target="footer5.xml"/><Relationship Id="rId27" Type="http://schemas.openxmlformats.org/officeDocument/2006/relationships/footer" Target="footer8.xml"/><Relationship Id="rId30" Type="http://schemas.openxmlformats.org/officeDocument/2006/relationships/header" Target="header8.xml"/><Relationship Id="rId35" Type="http://schemas.openxmlformats.org/officeDocument/2006/relationships/footer" Target="footer12.xml"/><Relationship Id="rId8" Type="http://schemas.openxmlformats.org/officeDocument/2006/relationships/settings" Target="settings.xml"/><Relationship Id="rId3" Type="http://schemas.openxmlformats.org/officeDocument/2006/relationships/customXml" Target="../customXml/item2.xml"/><Relationship Id="rId12" Type="http://schemas.openxmlformats.org/officeDocument/2006/relationships/image" Target="media/image1.png"/><Relationship Id="rId17" Type="http://schemas.openxmlformats.org/officeDocument/2006/relationships/footer" Target="footer2.xml"/><Relationship Id="rId25" Type="http://schemas.openxmlformats.org/officeDocument/2006/relationships/header" Target="header6.xml"/><Relationship Id="rId33" Type="http://schemas.openxmlformats.org/officeDocument/2006/relationships/header" Target="header9.xml"/><Relationship Id="rId38"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UNEP/OzL.Pro/ExCom/93/96                                                                                  .</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EED3C9DCCA9EC4DA4F0ECE229586A8E" ma:contentTypeVersion="5" ma:contentTypeDescription="Create a new document." ma:contentTypeScope="" ma:versionID="29b9656b2363b39a88caec484003d14b">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957A70-8E79-4D55-B5A3-C1A25A29EA42}"/>
</file>

<file path=customXml/itemProps2.xml><?xml version="1.0" encoding="utf-8"?>
<ds:datastoreItem xmlns:ds="http://schemas.openxmlformats.org/officeDocument/2006/customXml" ds:itemID="{DA219B63-07D6-4D3C-922E-11F950050F8D}"/>
</file>

<file path=customXml/itemProps3.xml><?xml version="1.0" encoding="utf-8"?>
<ds:datastoreItem xmlns:ds="http://schemas.openxmlformats.org/officeDocument/2006/customXml" ds:itemID="{AF99DA3E-F62F-4FCE-B277-B8CE0FFCA66A}"/>
</file>

<file path=customXml/itemProps4.xml><?xml version="1.0" encoding="utf-8"?>
<ds:datastoreItem xmlns:ds="http://schemas.openxmlformats.org/officeDocument/2006/customXml" ds:itemID="{8D03F1CF-AE35-4944-A227-34FD12B66B29}"/>
</file>

<file path=docProps/app.xml><?xml version="1.0" encoding="utf-8"?>
<Properties xmlns="http://schemas.openxmlformats.org/officeDocument/2006/extended-properties" xmlns:vt="http://schemas.openxmlformats.org/officeDocument/2006/docPropsVTypes">
  <Template>Normal</Template>
  <TotalTime>23</TotalTime>
  <Pages>25</Pages>
  <Words>8692</Words>
  <Characters>49549</Characters>
  <Application>Microsoft Office Word</Application>
  <DocSecurity>0</DocSecurity>
  <Lines>412</Lines>
  <Paragraphs>116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PROYECTO DE DIRECTRICES PARA LA FINANCIACIÓN DE LA REDUCCIÓN DE LOS HFC EN LOS PAÍSES QUE OPERAN AL AMPARO DEL ARTÍCULO 5, INCLUIDA LA CONSIDERACIÓN DE LA PUESTA EN PRÁCTICA DEL PÁRRAFO 24 DE LA DECISIÓN XXVIII/2</vt:lpstr>
      <vt:lpstr>Orden del día provisional</vt:lpstr>
    </vt:vector>
  </TitlesOfParts>
  <Company>UNMFS</Company>
  <LinksUpToDate>false</LinksUpToDate>
  <CharactersWithSpaces>58125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Proyecto de directrices para la financiación de la reducción de los HFC en los países que operan al amparo del Artículo 5, incluida la consideración de la puesta en práctica del párrafo 24 de la decisión XXVIII/2</dc:title>
  <dc:creator>Mulu Alem</dc:creator>
  <cp:lastModifiedBy>Kata Koppel</cp:lastModifiedBy>
  <cp:revision>8</cp:revision>
  <cp:lastPrinted>2023-10-30T17:44:00Z</cp:lastPrinted>
  <dcterms:created xsi:type="dcterms:W3CDTF">2023-10-27T18:45:00Z</dcterms:created>
  <dcterms:modified xsi:type="dcterms:W3CDTF">2023-11-27T22:58:00Z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UNEP/OzL.Pro/ExCom/93/96</vt:lpwstr>
  </property>
  <property fmtid="{D5CDD505-2E9C-101B-9397-08002B2CF9AE}" pid="3" name="Revision date">
    <vt:lpwstr>8/14/2023</vt:lpwstr>
  </property>
  <property fmtid="{D5CDD505-2E9C-101B-9397-08002B2CF9AE}" pid="4" name="ContentTypeId">
    <vt:lpwstr>0x0101001EED3C9DCCA9EC4DA4F0ECE229586A8E</vt:lpwstr>
  </property>
  <property fmtid="{D5CDD505-2E9C-101B-9397-08002B2CF9AE}" pid="5" name="lcf76f155ced4ddcb4097134ff3c332f">
    <vt:lpwstr/>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