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93" w:type="dxa"/>
        <w:tblInd w:w="-432" w:type="dxa"/>
        <w:tblLayout w:type="fixed"/>
        <w:tblLook w:val="0000" w:firstRow="0" w:lastRow="0" w:firstColumn="0" w:lastColumn="0" w:noHBand="0" w:noVBand="0"/>
      </w:tblPr>
      <w:tblGrid>
        <w:gridCol w:w="1970"/>
        <w:gridCol w:w="4750"/>
        <w:gridCol w:w="3373"/>
      </w:tblGrid>
      <w:tr w:rsidR="00441083" w14:paraId="20F60BEE" w14:textId="77777777" w:rsidTr="00123910">
        <w:trPr>
          <w:trHeight w:val="725"/>
        </w:trPr>
        <w:tc>
          <w:tcPr>
            <w:tcW w:w="6720" w:type="dxa"/>
            <w:gridSpan w:val="2"/>
            <w:tcBorders>
              <w:bottom w:val="single" w:sz="18" w:space="0" w:color="auto"/>
            </w:tcBorders>
          </w:tcPr>
          <w:p w14:paraId="35E54D5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8D4043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3" w:type="dxa"/>
            <w:tcBorders>
              <w:bottom w:val="single" w:sz="18" w:space="0" w:color="auto"/>
            </w:tcBorders>
          </w:tcPr>
          <w:p w14:paraId="38B2085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40712C9" w14:textId="77777777" w:rsidTr="001239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1970" w:type="dxa"/>
            <w:tcBorders>
              <w:top w:val="nil"/>
              <w:left w:val="nil"/>
              <w:bottom w:val="single" w:sz="36" w:space="0" w:color="auto"/>
              <w:right w:val="nil"/>
            </w:tcBorders>
          </w:tcPr>
          <w:p w14:paraId="1A3470A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A26CD2D" wp14:editId="29480FB8">
                  <wp:simplePos x="0" y="0"/>
                  <wp:positionH relativeFrom="column">
                    <wp:posOffset>98417</wp:posOffset>
                  </wp:positionH>
                  <wp:positionV relativeFrom="paragraph">
                    <wp:posOffset>910590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7452D23" wp14:editId="53E1581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0" w:type="dxa"/>
            <w:tcBorders>
              <w:top w:val="nil"/>
              <w:left w:val="nil"/>
              <w:bottom w:val="single" w:sz="36" w:space="0" w:color="auto"/>
              <w:right w:val="nil"/>
            </w:tcBorders>
          </w:tcPr>
          <w:p w14:paraId="2FE98387" w14:textId="77777777" w:rsidR="00182EFE" w:rsidRDefault="00182E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F57E8E" w14:textId="08FEBEC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F04F19D" w14:textId="77777777" w:rsidR="00441083" w:rsidRDefault="00E60D9C">
            <w:pPr>
              <w:rPr>
                <w:rFonts w:ascii="Univers" w:hAnsi="Univers"/>
                <w:b/>
                <w:sz w:val="32"/>
                <w:lang w:val="fr-CA"/>
              </w:rPr>
            </w:pPr>
            <w:r>
              <w:rPr>
                <w:rFonts w:ascii="Univers" w:hAnsi="Univers"/>
                <w:b/>
                <w:sz w:val="32"/>
                <w:lang w:val="fr-CA"/>
              </w:rPr>
              <w:t>Nations Unies pour</w:t>
            </w:r>
          </w:p>
          <w:p w14:paraId="7BB600AE" w14:textId="77777777" w:rsidR="00441083" w:rsidRDefault="00E60D9C">
            <w:pPr>
              <w:rPr>
                <w:rFonts w:ascii="Univers" w:hAnsi="Univers"/>
                <w:b/>
                <w:sz w:val="32"/>
                <w:lang w:val="fr-CA"/>
              </w:rPr>
            </w:pPr>
            <w:r>
              <w:rPr>
                <w:rFonts w:ascii="Univers" w:hAnsi="Univers"/>
                <w:b/>
                <w:sz w:val="32"/>
                <w:lang w:val="fr-CA"/>
              </w:rPr>
              <w:t>l’environnement</w:t>
            </w:r>
          </w:p>
          <w:p w14:paraId="1044FBBD" w14:textId="77777777" w:rsidR="00441083" w:rsidRDefault="00E60D9C">
            <w:pPr>
              <w:spacing w:before="720"/>
              <w:ind w:left="158"/>
              <w:rPr>
                <w:lang w:val="fr-FR"/>
              </w:rPr>
            </w:pPr>
            <w:r>
              <w:rPr>
                <w:lang w:val="fr-FR"/>
              </w:rPr>
              <w:t xml:space="preserve"> </w:t>
            </w:r>
          </w:p>
        </w:tc>
        <w:tc>
          <w:tcPr>
            <w:tcW w:w="3373" w:type="dxa"/>
            <w:tcBorders>
              <w:top w:val="nil"/>
              <w:left w:val="nil"/>
              <w:bottom w:val="single" w:sz="36" w:space="0" w:color="auto"/>
              <w:right w:val="nil"/>
            </w:tcBorders>
          </w:tcPr>
          <w:p w14:paraId="500C6237" w14:textId="77777777" w:rsidR="00182EFE" w:rsidRDefault="00182EFE">
            <w:pPr>
              <w:rPr>
                <w:lang w:val="fr-FR"/>
              </w:rPr>
            </w:pPr>
          </w:p>
          <w:p w14:paraId="0A943786" w14:textId="3AF1245A" w:rsidR="00441083" w:rsidRPr="00DD3433" w:rsidRDefault="00E60D9C">
            <w:pPr>
              <w:rPr>
                <w:lang w:val="fr-FR"/>
              </w:rPr>
            </w:pPr>
            <w:proofErr w:type="spellStart"/>
            <w:r w:rsidRPr="00DD3433">
              <w:rPr>
                <w:lang w:val="fr-FR"/>
              </w:rPr>
              <w:t>Distr</w:t>
            </w:r>
            <w:proofErr w:type="spellEnd"/>
            <w:r w:rsidRPr="00DD3433">
              <w:rPr>
                <w:lang w:val="fr-FR"/>
              </w:rPr>
              <w:t>.</w:t>
            </w:r>
          </w:p>
          <w:p w14:paraId="7322D67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A8B45D7" w14:textId="77777777" w:rsidR="00441083" w:rsidRPr="00DD3433" w:rsidRDefault="00441083">
            <w:pPr>
              <w:rPr>
                <w:lang w:val="fr-FR"/>
              </w:rPr>
            </w:pPr>
          </w:p>
          <w:p w14:paraId="6C030712" w14:textId="675C213D" w:rsidR="00441083" w:rsidRPr="00C5524D" w:rsidRDefault="00E60D9C">
            <w:pPr>
              <w:rPr>
                <w:lang w:val="fr-CA"/>
              </w:rPr>
            </w:pPr>
            <w:r>
              <w:fldChar w:fldCharType="begin"/>
            </w:r>
            <w:r w:rsidRPr="00C5524D">
              <w:rPr>
                <w:lang w:val="fr-CA"/>
              </w:rPr>
              <w:instrText xml:space="preserve"> DOCPROPERTY "Document number"  \* MERGEFORMAT </w:instrText>
            </w:r>
            <w:r>
              <w:fldChar w:fldCharType="separate"/>
            </w:r>
            <w:r w:rsidR="00123910">
              <w:rPr>
                <w:lang w:val="fr-CA"/>
              </w:rPr>
              <w:t>UNEP/</w:t>
            </w:r>
            <w:proofErr w:type="spellStart"/>
            <w:r w:rsidR="00123910">
              <w:rPr>
                <w:lang w:val="fr-CA"/>
              </w:rPr>
              <w:t>OzL.Pro</w:t>
            </w:r>
            <w:proofErr w:type="spellEnd"/>
            <w:r w:rsidR="00123910">
              <w:rPr>
                <w:lang w:val="fr-CA"/>
              </w:rPr>
              <w:t>/</w:t>
            </w:r>
            <w:proofErr w:type="spellStart"/>
            <w:r w:rsidR="00123910">
              <w:rPr>
                <w:lang w:val="fr-CA"/>
              </w:rPr>
              <w:t>ExCom</w:t>
            </w:r>
            <w:proofErr w:type="spellEnd"/>
            <w:r w:rsidR="00123910">
              <w:rPr>
                <w:lang w:val="fr-CA"/>
              </w:rPr>
              <w:t>/88/60</w:t>
            </w:r>
            <w:r>
              <w:fldChar w:fldCharType="end"/>
            </w:r>
          </w:p>
          <w:p w14:paraId="4B331FB2" w14:textId="5888EF0D" w:rsidR="002F0B57" w:rsidRPr="00C5524D" w:rsidRDefault="002F0B57" w:rsidP="00C9547D">
            <w:pPr>
              <w:rPr>
                <w:lang w:val="fr-CA"/>
              </w:rPr>
            </w:pPr>
            <w:r>
              <w:fldChar w:fldCharType="begin"/>
            </w:r>
            <w:r w:rsidRPr="00C5524D">
              <w:rPr>
                <w:lang w:val="fr-CA"/>
              </w:rPr>
              <w:instrText xml:space="preserve"> DOCPROPERTY "Revision date" \@ "d MMMM YYYY"  \* MERGEFORMAT </w:instrText>
            </w:r>
            <w:r>
              <w:fldChar w:fldCharType="separate"/>
            </w:r>
            <w:r w:rsidR="000D6883" w:rsidRPr="00C5524D">
              <w:rPr>
                <w:lang w:val="fr-CA"/>
              </w:rPr>
              <w:t>28 octobre</w:t>
            </w:r>
            <w:r w:rsidR="00813F9A" w:rsidRPr="00C5524D">
              <w:rPr>
                <w:lang w:val="fr-CA"/>
              </w:rPr>
              <w:t xml:space="preserve"> 2021</w:t>
            </w:r>
            <w:r>
              <w:fldChar w:fldCharType="end"/>
            </w:r>
          </w:p>
          <w:p w14:paraId="0353C7B5" w14:textId="77777777" w:rsidR="00441083" w:rsidRDefault="00FC5578">
            <w:pPr>
              <w:rPr>
                <w:caps/>
                <w:lang w:val="fr-FR"/>
              </w:rPr>
            </w:pPr>
            <w:r w:rsidRPr="00C5524D">
              <w:rPr>
                <w:caps/>
                <w:lang w:val="fr-CA"/>
              </w:rPr>
              <w:br/>
            </w:r>
            <w:r w:rsidR="00E60D9C">
              <w:rPr>
                <w:caps/>
                <w:lang w:val="fr-FR"/>
              </w:rPr>
              <w:t>FRANÇAIS</w:t>
            </w:r>
          </w:p>
          <w:p w14:paraId="40212EA4" w14:textId="77777777" w:rsidR="00441083" w:rsidRDefault="00E60D9C">
            <w:r>
              <w:t xml:space="preserve">ORIGINAL: </w:t>
            </w:r>
            <w:r w:rsidR="0091161A">
              <w:t>ANGLAIS</w:t>
            </w:r>
          </w:p>
        </w:tc>
      </w:tr>
    </w:tbl>
    <w:p w14:paraId="7ACCFF7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2570F41D"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7951B075" w14:textId="77777777" w:rsidR="00441083" w:rsidRDefault="00441083">
      <w:pPr>
        <w:jc w:val="left"/>
        <w:rPr>
          <w:lang w:val="fr-CA"/>
        </w:rPr>
      </w:pPr>
    </w:p>
    <w:p w14:paraId="4DEB73FC" w14:textId="321C822B" w:rsidR="00441083" w:rsidRDefault="00441083">
      <w:pPr>
        <w:pStyle w:val="Heading3"/>
        <w:numPr>
          <w:ilvl w:val="0"/>
          <w:numId w:val="0"/>
        </w:numPr>
        <w:spacing w:after="0"/>
        <w:rPr>
          <w:lang w:val="fr-FR"/>
        </w:rPr>
      </w:pPr>
    </w:p>
    <w:p w14:paraId="0ABA8C5B" w14:textId="77777777" w:rsidR="00922E62" w:rsidRPr="00922E62" w:rsidRDefault="00922E62" w:rsidP="00922E62">
      <w:pPr>
        <w:rPr>
          <w:lang w:val="fr-FR"/>
        </w:rPr>
      </w:pPr>
    </w:p>
    <w:p w14:paraId="446DCF21" w14:textId="77777777" w:rsidR="00123910" w:rsidRDefault="00123910" w:rsidP="000D6883">
      <w:pPr>
        <w:jc w:val="center"/>
        <w:rPr>
          <w:b/>
          <w:bCs/>
          <w:lang w:val="fr-CA"/>
        </w:rPr>
      </w:pPr>
    </w:p>
    <w:p w14:paraId="1DA77C7B" w14:textId="5A713792" w:rsidR="000D6883" w:rsidRPr="000D6883" w:rsidRDefault="00AF5EBE" w:rsidP="000D6883">
      <w:pPr>
        <w:jc w:val="center"/>
        <w:rPr>
          <w:b/>
          <w:bCs/>
          <w:lang w:val="fr-CA"/>
        </w:rPr>
      </w:pPr>
      <w:r>
        <w:rPr>
          <w:b/>
          <w:bCs/>
          <w:lang w:val="fr-CA"/>
        </w:rPr>
        <w:t>PROPOSITION DE PROJET </w:t>
      </w:r>
      <w:r w:rsidR="000D6883" w:rsidRPr="000D6883">
        <w:rPr>
          <w:b/>
          <w:bCs/>
          <w:lang w:val="fr-CA"/>
        </w:rPr>
        <w:t>: QATAR</w:t>
      </w:r>
    </w:p>
    <w:p w14:paraId="3D5F31AE" w14:textId="77777777" w:rsidR="000D6883" w:rsidRPr="000D6883" w:rsidRDefault="000D6883" w:rsidP="000D6883">
      <w:pPr>
        <w:jc w:val="center"/>
        <w:rPr>
          <w:b/>
          <w:bCs/>
          <w:lang w:val="fr-CA"/>
        </w:rPr>
      </w:pPr>
    </w:p>
    <w:p w14:paraId="0801C67E" w14:textId="0A41C831" w:rsidR="000D6883" w:rsidRDefault="000D6883" w:rsidP="000D6883">
      <w:pPr>
        <w:jc w:val="center"/>
        <w:rPr>
          <w:b/>
          <w:bCs/>
          <w:lang w:val="fr-CA"/>
        </w:rPr>
      </w:pPr>
    </w:p>
    <w:p w14:paraId="18A9AB56" w14:textId="77777777" w:rsidR="00922E62" w:rsidRPr="000D6883" w:rsidRDefault="00922E62" w:rsidP="000D6883">
      <w:pPr>
        <w:jc w:val="center"/>
        <w:rPr>
          <w:b/>
          <w:bCs/>
          <w:lang w:val="fr-CA"/>
        </w:rPr>
      </w:pPr>
    </w:p>
    <w:p w14:paraId="472880ED" w14:textId="5360311D" w:rsidR="000D6883" w:rsidRPr="000D6883" w:rsidRDefault="00AF5EBE" w:rsidP="000D6883">
      <w:pPr>
        <w:ind w:firstLine="720"/>
        <w:rPr>
          <w:lang w:val="fr-CA"/>
        </w:rPr>
      </w:pPr>
      <w:r w:rsidRPr="00C5524D">
        <w:rPr>
          <w:lang w:val="fr-CA"/>
        </w:rPr>
        <w:t xml:space="preserve">Le présent document </w:t>
      </w:r>
      <w:r w:rsidR="00E93CA0" w:rsidRPr="00C5524D">
        <w:rPr>
          <w:lang w:val="fr-CA"/>
        </w:rPr>
        <w:t xml:space="preserve">renferme une note du Secrétariat et une description de la proposition de projet suivante, ainsi que les observations et les recommandations du Secrétariat qui s’y rapportent, </w:t>
      </w:r>
      <w:r w:rsidR="00C5524D" w:rsidRPr="00C5524D">
        <w:rPr>
          <w:lang w:val="fr-CA"/>
        </w:rPr>
        <w:t>l</w:t>
      </w:r>
      <w:r w:rsidR="00C5524D">
        <w:rPr>
          <w:lang w:val="fr-CA"/>
        </w:rPr>
        <w:t>aquelle proposition</w:t>
      </w:r>
      <w:r w:rsidR="00E93CA0" w:rsidRPr="00C5524D">
        <w:rPr>
          <w:lang w:val="fr-CA"/>
        </w:rPr>
        <w:t xml:space="preserve"> a été soumis</w:t>
      </w:r>
      <w:r w:rsidR="00C5524D">
        <w:rPr>
          <w:lang w:val="fr-CA"/>
        </w:rPr>
        <w:t xml:space="preserve">e </w:t>
      </w:r>
      <w:r w:rsidR="00E93CA0" w:rsidRPr="00C5524D">
        <w:rPr>
          <w:lang w:val="fr-CA"/>
        </w:rPr>
        <w:t>à la 86</w:t>
      </w:r>
      <w:r w:rsidR="00E93CA0" w:rsidRPr="00C5524D">
        <w:rPr>
          <w:vertAlign w:val="superscript"/>
          <w:lang w:val="fr-CA"/>
        </w:rPr>
        <w:t>e</w:t>
      </w:r>
      <w:r w:rsidR="00C5524D">
        <w:rPr>
          <w:lang w:val="fr-CA"/>
        </w:rPr>
        <w:t xml:space="preserve"> réunion </w:t>
      </w:r>
      <w:r w:rsidR="00E93CA0" w:rsidRPr="00C5524D">
        <w:rPr>
          <w:lang w:val="fr-CA"/>
        </w:rPr>
        <w:t xml:space="preserve">et </w:t>
      </w:r>
      <w:r w:rsidR="00C5524D">
        <w:rPr>
          <w:lang w:val="fr-CA"/>
        </w:rPr>
        <w:t xml:space="preserve">resoumise </w:t>
      </w:r>
      <w:r w:rsidR="00E93CA0" w:rsidRPr="00C5524D">
        <w:rPr>
          <w:lang w:val="fr-CA"/>
        </w:rPr>
        <w:t>à la 87</w:t>
      </w:r>
      <w:r w:rsidR="00E93CA0" w:rsidRPr="00C5524D">
        <w:rPr>
          <w:vertAlign w:val="superscript"/>
          <w:lang w:val="fr-CA"/>
        </w:rPr>
        <w:t>e</w:t>
      </w:r>
      <w:r w:rsidR="00CA69E2" w:rsidRPr="00C5524D">
        <w:rPr>
          <w:lang w:val="fr-CA"/>
        </w:rPr>
        <w:t> </w:t>
      </w:r>
      <w:r w:rsidR="00E93CA0" w:rsidRPr="00C5524D">
        <w:rPr>
          <w:lang w:val="fr-CA"/>
        </w:rPr>
        <w:t>réunion</w:t>
      </w:r>
      <w:r w:rsidR="00CA69E2" w:rsidRPr="00C5524D">
        <w:rPr>
          <w:lang w:val="fr-CA"/>
        </w:rPr>
        <w:t> </w:t>
      </w:r>
      <w:r w:rsidR="000D6883" w:rsidRPr="000D6883">
        <w:rPr>
          <w:lang w:val="fr-CA"/>
        </w:rPr>
        <w:t xml:space="preserve">: </w:t>
      </w:r>
    </w:p>
    <w:p w14:paraId="77E6E3EE" w14:textId="77777777" w:rsidR="000D6883" w:rsidRPr="000D6883" w:rsidRDefault="000D6883" w:rsidP="000D6883">
      <w:pPr>
        <w:jc w:val="center"/>
        <w:rPr>
          <w:b/>
          <w:bCs/>
          <w:lang w:val="fr-CA"/>
        </w:rPr>
      </w:pPr>
    </w:p>
    <w:p w14:paraId="1DDA7E11" w14:textId="671E3C7E" w:rsidR="000D6883" w:rsidRPr="000D6883" w:rsidRDefault="00E93CA0" w:rsidP="000D6883">
      <w:pPr>
        <w:pStyle w:val="StyleHeading1Para1Heading1CharHeading1Char3CharHeadin"/>
        <w:rPr>
          <w:lang w:val="fr-CA"/>
        </w:rPr>
      </w:pPr>
      <w:r>
        <w:rPr>
          <w:lang w:val="fr-CA"/>
        </w:rPr>
        <w:t xml:space="preserve">Élimination </w:t>
      </w:r>
    </w:p>
    <w:p w14:paraId="7DD17263" w14:textId="31D82B30" w:rsidR="00707990" w:rsidRPr="00707990" w:rsidRDefault="000D6883" w:rsidP="00707990">
      <w:pPr>
        <w:pStyle w:val="StyleHeading1Para1Heading1CharHeading1Char3CharHeadin"/>
        <w:ind w:left="720" w:hanging="720"/>
        <w:rPr>
          <w:lang w:val="fr-CA"/>
        </w:rPr>
      </w:pPr>
      <w:r w:rsidRPr="000D6883">
        <w:rPr>
          <w:lang w:val="fr-CA"/>
        </w:rPr>
        <w:t>•</w:t>
      </w:r>
      <w:r w:rsidRPr="000D6883">
        <w:rPr>
          <w:lang w:val="fr-CA"/>
        </w:rPr>
        <w:tab/>
      </w:r>
      <w:r w:rsidR="00AA68B5">
        <w:rPr>
          <w:lang w:val="fr-CA"/>
        </w:rPr>
        <w:t>Plan de gestion de l’élimination des HCFC (</w:t>
      </w:r>
      <w:r w:rsidR="00550E26">
        <w:rPr>
          <w:lang w:val="fr-CA"/>
        </w:rPr>
        <w:t>phase </w:t>
      </w:r>
      <w:r w:rsidR="00AA68B5">
        <w:rPr>
          <w:lang w:val="fr-CA"/>
        </w:rPr>
        <w:t>II, première tranche)</w:t>
      </w:r>
      <w:r w:rsidR="00707990">
        <w:rPr>
          <w:lang w:val="fr-CA"/>
        </w:rPr>
        <w:t xml:space="preserve">    </w:t>
      </w:r>
      <w:r w:rsidR="00CA69E2">
        <w:rPr>
          <w:lang w:val="fr-CA"/>
        </w:rPr>
        <w:t xml:space="preserve">          </w:t>
      </w:r>
      <w:r w:rsidR="00707990">
        <w:rPr>
          <w:lang w:val="fr-CA"/>
        </w:rPr>
        <w:t>ONUDI et PNUE</w:t>
      </w:r>
    </w:p>
    <w:p w14:paraId="2CA5185D" w14:textId="77777777" w:rsidR="00E93CA0" w:rsidRPr="000D6883" w:rsidRDefault="00E93CA0" w:rsidP="000D6883">
      <w:pPr>
        <w:pStyle w:val="StyleHeading1Para1Heading1CharHeading1Char3CharHeadin"/>
        <w:rPr>
          <w:lang w:val="fr-CA"/>
        </w:rPr>
      </w:pPr>
    </w:p>
    <w:p w14:paraId="6A8C8EF5" w14:textId="0A6BBFFC" w:rsidR="00441083" w:rsidRDefault="00441083" w:rsidP="000D6883">
      <w:pPr>
        <w:pStyle w:val="StyleHeading1Para1Heading1CharHeading1Char3CharHeadin"/>
        <w:rPr>
          <w:lang w:val="fr-CA"/>
        </w:rPr>
      </w:pPr>
    </w:p>
    <w:p w14:paraId="2D554FC1" w14:textId="77777777" w:rsidR="00441083" w:rsidRDefault="00441083" w:rsidP="004E3A36">
      <w:pPr>
        <w:pStyle w:val="Heading1"/>
        <w:numPr>
          <w:ilvl w:val="0"/>
          <w:numId w:val="0"/>
        </w:numPr>
        <w:rPr>
          <w:lang w:val="fr-FR"/>
        </w:rPr>
      </w:pPr>
    </w:p>
    <w:p w14:paraId="3CE17787" w14:textId="77777777" w:rsidR="00441083" w:rsidRDefault="00441083">
      <w:pPr>
        <w:pStyle w:val="StyleHeader4Para4Left0Firstline0"/>
        <w:numPr>
          <w:ilvl w:val="0"/>
          <w:numId w:val="0"/>
        </w:numPr>
        <w:rPr>
          <w:lang w:val="fr-FR"/>
        </w:rPr>
      </w:pPr>
    </w:p>
    <w:p w14:paraId="30B35CC5" w14:textId="77777777" w:rsidR="00441083" w:rsidRDefault="00E60D9C">
      <w:pPr>
        <w:pStyle w:val="StyleHeader4Para4Left0Firstline0"/>
        <w:numPr>
          <w:ilvl w:val="0"/>
          <w:numId w:val="0"/>
        </w:numPr>
        <w:rPr>
          <w:lang w:val="fr-FR"/>
        </w:rPr>
      </w:pPr>
      <w:r>
        <w:rPr>
          <w:lang w:val="fr-FR"/>
        </w:rPr>
        <w:br w:type="page"/>
      </w:r>
    </w:p>
    <w:p w14:paraId="32670926" w14:textId="3C0FB1DC" w:rsidR="00AC3CE1" w:rsidRPr="0036189D" w:rsidRDefault="00AC3CE1" w:rsidP="00AC3CE1">
      <w:pPr>
        <w:jc w:val="center"/>
        <w:rPr>
          <w:b/>
        </w:rPr>
      </w:pPr>
      <w:r w:rsidRPr="0036189D">
        <w:rPr>
          <w:b/>
        </w:rPr>
        <w:lastRenderedPageBreak/>
        <w:t xml:space="preserve">Note </w:t>
      </w:r>
      <w:r w:rsidR="00707990">
        <w:rPr>
          <w:b/>
        </w:rPr>
        <w:t>du</w:t>
      </w:r>
      <w:r w:rsidRPr="0036189D">
        <w:rPr>
          <w:b/>
        </w:rPr>
        <w:t xml:space="preserve"> </w:t>
      </w:r>
      <w:proofErr w:type="spellStart"/>
      <w:r w:rsidRPr="0036189D">
        <w:rPr>
          <w:b/>
        </w:rPr>
        <w:t>Secr</w:t>
      </w:r>
      <w:r w:rsidR="00707990">
        <w:rPr>
          <w:b/>
        </w:rPr>
        <w:t>é</w:t>
      </w:r>
      <w:r w:rsidRPr="0036189D">
        <w:rPr>
          <w:b/>
        </w:rPr>
        <w:t>tariat</w:t>
      </w:r>
      <w:proofErr w:type="spellEnd"/>
    </w:p>
    <w:p w14:paraId="35D6D00C" w14:textId="77777777" w:rsidR="00AC3CE1" w:rsidRPr="0036189D" w:rsidRDefault="00AC3CE1" w:rsidP="00AC3CE1"/>
    <w:p w14:paraId="0CF81CA7" w14:textId="302C19FD" w:rsidR="00AC3CE1" w:rsidRPr="00C5524D" w:rsidRDefault="00CA69E2" w:rsidP="00AC3CE1">
      <w:pPr>
        <w:pStyle w:val="Heading1"/>
        <w:rPr>
          <w:lang w:val="fr-CA"/>
        </w:rPr>
      </w:pPr>
      <w:r w:rsidRPr="00C5524D">
        <w:rPr>
          <w:lang w:val="fr-CA"/>
        </w:rPr>
        <w:t>Lors d</w:t>
      </w:r>
      <w:r w:rsidR="00707990" w:rsidRPr="00C5524D">
        <w:rPr>
          <w:lang w:val="fr-CA"/>
        </w:rPr>
        <w:t>e la 86</w:t>
      </w:r>
      <w:r w:rsidR="00707990" w:rsidRPr="00C5524D">
        <w:rPr>
          <w:vertAlign w:val="superscript"/>
          <w:lang w:val="fr-CA"/>
        </w:rPr>
        <w:t>e</w:t>
      </w:r>
      <w:r w:rsidRPr="00C5524D">
        <w:rPr>
          <w:lang w:val="fr-CA"/>
        </w:rPr>
        <w:t> </w:t>
      </w:r>
      <w:r w:rsidR="00707990" w:rsidRPr="00C5524D">
        <w:rPr>
          <w:lang w:val="fr-CA"/>
        </w:rPr>
        <w:t xml:space="preserve">réunion, l’ONUDI, à titre d’agence d’exécution principale, a notamment présenté la demande </w:t>
      </w:r>
      <w:r w:rsidR="00345CCB" w:rsidRPr="00C5524D">
        <w:rPr>
          <w:lang w:val="fr-CA"/>
        </w:rPr>
        <w:t xml:space="preserve">concernant la </w:t>
      </w:r>
      <w:r w:rsidR="00550E26" w:rsidRPr="00C5524D">
        <w:rPr>
          <w:lang w:val="fr-CA"/>
        </w:rPr>
        <w:t>phase </w:t>
      </w:r>
      <w:r w:rsidR="00345CCB" w:rsidRPr="00C5524D">
        <w:rPr>
          <w:lang w:val="fr-CA"/>
        </w:rPr>
        <w:t>II du plan de gestion de l’élimination des HCFC (PGEH) pour le Qatar, pour un montant total de 718 000</w:t>
      </w:r>
      <w:r w:rsidR="00550E26" w:rsidRPr="00C5524D">
        <w:rPr>
          <w:lang w:val="fr-CA"/>
        </w:rPr>
        <w:t> </w:t>
      </w:r>
      <w:r w:rsidR="00345CCB" w:rsidRPr="00C5524D">
        <w:rPr>
          <w:lang w:val="fr-CA"/>
        </w:rPr>
        <w:t xml:space="preserve">$US, plus les coûts d’appui d’agence, en vue d’éliminer </w:t>
      </w:r>
      <w:r w:rsidRPr="00C5524D">
        <w:rPr>
          <w:lang w:val="fr-CA"/>
        </w:rPr>
        <w:t>8</w:t>
      </w:r>
      <w:r w:rsidR="00345CCB" w:rsidRPr="00C5524D">
        <w:rPr>
          <w:lang w:val="fr-CA"/>
        </w:rPr>
        <w:t>,81</w:t>
      </w:r>
      <w:r w:rsidR="00550E26" w:rsidRPr="00C5524D">
        <w:rPr>
          <w:lang w:val="fr-CA"/>
        </w:rPr>
        <w:t> </w:t>
      </w:r>
      <w:r w:rsidR="00345CCB" w:rsidRPr="00C5524D">
        <w:rPr>
          <w:lang w:val="fr-CA"/>
        </w:rPr>
        <w:t>tonnes</w:t>
      </w:r>
      <w:r w:rsidRPr="00C5524D">
        <w:rPr>
          <w:lang w:val="fr-CA"/>
        </w:rPr>
        <w:t> </w:t>
      </w:r>
      <w:r w:rsidR="00345CCB" w:rsidRPr="00C5524D">
        <w:rPr>
          <w:lang w:val="fr-CA"/>
        </w:rPr>
        <w:t>PAO de HCFC et d’aider le Qatar à respecter l’objectif de réduction de 67,5</w:t>
      </w:r>
      <w:r w:rsidR="00550E26" w:rsidRPr="00C5524D">
        <w:rPr>
          <w:lang w:val="fr-CA"/>
        </w:rPr>
        <w:t> </w:t>
      </w:r>
      <w:r w:rsidR="00345CCB" w:rsidRPr="00C5524D">
        <w:rPr>
          <w:lang w:val="fr-CA"/>
        </w:rPr>
        <w:t>pour</w:t>
      </w:r>
      <w:r w:rsidR="00BC69AE" w:rsidRPr="00C5524D">
        <w:rPr>
          <w:lang w:val="fr-CA"/>
        </w:rPr>
        <w:t> </w:t>
      </w:r>
      <w:r w:rsidR="00345CCB" w:rsidRPr="00C5524D">
        <w:rPr>
          <w:lang w:val="fr-CA"/>
        </w:rPr>
        <w:t xml:space="preserve">cent par rapport à la consommation </w:t>
      </w:r>
      <w:r w:rsidR="00BC69AE" w:rsidRPr="00C5524D">
        <w:rPr>
          <w:lang w:val="fr-CA"/>
        </w:rPr>
        <w:t xml:space="preserve">de référence </w:t>
      </w:r>
      <w:r w:rsidR="00345CCB" w:rsidRPr="00C5524D">
        <w:rPr>
          <w:lang w:val="fr-CA"/>
        </w:rPr>
        <w:t>d’ici</w:t>
      </w:r>
      <w:r w:rsidR="00BC69AE" w:rsidRPr="00C5524D">
        <w:rPr>
          <w:lang w:val="fr-CA"/>
        </w:rPr>
        <w:t> </w:t>
      </w:r>
      <w:r w:rsidR="00345CCB" w:rsidRPr="00C5524D">
        <w:rPr>
          <w:lang w:val="fr-CA"/>
        </w:rPr>
        <w:t>2025.</w:t>
      </w:r>
      <w:r w:rsidR="00AC3CE1">
        <w:rPr>
          <w:rStyle w:val="FootnoteReference"/>
        </w:rPr>
        <w:footnoteReference w:id="2"/>
      </w:r>
      <w:r w:rsidR="00AC3CE1" w:rsidRPr="00C5524D">
        <w:rPr>
          <w:lang w:val="fr-CA"/>
        </w:rPr>
        <w:t xml:space="preserve"> </w:t>
      </w:r>
    </w:p>
    <w:p w14:paraId="256FE04D" w14:textId="49243E82" w:rsidR="00AC3CE1" w:rsidRPr="00C5524D" w:rsidRDefault="00550E26" w:rsidP="00AC3CE1">
      <w:pPr>
        <w:pStyle w:val="Heading1"/>
        <w:rPr>
          <w:lang w:val="fr-CA"/>
        </w:rPr>
      </w:pPr>
      <w:r w:rsidRPr="00C5524D">
        <w:rPr>
          <w:lang w:val="fr-CA"/>
        </w:rPr>
        <w:t>A</w:t>
      </w:r>
      <w:r w:rsidR="005F36BC" w:rsidRPr="00C5524D">
        <w:rPr>
          <w:lang w:val="fr-CA"/>
        </w:rPr>
        <w:t>u cours du processus d’approbation intersession</w:t>
      </w:r>
      <w:r w:rsidR="006D4A65">
        <w:rPr>
          <w:lang w:val="fr-CA"/>
        </w:rPr>
        <w:t>s</w:t>
      </w:r>
      <w:r w:rsidR="005F36BC" w:rsidRPr="00C5524D">
        <w:rPr>
          <w:lang w:val="fr-CA"/>
        </w:rPr>
        <w:t xml:space="preserve"> (PAI) pour la 86</w:t>
      </w:r>
      <w:r w:rsidR="005F36BC" w:rsidRPr="00C5524D">
        <w:rPr>
          <w:vertAlign w:val="superscript"/>
          <w:lang w:val="fr-CA"/>
        </w:rPr>
        <w:t>e</w:t>
      </w:r>
      <w:r w:rsidRPr="00C5524D">
        <w:rPr>
          <w:lang w:val="fr-CA"/>
        </w:rPr>
        <w:t> </w:t>
      </w:r>
      <w:r w:rsidR="005F36BC" w:rsidRPr="00C5524D">
        <w:rPr>
          <w:lang w:val="fr-CA"/>
        </w:rPr>
        <w:t>réunion</w:t>
      </w:r>
      <w:r w:rsidR="00AC3CE1" w:rsidRPr="00C5524D">
        <w:rPr>
          <w:lang w:val="fr-CA"/>
        </w:rPr>
        <w:t>,</w:t>
      </w:r>
      <w:r w:rsidR="00AC3CE1" w:rsidRPr="0036189D">
        <w:rPr>
          <w:rStyle w:val="FootnoteReference"/>
        </w:rPr>
        <w:footnoteReference w:id="3"/>
      </w:r>
      <w:r w:rsidR="00AC3CE1" w:rsidRPr="00C5524D">
        <w:rPr>
          <w:lang w:val="fr-CA"/>
        </w:rPr>
        <w:t xml:space="preserve"> </w:t>
      </w:r>
      <w:r w:rsidR="005F36BC" w:rsidRPr="00C5524D">
        <w:rPr>
          <w:lang w:val="fr-CA"/>
        </w:rPr>
        <w:t xml:space="preserve">plusieurs questions ont été soulevées, notamment la croissance rapide de la consommation de HCFC-22 dans le secteur de l’entretien, en dépit de la mise en œuvre des activités dans le cadre de la </w:t>
      </w:r>
      <w:r w:rsidRPr="00C5524D">
        <w:rPr>
          <w:lang w:val="fr-CA"/>
        </w:rPr>
        <w:t>phase </w:t>
      </w:r>
      <w:r w:rsidR="005F36BC" w:rsidRPr="00C5524D">
        <w:rPr>
          <w:lang w:val="fr-CA"/>
        </w:rPr>
        <w:t>I du PGEH; le fait que la formation financ</w:t>
      </w:r>
      <w:r w:rsidR="00BC69AE" w:rsidRPr="00C5524D">
        <w:rPr>
          <w:lang w:val="fr-CA"/>
        </w:rPr>
        <w:t xml:space="preserve">ée </w:t>
      </w:r>
      <w:r w:rsidR="005F36BC" w:rsidRPr="00C5524D">
        <w:rPr>
          <w:lang w:val="fr-CA"/>
        </w:rPr>
        <w:t xml:space="preserve">des techniciens et </w:t>
      </w:r>
      <w:r w:rsidR="00C5524D">
        <w:rPr>
          <w:lang w:val="fr-CA"/>
        </w:rPr>
        <w:t>l</w:t>
      </w:r>
      <w:r w:rsidR="005F36BC" w:rsidRPr="00C5524D">
        <w:rPr>
          <w:lang w:val="fr-CA"/>
        </w:rPr>
        <w:t>es activités de récupération et de recyclage n’</w:t>
      </w:r>
      <w:r w:rsidR="0014384C" w:rsidRPr="00C5524D">
        <w:rPr>
          <w:lang w:val="fr-CA"/>
        </w:rPr>
        <w:t>ont</w:t>
      </w:r>
      <w:r w:rsidR="005F36BC" w:rsidRPr="00C5524D">
        <w:rPr>
          <w:lang w:val="fr-CA"/>
        </w:rPr>
        <w:t xml:space="preserve"> pas été en mesure de réduire suffisamment la demande; et l’incapacité de vérifier les données de l’article</w:t>
      </w:r>
      <w:r w:rsidRPr="00C5524D">
        <w:rPr>
          <w:lang w:val="fr-CA"/>
        </w:rPr>
        <w:t> </w:t>
      </w:r>
      <w:r w:rsidR="005F36BC" w:rsidRPr="00C5524D">
        <w:rPr>
          <w:lang w:val="fr-CA"/>
        </w:rPr>
        <w:t>7 déclaré</w:t>
      </w:r>
      <w:r w:rsidR="0014384C" w:rsidRPr="00C5524D">
        <w:rPr>
          <w:lang w:val="fr-CA"/>
        </w:rPr>
        <w:t>es</w:t>
      </w:r>
      <w:r w:rsidR="005F36BC" w:rsidRPr="00C5524D">
        <w:rPr>
          <w:lang w:val="fr-CA"/>
        </w:rPr>
        <w:t xml:space="preserve"> avant</w:t>
      </w:r>
      <w:r w:rsidR="0014384C" w:rsidRPr="00C5524D">
        <w:rPr>
          <w:lang w:val="fr-CA"/>
        </w:rPr>
        <w:t> </w:t>
      </w:r>
      <w:r w:rsidR="005F36BC" w:rsidRPr="00C5524D">
        <w:rPr>
          <w:lang w:val="fr-CA"/>
        </w:rPr>
        <w:t xml:space="preserve">2017. Le Comité exécutif a </w:t>
      </w:r>
      <w:r w:rsidR="0014384C" w:rsidRPr="00C5524D">
        <w:rPr>
          <w:lang w:val="fr-CA"/>
        </w:rPr>
        <w:t xml:space="preserve">donc </w:t>
      </w:r>
      <w:r w:rsidR="005F36BC" w:rsidRPr="00C5524D">
        <w:rPr>
          <w:lang w:val="fr-CA"/>
        </w:rPr>
        <w:t>reporté</w:t>
      </w:r>
      <w:r w:rsidR="0014384C" w:rsidRPr="00C5524D">
        <w:rPr>
          <w:lang w:val="fr-CA"/>
        </w:rPr>
        <w:t xml:space="preserve"> à la 87</w:t>
      </w:r>
      <w:r w:rsidR="0014384C" w:rsidRPr="00C5524D">
        <w:rPr>
          <w:vertAlign w:val="superscript"/>
          <w:lang w:val="fr-CA"/>
        </w:rPr>
        <w:t>e</w:t>
      </w:r>
      <w:r w:rsidR="0014384C" w:rsidRPr="00C5524D">
        <w:rPr>
          <w:lang w:val="fr-CA"/>
        </w:rPr>
        <w:t> réunion</w:t>
      </w:r>
      <w:r w:rsidR="005F36BC" w:rsidRPr="00C5524D">
        <w:rPr>
          <w:lang w:val="fr-CA"/>
        </w:rPr>
        <w:t xml:space="preserve"> l’examen de la </w:t>
      </w:r>
      <w:r w:rsidRPr="00C5524D">
        <w:rPr>
          <w:lang w:val="fr-CA"/>
        </w:rPr>
        <w:t>phase </w:t>
      </w:r>
      <w:r w:rsidR="005F36BC" w:rsidRPr="00C5524D">
        <w:rPr>
          <w:lang w:val="fr-CA"/>
        </w:rPr>
        <w:t>II du PGEH pour le Qatar (décision</w:t>
      </w:r>
      <w:r w:rsidRPr="00C5524D">
        <w:rPr>
          <w:lang w:val="fr-CA"/>
        </w:rPr>
        <w:t> </w:t>
      </w:r>
      <w:r w:rsidR="005F36BC" w:rsidRPr="00C5524D">
        <w:rPr>
          <w:lang w:val="fr-CA"/>
        </w:rPr>
        <w:t xml:space="preserve">86/78). </w:t>
      </w:r>
    </w:p>
    <w:p w14:paraId="4FFCB533" w14:textId="5E5AED7F" w:rsidR="00AC3CE1" w:rsidRPr="00C5524D" w:rsidRDefault="00AC3CE1" w:rsidP="00AC3CE1">
      <w:pPr>
        <w:rPr>
          <w:i/>
          <w:lang w:val="fr-CA"/>
        </w:rPr>
      </w:pPr>
      <w:r w:rsidRPr="00C5524D">
        <w:rPr>
          <w:i/>
          <w:lang w:val="fr-CA"/>
        </w:rPr>
        <w:t xml:space="preserve">Discussions </w:t>
      </w:r>
      <w:r w:rsidR="00C5524D">
        <w:rPr>
          <w:i/>
          <w:lang w:val="fr-CA"/>
        </w:rPr>
        <w:t>pendant</w:t>
      </w:r>
      <w:r w:rsidR="005F36BC" w:rsidRPr="00C5524D">
        <w:rPr>
          <w:i/>
          <w:lang w:val="fr-CA"/>
        </w:rPr>
        <w:t xml:space="preserve"> le PAI pour la 87</w:t>
      </w:r>
      <w:r w:rsidR="005F36BC" w:rsidRPr="00C5524D">
        <w:rPr>
          <w:i/>
          <w:vertAlign w:val="superscript"/>
          <w:lang w:val="fr-CA"/>
        </w:rPr>
        <w:t>e</w:t>
      </w:r>
      <w:r w:rsidR="00550E26" w:rsidRPr="00C5524D">
        <w:rPr>
          <w:i/>
          <w:lang w:val="fr-CA"/>
        </w:rPr>
        <w:t> </w:t>
      </w:r>
      <w:r w:rsidR="005F36BC" w:rsidRPr="00C5524D">
        <w:rPr>
          <w:i/>
          <w:lang w:val="fr-CA"/>
        </w:rPr>
        <w:t xml:space="preserve">réunion </w:t>
      </w:r>
    </w:p>
    <w:p w14:paraId="2CC04D74" w14:textId="77777777" w:rsidR="00AC3CE1" w:rsidRPr="00C5524D" w:rsidRDefault="00AC3CE1" w:rsidP="00AC3CE1">
      <w:pPr>
        <w:rPr>
          <w:lang w:val="fr-CA"/>
        </w:rPr>
      </w:pPr>
    </w:p>
    <w:p w14:paraId="68683281" w14:textId="3C9354B1" w:rsidR="00AC3CE1" w:rsidRPr="00C5524D" w:rsidRDefault="00B010A7" w:rsidP="00AC3CE1">
      <w:pPr>
        <w:pStyle w:val="Heading1"/>
        <w:rPr>
          <w:lang w:val="fr-CA"/>
        </w:rPr>
      </w:pPr>
      <w:r w:rsidRPr="00C5524D">
        <w:rPr>
          <w:lang w:val="fr-CA"/>
        </w:rPr>
        <w:t>Lors de la 87</w:t>
      </w:r>
      <w:r w:rsidRPr="00C5524D">
        <w:rPr>
          <w:vertAlign w:val="superscript"/>
          <w:lang w:val="fr-CA"/>
        </w:rPr>
        <w:t>e</w:t>
      </w:r>
      <w:r w:rsidR="00550E26" w:rsidRPr="00C5524D">
        <w:rPr>
          <w:lang w:val="fr-CA"/>
        </w:rPr>
        <w:t> </w:t>
      </w:r>
      <w:r w:rsidRPr="00C5524D">
        <w:rPr>
          <w:lang w:val="fr-CA"/>
        </w:rPr>
        <w:t xml:space="preserve">réunion, l’ONUDI, à titre d’agence d’exécution principale, a présenté à nouveau la demande concernant la </w:t>
      </w:r>
      <w:r w:rsidR="00550E26" w:rsidRPr="00C5524D">
        <w:rPr>
          <w:lang w:val="fr-CA"/>
        </w:rPr>
        <w:t>phase </w:t>
      </w:r>
      <w:r w:rsidRPr="00C5524D">
        <w:rPr>
          <w:lang w:val="fr-CA"/>
        </w:rPr>
        <w:t>II du PGEH pour le Qatar, conformément à la décision</w:t>
      </w:r>
      <w:r w:rsidR="00550E26" w:rsidRPr="00C5524D">
        <w:rPr>
          <w:lang w:val="fr-CA"/>
        </w:rPr>
        <w:t> </w:t>
      </w:r>
      <w:r w:rsidRPr="00C5524D">
        <w:rPr>
          <w:lang w:val="fr-CA"/>
        </w:rPr>
        <w:t xml:space="preserve">86/78. Dans cette présentation, l’ONUDI a confirmé que la </w:t>
      </w:r>
      <w:r w:rsidR="00550E26" w:rsidRPr="00C5524D">
        <w:rPr>
          <w:lang w:val="fr-CA"/>
        </w:rPr>
        <w:t>phase </w:t>
      </w:r>
      <w:r w:rsidRPr="00C5524D">
        <w:rPr>
          <w:lang w:val="fr-CA"/>
        </w:rPr>
        <w:t>I du PGEH avait été achevé</w:t>
      </w:r>
      <w:r w:rsidR="00550E26" w:rsidRPr="00C5524D">
        <w:rPr>
          <w:lang w:val="fr-CA"/>
        </w:rPr>
        <w:t>e</w:t>
      </w:r>
      <w:r w:rsidRPr="00C5524D">
        <w:rPr>
          <w:lang w:val="fr-CA"/>
        </w:rPr>
        <w:t xml:space="preserve"> </w:t>
      </w:r>
      <w:r w:rsidR="00C40E6F" w:rsidRPr="00C5524D">
        <w:rPr>
          <w:lang w:val="fr-CA"/>
        </w:rPr>
        <w:t xml:space="preserve">avant </w:t>
      </w:r>
      <w:r w:rsidRPr="00C5524D">
        <w:rPr>
          <w:lang w:val="fr-CA"/>
        </w:rPr>
        <w:t>le 31</w:t>
      </w:r>
      <w:r w:rsidR="00550E26" w:rsidRPr="00C5524D">
        <w:rPr>
          <w:lang w:val="fr-CA"/>
        </w:rPr>
        <w:t> </w:t>
      </w:r>
      <w:r w:rsidRPr="00C5524D">
        <w:rPr>
          <w:lang w:val="fr-CA"/>
        </w:rPr>
        <w:t>décembre</w:t>
      </w:r>
      <w:r w:rsidR="00550E26" w:rsidRPr="00C5524D">
        <w:rPr>
          <w:lang w:val="fr-CA"/>
        </w:rPr>
        <w:t> </w:t>
      </w:r>
      <w:r w:rsidRPr="00C5524D">
        <w:rPr>
          <w:lang w:val="fr-CA"/>
        </w:rPr>
        <w:t>2020, et que le projet était finan</w:t>
      </w:r>
      <w:r w:rsidR="00C40E6F" w:rsidRPr="00C5524D">
        <w:rPr>
          <w:lang w:val="fr-CA"/>
        </w:rPr>
        <w:t>cièrement clos,</w:t>
      </w:r>
      <w:r w:rsidRPr="00C5524D">
        <w:rPr>
          <w:lang w:val="fr-CA"/>
        </w:rPr>
        <w:t xml:space="preserve"> ce qui fait que l’ONUDI </w:t>
      </w:r>
      <w:r w:rsidR="007D3DDE" w:rsidRPr="00C5524D">
        <w:rPr>
          <w:lang w:val="fr-CA"/>
        </w:rPr>
        <w:t xml:space="preserve">allait </w:t>
      </w:r>
      <w:r w:rsidRPr="00C5524D">
        <w:rPr>
          <w:lang w:val="fr-CA"/>
        </w:rPr>
        <w:t>retourner les soldes restants à la 87</w:t>
      </w:r>
      <w:r w:rsidRPr="00C5524D">
        <w:rPr>
          <w:vertAlign w:val="superscript"/>
          <w:lang w:val="fr-CA"/>
        </w:rPr>
        <w:t>e</w:t>
      </w:r>
      <w:r w:rsidR="00550E26" w:rsidRPr="00C5524D">
        <w:rPr>
          <w:lang w:val="fr-CA"/>
        </w:rPr>
        <w:t> </w:t>
      </w:r>
      <w:r w:rsidRPr="00C5524D">
        <w:rPr>
          <w:lang w:val="fr-CA"/>
        </w:rPr>
        <w:t>réunion.</w:t>
      </w:r>
    </w:p>
    <w:p w14:paraId="00667721" w14:textId="28ABA46C" w:rsidR="00AC3CE1" w:rsidRPr="00C5524D" w:rsidRDefault="00B010A7" w:rsidP="00AC3CE1">
      <w:pPr>
        <w:pStyle w:val="Heading1"/>
        <w:rPr>
          <w:lang w:val="fr-CA"/>
        </w:rPr>
      </w:pPr>
      <w:r w:rsidRPr="00C5524D">
        <w:rPr>
          <w:lang w:val="fr-CA"/>
        </w:rPr>
        <w:t xml:space="preserve"> </w:t>
      </w:r>
      <w:r w:rsidR="00550E26" w:rsidRPr="00C5524D">
        <w:rPr>
          <w:lang w:val="fr-CA"/>
        </w:rPr>
        <w:t>A</w:t>
      </w:r>
      <w:r w:rsidRPr="00C5524D">
        <w:rPr>
          <w:lang w:val="fr-CA"/>
        </w:rPr>
        <w:t>u cours du PAI, plusieurs</w:t>
      </w:r>
      <w:r w:rsidR="00AC3CE1" w:rsidRPr="0036189D">
        <w:rPr>
          <w:rStyle w:val="FootnoteReference"/>
        </w:rPr>
        <w:footnoteReference w:id="4"/>
      </w:r>
      <w:r w:rsidR="007D3DDE" w:rsidRPr="00C5524D">
        <w:rPr>
          <w:lang w:val="fr-CA"/>
        </w:rPr>
        <w:t xml:space="preserve"> </w:t>
      </w:r>
      <w:proofErr w:type="spellStart"/>
      <w:r w:rsidR="00C5524D">
        <w:rPr>
          <w:lang w:val="fr-CA"/>
        </w:rPr>
        <w:t>membe</w:t>
      </w:r>
      <w:r w:rsidR="00C5524D" w:rsidRPr="00C5524D">
        <w:rPr>
          <w:lang w:val="fr-CA"/>
        </w:rPr>
        <w:t>s</w:t>
      </w:r>
      <w:proofErr w:type="spellEnd"/>
      <w:r w:rsidR="00C5524D" w:rsidRPr="00C5524D">
        <w:rPr>
          <w:lang w:val="fr-CA"/>
        </w:rPr>
        <w:t xml:space="preserve"> ont souscrit à l’approbation du projet, en soulignant notamment que le Secrétariat avait traité de manière satisfaisante les préoccupations au sujet de l’importation des polyols HCFC-141b et de la viabilité du centre de régénération dans ses recommandations proposées, les déductions générales à faible coût et supplémentaires de la consommation de HCFC admissible au financement étant effectuées au cours de la mise en œuvre de la phase II du PGEH, et que le pays et son équipe de l’ozone auront la possibilité de réaliser le projet et de renforcer leur capacité à intégrer les efforts liés aux activités contribuant à la conformité avec l’Amendement de Kigal</w:t>
      </w:r>
      <w:r w:rsidR="00C5524D">
        <w:rPr>
          <w:lang w:val="fr-CA"/>
        </w:rPr>
        <w:t>i.</w:t>
      </w:r>
      <w:r w:rsidR="00780F1D" w:rsidRPr="00C5524D">
        <w:rPr>
          <w:lang w:val="fr-CA"/>
        </w:rPr>
        <w:t xml:space="preserve"> </w:t>
      </w:r>
    </w:p>
    <w:p w14:paraId="75F4CE8E" w14:textId="3F00CBAB" w:rsidR="00AC3CE1" w:rsidRPr="00C5524D" w:rsidRDefault="00C5524D" w:rsidP="00AC3CE1">
      <w:pPr>
        <w:pStyle w:val="Heading1"/>
        <w:rPr>
          <w:lang w:val="fr-CA"/>
        </w:rPr>
      </w:pPr>
      <w:r w:rsidRPr="00C5524D">
        <w:rPr>
          <w:lang w:val="fr-CA"/>
        </w:rPr>
        <w:t xml:space="preserve">En réponse à une demande de complément d’information, l’ONUDI a indiqué que l’unité nationale d’ozone du Qatar avait émis un décret comportant l’interdiction des importations de tous les appareils à base de HCFC, y compris les systèmes de climatisation à usage commercial et industriel, à l’intention du Cabinet ministériel (Secrétariat général) aux fins d’examen; l’approbation est attendue dans les prochains mois et l’interdiction entrera en vigueur d’ici environ un an. En ce qui a trait à l’information concernant le nouvel usage de HCFC-141b dans des polyols </w:t>
      </w:r>
      <w:proofErr w:type="spellStart"/>
      <w:r w:rsidRPr="00C5524D">
        <w:rPr>
          <w:lang w:val="fr-CA"/>
        </w:rPr>
        <w:t>prémélangés</w:t>
      </w:r>
      <w:proofErr w:type="spellEnd"/>
      <w:r w:rsidRPr="00C5524D">
        <w:rPr>
          <w:lang w:val="fr-CA"/>
        </w:rPr>
        <w:t xml:space="preserve"> dans le secteur de la construction, l’ONUDI a indiqué que l’on recherchait des solutions de rechange pour les isolants de bâtiment; les solutions actuelles ne sont disponibles qu’à un coût élevé, et le gouvernement du Qatar s’intéresse actuellement aux expériences des pays voisins, en vue de mettre en place une approche commune. Pour ce qui est des données manquantes pour les années précédant 2019, il a été précisé qu’il n’existait aucune documentation écrite ou numérique disponible</w:t>
      </w:r>
      <w:r>
        <w:rPr>
          <w:lang w:val="fr-CA"/>
        </w:rPr>
        <w:t>.</w:t>
      </w:r>
    </w:p>
    <w:p w14:paraId="4BA505D0" w14:textId="7353721C" w:rsidR="00AC3CE1" w:rsidRPr="00C5524D" w:rsidRDefault="00EB5ED0" w:rsidP="00AC3CE1">
      <w:pPr>
        <w:pStyle w:val="Heading1"/>
        <w:rPr>
          <w:lang w:val="fr-CA"/>
        </w:rPr>
      </w:pPr>
      <w:r w:rsidRPr="00EB5ED0">
        <w:rPr>
          <w:lang w:val="fr-CA"/>
        </w:rPr>
        <w:t>Étant donné la nécessité de poursuivre les débats sur les raisons pour lesquelles les activités de la phase</w:t>
      </w:r>
      <w:r>
        <w:rPr>
          <w:lang w:val="fr-CA"/>
        </w:rPr>
        <w:t> </w:t>
      </w:r>
      <w:r w:rsidRPr="00EB5ED0">
        <w:rPr>
          <w:lang w:val="fr-CA"/>
        </w:rPr>
        <w:t xml:space="preserve">I n’ont pas permis de réduire la demande de HCFC-22 dans le secteur de l’entretien, et le fait que la </w:t>
      </w:r>
      <w:r w:rsidRPr="00EB5ED0">
        <w:rPr>
          <w:lang w:val="fr-CA"/>
        </w:rPr>
        <w:lastRenderedPageBreak/>
        <w:t>proposition de phase II demeure inchangée par rapport à la précédente réunion, un membre a proposé de reporter le projet.</w:t>
      </w:r>
      <w:r w:rsidR="007944B3" w:rsidRPr="00C5524D">
        <w:rPr>
          <w:lang w:val="fr-CA"/>
        </w:rPr>
        <w:t xml:space="preserve"> </w:t>
      </w:r>
      <w:r w:rsidRPr="00EB5ED0">
        <w:rPr>
          <w:lang w:val="fr-CA"/>
        </w:rPr>
        <w:t>Par conséquent, le Comité exécutif a décidé de reporter à la 88</w:t>
      </w:r>
      <w:r w:rsidRPr="00EB5ED0">
        <w:rPr>
          <w:vertAlign w:val="superscript"/>
          <w:lang w:val="fr-CA"/>
        </w:rPr>
        <w:t>e</w:t>
      </w:r>
      <w:r>
        <w:rPr>
          <w:lang w:val="fr-CA"/>
        </w:rPr>
        <w:t> </w:t>
      </w:r>
      <w:r w:rsidRPr="00EB5ED0">
        <w:rPr>
          <w:lang w:val="fr-CA"/>
        </w:rPr>
        <w:t xml:space="preserve">réunion l’examen de la phase II du plan de gestion de l’élimination des HCFC pour le </w:t>
      </w:r>
      <w:r w:rsidR="00123910" w:rsidRPr="00EB5ED0">
        <w:rPr>
          <w:lang w:val="fr-CA"/>
        </w:rPr>
        <w:t>Qatar.</w:t>
      </w:r>
      <w:r w:rsidR="00123910" w:rsidRPr="00C5524D">
        <w:rPr>
          <w:lang w:val="fr-CA"/>
        </w:rPr>
        <w:t xml:space="preserve"> (</w:t>
      </w:r>
      <w:proofErr w:type="gramStart"/>
      <w:r w:rsidR="007944B3" w:rsidRPr="00C5524D">
        <w:rPr>
          <w:lang w:val="fr-CA"/>
        </w:rPr>
        <w:t>décision</w:t>
      </w:r>
      <w:proofErr w:type="gramEnd"/>
      <w:r w:rsidR="00550E26" w:rsidRPr="00C5524D">
        <w:rPr>
          <w:lang w:val="fr-CA"/>
        </w:rPr>
        <w:t> </w:t>
      </w:r>
      <w:r w:rsidR="007944B3" w:rsidRPr="00C5524D">
        <w:rPr>
          <w:lang w:val="fr-CA"/>
        </w:rPr>
        <w:t>86/43).</w:t>
      </w:r>
      <w:r w:rsidR="00AC3CE1" w:rsidRPr="00C5524D">
        <w:rPr>
          <w:lang w:val="fr-CA"/>
        </w:rPr>
        <w:t xml:space="preserve"> </w:t>
      </w:r>
    </w:p>
    <w:p w14:paraId="14DCD7E7" w14:textId="1D21A973" w:rsidR="00AC3CE1" w:rsidRPr="0036189D" w:rsidRDefault="004C6413" w:rsidP="00AC3CE1">
      <w:pPr>
        <w:keepNext/>
        <w:keepLines/>
        <w:rPr>
          <w:u w:val="single"/>
        </w:rPr>
      </w:pPr>
      <w:proofErr w:type="spellStart"/>
      <w:r>
        <w:rPr>
          <w:u w:val="single"/>
        </w:rPr>
        <w:t>Soum</w:t>
      </w:r>
      <w:r w:rsidR="007944B3">
        <w:rPr>
          <w:u w:val="single"/>
        </w:rPr>
        <w:t>ission</w:t>
      </w:r>
      <w:proofErr w:type="spellEnd"/>
      <w:r w:rsidR="007944B3">
        <w:rPr>
          <w:u w:val="single"/>
        </w:rPr>
        <w:t xml:space="preserve"> à la 88</w:t>
      </w:r>
      <w:r w:rsidR="007944B3" w:rsidRPr="004C6413">
        <w:rPr>
          <w:u w:val="single"/>
          <w:vertAlign w:val="superscript"/>
        </w:rPr>
        <w:t>e</w:t>
      </w:r>
      <w:r w:rsidR="00973A23">
        <w:rPr>
          <w:u w:val="single"/>
        </w:rPr>
        <w:t> </w:t>
      </w:r>
      <w:proofErr w:type="spellStart"/>
      <w:r w:rsidR="007944B3">
        <w:rPr>
          <w:u w:val="single"/>
        </w:rPr>
        <w:t>réunion</w:t>
      </w:r>
      <w:proofErr w:type="spellEnd"/>
      <w:r w:rsidR="007944B3">
        <w:rPr>
          <w:u w:val="single"/>
        </w:rPr>
        <w:t xml:space="preserve"> </w:t>
      </w:r>
    </w:p>
    <w:p w14:paraId="77537C80" w14:textId="77777777" w:rsidR="00AC3CE1" w:rsidRPr="0036189D" w:rsidRDefault="00AC3CE1" w:rsidP="00AC3CE1">
      <w:pPr>
        <w:keepNext/>
        <w:keepLines/>
      </w:pPr>
    </w:p>
    <w:p w14:paraId="58DC348F" w14:textId="59C77996" w:rsidR="00AC3CE1" w:rsidRPr="00C5524D" w:rsidRDefault="007944B3" w:rsidP="00AC3CE1">
      <w:pPr>
        <w:pStyle w:val="Heading1"/>
        <w:keepNext/>
        <w:keepLines/>
        <w:rPr>
          <w:lang w:val="fr-CA"/>
        </w:rPr>
      </w:pPr>
      <w:r w:rsidRPr="00C5524D">
        <w:rPr>
          <w:lang w:val="fr-CA"/>
        </w:rPr>
        <w:t>Conformément à la décision</w:t>
      </w:r>
      <w:r w:rsidR="00550E26" w:rsidRPr="00C5524D">
        <w:rPr>
          <w:lang w:val="fr-CA"/>
        </w:rPr>
        <w:t> </w:t>
      </w:r>
      <w:r w:rsidRPr="00C5524D">
        <w:rPr>
          <w:lang w:val="fr-CA"/>
        </w:rPr>
        <w:t>8</w:t>
      </w:r>
      <w:r w:rsidR="004C6413" w:rsidRPr="00C5524D">
        <w:rPr>
          <w:lang w:val="fr-CA"/>
        </w:rPr>
        <w:t>7</w:t>
      </w:r>
      <w:r w:rsidRPr="00C5524D">
        <w:rPr>
          <w:lang w:val="fr-CA"/>
        </w:rPr>
        <w:t xml:space="preserve">/43, l’ONUDI, à titre d’agence d’exécution principale, a présenté à nouveau la demande concernant la </w:t>
      </w:r>
      <w:r w:rsidR="00550E26" w:rsidRPr="00C5524D">
        <w:rPr>
          <w:lang w:val="fr-CA"/>
        </w:rPr>
        <w:t>phase </w:t>
      </w:r>
      <w:r w:rsidRPr="00C5524D">
        <w:rPr>
          <w:lang w:val="fr-CA"/>
        </w:rPr>
        <w:t>II du PGEH pour le Qatar à la présente réunion. Comme celle-ci est identique à celle soumise à la 87</w:t>
      </w:r>
      <w:r w:rsidRPr="00C5524D">
        <w:rPr>
          <w:vertAlign w:val="superscript"/>
          <w:lang w:val="fr-CA"/>
        </w:rPr>
        <w:t>e</w:t>
      </w:r>
      <w:r w:rsidR="00550E26" w:rsidRPr="00C5524D">
        <w:rPr>
          <w:lang w:val="fr-CA"/>
        </w:rPr>
        <w:t> </w:t>
      </w:r>
      <w:r w:rsidRPr="00C5524D">
        <w:rPr>
          <w:lang w:val="fr-CA"/>
        </w:rPr>
        <w:t>réunion, le document de projet de la 87</w:t>
      </w:r>
      <w:r w:rsidRPr="00C5524D">
        <w:rPr>
          <w:vertAlign w:val="superscript"/>
          <w:lang w:val="fr-CA"/>
        </w:rPr>
        <w:t>e</w:t>
      </w:r>
      <w:r w:rsidR="00550E26" w:rsidRPr="00C5524D">
        <w:rPr>
          <w:vertAlign w:val="superscript"/>
          <w:lang w:val="fr-CA"/>
        </w:rPr>
        <w:t> </w:t>
      </w:r>
      <w:r w:rsidRPr="00C5524D">
        <w:rPr>
          <w:lang w:val="fr-CA"/>
        </w:rPr>
        <w:t>réunion est annexé au présent document</w:t>
      </w:r>
      <w:r w:rsidR="00AC3CE1" w:rsidRPr="00C5524D">
        <w:rPr>
          <w:lang w:val="fr-CA"/>
        </w:rPr>
        <w:t>.</w:t>
      </w:r>
      <w:r w:rsidR="00AC3CE1">
        <w:rPr>
          <w:rStyle w:val="FootnoteReference"/>
        </w:rPr>
        <w:footnoteReference w:id="5"/>
      </w:r>
      <w:r w:rsidR="00AC3CE1" w:rsidRPr="00C5524D">
        <w:rPr>
          <w:lang w:val="fr-CA"/>
        </w:rPr>
        <w:t xml:space="preserve"> </w:t>
      </w:r>
    </w:p>
    <w:p w14:paraId="12D927BF" w14:textId="43F14A5D" w:rsidR="00AC3CE1" w:rsidRPr="00C5524D" w:rsidRDefault="004C6413" w:rsidP="00AC3CE1">
      <w:pPr>
        <w:pStyle w:val="Heading1"/>
        <w:rPr>
          <w:lang w:val="fr-CA"/>
        </w:rPr>
      </w:pPr>
      <w:r w:rsidRPr="00C5524D">
        <w:rPr>
          <w:lang w:val="fr-CA"/>
        </w:rPr>
        <w:t>En r</w:t>
      </w:r>
      <w:r w:rsidR="007944B3" w:rsidRPr="00C5524D">
        <w:rPr>
          <w:lang w:val="fr-CA"/>
        </w:rPr>
        <w:t xml:space="preserve">apport avec la </w:t>
      </w:r>
      <w:r w:rsidR="00550E26" w:rsidRPr="00C5524D">
        <w:rPr>
          <w:lang w:val="fr-CA"/>
        </w:rPr>
        <w:t>phase </w:t>
      </w:r>
      <w:r w:rsidR="007944B3" w:rsidRPr="00C5524D">
        <w:rPr>
          <w:lang w:val="fr-CA"/>
        </w:rPr>
        <w:t>II du PGEH pour le Qatar, le Comité exécutif pourrait souhaiter également prendre note</w:t>
      </w:r>
      <w:r w:rsidR="00973A23" w:rsidRPr="00C5524D">
        <w:rPr>
          <w:lang w:val="fr-CA"/>
        </w:rPr>
        <w:t> </w:t>
      </w:r>
      <w:r w:rsidR="007944B3" w:rsidRPr="00C5524D">
        <w:rPr>
          <w:lang w:val="fr-CA"/>
        </w:rPr>
        <w:t xml:space="preserve">: </w:t>
      </w:r>
    </w:p>
    <w:p w14:paraId="2FD67D0A" w14:textId="4E33F4E3" w:rsidR="00AC3CE1" w:rsidRPr="00C5524D" w:rsidRDefault="00040DB8" w:rsidP="00AC3CE1">
      <w:pPr>
        <w:pStyle w:val="Heading2"/>
        <w:widowControl/>
        <w:numPr>
          <w:ilvl w:val="1"/>
          <w:numId w:val="1"/>
        </w:numPr>
        <w:rPr>
          <w:lang w:val="fr-CA"/>
        </w:rPr>
      </w:pPr>
      <w:r w:rsidRPr="00C5524D">
        <w:rPr>
          <w:lang w:val="fr-CA"/>
        </w:rPr>
        <w:t xml:space="preserve">Du fait que la </w:t>
      </w:r>
      <w:r w:rsidR="00550E26" w:rsidRPr="00C5524D">
        <w:rPr>
          <w:lang w:val="fr-CA"/>
        </w:rPr>
        <w:t>phase </w:t>
      </w:r>
      <w:r w:rsidRPr="00C5524D">
        <w:rPr>
          <w:lang w:val="fr-CA"/>
        </w:rPr>
        <w:t>I du PGEH, soumise à l’origine lors de la 65</w:t>
      </w:r>
      <w:r w:rsidRPr="00C5524D">
        <w:rPr>
          <w:vertAlign w:val="superscript"/>
          <w:lang w:val="fr-CA"/>
        </w:rPr>
        <w:t>e</w:t>
      </w:r>
      <w:r w:rsidR="00550E26" w:rsidRPr="00C5524D">
        <w:rPr>
          <w:lang w:val="fr-CA"/>
        </w:rPr>
        <w:t> </w:t>
      </w:r>
      <w:r w:rsidRPr="00C5524D">
        <w:rPr>
          <w:lang w:val="fr-CA"/>
        </w:rPr>
        <w:t>réunion, demand</w:t>
      </w:r>
      <w:r w:rsidR="004C6413" w:rsidRPr="00C5524D">
        <w:rPr>
          <w:lang w:val="fr-CA"/>
        </w:rPr>
        <w:t>ait</w:t>
      </w:r>
      <w:r w:rsidRPr="00C5524D">
        <w:rPr>
          <w:lang w:val="fr-CA"/>
        </w:rPr>
        <w:t xml:space="preserve"> un financement pour permettre </w:t>
      </w:r>
      <w:r w:rsidR="004C6413" w:rsidRPr="00C5524D">
        <w:rPr>
          <w:lang w:val="fr-CA"/>
        </w:rPr>
        <w:t xml:space="preserve">au </w:t>
      </w:r>
      <w:r w:rsidRPr="00C5524D">
        <w:rPr>
          <w:lang w:val="fr-CA"/>
        </w:rPr>
        <w:t>gouvernement du Qatar de réduire de 10</w:t>
      </w:r>
      <w:r w:rsidR="00550E26" w:rsidRPr="00C5524D">
        <w:rPr>
          <w:lang w:val="fr-CA"/>
        </w:rPr>
        <w:t> </w:t>
      </w:r>
      <w:r w:rsidRPr="00C5524D">
        <w:rPr>
          <w:lang w:val="fr-CA"/>
        </w:rPr>
        <w:t xml:space="preserve">pour cent sa consommation de HCFC par rapport à la valeur de référence d’ici 2015. Suite à </w:t>
      </w:r>
      <w:r w:rsidR="00EB5ED0">
        <w:rPr>
          <w:lang w:val="fr-CA"/>
        </w:rPr>
        <w:t>des débats</w:t>
      </w:r>
      <w:r w:rsidRPr="00C5524D">
        <w:rPr>
          <w:lang w:val="fr-CA"/>
        </w:rPr>
        <w:t xml:space="preserve"> sur la proposition par le groupe de contact, le Comité exécutif a approuvé la </w:t>
      </w:r>
      <w:r w:rsidR="00550E26" w:rsidRPr="00C5524D">
        <w:rPr>
          <w:lang w:val="fr-CA"/>
        </w:rPr>
        <w:t>phase </w:t>
      </w:r>
      <w:r w:rsidRPr="00C5524D">
        <w:rPr>
          <w:lang w:val="fr-CA"/>
        </w:rPr>
        <w:t xml:space="preserve">I du PGEH en vue de réduire de 20 pour cent sa consommation de HCFC par rapport à la valeur de référence d’ici 2015, sans financement supplémentaire. Depuis cette époque, le gouvernement est demeuré en situation de conformité avec le Protocole de Montréal, sans que le Fonds multilatéral n’ait </w:t>
      </w:r>
      <w:r w:rsidR="00AF27BB" w:rsidRPr="00C5524D">
        <w:rPr>
          <w:lang w:val="fr-CA"/>
        </w:rPr>
        <w:t>à</w:t>
      </w:r>
      <w:r w:rsidRPr="00C5524D">
        <w:rPr>
          <w:lang w:val="fr-CA"/>
        </w:rPr>
        <w:t xml:space="preserve"> accord</w:t>
      </w:r>
      <w:r w:rsidR="00AF27BB" w:rsidRPr="00C5524D">
        <w:rPr>
          <w:lang w:val="fr-CA"/>
        </w:rPr>
        <w:t>er</w:t>
      </w:r>
      <w:r w:rsidRPr="00C5524D">
        <w:rPr>
          <w:lang w:val="fr-CA"/>
        </w:rPr>
        <w:t xml:space="preserve"> </w:t>
      </w:r>
      <w:r w:rsidR="00EB5ED0">
        <w:rPr>
          <w:lang w:val="fr-CA"/>
        </w:rPr>
        <w:t>d’autres</w:t>
      </w:r>
      <w:r w:rsidRPr="00C5524D">
        <w:rPr>
          <w:lang w:val="fr-CA"/>
        </w:rPr>
        <w:t xml:space="preserve"> fonds; </w:t>
      </w:r>
    </w:p>
    <w:p w14:paraId="5287BA61" w14:textId="1CCD3E3E" w:rsidR="00AC3CE1" w:rsidRPr="00C5524D" w:rsidRDefault="00040DB8" w:rsidP="00AC3CE1">
      <w:pPr>
        <w:pStyle w:val="Heading2"/>
        <w:numPr>
          <w:ilvl w:val="1"/>
          <w:numId w:val="1"/>
        </w:numPr>
        <w:rPr>
          <w:lang w:val="fr-CA"/>
        </w:rPr>
      </w:pPr>
      <w:r w:rsidRPr="00C5524D">
        <w:rPr>
          <w:lang w:val="fr-CA"/>
        </w:rPr>
        <w:t>En raison de changement</w:t>
      </w:r>
      <w:r w:rsidR="00AF27BB" w:rsidRPr="00C5524D">
        <w:rPr>
          <w:lang w:val="fr-CA"/>
        </w:rPr>
        <w:t>s</w:t>
      </w:r>
      <w:r w:rsidRPr="00C5524D">
        <w:rPr>
          <w:lang w:val="fr-CA"/>
        </w:rPr>
        <w:t xml:space="preserve"> apporté</w:t>
      </w:r>
      <w:r w:rsidR="00AF27BB" w:rsidRPr="00C5524D">
        <w:rPr>
          <w:lang w:val="fr-CA"/>
        </w:rPr>
        <w:t>s</w:t>
      </w:r>
      <w:r w:rsidRPr="00C5524D">
        <w:rPr>
          <w:lang w:val="fr-CA"/>
        </w:rPr>
        <w:t xml:space="preserve"> au gouvernement et de l’absence provisoire de l’UNO, </w:t>
      </w:r>
      <w:bookmarkStart w:id="0" w:name="_GoBack"/>
      <w:r w:rsidRPr="00C5524D">
        <w:rPr>
          <w:lang w:val="fr-CA"/>
        </w:rPr>
        <w:t>aucun</w:t>
      </w:r>
      <w:r w:rsidR="00550E26" w:rsidRPr="00C5524D">
        <w:rPr>
          <w:lang w:val="fr-CA"/>
        </w:rPr>
        <w:t>e</w:t>
      </w:r>
      <w:r w:rsidRPr="00C5524D">
        <w:rPr>
          <w:lang w:val="fr-CA"/>
        </w:rPr>
        <w:t xml:space="preserve"> archive n’est disponible sur la consommation de HCFC avant</w:t>
      </w:r>
      <w:r w:rsidR="00AF27BB" w:rsidRPr="00C5524D">
        <w:rPr>
          <w:lang w:val="fr-CA"/>
        </w:rPr>
        <w:t> </w:t>
      </w:r>
      <w:r w:rsidRPr="00C5524D">
        <w:rPr>
          <w:lang w:val="fr-CA"/>
        </w:rPr>
        <w:t>2017</w:t>
      </w:r>
      <w:r w:rsidR="00AF27BB" w:rsidRPr="00C5524D">
        <w:rPr>
          <w:lang w:val="fr-CA"/>
        </w:rPr>
        <w:t>.</w:t>
      </w:r>
      <w:r w:rsidRPr="00C5524D">
        <w:rPr>
          <w:lang w:val="fr-CA"/>
        </w:rPr>
        <w:t xml:space="preserve"> Toutefois, </w:t>
      </w:r>
      <w:bookmarkEnd w:id="0"/>
      <w:r w:rsidRPr="00C5524D">
        <w:rPr>
          <w:lang w:val="fr-CA"/>
        </w:rPr>
        <w:t>en</w:t>
      </w:r>
      <w:r w:rsidR="00AF27BB" w:rsidRPr="00C5524D">
        <w:rPr>
          <w:lang w:val="fr-CA"/>
        </w:rPr>
        <w:t> </w:t>
      </w:r>
      <w:r w:rsidRPr="00C5524D">
        <w:rPr>
          <w:lang w:val="fr-CA"/>
        </w:rPr>
        <w:t>2018, on a nommé les membres d</w:t>
      </w:r>
      <w:r w:rsidR="00AF27BB" w:rsidRPr="00C5524D">
        <w:rPr>
          <w:lang w:val="fr-CA"/>
        </w:rPr>
        <w:t>’un</w:t>
      </w:r>
      <w:r w:rsidRPr="00C5524D">
        <w:rPr>
          <w:lang w:val="fr-CA"/>
        </w:rPr>
        <w:t>e nouvelle UNO, qui</w:t>
      </w:r>
      <w:r w:rsidR="00AF27BB" w:rsidRPr="00C5524D">
        <w:rPr>
          <w:lang w:val="fr-CA"/>
        </w:rPr>
        <w:t xml:space="preserve"> a</w:t>
      </w:r>
      <w:r w:rsidRPr="00C5524D">
        <w:rPr>
          <w:lang w:val="fr-CA"/>
        </w:rPr>
        <w:t xml:space="preserve"> veill</w:t>
      </w:r>
      <w:r w:rsidR="00AF27BB" w:rsidRPr="00C5524D">
        <w:rPr>
          <w:lang w:val="fr-CA"/>
        </w:rPr>
        <w:t>é</w:t>
      </w:r>
      <w:r w:rsidRPr="00C5524D">
        <w:rPr>
          <w:lang w:val="fr-CA"/>
        </w:rPr>
        <w:t xml:space="preserve"> à ce que le gouvernement du Qatar </w:t>
      </w:r>
      <w:r w:rsidR="00A1450B" w:rsidRPr="00C5524D">
        <w:rPr>
          <w:lang w:val="fr-CA"/>
        </w:rPr>
        <w:t>respect</w:t>
      </w:r>
      <w:r w:rsidR="00AF27BB" w:rsidRPr="00C5524D">
        <w:rPr>
          <w:lang w:val="fr-CA"/>
        </w:rPr>
        <w:t>e</w:t>
      </w:r>
      <w:r w:rsidR="00A1450B" w:rsidRPr="00C5524D">
        <w:rPr>
          <w:lang w:val="fr-CA"/>
        </w:rPr>
        <w:t xml:space="preserve"> ses obligations en matière de présentation de rapport</w:t>
      </w:r>
      <w:r w:rsidR="00AF27BB" w:rsidRPr="00C5524D">
        <w:rPr>
          <w:lang w:val="fr-CA"/>
        </w:rPr>
        <w:t>s</w:t>
      </w:r>
      <w:r w:rsidR="00A1450B" w:rsidRPr="00C5524D">
        <w:rPr>
          <w:lang w:val="fr-CA"/>
        </w:rPr>
        <w:t xml:space="preserve"> et </w:t>
      </w:r>
      <w:r w:rsidR="00AF27BB" w:rsidRPr="00C5524D">
        <w:rPr>
          <w:lang w:val="fr-CA"/>
        </w:rPr>
        <w:t>a</w:t>
      </w:r>
      <w:r w:rsidR="00A1450B" w:rsidRPr="00C5524D">
        <w:rPr>
          <w:lang w:val="fr-CA"/>
        </w:rPr>
        <w:t xml:space="preserve"> appliqu</w:t>
      </w:r>
      <w:r w:rsidR="00AF27BB" w:rsidRPr="00C5524D">
        <w:rPr>
          <w:lang w:val="fr-CA"/>
        </w:rPr>
        <w:t>é</w:t>
      </w:r>
      <w:r w:rsidR="00A1450B" w:rsidRPr="00C5524D">
        <w:rPr>
          <w:lang w:val="fr-CA"/>
        </w:rPr>
        <w:t xml:space="preserve"> la marche à suivre en matière de consignation et de compte rendu au Secrétariat de l’</w:t>
      </w:r>
      <w:r w:rsidR="00AF27BB" w:rsidRPr="00C5524D">
        <w:rPr>
          <w:lang w:val="fr-CA"/>
        </w:rPr>
        <w:t>o</w:t>
      </w:r>
      <w:r w:rsidR="00A1450B" w:rsidRPr="00C5524D">
        <w:rPr>
          <w:lang w:val="fr-CA"/>
        </w:rPr>
        <w:t>zone</w:t>
      </w:r>
      <w:r w:rsidR="00AF27BB" w:rsidRPr="00C5524D">
        <w:rPr>
          <w:lang w:val="fr-CA"/>
        </w:rPr>
        <w:t xml:space="preserve"> (</w:t>
      </w:r>
      <w:r w:rsidR="00A1450B" w:rsidRPr="00C5524D">
        <w:rPr>
          <w:lang w:val="fr-CA"/>
        </w:rPr>
        <w:t>en vertu de l’article</w:t>
      </w:r>
      <w:r w:rsidR="00550E26" w:rsidRPr="00C5524D">
        <w:rPr>
          <w:lang w:val="fr-CA"/>
        </w:rPr>
        <w:t> </w:t>
      </w:r>
      <w:r w:rsidR="00A1450B" w:rsidRPr="00C5524D">
        <w:rPr>
          <w:lang w:val="fr-CA"/>
        </w:rPr>
        <w:t>7 du Protocole</w:t>
      </w:r>
      <w:r w:rsidR="00833D24" w:rsidRPr="00C5524D">
        <w:rPr>
          <w:lang w:val="fr-CA"/>
        </w:rPr>
        <w:t>)</w:t>
      </w:r>
      <w:r w:rsidR="00A1450B" w:rsidRPr="00C5524D">
        <w:rPr>
          <w:lang w:val="fr-CA"/>
        </w:rPr>
        <w:t xml:space="preserve"> et au Secrétariat du Fonds (dans le cadre du rapport sur le programme de pays), comme cela est recommandé dans le rapport de vérification pour la période</w:t>
      </w:r>
      <w:r w:rsidR="00833D24" w:rsidRPr="00C5524D">
        <w:rPr>
          <w:lang w:val="fr-CA"/>
        </w:rPr>
        <w:t> </w:t>
      </w:r>
      <w:r w:rsidR="00A1450B" w:rsidRPr="00C5524D">
        <w:rPr>
          <w:lang w:val="fr-CA"/>
        </w:rPr>
        <w:t xml:space="preserve">2017-2019; </w:t>
      </w:r>
    </w:p>
    <w:p w14:paraId="3C05FB99" w14:textId="3F2DF92B" w:rsidR="00AC3CE1" w:rsidRPr="00C5524D" w:rsidRDefault="00A1450B" w:rsidP="00AC3CE1">
      <w:pPr>
        <w:pStyle w:val="Heading2"/>
        <w:numPr>
          <w:ilvl w:val="1"/>
          <w:numId w:val="1"/>
        </w:numPr>
        <w:rPr>
          <w:lang w:val="fr-CA"/>
        </w:rPr>
      </w:pPr>
      <w:r w:rsidRPr="00C5524D">
        <w:rPr>
          <w:lang w:val="fr-CA"/>
        </w:rPr>
        <w:t xml:space="preserve">La consommation de HCFC-22 dans le secteur de l’entretien </w:t>
      </w:r>
      <w:r w:rsidR="00833D24" w:rsidRPr="00C5524D">
        <w:rPr>
          <w:lang w:val="fr-CA"/>
        </w:rPr>
        <w:t xml:space="preserve">a </w:t>
      </w:r>
      <w:r w:rsidRPr="00C5524D">
        <w:rPr>
          <w:lang w:val="fr-CA"/>
        </w:rPr>
        <w:t>légèrement baissé en 2020 par rapport à 2010</w:t>
      </w:r>
      <w:r w:rsidR="00AC3CE1" w:rsidRPr="00C5524D">
        <w:rPr>
          <w:lang w:val="fr-CA"/>
        </w:rPr>
        <w:t>.</w:t>
      </w:r>
      <w:r w:rsidR="00AC3CE1" w:rsidRPr="00E20850">
        <w:rPr>
          <w:rStyle w:val="FootnoteReference"/>
        </w:rPr>
        <w:footnoteReference w:id="6"/>
      </w:r>
      <w:r w:rsidR="00AC3CE1" w:rsidRPr="00C5524D">
        <w:rPr>
          <w:lang w:val="fr-CA"/>
        </w:rPr>
        <w:t xml:space="preserve"> </w:t>
      </w:r>
      <w:r w:rsidRPr="00C5524D">
        <w:rPr>
          <w:lang w:val="fr-CA"/>
        </w:rPr>
        <w:t xml:space="preserve">La conformité constante du gouvernement au </w:t>
      </w:r>
      <w:r w:rsidR="00833D24" w:rsidRPr="00C5524D">
        <w:rPr>
          <w:lang w:val="fr-CA"/>
        </w:rPr>
        <w:t>r</w:t>
      </w:r>
      <w:r w:rsidRPr="00C5524D">
        <w:rPr>
          <w:lang w:val="fr-CA"/>
        </w:rPr>
        <w:t xml:space="preserve">èglement du Conseil de coopération du golfe en rapport avec le Protocole de Montréal contribuera à la réduction accrue de cette consommation. Comme l’a indiqué l’ONUDI, en 2018, les gouvernements du Qatar et du Koweït ont signé un protocole d’accord sur la coopération en matière d’environnement, y compris un appui direct à l’acquittement des obligations du Protocole de Montréal, qui permettra de partager </w:t>
      </w:r>
      <w:r w:rsidR="00550E26" w:rsidRPr="00C5524D">
        <w:rPr>
          <w:lang w:val="fr-CA"/>
        </w:rPr>
        <w:t>les enseignements tirés et les pratiques exemplaires dans le secteur de l’entretien.</w:t>
      </w:r>
      <w:r w:rsidR="00AC3CE1" w:rsidRPr="00C5524D">
        <w:rPr>
          <w:lang w:val="fr-CA"/>
        </w:rPr>
        <w:t xml:space="preserve"> </w:t>
      </w:r>
    </w:p>
    <w:sectPr w:rsidR="00AC3CE1" w:rsidRPr="00C5524D" w:rsidSect="00922E6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1276"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0CB3A" w14:textId="77777777" w:rsidR="00954538" w:rsidRDefault="00954538">
      <w:r>
        <w:separator/>
      </w:r>
    </w:p>
  </w:endnote>
  <w:endnote w:type="continuationSeparator" w:id="0">
    <w:p w14:paraId="6D090303" w14:textId="77777777" w:rsidR="00954538" w:rsidRDefault="0095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708806"/>
      <w:docPartObj>
        <w:docPartGallery w:val="Page Numbers (Bottom of Page)"/>
        <w:docPartUnique/>
      </w:docPartObj>
    </w:sdtPr>
    <w:sdtEndPr>
      <w:rPr>
        <w:noProof/>
      </w:rPr>
    </w:sdtEndPr>
    <w:sdtContent>
      <w:p w14:paraId="0F46D9D7" w14:textId="47A7A005" w:rsidR="00922E62" w:rsidRDefault="00922E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433518" w14:textId="77777777" w:rsidR="00922E62" w:rsidRDefault="00922E6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966459"/>
      <w:docPartObj>
        <w:docPartGallery w:val="Page Numbers (Bottom of Page)"/>
        <w:docPartUnique/>
      </w:docPartObj>
    </w:sdtPr>
    <w:sdtEndPr>
      <w:rPr>
        <w:noProof/>
      </w:rPr>
    </w:sdtEndPr>
    <w:sdtContent>
      <w:p w14:paraId="3F104405" w14:textId="309BF988" w:rsidR="00922E62" w:rsidRDefault="00922E62">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03DC301" w14:textId="77777777" w:rsidR="00922E62" w:rsidRDefault="00922E6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B2D1B" w14:textId="1F3B41FE" w:rsidR="00922E62" w:rsidRDefault="00922E62" w:rsidP="00922E6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6BE2147" w14:textId="77777777" w:rsidR="00922E62" w:rsidRDefault="00922E62" w:rsidP="00922E6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670F6AAC" w14:textId="77777777" w:rsidR="00922E62" w:rsidRDefault="00922E62" w:rsidP="00922E62">
    <w:pPr>
      <w:pStyle w:val="Footer"/>
      <w:rPr>
        <w:lang w:val="fr-FR"/>
      </w:rPr>
    </w:pPr>
  </w:p>
  <w:p w14:paraId="24D48F5E" w14:textId="5D8700EC" w:rsidR="00441083" w:rsidRPr="00922E62" w:rsidRDefault="00441083" w:rsidP="00922E62">
    <w:pPr>
      <w:pStyle w:val="Foote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BF51F" w14:textId="77777777" w:rsidR="00954538" w:rsidRDefault="00954538">
      <w:r>
        <w:separator/>
      </w:r>
    </w:p>
  </w:footnote>
  <w:footnote w:type="continuationSeparator" w:id="0">
    <w:p w14:paraId="69026080" w14:textId="77777777" w:rsidR="00954538" w:rsidRDefault="00954538">
      <w:r>
        <w:continuationSeparator/>
      </w:r>
    </w:p>
  </w:footnote>
  <w:footnote w:id="1">
    <w:p w14:paraId="2D01B04F"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34D59DD8" w14:textId="77777777" w:rsidR="003029F8" w:rsidRPr="003029F8" w:rsidRDefault="003029F8" w:rsidP="003029F8">
      <w:pPr>
        <w:pStyle w:val="FootnoteText"/>
        <w:rPr>
          <w:lang w:val="fr-CA"/>
        </w:rPr>
      </w:pPr>
    </w:p>
  </w:footnote>
  <w:footnote w:id="2">
    <w:p w14:paraId="62604416" w14:textId="6A36B41B" w:rsidR="00AC3CE1" w:rsidRPr="00A758B8" w:rsidRDefault="00AC3CE1" w:rsidP="00AC3CE1">
      <w:pPr>
        <w:pStyle w:val="FootnoteText"/>
        <w:rPr>
          <w:lang w:val="fr-CA"/>
        </w:rPr>
      </w:pPr>
      <w:r>
        <w:rPr>
          <w:rStyle w:val="FootnoteReference"/>
        </w:rPr>
        <w:footnoteRef/>
      </w:r>
      <w:r w:rsidRPr="00A758B8">
        <w:rPr>
          <w:lang w:val="fr-CA"/>
        </w:rPr>
        <w:t xml:space="preserve"> </w:t>
      </w:r>
      <w:r w:rsidR="00345CCB" w:rsidRPr="00A758B8">
        <w:rPr>
          <w:lang w:val="fr-CA"/>
        </w:rPr>
        <w:t xml:space="preserve">Le gouvernement du Qatar a également présenté le rapport périodique </w:t>
      </w:r>
      <w:r w:rsidR="00EB5ED0">
        <w:rPr>
          <w:lang w:val="fr-CA"/>
        </w:rPr>
        <w:t>final</w:t>
      </w:r>
      <w:r w:rsidR="00345CCB" w:rsidRPr="00A758B8">
        <w:rPr>
          <w:lang w:val="fr-CA"/>
        </w:rPr>
        <w:t xml:space="preserve"> sur la mise en œuvre de la première et dernière tranche de la phase</w:t>
      </w:r>
      <w:r w:rsidR="00BC69AE" w:rsidRPr="00A758B8">
        <w:rPr>
          <w:lang w:val="fr-CA"/>
        </w:rPr>
        <w:t> </w:t>
      </w:r>
      <w:r w:rsidR="00345CCB" w:rsidRPr="00A758B8">
        <w:rPr>
          <w:lang w:val="fr-CA"/>
        </w:rPr>
        <w:t>I du PGEH (conformément à la décision</w:t>
      </w:r>
      <w:r w:rsidR="00550E26" w:rsidRPr="00A758B8">
        <w:rPr>
          <w:lang w:val="fr-CA"/>
        </w:rPr>
        <w:t> </w:t>
      </w:r>
      <w:r w:rsidR="00345CCB" w:rsidRPr="00A758B8">
        <w:rPr>
          <w:lang w:val="fr-CA"/>
        </w:rPr>
        <w:t>84/36</w:t>
      </w:r>
      <w:r w:rsidR="00BC69AE" w:rsidRPr="00A758B8">
        <w:rPr>
          <w:lang w:val="fr-CA"/>
        </w:rPr>
        <w:t> c))</w:t>
      </w:r>
      <w:r w:rsidR="00345CCB" w:rsidRPr="00A758B8">
        <w:rPr>
          <w:lang w:val="fr-CA"/>
        </w:rPr>
        <w:t>, et le rapport de vérification pour la période</w:t>
      </w:r>
      <w:r w:rsidR="00BC69AE" w:rsidRPr="00A758B8">
        <w:rPr>
          <w:lang w:val="fr-CA"/>
        </w:rPr>
        <w:t> </w:t>
      </w:r>
      <w:r w:rsidR="00345CCB" w:rsidRPr="00A758B8">
        <w:rPr>
          <w:lang w:val="fr-CA"/>
        </w:rPr>
        <w:t>2017-2019 (conformément à la décision</w:t>
      </w:r>
      <w:r w:rsidR="00550E26" w:rsidRPr="00A758B8">
        <w:rPr>
          <w:lang w:val="fr-CA"/>
        </w:rPr>
        <w:t> </w:t>
      </w:r>
      <w:r w:rsidR="00345CCB" w:rsidRPr="00A758B8">
        <w:rPr>
          <w:lang w:val="fr-CA"/>
        </w:rPr>
        <w:t>82/</w:t>
      </w:r>
      <w:r w:rsidR="00BC69AE" w:rsidRPr="00A758B8">
        <w:rPr>
          <w:lang w:val="fr-CA"/>
        </w:rPr>
        <w:t>34 </w:t>
      </w:r>
      <w:r w:rsidRPr="00A758B8">
        <w:rPr>
          <w:lang w:val="fr-CA"/>
        </w:rPr>
        <w:t>c)</w:t>
      </w:r>
      <w:r w:rsidR="00BC69AE" w:rsidRPr="00A758B8">
        <w:rPr>
          <w:lang w:val="fr-CA"/>
        </w:rPr>
        <w:t> </w:t>
      </w:r>
      <w:r w:rsidRPr="00A758B8">
        <w:rPr>
          <w:lang w:val="fr-CA"/>
        </w:rPr>
        <w:t>ii)).</w:t>
      </w:r>
    </w:p>
  </w:footnote>
  <w:footnote w:id="3">
    <w:p w14:paraId="2220F003" w14:textId="393555AC" w:rsidR="00AC3CE1" w:rsidRPr="00A758B8" w:rsidRDefault="00AC3CE1" w:rsidP="00AC3CE1">
      <w:pPr>
        <w:pStyle w:val="FootnoteText"/>
        <w:rPr>
          <w:lang w:val="fr-CA"/>
        </w:rPr>
      </w:pPr>
      <w:r>
        <w:rPr>
          <w:rStyle w:val="FootnoteReference"/>
        </w:rPr>
        <w:footnoteRef/>
      </w:r>
      <w:r w:rsidRPr="00A758B8">
        <w:rPr>
          <w:lang w:val="fr-CA"/>
        </w:rPr>
        <w:t xml:space="preserve"> Paragraph</w:t>
      </w:r>
      <w:r w:rsidR="00BC69AE" w:rsidRPr="00A758B8">
        <w:rPr>
          <w:lang w:val="fr-CA"/>
        </w:rPr>
        <w:t>e</w:t>
      </w:r>
      <w:r w:rsidR="00973A23" w:rsidRPr="00A758B8">
        <w:rPr>
          <w:lang w:val="fr-CA"/>
        </w:rPr>
        <w:t> </w:t>
      </w:r>
      <w:r w:rsidRPr="00A758B8">
        <w:rPr>
          <w:lang w:val="fr-CA"/>
        </w:rPr>
        <w:t xml:space="preserve">278 </w:t>
      </w:r>
      <w:r w:rsidR="00BC69AE" w:rsidRPr="00A758B8">
        <w:rPr>
          <w:lang w:val="fr-CA"/>
        </w:rPr>
        <w:t>du</w:t>
      </w:r>
      <w:r w:rsidRPr="00A758B8">
        <w:rPr>
          <w:lang w:val="fr-CA"/>
        </w:rPr>
        <w:t xml:space="preserve"> document UNEP/</w:t>
      </w:r>
      <w:proofErr w:type="spellStart"/>
      <w:r w:rsidRPr="00A758B8">
        <w:rPr>
          <w:lang w:val="fr-CA"/>
        </w:rPr>
        <w:t>OzL.Pro</w:t>
      </w:r>
      <w:proofErr w:type="spellEnd"/>
      <w:r w:rsidRPr="00A758B8">
        <w:rPr>
          <w:lang w:val="fr-CA"/>
        </w:rPr>
        <w:t>/</w:t>
      </w:r>
      <w:proofErr w:type="spellStart"/>
      <w:r w:rsidRPr="00A758B8">
        <w:rPr>
          <w:lang w:val="fr-CA"/>
        </w:rPr>
        <w:t>ExCom</w:t>
      </w:r>
      <w:proofErr w:type="spellEnd"/>
      <w:r w:rsidRPr="00A758B8">
        <w:rPr>
          <w:lang w:val="fr-CA"/>
        </w:rPr>
        <w:t>/86/100.</w:t>
      </w:r>
    </w:p>
  </w:footnote>
  <w:footnote w:id="4">
    <w:p w14:paraId="64A46BC5" w14:textId="65FE674D" w:rsidR="00AC3CE1" w:rsidRPr="00A758B8" w:rsidRDefault="00AC3CE1" w:rsidP="00AC3CE1">
      <w:pPr>
        <w:pStyle w:val="FootnoteText"/>
        <w:rPr>
          <w:lang w:val="fr-CA"/>
        </w:rPr>
      </w:pPr>
      <w:r>
        <w:rPr>
          <w:rStyle w:val="FootnoteReference"/>
        </w:rPr>
        <w:footnoteRef/>
      </w:r>
      <w:r w:rsidRPr="00A758B8">
        <w:rPr>
          <w:lang w:val="fr-CA"/>
        </w:rPr>
        <w:t xml:space="preserve"> Paragraph</w:t>
      </w:r>
      <w:r w:rsidR="00BC69AE" w:rsidRPr="00A758B8">
        <w:rPr>
          <w:lang w:val="fr-CA"/>
        </w:rPr>
        <w:t>e</w:t>
      </w:r>
      <w:r w:rsidRPr="00A758B8">
        <w:rPr>
          <w:lang w:val="fr-CA"/>
        </w:rPr>
        <w:t>s</w:t>
      </w:r>
      <w:r w:rsidR="00973A23" w:rsidRPr="00A758B8">
        <w:rPr>
          <w:lang w:val="fr-CA"/>
        </w:rPr>
        <w:t> </w:t>
      </w:r>
      <w:r w:rsidRPr="00A758B8">
        <w:rPr>
          <w:lang w:val="fr-CA"/>
        </w:rPr>
        <w:t xml:space="preserve">152 </w:t>
      </w:r>
      <w:r w:rsidR="00BC69AE" w:rsidRPr="00A758B8">
        <w:rPr>
          <w:lang w:val="fr-CA"/>
        </w:rPr>
        <w:t>à</w:t>
      </w:r>
      <w:r w:rsidRPr="00A758B8">
        <w:rPr>
          <w:lang w:val="fr-CA"/>
        </w:rPr>
        <w:t xml:space="preserve"> 156 </w:t>
      </w:r>
      <w:r w:rsidR="00BC69AE" w:rsidRPr="00A758B8">
        <w:rPr>
          <w:lang w:val="fr-CA"/>
        </w:rPr>
        <w:t>du</w:t>
      </w:r>
      <w:r w:rsidRPr="00A758B8">
        <w:rPr>
          <w:lang w:val="fr-CA"/>
        </w:rPr>
        <w:t xml:space="preserve"> document UNEP/</w:t>
      </w:r>
      <w:proofErr w:type="spellStart"/>
      <w:r w:rsidRPr="00A758B8">
        <w:rPr>
          <w:lang w:val="fr-CA"/>
        </w:rPr>
        <w:t>OzL.Pro</w:t>
      </w:r>
      <w:proofErr w:type="spellEnd"/>
      <w:r w:rsidRPr="00A758B8">
        <w:rPr>
          <w:lang w:val="fr-CA"/>
        </w:rPr>
        <w:t>/</w:t>
      </w:r>
      <w:proofErr w:type="spellStart"/>
      <w:r w:rsidRPr="00A758B8">
        <w:rPr>
          <w:lang w:val="fr-CA"/>
        </w:rPr>
        <w:t>ExCom</w:t>
      </w:r>
      <w:proofErr w:type="spellEnd"/>
      <w:r w:rsidRPr="00A758B8">
        <w:rPr>
          <w:lang w:val="fr-CA"/>
        </w:rPr>
        <w:t>/87/58.</w:t>
      </w:r>
    </w:p>
  </w:footnote>
  <w:footnote w:id="5">
    <w:p w14:paraId="12C745C0" w14:textId="10D4A1A6" w:rsidR="00AC3CE1" w:rsidRPr="00A758B8" w:rsidRDefault="00AC3CE1" w:rsidP="00AC3CE1">
      <w:pPr>
        <w:pStyle w:val="FootnoteText"/>
        <w:rPr>
          <w:lang w:val="fr-CA"/>
        </w:rPr>
      </w:pPr>
      <w:r>
        <w:rPr>
          <w:rStyle w:val="FootnoteReference"/>
        </w:rPr>
        <w:footnoteRef/>
      </w:r>
      <w:r w:rsidRPr="00A758B8">
        <w:rPr>
          <w:lang w:val="fr-CA"/>
        </w:rPr>
        <w:t xml:space="preserve"> </w:t>
      </w:r>
      <w:r w:rsidR="007944B3" w:rsidRPr="00A758B8">
        <w:rPr>
          <w:lang w:val="fr-CA"/>
        </w:rPr>
        <w:t>Afin de faciliter la consultation, le Comité exécutif pourrait souhaiter noter que les observations du Secrétariat se trouvent aux paragraphes</w:t>
      </w:r>
      <w:r w:rsidR="00550E26" w:rsidRPr="00A758B8">
        <w:rPr>
          <w:lang w:val="fr-CA"/>
        </w:rPr>
        <w:t> </w:t>
      </w:r>
      <w:r w:rsidR="007944B3" w:rsidRPr="00A758B8">
        <w:rPr>
          <w:lang w:val="fr-CA"/>
        </w:rPr>
        <w:t>22 à 35 et la recommandation du Secrétariat au paragraphe</w:t>
      </w:r>
      <w:r w:rsidR="00550E26" w:rsidRPr="00A758B8">
        <w:rPr>
          <w:lang w:val="fr-CA"/>
        </w:rPr>
        <w:t> </w:t>
      </w:r>
      <w:r w:rsidR="007944B3" w:rsidRPr="00A758B8">
        <w:rPr>
          <w:lang w:val="fr-CA"/>
        </w:rPr>
        <w:t xml:space="preserve">36. </w:t>
      </w:r>
    </w:p>
  </w:footnote>
  <w:footnote w:id="6">
    <w:p w14:paraId="01CBA0C9" w14:textId="55078AC1" w:rsidR="00AC3CE1" w:rsidRPr="00A758B8" w:rsidRDefault="00AC3CE1" w:rsidP="00AC3CE1">
      <w:pPr>
        <w:pStyle w:val="FootnoteText"/>
        <w:rPr>
          <w:lang w:val="fr-CA"/>
        </w:rPr>
      </w:pPr>
      <w:r>
        <w:rPr>
          <w:rStyle w:val="FootnoteReference"/>
        </w:rPr>
        <w:footnoteRef/>
      </w:r>
      <w:r w:rsidRPr="00A758B8">
        <w:rPr>
          <w:lang w:val="fr-CA"/>
        </w:rPr>
        <w:t xml:space="preserve"> </w:t>
      </w:r>
      <w:r w:rsidR="00A1450B" w:rsidRPr="00A758B8">
        <w:rPr>
          <w:lang w:val="fr-CA"/>
        </w:rPr>
        <w:t>La hausse spectaculaire de la consommation de HCFC-22 pour l</w:t>
      </w:r>
      <w:r w:rsidR="00973A23" w:rsidRPr="00A758B8">
        <w:rPr>
          <w:lang w:val="fr-CA"/>
        </w:rPr>
        <w:t>’</w:t>
      </w:r>
      <w:r w:rsidR="00A1450B" w:rsidRPr="00A758B8">
        <w:rPr>
          <w:lang w:val="fr-CA"/>
        </w:rPr>
        <w:t>entretien des appareils de climatisation signalée à la 86</w:t>
      </w:r>
      <w:r w:rsidR="00A1450B" w:rsidRPr="00A758B8">
        <w:rPr>
          <w:vertAlign w:val="superscript"/>
          <w:lang w:val="fr-CA"/>
        </w:rPr>
        <w:t>e</w:t>
      </w:r>
      <w:r w:rsidR="00550E26" w:rsidRPr="00A758B8">
        <w:rPr>
          <w:lang w:val="fr-CA"/>
        </w:rPr>
        <w:t> </w:t>
      </w:r>
      <w:r w:rsidR="00A1450B" w:rsidRPr="00A758B8">
        <w:rPr>
          <w:lang w:val="fr-CA"/>
        </w:rPr>
        <w:t>réunion était attribuable à une erreur survenue lors de l</w:t>
      </w:r>
      <w:r w:rsidR="00973A23" w:rsidRPr="00A758B8">
        <w:rPr>
          <w:lang w:val="fr-CA"/>
        </w:rPr>
        <w:t>’</w:t>
      </w:r>
      <w:r w:rsidR="00A1450B" w:rsidRPr="00A758B8">
        <w:rPr>
          <w:lang w:val="fr-CA"/>
        </w:rPr>
        <w:t>enquête menée au cours de la préparation de la phase</w:t>
      </w:r>
      <w:r w:rsidR="00550E26" w:rsidRPr="00A758B8">
        <w:rPr>
          <w:lang w:val="fr-CA"/>
        </w:rPr>
        <w:t> </w:t>
      </w:r>
      <w:r w:rsidR="00A1450B" w:rsidRPr="00A758B8">
        <w:rPr>
          <w:lang w:val="fr-CA"/>
        </w:rPr>
        <w:t>II du PGEH (paragraphe</w:t>
      </w:r>
      <w:r w:rsidR="00973A23" w:rsidRPr="00A758B8">
        <w:rPr>
          <w:lang w:val="fr-CA"/>
        </w:rPr>
        <w:t> </w:t>
      </w:r>
      <w:r w:rsidR="00A1450B" w:rsidRPr="00A758B8">
        <w:rPr>
          <w:lang w:val="fr-CA"/>
        </w:rPr>
        <w:t>26 du document</w:t>
      </w:r>
      <w:r w:rsidR="00833D24" w:rsidRPr="00A758B8">
        <w:rPr>
          <w:lang w:val="fr-CA"/>
        </w:rPr>
        <w:t> </w:t>
      </w:r>
      <w:r w:rsidRPr="00A758B8">
        <w:rPr>
          <w:lang w:val="fr-CA"/>
        </w:rPr>
        <w:t>UNEP/</w:t>
      </w:r>
      <w:proofErr w:type="spellStart"/>
      <w:r w:rsidRPr="00A758B8">
        <w:rPr>
          <w:lang w:val="fr-CA"/>
        </w:rPr>
        <w:t>OzL.Pro</w:t>
      </w:r>
      <w:proofErr w:type="spellEnd"/>
      <w:r w:rsidRPr="00A758B8">
        <w:rPr>
          <w:lang w:val="fr-CA"/>
        </w:rPr>
        <w:t>/</w:t>
      </w:r>
      <w:proofErr w:type="spellStart"/>
      <w:r w:rsidRPr="00A758B8">
        <w:rPr>
          <w:lang w:val="fr-CA"/>
        </w:rPr>
        <w:t>ExCom</w:t>
      </w:r>
      <w:proofErr w:type="spellEnd"/>
      <w:r w:rsidRPr="00A758B8">
        <w:rPr>
          <w:lang w:val="fr-CA"/>
        </w:rPr>
        <w:t>/87/34).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5B04F" w14:textId="18F5E61B" w:rsidR="00712601" w:rsidRDefault="00712601" w:rsidP="00712601">
    <w:pPr>
      <w:jc w:val="left"/>
    </w:pPr>
    <w:r>
      <w:fldChar w:fldCharType="begin"/>
    </w:r>
    <w:r>
      <w:instrText xml:space="preserve"> DOCPROPERTY "Document number"  \* MERGEFORMAT </w:instrText>
    </w:r>
    <w:r>
      <w:fldChar w:fldCharType="separate"/>
    </w:r>
    <w:r w:rsidR="00633F23">
      <w:t>UNEP/</w:t>
    </w:r>
    <w:proofErr w:type="spellStart"/>
    <w:r w:rsidR="00633F23">
      <w:t>OzL.Pro</w:t>
    </w:r>
    <w:proofErr w:type="spellEnd"/>
    <w:r w:rsidR="00633F23">
      <w:t>/</w:t>
    </w:r>
    <w:proofErr w:type="spellStart"/>
    <w:r w:rsidR="00633F23">
      <w:t>ExCom</w:t>
    </w:r>
    <w:proofErr w:type="spellEnd"/>
    <w:r w:rsidR="00633F23">
      <w:t>/88/60</w:t>
    </w:r>
    <w:r>
      <w:fldChar w:fldCharType="end"/>
    </w:r>
  </w:p>
  <w:p w14:paraId="42CCF8D6" w14:textId="7D4465FA" w:rsidR="00712601" w:rsidRDefault="00712601"/>
  <w:p w14:paraId="44091DD5" w14:textId="77777777" w:rsidR="00633F23" w:rsidRPr="0033525D" w:rsidRDefault="00633F2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8E4AB" w14:textId="3B4266E1" w:rsidR="00712601" w:rsidRDefault="00712601" w:rsidP="00712601">
    <w:pPr>
      <w:jc w:val="right"/>
    </w:pPr>
    <w:r>
      <w:fldChar w:fldCharType="begin"/>
    </w:r>
    <w:r>
      <w:instrText xml:space="preserve"> DOCPROPERTY "Document number"  \* MERGEFORMAT </w:instrText>
    </w:r>
    <w:r>
      <w:fldChar w:fldCharType="separate"/>
    </w:r>
    <w:r w:rsidR="00633F23">
      <w:t>UNEP/</w:t>
    </w:r>
    <w:proofErr w:type="spellStart"/>
    <w:r w:rsidR="00633F23">
      <w:t>OzL.Pro</w:t>
    </w:r>
    <w:proofErr w:type="spellEnd"/>
    <w:r w:rsidR="00633F23">
      <w:t>/</w:t>
    </w:r>
    <w:proofErr w:type="spellStart"/>
    <w:r w:rsidR="00633F23">
      <w:t>ExCom</w:t>
    </w:r>
    <w:proofErr w:type="spellEnd"/>
    <w:r w:rsidR="00633F23">
      <w:t>/88/60</w:t>
    </w:r>
    <w:r>
      <w:fldChar w:fldCharType="end"/>
    </w:r>
  </w:p>
  <w:p w14:paraId="20B96F3B" w14:textId="1B270904" w:rsidR="00712601" w:rsidRDefault="00712601">
    <w:pPr>
      <w:pStyle w:val="Header"/>
    </w:pPr>
  </w:p>
  <w:p w14:paraId="4391947A" w14:textId="77777777" w:rsidR="00633F23" w:rsidRPr="0033525D" w:rsidRDefault="00633F2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37C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988EAB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rPr>
    </w:lvl>
    <w:lvl w:ilvl="1" w:tplc="0C0C0019">
      <w:start w:val="1"/>
      <w:numFmt w:val="lowerLetter"/>
      <w:lvlText w:val="%2."/>
      <w:lvlJc w:val="left"/>
      <w:pPr>
        <w:ind w:left="1800" w:hanging="360"/>
      </w:pPr>
      <w:rPr>
        <w:rFonts w:cs="Times New Roman"/>
      </w:rPr>
    </w:lvl>
    <w:lvl w:ilvl="2" w:tplc="0C0C001B">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start w:val="1"/>
      <w:numFmt w:val="lowerLetter"/>
      <w:lvlText w:val="%5."/>
      <w:lvlJc w:val="left"/>
      <w:pPr>
        <w:ind w:left="3960" w:hanging="360"/>
      </w:pPr>
      <w:rPr>
        <w:rFonts w:cs="Times New Roman"/>
      </w:rPr>
    </w:lvl>
    <w:lvl w:ilvl="5" w:tplc="0C0C001B">
      <w:start w:val="1"/>
      <w:numFmt w:val="lowerRoman"/>
      <w:lvlText w:val="%6."/>
      <w:lvlJc w:val="right"/>
      <w:pPr>
        <w:ind w:left="4680" w:hanging="180"/>
      </w:pPr>
      <w:rPr>
        <w:rFonts w:cs="Times New Roman"/>
      </w:rPr>
    </w:lvl>
    <w:lvl w:ilvl="6" w:tplc="0C0C000F">
      <w:start w:val="1"/>
      <w:numFmt w:val="decimal"/>
      <w:lvlText w:val="%7."/>
      <w:lvlJc w:val="left"/>
      <w:pPr>
        <w:ind w:left="5400" w:hanging="360"/>
      </w:pPr>
      <w:rPr>
        <w:rFonts w:cs="Times New Roman"/>
      </w:rPr>
    </w:lvl>
    <w:lvl w:ilvl="7" w:tplc="0C0C0019">
      <w:start w:val="1"/>
      <w:numFmt w:val="lowerLetter"/>
      <w:lvlText w:val="%8."/>
      <w:lvlJc w:val="left"/>
      <w:pPr>
        <w:ind w:left="6120" w:hanging="360"/>
      </w:pPr>
      <w:rPr>
        <w:rFonts w:cs="Times New Roman"/>
      </w:rPr>
    </w:lvl>
    <w:lvl w:ilvl="8" w:tplc="0C0C001B">
      <w:start w:val="1"/>
      <w:numFmt w:val="lowerRoman"/>
      <w:lvlText w:val="%9."/>
      <w:lvlJc w:val="right"/>
      <w:pPr>
        <w:ind w:left="6840" w:hanging="180"/>
      </w:pPr>
      <w:rPr>
        <w:rFonts w:cs="Times New Roman"/>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4"/>
  </w:num>
  <w:num w:numId="21">
    <w:abstractNumId w:val="11"/>
  </w:num>
  <w:num w:numId="22">
    <w:abstractNumId w:val="12"/>
  </w:num>
  <w:num w:numId="23">
    <w:abstractNumId w:val="19"/>
  </w:num>
  <w:num w:numId="24">
    <w:abstractNumId w:val="16"/>
  </w:num>
  <w:num w:numId="25">
    <w:abstractNumId w:val="10"/>
  </w:num>
  <w:num w:numId="2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F8FA1B4-7F2F-438E-BEDA-BB8A29CDB081}"/>
    <w:docVar w:name="dgnword-eventsink" w:val="753123536"/>
  </w:docVars>
  <w:rsids>
    <w:rsidRoot w:val="00813F9A"/>
    <w:rsid w:val="0000477C"/>
    <w:rsid w:val="00040DB8"/>
    <w:rsid w:val="0005110A"/>
    <w:rsid w:val="000859F7"/>
    <w:rsid w:val="000915C0"/>
    <w:rsid w:val="000A35BC"/>
    <w:rsid w:val="000D6883"/>
    <w:rsid w:val="000E46EA"/>
    <w:rsid w:val="000F6C8E"/>
    <w:rsid w:val="00123910"/>
    <w:rsid w:val="0014384C"/>
    <w:rsid w:val="00165F48"/>
    <w:rsid w:val="00182EFE"/>
    <w:rsid w:val="001A2055"/>
    <w:rsid w:val="001A564B"/>
    <w:rsid w:val="001C3D0C"/>
    <w:rsid w:val="001D4CE7"/>
    <w:rsid w:val="00265AF0"/>
    <w:rsid w:val="00294BB0"/>
    <w:rsid w:val="002C06D4"/>
    <w:rsid w:val="002F0B57"/>
    <w:rsid w:val="003029F8"/>
    <w:rsid w:val="00345CCB"/>
    <w:rsid w:val="00347862"/>
    <w:rsid w:val="003A0CA4"/>
    <w:rsid w:val="00441083"/>
    <w:rsid w:val="00444619"/>
    <w:rsid w:val="004A3546"/>
    <w:rsid w:val="004B1B59"/>
    <w:rsid w:val="004C2C87"/>
    <w:rsid w:val="004C6413"/>
    <w:rsid w:val="004D73A1"/>
    <w:rsid w:val="004E3A36"/>
    <w:rsid w:val="00503C21"/>
    <w:rsid w:val="00550E26"/>
    <w:rsid w:val="005B0E35"/>
    <w:rsid w:val="005B3CAD"/>
    <w:rsid w:val="005C278F"/>
    <w:rsid w:val="005C7742"/>
    <w:rsid w:val="005F36BC"/>
    <w:rsid w:val="00605093"/>
    <w:rsid w:val="00633F23"/>
    <w:rsid w:val="006C34ED"/>
    <w:rsid w:val="006D4A65"/>
    <w:rsid w:val="007034FA"/>
    <w:rsid w:val="00707990"/>
    <w:rsid w:val="00712601"/>
    <w:rsid w:val="0075750B"/>
    <w:rsid w:val="00780F1D"/>
    <w:rsid w:val="007944B3"/>
    <w:rsid w:val="007D3DDE"/>
    <w:rsid w:val="00813F9A"/>
    <w:rsid w:val="00833D24"/>
    <w:rsid w:val="008A6D16"/>
    <w:rsid w:val="0091161A"/>
    <w:rsid w:val="00922E62"/>
    <w:rsid w:val="00954538"/>
    <w:rsid w:val="00972E99"/>
    <w:rsid w:val="00973A23"/>
    <w:rsid w:val="009966BC"/>
    <w:rsid w:val="009A5180"/>
    <w:rsid w:val="009D076B"/>
    <w:rsid w:val="009F6617"/>
    <w:rsid w:val="00A1450B"/>
    <w:rsid w:val="00A47F0D"/>
    <w:rsid w:val="00A758B8"/>
    <w:rsid w:val="00AA553C"/>
    <w:rsid w:val="00AA68B5"/>
    <w:rsid w:val="00AB645D"/>
    <w:rsid w:val="00AC013C"/>
    <w:rsid w:val="00AC3CE1"/>
    <w:rsid w:val="00AE63D8"/>
    <w:rsid w:val="00AF27BB"/>
    <w:rsid w:val="00AF5EBE"/>
    <w:rsid w:val="00B010A7"/>
    <w:rsid w:val="00B106BB"/>
    <w:rsid w:val="00B73078"/>
    <w:rsid w:val="00B76849"/>
    <w:rsid w:val="00B811F2"/>
    <w:rsid w:val="00BC3C7D"/>
    <w:rsid w:val="00BC69AE"/>
    <w:rsid w:val="00C16E3F"/>
    <w:rsid w:val="00C34C3E"/>
    <w:rsid w:val="00C40E6F"/>
    <w:rsid w:val="00C5524D"/>
    <w:rsid w:val="00C6443E"/>
    <w:rsid w:val="00C9547D"/>
    <w:rsid w:val="00CA36F8"/>
    <w:rsid w:val="00CA69E2"/>
    <w:rsid w:val="00CB2FDF"/>
    <w:rsid w:val="00CC2B33"/>
    <w:rsid w:val="00D21D3A"/>
    <w:rsid w:val="00D64CBB"/>
    <w:rsid w:val="00D7654A"/>
    <w:rsid w:val="00DA0BB2"/>
    <w:rsid w:val="00DB4E64"/>
    <w:rsid w:val="00DD3433"/>
    <w:rsid w:val="00E348C6"/>
    <w:rsid w:val="00E54871"/>
    <w:rsid w:val="00E60D9C"/>
    <w:rsid w:val="00E93CA0"/>
    <w:rsid w:val="00EB2067"/>
    <w:rsid w:val="00EB5ED0"/>
    <w:rsid w:val="00F218B0"/>
    <w:rsid w:val="00F37A42"/>
    <w:rsid w:val="00F557F5"/>
    <w:rsid w:val="00FC0D87"/>
    <w:rsid w:val="00FC5578"/>
    <w:rsid w:val="00FD22FE"/>
    <w:rsid w:val="00FD5A17"/>
    <w:rsid w:val="00FE0F23"/>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C7E700"/>
  <w15:docId w15:val="{15D89313-CE0A-4C59-8D8B-5AFCE5BC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BB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5"/>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5"/>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C06D4"/>
    <w:rPr>
      <w:lang w:val="en-GB"/>
    </w:rPr>
  </w:style>
  <w:style w:type="character" w:styleId="FootnoteReference">
    <w:name w:val="footnote reference"/>
    <w:aliases w:val="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C3CE1"/>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AC3CE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AC3CE1"/>
    <w:rPr>
      <w:sz w:val="22"/>
      <w:szCs w:val="22"/>
      <w:lang w:val="en-GB"/>
    </w:rPr>
  </w:style>
  <w:style w:type="character" w:customStyle="1" w:styleId="Heading5Char">
    <w:name w:val="Heading 5 Char"/>
    <w:basedOn w:val="DefaultParagraphFont"/>
    <w:link w:val="Heading5"/>
    <w:rsid w:val="00AC3CE1"/>
    <w:rPr>
      <w:sz w:val="22"/>
      <w:szCs w:val="22"/>
      <w:lang w:val="en-GB"/>
    </w:rPr>
  </w:style>
  <w:style w:type="character" w:customStyle="1" w:styleId="Heading6Char">
    <w:name w:val="Heading 6 Char"/>
    <w:basedOn w:val="DefaultParagraphFont"/>
    <w:link w:val="Heading6"/>
    <w:rsid w:val="00AC3CE1"/>
    <w:rPr>
      <w:rFonts w:ascii="Arial" w:hAnsi="Arial"/>
      <w:i/>
      <w:sz w:val="22"/>
      <w:szCs w:val="22"/>
      <w:lang w:val="en-GB"/>
    </w:rPr>
  </w:style>
  <w:style w:type="character" w:customStyle="1" w:styleId="Heading7Char">
    <w:name w:val="Heading 7 Char"/>
    <w:basedOn w:val="DefaultParagraphFont"/>
    <w:link w:val="Heading7"/>
    <w:rsid w:val="00AC3CE1"/>
    <w:rPr>
      <w:rFonts w:ascii="Arial" w:hAnsi="Arial"/>
      <w:sz w:val="22"/>
      <w:szCs w:val="22"/>
      <w:lang w:val="en-GB"/>
    </w:rPr>
  </w:style>
  <w:style w:type="character" w:customStyle="1" w:styleId="Heading8Char">
    <w:name w:val="Heading 8 Char"/>
    <w:basedOn w:val="DefaultParagraphFont"/>
    <w:link w:val="Heading8"/>
    <w:rsid w:val="00AC3CE1"/>
    <w:rPr>
      <w:b/>
      <w:sz w:val="22"/>
      <w:szCs w:val="22"/>
      <w:lang w:val="en-GB"/>
    </w:rPr>
  </w:style>
  <w:style w:type="character" w:customStyle="1" w:styleId="Heading9Char">
    <w:name w:val="Heading 9 Char"/>
    <w:basedOn w:val="DefaultParagraphFont"/>
    <w:link w:val="Heading9"/>
    <w:rsid w:val="00AC3CE1"/>
    <w:rPr>
      <w:rFonts w:ascii="Arial" w:hAnsi="Arial"/>
      <w:i/>
      <w:sz w:val="18"/>
      <w:szCs w:val="22"/>
      <w:lang w:val="en-GB"/>
    </w:rPr>
  </w:style>
  <w:style w:type="character" w:customStyle="1" w:styleId="HeaderChar">
    <w:name w:val="Header Char"/>
    <w:basedOn w:val="DefaultParagraphFont"/>
    <w:link w:val="Header"/>
    <w:rsid w:val="00AC3CE1"/>
    <w:rPr>
      <w:sz w:val="22"/>
      <w:szCs w:val="22"/>
      <w:lang w:val="en-GB"/>
    </w:rPr>
  </w:style>
  <w:style w:type="character" w:customStyle="1" w:styleId="BodyText3Char">
    <w:name w:val="Body Text 3 Char"/>
    <w:basedOn w:val="DefaultParagraphFont"/>
    <w:link w:val="BodyText3"/>
    <w:semiHidden/>
    <w:rsid w:val="00AC3CE1"/>
    <w:rPr>
      <w:sz w:val="16"/>
      <w:szCs w:val="16"/>
      <w:lang w:val="en-GB"/>
    </w:rPr>
  </w:style>
  <w:style w:type="character" w:customStyle="1" w:styleId="BodyTextIndent3Char">
    <w:name w:val="Body Text Indent 3 Char"/>
    <w:basedOn w:val="DefaultParagraphFont"/>
    <w:link w:val="BodyTextIndent3"/>
    <w:semiHidden/>
    <w:rsid w:val="00AC3CE1"/>
    <w:rPr>
      <w:sz w:val="16"/>
      <w:szCs w:val="16"/>
      <w:lang w:val="en-GB"/>
    </w:rPr>
  </w:style>
  <w:style w:type="character" w:customStyle="1" w:styleId="PlainTextChar">
    <w:name w:val="Plain Text Char"/>
    <w:basedOn w:val="DefaultParagraphFont"/>
    <w:link w:val="PlainText"/>
    <w:semiHidden/>
    <w:rsid w:val="00AC3CE1"/>
    <w:rPr>
      <w:rFonts w:ascii="Courier New" w:hAnsi="Courier New" w:cs="Courier New"/>
      <w:szCs w:val="22"/>
      <w:lang w:val="en-GB"/>
    </w:rPr>
  </w:style>
  <w:style w:type="character" w:customStyle="1" w:styleId="SubtitleChar">
    <w:name w:val="Subtitle Char"/>
    <w:basedOn w:val="DefaultParagraphFont"/>
    <w:link w:val="Subtitle"/>
    <w:rsid w:val="00AC3CE1"/>
    <w:rPr>
      <w:rFonts w:ascii="Arial" w:hAnsi="Arial" w:cs="Arial"/>
      <w:sz w:val="22"/>
      <w:szCs w:val="22"/>
      <w:lang w:val="en-GB"/>
    </w:rPr>
  </w:style>
  <w:style w:type="character" w:customStyle="1" w:styleId="TitleChar">
    <w:name w:val="Title Char"/>
    <w:basedOn w:val="DefaultParagraphFont"/>
    <w:link w:val="Title"/>
    <w:rsid w:val="00AC3CE1"/>
    <w:rPr>
      <w:rFonts w:ascii="Arial" w:hAnsi="Arial" w:cs="Arial"/>
      <w:b/>
      <w:bCs/>
      <w:kern w:val="28"/>
      <w:sz w:val="22"/>
      <w:szCs w:val="22"/>
      <w:lang w:val="en-GB"/>
    </w:rPr>
  </w:style>
  <w:style w:type="character" w:customStyle="1" w:styleId="DateChar">
    <w:name w:val="Date Char"/>
    <w:basedOn w:val="DefaultParagraphFont"/>
    <w:link w:val="Date"/>
    <w:rsid w:val="00AC3CE1"/>
    <w:rPr>
      <w:sz w:val="22"/>
      <w:szCs w:val="22"/>
      <w:lang w:val="en-GB"/>
    </w:rPr>
  </w:style>
  <w:style w:type="paragraph" w:styleId="ListParagraph">
    <w:name w:val="List Paragraph"/>
    <w:basedOn w:val="Normal"/>
    <w:link w:val="ListParagraphChar"/>
    <w:uiPriority w:val="99"/>
    <w:qFormat/>
    <w:rsid w:val="00AC3CE1"/>
    <w:pPr>
      <w:ind w:left="720"/>
      <w:contextualSpacing/>
    </w:pPr>
  </w:style>
  <w:style w:type="character" w:customStyle="1" w:styleId="ListParagraphChar">
    <w:name w:val="List Paragraph Char"/>
    <w:basedOn w:val="DefaultParagraphFont"/>
    <w:link w:val="ListParagraph"/>
    <w:uiPriority w:val="99"/>
    <w:locked/>
    <w:rsid w:val="00AC3CE1"/>
    <w:rPr>
      <w:sz w:val="22"/>
      <w:szCs w:val="22"/>
      <w:lang w:val="en-GB"/>
    </w:rPr>
  </w:style>
  <w:style w:type="paragraph" w:customStyle="1" w:styleId="Default">
    <w:name w:val="Default"/>
    <w:rsid w:val="00AC3CE1"/>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AC3CE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3CE1"/>
    <w:rPr>
      <w:sz w:val="22"/>
      <w:szCs w:val="22"/>
      <w:lang w:val="en-GB"/>
    </w:rPr>
  </w:style>
  <w:style w:type="paragraph" w:styleId="NormalWeb">
    <w:name w:val="Normal (Web)"/>
    <w:basedOn w:val="Normal"/>
    <w:uiPriority w:val="99"/>
    <w:semiHidden/>
    <w:unhideWhenUsed/>
    <w:rsid w:val="00AC3CE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AC3CE1"/>
    <w:rPr>
      <w:sz w:val="20"/>
      <w:szCs w:val="20"/>
    </w:rPr>
  </w:style>
  <w:style w:type="character" w:customStyle="1" w:styleId="EndnoteTextChar">
    <w:name w:val="Endnote Text Char"/>
    <w:basedOn w:val="DefaultParagraphFont"/>
    <w:link w:val="EndnoteText"/>
    <w:uiPriority w:val="99"/>
    <w:semiHidden/>
    <w:rsid w:val="00AC3CE1"/>
    <w:rPr>
      <w:lang w:val="en-GB"/>
    </w:rPr>
  </w:style>
  <w:style w:type="character" w:styleId="EndnoteReference">
    <w:name w:val="endnote reference"/>
    <w:basedOn w:val="DefaultParagraphFont"/>
    <w:uiPriority w:val="99"/>
    <w:semiHidden/>
    <w:unhideWhenUsed/>
    <w:rsid w:val="00AC3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Session_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UNEP/OzL.Pro/ExCom/88/60</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029EF-545E-43EA-9440-1C45B73A9452}"/>
</file>

<file path=customXml/itemProps2.xml><?xml version="1.0" encoding="utf-8"?>
<ds:datastoreItem xmlns:ds="http://schemas.openxmlformats.org/officeDocument/2006/customXml" ds:itemID="{F14BD2E9-DC49-4EDA-9081-DA42E013419C}"/>
</file>

<file path=customXml/itemProps3.xml><?xml version="1.0" encoding="utf-8"?>
<ds:datastoreItem xmlns:ds="http://schemas.openxmlformats.org/officeDocument/2006/customXml" ds:itemID="{4D5BBE8E-3E63-4E49-B330-E1B95332233B}"/>
</file>

<file path=customXml/itemProps4.xml><?xml version="1.0" encoding="utf-8"?>
<ds:datastoreItem xmlns:ds="http://schemas.openxmlformats.org/officeDocument/2006/customXml" ds:itemID="{BC1806C1-E25D-45C7-9652-A83BC8E70D97}"/>
</file>

<file path=docProps/app.xml><?xml version="1.0" encoding="utf-8"?>
<Properties xmlns="http://schemas.openxmlformats.org/officeDocument/2006/extended-properties" xmlns:vt="http://schemas.openxmlformats.org/officeDocument/2006/docPropsVTypes">
  <Template>F88-Template</Template>
  <TotalTime>6</TotalTime>
  <Pages>3</Pages>
  <Words>1066</Words>
  <Characters>6080</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Qatar</vt:lpstr>
      <vt:lpstr/>
    </vt:vector>
  </TitlesOfParts>
  <Company>UNMFS</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Qatar</dc:title>
  <dc:subject/>
  <dc:creator>Danielle</dc:creator>
  <cp:lastModifiedBy>HBE</cp:lastModifiedBy>
  <cp:revision>5</cp:revision>
  <cp:lastPrinted>2001-05-26T16:40:00Z</cp:lastPrinted>
  <dcterms:created xsi:type="dcterms:W3CDTF">2021-10-30T02:20:00Z</dcterms:created>
  <dcterms:modified xsi:type="dcterms:W3CDTF">2021-12-13T01:36:00Z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UNEP/OzL.Pro/ExCom/88/60</vt:lpwstr>
  </property>
  <property fmtid="{D5CDD505-2E9C-101B-9397-08002B2CF9AE}" pid="3" name="Revision date">
    <vt:lpwstr>10/28/2021</vt:lpwstr>
  </property>
  <property fmtid="{D5CDD505-2E9C-101B-9397-08002B2CF9AE}" pid="4" name="ContentTypeId">
    <vt:lpwstr>0x01010009F56DB39A5B9F46AA87ED0A960035E8</vt:lpwstr>
  </property>
</Properties>
</file>