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3158B" w14:paraId="7667DA15" w14:textId="77777777" w:rsidTr="009C59F7">
        <w:trPr>
          <w:trHeight w:val="720"/>
        </w:trPr>
        <w:tc>
          <w:tcPr>
            <w:tcW w:w="5490" w:type="dxa"/>
            <w:gridSpan w:val="2"/>
            <w:tcBorders>
              <w:bottom w:val="single" w:sz="18" w:space="0" w:color="auto"/>
            </w:tcBorders>
          </w:tcPr>
          <w:p w14:paraId="46E52282" w14:textId="77777777" w:rsidR="00C15867" w:rsidRPr="009315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3158B">
              <w:rPr>
                <w:rFonts w:ascii="Univers" w:hAnsi="Univers"/>
                <w:b/>
                <w:sz w:val="28"/>
                <w:szCs w:val="28"/>
                <w:lang w:val="fr-FR"/>
              </w:rPr>
              <w:t>NATIONS</w:t>
            </w:r>
            <w:r w:rsidRPr="0093158B">
              <w:rPr>
                <w:rFonts w:ascii="Univers" w:hAnsi="Univers"/>
                <w:b/>
                <w:sz w:val="28"/>
                <w:szCs w:val="28"/>
                <w:lang w:val="fr-FR"/>
              </w:rPr>
              <w:br/>
              <w:t>UNIES</w:t>
            </w:r>
          </w:p>
        </w:tc>
        <w:tc>
          <w:tcPr>
            <w:tcW w:w="4590" w:type="dxa"/>
            <w:tcBorders>
              <w:bottom w:val="single" w:sz="18" w:space="0" w:color="auto"/>
            </w:tcBorders>
          </w:tcPr>
          <w:p w14:paraId="5F69BC40" w14:textId="77777777" w:rsidR="00C15867" w:rsidRPr="0093158B" w:rsidRDefault="00C15867" w:rsidP="009C59F7">
            <w:pPr>
              <w:jc w:val="right"/>
              <w:rPr>
                <w:sz w:val="52"/>
                <w:szCs w:val="52"/>
                <w:lang w:val="fr-FR"/>
              </w:rPr>
            </w:pPr>
            <w:r w:rsidRPr="0093158B">
              <w:rPr>
                <w:rFonts w:ascii="Univers Bold" w:hAnsi="Univers Bold"/>
                <w:b/>
                <w:sz w:val="72"/>
                <w:lang w:val="fr-FR"/>
              </w:rPr>
              <w:t>EP</w:t>
            </w:r>
          </w:p>
        </w:tc>
      </w:tr>
      <w:tr w:rsidR="00C15867" w:rsidRPr="00F8634B" w14:paraId="7BEF794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265AFB" w14:textId="77777777" w:rsidR="00C15867" w:rsidRPr="0093158B" w:rsidRDefault="00E52838" w:rsidP="009C59F7">
            <w:pPr>
              <w:spacing w:before="120"/>
              <w:rPr>
                <w:lang w:val="fr-FR"/>
              </w:rPr>
            </w:pPr>
            <w:r w:rsidRPr="0093158B">
              <w:rPr>
                <w:noProof/>
                <w:lang w:val="fr-FR"/>
              </w:rPr>
              <mc:AlternateContent>
                <mc:Choice Requires="wpg">
                  <w:drawing>
                    <wp:anchor distT="0" distB="0" distL="114300" distR="114300" simplePos="0" relativeHeight="251660288" behindDoc="0" locked="0" layoutInCell="1" allowOverlap="1" wp14:anchorId="39D85904" wp14:editId="3BDBBA8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8456F0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F7D12B2" w14:textId="77777777" w:rsidR="00C15867" w:rsidRPr="009315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3158B">
              <w:rPr>
                <w:rFonts w:ascii="Univers" w:hAnsi="Univers"/>
                <w:b/>
                <w:sz w:val="32"/>
                <w:lang w:val="fr-FR"/>
              </w:rPr>
              <w:t>Programme des</w:t>
            </w:r>
          </w:p>
          <w:p w14:paraId="1C430365" w14:textId="77777777" w:rsidR="00C15867" w:rsidRPr="009315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3158B">
              <w:rPr>
                <w:rFonts w:ascii="Univers" w:hAnsi="Univers"/>
                <w:b/>
                <w:sz w:val="32"/>
                <w:lang w:val="fr-FR"/>
              </w:rPr>
              <w:t>Nations Unies pour</w:t>
            </w:r>
          </w:p>
          <w:p w14:paraId="51E5ED2B" w14:textId="77777777" w:rsidR="00C15867" w:rsidRPr="009315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93158B">
              <w:rPr>
                <w:rFonts w:ascii="Univers" w:hAnsi="Univers"/>
                <w:b/>
                <w:sz w:val="32"/>
                <w:lang w:val="fr-FR"/>
              </w:rPr>
              <w:t>l’environnement</w:t>
            </w:r>
          </w:p>
          <w:p w14:paraId="7CC85C4A" w14:textId="77777777" w:rsidR="00C15867" w:rsidRPr="0093158B" w:rsidRDefault="00C15867" w:rsidP="009C59F7">
            <w:pPr>
              <w:spacing w:before="720"/>
              <w:ind w:left="158"/>
              <w:rPr>
                <w:lang w:val="fr-FR"/>
              </w:rPr>
            </w:pPr>
          </w:p>
        </w:tc>
        <w:tc>
          <w:tcPr>
            <w:tcW w:w="4590" w:type="dxa"/>
            <w:tcBorders>
              <w:top w:val="nil"/>
              <w:left w:val="nil"/>
              <w:bottom w:val="single" w:sz="36" w:space="0" w:color="auto"/>
              <w:right w:val="nil"/>
            </w:tcBorders>
          </w:tcPr>
          <w:p w14:paraId="6E870BCF" w14:textId="77777777" w:rsidR="00F8634B" w:rsidRDefault="00F8634B" w:rsidP="009C59F7">
            <w:pPr>
              <w:rPr>
                <w:lang w:val="fr-FR"/>
              </w:rPr>
            </w:pPr>
          </w:p>
          <w:p w14:paraId="2D8982A3" w14:textId="2566A9A6" w:rsidR="00C15867" w:rsidRPr="0093158B" w:rsidRDefault="00C15867" w:rsidP="009C59F7">
            <w:pPr>
              <w:rPr>
                <w:lang w:val="fr-FR"/>
              </w:rPr>
            </w:pPr>
            <w:proofErr w:type="spellStart"/>
            <w:r w:rsidRPr="0093158B">
              <w:rPr>
                <w:lang w:val="fr-FR"/>
              </w:rPr>
              <w:t>Distr</w:t>
            </w:r>
            <w:proofErr w:type="spellEnd"/>
            <w:r w:rsidRPr="0093158B">
              <w:rPr>
                <w:lang w:val="fr-FR"/>
              </w:rPr>
              <w:t>.</w:t>
            </w:r>
          </w:p>
          <w:p w14:paraId="0F657585" w14:textId="77777777" w:rsidR="00923540" w:rsidRPr="0093158B" w:rsidRDefault="00923540" w:rsidP="00923540">
            <w:pPr>
              <w:rPr>
                <w:lang w:val="fr-FR"/>
              </w:rPr>
            </w:pPr>
            <w:r w:rsidRPr="0093158B">
              <w:rPr>
                <w:lang w:val="fr-FR"/>
              </w:rPr>
              <w:t>GÉNÉRALE</w:t>
            </w:r>
          </w:p>
          <w:p w14:paraId="15E483B5" w14:textId="77777777" w:rsidR="00C15867" w:rsidRPr="0093158B" w:rsidRDefault="00C15867" w:rsidP="009C59F7">
            <w:pPr>
              <w:rPr>
                <w:lang w:val="fr-FR"/>
              </w:rPr>
            </w:pPr>
          </w:p>
          <w:p w14:paraId="7A9D71A5" w14:textId="013C2B3F" w:rsidR="00C15867" w:rsidRPr="0093158B" w:rsidRDefault="00954320" w:rsidP="009C59F7">
            <w:pPr>
              <w:rPr>
                <w:lang w:val="fr-FR"/>
              </w:rPr>
            </w:pPr>
            <w:r w:rsidRPr="0093158B">
              <w:rPr>
                <w:lang w:val="fr-FR"/>
              </w:rPr>
              <w:fldChar w:fldCharType="begin"/>
            </w:r>
            <w:r w:rsidRPr="0093158B">
              <w:rPr>
                <w:lang w:val="fr-FR"/>
              </w:rPr>
              <w:instrText xml:space="preserve"> DOCPROPERTY "Document number"  \* MERGEFORMAT </w:instrText>
            </w:r>
            <w:r w:rsidRPr="0093158B">
              <w:rPr>
                <w:lang w:val="fr-FR"/>
              </w:rPr>
              <w:fldChar w:fldCharType="separate"/>
            </w:r>
            <w:r w:rsidR="00FB7547">
              <w:rPr>
                <w:lang w:val="fr-FR"/>
              </w:rPr>
              <w:t> UNEP/</w:t>
            </w:r>
            <w:proofErr w:type="spellStart"/>
            <w:r w:rsidR="00FB7547">
              <w:rPr>
                <w:lang w:val="fr-FR"/>
              </w:rPr>
              <w:t>OzL.Pro</w:t>
            </w:r>
            <w:proofErr w:type="spellEnd"/>
            <w:r w:rsidR="00FB7547">
              <w:rPr>
                <w:lang w:val="fr-FR"/>
              </w:rPr>
              <w:t>/</w:t>
            </w:r>
            <w:proofErr w:type="spellStart"/>
            <w:r w:rsidR="00FB7547">
              <w:rPr>
                <w:lang w:val="fr-FR"/>
              </w:rPr>
              <w:t>ExCom</w:t>
            </w:r>
            <w:proofErr w:type="spellEnd"/>
            <w:r w:rsidR="00FB7547">
              <w:rPr>
                <w:lang w:val="fr-FR"/>
              </w:rPr>
              <w:t>/91/25</w:t>
            </w:r>
            <w:r w:rsidRPr="0093158B">
              <w:rPr>
                <w:lang w:val="fr-FR"/>
              </w:rPr>
              <w:fldChar w:fldCharType="end"/>
            </w:r>
          </w:p>
          <w:p w14:paraId="051DBE4E" w14:textId="339CAAFB" w:rsidR="00C15867" w:rsidRPr="0093158B" w:rsidRDefault="00BC2495" w:rsidP="009C59F7">
            <w:pPr>
              <w:rPr>
                <w:lang w:val="fr-FR"/>
              </w:rPr>
            </w:pPr>
            <w:r w:rsidRPr="0093158B">
              <w:rPr>
                <w:lang w:val="fr-FR"/>
              </w:rPr>
              <w:fldChar w:fldCharType="begin"/>
            </w:r>
            <w:r w:rsidR="00851352" w:rsidRPr="0093158B">
              <w:rPr>
                <w:lang w:val="fr-FR"/>
              </w:rPr>
              <w:instrText xml:space="preserve"> DOCPROPERTY "Revision date" \@ "d MMMM YYYY"  \* MERGEFORMAT </w:instrText>
            </w:r>
            <w:r w:rsidRPr="0093158B">
              <w:rPr>
                <w:lang w:val="fr-FR"/>
              </w:rPr>
              <w:fldChar w:fldCharType="separate"/>
            </w:r>
            <w:r w:rsidR="00255489" w:rsidRPr="0093158B">
              <w:rPr>
                <w:lang w:val="fr-FR"/>
              </w:rPr>
              <w:t xml:space="preserve">10 </w:t>
            </w:r>
            <w:r w:rsidR="0093158B" w:rsidRPr="0093158B">
              <w:rPr>
                <w:lang w:val="fr-FR"/>
              </w:rPr>
              <w:t>novembre</w:t>
            </w:r>
            <w:r w:rsidR="00255489" w:rsidRPr="0093158B">
              <w:rPr>
                <w:lang w:val="fr-FR"/>
              </w:rPr>
              <w:t xml:space="preserve"> 2022</w:t>
            </w:r>
            <w:r w:rsidRPr="0093158B">
              <w:rPr>
                <w:lang w:val="fr-FR"/>
              </w:rPr>
              <w:fldChar w:fldCharType="end"/>
            </w:r>
          </w:p>
          <w:p w14:paraId="611A7772" w14:textId="77777777" w:rsidR="00C15867" w:rsidRPr="0093158B" w:rsidRDefault="00C15867" w:rsidP="009C59F7">
            <w:pPr>
              <w:rPr>
                <w:caps/>
                <w:lang w:val="fr-FR"/>
              </w:rPr>
            </w:pPr>
          </w:p>
          <w:p w14:paraId="328E9A22" w14:textId="042CEC1C" w:rsidR="00F8634B" w:rsidRDefault="00F8634B" w:rsidP="009C59F7">
            <w:pPr>
              <w:rPr>
                <w:lang w:val="fr-FR"/>
              </w:rPr>
            </w:pPr>
            <w:r>
              <w:rPr>
                <w:lang w:val="fr-FR"/>
              </w:rPr>
              <w:t>FRANÇAIS</w:t>
            </w:r>
          </w:p>
          <w:p w14:paraId="4F654AB2" w14:textId="4DDD017B" w:rsidR="00C15867" w:rsidRPr="0093158B" w:rsidRDefault="00FB7547" w:rsidP="009C59F7">
            <w:pPr>
              <w:rPr>
                <w:lang w:val="fr-FR"/>
              </w:rPr>
            </w:pPr>
            <w:r w:rsidRPr="0093158B">
              <w:rPr>
                <w:lang w:val="fr-FR"/>
              </w:rPr>
              <w:t>ORIGINAL :</w:t>
            </w:r>
            <w:r w:rsidR="00C15867" w:rsidRPr="0093158B">
              <w:rPr>
                <w:lang w:val="fr-FR"/>
              </w:rPr>
              <w:t xml:space="preserve"> ANGLAIS</w:t>
            </w:r>
          </w:p>
        </w:tc>
      </w:tr>
    </w:tbl>
    <w:p w14:paraId="2D0CD191" w14:textId="77777777" w:rsidR="00CA59FB" w:rsidRPr="0093158B" w:rsidRDefault="00C15867" w:rsidP="00CA59FB">
      <w:pPr>
        <w:jc w:val="left"/>
        <w:rPr>
          <w:lang w:val="fr-FR"/>
        </w:rPr>
      </w:pPr>
      <w:r w:rsidRPr="0093158B">
        <w:rPr>
          <w:lang w:val="fr-FR"/>
        </w:rPr>
        <w:t>COMITÉ EXÉCUTIF</w:t>
      </w:r>
      <w:r w:rsidRPr="0093158B">
        <w:rPr>
          <w:lang w:val="fr-FR"/>
        </w:rPr>
        <w:br/>
        <w:t xml:space="preserve">  DU FONDS MULTILATÉRAL AUX FINS</w:t>
      </w:r>
      <w:r w:rsidRPr="0093158B">
        <w:rPr>
          <w:lang w:val="fr-FR"/>
        </w:rPr>
        <w:br/>
        <w:t xml:space="preserve">  D’APPLICATION DU PROTOCOLE DE MONTRÉAL</w:t>
      </w:r>
      <w:r w:rsidRPr="0093158B">
        <w:rPr>
          <w:lang w:val="fr-FR"/>
        </w:rPr>
        <w:br/>
        <w:t>Quatre-vingt-onzième réunion</w:t>
      </w:r>
    </w:p>
    <w:p w14:paraId="5FD07ED1" w14:textId="3CE57E35" w:rsidR="00CA59FB" w:rsidRPr="0093158B" w:rsidRDefault="00CA59FB" w:rsidP="00CA59FB">
      <w:pPr>
        <w:jc w:val="left"/>
        <w:rPr>
          <w:lang w:val="fr-FR"/>
        </w:rPr>
      </w:pPr>
      <w:r w:rsidRPr="0093158B">
        <w:rPr>
          <w:lang w:val="fr-FR"/>
        </w:rPr>
        <w:t xml:space="preserve">Montréal, 5 – </w:t>
      </w:r>
      <w:r w:rsidR="00FB7547" w:rsidRPr="0093158B">
        <w:rPr>
          <w:lang w:val="fr-FR"/>
        </w:rPr>
        <w:t>9 décembre</w:t>
      </w:r>
      <w:r w:rsidRPr="0093158B">
        <w:rPr>
          <w:lang w:val="fr-FR"/>
        </w:rPr>
        <w:t xml:space="preserve"> 2022</w:t>
      </w:r>
    </w:p>
    <w:p w14:paraId="5C9DFB47" w14:textId="55E223CA" w:rsidR="00C15867" w:rsidRPr="0093158B" w:rsidRDefault="00B5219D" w:rsidP="00CA59FB">
      <w:pPr>
        <w:jc w:val="left"/>
        <w:rPr>
          <w:lang w:val="fr-FR"/>
        </w:rPr>
      </w:pPr>
      <w:r w:rsidRPr="0093158B">
        <w:rPr>
          <w:lang w:val="fr-FR"/>
        </w:rPr>
        <w:t>Point 8 d) (iii) de l'ordre du jour provisoire</w:t>
      </w:r>
      <w:r w:rsidRPr="0093158B">
        <w:rPr>
          <w:rStyle w:val="FootnoteReference"/>
          <w:lang w:val="fr-FR"/>
        </w:rPr>
        <w:footnoteReference w:id="1"/>
      </w:r>
    </w:p>
    <w:p w14:paraId="33BDCD74" w14:textId="77777777" w:rsidR="00066CE8" w:rsidRPr="0093158B" w:rsidRDefault="00261C13" w:rsidP="00E753E8">
      <w:pPr>
        <w:pStyle w:val="Heading5"/>
        <w:numPr>
          <w:ilvl w:val="0"/>
          <w:numId w:val="0"/>
        </w:numPr>
        <w:ind w:left="3600"/>
        <w:rPr>
          <w:lang w:val="fr-FR"/>
        </w:rPr>
      </w:pPr>
      <w:r w:rsidRPr="0093158B">
        <w:rPr>
          <w:lang w:val="fr-FR"/>
        </w:rPr>
        <w:tab/>
      </w:r>
    </w:p>
    <w:p w14:paraId="137F9BE2" w14:textId="77777777" w:rsidR="00066CE8" w:rsidRPr="0093158B" w:rsidRDefault="00066CE8" w:rsidP="00857077">
      <w:pPr>
        <w:jc w:val="left"/>
        <w:rPr>
          <w:lang w:val="fr-FR"/>
        </w:rPr>
      </w:pPr>
    </w:p>
    <w:p w14:paraId="0A3D9391" w14:textId="6C47C779" w:rsidR="00B5219D" w:rsidRDefault="00FB7547" w:rsidP="00B5219D">
      <w:pPr>
        <w:pStyle w:val="Title2"/>
        <w:rPr>
          <w:caps w:val="0"/>
          <w:lang w:val="fr-FR"/>
        </w:rPr>
      </w:pPr>
      <w:r w:rsidRPr="0093158B">
        <w:rPr>
          <w:caps w:val="0"/>
          <w:lang w:val="fr-FR"/>
        </w:rPr>
        <w:t xml:space="preserve">PLAN D’ACTIVITES DU PNUE POUR </w:t>
      </w:r>
      <w:r w:rsidR="00F8634B">
        <w:rPr>
          <w:caps w:val="0"/>
          <w:lang w:val="fr-FR"/>
        </w:rPr>
        <w:t xml:space="preserve">LA PERIODE </w:t>
      </w:r>
      <w:r w:rsidRPr="0093158B">
        <w:rPr>
          <w:caps w:val="0"/>
          <w:lang w:val="fr-FR"/>
        </w:rPr>
        <w:t>2023-2025</w:t>
      </w:r>
    </w:p>
    <w:p w14:paraId="74F98F4E" w14:textId="77777777" w:rsidR="00F8634B" w:rsidRPr="0093158B" w:rsidRDefault="00F8634B" w:rsidP="00B5219D">
      <w:pPr>
        <w:pStyle w:val="Title2"/>
        <w:rPr>
          <w:caps w:val="0"/>
          <w:lang w:val="fr-FR"/>
        </w:rPr>
      </w:pPr>
    </w:p>
    <w:p w14:paraId="7752D18D" w14:textId="77777777" w:rsidR="00B5219D" w:rsidRPr="0093158B" w:rsidRDefault="00B5219D" w:rsidP="00B5219D">
      <w:pPr>
        <w:pStyle w:val="Title2"/>
        <w:rPr>
          <w:caps w:val="0"/>
          <w:lang w:val="fr-FR"/>
        </w:rPr>
      </w:pPr>
    </w:p>
    <w:p w14:paraId="3F3E110C" w14:textId="77777777" w:rsidR="00B5219D" w:rsidRPr="0093158B" w:rsidRDefault="00B5219D" w:rsidP="00B5219D">
      <w:pPr>
        <w:pStyle w:val="Heading1"/>
        <w:numPr>
          <w:ilvl w:val="0"/>
          <w:numId w:val="0"/>
        </w:numPr>
        <w:rPr>
          <w:b/>
          <w:bCs/>
          <w:sz w:val="24"/>
          <w:szCs w:val="24"/>
          <w:lang w:val="fr-FR"/>
        </w:rPr>
      </w:pPr>
      <w:r w:rsidRPr="0093158B">
        <w:rPr>
          <w:b/>
          <w:bCs/>
          <w:sz w:val="24"/>
          <w:szCs w:val="24"/>
          <w:lang w:val="fr-FR"/>
        </w:rPr>
        <w:t>Introduction</w:t>
      </w:r>
    </w:p>
    <w:p w14:paraId="4B20D8E5" w14:textId="4E610E3C" w:rsidR="00B5219D" w:rsidRPr="0093158B" w:rsidRDefault="00B5219D" w:rsidP="007120A1">
      <w:pPr>
        <w:pStyle w:val="Heading1"/>
        <w:rPr>
          <w:lang w:val="fr-FR"/>
        </w:rPr>
      </w:pPr>
      <w:r w:rsidRPr="0093158B">
        <w:rPr>
          <w:lang w:val="fr-FR"/>
        </w:rPr>
        <w:t>Ce document présente le plan d'activités de la Banque mondiale pour 2023-2025</w:t>
      </w:r>
      <w:r w:rsidRPr="0093158B">
        <w:rPr>
          <w:rStyle w:val="FootnoteReference"/>
          <w:lang w:val="fr-FR"/>
        </w:rPr>
        <w:footnoteReference w:id="2"/>
      </w:r>
      <w:r w:rsidRPr="0093158B">
        <w:rPr>
          <w:lang w:val="fr-FR"/>
        </w:rPr>
        <w:t xml:space="preserve"> et comprend les activités prévues pour la réduction des substances contrôlées dans le cadre du Protocole de Montréal au cours de la période 2023- 2025. Le descriptif détaillé du plan d’activités du PNUE pour la période 2023</w:t>
      </w:r>
      <w:r w:rsidR="00FB7547">
        <w:rPr>
          <w:lang w:val="fr-FR"/>
        </w:rPr>
        <w:noBreakHyphen/>
      </w:r>
      <w:r w:rsidRPr="0093158B">
        <w:rPr>
          <w:lang w:val="fr-FR"/>
        </w:rPr>
        <w:t xml:space="preserve">2025 est joint au présent document. </w:t>
      </w:r>
    </w:p>
    <w:p w14:paraId="462D935F" w14:textId="77777777" w:rsidR="00B5219D" w:rsidRPr="0093158B" w:rsidRDefault="00B5219D" w:rsidP="007120A1">
      <w:pPr>
        <w:pStyle w:val="Heading1"/>
        <w:rPr>
          <w:lang w:val="fr-FR"/>
        </w:rPr>
      </w:pPr>
      <w:r w:rsidRPr="0093158B">
        <w:rPr>
          <w:lang w:val="fr-FR"/>
        </w:rPr>
        <w:t>Ce document se compose des sections suivantes :</w:t>
      </w:r>
    </w:p>
    <w:p w14:paraId="5D7B769B" w14:textId="77777777" w:rsidR="00B5219D" w:rsidRPr="0093158B" w:rsidRDefault="00B5219D" w:rsidP="00B5219D">
      <w:pPr>
        <w:pStyle w:val="ListParagraph"/>
        <w:numPr>
          <w:ilvl w:val="0"/>
          <w:numId w:val="21"/>
        </w:numPr>
        <w:spacing w:after="240"/>
        <w:ind w:left="1570" w:hanging="778"/>
        <w:contextualSpacing w:val="0"/>
        <w:rPr>
          <w:lang w:val="fr-FR"/>
        </w:rPr>
      </w:pPr>
      <w:r w:rsidRPr="0093158B">
        <w:rPr>
          <w:lang w:val="fr-FR"/>
        </w:rPr>
        <w:t>Activités prévues au cours de la période 2023-2025</w:t>
      </w:r>
    </w:p>
    <w:p w14:paraId="64820301" w14:textId="77777777" w:rsidR="00B5219D" w:rsidRPr="0093158B" w:rsidRDefault="00B5219D" w:rsidP="00B5219D">
      <w:pPr>
        <w:pStyle w:val="ListParagraph"/>
        <w:numPr>
          <w:ilvl w:val="0"/>
          <w:numId w:val="21"/>
        </w:numPr>
        <w:spacing w:after="240"/>
        <w:ind w:left="1570" w:hanging="778"/>
        <w:contextualSpacing w:val="0"/>
        <w:rPr>
          <w:lang w:val="fr-FR"/>
        </w:rPr>
      </w:pPr>
      <w:r w:rsidRPr="0093158B">
        <w:rPr>
          <w:lang w:val="fr-FR"/>
        </w:rPr>
        <w:t>Observations du Secrétariat</w:t>
      </w:r>
    </w:p>
    <w:p w14:paraId="6ABA3060" w14:textId="77777777" w:rsidR="00B5219D" w:rsidRPr="0093158B" w:rsidRDefault="00B5219D" w:rsidP="00B5219D">
      <w:pPr>
        <w:pStyle w:val="ListParagraph"/>
        <w:numPr>
          <w:ilvl w:val="0"/>
          <w:numId w:val="21"/>
        </w:numPr>
        <w:spacing w:after="240"/>
        <w:ind w:left="1570" w:hanging="778"/>
        <w:contextualSpacing w:val="0"/>
        <w:rPr>
          <w:lang w:val="fr-FR"/>
        </w:rPr>
      </w:pPr>
      <w:r w:rsidRPr="0093158B">
        <w:rPr>
          <w:lang w:val="fr-FR"/>
        </w:rPr>
        <w:t>Modifications proposées par le Secrétariat</w:t>
      </w:r>
    </w:p>
    <w:p w14:paraId="03DECC1D" w14:textId="77777777" w:rsidR="00B5219D" w:rsidRPr="0093158B" w:rsidRDefault="00B5219D" w:rsidP="00B5219D">
      <w:pPr>
        <w:pStyle w:val="ListParagraph"/>
        <w:numPr>
          <w:ilvl w:val="0"/>
          <w:numId w:val="21"/>
        </w:numPr>
        <w:spacing w:after="240"/>
        <w:ind w:left="1570" w:hanging="778"/>
        <w:contextualSpacing w:val="0"/>
        <w:rPr>
          <w:lang w:val="fr-FR"/>
        </w:rPr>
      </w:pPr>
      <w:r w:rsidRPr="0093158B">
        <w:rPr>
          <w:lang w:val="fr-FR"/>
        </w:rPr>
        <w:t>Indicateurs d’efficacité</w:t>
      </w:r>
    </w:p>
    <w:p w14:paraId="154923F8" w14:textId="77777777" w:rsidR="00B5219D" w:rsidRPr="0093158B" w:rsidRDefault="00B5219D" w:rsidP="00B5219D">
      <w:pPr>
        <w:pStyle w:val="ListParagraph"/>
        <w:numPr>
          <w:ilvl w:val="0"/>
          <w:numId w:val="21"/>
        </w:numPr>
        <w:ind w:left="1570" w:hanging="778"/>
        <w:contextualSpacing w:val="0"/>
        <w:rPr>
          <w:lang w:val="fr-FR"/>
        </w:rPr>
      </w:pPr>
      <w:r w:rsidRPr="0093158B">
        <w:rPr>
          <w:lang w:val="fr-FR"/>
        </w:rPr>
        <w:t>Recommandation</w:t>
      </w:r>
    </w:p>
    <w:p w14:paraId="31F593BF" w14:textId="77777777" w:rsidR="00B5219D" w:rsidRPr="0093158B" w:rsidRDefault="00B5219D" w:rsidP="00B5219D">
      <w:pPr>
        <w:pStyle w:val="ListParagraph"/>
        <w:spacing w:line="360" w:lineRule="auto"/>
        <w:ind w:left="1565"/>
        <w:rPr>
          <w:lang w:val="fr-FR"/>
        </w:rPr>
      </w:pPr>
    </w:p>
    <w:p w14:paraId="3531D822" w14:textId="2B805D06" w:rsidR="00B5219D" w:rsidRPr="0093158B" w:rsidRDefault="007D35E3" w:rsidP="00F8634B">
      <w:pPr>
        <w:keepNext/>
        <w:keepLines/>
        <w:rPr>
          <w:b/>
          <w:bCs/>
          <w:sz w:val="24"/>
          <w:szCs w:val="24"/>
          <w:lang w:val="fr-FR"/>
        </w:rPr>
      </w:pPr>
      <w:r w:rsidRPr="0093158B">
        <w:rPr>
          <w:b/>
          <w:bCs/>
          <w:sz w:val="24"/>
          <w:szCs w:val="24"/>
          <w:lang w:val="fr-FR"/>
        </w:rPr>
        <w:lastRenderedPageBreak/>
        <w:t>I.</w:t>
      </w:r>
      <w:r w:rsidRPr="0093158B">
        <w:rPr>
          <w:b/>
          <w:bCs/>
          <w:sz w:val="24"/>
          <w:szCs w:val="24"/>
          <w:lang w:val="fr-FR"/>
        </w:rPr>
        <w:tab/>
        <w:t>Activités prévues au cours de la période 2023-2025</w:t>
      </w:r>
    </w:p>
    <w:p w14:paraId="543D70B5" w14:textId="77777777" w:rsidR="00B5219D" w:rsidRPr="0093158B" w:rsidRDefault="00B5219D" w:rsidP="00F8634B">
      <w:pPr>
        <w:pStyle w:val="ListParagraph"/>
        <w:keepNext/>
        <w:keepLines/>
        <w:ind w:left="709"/>
        <w:rPr>
          <w:b/>
          <w:bCs/>
          <w:sz w:val="24"/>
          <w:szCs w:val="24"/>
          <w:lang w:val="fr-FR"/>
        </w:rPr>
      </w:pPr>
    </w:p>
    <w:p w14:paraId="5419C038" w14:textId="77777777" w:rsidR="00B5219D" w:rsidRPr="0093158B" w:rsidRDefault="00B5219D" w:rsidP="00F8634B">
      <w:pPr>
        <w:pStyle w:val="Heading1"/>
        <w:keepNext/>
        <w:keepLines/>
        <w:rPr>
          <w:lang w:val="fr-FR"/>
        </w:rPr>
      </w:pPr>
      <w:r w:rsidRPr="0093158B">
        <w:rPr>
          <w:lang w:val="fr-FR"/>
        </w:rPr>
        <w:t>Le tableau 1 précise la valeur des activités prévues dans le plan d’activités du PNUE, par année.</w:t>
      </w:r>
    </w:p>
    <w:p w14:paraId="537AE8E1" w14:textId="77777777" w:rsidR="00B5219D" w:rsidRPr="0093158B" w:rsidRDefault="00B5219D" w:rsidP="00B5219D">
      <w:pPr>
        <w:pStyle w:val="subhead"/>
        <w:keepNext/>
        <w:jc w:val="left"/>
        <w:rPr>
          <w:b/>
          <w:sz w:val="22"/>
          <w:szCs w:val="22"/>
          <w:lang w:val="fr-FR"/>
        </w:rPr>
      </w:pPr>
      <w:r w:rsidRPr="0093158B">
        <w:rPr>
          <w:b/>
          <w:sz w:val="22"/>
          <w:szCs w:val="22"/>
          <w:lang w:val="fr-FR"/>
        </w:rPr>
        <w:t>Tableau 1. Allocation des ressources dans le plan d’activités du PNUE pour 2023-2025 tel que présenté ($</w:t>
      </w:r>
      <w:proofErr w:type="gramStart"/>
      <w:r w:rsidRPr="0093158B">
        <w:rPr>
          <w:b/>
          <w:sz w:val="22"/>
          <w:szCs w:val="22"/>
          <w:lang w:val="fr-FR"/>
        </w:rPr>
        <w:t>US)*</w:t>
      </w:r>
      <w:proofErr w:type="gramEnd"/>
    </w:p>
    <w:tbl>
      <w:tblPr>
        <w:tblW w:w="9625" w:type="dxa"/>
        <w:tblLayout w:type="fixed"/>
        <w:tblLook w:val="04A0" w:firstRow="1" w:lastRow="0" w:firstColumn="1" w:lastColumn="0" w:noHBand="0" w:noVBand="1"/>
      </w:tblPr>
      <w:tblGrid>
        <w:gridCol w:w="3964"/>
        <w:gridCol w:w="1122"/>
        <w:gridCol w:w="1122"/>
        <w:gridCol w:w="1122"/>
        <w:gridCol w:w="1125"/>
        <w:gridCol w:w="1170"/>
      </w:tblGrid>
      <w:tr w:rsidR="00B5219D" w:rsidRPr="0093158B" w14:paraId="159B71EF" w14:textId="77777777" w:rsidTr="00285E99">
        <w:trPr>
          <w:trHeight w:val="264"/>
        </w:trPr>
        <w:tc>
          <w:tcPr>
            <w:tcW w:w="3964" w:type="dxa"/>
            <w:tcBorders>
              <w:top w:val="single" w:sz="4" w:space="0" w:color="auto"/>
              <w:left w:val="single" w:sz="4" w:space="0" w:color="auto"/>
              <w:bottom w:val="single" w:sz="4" w:space="0" w:color="auto"/>
              <w:right w:val="single" w:sz="4" w:space="0" w:color="auto"/>
            </w:tcBorders>
            <w:shd w:val="clear" w:color="auto" w:fill="auto"/>
            <w:noWrap/>
            <w:hideMark/>
          </w:tcPr>
          <w:p w14:paraId="2D44DD1A"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Description</w:t>
            </w:r>
          </w:p>
        </w:tc>
        <w:tc>
          <w:tcPr>
            <w:tcW w:w="1122" w:type="dxa"/>
            <w:tcBorders>
              <w:top w:val="single" w:sz="4" w:space="0" w:color="auto"/>
              <w:left w:val="nil"/>
              <w:bottom w:val="single" w:sz="4" w:space="0" w:color="auto"/>
              <w:right w:val="single" w:sz="4" w:space="0" w:color="auto"/>
            </w:tcBorders>
            <w:shd w:val="clear" w:color="auto" w:fill="auto"/>
            <w:hideMark/>
          </w:tcPr>
          <w:p w14:paraId="45E2EE5C"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2023</w:t>
            </w:r>
          </w:p>
        </w:tc>
        <w:tc>
          <w:tcPr>
            <w:tcW w:w="1122" w:type="dxa"/>
            <w:tcBorders>
              <w:top w:val="single" w:sz="4" w:space="0" w:color="auto"/>
              <w:left w:val="nil"/>
              <w:bottom w:val="single" w:sz="4" w:space="0" w:color="auto"/>
              <w:right w:val="single" w:sz="4" w:space="0" w:color="auto"/>
            </w:tcBorders>
            <w:shd w:val="clear" w:color="auto" w:fill="auto"/>
            <w:hideMark/>
          </w:tcPr>
          <w:p w14:paraId="2DDF16F1"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2024</w:t>
            </w:r>
          </w:p>
        </w:tc>
        <w:tc>
          <w:tcPr>
            <w:tcW w:w="1122" w:type="dxa"/>
            <w:tcBorders>
              <w:top w:val="single" w:sz="4" w:space="0" w:color="auto"/>
              <w:left w:val="nil"/>
              <w:bottom w:val="single" w:sz="4" w:space="0" w:color="auto"/>
              <w:right w:val="single" w:sz="4" w:space="0" w:color="auto"/>
            </w:tcBorders>
            <w:shd w:val="clear" w:color="auto" w:fill="auto"/>
            <w:hideMark/>
          </w:tcPr>
          <w:p w14:paraId="627FD505"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2025</w:t>
            </w:r>
          </w:p>
        </w:tc>
        <w:tc>
          <w:tcPr>
            <w:tcW w:w="1125"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D1C06DE"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 xml:space="preserve">Total </w:t>
            </w:r>
          </w:p>
          <w:p w14:paraId="17405BA0"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(2023-2025)</w:t>
            </w:r>
          </w:p>
        </w:tc>
        <w:tc>
          <w:tcPr>
            <w:tcW w:w="1170"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B07CEF6"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Total pour l'après-2025</w:t>
            </w:r>
          </w:p>
        </w:tc>
      </w:tr>
      <w:tr w:rsidR="00B5219D" w:rsidRPr="0093158B" w14:paraId="3BA2FC49" w14:textId="77777777" w:rsidTr="00285E99">
        <w:trPr>
          <w:trHeight w:val="189"/>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6EAB01"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 xml:space="preserve">Activités liées aux HCFC </w:t>
            </w:r>
          </w:p>
        </w:tc>
      </w:tr>
      <w:tr w:rsidR="00B5219D" w:rsidRPr="0093158B" w14:paraId="670AD9DF" w14:textId="77777777" w:rsidTr="00285E99">
        <w:trPr>
          <w:trHeight w:val="220"/>
        </w:trPr>
        <w:tc>
          <w:tcPr>
            <w:tcW w:w="3964" w:type="dxa"/>
            <w:tcBorders>
              <w:top w:val="nil"/>
              <w:left w:val="single" w:sz="4" w:space="0" w:color="auto"/>
              <w:bottom w:val="single" w:sz="4" w:space="0" w:color="auto"/>
              <w:right w:val="single" w:sz="4" w:space="0" w:color="auto"/>
            </w:tcBorders>
            <w:shd w:val="clear" w:color="auto" w:fill="auto"/>
            <w:noWrap/>
            <w:hideMark/>
          </w:tcPr>
          <w:p w14:paraId="76B55BD3"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Plans approuvés de gestion de l'élimination des HCFC (PGEH)</w:t>
            </w:r>
          </w:p>
        </w:tc>
        <w:tc>
          <w:tcPr>
            <w:tcW w:w="1122" w:type="dxa"/>
            <w:tcBorders>
              <w:top w:val="nil"/>
              <w:left w:val="nil"/>
              <w:bottom w:val="single" w:sz="4" w:space="0" w:color="auto"/>
              <w:right w:val="single" w:sz="4" w:space="0" w:color="auto"/>
            </w:tcBorders>
            <w:shd w:val="clear" w:color="auto" w:fill="auto"/>
            <w:noWrap/>
            <w:hideMark/>
          </w:tcPr>
          <w:p w14:paraId="2690AFA8"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7 025 385</w:t>
            </w:r>
          </w:p>
        </w:tc>
        <w:tc>
          <w:tcPr>
            <w:tcW w:w="1122" w:type="dxa"/>
            <w:tcBorders>
              <w:top w:val="nil"/>
              <w:left w:val="nil"/>
              <w:bottom w:val="single" w:sz="4" w:space="0" w:color="auto"/>
              <w:right w:val="single" w:sz="4" w:space="0" w:color="auto"/>
            </w:tcBorders>
            <w:shd w:val="clear" w:color="auto" w:fill="auto"/>
            <w:noWrap/>
            <w:hideMark/>
          </w:tcPr>
          <w:p w14:paraId="17AF793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6 716 332</w:t>
            </w:r>
          </w:p>
        </w:tc>
        <w:tc>
          <w:tcPr>
            <w:tcW w:w="1122" w:type="dxa"/>
            <w:tcBorders>
              <w:top w:val="nil"/>
              <w:left w:val="nil"/>
              <w:bottom w:val="single" w:sz="4" w:space="0" w:color="auto"/>
              <w:right w:val="single" w:sz="4" w:space="0" w:color="auto"/>
            </w:tcBorders>
            <w:shd w:val="clear" w:color="auto" w:fill="auto"/>
            <w:noWrap/>
            <w:hideMark/>
          </w:tcPr>
          <w:p w14:paraId="41C98A1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6 414 532</w:t>
            </w:r>
          </w:p>
        </w:tc>
        <w:tc>
          <w:tcPr>
            <w:tcW w:w="1125" w:type="dxa"/>
            <w:tcBorders>
              <w:top w:val="nil"/>
              <w:left w:val="nil"/>
              <w:bottom w:val="single" w:sz="4" w:space="0" w:color="auto"/>
              <w:right w:val="single" w:sz="4" w:space="0" w:color="auto"/>
            </w:tcBorders>
            <w:shd w:val="clear" w:color="auto" w:fill="auto"/>
            <w:noWrap/>
            <w:hideMark/>
          </w:tcPr>
          <w:p w14:paraId="6BC2A7A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20 156 249</w:t>
            </w:r>
          </w:p>
        </w:tc>
        <w:tc>
          <w:tcPr>
            <w:tcW w:w="1170" w:type="dxa"/>
            <w:tcBorders>
              <w:top w:val="nil"/>
              <w:left w:val="nil"/>
              <w:bottom w:val="single" w:sz="4" w:space="0" w:color="auto"/>
              <w:right w:val="single" w:sz="4" w:space="0" w:color="auto"/>
            </w:tcBorders>
            <w:shd w:val="clear" w:color="auto" w:fill="auto"/>
            <w:noWrap/>
            <w:hideMark/>
          </w:tcPr>
          <w:p w14:paraId="25A5DC8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11 011 573</w:t>
            </w:r>
          </w:p>
        </w:tc>
      </w:tr>
      <w:tr w:rsidR="00B5219D" w:rsidRPr="0093158B" w14:paraId="2861EEFF" w14:textId="77777777" w:rsidTr="00285E99">
        <w:trPr>
          <w:trHeight w:val="184"/>
        </w:trPr>
        <w:tc>
          <w:tcPr>
            <w:tcW w:w="3964" w:type="dxa"/>
            <w:tcBorders>
              <w:top w:val="nil"/>
              <w:left w:val="single" w:sz="4" w:space="0" w:color="auto"/>
              <w:bottom w:val="single" w:sz="4" w:space="0" w:color="auto"/>
              <w:right w:val="single" w:sz="4" w:space="0" w:color="auto"/>
            </w:tcBorders>
            <w:shd w:val="clear" w:color="auto" w:fill="auto"/>
            <w:noWrap/>
            <w:hideMark/>
          </w:tcPr>
          <w:p w14:paraId="2655393F"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Préparation de projet de PGEH (PRP) - phase II</w:t>
            </w:r>
          </w:p>
        </w:tc>
        <w:tc>
          <w:tcPr>
            <w:tcW w:w="1122" w:type="dxa"/>
            <w:tcBorders>
              <w:top w:val="nil"/>
              <w:left w:val="nil"/>
              <w:bottom w:val="single" w:sz="4" w:space="0" w:color="auto"/>
              <w:right w:val="single" w:sz="4" w:space="0" w:color="auto"/>
            </w:tcBorders>
            <w:shd w:val="clear" w:color="auto" w:fill="auto"/>
            <w:noWrap/>
            <w:hideMark/>
          </w:tcPr>
          <w:p w14:paraId="2E81FBA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161 590</w:t>
            </w:r>
          </w:p>
        </w:tc>
        <w:tc>
          <w:tcPr>
            <w:tcW w:w="1122" w:type="dxa"/>
            <w:tcBorders>
              <w:top w:val="nil"/>
              <w:left w:val="nil"/>
              <w:bottom w:val="single" w:sz="4" w:space="0" w:color="auto"/>
              <w:right w:val="single" w:sz="4" w:space="0" w:color="auto"/>
            </w:tcBorders>
            <w:shd w:val="clear" w:color="auto" w:fill="auto"/>
            <w:noWrap/>
            <w:hideMark/>
          </w:tcPr>
          <w:p w14:paraId="4BA11B3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50 850</w:t>
            </w:r>
          </w:p>
        </w:tc>
        <w:tc>
          <w:tcPr>
            <w:tcW w:w="1122" w:type="dxa"/>
            <w:tcBorders>
              <w:top w:val="nil"/>
              <w:left w:val="nil"/>
              <w:bottom w:val="single" w:sz="4" w:space="0" w:color="auto"/>
              <w:right w:val="single" w:sz="4" w:space="0" w:color="auto"/>
            </w:tcBorders>
            <w:shd w:val="clear" w:color="auto" w:fill="auto"/>
            <w:noWrap/>
            <w:hideMark/>
          </w:tcPr>
          <w:p w14:paraId="7E9E51D0"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125" w:type="dxa"/>
            <w:tcBorders>
              <w:top w:val="nil"/>
              <w:left w:val="nil"/>
              <w:bottom w:val="single" w:sz="4" w:space="0" w:color="auto"/>
              <w:right w:val="single" w:sz="4" w:space="0" w:color="auto"/>
            </w:tcBorders>
            <w:shd w:val="clear" w:color="auto" w:fill="auto"/>
            <w:noWrap/>
            <w:hideMark/>
          </w:tcPr>
          <w:p w14:paraId="1AB59F49"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212 440</w:t>
            </w:r>
          </w:p>
        </w:tc>
        <w:tc>
          <w:tcPr>
            <w:tcW w:w="1170" w:type="dxa"/>
            <w:tcBorders>
              <w:top w:val="nil"/>
              <w:left w:val="nil"/>
              <w:bottom w:val="single" w:sz="4" w:space="0" w:color="auto"/>
              <w:right w:val="single" w:sz="4" w:space="0" w:color="auto"/>
            </w:tcBorders>
            <w:shd w:val="clear" w:color="auto" w:fill="auto"/>
            <w:noWrap/>
            <w:hideMark/>
          </w:tcPr>
          <w:p w14:paraId="44AC7DC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33569556" w14:textId="77777777" w:rsidTr="00285E99">
        <w:trPr>
          <w:trHeight w:val="75"/>
        </w:trPr>
        <w:tc>
          <w:tcPr>
            <w:tcW w:w="3964" w:type="dxa"/>
            <w:tcBorders>
              <w:top w:val="nil"/>
              <w:left w:val="single" w:sz="4" w:space="0" w:color="auto"/>
              <w:bottom w:val="single" w:sz="4" w:space="0" w:color="auto"/>
              <w:right w:val="single" w:sz="4" w:space="0" w:color="auto"/>
            </w:tcBorders>
            <w:shd w:val="clear" w:color="auto" w:fill="auto"/>
            <w:noWrap/>
            <w:hideMark/>
          </w:tcPr>
          <w:p w14:paraId="501A6CDA"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 xml:space="preserve">PGEH – phase II </w:t>
            </w:r>
          </w:p>
        </w:tc>
        <w:tc>
          <w:tcPr>
            <w:tcW w:w="1122" w:type="dxa"/>
            <w:tcBorders>
              <w:top w:val="nil"/>
              <w:left w:val="nil"/>
              <w:bottom w:val="single" w:sz="4" w:space="0" w:color="auto"/>
              <w:right w:val="single" w:sz="4" w:space="0" w:color="auto"/>
            </w:tcBorders>
            <w:shd w:val="clear" w:color="auto" w:fill="auto"/>
            <w:noWrap/>
            <w:hideMark/>
          </w:tcPr>
          <w:p w14:paraId="20CEB439"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1 247 414</w:t>
            </w:r>
          </w:p>
        </w:tc>
        <w:tc>
          <w:tcPr>
            <w:tcW w:w="1122" w:type="dxa"/>
            <w:tcBorders>
              <w:top w:val="nil"/>
              <w:left w:val="nil"/>
              <w:bottom w:val="single" w:sz="4" w:space="0" w:color="auto"/>
              <w:right w:val="single" w:sz="4" w:space="0" w:color="auto"/>
            </w:tcBorders>
            <w:shd w:val="clear" w:color="auto" w:fill="auto"/>
            <w:noWrap/>
            <w:hideMark/>
          </w:tcPr>
          <w:p w14:paraId="34E4BE0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1 018 187</w:t>
            </w:r>
          </w:p>
        </w:tc>
        <w:tc>
          <w:tcPr>
            <w:tcW w:w="1122" w:type="dxa"/>
            <w:tcBorders>
              <w:top w:val="nil"/>
              <w:left w:val="nil"/>
              <w:bottom w:val="single" w:sz="4" w:space="0" w:color="auto"/>
              <w:right w:val="single" w:sz="4" w:space="0" w:color="auto"/>
            </w:tcBorders>
            <w:shd w:val="clear" w:color="auto" w:fill="auto"/>
            <w:noWrap/>
            <w:hideMark/>
          </w:tcPr>
          <w:p w14:paraId="465C06A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930 846</w:t>
            </w:r>
          </w:p>
        </w:tc>
        <w:tc>
          <w:tcPr>
            <w:tcW w:w="1125" w:type="dxa"/>
            <w:tcBorders>
              <w:top w:val="nil"/>
              <w:left w:val="nil"/>
              <w:bottom w:val="single" w:sz="4" w:space="0" w:color="auto"/>
              <w:right w:val="single" w:sz="4" w:space="0" w:color="auto"/>
            </w:tcBorders>
            <w:shd w:val="clear" w:color="auto" w:fill="auto"/>
            <w:noWrap/>
            <w:hideMark/>
          </w:tcPr>
          <w:p w14:paraId="5377761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3 196 447</w:t>
            </w:r>
          </w:p>
        </w:tc>
        <w:tc>
          <w:tcPr>
            <w:tcW w:w="1170" w:type="dxa"/>
            <w:tcBorders>
              <w:top w:val="nil"/>
              <w:left w:val="nil"/>
              <w:bottom w:val="single" w:sz="4" w:space="0" w:color="auto"/>
              <w:right w:val="single" w:sz="4" w:space="0" w:color="auto"/>
            </w:tcBorders>
            <w:shd w:val="clear" w:color="auto" w:fill="auto"/>
            <w:noWrap/>
            <w:hideMark/>
          </w:tcPr>
          <w:p w14:paraId="28FAA9F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5 933 871</w:t>
            </w:r>
          </w:p>
        </w:tc>
      </w:tr>
      <w:tr w:rsidR="00B5219D" w:rsidRPr="0093158B" w14:paraId="31586536" w14:textId="77777777" w:rsidTr="00285E99">
        <w:trPr>
          <w:trHeight w:val="121"/>
        </w:trPr>
        <w:tc>
          <w:tcPr>
            <w:tcW w:w="3964" w:type="dxa"/>
            <w:tcBorders>
              <w:top w:val="nil"/>
              <w:left w:val="single" w:sz="4" w:space="0" w:color="auto"/>
              <w:bottom w:val="single" w:sz="4" w:space="0" w:color="auto"/>
              <w:right w:val="single" w:sz="4" w:space="0" w:color="auto"/>
            </w:tcBorders>
            <w:shd w:val="clear" w:color="auto" w:fill="auto"/>
            <w:noWrap/>
            <w:hideMark/>
          </w:tcPr>
          <w:p w14:paraId="1BABD7B7"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PRP du PGEH – phase III</w:t>
            </w:r>
          </w:p>
        </w:tc>
        <w:tc>
          <w:tcPr>
            <w:tcW w:w="1122" w:type="dxa"/>
            <w:tcBorders>
              <w:top w:val="nil"/>
              <w:left w:val="nil"/>
              <w:bottom w:val="single" w:sz="4" w:space="0" w:color="auto"/>
              <w:right w:val="single" w:sz="4" w:space="0" w:color="auto"/>
            </w:tcBorders>
            <w:shd w:val="clear" w:color="auto" w:fill="auto"/>
            <w:noWrap/>
            <w:hideMark/>
          </w:tcPr>
          <w:p w14:paraId="2A7F484C"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22 600</w:t>
            </w:r>
          </w:p>
        </w:tc>
        <w:tc>
          <w:tcPr>
            <w:tcW w:w="1122" w:type="dxa"/>
            <w:tcBorders>
              <w:top w:val="nil"/>
              <w:left w:val="nil"/>
              <w:bottom w:val="single" w:sz="4" w:space="0" w:color="auto"/>
              <w:right w:val="single" w:sz="4" w:space="0" w:color="auto"/>
            </w:tcBorders>
            <w:shd w:val="clear" w:color="auto" w:fill="auto"/>
            <w:noWrap/>
            <w:hideMark/>
          </w:tcPr>
          <w:p w14:paraId="700543A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33 900</w:t>
            </w:r>
          </w:p>
        </w:tc>
        <w:tc>
          <w:tcPr>
            <w:tcW w:w="1122" w:type="dxa"/>
            <w:tcBorders>
              <w:top w:val="nil"/>
              <w:left w:val="nil"/>
              <w:bottom w:val="single" w:sz="4" w:space="0" w:color="auto"/>
              <w:right w:val="single" w:sz="4" w:space="0" w:color="auto"/>
            </w:tcBorders>
            <w:shd w:val="clear" w:color="auto" w:fill="auto"/>
            <w:noWrap/>
            <w:hideMark/>
          </w:tcPr>
          <w:p w14:paraId="150158C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125" w:type="dxa"/>
            <w:tcBorders>
              <w:top w:val="nil"/>
              <w:left w:val="nil"/>
              <w:bottom w:val="single" w:sz="4" w:space="0" w:color="auto"/>
              <w:right w:val="single" w:sz="4" w:space="0" w:color="auto"/>
            </w:tcBorders>
            <w:shd w:val="clear" w:color="auto" w:fill="auto"/>
            <w:noWrap/>
            <w:hideMark/>
          </w:tcPr>
          <w:p w14:paraId="6FB78E8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56 500</w:t>
            </w:r>
          </w:p>
        </w:tc>
        <w:tc>
          <w:tcPr>
            <w:tcW w:w="1170" w:type="dxa"/>
            <w:tcBorders>
              <w:top w:val="nil"/>
              <w:left w:val="nil"/>
              <w:bottom w:val="single" w:sz="4" w:space="0" w:color="auto"/>
              <w:right w:val="single" w:sz="4" w:space="0" w:color="auto"/>
            </w:tcBorders>
            <w:shd w:val="clear" w:color="auto" w:fill="auto"/>
            <w:noWrap/>
            <w:hideMark/>
          </w:tcPr>
          <w:p w14:paraId="6FE4A34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3721BA5C"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272F85B0"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PGEH, phase III</w:t>
            </w:r>
          </w:p>
        </w:tc>
        <w:tc>
          <w:tcPr>
            <w:tcW w:w="1122" w:type="dxa"/>
            <w:tcBorders>
              <w:top w:val="nil"/>
              <w:left w:val="nil"/>
              <w:bottom w:val="single" w:sz="4" w:space="0" w:color="auto"/>
              <w:right w:val="single" w:sz="4" w:space="0" w:color="auto"/>
            </w:tcBorders>
            <w:shd w:val="clear" w:color="auto" w:fill="auto"/>
            <w:noWrap/>
            <w:hideMark/>
          </w:tcPr>
          <w:p w14:paraId="652865D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616 500</w:t>
            </w:r>
          </w:p>
        </w:tc>
        <w:tc>
          <w:tcPr>
            <w:tcW w:w="1122" w:type="dxa"/>
            <w:tcBorders>
              <w:top w:val="nil"/>
              <w:left w:val="nil"/>
              <w:bottom w:val="single" w:sz="4" w:space="0" w:color="auto"/>
              <w:right w:val="single" w:sz="4" w:space="0" w:color="auto"/>
            </w:tcBorders>
            <w:shd w:val="clear" w:color="auto" w:fill="auto"/>
            <w:noWrap/>
            <w:hideMark/>
          </w:tcPr>
          <w:p w14:paraId="59D7A5B9"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1 014 600</w:t>
            </w:r>
          </w:p>
        </w:tc>
        <w:tc>
          <w:tcPr>
            <w:tcW w:w="1122" w:type="dxa"/>
            <w:tcBorders>
              <w:top w:val="nil"/>
              <w:left w:val="nil"/>
              <w:bottom w:val="single" w:sz="4" w:space="0" w:color="auto"/>
              <w:right w:val="single" w:sz="4" w:space="0" w:color="auto"/>
            </w:tcBorders>
            <w:shd w:val="clear" w:color="auto" w:fill="auto"/>
            <w:noWrap/>
            <w:hideMark/>
          </w:tcPr>
          <w:p w14:paraId="40FD820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201 664</w:t>
            </w:r>
          </w:p>
        </w:tc>
        <w:tc>
          <w:tcPr>
            <w:tcW w:w="1125" w:type="dxa"/>
            <w:tcBorders>
              <w:top w:val="nil"/>
              <w:left w:val="nil"/>
              <w:bottom w:val="single" w:sz="4" w:space="0" w:color="auto"/>
              <w:right w:val="single" w:sz="4" w:space="0" w:color="auto"/>
            </w:tcBorders>
            <w:shd w:val="clear" w:color="auto" w:fill="auto"/>
            <w:noWrap/>
            <w:hideMark/>
          </w:tcPr>
          <w:p w14:paraId="5871F58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1 832 764</w:t>
            </w:r>
          </w:p>
        </w:tc>
        <w:tc>
          <w:tcPr>
            <w:tcW w:w="1170" w:type="dxa"/>
            <w:tcBorders>
              <w:top w:val="nil"/>
              <w:left w:val="nil"/>
              <w:bottom w:val="single" w:sz="4" w:space="0" w:color="auto"/>
              <w:right w:val="single" w:sz="4" w:space="0" w:color="auto"/>
            </w:tcBorders>
            <w:shd w:val="clear" w:color="auto" w:fill="auto"/>
            <w:noWrap/>
            <w:hideMark/>
          </w:tcPr>
          <w:p w14:paraId="26E4EB40"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2 520 094</w:t>
            </w:r>
          </w:p>
        </w:tc>
      </w:tr>
      <w:tr w:rsidR="00B5219D" w:rsidRPr="0093158B" w14:paraId="01AB74AC" w14:textId="77777777" w:rsidTr="00285E99">
        <w:trPr>
          <w:trHeight w:val="71"/>
        </w:trPr>
        <w:tc>
          <w:tcPr>
            <w:tcW w:w="3964" w:type="dxa"/>
            <w:tcBorders>
              <w:top w:val="nil"/>
              <w:left w:val="single" w:sz="4" w:space="0" w:color="auto"/>
              <w:bottom w:val="single" w:sz="4" w:space="0" w:color="auto"/>
              <w:right w:val="single" w:sz="4" w:space="0" w:color="auto"/>
            </w:tcBorders>
            <w:shd w:val="clear" w:color="auto" w:fill="auto"/>
            <w:noWrap/>
            <w:hideMark/>
          </w:tcPr>
          <w:p w14:paraId="23F73989"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PGEH – efficacité énergétique</w:t>
            </w:r>
          </w:p>
        </w:tc>
        <w:tc>
          <w:tcPr>
            <w:tcW w:w="1122" w:type="dxa"/>
            <w:tcBorders>
              <w:top w:val="nil"/>
              <w:left w:val="nil"/>
              <w:bottom w:val="single" w:sz="4" w:space="0" w:color="auto"/>
              <w:right w:val="single" w:sz="4" w:space="0" w:color="auto"/>
            </w:tcBorders>
            <w:shd w:val="clear" w:color="auto" w:fill="auto"/>
            <w:noWrap/>
            <w:hideMark/>
          </w:tcPr>
          <w:p w14:paraId="5E66F5A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2 070 160</w:t>
            </w:r>
          </w:p>
        </w:tc>
        <w:tc>
          <w:tcPr>
            <w:tcW w:w="1122" w:type="dxa"/>
            <w:tcBorders>
              <w:top w:val="nil"/>
              <w:left w:val="nil"/>
              <w:bottom w:val="single" w:sz="4" w:space="0" w:color="auto"/>
              <w:right w:val="single" w:sz="4" w:space="0" w:color="auto"/>
            </w:tcBorders>
            <w:shd w:val="clear" w:color="auto" w:fill="auto"/>
            <w:noWrap/>
            <w:hideMark/>
          </w:tcPr>
          <w:p w14:paraId="2EEA6940"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1 376 340</w:t>
            </w:r>
          </w:p>
        </w:tc>
        <w:tc>
          <w:tcPr>
            <w:tcW w:w="1122" w:type="dxa"/>
            <w:tcBorders>
              <w:top w:val="nil"/>
              <w:left w:val="nil"/>
              <w:bottom w:val="single" w:sz="4" w:space="0" w:color="auto"/>
              <w:right w:val="single" w:sz="4" w:space="0" w:color="auto"/>
            </w:tcBorders>
            <w:shd w:val="clear" w:color="auto" w:fill="auto"/>
            <w:noWrap/>
            <w:hideMark/>
          </w:tcPr>
          <w:p w14:paraId="71D4797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2 174 120</w:t>
            </w:r>
          </w:p>
        </w:tc>
        <w:tc>
          <w:tcPr>
            <w:tcW w:w="1125" w:type="dxa"/>
            <w:tcBorders>
              <w:top w:val="nil"/>
              <w:left w:val="nil"/>
              <w:bottom w:val="single" w:sz="4" w:space="0" w:color="auto"/>
              <w:right w:val="single" w:sz="4" w:space="0" w:color="auto"/>
            </w:tcBorders>
            <w:shd w:val="clear" w:color="auto" w:fill="auto"/>
            <w:noWrap/>
            <w:hideMark/>
          </w:tcPr>
          <w:p w14:paraId="7F44B36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5 620 620</w:t>
            </w:r>
          </w:p>
        </w:tc>
        <w:tc>
          <w:tcPr>
            <w:tcW w:w="1170" w:type="dxa"/>
            <w:tcBorders>
              <w:top w:val="nil"/>
              <w:left w:val="nil"/>
              <w:bottom w:val="single" w:sz="4" w:space="0" w:color="auto"/>
              <w:right w:val="single" w:sz="4" w:space="0" w:color="auto"/>
            </w:tcBorders>
            <w:shd w:val="clear" w:color="auto" w:fill="auto"/>
            <w:noWrap/>
            <w:hideMark/>
          </w:tcPr>
          <w:p w14:paraId="09A45DB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119 780</w:t>
            </w:r>
          </w:p>
        </w:tc>
      </w:tr>
      <w:tr w:rsidR="00B5219D" w:rsidRPr="0093158B" w14:paraId="2547D221" w14:textId="77777777" w:rsidTr="00285E99">
        <w:trPr>
          <w:trHeight w:val="116"/>
        </w:trPr>
        <w:tc>
          <w:tcPr>
            <w:tcW w:w="3964" w:type="dxa"/>
            <w:tcBorders>
              <w:top w:val="nil"/>
              <w:left w:val="single" w:sz="4" w:space="0" w:color="auto"/>
              <w:bottom w:val="single" w:sz="4" w:space="0" w:color="auto"/>
              <w:right w:val="single" w:sz="4" w:space="0" w:color="auto"/>
            </w:tcBorders>
            <w:shd w:val="clear" w:color="auto" w:fill="auto"/>
            <w:noWrap/>
            <w:hideMark/>
          </w:tcPr>
          <w:p w14:paraId="29A79964"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liées aux HCFC – total partiel</w:t>
            </w:r>
          </w:p>
        </w:tc>
        <w:tc>
          <w:tcPr>
            <w:tcW w:w="1122" w:type="dxa"/>
            <w:tcBorders>
              <w:top w:val="nil"/>
              <w:left w:val="nil"/>
              <w:bottom w:val="single" w:sz="4" w:space="0" w:color="auto"/>
              <w:right w:val="single" w:sz="4" w:space="0" w:color="auto"/>
            </w:tcBorders>
            <w:shd w:val="clear" w:color="auto" w:fill="auto"/>
            <w:noWrap/>
            <w:hideMark/>
          </w:tcPr>
          <w:p w14:paraId="1DB45FEF"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11 143 649</w:t>
            </w:r>
          </w:p>
        </w:tc>
        <w:tc>
          <w:tcPr>
            <w:tcW w:w="1122" w:type="dxa"/>
            <w:tcBorders>
              <w:top w:val="nil"/>
              <w:left w:val="nil"/>
              <w:bottom w:val="single" w:sz="4" w:space="0" w:color="auto"/>
              <w:right w:val="single" w:sz="4" w:space="0" w:color="auto"/>
            </w:tcBorders>
            <w:shd w:val="clear" w:color="auto" w:fill="auto"/>
            <w:noWrap/>
            <w:hideMark/>
          </w:tcPr>
          <w:p w14:paraId="2BD10CB2"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10 210 209</w:t>
            </w:r>
          </w:p>
        </w:tc>
        <w:tc>
          <w:tcPr>
            <w:tcW w:w="1122" w:type="dxa"/>
            <w:tcBorders>
              <w:top w:val="nil"/>
              <w:left w:val="nil"/>
              <w:bottom w:val="single" w:sz="4" w:space="0" w:color="auto"/>
              <w:right w:val="single" w:sz="4" w:space="0" w:color="auto"/>
            </w:tcBorders>
            <w:shd w:val="clear" w:color="auto" w:fill="auto"/>
            <w:noWrap/>
            <w:hideMark/>
          </w:tcPr>
          <w:p w14:paraId="0DE0DD56"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9 721 162</w:t>
            </w:r>
          </w:p>
        </w:tc>
        <w:tc>
          <w:tcPr>
            <w:tcW w:w="1125" w:type="dxa"/>
            <w:tcBorders>
              <w:top w:val="nil"/>
              <w:left w:val="nil"/>
              <w:bottom w:val="single" w:sz="4" w:space="0" w:color="auto"/>
              <w:right w:val="single" w:sz="4" w:space="0" w:color="auto"/>
            </w:tcBorders>
            <w:shd w:val="clear" w:color="auto" w:fill="auto"/>
            <w:noWrap/>
            <w:hideMark/>
          </w:tcPr>
          <w:p w14:paraId="0697E976"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31 075 020</w:t>
            </w:r>
          </w:p>
        </w:tc>
        <w:tc>
          <w:tcPr>
            <w:tcW w:w="1170" w:type="dxa"/>
            <w:tcBorders>
              <w:top w:val="nil"/>
              <w:left w:val="nil"/>
              <w:bottom w:val="single" w:sz="4" w:space="0" w:color="auto"/>
              <w:right w:val="single" w:sz="4" w:space="0" w:color="auto"/>
            </w:tcBorders>
            <w:shd w:val="clear" w:color="auto" w:fill="auto"/>
            <w:noWrap/>
            <w:hideMark/>
          </w:tcPr>
          <w:p w14:paraId="0CE416B5"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19 585 318</w:t>
            </w:r>
          </w:p>
        </w:tc>
      </w:tr>
      <w:tr w:rsidR="00B5219D" w:rsidRPr="0093158B" w14:paraId="0E0259E4" w14:textId="77777777" w:rsidTr="00285E99">
        <w:trPr>
          <w:trHeight w:val="4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F55148E"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liées aux HFC</w:t>
            </w:r>
          </w:p>
        </w:tc>
      </w:tr>
      <w:tr w:rsidR="00B5219D" w:rsidRPr="0093158B" w14:paraId="41811C31" w14:textId="77777777" w:rsidTr="00285E99">
        <w:trPr>
          <w:trHeight w:val="53"/>
        </w:trPr>
        <w:tc>
          <w:tcPr>
            <w:tcW w:w="3964" w:type="dxa"/>
            <w:tcBorders>
              <w:top w:val="nil"/>
              <w:left w:val="single" w:sz="4" w:space="0" w:color="auto"/>
              <w:bottom w:val="single" w:sz="4" w:space="0" w:color="auto"/>
              <w:right w:val="single" w:sz="4" w:space="0" w:color="auto"/>
            </w:tcBorders>
            <w:shd w:val="clear" w:color="auto" w:fill="auto"/>
            <w:noWrap/>
            <w:hideMark/>
          </w:tcPr>
          <w:p w14:paraId="0B3F2C30"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Activités de facilitation de l'élimination des HFC</w:t>
            </w:r>
          </w:p>
        </w:tc>
        <w:tc>
          <w:tcPr>
            <w:tcW w:w="1122" w:type="dxa"/>
            <w:tcBorders>
              <w:top w:val="nil"/>
              <w:left w:val="nil"/>
              <w:bottom w:val="single" w:sz="4" w:space="0" w:color="auto"/>
              <w:right w:val="single" w:sz="4" w:space="0" w:color="auto"/>
            </w:tcBorders>
            <w:shd w:val="clear" w:color="auto" w:fill="auto"/>
            <w:noWrap/>
            <w:hideMark/>
          </w:tcPr>
          <w:p w14:paraId="118EF54C"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53 500</w:t>
            </w:r>
          </w:p>
        </w:tc>
        <w:tc>
          <w:tcPr>
            <w:tcW w:w="1122" w:type="dxa"/>
            <w:tcBorders>
              <w:top w:val="nil"/>
              <w:left w:val="nil"/>
              <w:bottom w:val="single" w:sz="4" w:space="0" w:color="auto"/>
              <w:right w:val="single" w:sz="4" w:space="0" w:color="auto"/>
            </w:tcBorders>
            <w:shd w:val="clear" w:color="auto" w:fill="auto"/>
            <w:noWrap/>
            <w:hideMark/>
          </w:tcPr>
          <w:p w14:paraId="34651F81"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160 500</w:t>
            </w:r>
          </w:p>
        </w:tc>
        <w:tc>
          <w:tcPr>
            <w:tcW w:w="1122" w:type="dxa"/>
            <w:tcBorders>
              <w:top w:val="nil"/>
              <w:left w:val="nil"/>
              <w:bottom w:val="single" w:sz="4" w:space="0" w:color="auto"/>
              <w:right w:val="single" w:sz="4" w:space="0" w:color="auto"/>
            </w:tcBorders>
            <w:shd w:val="clear" w:color="auto" w:fill="auto"/>
            <w:noWrap/>
            <w:hideMark/>
          </w:tcPr>
          <w:p w14:paraId="267668D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125" w:type="dxa"/>
            <w:tcBorders>
              <w:top w:val="nil"/>
              <w:left w:val="nil"/>
              <w:bottom w:val="single" w:sz="4" w:space="0" w:color="auto"/>
              <w:right w:val="single" w:sz="4" w:space="0" w:color="auto"/>
            </w:tcBorders>
            <w:shd w:val="clear" w:color="auto" w:fill="auto"/>
            <w:noWrap/>
            <w:hideMark/>
          </w:tcPr>
          <w:p w14:paraId="27A1A75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214 000</w:t>
            </w:r>
          </w:p>
        </w:tc>
        <w:tc>
          <w:tcPr>
            <w:tcW w:w="1170" w:type="dxa"/>
            <w:tcBorders>
              <w:top w:val="nil"/>
              <w:left w:val="nil"/>
              <w:bottom w:val="single" w:sz="4" w:space="0" w:color="auto"/>
              <w:right w:val="single" w:sz="4" w:space="0" w:color="auto"/>
            </w:tcBorders>
            <w:shd w:val="clear" w:color="auto" w:fill="auto"/>
            <w:noWrap/>
            <w:hideMark/>
          </w:tcPr>
          <w:p w14:paraId="7F9CE81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24844340"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11234943"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Préparation du plan de mise en œuvre de Kigali (KIP) lié aux HFC (PRP)</w:t>
            </w:r>
          </w:p>
        </w:tc>
        <w:tc>
          <w:tcPr>
            <w:tcW w:w="1122" w:type="dxa"/>
            <w:tcBorders>
              <w:top w:val="nil"/>
              <w:left w:val="nil"/>
              <w:bottom w:val="single" w:sz="4" w:space="0" w:color="auto"/>
              <w:right w:val="single" w:sz="4" w:space="0" w:color="auto"/>
            </w:tcBorders>
            <w:shd w:val="clear" w:color="auto" w:fill="auto"/>
            <w:noWrap/>
            <w:hideMark/>
          </w:tcPr>
          <w:p w14:paraId="11BE516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2 046 473</w:t>
            </w:r>
          </w:p>
        </w:tc>
        <w:tc>
          <w:tcPr>
            <w:tcW w:w="1122" w:type="dxa"/>
            <w:tcBorders>
              <w:top w:val="nil"/>
              <w:left w:val="nil"/>
              <w:bottom w:val="single" w:sz="4" w:space="0" w:color="auto"/>
              <w:right w:val="single" w:sz="4" w:space="0" w:color="auto"/>
            </w:tcBorders>
            <w:shd w:val="clear" w:color="auto" w:fill="auto"/>
            <w:noWrap/>
            <w:hideMark/>
          </w:tcPr>
          <w:p w14:paraId="4D46A461"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1 436 098</w:t>
            </w:r>
          </w:p>
        </w:tc>
        <w:tc>
          <w:tcPr>
            <w:tcW w:w="1122" w:type="dxa"/>
            <w:tcBorders>
              <w:top w:val="nil"/>
              <w:left w:val="nil"/>
              <w:bottom w:val="single" w:sz="4" w:space="0" w:color="auto"/>
              <w:right w:val="single" w:sz="4" w:space="0" w:color="auto"/>
            </w:tcBorders>
            <w:shd w:val="clear" w:color="auto" w:fill="auto"/>
            <w:noWrap/>
            <w:hideMark/>
          </w:tcPr>
          <w:p w14:paraId="2A1CF8A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102 830</w:t>
            </w:r>
          </w:p>
        </w:tc>
        <w:tc>
          <w:tcPr>
            <w:tcW w:w="1125" w:type="dxa"/>
            <w:tcBorders>
              <w:top w:val="nil"/>
              <w:left w:val="nil"/>
              <w:bottom w:val="single" w:sz="4" w:space="0" w:color="auto"/>
              <w:right w:val="single" w:sz="4" w:space="0" w:color="auto"/>
            </w:tcBorders>
            <w:shd w:val="clear" w:color="auto" w:fill="auto"/>
            <w:noWrap/>
            <w:hideMark/>
          </w:tcPr>
          <w:p w14:paraId="347BE939"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3 585 401</w:t>
            </w:r>
          </w:p>
        </w:tc>
        <w:tc>
          <w:tcPr>
            <w:tcW w:w="1170" w:type="dxa"/>
            <w:tcBorders>
              <w:top w:val="nil"/>
              <w:left w:val="nil"/>
              <w:bottom w:val="single" w:sz="4" w:space="0" w:color="auto"/>
              <w:right w:val="single" w:sz="4" w:space="0" w:color="auto"/>
            </w:tcBorders>
            <w:shd w:val="clear" w:color="auto" w:fill="auto"/>
            <w:noWrap/>
            <w:hideMark/>
          </w:tcPr>
          <w:p w14:paraId="10AEFF49"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4988373D"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0114BCC7"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KIP</w:t>
            </w:r>
          </w:p>
        </w:tc>
        <w:tc>
          <w:tcPr>
            <w:tcW w:w="1122" w:type="dxa"/>
            <w:tcBorders>
              <w:top w:val="nil"/>
              <w:left w:val="nil"/>
              <w:bottom w:val="single" w:sz="4" w:space="0" w:color="auto"/>
              <w:right w:val="single" w:sz="4" w:space="0" w:color="auto"/>
            </w:tcBorders>
            <w:shd w:val="clear" w:color="auto" w:fill="auto"/>
            <w:noWrap/>
            <w:hideMark/>
          </w:tcPr>
          <w:p w14:paraId="139ADF8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1 083 943</w:t>
            </w:r>
          </w:p>
        </w:tc>
        <w:tc>
          <w:tcPr>
            <w:tcW w:w="1122" w:type="dxa"/>
            <w:tcBorders>
              <w:top w:val="nil"/>
              <w:left w:val="nil"/>
              <w:bottom w:val="single" w:sz="4" w:space="0" w:color="auto"/>
              <w:right w:val="single" w:sz="4" w:space="0" w:color="auto"/>
            </w:tcBorders>
            <w:shd w:val="clear" w:color="auto" w:fill="auto"/>
            <w:noWrap/>
            <w:hideMark/>
          </w:tcPr>
          <w:p w14:paraId="377F2C7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2 778 850</w:t>
            </w:r>
          </w:p>
        </w:tc>
        <w:tc>
          <w:tcPr>
            <w:tcW w:w="1122" w:type="dxa"/>
            <w:tcBorders>
              <w:top w:val="nil"/>
              <w:left w:val="nil"/>
              <w:bottom w:val="single" w:sz="4" w:space="0" w:color="auto"/>
              <w:right w:val="single" w:sz="4" w:space="0" w:color="auto"/>
            </w:tcBorders>
            <w:shd w:val="clear" w:color="auto" w:fill="auto"/>
            <w:noWrap/>
            <w:hideMark/>
          </w:tcPr>
          <w:p w14:paraId="24D8D8E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71 190</w:t>
            </w:r>
          </w:p>
        </w:tc>
        <w:tc>
          <w:tcPr>
            <w:tcW w:w="1125" w:type="dxa"/>
            <w:tcBorders>
              <w:top w:val="nil"/>
              <w:left w:val="nil"/>
              <w:bottom w:val="single" w:sz="4" w:space="0" w:color="auto"/>
              <w:right w:val="single" w:sz="4" w:space="0" w:color="auto"/>
            </w:tcBorders>
            <w:shd w:val="clear" w:color="auto" w:fill="auto"/>
            <w:noWrap/>
            <w:hideMark/>
          </w:tcPr>
          <w:p w14:paraId="2E071DF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3 933 983</w:t>
            </w:r>
          </w:p>
        </w:tc>
        <w:tc>
          <w:tcPr>
            <w:tcW w:w="1170" w:type="dxa"/>
            <w:tcBorders>
              <w:top w:val="nil"/>
              <w:left w:val="nil"/>
              <w:bottom w:val="single" w:sz="4" w:space="0" w:color="auto"/>
              <w:right w:val="single" w:sz="4" w:space="0" w:color="auto"/>
            </w:tcBorders>
            <w:shd w:val="clear" w:color="auto" w:fill="auto"/>
            <w:noWrap/>
            <w:hideMark/>
          </w:tcPr>
          <w:p w14:paraId="62148D9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5 243 357</w:t>
            </w:r>
          </w:p>
        </w:tc>
      </w:tr>
      <w:tr w:rsidR="00B5219D" w:rsidRPr="0093158B" w14:paraId="67E5DFBB" w14:textId="77777777" w:rsidTr="00285E99">
        <w:trPr>
          <w:trHeight w:val="48"/>
        </w:trPr>
        <w:tc>
          <w:tcPr>
            <w:tcW w:w="3964" w:type="dxa"/>
            <w:tcBorders>
              <w:top w:val="nil"/>
              <w:left w:val="single" w:sz="4" w:space="0" w:color="auto"/>
              <w:bottom w:val="single" w:sz="4" w:space="0" w:color="auto"/>
              <w:right w:val="single" w:sz="4" w:space="0" w:color="auto"/>
            </w:tcBorders>
            <w:shd w:val="clear" w:color="auto" w:fill="auto"/>
            <w:noWrap/>
            <w:hideMark/>
          </w:tcPr>
          <w:p w14:paraId="09BBFC26"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HFC – assistance technique</w:t>
            </w:r>
          </w:p>
        </w:tc>
        <w:tc>
          <w:tcPr>
            <w:tcW w:w="1122" w:type="dxa"/>
            <w:tcBorders>
              <w:top w:val="nil"/>
              <w:left w:val="nil"/>
              <w:bottom w:val="single" w:sz="4" w:space="0" w:color="auto"/>
              <w:right w:val="single" w:sz="4" w:space="0" w:color="auto"/>
            </w:tcBorders>
            <w:shd w:val="clear" w:color="auto" w:fill="auto"/>
            <w:noWrap/>
            <w:hideMark/>
          </w:tcPr>
          <w:p w14:paraId="0BC5013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122" w:type="dxa"/>
            <w:tcBorders>
              <w:top w:val="nil"/>
              <w:left w:val="nil"/>
              <w:bottom w:val="single" w:sz="4" w:space="0" w:color="auto"/>
              <w:right w:val="single" w:sz="4" w:space="0" w:color="auto"/>
            </w:tcBorders>
            <w:shd w:val="clear" w:color="auto" w:fill="auto"/>
            <w:noWrap/>
            <w:hideMark/>
          </w:tcPr>
          <w:p w14:paraId="1FCD6D49"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678 000</w:t>
            </w:r>
          </w:p>
        </w:tc>
        <w:tc>
          <w:tcPr>
            <w:tcW w:w="1122" w:type="dxa"/>
            <w:tcBorders>
              <w:top w:val="nil"/>
              <w:left w:val="nil"/>
              <w:bottom w:val="single" w:sz="4" w:space="0" w:color="auto"/>
              <w:right w:val="single" w:sz="4" w:space="0" w:color="auto"/>
            </w:tcBorders>
            <w:shd w:val="clear" w:color="auto" w:fill="auto"/>
            <w:noWrap/>
            <w:hideMark/>
          </w:tcPr>
          <w:p w14:paraId="26E6411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125" w:type="dxa"/>
            <w:tcBorders>
              <w:top w:val="nil"/>
              <w:left w:val="nil"/>
              <w:bottom w:val="single" w:sz="4" w:space="0" w:color="auto"/>
              <w:right w:val="single" w:sz="4" w:space="0" w:color="auto"/>
            </w:tcBorders>
            <w:shd w:val="clear" w:color="auto" w:fill="auto"/>
            <w:noWrap/>
            <w:hideMark/>
          </w:tcPr>
          <w:p w14:paraId="6A5CED3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678 000</w:t>
            </w:r>
          </w:p>
        </w:tc>
        <w:tc>
          <w:tcPr>
            <w:tcW w:w="1170" w:type="dxa"/>
            <w:tcBorders>
              <w:top w:val="nil"/>
              <w:left w:val="nil"/>
              <w:bottom w:val="single" w:sz="4" w:space="0" w:color="auto"/>
              <w:right w:val="single" w:sz="4" w:space="0" w:color="auto"/>
            </w:tcBorders>
            <w:shd w:val="clear" w:color="auto" w:fill="auto"/>
            <w:noWrap/>
            <w:hideMark/>
          </w:tcPr>
          <w:p w14:paraId="0A04741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50095322" w14:textId="77777777" w:rsidTr="00285E99">
        <w:trPr>
          <w:trHeight w:val="95"/>
        </w:trPr>
        <w:tc>
          <w:tcPr>
            <w:tcW w:w="3964" w:type="dxa"/>
            <w:tcBorders>
              <w:top w:val="nil"/>
              <w:left w:val="single" w:sz="4" w:space="0" w:color="auto"/>
              <w:bottom w:val="single" w:sz="4" w:space="0" w:color="auto"/>
              <w:right w:val="single" w:sz="4" w:space="0" w:color="auto"/>
            </w:tcBorders>
            <w:shd w:val="clear" w:color="auto" w:fill="auto"/>
            <w:noWrap/>
            <w:hideMark/>
          </w:tcPr>
          <w:p w14:paraId="78C4F92C"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liées aux HFC – total partiel</w:t>
            </w:r>
          </w:p>
        </w:tc>
        <w:tc>
          <w:tcPr>
            <w:tcW w:w="1122" w:type="dxa"/>
            <w:tcBorders>
              <w:top w:val="nil"/>
              <w:left w:val="nil"/>
              <w:bottom w:val="single" w:sz="4" w:space="0" w:color="auto"/>
              <w:right w:val="single" w:sz="4" w:space="0" w:color="auto"/>
            </w:tcBorders>
            <w:shd w:val="clear" w:color="auto" w:fill="auto"/>
            <w:noWrap/>
            <w:hideMark/>
          </w:tcPr>
          <w:p w14:paraId="379810EF"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3 183 916</w:t>
            </w:r>
          </w:p>
        </w:tc>
        <w:tc>
          <w:tcPr>
            <w:tcW w:w="1122" w:type="dxa"/>
            <w:tcBorders>
              <w:top w:val="nil"/>
              <w:left w:val="nil"/>
              <w:bottom w:val="single" w:sz="4" w:space="0" w:color="auto"/>
              <w:right w:val="single" w:sz="4" w:space="0" w:color="auto"/>
            </w:tcBorders>
            <w:shd w:val="clear" w:color="auto" w:fill="auto"/>
            <w:noWrap/>
            <w:hideMark/>
          </w:tcPr>
          <w:p w14:paraId="5FCE75B7"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5 053 448</w:t>
            </w:r>
          </w:p>
        </w:tc>
        <w:tc>
          <w:tcPr>
            <w:tcW w:w="1122" w:type="dxa"/>
            <w:tcBorders>
              <w:top w:val="nil"/>
              <w:left w:val="nil"/>
              <w:bottom w:val="single" w:sz="4" w:space="0" w:color="auto"/>
              <w:right w:val="single" w:sz="4" w:space="0" w:color="auto"/>
            </w:tcBorders>
            <w:shd w:val="clear" w:color="auto" w:fill="auto"/>
            <w:noWrap/>
            <w:hideMark/>
          </w:tcPr>
          <w:p w14:paraId="0E86E5F8"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174 020</w:t>
            </w:r>
          </w:p>
        </w:tc>
        <w:tc>
          <w:tcPr>
            <w:tcW w:w="1125" w:type="dxa"/>
            <w:tcBorders>
              <w:top w:val="nil"/>
              <w:left w:val="nil"/>
              <w:bottom w:val="single" w:sz="4" w:space="0" w:color="auto"/>
              <w:right w:val="single" w:sz="4" w:space="0" w:color="auto"/>
            </w:tcBorders>
            <w:shd w:val="clear" w:color="auto" w:fill="auto"/>
            <w:noWrap/>
            <w:hideMark/>
          </w:tcPr>
          <w:p w14:paraId="68311191"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8 411 384</w:t>
            </w:r>
          </w:p>
        </w:tc>
        <w:tc>
          <w:tcPr>
            <w:tcW w:w="1170" w:type="dxa"/>
            <w:tcBorders>
              <w:top w:val="nil"/>
              <w:left w:val="nil"/>
              <w:bottom w:val="single" w:sz="4" w:space="0" w:color="auto"/>
              <w:right w:val="single" w:sz="4" w:space="0" w:color="auto"/>
            </w:tcBorders>
            <w:shd w:val="clear" w:color="auto" w:fill="auto"/>
            <w:noWrap/>
            <w:hideMark/>
          </w:tcPr>
          <w:p w14:paraId="3D7BC38A"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5 243 357</w:t>
            </w:r>
          </w:p>
        </w:tc>
      </w:tr>
      <w:tr w:rsidR="00B5219D" w:rsidRPr="0093158B" w14:paraId="419F98A7" w14:textId="77777777" w:rsidTr="00285E99">
        <w:trPr>
          <w:trHeight w:val="140"/>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0C71C91"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normalisées</w:t>
            </w:r>
          </w:p>
        </w:tc>
      </w:tr>
      <w:tr w:rsidR="00B5219D" w:rsidRPr="0093158B" w14:paraId="6026C308"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22B01E6E"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Renforcement des institutions</w:t>
            </w:r>
          </w:p>
        </w:tc>
        <w:tc>
          <w:tcPr>
            <w:tcW w:w="1122" w:type="dxa"/>
            <w:tcBorders>
              <w:top w:val="nil"/>
              <w:left w:val="nil"/>
              <w:bottom w:val="single" w:sz="4" w:space="0" w:color="auto"/>
              <w:right w:val="single" w:sz="4" w:space="0" w:color="auto"/>
            </w:tcBorders>
            <w:shd w:val="clear" w:color="auto" w:fill="auto"/>
            <w:noWrap/>
            <w:hideMark/>
          </w:tcPr>
          <w:p w14:paraId="598C1AA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7 071 498</w:t>
            </w:r>
          </w:p>
        </w:tc>
        <w:tc>
          <w:tcPr>
            <w:tcW w:w="1122" w:type="dxa"/>
            <w:tcBorders>
              <w:top w:val="nil"/>
              <w:left w:val="nil"/>
              <w:bottom w:val="single" w:sz="4" w:space="0" w:color="auto"/>
              <w:right w:val="single" w:sz="4" w:space="0" w:color="auto"/>
            </w:tcBorders>
            <w:shd w:val="clear" w:color="auto" w:fill="auto"/>
            <w:noWrap/>
            <w:hideMark/>
          </w:tcPr>
          <w:p w14:paraId="6EE8724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4 184 164</w:t>
            </w:r>
          </w:p>
        </w:tc>
        <w:tc>
          <w:tcPr>
            <w:tcW w:w="1122" w:type="dxa"/>
            <w:tcBorders>
              <w:top w:val="nil"/>
              <w:left w:val="nil"/>
              <w:bottom w:val="single" w:sz="4" w:space="0" w:color="auto"/>
              <w:right w:val="single" w:sz="4" w:space="0" w:color="auto"/>
            </w:tcBorders>
            <w:shd w:val="clear" w:color="auto" w:fill="auto"/>
            <w:noWrap/>
            <w:hideMark/>
          </w:tcPr>
          <w:p w14:paraId="66760628"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7 071 498</w:t>
            </w:r>
          </w:p>
        </w:tc>
        <w:tc>
          <w:tcPr>
            <w:tcW w:w="1125" w:type="dxa"/>
            <w:tcBorders>
              <w:top w:val="nil"/>
              <w:left w:val="nil"/>
              <w:bottom w:val="single" w:sz="4" w:space="0" w:color="auto"/>
              <w:right w:val="single" w:sz="4" w:space="0" w:color="auto"/>
            </w:tcBorders>
            <w:shd w:val="clear" w:color="auto" w:fill="auto"/>
            <w:noWrap/>
            <w:hideMark/>
          </w:tcPr>
          <w:p w14:paraId="58D7150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18 327 160</w:t>
            </w:r>
          </w:p>
        </w:tc>
        <w:tc>
          <w:tcPr>
            <w:tcW w:w="1170" w:type="dxa"/>
            <w:tcBorders>
              <w:top w:val="nil"/>
              <w:left w:val="nil"/>
              <w:bottom w:val="single" w:sz="4" w:space="0" w:color="auto"/>
              <w:right w:val="single" w:sz="4" w:space="0" w:color="auto"/>
            </w:tcBorders>
            <w:shd w:val="clear" w:color="auto" w:fill="auto"/>
            <w:noWrap/>
            <w:hideMark/>
          </w:tcPr>
          <w:p w14:paraId="4E4FA2D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6382663E" w14:textId="77777777" w:rsidTr="00285E99">
        <w:trPr>
          <w:trHeight w:val="77"/>
        </w:trPr>
        <w:tc>
          <w:tcPr>
            <w:tcW w:w="3964" w:type="dxa"/>
            <w:tcBorders>
              <w:top w:val="nil"/>
              <w:left w:val="single" w:sz="4" w:space="0" w:color="auto"/>
              <w:bottom w:val="single" w:sz="4" w:space="0" w:color="auto"/>
              <w:right w:val="single" w:sz="4" w:space="0" w:color="auto"/>
            </w:tcBorders>
            <w:shd w:val="clear" w:color="auto" w:fill="auto"/>
            <w:noWrap/>
            <w:hideMark/>
          </w:tcPr>
          <w:p w14:paraId="4A14FB33"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Programme d’aide à la conformité (PAC)</w:t>
            </w:r>
          </w:p>
        </w:tc>
        <w:tc>
          <w:tcPr>
            <w:tcW w:w="1122" w:type="dxa"/>
            <w:tcBorders>
              <w:top w:val="nil"/>
              <w:left w:val="nil"/>
              <w:bottom w:val="single" w:sz="4" w:space="0" w:color="auto"/>
              <w:right w:val="single" w:sz="4" w:space="0" w:color="auto"/>
            </w:tcBorders>
            <w:shd w:val="clear" w:color="auto" w:fill="auto"/>
            <w:noWrap/>
            <w:hideMark/>
          </w:tcPr>
          <w:p w14:paraId="21F59F95"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11 445 002</w:t>
            </w:r>
          </w:p>
        </w:tc>
        <w:tc>
          <w:tcPr>
            <w:tcW w:w="1122" w:type="dxa"/>
            <w:tcBorders>
              <w:top w:val="nil"/>
              <w:left w:val="nil"/>
              <w:bottom w:val="single" w:sz="4" w:space="0" w:color="auto"/>
              <w:right w:val="single" w:sz="4" w:space="0" w:color="auto"/>
            </w:tcBorders>
            <w:shd w:val="clear" w:color="auto" w:fill="auto"/>
            <w:noWrap/>
            <w:hideMark/>
          </w:tcPr>
          <w:p w14:paraId="66F7D89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11 788 350</w:t>
            </w:r>
          </w:p>
        </w:tc>
        <w:tc>
          <w:tcPr>
            <w:tcW w:w="1122" w:type="dxa"/>
            <w:tcBorders>
              <w:top w:val="nil"/>
              <w:left w:val="nil"/>
              <w:bottom w:val="single" w:sz="4" w:space="0" w:color="auto"/>
              <w:right w:val="single" w:sz="4" w:space="0" w:color="auto"/>
            </w:tcBorders>
            <w:shd w:val="clear" w:color="auto" w:fill="auto"/>
            <w:noWrap/>
            <w:hideMark/>
          </w:tcPr>
          <w:p w14:paraId="4D3DF5CC"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12 142 003</w:t>
            </w:r>
          </w:p>
        </w:tc>
        <w:tc>
          <w:tcPr>
            <w:tcW w:w="1125" w:type="dxa"/>
            <w:tcBorders>
              <w:top w:val="nil"/>
              <w:left w:val="nil"/>
              <w:bottom w:val="single" w:sz="4" w:space="0" w:color="auto"/>
              <w:right w:val="single" w:sz="4" w:space="0" w:color="auto"/>
            </w:tcBorders>
            <w:shd w:val="clear" w:color="auto" w:fill="auto"/>
            <w:noWrap/>
            <w:hideMark/>
          </w:tcPr>
          <w:p w14:paraId="5D0B6920"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35 375 355</w:t>
            </w:r>
          </w:p>
        </w:tc>
        <w:tc>
          <w:tcPr>
            <w:tcW w:w="1170" w:type="dxa"/>
            <w:tcBorders>
              <w:top w:val="nil"/>
              <w:left w:val="nil"/>
              <w:bottom w:val="single" w:sz="4" w:space="0" w:color="auto"/>
              <w:right w:val="single" w:sz="4" w:space="0" w:color="auto"/>
            </w:tcBorders>
            <w:shd w:val="clear" w:color="auto" w:fill="auto"/>
            <w:noWrap/>
            <w:hideMark/>
          </w:tcPr>
          <w:p w14:paraId="19CCDE8C"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404A1315"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1C993A02"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normalisées - total partiel</w:t>
            </w:r>
          </w:p>
        </w:tc>
        <w:tc>
          <w:tcPr>
            <w:tcW w:w="1122" w:type="dxa"/>
            <w:tcBorders>
              <w:top w:val="nil"/>
              <w:left w:val="nil"/>
              <w:bottom w:val="single" w:sz="4" w:space="0" w:color="auto"/>
              <w:right w:val="single" w:sz="4" w:space="0" w:color="auto"/>
            </w:tcBorders>
            <w:shd w:val="clear" w:color="auto" w:fill="auto"/>
            <w:noWrap/>
            <w:hideMark/>
          </w:tcPr>
          <w:p w14:paraId="3D531E44"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18 516 500</w:t>
            </w:r>
          </w:p>
        </w:tc>
        <w:tc>
          <w:tcPr>
            <w:tcW w:w="1122" w:type="dxa"/>
            <w:tcBorders>
              <w:top w:val="nil"/>
              <w:left w:val="nil"/>
              <w:bottom w:val="single" w:sz="4" w:space="0" w:color="auto"/>
              <w:right w:val="single" w:sz="4" w:space="0" w:color="auto"/>
            </w:tcBorders>
            <w:shd w:val="clear" w:color="auto" w:fill="auto"/>
            <w:noWrap/>
            <w:hideMark/>
          </w:tcPr>
          <w:p w14:paraId="38BCF1BE"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15 972 514</w:t>
            </w:r>
          </w:p>
        </w:tc>
        <w:tc>
          <w:tcPr>
            <w:tcW w:w="1122" w:type="dxa"/>
            <w:tcBorders>
              <w:top w:val="nil"/>
              <w:left w:val="nil"/>
              <w:bottom w:val="single" w:sz="4" w:space="0" w:color="auto"/>
              <w:right w:val="single" w:sz="4" w:space="0" w:color="auto"/>
            </w:tcBorders>
            <w:shd w:val="clear" w:color="auto" w:fill="auto"/>
            <w:noWrap/>
            <w:hideMark/>
          </w:tcPr>
          <w:p w14:paraId="4392D419"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19 213 501</w:t>
            </w:r>
          </w:p>
        </w:tc>
        <w:tc>
          <w:tcPr>
            <w:tcW w:w="1125" w:type="dxa"/>
            <w:tcBorders>
              <w:top w:val="nil"/>
              <w:left w:val="nil"/>
              <w:bottom w:val="single" w:sz="4" w:space="0" w:color="auto"/>
              <w:right w:val="single" w:sz="4" w:space="0" w:color="auto"/>
            </w:tcBorders>
            <w:shd w:val="clear" w:color="auto" w:fill="auto"/>
            <w:noWrap/>
            <w:hideMark/>
          </w:tcPr>
          <w:p w14:paraId="72DFA742"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53 702 515</w:t>
            </w:r>
          </w:p>
        </w:tc>
        <w:tc>
          <w:tcPr>
            <w:tcW w:w="1170" w:type="dxa"/>
            <w:tcBorders>
              <w:top w:val="nil"/>
              <w:left w:val="nil"/>
              <w:bottom w:val="single" w:sz="4" w:space="0" w:color="auto"/>
              <w:right w:val="single" w:sz="4" w:space="0" w:color="auto"/>
            </w:tcBorders>
            <w:shd w:val="clear" w:color="auto" w:fill="auto"/>
            <w:noWrap/>
            <w:hideMark/>
          </w:tcPr>
          <w:p w14:paraId="09208990"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0</w:t>
            </w:r>
          </w:p>
        </w:tc>
      </w:tr>
      <w:tr w:rsidR="00B5219D" w:rsidRPr="0093158B" w14:paraId="60BB3BF6" w14:textId="77777777" w:rsidTr="00285E99">
        <w:trPr>
          <w:trHeight w:val="44"/>
        </w:trPr>
        <w:tc>
          <w:tcPr>
            <w:tcW w:w="3964" w:type="dxa"/>
            <w:tcBorders>
              <w:top w:val="nil"/>
              <w:left w:val="single" w:sz="4" w:space="0" w:color="auto"/>
              <w:bottom w:val="single" w:sz="4" w:space="0" w:color="auto"/>
              <w:right w:val="single" w:sz="4" w:space="0" w:color="auto"/>
            </w:tcBorders>
            <w:shd w:val="clear" w:color="auto" w:fill="auto"/>
            <w:noWrap/>
            <w:hideMark/>
          </w:tcPr>
          <w:p w14:paraId="74CAE830"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Total</w:t>
            </w:r>
          </w:p>
        </w:tc>
        <w:tc>
          <w:tcPr>
            <w:tcW w:w="1122" w:type="dxa"/>
            <w:tcBorders>
              <w:top w:val="nil"/>
              <w:left w:val="nil"/>
              <w:bottom w:val="single" w:sz="4" w:space="0" w:color="auto"/>
              <w:right w:val="single" w:sz="4" w:space="0" w:color="auto"/>
            </w:tcBorders>
            <w:shd w:val="clear" w:color="auto" w:fill="auto"/>
            <w:noWrap/>
            <w:hideMark/>
          </w:tcPr>
          <w:p w14:paraId="273A784B"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32 844 065</w:t>
            </w:r>
          </w:p>
        </w:tc>
        <w:tc>
          <w:tcPr>
            <w:tcW w:w="1122" w:type="dxa"/>
            <w:tcBorders>
              <w:top w:val="nil"/>
              <w:left w:val="nil"/>
              <w:bottom w:val="single" w:sz="4" w:space="0" w:color="auto"/>
              <w:right w:val="single" w:sz="4" w:space="0" w:color="auto"/>
            </w:tcBorders>
            <w:shd w:val="clear" w:color="auto" w:fill="auto"/>
            <w:noWrap/>
            <w:hideMark/>
          </w:tcPr>
          <w:p w14:paraId="09259CA8"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31 236 171</w:t>
            </w:r>
          </w:p>
        </w:tc>
        <w:tc>
          <w:tcPr>
            <w:tcW w:w="1122" w:type="dxa"/>
            <w:tcBorders>
              <w:top w:val="nil"/>
              <w:left w:val="nil"/>
              <w:bottom w:val="single" w:sz="4" w:space="0" w:color="auto"/>
              <w:right w:val="single" w:sz="4" w:space="0" w:color="auto"/>
            </w:tcBorders>
            <w:shd w:val="clear" w:color="auto" w:fill="auto"/>
            <w:noWrap/>
            <w:hideMark/>
          </w:tcPr>
          <w:p w14:paraId="02F7907B"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29 108 683</w:t>
            </w:r>
          </w:p>
        </w:tc>
        <w:tc>
          <w:tcPr>
            <w:tcW w:w="1125" w:type="dxa"/>
            <w:tcBorders>
              <w:top w:val="nil"/>
              <w:left w:val="nil"/>
              <w:bottom w:val="single" w:sz="4" w:space="0" w:color="auto"/>
              <w:right w:val="single" w:sz="4" w:space="0" w:color="auto"/>
            </w:tcBorders>
            <w:shd w:val="clear" w:color="auto" w:fill="auto"/>
            <w:noWrap/>
            <w:hideMark/>
          </w:tcPr>
          <w:p w14:paraId="6E6E820B"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93 188 919</w:t>
            </w:r>
          </w:p>
        </w:tc>
        <w:tc>
          <w:tcPr>
            <w:tcW w:w="1170" w:type="dxa"/>
            <w:tcBorders>
              <w:top w:val="nil"/>
              <w:left w:val="nil"/>
              <w:bottom w:val="single" w:sz="4" w:space="0" w:color="auto"/>
              <w:right w:val="single" w:sz="4" w:space="0" w:color="auto"/>
            </w:tcBorders>
            <w:shd w:val="clear" w:color="auto" w:fill="auto"/>
            <w:noWrap/>
            <w:hideMark/>
          </w:tcPr>
          <w:p w14:paraId="207FC527"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24 828 675</w:t>
            </w:r>
          </w:p>
        </w:tc>
      </w:tr>
    </w:tbl>
    <w:p w14:paraId="09F8418F" w14:textId="77777777" w:rsidR="00B5219D" w:rsidRPr="0093158B" w:rsidRDefault="00B5219D" w:rsidP="00B5219D">
      <w:pPr>
        <w:rPr>
          <w:sz w:val="19"/>
          <w:szCs w:val="19"/>
          <w:lang w:val="fr-FR"/>
        </w:rPr>
      </w:pPr>
      <w:r w:rsidRPr="0093158B">
        <w:rPr>
          <w:sz w:val="19"/>
          <w:szCs w:val="19"/>
          <w:lang w:val="fr-FR"/>
        </w:rPr>
        <w:t xml:space="preserve">*Y compris les coûts d'appui d'agence, s'il y a lieu. </w:t>
      </w:r>
    </w:p>
    <w:p w14:paraId="13F7C1BA" w14:textId="77777777" w:rsidR="00B5219D" w:rsidRPr="0093158B" w:rsidRDefault="00B5219D" w:rsidP="00B5219D">
      <w:pPr>
        <w:pStyle w:val="Heading1"/>
        <w:keepNext/>
        <w:numPr>
          <w:ilvl w:val="0"/>
          <w:numId w:val="0"/>
        </w:numPr>
        <w:spacing w:after="0"/>
        <w:rPr>
          <w:b/>
          <w:lang w:val="fr-FR"/>
        </w:rPr>
      </w:pPr>
    </w:p>
    <w:p w14:paraId="22CFA795" w14:textId="1DDA9AC9" w:rsidR="00B5219D" w:rsidRPr="0093158B" w:rsidRDefault="007D35E3" w:rsidP="007D35E3">
      <w:pPr>
        <w:pStyle w:val="Heading1"/>
        <w:numPr>
          <w:ilvl w:val="0"/>
          <w:numId w:val="0"/>
        </w:numPr>
        <w:rPr>
          <w:b/>
          <w:sz w:val="24"/>
          <w:szCs w:val="24"/>
          <w:lang w:val="fr-FR"/>
        </w:rPr>
      </w:pPr>
      <w:r w:rsidRPr="0093158B">
        <w:rPr>
          <w:b/>
          <w:sz w:val="24"/>
          <w:szCs w:val="24"/>
          <w:lang w:val="fr-FR"/>
        </w:rPr>
        <w:t>II.</w:t>
      </w:r>
      <w:r w:rsidRPr="0093158B">
        <w:rPr>
          <w:b/>
          <w:sz w:val="24"/>
          <w:szCs w:val="24"/>
          <w:lang w:val="fr-FR"/>
        </w:rPr>
        <w:tab/>
        <w:t xml:space="preserve">Commentaires du Secrétariat </w:t>
      </w:r>
    </w:p>
    <w:p w14:paraId="135CBCA6" w14:textId="77777777" w:rsidR="00B5219D" w:rsidRPr="0093158B" w:rsidRDefault="00B5219D" w:rsidP="00B5219D">
      <w:pPr>
        <w:keepNext/>
        <w:keepLines/>
        <w:rPr>
          <w:b/>
          <w:bCs/>
          <w:lang w:val="fr-FR"/>
        </w:rPr>
      </w:pPr>
      <w:r w:rsidRPr="0093158B">
        <w:rPr>
          <w:b/>
          <w:bCs/>
          <w:lang w:val="fr-FR"/>
        </w:rPr>
        <w:t>II.1</w:t>
      </w:r>
      <w:r w:rsidRPr="0093158B">
        <w:rPr>
          <w:b/>
          <w:bCs/>
          <w:lang w:val="fr-FR"/>
        </w:rPr>
        <w:tab/>
        <w:t>Activités liées aux HFC</w:t>
      </w:r>
    </w:p>
    <w:p w14:paraId="67BDE4A6" w14:textId="77777777" w:rsidR="00B5219D" w:rsidRPr="0093158B" w:rsidRDefault="00B5219D" w:rsidP="00B5219D">
      <w:pPr>
        <w:rPr>
          <w:u w:val="single"/>
          <w:lang w:val="fr-FR"/>
        </w:rPr>
      </w:pPr>
    </w:p>
    <w:p w14:paraId="7AF9A4EB" w14:textId="77777777" w:rsidR="00B5219D" w:rsidRPr="0093158B" w:rsidRDefault="00B5219D" w:rsidP="00B5219D">
      <w:pPr>
        <w:rPr>
          <w:u w:val="single"/>
          <w:lang w:val="fr-FR"/>
        </w:rPr>
      </w:pPr>
      <w:r w:rsidRPr="0093158B">
        <w:rPr>
          <w:u w:val="single"/>
          <w:lang w:val="fr-FR"/>
        </w:rPr>
        <w:t>Phase II des PGEH</w:t>
      </w:r>
    </w:p>
    <w:p w14:paraId="5638CBCC" w14:textId="77777777" w:rsidR="00B5219D" w:rsidRPr="0093158B" w:rsidRDefault="00B5219D" w:rsidP="00B5219D">
      <w:pPr>
        <w:rPr>
          <w:u w:val="single"/>
          <w:lang w:val="fr-FR"/>
        </w:rPr>
      </w:pPr>
    </w:p>
    <w:p w14:paraId="5BEF37D6" w14:textId="77777777" w:rsidR="00B5219D" w:rsidRPr="0093158B" w:rsidRDefault="00B5219D" w:rsidP="007120A1">
      <w:pPr>
        <w:pStyle w:val="Heading1"/>
        <w:rPr>
          <w:lang w:val="fr-FR"/>
        </w:rPr>
      </w:pPr>
      <w:r w:rsidRPr="0093158B">
        <w:rPr>
          <w:lang w:val="fr-FR"/>
        </w:rPr>
        <w:t xml:space="preserve">Le montant du financement total de la phase II de PGEH qui permettra à 19 pays à faible volume de consommation (PFV) de parvenir à une réduction de 100% de leur consommation de référence de HCFC s’élève à 4,36 millions de $US (dont 1,72 million pour 2023-2025 et 2,64 millions pour après 2025). </w:t>
      </w:r>
    </w:p>
    <w:p w14:paraId="033DE7B6" w14:textId="77777777" w:rsidR="00B5219D" w:rsidRPr="0093158B" w:rsidRDefault="00B5219D" w:rsidP="007120A1">
      <w:pPr>
        <w:pStyle w:val="Heading1"/>
        <w:rPr>
          <w:lang w:val="fr-FR"/>
        </w:rPr>
      </w:pPr>
      <w:r w:rsidRPr="0093158B">
        <w:rPr>
          <w:lang w:val="fr-FR"/>
        </w:rPr>
        <w:t xml:space="preserve">Le montant total du financement de la phase II des PGEH dans les pays à fort volume de consommation s’élève à 4,77 millions de $US (dont 1,48 million pour 2023-2025 et 3,29 millions pour après 2025). </w:t>
      </w:r>
    </w:p>
    <w:p w14:paraId="78EED1DC" w14:textId="77777777" w:rsidR="00B5219D" w:rsidRPr="0093158B" w:rsidRDefault="00B5219D" w:rsidP="00F8634B">
      <w:pPr>
        <w:pStyle w:val="Heading1"/>
        <w:keepNext/>
        <w:keepLines/>
        <w:numPr>
          <w:ilvl w:val="0"/>
          <w:numId w:val="0"/>
        </w:numPr>
        <w:rPr>
          <w:u w:val="single"/>
          <w:lang w:val="fr-FR"/>
        </w:rPr>
      </w:pPr>
      <w:r w:rsidRPr="0093158B">
        <w:rPr>
          <w:u w:val="single"/>
          <w:lang w:val="fr-FR"/>
        </w:rPr>
        <w:lastRenderedPageBreak/>
        <w:t xml:space="preserve">Phase III des PGEH </w:t>
      </w:r>
    </w:p>
    <w:p w14:paraId="7CF5CD39" w14:textId="77777777" w:rsidR="00B5219D" w:rsidRPr="0093158B" w:rsidRDefault="00B5219D" w:rsidP="00F8634B">
      <w:pPr>
        <w:pStyle w:val="Heading1"/>
        <w:keepNext/>
        <w:keepLines/>
        <w:rPr>
          <w:lang w:val="fr-FR"/>
        </w:rPr>
      </w:pPr>
      <w:r w:rsidRPr="0093158B">
        <w:rPr>
          <w:lang w:val="fr-FR"/>
        </w:rPr>
        <w:t>Un total de 4,35 millions de $US est prévu pour la phase III des PGEH pour six pays (Albanie, Arménie, Inde, République islamique d'Iran, Serbie et Timor-Leste) (dont 1,83 million de dollars US pour 2023-2025 et 2,52 millions pour après 2025).</w:t>
      </w:r>
      <w:r w:rsidRPr="0093158B">
        <w:rPr>
          <w:rStyle w:val="FootnoteReference"/>
          <w:lang w:val="fr-FR"/>
        </w:rPr>
        <w:footnoteReference w:id="3"/>
      </w:r>
      <w:r w:rsidRPr="0093158B">
        <w:rPr>
          <w:lang w:val="fr-FR"/>
        </w:rPr>
        <w:t xml:space="preserve"> </w:t>
      </w:r>
    </w:p>
    <w:p w14:paraId="7CCEEEA0" w14:textId="77777777" w:rsidR="00B5219D" w:rsidRPr="0093158B" w:rsidRDefault="00B5219D" w:rsidP="00F8634B">
      <w:pPr>
        <w:pStyle w:val="Heading1"/>
        <w:keepNext/>
        <w:keepLines/>
        <w:numPr>
          <w:ilvl w:val="0"/>
          <w:numId w:val="0"/>
        </w:numPr>
        <w:rPr>
          <w:u w:val="single"/>
          <w:lang w:val="fr-FR"/>
        </w:rPr>
      </w:pPr>
      <w:r w:rsidRPr="0093158B">
        <w:rPr>
          <w:u w:val="single"/>
          <w:lang w:val="fr-FR"/>
        </w:rPr>
        <w:t>Efficacité énergétique pour les pays à faible volume de consommation</w:t>
      </w:r>
    </w:p>
    <w:p w14:paraId="29A5781F" w14:textId="77777777" w:rsidR="00B5219D" w:rsidRPr="0093158B" w:rsidRDefault="00B5219D" w:rsidP="00F8634B">
      <w:pPr>
        <w:pStyle w:val="Heading1"/>
        <w:keepNext/>
        <w:keepLines/>
        <w:rPr>
          <w:lang w:val="fr-FR"/>
        </w:rPr>
      </w:pPr>
      <w:r w:rsidRPr="0093158B">
        <w:rPr>
          <w:lang w:val="fr-FR"/>
        </w:rPr>
        <w:t>La décision 89/6 a permis aux agences bilatérales et d'exécution, lors de la soumission des étapes existantes et futures des PGEH pour les pays à faible volume de consommation, d'inclure le financement associé à la nécessité d'introduire des solutions de remplacement des HCFC à potentiel de réchauffement du globe (PRG) faible ou nul et pour maintenir l'efficacité énergétique dans le secteur de l'entretien en réfrigération.</w:t>
      </w:r>
    </w:p>
    <w:p w14:paraId="4BFE0AD0" w14:textId="663F8B46" w:rsidR="00B5219D" w:rsidRPr="0093158B" w:rsidRDefault="00B5219D" w:rsidP="00F8634B">
      <w:pPr>
        <w:pStyle w:val="Heading1"/>
        <w:keepNext/>
        <w:keepLines/>
        <w:rPr>
          <w:lang w:val="fr-FR"/>
        </w:rPr>
      </w:pPr>
      <w:r w:rsidRPr="0093158B">
        <w:rPr>
          <w:lang w:val="fr-FR"/>
        </w:rPr>
        <w:t>Un total de 5,74 millions de $US est inclus dans le plan d'activités pour les activités d'efficacité énergétique de 68 pays à faible volume de consommation (dont 5,62 millions de $US pour 2023-2025 et 119 780 $US pour après 2025). Pour l'un de ces pays (le Kirghizistan), qui a conclu un accord visant à l'élimination complète des HCFC, le PNUE a inclus une activité d'efficacité énergétique dans son plan d'activités d'un montant de 33 900 $US en 2023, bien qu'il n'ait plus de tranches de PGEH à demander au nom du pays à l'avenir. Cette question est examinée dans le cadre du plan d'activités consolidé du Fonds multilatéral pour 2023-2025.</w:t>
      </w:r>
      <w:r w:rsidRPr="0093158B">
        <w:rPr>
          <w:rStyle w:val="FootnoteReference"/>
          <w:lang w:val="fr-FR"/>
        </w:rPr>
        <w:footnoteReference w:id="4"/>
      </w:r>
      <w:r w:rsidRPr="0093158B">
        <w:rPr>
          <w:lang w:val="fr-FR"/>
        </w:rPr>
        <w:t xml:space="preserve"> </w:t>
      </w:r>
    </w:p>
    <w:p w14:paraId="6BF1A753" w14:textId="77777777" w:rsidR="00B5219D" w:rsidRPr="0093158B" w:rsidRDefault="00B5219D" w:rsidP="00B5219D">
      <w:pPr>
        <w:rPr>
          <w:b/>
          <w:bCs/>
          <w:lang w:val="fr-FR"/>
        </w:rPr>
      </w:pPr>
      <w:r w:rsidRPr="0093158B">
        <w:rPr>
          <w:b/>
          <w:bCs/>
          <w:lang w:val="fr-FR"/>
        </w:rPr>
        <w:t>II.2</w:t>
      </w:r>
      <w:r w:rsidRPr="0093158B">
        <w:rPr>
          <w:b/>
          <w:bCs/>
          <w:lang w:val="fr-FR"/>
        </w:rPr>
        <w:tab/>
        <w:t>Activités liées aux HFC</w:t>
      </w:r>
    </w:p>
    <w:p w14:paraId="30AD0C38" w14:textId="77777777" w:rsidR="00B5219D" w:rsidRPr="0093158B" w:rsidRDefault="00B5219D" w:rsidP="00B5219D">
      <w:pPr>
        <w:rPr>
          <w:b/>
          <w:lang w:val="fr-FR"/>
        </w:rPr>
      </w:pPr>
    </w:p>
    <w:p w14:paraId="79BA9DED" w14:textId="77777777" w:rsidR="00B5219D" w:rsidRPr="0093158B" w:rsidRDefault="00B5219D" w:rsidP="00B5219D">
      <w:pPr>
        <w:pStyle w:val="Heading1"/>
        <w:numPr>
          <w:ilvl w:val="0"/>
          <w:numId w:val="0"/>
        </w:numPr>
        <w:rPr>
          <w:u w:val="single"/>
          <w:lang w:val="fr-FR"/>
        </w:rPr>
      </w:pPr>
      <w:r w:rsidRPr="0093158B">
        <w:rPr>
          <w:u w:val="single"/>
          <w:lang w:val="fr-FR"/>
        </w:rPr>
        <w:t>Activités de facilitation</w:t>
      </w:r>
    </w:p>
    <w:p w14:paraId="07498849" w14:textId="77777777" w:rsidR="00B5219D" w:rsidRPr="0093158B" w:rsidRDefault="00B5219D" w:rsidP="007120A1">
      <w:pPr>
        <w:pStyle w:val="Heading1"/>
        <w:rPr>
          <w:lang w:val="fr-FR"/>
        </w:rPr>
      </w:pPr>
      <w:r w:rsidRPr="0093158B">
        <w:rPr>
          <w:lang w:val="fr-FR"/>
        </w:rPr>
        <w:t>Les activités liées aux HFC comprennent des activités habilitantes d'un montant de 214 000 $US en 2023-2024 pour deux pays (Antigua-et-Barbuda et République centrafricaine). Le gouvernement de chacun de ces deux pays a soumis la lettre requise indiquant leur intention de faire de leur mieux pour ratifier l'Amendement de Kigali dès que possible, conformément à la décision 79/46(d)(i).</w:t>
      </w:r>
    </w:p>
    <w:p w14:paraId="2AFDFD50" w14:textId="77777777" w:rsidR="00B5219D" w:rsidRPr="0093158B" w:rsidRDefault="00B5219D" w:rsidP="00B5219D">
      <w:pPr>
        <w:pStyle w:val="Heading1"/>
        <w:numPr>
          <w:ilvl w:val="0"/>
          <w:numId w:val="0"/>
        </w:numPr>
        <w:rPr>
          <w:u w:val="single"/>
          <w:lang w:val="fr-FR"/>
        </w:rPr>
      </w:pPr>
      <w:r w:rsidRPr="0093158B">
        <w:rPr>
          <w:u w:val="single"/>
          <w:lang w:val="fr-FR"/>
        </w:rPr>
        <w:t xml:space="preserve">Préparation de projets KIP </w:t>
      </w:r>
    </w:p>
    <w:p w14:paraId="6CEBA0A7" w14:textId="77777777" w:rsidR="00B5219D" w:rsidRPr="0093158B" w:rsidRDefault="00B5219D" w:rsidP="007120A1">
      <w:pPr>
        <w:pStyle w:val="Heading1"/>
        <w:rPr>
          <w:lang w:val="fr-FR"/>
        </w:rPr>
      </w:pPr>
      <w:r w:rsidRPr="0093158B">
        <w:rPr>
          <w:lang w:val="fr-FR"/>
        </w:rPr>
        <w:t>Un total de 3,59 millions de $US est inclus dans le plan d'affaires pour les activités de préparation de projets KIP</w:t>
      </w:r>
      <w:r w:rsidRPr="0093158B">
        <w:rPr>
          <w:rStyle w:val="FootnoteReference"/>
          <w:lang w:val="fr-FR"/>
        </w:rPr>
        <w:footnoteReference w:id="5"/>
      </w:r>
      <w:r w:rsidRPr="0093158B">
        <w:rPr>
          <w:lang w:val="fr-FR"/>
        </w:rPr>
        <w:t xml:space="preserve"> dans 30 pays en 2023-2025. </w:t>
      </w:r>
    </w:p>
    <w:p w14:paraId="267F2885" w14:textId="77777777" w:rsidR="00B5219D" w:rsidRPr="0093158B" w:rsidRDefault="00B5219D" w:rsidP="007120A1">
      <w:pPr>
        <w:pStyle w:val="Heading1"/>
        <w:rPr>
          <w:lang w:val="fr-FR"/>
        </w:rPr>
      </w:pPr>
      <w:r w:rsidRPr="0093158B">
        <w:rPr>
          <w:lang w:val="fr-FR"/>
        </w:rPr>
        <w:t xml:space="preserve">Vingt-quatre des 30 pays pour lesquels les activités de préparation du projet KIP ont été incluses n'ont pas encore ratifié l'amendement de Kigali mais ont soumis la lettre requise de leur gouvernement indiquant leur intention de faire de leur mieux pour ratifier l'amendement de Kigali. </w:t>
      </w:r>
    </w:p>
    <w:p w14:paraId="774247E9" w14:textId="77777777" w:rsidR="00B5219D" w:rsidRPr="0093158B" w:rsidRDefault="00B5219D" w:rsidP="00F8634B">
      <w:pPr>
        <w:pStyle w:val="Heading1"/>
        <w:keepNext/>
        <w:keepLines/>
        <w:numPr>
          <w:ilvl w:val="0"/>
          <w:numId w:val="0"/>
        </w:numPr>
        <w:rPr>
          <w:u w:val="single"/>
          <w:lang w:val="fr-FR"/>
        </w:rPr>
      </w:pPr>
      <w:r w:rsidRPr="0093158B">
        <w:rPr>
          <w:u w:val="single"/>
          <w:lang w:val="fr-FR"/>
        </w:rPr>
        <w:lastRenderedPageBreak/>
        <w:t>KIP</w:t>
      </w:r>
    </w:p>
    <w:p w14:paraId="44CDAE6E" w14:textId="6E10FC5A" w:rsidR="00B5219D" w:rsidRPr="0093158B" w:rsidRDefault="00B5219D" w:rsidP="00F8634B">
      <w:pPr>
        <w:pStyle w:val="Heading1"/>
        <w:keepNext/>
        <w:keepLines/>
        <w:rPr>
          <w:lang w:val="fr-FR"/>
        </w:rPr>
      </w:pPr>
      <w:r w:rsidRPr="0093158B">
        <w:rPr>
          <w:lang w:val="fr-FR"/>
        </w:rPr>
        <w:t>Un total de 9,18 millions de $US est inclus dans le plan d'affaires des KIP</w:t>
      </w:r>
      <w:r w:rsidRPr="0093158B">
        <w:rPr>
          <w:rStyle w:val="FootnoteReference"/>
          <w:lang w:val="fr-FR"/>
        </w:rPr>
        <w:footnoteReference w:id="6"/>
      </w:r>
      <w:r w:rsidRPr="0093158B">
        <w:rPr>
          <w:lang w:val="fr-FR"/>
        </w:rPr>
        <w:t xml:space="preserve"> pour 56 pays (dont 3,93 millions de dollars US pour 2023-2025 et 5,24 millions de</w:t>
      </w:r>
      <w:r w:rsidR="0093158B">
        <w:rPr>
          <w:lang w:val="fr-FR"/>
        </w:rPr>
        <w:t xml:space="preserve"> </w:t>
      </w:r>
      <w:r w:rsidRPr="0093158B">
        <w:rPr>
          <w:lang w:val="fr-FR"/>
        </w:rPr>
        <w:t xml:space="preserve">$US pour après 2025). Tous ces pays ont ratifié l’Amendement de Kigali. </w:t>
      </w:r>
    </w:p>
    <w:p w14:paraId="21A9844F" w14:textId="77777777" w:rsidR="00B5219D" w:rsidRPr="0093158B" w:rsidRDefault="00B5219D" w:rsidP="00FB7547">
      <w:pPr>
        <w:pStyle w:val="Heading1"/>
        <w:keepNext/>
        <w:keepLines/>
        <w:widowControl w:val="0"/>
        <w:numPr>
          <w:ilvl w:val="0"/>
          <w:numId w:val="0"/>
        </w:numPr>
        <w:rPr>
          <w:u w:val="single"/>
          <w:lang w:val="fr-FR"/>
        </w:rPr>
      </w:pPr>
      <w:r w:rsidRPr="0093158B">
        <w:rPr>
          <w:u w:val="single"/>
          <w:lang w:val="fr-FR"/>
        </w:rPr>
        <w:t>Assistance technique liée aux HFC</w:t>
      </w:r>
    </w:p>
    <w:p w14:paraId="7F459613" w14:textId="77777777" w:rsidR="00B5219D" w:rsidRPr="0093158B" w:rsidRDefault="00B5219D" w:rsidP="00FB7547">
      <w:pPr>
        <w:pStyle w:val="Heading1"/>
        <w:keepNext/>
        <w:keepLines/>
        <w:widowControl w:val="0"/>
        <w:rPr>
          <w:lang w:val="fr-FR"/>
        </w:rPr>
      </w:pPr>
      <w:r w:rsidRPr="0093158B">
        <w:rPr>
          <w:lang w:val="fr-FR"/>
        </w:rPr>
        <w:t>Le PNUE a inclus un projet mondial d'assistance technique sur les HFC, le jumelage d'agents de l'ozone et de décideurs nationaux en matière d'énergie pour soutenir les objectifs de l'Amendement de Kigali, d'un montant de 678 000 $US et prévu en 2024. Cette activité a été réintégrée dans le plan d'affaires par le Comité exécutif à la 88</w:t>
      </w:r>
      <w:r w:rsidRPr="0093158B">
        <w:rPr>
          <w:vertAlign w:val="superscript"/>
          <w:lang w:val="fr-FR"/>
        </w:rPr>
        <w:t>e</w:t>
      </w:r>
      <w:r w:rsidRPr="0093158B">
        <w:rPr>
          <w:lang w:val="fr-FR"/>
        </w:rPr>
        <w:t xml:space="preserve"> réunion. Le PNUE a inclus la phase I de ce projet dans ses amendements au programme de travail pour 2022 soumis à la 91</w:t>
      </w:r>
      <w:r w:rsidRPr="0093158B">
        <w:rPr>
          <w:vertAlign w:val="superscript"/>
          <w:lang w:val="fr-FR"/>
        </w:rPr>
        <w:t>e</w:t>
      </w:r>
      <w:r w:rsidRPr="0093158B">
        <w:rPr>
          <w:lang w:val="fr-FR"/>
        </w:rPr>
        <w:t xml:space="preserve"> réunion.</w:t>
      </w:r>
      <w:r w:rsidRPr="0093158B">
        <w:rPr>
          <w:rStyle w:val="FootnoteReference"/>
          <w:lang w:val="fr-FR"/>
        </w:rPr>
        <w:footnoteReference w:id="7"/>
      </w:r>
    </w:p>
    <w:p w14:paraId="2B9B4CC4" w14:textId="5965F84D" w:rsidR="00B5219D" w:rsidRPr="0093158B" w:rsidRDefault="00B5219D" w:rsidP="00B5219D">
      <w:pPr>
        <w:keepNext/>
        <w:rPr>
          <w:b/>
          <w:bCs/>
          <w:lang w:val="fr-FR"/>
        </w:rPr>
      </w:pPr>
      <w:r w:rsidRPr="0093158B">
        <w:rPr>
          <w:b/>
          <w:bCs/>
          <w:lang w:val="fr-FR"/>
        </w:rPr>
        <w:t>II.3</w:t>
      </w:r>
      <w:r w:rsidRPr="0093158B">
        <w:rPr>
          <w:b/>
          <w:bCs/>
          <w:lang w:val="fr-FR"/>
        </w:rPr>
        <w:tab/>
        <w:t>PAC</w:t>
      </w:r>
    </w:p>
    <w:p w14:paraId="7FDCCA66" w14:textId="77777777" w:rsidR="00B5219D" w:rsidRPr="0093158B" w:rsidRDefault="00B5219D" w:rsidP="00B5219D">
      <w:pPr>
        <w:keepNext/>
        <w:rPr>
          <w:lang w:val="fr-FR"/>
        </w:rPr>
      </w:pPr>
    </w:p>
    <w:p w14:paraId="544DAB08" w14:textId="77777777" w:rsidR="00B5219D" w:rsidRPr="0093158B" w:rsidRDefault="00B5219D" w:rsidP="007120A1">
      <w:pPr>
        <w:pStyle w:val="Heading1"/>
        <w:rPr>
          <w:lang w:val="fr-FR"/>
        </w:rPr>
      </w:pPr>
      <w:r w:rsidRPr="0093158B">
        <w:rPr>
          <w:lang w:val="fr-FR"/>
        </w:rPr>
        <w:t>Le coût du PAC devrait augmenter au rythme annuel de 3 %, comme convenu. Le montant total du financement du PAC s’élève à 35,38 millions de $US pour 2023-2025. Le budget du PAC pour 2023 a été soumis à la 91</w:t>
      </w:r>
      <w:r w:rsidRPr="0093158B">
        <w:rPr>
          <w:vertAlign w:val="superscript"/>
          <w:lang w:val="fr-FR"/>
        </w:rPr>
        <w:t>e</w:t>
      </w:r>
      <w:r w:rsidRPr="0093158B">
        <w:rPr>
          <w:lang w:val="fr-FR"/>
        </w:rPr>
        <w:t xml:space="preserve"> réunion.</w:t>
      </w:r>
      <w:r w:rsidRPr="0093158B">
        <w:rPr>
          <w:vertAlign w:val="superscript"/>
          <w:lang w:val="fr-FR"/>
        </w:rPr>
        <w:footnoteReference w:id="8"/>
      </w:r>
      <w:r w:rsidRPr="0093158B">
        <w:rPr>
          <w:lang w:val="fr-FR"/>
        </w:rPr>
        <w:t xml:space="preserve"> </w:t>
      </w:r>
    </w:p>
    <w:p w14:paraId="42A73509" w14:textId="0C0DA4BC" w:rsidR="00B5219D" w:rsidRPr="0093158B" w:rsidRDefault="007D35E3" w:rsidP="007D35E3">
      <w:pPr>
        <w:spacing w:after="240"/>
        <w:rPr>
          <w:b/>
          <w:sz w:val="24"/>
          <w:szCs w:val="24"/>
          <w:lang w:val="fr-FR"/>
        </w:rPr>
      </w:pPr>
      <w:bookmarkStart w:id="0" w:name="_Hlk117365377"/>
      <w:r w:rsidRPr="0093158B">
        <w:rPr>
          <w:b/>
          <w:bCs/>
          <w:sz w:val="24"/>
          <w:szCs w:val="24"/>
          <w:lang w:val="fr-FR"/>
        </w:rPr>
        <w:t>III.</w:t>
      </w:r>
      <w:r w:rsidRPr="0093158B">
        <w:rPr>
          <w:b/>
          <w:bCs/>
          <w:sz w:val="24"/>
          <w:szCs w:val="24"/>
          <w:lang w:val="fr-FR"/>
        </w:rPr>
        <w:tab/>
        <w:t>Ajustements proposés par le Secrétariat</w:t>
      </w:r>
    </w:p>
    <w:bookmarkEnd w:id="0"/>
    <w:p w14:paraId="23AA8006" w14:textId="77777777" w:rsidR="00B5219D" w:rsidRPr="0093158B" w:rsidRDefault="00B5219D" w:rsidP="007120A1">
      <w:pPr>
        <w:pStyle w:val="Heading1"/>
        <w:rPr>
          <w:lang w:val="fr-FR"/>
        </w:rPr>
      </w:pPr>
      <w:r w:rsidRPr="0093158B">
        <w:rPr>
          <w:lang w:val="fr-FR"/>
        </w:rPr>
        <w:t xml:space="preserve">Les modifications à apporter au plan d'activités du PNUE pour 2023-2025 étaient fondés sur des décisions pertinentes du Comité exécutif. Lors de son examen du plan d’activités révisé du PNUE pour 2023-2025, le Secrétariat a constaté que les modifications suivantes n’étaient pas incluses : </w:t>
      </w:r>
    </w:p>
    <w:p w14:paraId="5EFE3348" w14:textId="77777777" w:rsidR="00B5219D" w:rsidRPr="0093158B" w:rsidRDefault="00B5219D" w:rsidP="00B5219D">
      <w:pPr>
        <w:keepNext/>
        <w:rPr>
          <w:b/>
          <w:bCs/>
          <w:lang w:val="fr-FR"/>
        </w:rPr>
      </w:pPr>
      <w:r w:rsidRPr="0093158B">
        <w:rPr>
          <w:b/>
          <w:lang w:val="fr-FR"/>
        </w:rPr>
        <w:t>Tableau 2. Ajustements au plan d'activités de la Banque mondiale pour 2023–2025 ($</w:t>
      </w:r>
      <w:proofErr w:type="gramStart"/>
      <w:r w:rsidRPr="0093158B">
        <w:rPr>
          <w:b/>
          <w:lang w:val="fr-FR"/>
        </w:rPr>
        <w:t>US)*</w:t>
      </w:r>
      <w:proofErr w:type="gramEnd"/>
      <w:r w:rsidRPr="0093158B">
        <w:rPr>
          <w:b/>
          <w:lang w:val="fr-FR"/>
        </w:rPr>
        <w:t xml:space="preserve"> – tels que proposés par le Secrétariat</w:t>
      </w:r>
    </w:p>
    <w:tbl>
      <w:tblPr>
        <w:tblStyle w:val="TableGrid"/>
        <w:tblW w:w="9468" w:type="dxa"/>
        <w:tblLook w:val="04A0" w:firstRow="1" w:lastRow="0" w:firstColumn="1" w:lastColumn="0" w:noHBand="0" w:noVBand="1"/>
      </w:tblPr>
      <w:tblGrid>
        <w:gridCol w:w="6618"/>
        <w:gridCol w:w="1372"/>
        <w:gridCol w:w="1478"/>
      </w:tblGrid>
      <w:tr w:rsidR="00B5219D" w:rsidRPr="0093158B" w14:paraId="0DF9910E" w14:textId="77777777" w:rsidTr="00FB7547">
        <w:tc>
          <w:tcPr>
            <w:tcW w:w="6618" w:type="dxa"/>
          </w:tcPr>
          <w:p w14:paraId="59022779" w14:textId="77777777" w:rsidR="00B5219D" w:rsidRPr="0093158B" w:rsidRDefault="00B5219D" w:rsidP="00285E99">
            <w:pPr>
              <w:rPr>
                <w:b/>
                <w:sz w:val="20"/>
                <w:szCs w:val="20"/>
                <w:lang w:val="fr-FR"/>
              </w:rPr>
            </w:pPr>
            <w:r w:rsidRPr="0093158B">
              <w:rPr>
                <w:b/>
                <w:sz w:val="20"/>
                <w:szCs w:val="20"/>
                <w:lang w:val="fr-FR"/>
              </w:rPr>
              <w:t>Modification</w:t>
            </w:r>
          </w:p>
        </w:tc>
        <w:tc>
          <w:tcPr>
            <w:tcW w:w="1372" w:type="dxa"/>
          </w:tcPr>
          <w:p w14:paraId="42B13063" w14:textId="77777777" w:rsidR="00B5219D" w:rsidRPr="0093158B" w:rsidRDefault="00B5219D" w:rsidP="00285E99">
            <w:pPr>
              <w:jc w:val="center"/>
              <w:rPr>
                <w:b/>
                <w:sz w:val="20"/>
                <w:szCs w:val="20"/>
                <w:lang w:val="fr-FR"/>
              </w:rPr>
            </w:pPr>
            <w:r w:rsidRPr="0093158B">
              <w:rPr>
                <w:b/>
                <w:sz w:val="20"/>
                <w:szCs w:val="20"/>
                <w:lang w:val="fr-FR"/>
              </w:rPr>
              <w:t>2023-2025</w:t>
            </w:r>
          </w:p>
        </w:tc>
        <w:tc>
          <w:tcPr>
            <w:tcW w:w="1478" w:type="dxa"/>
          </w:tcPr>
          <w:p w14:paraId="229A213B" w14:textId="77777777" w:rsidR="00B5219D" w:rsidRPr="0093158B" w:rsidRDefault="00B5219D" w:rsidP="00285E99">
            <w:pPr>
              <w:jc w:val="center"/>
              <w:rPr>
                <w:b/>
                <w:sz w:val="20"/>
                <w:szCs w:val="20"/>
                <w:lang w:val="fr-FR"/>
              </w:rPr>
            </w:pPr>
            <w:r w:rsidRPr="0093158B">
              <w:rPr>
                <w:b/>
                <w:sz w:val="20"/>
                <w:szCs w:val="20"/>
                <w:lang w:val="fr-FR"/>
              </w:rPr>
              <w:t>Après 2025</w:t>
            </w:r>
          </w:p>
        </w:tc>
      </w:tr>
      <w:tr w:rsidR="00B5219D" w:rsidRPr="0093158B" w14:paraId="6101A5F0" w14:textId="77777777" w:rsidTr="00FB7547">
        <w:tc>
          <w:tcPr>
            <w:tcW w:w="6618" w:type="dxa"/>
          </w:tcPr>
          <w:p w14:paraId="3A3E778A" w14:textId="21E710E1" w:rsidR="00B5219D" w:rsidRPr="0093158B" w:rsidRDefault="00B5219D" w:rsidP="00285E99">
            <w:pPr>
              <w:rPr>
                <w:b/>
                <w:sz w:val="20"/>
                <w:szCs w:val="20"/>
                <w:lang w:val="fr-FR"/>
              </w:rPr>
            </w:pPr>
            <w:r w:rsidRPr="0093158B">
              <w:rPr>
                <w:sz w:val="20"/>
                <w:szCs w:val="20"/>
                <w:lang w:val="fr-FR"/>
              </w:rPr>
              <w:t>Valeurs du PGEH pour refléter les montants réels approuvés dans le cadre des accords, y compris les tranches de PGEH qui ont été soumises à la 91</w:t>
            </w:r>
            <w:r w:rsidRPr="0093158B">
              <w:rPr>
                <w:sz w:val="20"/>
                <w:szCs w:val="20"/>
                <w:vertAlign w:val="superscript"/>
                <w:lang w:val="fr-FR"/>
              </w:rPr>
              <w:t>e</w:t>
            </w:r>
            <w:r w:rsidR="0093158B" w:rsidRPr="0093158B">
              <w:rPr>
                <w:sz w:val="20"/>
                <w:szCs w:val="20"/>
                <w:vertAlign w:val="superscript"/>
                <w:lang w:val="fr-FR"/>
              </w:rPr>
              <w:t xml:space="preserve"> </w:t>
            </w:r>
            <w:r w:rsidRPr="0093158B">
              <w:rPr>
                <w:sz w:val="20"/>
                <w:szCs w:val="20"/>
                <w:lang w:val="fr-FR"/>
              </w:rPr>
              <w:t>réunion mais retirées par la suite</w:t>
            </w:r>
          </w:p>
        </w:tc>
        <w:tc>
          <w:tcPr>
            <w:tcW w:w="1372" w:type="dxa"/>
          </w:tcPr>
          <w:p w14:paraId="097CBE7B" w14:textId="77777777" w:rsidR="00B5219D" w:rsidRPr="0093158B" w:rsidRDefault="00B5219D" w:rsidP="00285E99">
            <w:pPr>
              <w:jc w:val="right"/>
              <w:rPr>
                <w:sz w:val="20"/>
                <w:szCs w:val="20"/>
                <w:lang w:val="fr-FR"/>
              </w:rPr>
            </w:pPr>
            <w:r w:rsidRPr="0093158B">
              <w:rPr>
                <w:sz w:val="20"/>
                <w:szCs w:val="20"/>
                <w:lang w:val="fr-FR"/>
              </w:rPr>
              <w:t>652 529</w:t>
            </w:r>
          </w:p>
        </w:tc>
        <w:tc>
          <w:tcPr>
            <w:tcW w:w="1478" w:type="dxa"/>
          </w:tcPr>
          <w:p w14:paraId="11A423E4" w14:textId="77777777" w:rsidR="00B5219D" w:rsidRPr="0093158B" w:rsidRDefault="00B5219D" w:rsidP="00285E99">
            <w:pPr>
              <w:jc w:val="right"/>
              <w:rPr>
                <w:sz w:val="20"/>
                <w:szCs w:val="20"/>
                <w:lang w:val="fr-FR"/>
              </w:rPr>
            </w:pPr>
            <w:r w:rsidRPr="0093158B">
              <w:rPr>
                <w:sz w:val="20"/>
                <w:szCs w:val="20"/>
                <w:lang w:val="fr-FR"/>
              </w:rPr>
              <w:t>0</w:t>
            </w:r>
          </w:p>
        </w:tc>
      </w:tr>
      <w:tr w:rsidR="00B5219D" w:rsidRPr="0093158B" w14:paraId="55EC594B" w14:textId="77777777" w:rsidTr="00FB7547">
        <w:tc>
          <w:tcPr>
            <w:tcW w:w="6618" w:type="dxa"/>
          </w:tcPr>
          <w:p w14:paraId="1747C64D" w14:textId="387F51C5" w:rsidR="00B5219D" w:rsidRPr="0093158B" w:rsidRDefault="00B5219D" w:rsidP="00285E99">
            <w:pPr>
              <w:jc w:val="left"/>
              <w:rPr>
                <w:sz w:val="20"/>
                <w:szCs w:val="20"/>
                <w:lang w:val="fr-FR"/>
              </w:rPr>
            </w:pPr>
            <w:r w:rsidRPr="0093158B">
              <w:rPr>
                <w:sz w:val="20"/>
                <w:szCs w:val="20"/>
                <w:lang w:val="fr-FR"/>
              </w:rPr>
              <w:t>PRP pour les KIP conformément à la décision 87/50 ou soumis à la 91</w:t>
            </w:r>
            <w:r w:rsidRPr="0093158B">
              <w:rPr>
                <w:sz w:val="20"/>
                <w:szCs w:val="20"/>
                <w:vertAlign w:val="superscript"/>
                <w:lang w:val="fr-FR"/>
              </w:rPr>
              <w:t>e</w:t>
            </w:r>
            <w:r w:rsidR="0093158B" w:rsidRPr="0093158B">
              <w:rPr>
                <w:sz w:val="20"/>
                <w:szCs w:val="20"/>
                <w:vertAlign w:val="superscript"/>
                <w:lang w:val="fr-FR"/>
              </w:rPr>
              <w:t xml:space="preserve"> </w:t>
            </w:r>
            <w:r w:rsidRPr="0093158B">
              <w:rPr>
                <w:sz w:val="20"/>
                <w:szCs w:val="20"/>
                <w:lang w:val="fr-FR"/>
              </w:rPr>
              <w:t>réunion</w:t>
            </w:r>
          </w:p>
        </w:tc>
        <w:tc>
          <w:tcPr>
            <w:tcW w:w="1372" w:type="dxa"/>
          </w:tcPr>
          <w:p w14:paraId="378F30D8" w14:textId="77777777" w:rsidR="00B5219D" w:rsidRPr="0093158B" w:rsidRDefault="00B5219D" w:rsidP="00285E99">
            <w:pPr>
              <w:jc w:val="right"/>
              <w:rPr>
                <w:sz w:val="20"/>
                <w:szCs w:val="20"/>
                <w:lang w:val="fr-FR"/>
              </w:rPr>
            </w:pPr>
            <w:r w:rsidRPr="0093158B">
              <w:rPr>
                <w:sz w:val="20"/>
                <w:szCs w:val="20"/>
                <w:lang w:val="fr-FR"/>
              </w:rPr>
              <w:t>(153 706)</w:t>
            </w:r>
          </w:p>
        </w:tc>
        <w:tc>
          <w:tcPr>
            <w:tcW w:w="1478" w:type="dxa"/>
          </w:tcPr>
          <w:p w14:paraId="0B51A324" w14:textId="77777777" w:rsidR="00B5219D" w:rsidRPr="0093158B" w:rsidRDefault="00B5219D" w:rsidP="00285E99">
            <w:pPr>
              <w:jc w:val="right"/>
              <w:rPr>
                <w:sz w:val="20"/>
                <w:szCs w:val="20"/>
                <w:lang w:val="fr-FR"/>
              </w:rPr>
            </w:pPr>
            <w:r w:rsidRPr="0093158B">
              <w:rPr>
                <w:sz w:val="20"/>
                <w:szCs w:val="20"/>
                <w:lang w:val="fr-FR"/>
              </w:rPr>
              <w:t>0</w:t>
            </w:r>
          </w:p>
        </w:tc>
      </w:tr>
    </w:tbl>
    <w:p w14:paraId="672A7B71" w14:textId="77777777" w:rsidR="00B5219D" w:rsidRPr="0093158B" w:rsidRDefault="00B5219D" w:rsidP="00B5219D">
      <w:pPr>
        <w:rPr>
          <w:sz w:val="19"/>
          <w:szCs w:val="19"/>
          <w:lang w:val="fr-FR"/>
        </w:rPr>
      </w:pPr>
      <w:r w:rsidRPr="0093158B">
        <w:rPr>
          <w:sz w:val="19"/>
          <w:szCs w:val="19"/>
          <w:lang w:val="fr-FR"/>
        </w:rPr>
        <w:t xml:space="preserve">*Y compris les coûts d'appui d'agence, s'il y a lieu. </w:t>
      </w:r>
    </w:p>
    <w:p w14:paraId="63CE9F26" w14:textId="77777777" w:rsidR="00B5219D" w:rsidRPr="0093158B" w:rsidRDefault="00B5219D" w:rsidP="00B5219D">
      <w:pPr>
        <w:pStyle w:val="Heading1"/>
        <w:widowControl w:val="0"/>
        <w:numPr>
          <w:ilvl w:val="0"/>
          <w:numId w:val="0"/>
        </w:numPr>
        <w:spacing w:after="0"/>
        <w:rPr>
          <w:lang w:val="fr-FR"/>
        </w:rPr>
      </w:pPr>
    </w:p>
    <w:p w14:paraId="08BC73BD" w14:textId="77777777" w:rsidR="00B5219D" w:rsidRPr="0093158B" w:rsidRDefault="00B5219D" w:rsidP="007120A1">
      <w:pPr>
        <w:pStyle w:val="Heading1"/>
        <w:rPr>
          <w:lang w:val="fr-FR"/>
        </w:rPr>
      </w:pPr>
      <w:r w:rsidRPr="0093158B">
        <w:rPr>
          <w:lang w:val="fr-FR"/>
        </w:rPr>
        <w:t>Le tableau 3 présente les résultats des modifications au plan d’activités du PNUE proposées par le Secrétariat pour 2023-2025 et qui sont également abordées dans le cadre du plan d’activités général du Fonds multilatéral pour 2023-2025.</w:t>
      </w:r>
      <w:r w:rsidRPr="0093158B">
        <w:rPr>
          <w:rStyle w:val="FootnoteReference"/>
          <w:lang w:val="fr-FR"/>
        </w:rPr>
        <w:footnoteReference w:id="9"/>
      </w:r>
      <w:r w:rsidRPr="0093158B">
        <w:rPr>
          <w:lang w:val="fr-FR"/>
        </w:rPr>
        <w:t xml:space="preserve"> </w:t>
      </w:r>
    </w:p>
    <w:p w14:paraId="40B0C199" w14:textId="77777777" w:rsidR="00B5219D" w:rsidRPr="0093158B" w:rsidRDefault="00B5219D" w:rsidP="00B5219D">
      <w:pPr>
        <w:keepNext/>
        <w:jc w:val="left"/>
        <w:rPr>
          <w:b/>
          <w:lang w:val="fr-FR"/>
        </w:rPr>
      </w:pPr>
      <w:proofErr w:type="gramStart"/>
      <w:r w:rsidRPr="0093158B">
        <w:rPr>
          <w:b/>
          <w:lang w:val="fr-FR"/>
        </w:rPr>
        <w:t xml:space="preserve">Tableau </w:t>
      </w:r>
      <w:r w:rsidRPr="0093158B">
        <w:rPr>
          <w:lang w:val="fr-FR"/>
        </w:rPr>
        <w:t xml:space="preserve"> </w:t>
      </w:r>
      <w:r w:rsidRPr="0093158B">
        <w:rPr>
          <w:b/>
          <w:lang w:val="fr-FR"/>
        </w:rPr>
        <w:t>3</w:t>
      </w:r>
      <w:proofErr w:type="gramEnd"/>
      <w:r w:rsidRPr="0093158B">
        <w:rPr>
          <w:b/>
          <w:lang w:val="fr-FR"/>
        </w:rPr>
        <w:t>. Affectation des ressources dans le plan d’activités modifié du PNUE pour 2023–2025 ($</w:t>
      </w:r>
      <w:proofErr w:type="gramStart"/>
      <w:r w:rsidRPr="0093158B">
        <w:rPr>
          <w:b/>
          <w:lang w:val="fr-FR"/>
        </w:rPr>
        <w:t>US)*</w:t>
      </w:r>
      <w:proofErr w:type="gramEnd"/>
    </w:p>
    <w:tbl>
      <w:tblPr>
        <w:tblW w:w="9493" w:type="dxa"/>
        <w:tblLook w:val="04A0" w:firstRow="1" w:lastRow="0" w:firstColumn="1" w:lastColumn="0" w:noHBand="0" w:noVBand="1"/>
      </w:tblPr>
      <w:tblGrid>
        <w:gridCol w:w="3681"/>
        <w:gridCol w:w="1134"/>
        <w:gridCol w:w="1134"/>
        <w:gridCol w:w="1134"/>
        <w:gridCol w:w="1276"/>
        <w:gridCol w:w="1134"/>
      </w:tblGrid>
      <w:tr w:rsidR="00B5219D" w:rsidRPr="0093158B" w14:paraId="2B173203" w14:textId="77777777" w:rsidTr="00FB7547">
        <w:trPr>
          <w:trHeight w:val="264"/>
          <w:tblHead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57FFDD4D"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Description</w:t>
            </w:r>
          </w:p>
        </w:tc>
        <w:tc>
          <w:tcPr>
            <w:tcW w:w="1134" w:type="dxa"/>
            <w:tcBorders>
              <w:top w:val="single" w:sz="4" w:space="0" w:color="auto"/>
              <w:left w:val="nil"/>
              <w:bottom w:val="single" w:sz="4" w:space="0" w:color="auto"/>
              <w:right w:val="single" w:sz="4" w:space="0" w:color="auto"/>
            </w:tcBorders>
            <w:shd w:val="clear" w:color="auto" w:fill="auto"/>
            <w:hideMark/>
          </w:tcPr>
          <w:p w14:paraId="0DD9C132"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2023</w:t>
            </w:r>
          </w:p>
        </w:tc>
        <w:tc>
          <w:tcPr>
            <w:tcW w:w="1134" w:type="dxa"/>
            <w:tcBorders>
              <w:top w:val="single" w:sz="4" w:space="0" w:color="auto"/>
              <w:left w:val="nil"/>
              <w:bottom w:val="single" w:sz="4" w:space="0" w:color="auto"/>
              <w:right w:val="single" w:sz="4" w:space="0" w:color="auto"/>
            </w:tcBorders>
            <w:shd w:val="clear" w:color="auto" w:fill="auto"/>
            <w:hideMark/>
          </w:tcPr>
          <w:p w14:paraId="75D5560E"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14534E73"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2025</w:t>
            </w:r>
          </w:p>
        </w:tc>
        <w:tc>
          <w:tcPr>
            <w:tcW w:w="1276" w:type="dxa"/>
            <w:tcBorders>
              <w:top w:val="single" w:sz="4" w:space="0" w:color="auto"/>
              <w:left w:val="nil"/>
              <w:bottom w:val="single" w:sz="4" w:space="0" w:color="auto"/>
              <w:right w:val="single" w:sz="4" w:space="0" w:color="auto"/>
            </w:tcBorders>
            <w:shd w:val="clear" w:color="auto" w:fill="auto"/>
            <w:hideMark/>
          </w:tcPr>
          <w:p w14:paraId="5AF552E4"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Total (2023-2025)</w:t>
            </w:r>
          </w:p>
        </w:tc>
        <w:tc>
          <w:tcPr>
            <w:tcW w:w="1134" w:type="dxa"/>
            <w:tcBorders>
              <w:top w:val="single" w:sz="4" w:space="0" w:color="auto"/>
              <w:left w:val="nil"/>
              <w:bottom w:val="single" w:sz="4" w:space="0" w:color="auto"/>
              <w:right w:val="single" w:sz="4" w:space="0" w:color="auto"/>
            </w:tcBorders>
            <w:shd w:val="clear" w:color="auto" w:fill="auto"/>
            <w:hideMark/>
          </w:tcPr>
          <w:p w14:paraId="1079C8C0" w14:textId="77777777" w:rsidR="00B5219D" w:rsidRPr="0093158B" w:rsidRDefault="00B5219D" w:rsidP="00285E99">
            <w:pPr>
              <w:jc w:val="center"/>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Total pour l'après-2025</w:t>
            </w:r>
          </w:p>
        </w:tc>
      </w:tr>
      <w:tr w:rsidR="00B5219D" w:rsidRPr="0093158B" w14:paraId="28681CEC" w14:textId="77777777" w:rsidTr="00285E99">
        <w:trPr>
          <w:trHeight w:val="79"/>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E662C6"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 xml:space="preserve">Activités liées aux HCFC </w:t>
            </w:r>
          </w:p>
        </w:tc>
      </w:tr>
      <w:tr w:rsidR="00B5219D" w:rsidRPr="0093158B" w14:paraId="1774E87E" w14:textId="77777777" w:rsidTr="00285E99">
        <w:trPr>
          <w:trHeight w:val="124"/>
        </w:trPr>
        <w:tc>
          <w:tcPr>
            <w:tcW w:w="3681" w:type="dxa"/>
            <w:tcBorders>
              <w:top w:val="nil"/>
              <w:left w:val="single" w:sz="4" w:space="0" w:color="auto"/>
              <w:bottom w:val="single" w:sz="4" w:space="0" w:color="auto"/>
              <w:right w:val="single" w:sz="4" w:space="0" w:color="auto"/>
            </w:tcBorders>
            <w:shd w:val="clear" w:color="auto" w:fill="auto"/>
            <w:noWrap/>
            <w:hideMark/>
          </w:tcPr>
          <w:p w14:paraId="3D2A5F27"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PGEH approuvés</w:t>
            </w:r>
          </w:p>
        </w:tc>
        <w:tc>
          <w:tcPr>
            <w:tcW w:w="1134" w:type="dxa"/>
            <w:tcBorders>
              <w:top w:val="nil"/>
              <w:left w:val="nil"/>
              <w:bottom w:val="single" w:sz="4" w:space="0" w:color="auto"/>
              <w:right w:val="single" w:sz="4" w:space="0" w:color="auto"/>
            </w:tcBorders>
            <w:shd w:val="clear" w:color="auto" w:fill="auto"/>
            <w:noWrap/>
            <w:hideMark/>
          </w:tcPr>
          <w:p w14:paraId="1D9137B5"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6 947 304</w:t>
            </w:r>
          </w:p>
        </w:tc>
        <w:tc>
          <w:tcPr>
            <w:tcW w:w="1134" w:type="dxa"/>
            <w:tcBorders>
              <w:top w:val="nil"/>
              <w:left w:val="nil"/>
              <w:bottom w:val="single" w:sz="4" w:space="0" w:color="auto"/>
              <w:right w:val="single" w:sz="4" w:space="0" w:color="auto"/>
            </w:tcBorders>
            <w:shd w:val="clear" w:color="auto" w:fill="auto"/>
            <w:noWrap/>
            <w:hideMark/>
          </w:tcPr>
          <w:p w14:paraId="6712DAB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7 446 942</w:t>
            </w:r>
          </w:p>
        </w:tc>
        <w:tc>
          <w:tcPr>
            <w:tcW w:w="1134" w:type="dxa"/>
            <w:tcBorders>
              <w:top w:val="nil"/>
              <w:left w:val="nil"/>
              <w:bottom w:val="single" w:sz="4" w:space="0" w:color="auto"/>
              <w:right w:val="single" w:sz="4" w:space="0" w:color="auto"/>
            </w:tcBorders>
            <w:shd w:val="clear" w:color="auto" w:fill="auto"/>
            <w:noWrap/>
            <w:hideMark/>
          </w:tcPr>
          <w:p w14:paraId="595E898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6 414 532</w:t>
            </w:r>
          </w:p>
        </w:tc>
        <w:tc>
          <w:tcPr>
            <w:tcW w:w="1276" w:type="dxa"/>
            <w:tcBorders>
              <w:top w:val="nil"/>
              <w:left w:val="nil"/>
              <w:bottom w:val="single" w:sz="4" w:space="0" w:color="auto"/>
              <w:right w:val="single" w:sz="4" w:space="0" w:color="auto"/>
            </w:tcBorders>
            <w:shd w:val="clear" w:color="auto" w:fill="auto"/>
            <w:noWrap/>
            <w:hideMark/>
          </w:tcPr>
          <w:p w14:paraId="1ACE1BF1"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20 808 778</w:t>
            </w:r>
          </w:p>
        </w:tc>
        <w:tc>
          <w:tcPr>
            <w:tcW w:w="1134" w:type="dxa"/>
            <w:tcBorders>
              <w:top w:val="nil"/>
              <w:left w:val="nil"/>
              <w:bottom w:val="single" w:sz="4" w:space="0" w:color="auto"/>
              <w:right w:val="single" w:sz="4" w:space="0" w:color="auto"/>
            </w:tcBorders>
            <w:shd w:val="clear" w:color="auto" w:fill="auto"/>
            <w:noWrap/>
            <w:hideMark/>
          </w:tcPr>
          <w:p w14:paraId="7012AC9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11 011 573</w:t>
            </w:r>
          </w:p>
        </w:tc>
      </w:tr>
      <w:tr w:rsidR="00B5219D" w:rsidRPr="0093158B" w14:paraId="220C8548" w14:textId="77777777" w:rsidTr="00285E99">
        <w:trPr>
          <w:trHeight w:val="171"/>
        </w:trPr>
        <w:tc>
          <w:tcPr>
            <w:tcW w:w="3681" w:type="dxa"/>
            <w:tcBorders>
              <w:top w:val="nil"/>
              <w:left w:val="single" w:sz="4" w:space="0" w:color="auto"/>
              <w:bottom w:val="single" w:sz="4" w:space="0" w:color="auto"/>
              <w:right w:val="single" w:sz="4" w:space="0" w:color="auto"/>
            </w:tcBorders>
            <w:shd w:val="clear" w:color="auto" w:fill="auto"/>
            <w:noWrap/>
            <w:hideMark/>
          </w:tcPr>
          <w:p w14:paraId="7B07DB26" w14:textId="668401AA"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 xml:space="preserve">Préparation de projet de PGEH (PRP) </w:t>
            </w:r>
            <w:r w:rsidR="0093158B" w:rsidRPr="0093158B">
              <w:rPr>
                <w:rFonts w:asciiTheme="majorBidi" w:hAnsiTheme="majorBidi" w:cstheme="majorBidi"/>
                <w:sz w:val="20"/>
                <w:szCs w:val="20"/>
                <w:lang w:val="fr-FR" w:eastAsia="fr"/>
              </w:rPr>
              <w:t>–</w:t>
            </w:r>
            <w:r w:rsidRPr="0093158B">
              <w:rPr>
                <w:rFonts w:asciiTheme="majorBidi" w:hAnsiTheme="majorBidi" w:cstheme="majorBidi"/>
                <w:sz w:val="20"/>
                <w:szCs w:val="20"/>
                <w:lang w:val="fr-FR" w:eastAsia="fr"/>
              </w:rPr>
              <w:t xml:space="preserve"> phase II</w:t>
            </w:r>
          </w:p>
        </w:tc>
        <w:tc>
          <w:tcPr>
            <w:tcW w:w="1134" w:type="dxa"/>
            <w:tcBorders>
              <w:top w:val="nil"/>
              <w:left w:val="nil"/>
              <w:bottom w:val="single" w:sz="4" w:space="0" w:color="auto"/>
              <w:right w:val="single" w:sz="4" w:space="0" w:color="auto"/>
            </w:tcBorders>
            <w:shd w:val="clear" w:color="auto" w:fill="auto"/>
            <w:noWrap/>
            <w:hideMark/>
          </w:tcPr>
          <w:p w14:paraId="776F358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161 590</w:t>
            </w:r>
          </w:p>
        </w:tc>
        <w:tc>
          <w:tcPr>
            <w:tcW w:w="1134" w:type="dxa"/>
            <w:tcBorders>
              <w:top w:val="nil"/>
              <w:left w:val="nil"/>
              <w:bottom w:val="single" w:sz="4" w:space="0" w:color="auto"/>
              <w:right w:val="single" w:sz="4" w:space="0" w:color="auto"/>
            </w:tcBorders>
            <w:shd w:val="clear" w:color="auto" w:fill="auto"/>
            <w:noWrap/>
            <w:hideMark/>
          </w:tcPr>
          <w:p w14:paraId="0065EF5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50 850</w:t>
            </w:r>
          </w:p>
        </w:tc>
        <w:tc>
          <w:tcPr>
            <w:tcW w:w="1134" w:type="dxa"/>
            <w:tcBorders>
              <w:top w:val="nil"/>
              <w:left w:val="nil"/>
              <w:bottom w:val="single" w:sz="4" w:space="0" w:color="auto"/>
              <w:right w:val="single" w:sz="4" w:space="0" w:color="auto"/>
            </w:tcBorders>
            <w:shd w:val="clear" w:color="auto" w:fill="auto"/>
            <w:noWrap/>
            <w:hideMark/>
          </w:tcPr>
          <w:p w14:paraId="619B87F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26BCD545"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212 440</w:t>
            </w:r>
          </w:p>
        </w:tc>
        <w:tc>
          <w:tcPr>
            <w:tcW w:w="1134" w:type="dxa"/>
            <w:tcBorders>
              <w:top w:val="nil"/>
              <w:left w:val="nil"/>
              <w:bottom w:val="single" w:sz="4" w:space="0" w:color="auto"/>
              <w:right w:val="single" w:sz="4" w:space="0" w:color="auto"/>
            </w:tcBorders>
            <w:shd w:val="clear" w:color="auto" w:fill="auto"/>
            <w:noWrap/>
            <w:hideMark/>
          </w:tcPr>
          <w:p w14:paraId="354E908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5AB01EF8" w14:textId="77777777" w:rsidTr="00285E99">
        <w:trPr>
          <w:trHeight w:val="74"/>
        </w:trPr>
        <w:tc>
          <w:tcPr>
            <w:tcW w:w="3681" w:type="dxa"/>
            <w:tcBorders>
              <w:top w:val="nil"/>
              <w:left w:val="single" w:sz="4" w:space="0" w:color="auto"/>
              <w:bottom w:val="single" w:sz="4" w:space="0" w:color="auto"/>
              <w:right w:val="single" w:sz="4" w:space="0" w:color="auto"/>
            </w:tcBorders>
            <w:shd w:val="clear" w:color="auto" w:fill="auto"/>
            <w:noWrap/>
            <w:hideMark/>
          </w:tcPr>
          <w:p w14:paraId="5561F1FF"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 xml:space="preserve">PGEH – phase II </w:t>
            </w:r>
          </w:p>
        </w:tc>
        <w:tc>
          <w:tcPr>
            <w:tcW w:w="1134" w:type="dxa"/>
            <w:tcBorders>
              <w:top w:val="nil"/>
              <w:left w:val="nil"/>
              <w:bottom w:val="single" w:sz="4" w:space="0" w:color="auto"/>
              <w:right w:val="single" w:sz="4" w:space="0" w:color="auto"/>
            </w:tcBorders>
            <w:shd w:val="clear" w:color="auto" w:fill="auto"/>
            <w:noWrap/>
            <w:hideMark/>
          </w:tcPr>
          <w:p w14:paraId="298DB17C"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1 247 414</w:t>
            </w:r>
          </w:p>
        </w:tc>
        <w:tc>
          <w:tcPr>
            <w:tcW w:w="1134" w:type="dxa"/>
            <w:tcBorders>
              <w:top w:val="nil"/>
              <w:left w:val="nil"/>
              <w:bottom w:val="single" w:sz="4" w:space="0" w:color="auto"/>
              <w:right w:val="single" w:sz="4" w:space="0" w:color="auto"/>
            </w:tcBorders>
            <w:shd w:val="clear" w:color="auto" w:fill="auto"/>
            <w:noWrap/>
            <w:hideMark/>
          </w:tcPr>
          <w:p w14:paraId="3BDEA07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1 018 187</w:t>
            </w:r>
          </w:p>
        </w:tc>
        <w:tc>
          <w:tcPr>
            <w:tcW w:w="1134" w:type="dxa"/>
            <w:tcBorders>
              <w:top w:val="nil"/>
              <w:left w:val="nil"/>
              <w:bottom w:val="single" w:sz="4" w:space="0" w:color="auto"/>
              <w:right w:val="single" w:sz="4" w:space="0" w:color="auto"/>
            </w:tcBorders>
            <w:shd w:val="clear" w:color="auto" w:fill="auto"/>
            <w:noWrap/>
            <w:hideMark/>
          </w:tcPr>
          <w:p w14:paraId="66BEB478"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930 846</w:t>
            </w:r>
          </w:p>
        </w:tc>
        <w:tc>
          <w:tcPr>
            <w:tcW w:w="1276" w:type="dxa"/>
            <w:tcBorders>
              <w:top w:val="nil"/>
              <w:left w:val="nil"/>
              <w:bottom w:val="single" w:sz="4" w:space="0" w:color="auto"/>
              <w:right w:val="single" w:sz="4" w:space="0" w:color="auto"/>
            </w:tcBorders>
            <w:shd w:val="clear" w:color="auto" w:fill="auto"/>
            <w:noWrap/>
            <w:hideMark/>
          </w:tcPr>
          <w:p w14:paraId="3D1E451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3 196 447</w:t>
            </w:r>
          </w:p>
        </w:tc>
        <w:tc>
          <w:tcPr>
            <w:tcW w:w="1134" w:type="dxa"/>
            <w:tcBorders>
              <w:top w:val="nil"/>
              <w:left w:val="nil"/>
              <w:bottom w:val="single" w:sz="4" w:space="0" w:color="auto"/>
              <w:right w:val="single" w:sz="4" w:space="0" w:color="auto"/>
            </w:tcBorders>
            <w:shd w:val="clear" w:color="auto" w:fill="auto"/>
            <w:noWrap/>
            <w:hideMark/>
          </w:tcPr>
          <w:p w14:paraId="4D4E94D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5 933 871</w:t>
            </w:r>
          </w:p>
        </w:tc>
      </w:tr>
      <w:tr w:rsidR="00B5219D" w:rsidRPr="0093158B" w14:paraId="02392BE1" w14:textId="77777777" w:rsidTr="00285E99">
        <w:trPr>
          <w:trHeight w:val="107"/>
        </w:trPr>
        <w:tc>
          <w:tcPr>
            <w:tcW w:w="3681" w:type="dxa"/>
            <w:tcBorders>
              <w:top w:val="nil"/>
              <w:left w:val="single" w:sz="4" w:space="0" w:color="auto"/>
              <w:bottom w:val="single" w:sz="4" w:space="0" w:color="auto"/>
              <w:right w:val="single" w:sz="4" w:space="0" w:color="auto"/>
            </w:tcBorders>
            <w:shd w:val="clear" w:color="auto" w:fill="auto"/>
            <w:noWrap/>
            <w:hideMark/>
          </w:tcPr>
          <w:p w14:paraId="31A0F267"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lastRenderedPageBreak/>
              <w:t>PRP du PGEH – phase III</w:t>
            </w:r>
          </w:p>
        </w:tc>
        <w:tc>
          <w:tcPr>
            <w:tcW w:w="1134" w:type="dxa"/>
            <w:tcBorders>
              <w:top w:val="nil"/>
              <w:left w:val="nil"/>
              <w:bottom w:val="single" w:sz="4" w:space="0" w:color="auto"/>
              <w:right w:val="single" w:sz="4" w:space="0" w:color="auto"/>
            </w:tcBorders>
            <w:shd w:val="clear" w:color="auto" w:fill="auto"/>
            <w:noWrap/>
            <w:hideMark/>
          </w:tcPr>
          <w:p w14:paraId="068018E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22 600</w:t>
            </w:r>
          </w:p>
        </w:tc>
        <w:tc>
          <w:tcPr>
            <w:tcW w:w="1134" w:type="dxa"/>
            <w:tcBorders>
              <w:top w:val="nil"/>
              <w:left w:val="nil"/>
              <w:bottom w:val="single" w:sz="4" w:space="0" w:color="auto"/>
              <w:right w:val="single" w:sz="4" w:space="0" w:color="auto"/>
            </w:tcBorders>
            <w:shd w:val="clear" w:color="auto" w:fill="auto"/>
            <w:noWrap/>
            <w:hideMark/>
          </w:tcPr>
          <w:p w14:paraId="7B476A2B"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33 900</w:t>
            </w:r>
          </w:p>
        </w:tc>
        <w:tc>
          <w:tcPr>
            <w:tcW w:w="1134" w:type="dxa"/>
            <w:tcBorders>
              <w:top w:val="nil"/>
              <w:left w:val="nil"/>
              <w:bottom w:val="single" w:sz="4" w:space="0" w:color="auto"/>
              <w:right w:val="single" w:sz="4" w:space="0" w:color="auto"/>
            </w:tcBorders>
            <w:shd w:val="clear" w:color="auto" w:fill="auto"/>
            <w:noWrap/>
            <w:hideMark/>
          </w:tcPr>
          <w:p w14:paraId="7DC0EC2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6D31849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56 500</w:t>
            </w:r>
          </w:p>
        </w:tc>
        <w:tc>
          <w:tcPr>
            <w:tcW w:w="1134" w:type="dxa"/>
            <w:tcBorders>
              <w:top w:val="nil"/>
              <w:left w:val="nil"/>
              <w:bottom w:val="single" w:sz="4" w:space="0" w:color="auto"/>
              <w:right w:val="single" w:sz="4" w:space="0" w:color="auto"/>
            </w:tcBorders>
            <w:shd w:val="clear" w:color="auto" w:fill="auto"/>
            <w:noWrap/>
            <w:hideMark/>
          </w:tcPr>
          <w:p w14:paraId="1FB873A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0E35C43C"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66550D49"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PGEH, phase III</w:t>
            </w:r>
          </w:p>
        </w:tc>
        <w:tc>
          <w:tcPr>
            <w:tcW w:w="1134" w:type="dxa"/>
            <w:tcBorders>
              <w:top w:val="nil"/>
              <w:left w:val="nil"/>
              <w:bottom w:val="single" w:sz="4" w:space="0" w:color="auto"/>
              <w:right w:val="single" w:sz="4" w:space="0" w:color="auto"/>
            </w:tcBorders>
            <w:shd w:val="clear" w:color="auto" w:fill="auto"/>
            <w:noWrap/>
            <w:hideMark/>
          </w:tcPr>
          <w:p w14:paraId="67EB8C5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616 500</w:t>
            </w:r>
          </w:p>
        </w:tc>
        <w:tc>
          <w:tcPr>
            <w:tcW w:w="1134" w:type="dxa"/>
            <w:tcBorders>
              <w:top w:val="nil"/>
              <w:left w:val="nil"/>
              <w:bottom w:val="single" w:sz="4" w:space="0" w:color="auto"/>
              <w:right w:val="single" w:sz="4" w:space="0" w:color="auto"/>
            </w:tcBorders>
            <w:shd w:val="clear" w:color="auto" w:fill="auto"/>
            <w:noWrap/>
            <w:hideMark/>
          </w:tcPr>
          <w:p w14:paraId="5274399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1 014 600</w:t>
            </w:r>
          </w:p>
        </w:tc>
        <w:tc>
          <w:tcPr>
            <w:tcW w:w="1134" w:type="dxa"/>
            <w:tcBorders>
              <w:top w:val="nil"/>
              <w:left w:val="nil"/>
              <w:bottom w:val="single" w:sz="4" w:space="0" w:color="auto"/>
              <w:right w:val="single" w:sz="4" w:space="0" w:color="auto"/>
            </w:tcBorders>
            <w:shd w:val="clear" w:color="auto" w:fill="auto"/>
            <w:noWrap/>
            <w:hideMark/>
          </w:tcPr>
          <w:p w14:paraId="4FD1B749"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201 664</w:t>
            </w:r>
          </w:p>
        </w:tc>
        <w:tc>
          <w:tcPr>
            <w:tcW w:w="1276" w:type="dxa"/>
            <w:tcBorders>
              <w:top w:val="nil"/>
              <w:left w:val="nil"/>
              <w:bottom w:val="single" w:sz="4" w:space="0" w:color="auto"/>
              <w:right w:val="single" w:sz="4" w:space="0" w:color="auto"/>
            </w:tcBorders>
            <w:shd w:val="clear" w:color="auto" w:fill="auto"/>
            <w:noWrap/>
            <w:hideMark/>
          </w:tcPr>
          <w:p w14:paraId="3B71412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1 832 764</w:t>
            </w:r>
          </w:p>
        </w:tc>
        <w:tc>
          <w:tcPr>
            <w:tcW w:w="1134" w:type="dxa"/>
            <w:tcBorders>
              <w:top w:val="nil"/>
              <w:left w:val="nil"/>
              <w:bottom w:val="single" w:sz="4" w:space="0" w:color="auto"/>
              <w:right w:val="single" w:sz="4" w:space="0" w:color="auto"/>
            </w:tcBorders>
            <w:shd w:val="clear" w:color="auto" w:fill="auto"/>
            <w:noWrap/>
            <w:hideMark/>
          </w:tcPr>
          <w:p w14:paraId="02DDB35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2 520 094</w:t>
            </w:r>
          </w:p>
        </w:tc>
      </w:tr>
      <w:tr w:rsidR="00B5219D" w:rsidRPr="0093158B" w14:paraId="6C1D5440" w14:textId="77777777" w:rsidTr="00285E99">
        <w:trPr>
          <w:trHeight w:val="56"/>
        </w:trPr>
        <w:tc>
          <w:tcPr>
            <w:tcW w:w="3681" w:type="dxa"/>
            <w:tcBorders>
              <w:top w:val="nil"/>
              <w:left w:val="single" w:sz="4" w:space="0" w:color="auto"/>
              <w:bottom w:val="single" w:sz="4" w:space="0" w:color="auto"/>
              <w:right w:val="single" w:sz="4" w:space="0" w:color="auto"/>
            </w:tcBorders>
            <w:shd w:val="clear" w:color="auto" w:fill="auto"/>
            <w:noWrap/>
            <w:hideMark/>
          </w:tcPr>
          <w:p w14:paraId="3FB5EB0B"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PGEH – efficacité énergétique</w:t>
            </w:r>
          </w:p>
        </w:tc>
        <w:tc>
          <w:tcPr>
            <w:tcW w:w="1134" w:type="dxa"/>
            <w:tcBorders>
              <w:top w:val="nil"/>
              <w:left w:val="nil"/>
              <w:bottom w:val="single" w:sz="4" w:space="0" w:color="auto"/>
              <w:right w:val="single" w:sz="4" w:space="0" w:color="auto"/>
            </w:tcBorders>
            <w:shd w:val="clear" w:color="auto" w:fill="auto"/>
            <w:noWrap/>
            <w:hideMark/>
          </w:tcPr>
          <w:p w14:paraId="4106ED2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2 036 260</w:t>
            </w:r>
          </w:p>
        </w:tc>
        <w:tc>
          <w:tcPr>
            <w:tcW w:w="1134" w:type="dxa"/>
            <w:tcBorders>
              <w:top w:val="nil"/>
              <w:left w:val="nil"/>
              <w:bottom w:val="single" w:sz="4" w:space="0" w:color="auto"/>
              <w:right w:val="single" w:sz="4" w:space="0" w:color="auto"/>
            </w:tcBorders>
            <w:shd w:val="clear" w:color="auto" w:fill="auto"/>
            <w:noWrap/>
            <w:hideMark/>
          </w:tcPr>
          <w:p w14:paraId="41C490B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1 376 340</w:t>
            </w:r>
          </w:p>
        </w:tc>
        <w:tc>
          <w:tcPr>
            <w:tcW w:w="1134" w:type="dxa"/>
            <w:tcBorders>
              <w:top w:val="nil"/>
              <w:left w:val="nil"/>
              <w:bottom w:val="single" w:sz="4" w:space="0" w:color="auto"/>
              <w:right w:val="single" w:sz="4" w:space="0" w:color="auto"/>
            </w:tcBorders>
            <w:shd w:val="clear" w:color="auto" w:fill="auto"/>
            <w:noWrap/>
            <w:hideMark/>
          </w:tcPr>
          <w:p w14:paraId="2CF0820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2 208 020</w:t>
            </w:r>
          </w:p>
        </w:tc>
        <w:tc>
          <w:tcPr>
            <w:tcW w:w="1276" w:type="dxa"/>
            <w:tcBorders>
              <w:top w:val="nil"/>
              <w:left w:val="nil"/>
              <w:bottom w:val="single" w:sz="4" w:space="0" w:color="auto"/>
              <w:right w:val="single" w:sz="4" w:space="0" w:color="auto"/>
            </w:tcBorders>
            <w:shd w:val="clear" w:color="auto" w:fill="auto"/>
            <w:noWrap/>
            <w:hideMark/>
          </w:tcPr>
          <w:p w14:paraId="21B89C8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5 620 620</w:t>
            </w:r>
          </w:p>
        </w:tc>
        <w:tc>
          <w:tcPr>
            <w:tcW w:w="1134" w:type="dxa"/>
            <w:tcBorders>
              <w:top w:val="nil"/>
              <w:left w:val="nil"/>
              <w:bottom w:val="single" w:sz="4" w:space="0" w:color="auto"/>
              <w:right w:val="single" w:sz="4" w:space="0" w:color="auto"/>
            </w:tcBorders>
            <w:shd w:val="clear" w:color="auto" w:fill="auto"/>
            <w:noWrap/>
            <w:hideMark/>
          </w:tcPr>
          <w:p w14:paraId="425904E3"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119 780</w:t>
            </w:r>
          </w:p>
        </w:tc>
      </w:tr>
      <w:tr w:rsidR="00B5219D" w:rsidRPr="0093158B" w14:paraId="0FEE3037" w14:textId="77777777" w:rsidTr="00285E99">
        <w:trPr>
          <w:trHeight w:val="103"/>
        </w:trPr>
        <w:tc>
          <w:tcPr>
            <w:tcW w:w="3681" w:type="dxa"/>
            <w:tcBorders>
              <w:top w:val="nil"/>
              <w:left w:val="single" w:sz="4" w:space="0" w:color="auto"/>
              <w:bottom w:val="single" w:sz="4" w:space="0" w:color="auto"/>
              <w:right w:val="single" w:sz="4" w:space="0" w:color="auto"/>
            </w:tcBorders>
            <w:shd w:val="clear" w:color="auto" w:fill="auto"/>
            <w:noWrap/>
            <w:hideMark/>
          </w:tcPr>
          <w:p w14:paraId="3C3608A5"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liées aux HCFC – total partiel</w:t>
            </w:r>
          </w:p>
        </w:tc>
        <w:tc>
          <w:tcPr>
            <w:tcW w:w="1134" w:type="dxa"/>
            <w:tcBorders>
              <w:top w:val="nil"/>
              <w:left w:val="nil"/>
              <w:bottom w:val="single" w:sz="4" w:space="0" w:color="auto"/>
              <w:right w:val="single" w:sz="4" w:space="0" w:color="auto"/>
            </w:tcBorders>
            <w:shd w:val="clear" w:color="auto" w:fill="auto"/>
            <w:noWrap/>
            <w:hideMark/>
          </w:tcPr>
          <w:p w14:paraId="7FF68345"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11 031 668</w:t>
            </w:r>
          </w:p>
        </w:tc>
        <w:tc>
          <w:tcPr>
            <w:tcW w:w="1134" w:type="dxa"/>
            <w:tcBorders>
              <w:top w:val="nil"/>
              <w:left w:val="nil"/>
              <w:bottom w:val="single" w:sz="4" w:space="0" w:color="auto"/>
              <w:right w:val="single" w:sz="4" w:space="0" w:color="auto"/>
            </w:tcBorders>
            <w:shd w:val="clear" w:color="auto" w:fill="auto"/>
            <w:noWrap/>
            <w:hideMark/>
          </w:tcPr>
          <w:p w14:paraId="2F16EC66"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10 940 819</w:t>
            </w:r>
          </w:p>
        </w:tc>
        <w:tc>
          <w:tcPr>
            <w:tcW w:w="1134" w:type="dxa"/>
            <w:tcBorders>
              <w:top w:val="nil"/>
              <w:left w:val="nil"/>
              <w:bottom w:val="single" w:sz="4" w:space="0" w:color="auto"/>
              <w:right w:val="single" w:sz="4" w:space="0" w:color="auto"/>
            </w:tcBorders>
            <w:shd w:val="clear" w:color="auto" w:fill="auto"/>
            <w:noWrap/>
            <w:hideMark/>
          </w:tcPr>
          <w:p w14:paraId="1D77C220"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9 755 062</w:t>
            </w:r>
          </w:p>
        </w:tc>
        <w:tc>
          <w:tcPr>
            <w:tcW w:w="1276" w:type="dxa"/>
            <w:tcBorders>
              <w:top w:val="nil"/>
              <w:left w:val="nil"/>
              <w:bottom w:val="single" w:sz="4" w:space="0" w:color="auto"/>
              <w:right w:val="single" w:sz="4" w:space="0" w:color="auto"/>
            </w:tcBorders>
            <w:shd w:val="clear" w:color="auto" w:fill="auto"/>
            <w:noWrap/>
            <w:hideMark/>
          </w:tcPr>
          <w:p w14:paraId="165EFA87"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31 727 549</w:t>
            </w:r>
          </w:p>
        </w:tc>
        <w:tc>
          <w:tcPr>
            <w:tcW w:w="1134" w:type="dxa"/>
            <w:tcBorders>
              <w:top w:val="nil"/>
              <w:left w:val="nil"/>
              <w:bottom w:val="single" w:sz="4" w:space="0" w:color="auto"/>
              <w:right w:val="single" w:sz="4" w:space="0" w:color="auto"/>
            </w:tcBorders>
            <w:shd w:val="clear" w:color="auto" w:fill="auto"/>
            <w:noWrap/>
            <w:hideMark/>
          </w:tcPr>
          <w:p w14:paraId="54BDC9A9"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19 585 318</w:t>
            </w:r>
          </w:p>
        </w:tc>
      </w:tr>
      <w:tr w:rsidR="00B5219D" w:rsidRPr="0093158B" w14:paraId="38471EF0" w14:textId="77777777" w:rsidTr="00285E99">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FBC5CF6"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liées aux HFC</w:t>
            </w:r>
          </w:p>
        </w:tc>
      </w:tr>
      <w:tr w:rsidR="00B5219D" w:rsidRPr="0093158B" w14:paraId="4CA5EB23" w14:textId="77777777" w:rsidTr="00285E99">
        <w:trPr>
          <w:trHeight w:val="53"/>
        </w:trPr>
        <w:tc>
          <w:tcPr>
            <w:tcW w:w="3681" w:type="dxa"/>
            <w:tcBorders>
              <w:top w:val="nil"/>
              <w:left w:val="single" w:sz="4" w:space="0" w:color="auto"/>
              <w:bottom w:val="single" w:sz="4" w:space="0" w:color="auto"/>
              <w:right w:val="single" w:sz="4" w:space="0" w:color="auto"/>
            </w:tcBorders>
            <w:shd w:val="clear" w:color="auto" w:fill="auto"/>
            <w:noWrap/>
            <w:hideMark/>
          </w:tcPr>
          <w:p w14:paraId="1B7AA14D"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Activités de facilitation de l'élimination des HFC</w:t>
            </w:r>
          </w:p>
        </w:tc>
        <w:tc>
          <w:tcPr>
            <w:tcW w:w="1134" w:type="dxa"/>
            <w:tcBorders>
              <w:top w:val="nil"/>
              <w:left w:val="nil"/>
              <w:bottom w:val="single" w:sz="4" w:space="0" w:color="auto"/>
              <w:right w:val="single" w:sz="4" w:space="0" w:color="auto"/>
            </w:tcBorders>
            <w:shd w:val="clear" w:color="auto" w:fill="auto"/>
            <w:noWrap/>
            <w:hideMark/>
          </w:tcPr>
          <w:p w14:paraId="4A8ABEB8"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53 500</w:t>
            </w:r>
          </w:p>
        </w:tc>
        <w:tc>
          <w:tcPr>
            <w:tcW w:w="1134" w:type="dxa"/>
            <w:tcBorders>
              <w:top w:val="nil"/>
              <w:left w:val="nil"/>
              <w:bottom w:val="single" w:sz="4" w:space="0" w:color="auto"/>
              <w:right w:val="single" w:sz="4" w:space="0" w:color="auto"/>
            </w:tcBorders>
            <w:shd w:val="clear" w:color="auto" w:fill="auto"/>
            <w:noWrap/>
            <w:hideMark/>
          </w:tcPr>
          <w:p w14:paraId="47C3781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160 500</w:t>
            </w:r>
          </w:p>
        </w:tc>
        <w:tc>
          <w:tcPr>
            <w:tcW w:w="1134" w:type="dxa"/>
            <w:tcBorders>
              <w:top w:val="nil"/>
              <w:left w:val="nil"/>
              <w:bottom w:val="single" w:sz="4" w:space="0" w:color="auto"/>
              <w:right w:val="single" w:sz="4" w:space="0" w:color="auto"/>
            </w:tcBorders>
            <w:shd w:val="clear" w:color="auto" w:fill="auto"/>
            <w:noWrap/>
            <w:hideMark/>
          </w:tcPr>
          <w:p w14:paraId="30E26BF0"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79539367"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214 000</w:t>
            </w:r>
          </w:p>
        </w:tc>
        <w:tc>
          <w:tcPr>
            <w:tcW w:w="1134" w:type="dxa"/>
            <w:tcBorders>
              <w:top w:val="nil"/>
              <w:left w:val="nil"/>
              <w:bottom w:val="single" w:sz="4" w:space="0" w:color="auto"/>
              <w:right w:val="single" w:sz="4" w:space="0" w:color="auto"/>
            </w:tcBorders>
            <w:shd w:val="clear" w:color="auto" w:fill="auto"/>
            <w:noWrap/>
            <w:hideMark/>
          </w:tcPr>
          <w:p w14:paraId="164ABF9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3F11527D" w14:textId="77777777" w:rsidTr="00285E99">
        <w:trPr>
          <w:trHeight w:val="85"/>
        </w:trPr>
        <w:tc>
          <w:tcPr>
            <w:tcW w:w="3681" w:type="dxa"/>
            <w:tcBorders>
              <w:top w:val="nil"/>
              <w:left w:val="single" w:sz="4" w:space="0" w:color="auto"/>
              <w:bottom w:val="single" w:sz="4" w:space="0" w:color="auto"/>
              <w:right w:val="single" w:sz="4" w:space="0" w:color="auto"/>
            </w:tcBorders>
            <w:shd w:val="clear" w:color="auto" w:fill="auto"/>
            <w:noWrap/>
            <w:hideMark/>
          </w:tcPr>
          <w:p w14:paraId="143A7648"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KIP-PRP</w:t>
            </w:r>
          </w:p>
        </w:tc>
        <w:tc>
          <w:tcPr>
            <w:tcW w:w="1134" w:type="dxa"/>
            <w:tcBorders>
              <w:top w:val="nil"/>
              <w:left w:val="nil"/>
              <w:bottom w:val="single" w:sz="4" w:space="0" w:color="auto"/>
              <w:right w:val="single" w:sz="4" w:space="0" w:color="auto"/>
            </w:tcBorders>
            <w:shd w:val="clear" w:color="auto" w:fill="auto"/>
            <w:noWrap/>
            <w:hideMark/>
          </w:tcPr>
          <w:p w14:paraId="21D87675"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1 902 856</w:t>
            </w:r>
          </w:p>
        </w:tc>
        <w:tc>
          <w:tcPr>
            <w:tcW w:w="1134" w:type="dxa"/>
            <w:tcBorders>
              <w:top w:val="nil"/>
              <w:left w:val="nil"/>
              <w:bottom w:val="single" w:sz="4" w:space="0" w:color="auto"/>
              <w:right w:val="single" w:sz="4" w:space="0" w:color="auto"/>
            </w:tcBorders>
            <w:shd w:val="clear" w:color="auto" w:fill="auto"/>
            <w:noWrap/>
            <w:hideMark/>
          </w:tcPr>
          <w:p w14:paraId="0845393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1 426 009</w:t>
            </w:r>
          </w:p>
        </w:tc>
        <w:tc>
          <w:tcPr>
            <w:tcW w:w="1134" w:type="dxa"/>
            <w:tcBorders>
              <w:top w:val="nil"/>
              <w:left w:val="nil"/>
              <w:bottom w:val="single" w:sz="4" w:space="0" w:color="auto"/>
              <w:right w:val="single" w:sz="4" w:space="0" w:color="auto"/>
            </w:tcBorders>
            <w:shd w:val="clear" w:color="auto" w:fill="auto"/>
            <w:noWrap/>
            <w:hideMark/>
          </w:tcPr>
          <w:p w14:paraId="62B12DED"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102 830</w:t>
            </w:r>
          </w:p>
        </w:tc>
        <w:tc>
          <w:tcPr>
            <w:tcW w:w="1276" w:type="dxa"/>
            <w:tcBorders>
              <w:top w:val="nil"/>
              <w:left w:val="nil"/>
              <w:bottom w:val="single" w:sz="4" w:space="0" w:color="auto"/>
              <w:right w:val="single" w:sz="4" w:space="0" w:color="auto"/>
            </w:tcBorders>
            <w:shd w:val="clear" w:color="auto" w:fill="auto"/>
            <w:noWrap/>
            <w:hideMark/>
          </w:tcPr>
          <w:p w14:paraId="423BBE5B"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3 431 695</w:t>
            </w:r>
          </w:p>
        </w:tc>
        <w:tc>
          <w:tcPr>
            <w:tcW w:w="1134" w:type="dxa"/>
            <w:tcBorders>
              <w:top w:val="nil"/>
              <w:left w:val="nil"/>
              <w:bottom w:val="single" w:sz="4" w:space="0" w:color="auto"/>
              <w:right w:val="single" w:sz="4" w:space="0" w:color="auto"/>
            </w:tcBorders>
            <w:shd w:val="clear" w:color="auto" w:fill="auto"/>
            <w:noWrap/>
            <w:hideMark/>
          </w:tcPr>
          <w:p w14:paraId="09027A0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58353AEE"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1696525D"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KIP</w:t>
            </w:r>
          </w:p>
        </w:tc>
        <w:tc>
          <w:tcPr>
            <w:tcW w:w="1134" w:type="dxa"/>
            <w:tcBorders>
              <w:top w:val="nil"/>
              <w:left w:val="nil"/>
              <w:bottom w:val="single" w:sz="4" w:space="0" w:color="auto"/>
              <w:right w:val="single" w:sz="4" w:space="0" w:color="auto"/>
            </w:tcBorders>
            <w:shd w:val="clear" w:color="auto" w:fill="auto"/>
            <w:noWrap/>
            <w:hideMark/>
          </w:tcPr>
          <w:p w14:paraId="1FE2822B"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1 083 943</w:t>
            </w:r>
          </w:p>
        </w:tc>
        <w:tc>
          <w:tcPr>
            <w:tcW w:w="1134" w:type="dxa"/>
            <w:tcBorders>
              <w:top w:val="nil"/>
              <w:left w:val="nil"/>
              <w:bottom w:val="single" w:sz="4" w:space="0" w:color="auto"/>
              <w:right w:val="single" w:sz="4" w:space="0" w:color="auto"/>
            </w:tcBorders>
            <w:shd w:val="clear" w:color="auto" w:fill="auto"/>
            <w:noWrap/>
            <w:hideMark/>
          </w:tcPr>
          <w:p w14:paraId="4FA870E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2 778 850</w:t>
            </w:r>
          </w:p>
        </w:tc>
        <w:tc>
          <w:tcPr>
            <w:tcW w:w="1134" w:type="dxa"/>
            <w:tcBorders>
              <w:top w:val="nil"/>
              <w:left w:val="nil"/>
              <w:bottom w:val="single" w:sz="4" w:space="0" w:color="auto"/>
              <w:right w:val="single" w:sz="4" w:space="0" w:color="auto"/>
            </w:tcBorders>
            <w:shd w:val="clear" w:color="auto" w:fill="auto"/>
            <w:noWrap/>
            <w:hideMark/>
          </w:tcPr>
          <w:p w14:paraId="0C0134F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71 190</w:t>
            </w:r>
          </w:p>
        </w:tc>
        <w:tc>
          <w:tcPr>
            <w:tcW w:w="1276" w:type="dxa"/>
            <w:tcBorders>
              <w:top w:val="nil"/>
              <w:left w:val="nil"/>
              <w:bottom w:val="single" w:sz="4" w:space="0" w:color="auto"/>
              <w:right w:val="single" w:sz="4" w:space="0" w:color="auto"/>
            </w:tcBorders>
            <w:shd w:val="clear" w:color="auto" w:fill="auto"/>
            <w:noWrap/>
            <w:hideMark/>
          </w:tcPr>
          <w:p w14:paraId="255A1E7C"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3 933 983</w:t>
            </w:r>
          </w:p>
        </w:tc>
        <w:tc>
          <w:tcPr>
            <w:tcW w:w="1134" w:type="dxa"/>
            <w:tcBorders>
              <w:top w:val="nil"/>
              <w:left w:val="nil"/>
              <w:bottom w:val="single" w:sz="4" w:space="0" w:color="auto"/>
              <w:right w:val="single" w:sz="4" w:space="0" w:color="auto"/>
            </w:tcBorders>
            <w:shd w:val="clear" w:color="auto" w:fill="auto"/>
            <w:noWrap/>
            <w:hideMark/>
          </w:tcPr>
          <w:p w14:paraId="0D502F5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5 243 357</w:t>
            </w:r>
          </w:p>
        </w:tc>
      </w:tr>
      <w:tr w:rsidR="00B5219D" w:rsidRPr="0093158B" w14:paraId="25BDF2E9"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0D228EE3"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HFC – assistance technique</w:t>
            </w:r>
          </w:p>
        </w:tc>
        <w:tc>
          <w:tcPr>
            <w:tcW w:w="1134" w:type="dxa"/>
            <w:tcBorders>
              <w:top w:val="nil"/>
              <w:left w:val="nil"/>
              <w:bottom w:val="single" w:sz="4" w:space="0" w:color="auto"/>
              <w:right w:val="single" w:sz="4" w:space="0" w:color="auto"/>
            </w:tcBorders>
            <w:shd w:val="clear" w:color="auto" w:fill="auto"/>
            <w:noWrap/>
            <w:hideMark/>
          </w:tcPr>
          <w:p w14:paraId="01D0467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134" w:type="dxa"/>
            <w:tcBorders>
              <w:top w:val="nil"/>
              <w:left w:val="nil"/>
              <w:bottom w:val="single" w:sz="4" w:space="0" w:color="auto"/>
              <w:right w:val="single" w:sz="4" w:space="0" w:color="auto"/>
            </w:tcBorders>
            <w:shd w:val="clear" w:color="auto" w:fill="auto"/>
            <w:noWrap/>
            <w:hideMark/>
          </w:tcPr>
          <w:p w14:paraId="2E2B7528"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678 000</w:t>
            </w:r>
          </w:p>
        </w:tc>
        <w:tc>
          <w:tcPr>
            <w:tcW w:w="1134" w:type="dxa"/>
            <w:tcBorders>
              <w:top w:val="nil"/>
              <w:left w:val="nil"/>
              <w:bottom w:val="single" w:sz="4" w:space="0" w:color="auto"/>
              <w:right w:val="single" w:sz="4" w:space="0" w:color="auto"/>
            </w:tcBorders>
            <w:shd w:val="clear" w:color="auto" w:fill="auto"/>
            <w:noWrap/>
            <w:hideMark/>
          </w:tcPr>
          <w:p w14:paraId="543A4F08"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5BF6CC08"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678 000</w:t>
            </w:r>
          </w:p>
        </w:tc>
        <w:tc>
          <w:tcPr>
            <w:tcW w:w="1134" w:type="dxa"/>
            <w:tcBorders>
              <w:top w:val="nil"/>
              <w:left w:val="nil"/>
              <w:bottom w:val="single" w:sz="4" w:space="0" w:color="auto"/>
              <w:right w:val="single" w:sz="4" w:space="0" w:color="auto"/>
            </w:tcBorders>
            <w:shd w:val="clear" w:color="auto" w:fill="auto"/>
            <w:noWrap/>
            <w:hideMark/>
          </w:tcPr>
          <w:p w14:paraId="25FE3ED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1B87D95C" w14:textId="77777777" w:rsidTr="00285E99">
        <w:trPr>
          <w:trHeight w:val="80"/>
        </w:trPr>
        <w:tc>
          <w:tcPr>
            <w:tcW w:w="3681" w:type="dxa"/>
            <w:tcBorders>
              <w:top w:val="nil"/>
              <w:left w:val="single" w:sz="4" w:space="0" w:color="auto"/>
              <w:bottom w:val="single" w:sz="4" w:space="0" w:color="auto"/>
              <w:right w:val="single" w:sz="4" w:space="0" w:color="auto"/>
            </w:tcBorders>
            <w:shd w:val="clear" w:color="auto" w:fill="auto"/>
            <w:noWrap/>
            <w:hideMark/>
          </w:tcPr>
          <w:p w14:paraId="031C9397"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liées aux HFC – total partiel</w:t>
            </w:r>
          </w:p>
        </w:tc>
        <w:tc>
          <w:tcPr>
            <w:tcW w:w="1134" w:type="dxa"/>
            <w:tcBorders>
              <w:top w:val="nil"/>
              <w:left w:val="nil"/>
              <w:bottom w:val="single" w:sz="4" w:space="0" w:color="auto"/>
              <w:right w:val="single" w:sz="4" w:space="0" w:color="auto"/>
            </w:tcBorders>
            <w:shd w:val="clear" w:color="auto" w:fill="auto"/>
            <w:noWrap/>
            <w:hideMark/>
          </w:tcPr>
          <w:p w14:paraId="7A56AB25"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3 040 299</w:t>
            </w:r>
          </w:p>
        </w:tc>
        <w:tc>
          <w:tcPr>
            <w:tcW w:w="1134" w:type="dxa"/>
            <w:tcBorders>
              <w:top w:val="nil"/>
              <w:left w:val="nil"/>
              <w:bottom w:val="single" w:sz="4" w:space="0" w:color="auto"/>
              <w:right w:val="single" w:sz="4" w:space="0" w:color="auto"/>
            </w:tcBorders>
            <w:shd w:val="clear" w:color="auto" w:fill="auto"/>
            <w:noWrap/>
            <w:hideMark/>
          </w:tcPr>
          <w:p w14:paraId="69F0997C"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5 043 359</w:t>
            </w:r>
          </w:p>
        </w:tc>
        <w:tc>
          <w:tcPr>
            <w:tcW w:w="1134" w:type="dxa"/>
            <w:tcBorders>
              <w:top w:val="nil"/>
              <w:left w:val="nil"/>
              <w:bottom w:val="single" w:sz="4" w:space="0" w:color="auto"/>
              <w:right w:val="single" w:sz="4" w:space="0" w:color="auto"/>
            </w:tcBorders>
            <w:shd w:val="clear" w:color="auto" w:fill="auto"/>
            <w:noWrap/>
            <w:hideMark/>
          </w:tcPr>
          <w:p w14:paraId="4E3D224E"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174 020</w:t>
            </w:r>
          </w:p>
        </w:tc>
        <w:tc>
          <w:tcPr>
            <w:tcW w:w="1276" w:type="dxa"/>
            <w:tcBorders>
              <w:top w:val="nil"/>
              <w:left w:val="nil"/>
              <w:bottom w:val="single" w:sz="4" w:space="0" w:color="auto"/>
              <w:right w:val="single" w:sz="4" w:space="0" w:color="auto"/>
            </w:tcBorders>
            <w:shd w:val="clear" w:color="auto" w:fill="auto"/>
            <w:noWrap/>
            <w:hideMark/>
          </w:tcPr>
          <w:p w14:paraId="1A59F8A2"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8 257 678</w:t>
            </w:r>
          </w:p>
        </w:tc>
        <w:tc>
          <w:tcPr>
            <w:tcW w:w="1134" w:type="dxa"/>
            <w:tcBorders>
              <w:top w:val="nil"/>
              <w:left w:val="nil"/>
              <w:bottom w:val="single" w:sz="4" w:space="0" w:color="auto"/>
              <w:right w:val="single" w:sz="4" w:space="0" w:color="auto"/>
            </w:tcBorders>
            <w:shd w:val="clear" w:color="auto" w:fill="auto"/>
            <w:noWrap/>
            <w:hideMark/>
          </w:tcPr>
          <w:p w14:paraId="08A420B8"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5 243 357</w:t>
            </w:r>
          </w:p>
        </w:tc>
      </w:tr>
      <w:tr w:rsidR="00B5219D" w:rsidRPr="0093158B" w14:paraId="342B5E2C" w14:textId="77777777" w:rsidTr="00285E99">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AA5FD6"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Activités normalisées</w:t>
            </w:r>
          </w:p>
        </w:tc>
      </w:tr>
      <w:tr w:rsidR="00B5219D" w:rsidRPr="0093158B" w14:paraId="0A454B7D" w14:textId="77777777" w:rsidTr="00285E99">
        <w:trPr>
          <w:trHeight w:val="172"/>
        </w:trPr>
        <w:tc>
          <w:tcPr>
            <w:tcW w:w="3681" w:type="dxa"/>
            <w:tcBorders>
              <w:top w:val="nil"/>
              <w:left w:val="single" w:sz="4" w:space="0" w:color="auto"/>
              <w:bottom w:val="single" w:sz="4" w:space="0" w:color="auto"/>
              <w:right w:val="single" w:sz="4" w:space="0" w:color="auto"/>
            </w:tcBorders>
            <w:shd w:val="clear" w:color="auto" w:fill="auto"/>
            <w:noWrap/>
            <w:hideMark/>
          </w:tcPr>
          <w:p w14:paraId="7EC8981F"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Renforcement des institutions</w:t>
            </w:r>
          </w:p>
        </w:tc>
        <w:tc>
          <w:tcPr>
            <w:tcW w:w="1134" w:type="dxa"/>
            <w:tcBorders>
              <w:top w:val="nil"/>
              <w:left w:val="nil"/>
              <w:bottom w:val="single" w:sz="4" w:space="0" w:color="auto"/>
              <w:right w:val="single" w:sz="4" w:space="0" w:color="auto"/>
            </w:tcBorders>
            <w:shd w:val="clear" w:color="auto" w:fill="auto"/>
            <w:noWrap/>
            <w:hideMark/>
          </w:tcPr>
          <w:p w14:paraId="7080CACE"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7 071 498</w:t>
            </w:r>
          </w:p>
        </w:tc>
        <w:tc>
          <w:tcPr>
            <w:tcW w:w="1134" w:type="dxa"/>
            <w:tcBorders>
              <w:top w:val="nil"/>
              <w:left w:val="nil"/>
              <w:bottom w:val="single" w:sz="4" w:space="0" w:color="auto"/>
              <w:right w:val="single" w:sz="4" w:space="0" w:color="auto"/>
            </w:tcBorders>
            <w:shd w:val="clear" w:color="auto" w:fill="auto"/>
            <w:noWrap/>
            <w:hideMark/>
          </w:tcPr>
          <w:p w14:paraId="17F13042"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4 184 164</w:t>
            </w:r>
          </w:p>
        </w:tc>
        <w:tc>
          <w:tcPr>
            <w:tcW w:w="1134" w:type="dxa"/>
            <w:tcBorders>
              <w:top w:val="nil"/>
              <w:left w:val="nil"/>
              <w:bottom w:val="single" w:sz="4" w:space="0" w:color="auto"/>
              <w:right w:val="single" w:sz="4" w:space="0" w:color="auto"/>
            </w:tcBorders>
            <w:shd w:val="clear" w:color="auto" w:fill="auto"/>
            <w:noWrap/>
            <w:hideMark/>
          </w:tcPr>
          <w:p w14:paraId="1AD50B5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7 071 498</w:t>
            </w:r>
          </w:p>
        </w:tc>
        <w:tc>
          <w:tcPr>
            <w:tcW w:w="1276" w:type="dxa"/>
            <w:tcBorders>
              <w:top w:val="nil"/>
              <w:left w:val="nil"/>
              <w:bottom w:val="single" w:sz="4" w:space="0" w:color="auto"/>
              <w:right w:val="single" w:sz="4" w:space="0" w:color="auto"/>
            </w:tcBorders>
            <w:shd w:val="clear" w:color="auto" w:fill="auto"/>
            <w:noWrap/>
            <w:hideMark/>
          </w:tcPr>
          <w:p w14:paraId="7A213816"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18 327 160</w:t>
            </w:r>
          </w:p>
        </w:tc>
        <w:tc>
          <w:tcPr>
            <w:tcW w:w="1134" w:type="dxa"/>
            <w:tcBorders>
              <w:top w:val="nil"/>
              <w:left w:val="nil"/>
              <w:bottom w:val="single" w:sz="4" w:space="0" w:color="auto"/>
              <w:right w:val="single" w:sz="4" w:space="0" w:color="auto"/>
            </w:tcBorders>
            <w:shd w:val="clear" w:color="auto" w:fill="auto"/>
            <w:noWrap/>
            <w:hideMark/>
          </w:tcPr>
          <w:p w14:paraId="67718D44"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2E7436BC" w14:textId="77777777" w:rsidTr="00285E99">
        <w:trPr>
          <w:trHeight w:val="63"/>
        </w:trPr>
        <w:tc>
          <w:tcPr>
            <w:tcW w:w="3681" w:type="dxa"/>
            <w:tcBorders>
              <w:top w:val="nil"/>
              <w:left w:val="single" w:sz="4" w:space="0" w:color="auto"/>
              <w:bottom w:val="single" w:sz="4" w:space="0" w:color="auto"/>
              <w:right w:val="single" w:sz="4" w:space="0" w:color="auto"/>
            </w:tcBorders>
            <w:shd w:val="clear" w:color="auto" w:fill="auto"/>
            <w:noWrap/>
            <w:hideMark/>
          </w:tcPr>
          <w:p w14:paraId="1F6DAF76" w14:textId="77777777" w:rsidR="00B5219D" w:rsidRPr="0093158B" w:rsidRDefault="00B5219D" w:rsidP="00285E99">
            <w:pPr>
              <w:jc w:val="lef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Programme d’aide à la conformité (CAP)</w:t>
            </w:r>
          </w:p>
        </w:tc>
        <w:tc>
          <w:tcPr>
            <w:tcW w:w="1134" w:type="dxa"/>
            <w:tcBorders>
              <w:top w:val="nil"/>
              <w:left w:val="nil"/>
              <w:bottom w:val="single" w:sz="4" w:space="0" w:color="auto"/>
              <w:right w:val="single" w:sz="4" w:space="0" w:color="auto"/>
            </w:tcBorders>
            <w:shd w:val="clear" w:color="auto" w:fill="auto"/>
            <w:noWrap/>
            <w:hideMark/>
          </w:tcPr>
          <w:p w14:paraId="4DF10C6C"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11 445 002</w:t>
            </w:r>
          </w:p>
        </w:tc>
        <w:tc>
          <w:tcPr>
            <w:tcW w:w="1134" w:type="dxa"/>
            <w:tcBorders>
              <w:top w:val="nil"/>
              <w:left w:val="nil"/>
              <w:bottom w:val="single" w:sz="4" w:space="0" w:color="auto"/>
              <w:right w:val="single" w:sz="4" w:space="0" w:color="auto"/>
            </w:tcBorders>
            <w:shd w:val="clear" w:color="auto" w:fill="auto"/>
            <w:noWrap/>
            <w:hideMark/>
          </w:tcPr>
          <w:p w14:paraId="33765ACF"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11 788 350</w:t>
            </w:r>
          </w:p>
        </w:tc>
        <w:tc>
          <w:tcPr>
            <w:tcW w:w="1134" w:type="dxa"/>
            <w:tcBorders>
              <w:top w:val="nil"/>
              <w:left w:val="nil"/>
              <w:bottom w:val="single" w:sz="4" w:space="0" w:color="auto"/>
              <w:right w:val="single" w:sz="4" w:space="0" w:color="auto"/>
            </w:tcBorders>
            <w:shd w:val="clear" w:color="auto" w:fill="auto"/>
            <w:noWrap/>
            <w:hideMark/>
          </w:tcPr>
          <w:p w14:paraId="5E868D4A"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12 142 003</w:t>
            </w:r>
          </w:p>
        </w:tc>
        <w:tc>
          <w:tcPr>
            <w:tcW w:w="1276" w:type="dxa"/>
            <w:tcBorders>
              <w:top w:val="nil"/>
              <w:left w:val="nil"/>
              <w:bottom w:val="single" w:sz="4" w:space="0" w:color="auto"/>
              <w:right w:val="single" w:sz="4" w:space="0" w:color="auto"/>
            </w:tcBorders>
            <w:shd w:val="clear" w:color="auto" w:fill="auto"/>
            <w:noWrap/>
            <w:hideMark/>
          </w:tcPr>
          <w:p w14:paraId="6AE744C5"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35 375 355</w:t>
            </w:r>
          </w:p>
        </w:tc>
        <w:tc>
          <w:tcPr>
            <w:tcW w:w="1134" w:type="dxa"/>
            <w:tcBorders>
              <w:top w:val="nil"/>
              <w:left w:val="nil"/>
              <w:bottom w:val="single" w:sz="4" w:space="0" w:color="auto"/>
              <w:right w:val="single" w:sz="4" w:space="0" w:color="auto"/>
            </w:tcBorders>
            <w:shd w:val="clear" w:color="auto" w:fill="auto"/>
            <w:noWrap/>
            <w:hideMark/>
          </w:tcPr>
          <w:p w14:paraId="45462131" w14:textId="77777777" w:rsidR="00B5219D" w:rsidRPr="0093158B" w:rsidRDefault="00B5219D" w:rsidP="00285E99">
            <w:pPr>
              <w:jc w:val="right"/>
              <w:rPr>
                <w:rFonts w:asciiTheme="majorBidi" w:hAnsiTheme="majorBidi" w:cstheme="majorBidi"/>
                <w:sz w:val="20"/>
                <w:szCs w:val="20"/>
                <w:lang w:val="fr-FR" w:eastAsia="en-CA"/>
              </w:rPr>
            </w:pPr>
            <w:r w:rsidRPr="0093158B">
              <w:rPr>
                <w:rFonts w:asciiTheme="majorBidi" w:hAnsiTheme="majorBidi" w:cstheme="majorBidi"/>
                <w:sz w:val="20"/>
                <w:szCs w:val="20"/>
                <w:lang w:val="fr-FR" w:eastAsia="fr"/>
              </w:rPr>
              <w:t>0</w:t>
            </w:r>
          </w:p>
        </w:tc>
      </w:tr>
      <w:tr w:rsidR="00B5219D" w:rsidRPr="0093158B" w14:paraId="4479908E" w14:textId="77777777" w:rsidTr="00285E99">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3B648D49" w14:textId="6E021108"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 xml:space="preserve">Activités normalisées </w:t>
            </w:r>
            <w:r w:rsidR="0093158B" w:rsidRPr="0093158B">
              <w:rPr>
                <w:rFonts w:asciiTheme="majorBidi" w:hAnsiTheme="majorBidi" w:cstheme="majorBidi"/>
                <w:b/>
                <w:bCs/>
                <w:sz w:val="20"/>
                <w:szCs w:val="20"/>
                <w:lang w:val="fr-FR" w:eastAsia="fr"/>
              </w:rPr>
              <w:t>–</w:t>
            </w:r>
            <w:r w:rsidRPr="0093158B">
              <w:rPr>
                <w:rFonts w:asciiTheme="majorBidi" w:hAnsiTheme="majorBidi" w:cstheme="majorBidi"/>
                <w:b/>
                <w:bCs/>
                <w:sz w:val="20"/>
                <w:szCs w:val="20"/>
                <w:lang w:val="fr-FR" w:eastAsia="fr"/>
              </w:rPr>
              <w:t xml:space="preserve"> total partiel</w:t>
            </w:r>
          </w:p>
        </w:tc>
        <w:tc>
          <w:tcPr>
            <w:tcW w:w="1134" w:type="dxa"/>
            <w:tcBorders>
              <w:top w:val="nil"/>
              <w:left w:val="nil"/>
              <w:bottom w:val="single" w:sz="4" w:space="0" w:color="auto"/>
              <w:right w:val="single" w:sz="4" w:space="0" w:color="auto"/>
            </w:tcBorders>
            <w:shd w:val="clear" w:color="auto" w:fill="auto"/>
            <w:noWrap/>
            <w:hideMark/>
          </w:tcPr>
          <w:p w14:paraId="1B8CEBD5"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18 516 500</w:t>
            </w:r>
          </w:p>
        </w:tc>
        <w:tc>
          <w:tcPr>
            <w:tcW w:w="1134" w:type="dxa"/>
            <w:tcBorders>
              <w:top w:val="nil"/>
              <w:left w:val="nil"/>
              <w:bottom w:val="single" w:sz="4" w:space="0" w:color="auto"/>
              <w:right w:val="single" w:sz="4" w:space="0" w:color="auto"/>
            </w:tcBorders>
            <w:shd w:val="clear" w:color="auto" w:fill="auto"/>
            <w:noWrap/>
            <w:hideMark/>
          </w:tcPr>
          <w:p w14:paraId="08401AB5"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15 972 514</w:t>
            </w:r>
          </w:p>
        </w:tc>
        <w:tc>
          <w:tcPr>
            <w:tcW w:w="1134" w:type="dxa"/>
            <w:tcBorders>
              <w:top w:val="nil"/>
              <w:left w:val="nil"/>
              <w:bottom w:val="single" w:sz="4" w:space="0" w:color="auto"/>
              <w:right w:val="single" w:sz="4" w:space="0" w:color="auto"/>
            </w:tcBorders>
            <w:shd w:val="clear" w:color="auto" w:fill="auto"/>
            <w:noWrap/>
            <w:hideMark/>
          </w:tcPr>
          <w:p w14:paraId="1E4D3A71"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19 213 501</w:t>
            </w:r>
          </w:p>
        </w:tc>
        <w:tc>
          <w:tcPr>
            <w:tcW w:w="1276" w:type="dxa"/>
            <w:tcBorders>
              <w:top w:val="nil"/>
              <w:left w:val="nil"/>
              <w:bottom w:val="single" w:sz="4" w:space="0" w:color="auto"/>
              <w:right w:val="single" w:sz="4" w:space="0" w:color="auto"/>
            </w:tcBorders>
            <w:shd w:val="clear" w:color="auto" w:fill="auto"/>
            <w:noWrap/>
            <w:hideMark/>
          </w:tcPr>
          <w:p w14:paraId="13C7CCBB"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53 702 515</w:t>
            </w:r>
          </w:p>
        </w:tc>
        <w:tc>
          <w:tcPr>
            <w:tcW w:w="1134" w:type="dxa"/>
            <w:tcBorders>
              <w:top w:val="nil"/>
              <w:left w:val="nil"/>
              <w:bottom w:val="single" w:sz="4" w:space="0" w:color="auto"/>
              <w:right w:val="single" w:sz="4" w:space="0" w:color="auto"/>
            </w:tcBorders>
            <w:shd w:val="clear" w:color="auto" w:fill="auto"/>
            <w:noWrap/>
            <w:hideMark/>
          </w:tcPr>
          <w:p w14:paraId="7305E6F1"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0</w:t>
            </w:r>
          </w:p>
        </w:tc>
      </w:tr>
      <w:tr w:rsidR="00B5219D" w:rsidRPr="0093158B" w14:paraId="617DF05A" w14:textId="77777777" w:rsidTr="00285E99">
        <w:trPr>
          <w:trHeight w:val="154"/>
        </w:trPr>
        <w:tc>
          <w:tcPr>
            <w:tcW w:w="3681" w:type="dxa"/>
            <w:tcBorders>
              <w:top w:val="nil"/>
              <w:left w:val="single" w:sz="4" w:space="0" w:color="auto"/>
              <w:bottom w:val="single" w:sz="4" w:space="0" w:color="auto"/>
              <w:right w:val="single" w:sz="4" w:space="0" w:color="auto"/>
            </w:tcBorders>
            <w:shd w:val="clear" w:color="auto" w:fill="auto"/>
            <w:noWrap/>
            <w:hideMark/>
          </w:tcPr>
          <w:p w14:paraId="06AB6BBC" w14:textId="77777777" w:rsidR="00B5219D" w:rsidRPr="0093158B" w:rsidRDefault="00B5219D" w:rsidP="00285E99">
            <w:pPr>
              <w:jc w:val="lef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Total</w:t>
            </w:r>
          </w:p>
        </w:tc>
        <w:tc>
          <w:tcPr>
            <w:tcW w:w="1134" w:type="dxa"/>
            <w:tcBorders>
              <w:top w:val="nil"/>
              <w:left w:val="nil"/>
              <w:bottom w:val="single" w:sz="4" w:space="0" w:color="auto"/>
              <w:right w:val="single" w:sz="4" w:space="0" w:color="auto"/>
            </w:tcBorders>
            <w:shd w:val="clear" w:color="auto" w:fill="auto"/>
            <w:noWrap/>
            <w:hideMark/>
          </w:tcPr>
          <w:p w14:paraId="7950BE18"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32 588 467</w:t>
            </w:r>
          </w:p>
        </w:tc>
        <w:tc>
          <w:tcPr>
            <w:tcW w:w="1134" w:type="dxa"/>
            <w:tcBorders>
              <w:top w:val="nil"/>
              <w:left w:val="nil"/>
              <w:bottom w:val="single" w:sz="4" w:space="0" w:color="auto"/>
              <w:right w:val="single" w:sz="4" w:space="0" w:color="auto"/>
            </w:tcBorders>
            <w:shd w:val="clear" w:color="auto" w:fill="auto"/>
            <w:noWrap/>
            <w:hideMark/>
          </w:tcPr>
          <w:p w14:paraId="2999A4C4"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31 956 692</w:t>
            </w:r>
          </w:p>
        </w:tc>
        <w:tc>
          <w:tcPr>
            <w:tcW w:w="1134" w:type="dxa"/>
            <w:tcBorders>
              <w:top w:val="nil"/>
              <w:left w:val="nil"/>
              <w:bottom w:val="single" w:sz="4" w:space="0" w:color="auto"/>
              <w:right w:val="single" w:sz="4" w:space="0" w:color="auto"/>
            </w:tcBorders>
            <w:shd w:val="clear" w:color="auto" w:fill="auto"/>
            <w:noWrap/>
            <w:hideMark/>
          </w:tcPr>
          <w:p w14:paraId="0652CB66"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29 142 583</w:t>
            </w:r>
          </w:p>
        </w:tc>
        <w:tc>
          <w:tcPr>
            <w:tcW w:w="1276" w:type="dxa"/>
            <w:tcBorders>
              <w:top w:val="nil"/>
              <w:left w:val="nil"/>
              <w:bottom w:val="single" w:sz="4" w:space="0" w:color="auto"/>
              <w:right w:val="single" w:sz="4" w:space="0" w:color="auto"/>
            </w:tcBorders>
            <w:shd w:val="clear" w:color="auto" w:fill="auto"/>
            <w:noWrap/>
            <w:hideMark/>
          </w:tcPr>
          <w:p w14:paraId="3151B384"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93 687 742</w:t>
            </w:r>
          </w:p>
        </w:tc>
        <w:tc>
          <w:tcPr>
            <w:tcW w:w="1134" w:type="dxa"/>
            <w:tcBorders>
              <w:top w:val="nil"/>
              <w:left w:val="nil"/>
              <w:bottom w:val="single" w:sz="4" w:space="0" w:color="auto"/>
              <w:right w:val="single" w:sz="4" w:space="0" w:color="auto"/>
            </w:tcBorders>
            <w:shd w:val="clear" w:color="auto" w:fill="auto"/>
            <w:noWrap/>
            <w:hideMark/>
          </w:tcPr>
          <w:p w14:paraId="26608FEB" w14:textId="77777777" w:rsidR="00B5219D" w:rsidRPr="0093158B" w:rsidRDefault="00B5219D" w:rsidP="00285E99">
            <w:pPr>
              <w:jc w:val="right"/>
              <w:rPr>
                <w:rFonts w:asciiTheme="majorBidi" w:hAnsiTheme="majorBidi" w:cstheme="majorBidi"/>
                <w:b/>
                <w:bCs/>
                <w:sz w:val="20"/>
                <w:szCs w:val="20"/>
                <w:lang w:val="fr-FR" w:eastAsia="en-CA"/>
              </w:rPr>
            </w:pPr>
            <w:r w:rsidRPr="0093158B">
              <w:rPr>
                <w:rFonts w:asciiTheme="majorBidi" w:hAnsiTheme="majorBidi" w:cstheme="majorBidi"/>
                <w:b/>
                <w:bCs/>
                <w:sz w:val="20"/>
                <w:szCs w:val="20"/>
                <w:lang w:val="fr-FR" w:eastAsia="fr"/>
              </w:rPr>
              <w:t>24 828 675</w:t>
            </w:r>
          </w:p>
        </w:tc>
      </w:tr>
    </w:tbl>
    <w:p w14:paraId="377A9F90" w14:textId="77777777" w:rsidR="00B5219D" w:rsidRPr="0093158B" w:rsidRDefault="00B5219D" w:rsidP="00B5219D">
      <w:pPr>
        <w:rPr>
          <w:sz w:val="19"/>
          <w:szCs w:val="19"/>
          <w:lang w:val="fr-FR"/>
        </w:rPr>
      </w:pPr>
      <w:r w:rsidRPr="0093158B">
        <w:rPr>
          <w:sz w:val="19"/>
          <w:szCs w:val="19"/>
          <w:lang w:val="fr-FR"/>
        </w:rPr>
        <w:t xml:space="preserve">*Y compris les coûts d'appui d'agence, s'il y a lieu. </w:t>
      </w:r>
    </w:p>
    <w:p w14:paraId="76481C3E" w14:textId="77777777" w:rsidR="00B5219D" w:rsidRPr="0093158B" w:rsidRDefault="00B5219D" w:rsidP="00B5219D">
      <w:pPr>
        <w:rPr>
          <w:lang w:val="fr-FR"/>
        </w:rPr>
      </w:pPr>
    </w:p>
    <w:p w14:paraId="71115A6F" w14:textId="77777777" w:rsidR="006360EF" w:rsidRPr="0093158B" w:rsidRDefault="006360EF" w:rsidP="006360EF">
      <w:pPr>
        <w:pStyle w:val="ListParagraph"/>
        <w:keepNext/>
        <w:ind w:left="709"/>
        <w:rPr>
          <w:b/>
          <w:spacing w:val="-3"/>
          <w:sz w:val="24"/>
          <w:szCs w:val="24"/>
          <w:lang w:val="fr-FR"/>
        </w:rPr>
      </w:pPr>
    </w:p>
    <w:p w14:paraId="47707AEC" w14:textId="17E07139" w:rsidR="00B5219D" w:rsidRPr="0093158B" w:rsidRDefault="007D35E3" w:rsidP="007D35E3">
      <w:pPr>
        <w:keepNext/>
        <w:rPr>
          <w:b/>
          <w:spacing w:val="-3"/>
          <w:sz w:val="24"/>
          <w:szCs w:val="24"/>
          <w:lang w:val="fr-FR"/>
        </w:rPr>
      </w:pPr>
      <w:r w:rsidRPr="0093158B">
        <w:rPr>
          <w:b/>
          <w:spacing w:val="-3"/>
          <w:sz w:val="24"/>
          <w:szCs w:val="24"/>
          <w:lang w:val="fr-FR"/>
        </w:rPr>
        <w:t>IV.</w:t>
      </w:r>
      <w:r w:rsidRPr="0093158B">
        <w:rPr>
          <w:b/>
          <w:spacing w:val="-3"/>
          <w:sz w:val="24"/>
          <w:szCs w:val="24"/>
          <w:lang w:val="fr-FR"/>
        </w:rPr>
        <w:tab/>
        <w:t xml:space="preserve">Indicateurs d'efficacité </w:t>
      </w:r>
    </w:p>
    <w:p w14:paraId="41288813" w14:textId="77777777" w:rsidR="00B5219D" w:rsidRPr="0093158B" w:rsidRDefault="00B5219D" w:rsidP="00B5219D">
      <w:pPr>
        <w:keepNext/>
        <w:rPr>
          <w:spacing w:val="-3"/>
          <w:lang w:val="fr-FR"/>
        </w:rPr>
      </w:pPr>
    </w:p>
    <w:p w14:paraId="4AF920A9" w14:textId="6C611450" w:rsidR="00B5219D" w:rsidRPr="0093158B" w:rsidRDefault="00B5219D" w:rsidP="00954320">
      <w:pPr>
        <w:pStyle w:val="Heading1"/>
        <w:rPr>
          <w:lang w:val="fr-FR"/>
        </w:rPr>
      </w:pPr>
      <w:r w:rsidRPr="0093158B">
        <w:rPr>
          <w:lang w:val="fr-FR"/>
        </w:rPr>
        <w:t xml:space="preserve">Le PNUE a présenté ses indicateurs d’efficacité, conformément à la décision 71/28, dans le descriptif détaillé de son plan d’activités. Le Secrétariat a informé le PNUE </w:t>
      </w:r>
      <w:r w:rsidR="00FB7547" w:rsidRPr="0093158B">
        <w:rPr>
          <w:lang w:val="fr-FR"/>
        </w:rPr>
        <w:t>des objectifs indiqués</w:t>
      </w:r>
      <w:r w:rsidRPr="0093158B">
        <w:rPr>
          <w:lang w:val="fr-FR"/>
        </w:rPr>
        <w:t xml:space="preserve"> dans le tableau 4. </w:t>
      </w:r>
    </w:p>
    <w:p w14:paraId="5266D27A" w14:textId="77777777" w:rsidR="00B5219D" w:rsidRPr="0093158B" w:rsidRDefault="00B5219D" w:rsidP="00B5219D">
      <w:pPr>
        <w:pStyle w:val="subhead"/>
        <w:keepNext/>
        <w:keepLines/>
        <w:widowControl w:val="0"/>
        <w:jc w:val="left"/>
        <w:rPr>
          <w:b/>
          <w:sz w:val="22"/>
          <w:szCs w:val="22"/>
          <w:lang w:val="fr-FR"/>
        </w:rPr>
      </w:pPr>
      <w:r w:rsidRPr="0093158B">
        <w:rPr>
          <w:b/>
          <w:sz w:val="22"/>
          <w:szCs w:val="22"/>
          <w:lang w:val="fr-FR"/>
        </w:rPr>
        <w:t>Tableau 4. Indicateurs d’efficacité du PNUE pour 2023</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2120"/>
        <w:gridCol w:w="4335"/>
        <w:gridCol w:w="1502"/>
      </w:tblGrid>
      <w:tr w:rsidR="00B5219D" w:rsidRPr="0093158B" w14:paraId="2BFE5101" w14:textId="77777777" w:rsidTr="00285E99">
        <w:trPr>
          <w:tblHeader/>
          <w:jc w:val="center"/>
        </w:trPr>
        <w:tc>
          <w:tcPr>
            <w:tcW w:w="1407" w:type="dxa"/>
            <w:shd w:val="clear" w:color="auto" w:fill="auto"/>
            <w:vAlign w:val="center"/>
            <w:hideMark/>
          </w:tcPr>
          <w:p w14:paraId="4DA57F6A" w14:textId="77777777" w:rsidR="00B5219D" w:rsidRPr="0093158B" w:rsidRDefault="00B5219D" w:rsidP="00285E99">
            <w:pPr>
              <w:keepNext/>
              <w:keepLines/>
              <w:widowControl w:val="0"/>
              <w:jc w:val="left"/>
              <w:rPr>
                <w:b/>
                <w:bCs/>
                <w:sz w:val="20"/>
                <w:szCs w:val="20"/>
                <w:lang w:val="fr-FR" w:eastAsia="en-CA"/>
              </w:rPr>
            </w:pPr>
            <w:r w:rsidRPr="0093158B">
              <w:rPr>
                <w:b/>
                <w:bCs/>
                <w:sz w:val="20"/>
                <w:szCs w:val="20"/>
                <w:lang w:val="fr-FR" w:eastAsia="fr"/>
              </w:rPr>
              <w:t>Type d’indicateur</w:t>
            </w:r>
          </w:p>
        </w:tc>
        <w:tc>
          <w:tcPr>
            <w:tcW w:w="2141" w:type="dxa"/>
            <w:shd w:val="clear" w:color="auto" w:fill="auto"/>
            <w:vAlign w:val="center"/>
            <w:hideMark/>
          </w:tcPr>
          <w:p w14:paraId="6115F154" w14:textId="77777777" w:rsidR="00B5219D" w:rsidRPr="0093158B" w:rsidRDefault="00B5219D" w:rsidP="00285E99">
            <w:pPr>
              <w:keepNext/>
              <w:keepLines/>
              <w:widowControl w:val="0"/>
              <w:jc w:val="center"/>
              <w:rPr>
                <w:b/>
                <w:bCs/>
                <w:sz w:val="20"/>
                <w:szCs w:val="20"/>
                <w:lang w:val="fr-FR" w:eastAsia="en-CA"/>
              </w:rPr>
            </w:pPr>
            <w:r w:rsidRPr="0093158B">
              <w:rPr>
                <w:b/>
                <w:bCs/>
                <w:sz w:val="20"/>
                <w:szCs w:val="20"/>
                <w:lang w:val="fr-FR" w:eastAsia="fr"/>
              </w:rPr>
              <w:t>Titre abrégé</w:t>
            </w:r>
          </w:p>
        </w:tc>
        <w:tc>
          <w:tcPr>
            <w:tcW w:w="4437" w:type="dxa"/>
            <w:shd w:val="clear" w:color="auto" w:fill="auto"/>
            <w:vAlign w:val="center"/>
            <w:hideMark/>
          </w:tcPr>
          <w:p w14:paraId="21D80BF8" w14:textId="77777777" w:rsidR="00B5219D" w:rsidRPr="0093158B" w:rsidRDefault="00B5219D" w:rsidP="00285E99">
            <w:pPr>
              <w:keepNext/>
              <w:keepLines/>
              <w:widowControl w:val="0"/>
              <w:jc w:val="center"/>
              <w:rPr>
                <w:b/>
                <w:bCs/>
                <w:sz w:val="20"/>
                <w:szCs w:val="20"/>
                <w:lang w:val="fr-FR" w:eastAsia="en-CA"/>
              </w:rPr>
            </w:pPr>
            <w:r w:rsidRPr="0093158B">
              <w:rPr>
                <w:b/>
                <w:bCs/>
                <w:sz w:val="20"/>
                <w:szCs w:val="20"/>
                <w:lang w:val="fr-FR" w:eastAsia="fr"/>
              </w:rPr>
              <w:t>Calcul</w:t>
            </w:r>
          </w:p>
        </w:tc>
        <w:tc>
          <w:tcPr>
            <w:tcW w:w="1522" w:type="dxa"/>
            <w:vAlign w:val="center"/>
          </w:tcPr>
          <w:p w14:paraId="784FE482" w14:textId="77777777" w:rsidR="00B5219D" w:rsidRPr="0093158B" w:rsidRDefault="00B5219D" w:rsidP="00285E99">
            <w:pPr>
              <w:keepNext/>
              <w:keepLines/>
              <w:widowControl w:val="0"/>
              <w:jc w:val="center"/>
              <w:rPr>
                <w:b/>
                <w:bCs/>
                <w:sz w:val="20"/>
                <w:szCs w:val="20"/>
                <w:lang w:val="fr-FR" w:eastAsia="en-CA"/>
              </w:rPr>
            </w:pPr>
            <w:r w:rsidRPr="0093158B">
              <w:rPr>
                <w:b/>
                <w:bCs/>
                <w:sz w:val="20"/>
                <w:szCs w:val="20"/>
                <w:lang w:val="fr-FR" w:eastAsia="fr"/>
              </w:rPr>
              <w:t>Objectif pour 2023</w:t>
            </w:r>
          </w:p>
        </w:tc>
      </w:tr>
      <w:tr w:rsidR="00B5219D" w:rsidRPr="0093158B" w14:paraId="3547C2E0" w14:textId="77777777" w:rsidTr="00285E99">
        <w:trPr>
          <w:jc w:val="center"/>
        </w:trPr>
        <w:tc>
          <w:tcPr>
            <w:tcW w:w="1407" w:type="dxa"/>
            <w:shd w:val="clear" w:color="auto" w:fill="auto"/>
            <w:hideMark/>
          </w:tcPr>
          <w:p w14:paraId="56765DEA" w14:textId="77777777" w:rsidR="00B5219D" w:rsidRPr="0093158B" w:rsidRDefault="00B5219D" w:rsidP="00285E99">
            <w:pPr>
              <w:keepNext/>
              <w:keepLines/>
              <w:widowControl w:val="0"/>
              <w:jc w:val="left"/>
              <w:rPr>
                <w:sz w:val="20"/>
                <w:szCs w:val="20"/>
                <w:lang w:val="fr-FR" w:eastAsia="en-CA"/>
              </w:rPr>
            </w:pPr>
            <w:r w:rsidRPr="0093158B">
              <w:rPr>
                <w:sz w:val="20"/>
                <w:szCs w:val="20"/>
                <w:lang w:val="fr-FR" w:eastAsia="fr"/>
              </w:rPr>
              <w:t xml:space="preserve">Planification -- Approbation </w:t>
            </w:r>
          </w:p>
        </w:tc>
        <w:tc>
          <w:tcPr>
            <w:tcW w:w="2141" w:type="dxa"/>
            <w:shd w:val="clear" w:color="auto" w:fill="auto"/>
            <w:hideMark/>
          </w:tcPr>
          <w:p w14:paraId="15FDCFF3" w14:textId="77777777" w:rsidR="00B5219D" w:rsidRPr="0093158B" w:rsidRDefault="00B5219D" w:rsidP="00285E99">
            <w:pPr>
              <w:keepNext/>
              <w:keepLines/>
              <w:widowControl w:val="0"/>
              <w:jc w:val="left"/>
              <w:rPr>
                <w:sz w:val="20"/>
                <w:szCs w:val="20"/>
                <w:lang w:val="fr-FR" w:eastAsia="en-CA"/>
              </w:rPr>
            </w:pPr>
            <w:r w:rsidRPr="0093158B">
              <w:rPr>
                <w:sz w:val="20"/>
                <w:szCs w:val="20"/>
                <w:lang w:val="fr-FR" w:eastAsia="fr"/>
              </w:rPr>
              <w:t>Tranches approuvées</w:t>
            </w:r>
          </w:p>
        </w:tc>
        <w:tc>
          <w:tcPr>
            <w:tcW w:w="4437" w:type="dxa"/>
            <w:shd w:val="clear" w:color="auto" w:fill="auto"/>
            <w:hideMark/>
          </w:tcPr>
          <w:p w14:paraId="451F4D02" w14:textId="77777777" w:rsidR="00B5219D" w:rsidRPr="0093158B" w:rsidRDefault="00B5219D" w:rsidP="00285E99">
            <w:pPr>
              <w:keepNext/>
              <w:keepLines/>
              <w:widowControl w:val="0"/>
              <w:jc w:val="left"/>
              <w:rPr>
                <w:sz w:val="20"/>
                <w:szCs w:val="20"/>
                <w:lang w:val="fr-FR" w:eastAsia="en-CA"/>
              </w:rPr>
            </w:pPr>
            <w:r w:rsidRPr="0093158B">
              <w:rPr>
                <w:sz w:val="20"/>
                <w:szCs w:val="20"/>
                <w:lang w:val="fr-FR" w:eastAsia="fr"/>
              </w:rPr>
              <w:t>Nombre de tranches approuvées par rapport au nombre de tranches prévu*</w:t>
            </w:r>
          </w:p>
        </w:tc>
        <w:tc>
          <w:tcPr>
            <w:tcW w:w="1522" w:type="dxa"/>
          </w:tcPr>
          <w:p w14:paraId="5CDA1440" w14:textId="77777777" w:rsidR="00B5219D" w:rsidRPr="0093158B" w:rsidRDefault="00B5219D" w:rsidP="00285E99">
            <w:pPr>
              <w:keepNext/>
              <w:keepLines/>
              <w:widowControl w:val="0"/>
              <w:jc w:val="right"/>
              <w:rPr>
                <w:sz w:val="20"/>
                <w:szCs w:val="20"/>
                <w:lang w:val="fr-FR" w:eastAsia="en-CA"/>
              </w:rPr>
            </w:pPr>
            <w:r w:rsidRPr="0093158B">
              <w:rPr>
                <w:sz w:val="20"/>
                <w:szCs w:val="20"/>
                <w:lang w:val="fr-FR" w:eastAsia="fr"/>
              </w:rPr>
              <w:t>62</w:t>
            </w:r>
          </w:p>
        </w:tc>
      </w:tr>
      <w:tr w:rsidR="00B5219D" w:rsidRPr="0093158B" w14:paraId="4FDD9615" w14:textId="77777777" w:rsidTr="00285E99">
        <w:trPr>
          <w:jc w:val="center"/>
        </w:trPr>
        <w:tc>
          <w:tcPr>
            <w:tcW w:w="1407" w:type="dxa"/>
            <w:shd w:val="clear" w:color="auto" w:fill="auto"/>
            <w:hideMark/>
          </w:tcPr>
          <w:p w14:paraId="1D0BED3C" w14:textId="77777777" w:rsidR="00B5219D" w:rsidRPr="0093158B" w:rsidRDefault="00B5219D" w:rsidP="00285E99">
            <w:pPr>
              <w:keepNext/>
              <w:keepLines/>
              <w:widowControl w:val="0"/>
              <w:jc w:val="left"/>
              <w:rPr>
                <w:sz w:val="20"/>
                <w:szCs w:val="20"/>
                <w:lang w:val="fr-FR" w:eastAsia="en-CA"/>
              </w:rPr>
            </w:pPr>
            <w:r w:rsidRPr="0093158B">
              <w:rPr>
                <w:sz w:val="20"/>
                <w:szCs w:val="20"/>
                <w:lang w:val="fr-FR" w:eastAsia="fr"/>
              </w:rPr>
              <w:t xml:space="preserve">Planification -- Approbation </w:t>
            </w:r>
          </w:p>
        </w:tc>
        <w:tc>
          <w:tcPr>
            <w:tcW w:w="2141" w:type="dxa"/>
            <w:shd w:val="clear" w:color="auto" w:fill="auto"/>
            <w:hideMark/>
          </w:tcPr>
          <w:p w14:paraId="6D98D2D0" w14:textId="77777777" w:rsidR="00B5219D" w:rsidRPr="0093158B" w:rsidRDefault="00B5219D" w:rsidP="00285E99">
            <w:pPr>
              <w:keepNext/>
              <w:keepLines/>
              <w:widowControl w:val="0"/>
              <w:jc w:val="left"/>
              <w:rPr>
                <w:sz w:val="20"/>
                <w:szCs w:val="20"/>
                <w:lang w:val="fr-FR" w:eastAsia="en-CA"/>
              </w:rPr>
            </w:pPr>
            <w:r w:rsidRPr="0093158B">
              <w:rPr>
                <w:sz w:val="20"/>
                <w:szCs w:val="20"/>
                <w:lang w:val="fr-FR" w:eastAsia="fr"/>
              </w:rPr>
              <w:t>Projets/activités approuvés</w:t>
            </w:r>
          </w:p>
        </w:tc>
        <w:tc>
          <w:tcPr>
            <w:tcW w:w="4437" w:type="dxa"/>
            <w:shd w:val="clear" w:color="auto" w:fill="auto"/>
            <w:hideMark/>
          </w:tcPr>
          <w:p w14:paraId="1ADC625C" w14:textId="77777777" w:rsidR="00B5219D" w:rsidRPr="0093158B" w:rsidRDefault="00B5219D" w:rsidP="00285E99">
            <w:pPr>
              <w:keepNext/>
              <w:keepLines/>
              <w:widowControl w:val="0"/>
              <w:jc w:val="left"/>
              <w:rPr>
                <w:sz w:val="20"/>
                <w:szCs w:val="20"/>
                <w:lang w:val="fr-FR" w:eastAsia="en-CA"/>
              </w:rPr>
            </w:pPr>
            <w:r w:rsidRPr="0093158B">
              <w:rPr>
                <w:sz w:val="20"/>
                <w:szCs w:val="20"/>
                <w:lang w:val="fr-FR" w:eastAsia="fr"/>
              </w:rPr>
              <w:t>Nombre de projets ou d'activités approuvés par rapport au nombre prévu (y compris les activités de préparation de projet)</w:t>
            </w:r>
          </w:p>
        </w:tc>
        <w:tc>
          <w:tcPr>
            <w:tcW w:w="1522" w:type="dxa"/>
          </w:tcPr>
          <w:p w14:paraId="13B63360" w14:textId="77777777" w:rsidR="00B5219D" w:rsidRPr="0093158B" w:rsidRDefault="00B5219D" w:rsidP="00285E99">
            <w:pPr>
              <w:keepNext/>
              <w:keepLines/>
              <w:widowControl w:val="0"/>
              <w:jc w:val="right"/>
              <w:rPr>
                <w:sz w:val="20"/>
                <w:szCs w:val="20"/>
                <w:lang w:val="fr-FR" w:eastAsia="en-CA"/>
              </w:rPr>
            </w:pPr>
            <w:r w:rsidRPr="0093158B">
              <w:rPr>
                <w:sz w:val="20"/>
                <w:szCs w:val="20"/>
                <w:lang w:val="fr-FR" w:eastAsia="fr"/>
              </w:rPr>
              <w:t>89</w:t>
            </w:r>
          </w:p>
        </w:tc>
      </w:tr>
      <w:tr w:rsidR="00B5219D" w:rsidRPr="0093158B" w14:paraId="6EF37BB8" w14:textId="77777777" w:rsidTr="00285E99">
        <w:trPr>
          <w:jc w:val="center"/>
        </w:trPr>
        <w:tc>
          <w:tcPr>
            <w:tcW w:w="1407" w:type="dxa"/>
            <w:shd w:val="clear" w:color="auto" w:fill="auto"/>
            <w:hideMark/>
          </w:tcPr>
          <w:p w14:paraId="02D383EA" w14:textId="77777777" w:rsidR="00B5219D" w:rsidRPr="0093158B" w:rsidRDefault="00B5219D" w:rsidP="00285E99">
            <w:pPr>
              <w:widowControl w:val="0"/>
              <w:jc w:val="left"/>
              <w:rPr>
                <w:sz w:val="20"/>
                <w:szCs w:val="20"/>
                <w:lang w:val="fr-FR" w:eastAsia="en-CA"/>
              </w:rPr>
            </w:pPr>
            <w:r w:rsidRPr="0093158B">
              <w:rPr>
                <w:sz w:val="20"/>
                <w:szCs w:val="20"/>
                <w:lang w:val="fr-FR" w:eastAsia="fr"/>
              </w:rPr>
              <w:t xml:space="preserve">Mise en œuvre </w:t>
            </w:r>
          </w:p>
        </w:tc>
        <w:tc>
          <w:tcPr>
            <w:tcW w:w="2141" w:type="dxa"/>
            <w:shd w:val="clear" w:color="auto" w:fill="auto"/>
            <w:hideMark/>
          </w:tcPr>
          <w:p w14:paraId="07786B26" w14:textId="77777777" w:rsidR="00B5219D" w:rsidRPr="0093158B" w:rsidRDefault="00B5219D" w:rsidP="00285E99">
            <w:pPr>
              <w:widowControl w:val="0"/>
              <w:jc w:val="left"/>
              <w:rPr>
                <w:sz w:val="20"/>
                <w:szCs w:val="20"/>
                <w:lang w:val="fr-FR" w:eastAsia="en-CA"/>
              </w:rPr>
            </w:pPr>
            <w:r w:rsidRPr="0093158B">
              <w:rPr>
                <w:sz w:val="20"/>
                <w:szCs w:val="20"/>
                <w:lang w:val="fr-FR" w:eastAsia="fr"/>
              </w:rPr>
              <w:t>Fonds décaissés</w:t>
            </w:r>
          </w:p>
        </w:tc>
        <w:tc>
          <w:tcPr>
            <w:tcW w:w="4437" w:type="dxa"/>
            <w:shd w:val="clear" w:color="auto" w:fill="auto"/>
            <w:hideMark/>
          </w:tcPr>
          <w:p w14:paraId="31B33AB1" w14:textId="77777777" w:rsidR="00B5219D" w:rsidRPr="0093158B" w:rsidRDefault="00B5219D" w:rsidP="00285E99">
            <w:pPr>
              <w:widowControl w:val="0"/>
              <w:jc w:val="left"/>
              <w:rPr>
                <w:sz w:val="20"/>
                <w:szCs w:val="20"/>
                <w:lang w:val="fr-FR" w:eastAsia="en-CA"/>
              </w:rPr>
            </w:pPr>
            <w:r w:rsidRPr="0093158B">
              <w:rPr>
                <w:sz w:val="20"/>
                <w:szCs w:val="20"/>
                <w:lang w:val="fr-FR" w:eastAsia="fr"/>
              </w:rPr>
              <w:t>Selon l’estimation de décaissement figurant dans le rapport périodique</w:t>
            </w:r>
          </w:p>
        </w:tc>
        <w:tc>
          <w:tcPr>
            <w:tcW w:w="1522" w:type="dxa"/>
          </w:tcPr>
          <w:p w14:paraId="43DF7760" w14:textId="1EAA72EC" w:rsidR="00B5219D" w:rsidRPr="0093158B" w:rsidRDefault="0093158B" w:rsidP="00285E99">
            <w:pPr>
              <w:widowControl w:val="0"/>
              <w:ind w:left="-162"/>
              <w:jc w:val="right"/>
              <w:rPr>
                <w:sz w:val="20"/>
                <w:szCs w:val="20"/>
                <w:lang w:val="fr-FR" w:eastAsia="en-CA"/>
              </w:rPr>
            </w:pPr>
            <w:r w:rsidRPr="0093158B">
              <w:rPr>
                <w:sz w:val="20"/>
                <w:szCs w:val="20"/>
                <w:lang w:val="fr-FR" w:eastAsia="fr"/>
              </w:rPr>
              <w:t>21 719 273 $</w:t>
            </w:r>
            <w:r w:rsidR="00B5219D" w:rsidRPr="0093158B">
              <w:rPr>
                <w:sz w:val="20"/>
                <w:szCs w:val="20"/>
                <w:lang w:val="fr-FR" w:eastAsia="fr"/>
              </w:rPr>
              <w:t>US</w:t>
            </w:r>
          </w:p>
        </w:tc>
      </w:tr>
      <w:tr w:rsidR="00B5219D" w:rsidRPr="0093158B" w14:paraId="61563501" w14:textId="77777777" w:rsidTr="00285E99">
        <w:trPr>
          <w:jc w:val="center"/>
        </w:trPr>
        <w:tc>
          <w:tcPr>
            <w:tcW w:w="1407" w:type="dxa"/>
            <w:shd w:val="clear" w:color="auto" w:fill="auto"/>
            <w:hideMark/>
          </w:tcPr>
          <w:p w14:paraId="0DDE4246" w14:textId="77777777" w:rsidR="00B5219D" w:rsidRPr="0093158B" w:rsidRDefault="00B5219D" w:rsidP="00285E99">
            <w:pPr>
              <w:jc w:val="left"/>
              <w:rPr>
                <w:sz w:val="20"/>
                <w:szCs w:val="20"/>
                <w:lang w:val="fr-FR" w:eastAsia="en-CA"/>
              </w:rPr>
            </w:pPr>
            <w:r w:rsidRPr="0093158B">
              <w:rPr>
                <w:sz w:val="20"/>
                <w:szCs w:val="20"/>
                <w:lang w:val="fr-FR" w:eastAsia="fr"/>
              </w:rPr>
              <w:t>Mise en œuvre</w:t>
            </w:r>
          </w:p>
        </w:tc>
        <w:tc>
          <w:tcPr>
            <w:tcW w:w="2141" w:type="dxa"/>
            <w:shd w:val="clear" w:color="auto" w:fill="auto"/>
            <w:hideMark/>
          </w:tcPr>
          <w:p w14:paraId="22A137CC" w14:textId="77777777" w:rsidR="00B5219D" w:rsidRPr="0093158B" w:rsidRDefault="00B5219D" w:rsidP="00285E99">
            <w:pPr>
              <w:jc w:val="left"/>
              <w:rPr>
                <w:sz w:val="20"/>
                <w:szCs w:val="20"/>
                <w:lang w:val="fr-FR" w:eastAsia="en-CA"/>
              </w:rPr>
            </w:pPr>
            <w:r w:rsidRPr="0093158B">
              <w:rPr>
                <w:sz w:val="20"/>
                <w:szCs w:val="20"/>
                <w:lang w:val="fr-FR" w:eastAsia="fr"/>
              </w:rPr>
              <w:t>Élimination des SAO</w:t>
            </w:r>
          </w:p>
        </w:tc>
        <w:tc>
          <w:tcPr>
            <w:tcW w:w="4437" w:type="dxa"/>
            <w:shd w:val="clear" w:color="auto" w:fill="auto"/>
            <w:hideMark/>
          </w:tcPr>
          <w:p w14:paraId="1DE641B6" w14:textId="77777777" w:rsidR="00B5219D" w:rsidRPr="0093158B" w:rsidRDefault="00B5219D" w:rsidP="00285E99">
            <w:pPr>
              <w:jc w:val="left"/>
              <w:rPr>
                <w:sz w:val="20"/>
                <w:szCs w:val="20"/>
                <w:lang w:val="fr-FR" w:eastAsia="en-CA"/>
              </w:rPr>
            </w:pPr>
            <w:r w:rsidRPr="0093158B">
              <w:rPr>
                <w:sz w:val="20"/>
                <w:szCs w:val="20"/>
                <w:lang w:val="fr-FR" w:eastAsia="fr"/>
              </w:rPr>
              <w:t>Élimination de SAO rendue possible par la tranche, au moment de l'approbation de la tranche suivante, par rapport aux prévisions des plans d’activités*</w:t>
            </w:r>
          </w:p>
        </w:tc>
        <w:tc>
          <w:tcPr>
            <w:tcW w:w="1522" w:type="dxa"/>
          </w:tcPr>
          <w:p w14:paraId="2573AA3A" w14:textId="77777777" w:rsidR="00B5219D" w:rsidRPr="0093158B" w:rsidRDefault="00B5219D" w:rsidP="00285E99">
            <w:pPr>
              <w:jc w:val="right"/>
              <w:rPr>
                <w:sz w:val="20"/>
                <w:szCs w:val="20"/>
                <w:lang w:val="fr-FR" w:eastAsia="en-CA"/>
              </w:rPr>
            </w:pPr>
            <w:r w:rsidRPr="0093158B">
              <w:rPr>
                <w:sz w:val="20"/>
                <w:szCs w:val="20"/>
                <w:lang w:val="fr-FR" w:eastAsia="fr"/>
              </w:rPr>
              <w:t>138,1 tonnes PAO</w:t>
            </w:r>
          </w:p>
        </w:tc>
      </w:tr>
      <w:tr w:rsidR="00B5219D" w:rsidRPr="0093158B" w14:paraId="12AFC56E" w14:textId="77777777" w:rsidTr="00285E99">
        <w:trPr>
          <w:jc w:val="center"/>
        </w:trPr>
        <w:tc>
          <w:tcPr>
            <w:tcW w:w="1407" w:type="dxa"/>
            <w:shd w:val="clear" w:color="auto" w:fill="auto"/>
            <w:hideMark/>
          </w:tcPr>
          <w:p w14:paraId="433C6192" w14:textId="77777777" w:rsidR="00B5219D" w:rsidRPr="0093158B" w:rsidRDefault="00B5219D" w:rsidP="00285E99">
            <w:pPr>
              <w:jc w:val="left"/>
              <w:rPr>
                <w:sz w:val="20"/>
                <w:szCs w:val="20"/>
                <w:lang w:val="fr-FR" w:eastAsia="en-CA"/>
              </w:rPr>
            </w:pPr>
            <w:r w:rsidRPr="0093158B">
              <w:rPr>
                <w:sz w:val="20"/>
                <w:szCs w:val="20"/>
                <w:lang w:val="fr-FR" w:eastAsia="fr"/>
              </w:rPr>
              <w:t xml:space="preserve">Mise en œuvre </w:t>
            </w:r>
          </w:p>
        </w:tc>
        <w:tc>
          <w:tcPr>
            <w:tcW w:w="2141" w:type="dxa"/>
            <w:shd w:val="clear" w:color="auto" w:fill="auto"/>
            <w:hideMark/>
          </w:tcPr>
          <w:p w14:paraId="7E7801B1" w14:textId="77777777" w:rsidR="00B5219D" w:rsidRPr="0093158B" w:rsidRDefault="00B5219D" w:rsidP="00285E99">
            <w:pPr>
              <w:jc w:val="left"/>
              <w:rPr>
                <w:sz w:val="20"/>
                <w:szCs w:val="20"/>
                <w:lang w:val="fr-FR" w:eastAsia="en-CA"/>
              </w:rPr>
            </w:pPr>
            <w:r w:rsidRPr="0093158B">
              <w:rPr>
                <w:sz w:val="20"/>
                <w:szCs w:val="20"/>
                <w:lang w:val="fr-FR" w:eastAsia="fr"/>
              </w:rPr>
              <w:t>Achèvement de projet au niveau des activités</w:t>
            </w:r>
          </w:p>
        </w:tc>
        <w:tc>
          <w:tcPr>
            <w:tcW w:w="4437" w:type="dxa"/>
            <w:shd w:val="clear" w:color="auto" w:fill="auto"/>
            <w:hideMark/>
          </w:tcPr>
          <w:p w14:paraId="5CE5D378" w14:textId="77777777" w:rsidR="00B5219D" w:rsidRPr="0093158B" w:rsidRDefault="00B5219D" w:rsidP="00285E99">
            <w:pPr>
              <w:jc w:val="left"/>
              <w:rPr>
                <w:sz w:val="20"/>
                <w:szCs w:val="20"/>
                <w:lang w:val="fr-FR" w:eastAsia="en-CA"/>
              </w:rPr>
            </w:pPr>
            <w:r w:rsidRPr="0093158B">
              <w:rPr>
                <w:sz w:val="20"/>
                <w:szCs w:val="20"/>
                <w:lang w:val="fr-FR" w:eastAsia="fr"/>
              </w:rPr>
              <w:t>Achèvement de projets par rapport aux projets prévus dans les rapports périodiques pour toutes les activités (mise à part la préparation de projet)</w:t>
            </w:r>
          </w:p>
        </w:tc>
        <w:tc>
          <w:tcPr>
            <w:tcW w:w="1522" w:type="dxa"/>
          </w:tcPr>
          <w:p w14:paraId="77EE7948" w14:textId="77777777" w:rsidR="00B5219D" w:rsidRPr="0093158B" w:rsidRDefault="00B5219D" w:rsidP="00285E99">
            <w:pPr>
              <w:jc w:val="right"/>
              <w:rPr>
                <w:sz w:val="20"/>
                <w:szCs w:val="20"/>
                <w:lang w:val="fr-FR" w:eastAsia="en-CA"/>
              </w:rPr>
            </w:pPr>
            <w:r w:rsidRPr="0093158B">
              <w:rPr>
                <w:sz w:val="20"/>
                <w:szCs w:val="20"/>
                <w:lang w:val="fr-FR" w:eastAsia="fr"/>
              </w:rPr>
              <w:t>105</w:t>
            </w:r>
          </w:p>
        </w:tc>
      </w:tr>
      <w:tr w:rsidR="00B5219D" w:rsidRPr="0093158B" w14:paraId="6C07AC61" w14:textId="77777777" w:rsidTr="00285E99">
        <w:trPr>
          <w:jc w:val="center"/>
        </w:trPr>
        <w:tc>
          <w:tcPr>
            <w:tcW w:w="1407" w:type="dxa"/>
            <w:shd w:val="clear" w:color="auto" w:fill="auto"/>
            <w:hideMark/>
          </w:tcPr>
          <w:p w14:paraId="7C35D39D" w14:textId="77777777" w:rsidR="00B5219D" w:rsidRPr="0093158B" w:rsidRDefault="00B5219D" w:rsidP="00285E99">
            <w:pPr>
              <w:jc w:val="left"/>
              <w:rPr>
                <w:sz w:val="20"/>
                <w:szCs w:val="20"/>
                <w:lang w:val="fr-FR" w:eastAsia="en-CA"/>
              </w:rPr>
            </w:pPr>
            <w:r w:rsidRPr="0093158B">
              <w:rPr>
                <w:sz w:val="20"/>
                <w:szCs w:val="20"/>
                <w:lang w:val="fr-FR" w:eastAsia="fr"/>
              </w:rPr>
              <w:t>Administratif</w:t>
            </w:r>
          </w:p>
        </w:tc>
        <w:tc>
          <w:tcPr>
            <w:tcW w:w="2141" w:type="dxa"/>
            <w:shd w:val="clear" w:color="auto" w:fill="auto"/>
            <w:hideMark/>
          </w:tcPr>
          <w:p w14:paraId="38043941" w14:textId="77777777" w:rsidR="00B5219D" w:rsidRPr="0093158B" w:rsidRDefault="00B5219D" w:rsidP="00285E99">
            <w:pPr>
              <w:jc w:val="left"/>
              <w:rPr>
                <w:sz w:val="20"/>
                <w:szCs w:val="20"/>
                <w:lang w:val="fr-FR" w:eastAsia="en-CA"/>
              </w:rPr>
            </w:pPr>
            <w:r w:rsidRPr="0093158B">
              <w:rPr>
                <w:sz w:val="20"/>
                <w:szCs w:val="20"/>
                <w:lang w:val="fr-FR" w:eastAsia="fr"/>
              </w:rPr>
              <w:t>Rapidité de la clôture financière</w:t>
            </w:r>
          </w:p>
        </w:tc>
        <w:tc>
          <w:tcPr>
            <w:tcW w:w="4437" w:type="dxa"/>
            <w:shd w:val="clear" w:color="auto" w:fill="auto"/>
            <w:hideMark/>
          </w:tcPr>
          <w:p w14:paraId="151538F9" w14:textId="77777777" w:rsidR="00B5219D" w:rsidRPr="0093158B" w:rsidRDefault="00B5219D" w:rsidP="00285E99">
            <w:pPr>
              <w:jc w:val="left"/>
              <w:rPr>
                <w:sz w:val="20"/>
                <w:szCs w:val="20"/>
                <w:lang w:val="fr-FR" w:eastAsia="en-CA"/>
              </w:rPr>
            </w:pPr>
            <w:r w:rsidRPr="0093158B">
              <w:rPr>
                <w:sz w:val="20"/>
                <w:szCs w:val="20"/>
                <w:lang w:val="fr-FR" w:eastAsia="fr"/>
              </w:rPr>
              <w:t>Mesure dans laquelle les projets sont clos, sur le plan financier, 12 mois après leur achèvement</w:t>
            </w:r>
          </w:p>
        </w:tc>
        <w:tc>
          <w:tcPr>
            <w:tcW w:w="1522" w:type="dxa"/>
          </w:tcPr>
          <w:p w14:paraId="6A37716F" w14:textId="77777777" w:rsidR="00B5219D" w:rsidRPr="0093158B" w:rsidRDefault="00B5219D" w:rsidP="00285E99">
            <w:pPr>
              <w:jc w:val="right"/>
              <w:rPr>
                <w:sz w:val="20"/>
                <w:szCs w:val="20"/>
                <w:lang w:val="fr-FR" w:eastAsia="en-CA"/>
              </w:rPr>
            </w:pPr>
            <w:r w:rsidRPr="0093158B">
              <w:rPr>
                <w:sz w:val="20"/>
                <w:szCs w:val="20"/>
                <w:lang w:val="fr-FR" w:eastAsia="fr"/>
              </w:rPr>
              <w:t>14 mois</w:t>
            </w:r>
          </w:p>
        </w:tc>
      </w:tr>
      <w:tr w:rsidR="00B5219D" w:rsidRPr="0093158B" w14:paraId="27A208CF" w14:textId="77777777" w:rsidTr="00285E99">
        <w:trPr>
          <w:jc w:val="center"/>
        </w:trPr>
        <w:tc>
          <w:tcPr>
            <w:tcW w:w="1407" w:type="dxa"/>
            <w:shd w:val="clear" w:color="auto" w:fill="auto"/>
            <w:hideMark/>
          </w:tcPr>
          <w:p w14:paraId="7D6CE525" w14:textId="77777777" w:rsidR="00B5219D" w:rsidRPr="0093158B" w:rsidRDefault="00B5219D" w:rsidP="00285E99">
            <w:pPr>
              <w:jc w:val="left"/>
              <w:rPr>
                <w:sz w:val="20"/>
                <w:szCs w:val="20"/>
                <w:lang w:val="fr-FR" w:eastAsia="en-CA"/>
              </w:rPr>
            </w:pPr>
            <w:r w:rsidRPr="0093158B">
              <w:rPr>
                <w:sz w:val="20"/>
                <w:szCs w:val="20"/>
                <w:lang w:val="fr-FR" w:eastAsia="fr"/>
              </w:rPr>
              <w:t xml:space="preserve">Administratif </w:t>
            </w:r>
          </w:p>
        </w:tc>
        <w:tc>
          <w:tcPr>
            <w:tcW w:w="2141" w:type="dxa"/>
            <w:shd w:val="clear" w:color="auto" w:fill="auto"/>
            <w:hideMark/>
          </w:tcPr>
          <w:p w14:paraId="559FA976" w14:textId="77777777" w:rsidR="00B5219D" w:rsidRPr="0093158B" w:rsidRDefault="00B5219D" w:rsidP="00285E99">
            <w:pPr>
              <w:jc w:val="left"/>
              <w:rPr>
                <w:sz w:val="20"/>
                <w:szCs w:val="20"/>
                <w:lang w:val="fr-FR" w:eastAsia="en-CA"/>
              </w:rPr>
            </w:pPr>
            <w:r w:rsidRPr="0093158B">
              <w:rPr>
                <w:sz w:val="20"/>
                <w:szCs w:val="20"/>
                <w:lang w:val="fr-FR" w:eastAsia="fr"/>
              </w:rPr>
              <w:t>Présentation en temps voulu des rapports d’achèvement de projet</w:t>
            </w:r>
          </w:p>
        </w:tc>
        <w:tc>
          <w:tcPr>
            <w:tcW w:w="4437" w:type="dxa"/>
            <w:shd w:val="clear" w:color="auto" w:fill="auto"/>
            <w:hideMark/>
          </w:tcPr>
          <w:p w14:paraId="6934F8CB" w14:textId="77777777" w:rsidR="00B5219D" w:rsidRPr="0093158B" w:rsidRDefault="00B5219D" w:rsidP="00285E99">
            <w:pPr>
              <w:jc w:val="left"/>
              <w:rPr>
                <w:sz w:val="20"/>
                <w:szCs w:val="20"/>
                <w:lang w:val="fr-FR" w:eastAsia="en-CA"/>
              </w:rPr>
            </w:pPr>
            <w:r w:rsidRPr="0093158B">
              <w:rPr>
                <w:sz w:val="20"/>
                <w:szCs w:val="20"/>
                <w:lang w:val="fr-FR" w:eastAsia="fr"/>
              </w:rPr>
              <w:t>Présentation en temps voulu des rapports d'achèvement de projet, en fonction de ce qui était convenu</w:t>
            </w:r>
          </w:p>
        </w:tc>
        <w:tc>
          <w:tcPr>
            <w:tcW w:w="1522" w:type="dxa"/>
          </w:tcPr>
          <w:p w14:paraId="30397749" w14:textId="77777777" w:rsidR="00B5219D" w:rsidRPr="0093158B" w:rsidRDefault="00B5219D" w:rsidP="00285E99">
            <w:pPr>
              <w:jc w:val="right"/>
              <w:rPr>
                <w:sz w:val="20"/>
                <w:szCs w:val="20"/>
                <w:lang w:val="fr-FR"/>
              </w:rPr>
            </w:pPr>
            <w:r w:rsidRPr="0093158B">
              <w:rPr>
                <w:sz w:val="20"/>
                <w:szCs w:val="20"/>
                <w:lang w:val="fr-FR"/>
              </w:rPr>
              <w:t>En temps voulu (28)</w:t>
            </w:r>
          </w:p>
        </w:tc>
      </w:tr>
      <w:tr w:rsidR="00B5219D" w:rsidRPr="0093158B" w14:paraId="0D3280E1" w14:textId="77777777" w:rsidTr="00285E99">
        <w:trPr>
          <w:jc w:val="center"/>
        </w:trPr>
        <w:tc>
          <w:tcPr>
            <w:tcW w:w="1407" w:type="dxa"/>
            <w:shd w:val="clear" w:color="auto" w:fill="auto"/>
            <w:hideMark/>
          </w:tcPr>
          <w:p w14:paraId="0E38A626" w14:textId="77777777" w:rsidR="00B5219D" w:rsidRPr="0093158B" w:rsidRDefault="00B5219D" w:rsidP="00285E99">
            <w:pPr>
              <w:widowControl w:val="0"/>
              <w:jc w:val="left"/>
              <w:rPr>
                <w:sz w:val="20"/>
                <w:szCs w:val="20"/>
                <w:lang w:val="fr-FR" w:eastAsia="en-CA"/>
              </w:rPr>
            </w:pPr>
            <w:r w:rsidRPr="0093158B">
              <w:rPr>
                <w:sz w:val="20"/>
                <w:szCs w:val="20"/>
                <w:lang w:val="fr-FR" w:eastAsia="fr"/>
              </w:rPr>
              <w:t xml:space="preserve">Administratif </w:t>
            </w:r>
          </w:p>
        </w:tc>
        <w:tc>
          <w:tcPr>
            <w:tcW w:w="2141" w:type="dxa"/>
            <w:shd w:val="clear" w:color="auto" w:fill="auto"/>
            <w:hideMark/>
          </w:tcPr>
          <w:p w14:paraId="2E4AB515" w14:textId="77777777" w:rsidR="00B5219D" w:rsidRPr="0093158B" w:rsidRDefault="00B5219D" w:rsidP="00285E99">
            <w:pPr>
              <w:widowControl w:val="0"/>
              <w:jc w:val="left"/>
              <w:rPr>
                <w:sz w:val="20"/>
                <w:szCs w:val="20"/>
                <w:lang w:val="fr-FR" w:eastAsia="en-CA"/>
              </w:rPr>
            </w:pPr>
            <w:r w:rsidRPr="0093158B">
              <w:rPr>
                <w:sz w:val="20"/>
                <w:szCs w:val="20"/>
                <w:lang w:val="fr-FR" w:eastAsia="fr"/>
              </w:rPr>
              <w:t>Soumission de rapports périodiques en temps voulu</w:t>
            </w:r>
          </w:p>
        </w:tc>
        <w:tc>
          <w:tcPr>
            <w:tcW w:w="4437" w:type="dxa"/>
            <w:shd w:val="clear" w:color="auto" w:fill="auto"/>
            <w:hideMark/>
          </w:tcPr>
          <w:p w14:paraId="03119FBA" w14:textId="77777777" w:rsidR="00B5219D" w:rsidRPr="0093158B" w:rsidRDefault="00B5219D" w:rsidP="00285E99">
            <w:pPr>
              <w:widowControl w:val="0"/>
              <w:jc w:val="left"/>
              <w:rPr>
                <w:sz w:val="20"/>
                <w:szCs w:val="20"/>
                <w:lang w:val="fr-FR" w:eastAsia="en-CA"/>
              </w:rPr>
            </w:pPr>
            <w:r w:rsidRPr="0093158B">
              <w:rPr>
                <w:sz w:val="20"/>
                <w:szCs w:val="20"/>
                <w:lang w:val="fr-FR" w:eastAsia="fr"/>
              </w:rPr>
              <w:t>Soumission en temps voulu de rapports périodiques, de plans d’activités et de réponses, sauf accord contraire</w:t>
            </w:r>
          </w:p>
        </w:tc>
        <w:tc>
          <w:tcPr>
            <w:tcW w:w="1522" w:type="dxa"/>
          </w:tcPr>
          <w:p w14:paraId="562965C8" w14:textId="77777777" w:rsidR="00B5219D" w:rsidRPr="0093158B" w:rsidRDefault="00B5219D" w:rsidP="00285E99">
            <w:pPr>
              <w:widowControl w:val="0"/>
              <w:jc w:val="right"/>
              <w:rPr>
                <w:sz w:val="20"/>
                <w:szCs w:val="20"/>
                <w:lang w:val="fr-FR"/>
              </w:rPr>
            </w:pPr>
            <w:r w:rsidRPr="0093158B">
              <w:rPr>
                <w:sz w:val="20"/>
                <w:szCs w:val="20"/>
                <w:lang w:val="fr-FR" w:eastAsia="fr"/>
              </w:rPr>
              <w:t>En temps voulu</w:t>
            </w:r>
          </w:p>
        </w:tc>
      </w:tr>
    </w:tbl>
    <w:p w14:paraId="6586EC56" w14:textId="63B25C0B" w:rsidR="00B5219D" w:rsidRPr="0093158B" w:rsidRDefault="00B5219D" w:rsidP="00B5219D">
      <w:pPr>
        <w:widowControl w:val="0"/>
        <w:rPr>
          <w:sz w:val="19"/>
          <w:szCs w:val="19"/>
          <w:lang w:val="fr-FR"/>
        </w:rPr>
      </w:pPr>
      <w:r w:rsidRPr="0093158B">
        <w:rPr>
          <w:sz w:val="19"/>
          <w:szCs w:val="19"/>
          <w:lang w:val="fr-FR"/>
        </w:rPr>
        <w:t xml:space="preserve">* L’objectif d’une agence serait réduit si elle ne parvenait pas à présenter une tranche due à une autre agence principale ou de coopération, </w:t>
      </w:r>
      <w:r w:rsidR="0093158B" w:rsidRPr="0093158B">
        <w:rPr>
          <w:sz w:val="19"/>
          <w:szCs w:val="19"/>
          <w:lang w:val="fr-FR"/>
        </w:rPr>
        <w:t>avec l’</w:t>
      </w:r>
      <w:r w:rsidRPr="0093158B">
        <w:rPr>
          <w:sz w:val="19"/>
          <w:szCs w:val="19"/>
          <w:lang w:val="fr-FR"/>
        </w:rPr>
        <w:t>accord de cette dernière.</w:t>
      </w:r>
    </w:p>
    <w:p w14:paraId="04258CB7" w14:textId="77777777" w:rsidR="00B5219D" w:rsidRPr="0093158B" w:rsidRDefault="00B5219D" w:rsidP="00B5219D">
      <w:pPr>
        <w:widowControl w:val="0"/>
        <w:rPr>
          <w:sz w:val="20"/>
          <w:lang w:val="fr-FR"/>
        </w:rPr>
      </w:pPr>
    </w:p>
    <w:p w14:paraId="2F940A6B" w14:textId="77777777" w:rsidR="00B5219D" w:rsidRPr="0093158B" w:rsidRDefault="00B5219D" w:rsidP="00954320">
      <w:pPr>
        <w:pStyle w:val="Heading1"/>
        <w:rPr>
          <w:lang w:val="fr-FR"/>
        </w:rPr>
      </w:pPr>
      <w:r w:rsidRPr="0093158B">
        <w:rPr>
          <w:lang w:val="fr-FR"/>
        </w:rPr>
        <w:lastRenderedPageBreak/>
        <w:t>Le tableau 5 présente les indicateurs d’efficacité du Programme d’aide à la conformité du PNUE, adoptés dans la décision 48/7e).</w:t>
      </w:r>
    </w:p>
    <w:p w14:paraId="5D607EB7" w14:textId="77777777" w:rsidR="00B5219D" w:rsidRPr="0093158B" w:rsidRDefault="00B5219D" w:rsidP="00B5219D">
      <w:pPr>
        <w:pStyle w:val="subhead"/>
        <w:keepNext/>
        <w:jc w:val="left"/>
        <w:rPr>
          <w:b/>
          <w:bCs/>
          <w:sz w:val="22"/>
          <w:szCs w:val="22"/>
          <w:lang w:val="fr-FR"/>
        </w:rPr>
      </w:pPr>
      <w:r w:rsidRPr="0093158B">
        <w:rPr>
          <w:b/>
          <w:sz w:val="22"/>
          <w:szCs w:val="22"/>
          <w:lang w:val="fr-FR"/>
        </w:rPr>
        <w:t>Tableau 5. Indicateurs d’efficacité du Programme d’aide à la conformité du PNUE pour 2023</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6"/>
        <w:gridCol w:w="2479"/>
        <w:gridCol w:w="2015"/>
      </w:tblGrid>
      <w:tr w:rsidR="00B5219D" w:rsidRPr="0093158B" w14:paraId="7AEB910E" w14:textId="77777777" w:rsidTr="00285E99">
        <w:trPr>
          <w:tblHeader/>
        </w:trPr>
        <w:tc>
          <w:tcPr>
            <w:tcW w:w="2425" w:type="dxa"/>
            <w:shd w:val="clear" w:color="auto" w:fill="auto"/>
            <w:tcMar>
              <w:left w:w="58" w:type="dxa"/>
              <w:right w:w="58" w:type="dxa"/>
            </w:tcMar>
          </w:tcPr>
          <w:p w14:paraId="59EA1622" w14:textId="77777777" w:rsidR="00B5219D" w:rsidRPr="0093158B" w:rsidRDefault="00B5219D" w:rsidP="00285E99">
            <w:pPr>
              <w:pStyle w:val="Default"/>
              <w:keepNext/>
              <w:jc w:val="center"/>
              <w:rPr>
                <w:b/>
                <w:color w:val="auto"/>
                <w:sz w:val="18"/>
                <w:szCs w:val="18"/>
                <w:lang w:val="fr-FR"/>
              </w:rPr>
            </w:pPr>
            <w:bookmarkStart w:id="1" w:name="_Hlk25161012"/>
            <w:r w:rsidRPr="0093158B">
              <w:rPr>
                <w:b/>
                <w:color w:val="auto"/>
                <w:sz w:val="18"/>
                <w:szCs w:val="18"/>
                <w:lang w:val="fr-FR"/>
              </w:rPr>
              <w:t>Indicateur d’efficacité</w:t>
            </w:r>
          </w:p>
        </w:tc>
        <w:tc>
          <w:tcPr>
            <w:tcW w:w="2616" w:type="dxa"/>
            <w:shd w:val="clear" w:color="auto" w:fill="auto"/>
            <w:tcMar>
              <w:left w:w="58" w:type="dxa"/>
              <w:right w:w="58" w:type="dxa"/>
            </w:tcMar>
          </w:tcPr>
          <w:p w14:paraId="04600686" w14:textId="77777777" w:rsidR="00B5219D" w:rsidRPr="0093158B" w:rsidRDefault="00B5219D" w:rsidP="00285E99">
            <w:pPr>
              <w:pStyle w:val="Default"/>
              <w:keepNext/>
              <w:jc w:val="center"/>
              <w:rPr>
                <w:b/>
                <w:color w:val="auto"/>
                <w:sz w:val="18"/>
                <w:szCs w:val="18"/>
                <w:lang w:val="fr-FR"/>
              </w:rPr>
            </w:pPr>
            <w:r w:rsidRPr="0093158B">
              <w:rPr>
                <w:b/>
                <w:color w:val="auto"/>
                <w:sz w:val="18"/>
                <w:szCs w:val="18"/>
                <w:lang w:val="fr-FR"/>
              </w:rPr>
              <w:t>Données</w:t>
            </w:r>
          </w:p>
        </w:tc>
        <w:tc>
          <w:tcPr>
            <w:tcW w:w="2479" w:type="dxa"/>
            <w:shd w:val="clear" w:color="auto" w:fill="auto"/>
            <w:tcMar>
              <w:left w:w="58" w:type="dxa"/>
              <w:right w:w="58" w:type="dxa"/>
            </w:tcMar>
          </w:tcPr>
          <w:p w14:paraId="72E6F2EE" w14:textId="77777777" w:rsidR="00B5219D" w:rsidRPr="0093158B" w:rsidRDefault="00B5219D" w:rsidP="00285E99">
            <w:pPr>
              <w:pStyle w:val="Default"/>
              <w:keepNext/>
              <w:jc w:val="center"/>
              <w:rPr>
                <w:b/>
                <w:color w:val="auto"/>
                <w:sz w:val="18"/>
                <w:szCs w:val="18"/>
                <w:lang w:val="fr-FR"/>
              </w:rPr>
            </w:pPr>
            <w:r w:rsidRPr="0093158B">
              <w:rPr>
                <w:b/>
                <w:color w:val="auto"/>
                <w:sz w:val="18"/>
                <w:szCs w:val="18"/>
                <w:lang w:val="fr-FR"/>
              </w:rPr>
              <w:t>Évaluation</w:t>
            </w:r>
          </w:p>
        </w:tc>
        <w:tc>
          <w:tcPr>
            <w:tcW w:w="2015" w:type="dxa"/>
            <w:shd w:val="clear" w:color="auto" w:fill="auto"/>
            <w:tcMar>
              <w:left w:w="58" w:type="dxa"/>
              <w:right w:w="58" w:type="dxa"/>
            </w:tcMar>
          </w:tcPr>
          <w:p w14:paraId="210293C4" w14:textId="77777777" w:rsidR="00B5219D" w:rsidRPr="0093158B" w:rsidRDefault="00B5219D" w:rsidP="00285E99">
            <w:pPr>
              <w:pStyle w:val="Default"/>
              <w:keepNext/>
              <w:jc w:val="center"/>
              <w:rPr>
                <w:b/>
                <w:color w:val="auto"/>
                <w:sz w:val="18"/>
                <w:szCs w:val="18"/>
                <w:lang w:val="fr-FR"/>
              </w:rPr>
            </w:pPr>
            <w:r w:rsidRPr="0093158B">
              <w:rPr>
                <w:b/>
                <w:color w:val="auto"/>
                <w:sz w:val="18"/>
                <w:szCs w:val="18"/>
                <w:lang w:val="fr-FR"/>
              </w:rPr>
              <w:t>Objectif pour 2023</w:t>
            </w:r>
          </w:p>
        </w:tc>
      </w:tr>
      <w:tr w:rsidR="00B5219D" w:rsidRPr="00F8634B" w14:paraId="3C358E4E" w14:textId="77777777" w:rsidTr="00285E99">
        <w:tc>
          <w:tcPr>
            <w:tcW w:w="2425" w:type="dxa"/>
            <w:tcMar>
              <w:left w:w="58" w:type="dxa"/>
              <w:right w:w="58" w:type="dxa"/>
            </w:tcMar>
          </w:tcPr>
          <w:p w14:paraId="3A28B189" w14:textId="77777777" w:rsidR="00B5219D" w:rsidRPr="0093158B" w:rsidRDefault="00B5219D" w:rsidP="00285E99">
            <w:pPr>
              <w:pStyle w:val="Default"/>
              <w:keepNext/>
              <w:rPr>
                <w:color w:val="auto"/>
                <w:sz w:val="18"/>
                <w:szCs w:val="18"/>
                <w:lang w:val="fr-FR"/>
              </w:rPr>
            </w:pPr>
            <w:r w:rsidRPr="0093158B">
              <w:rPr>
                <w:color w:val="auto"/>
                <w:sz w:val="18"/>
                <w:szCs w:val="18"/>
                <w:lang w:val="fr-FR"/>
              </w:rPr>
              <w:t xml:space="preserve">Suivi efficace des réseaux régionaux/réunions thématiques </w:t>
            </w:r>
          </w:p>
        </w:tc>
        <w:tc>
          <w:tcPr>
            <w:tcW w:w="2616" w:type="dxa"/>
            <w:tcMar>
              <w:left w:w="58" w:type="dxa"/>
              <w:right w:w="58" w:type="dxa"/>
            </w:tcMar>
          </w:tcPr>
          <w:p w14:paraId="462F9A87" w14:textId="77777777" w:rsidR="00B5219D" w:rsidRPr="0093158B" w:rsidRDefault="00B5219D" w:rsidP="00285E99">
            <w:pPr>
              <w:pStyle w:val="Default"/>
              <w:keepNext/>
              <w:rPr>
                <w:color w:val="auto"/>
                <w:sz w:val="18"/>
                <w:szCs w:val="18"/>
                <w:lang w:val="fr-FR"/>
              </w:rPr>
            </w:pPr>
            <w:r w:rsidRPr="0093158B">
              <w:rPr>
                <w:color w:val="auto"/>
                <w:sz w:val="18"/>
                <w:szCs w:val="18"/>
                <w:lang w:val="fr-FR"/>
              </w:rPr>
              <w:t xml:space="preserve">Liste des recommandations émanant des réseaux régionaux ou réunions thématiques en 2021-2022 </w:t>
            </w:r>
          </w:p>
        </w:tc>
        <w:tc>
          <w:tcPr>
            <w:tcW w:w="2479" w:type="dxa"/>
            <w:tcMar>
              <w:left w:w="58" w:type="dxa"/>
              <w:right w:w="58" w:type="dxa"/>
            </w:tcMar>
          </w:tcPr>
          <w:p w14:paraId="2B480B01" w14:textId="77777777" w:rsidR="00B5219D" w:rsidRPr="0093158B" w:rsidRDefault="00B5219D" w:rsidP="00285E99">
            <w:pPr>
              <w:pStyle w:val="Default"/>
              <w:keepNext/>
              <w:rPr>
                <w:color w:val="auto"/>
                <w:sz w:val="18"/>
                <w:szCs w:val="18"/>
                <w:lang w:val="fr-FR"/>
              </w:rPr>
            </w:pPr>
            <w:r w:rsidRPr="0093158B">
              <w:rPr>
                <w:color w:val="auto"/>
                <w:sz w:val="18"/>
                <w:szCs w:val="18"/>
                <w:lang w:val="fr-FR"/>
              </w:rPr>
              <w:t xml:space="preserve">Taux de mise en œuvre des réunions répondant aux recommandations devant être mises en œuvre en 2023 </w:t>
            </w:r>
          </w:p>
        </w:tc>
        <w:tc>
          <w:tcPr>
            <w:tcW w:w="2015" w:type="dxa"/>
            <w:tcMar>
              <w:left w:w="58" w:type="dxa"/>
              <w:right w:w="58" w:type="dxa"/>
            </w:tcMar>
          </w:tcPr>
          <w:p w14:paraId="05DAF6AA" w14:textId="77777777" w:rsidR="00B5219D" w:rsidRPr="0093158B" w:rsidRDefault="00B5219D" w:rsidP="00285E99">
            <w:pPr>
              <w:pStyle w:val="Default"/>
              <w:ind w:right="-108"/>
              <w:rPr>
                <w:color w:val="auto"/>
                <w:sz w:val="18"/>
                <w:szCs w:val="18"/>
                <w:lang w:val="fr-FR"/>
              </w:rPr>
            </w:pPr>
            <w:r w:rsidRPr="0093158B">
              <w:rPr>
                <w:color w:val="auto"/>
                <w:sz w:val="18"/>
                <w:szCs w:val="18"/>
                <w:lang w:val="fr-FR"/>
              </w:rPr>
              <w:t>90 % de taux de mise en œuvre</w:t>
            </w:r>
          </w:p>
        </w:tc>
      </w:tr>
      <w:tr w:rsidR="00B5219D" w:rsidRPr="00F8634B" w14:paraId="714B8795" w14:textId="77777777" w:rsidTr="00285E99">
        <w:trPr>
          <w:trHeight w:val="674"/>
        </w:trPr>
        <w:tc>
          <w:tcPr>
            <w:tcW w:w="2425" w:type="dxa"/>
            <w:tcMar>
              <w:left w:w="58" w:type="dxa"/>
              <w:right w:w="58" w:type="dxa"/>
            </w:tcMar>
          </w:tcPr>
          <w:p w14:paraId="6DA1292A" w14:textId="77777777" w:rsidR="00B5219D" w:rsidRPr="0093158B" w:rsidRDefault="00B5219D" w:rsidP="00285E99">
            <w:pPr>
              <w:pStyle w:val="Default"/>
              <w:rPr>
                <w:color w:val="auto"/>
                <w:sz w:val="18"/>
                <w:szCs w:val="18"/>
                <w:lang w:val="fr-FR"/>
              </w:rPr>
            </w:pPr>
            <w:r w:rsidRPr="0093158B">
              <w:rPr>
                <w:color w:val="auto"/>
                <w:sz w:val="18"/>
                <w:szCs w:val="18"/>
                <w:lang w:val="fr-FR"/>
              </w:rPr>
              <w:t xml:space="preserve">Soutien efficace aux unités nationales de l'ozone (UNO) dans leur travail, en particulier conseils aux nouvelles UNO </w:t>
            </w:r>
          </w:p>
        </w:tc>
        <w:tc>
          <w:tcPr>
            <w:tcW w:w="2616" w:type="dxa"/>
            <w:tcMar>
              <w:left w:w="58" w:type="dxa"/>
              <w:right w:w="58" w:type="dxa"/>
            </w:tcMar>
          </w:tcPr>
          <w:p w14:paraId="5AB52080" w14:textId="77777777" w:rsidR="00B5219D" w:rsidRPr="0093158B" w:rsidRDefault="00B5219D" w:rsidP="00285E99">
            <w:pPr>
              <w:pStyle w:val="Default"/>
              <w:rPr>
                <w:color w:val="auto"/>
                <w:sz w:val="18"/>
                <w:szCs w:val="18"/>
                <w:lang w:val="fr-FR"/>
              </w:rPr>
            </w:pPr>
            <w:r w:rsidRPr="0093158B">
              <w:rPr>
                <w:color w:val="auto"/>
                <w:sz w:val="18"/>
                <w:szCs w:val="18"/>
                <w:lang w:val="fr-FR"/>
              </w:rPr>
              <w:t xml:space="preserve">Liste de manières/moyens/ produits/services innovateurs pour appuyer le travail des Unités nationales de l’ozone, en précisant ce qui est destiné aux nouvelles UNO </w:t>
            </w:r>
          </w:p>
        </w:tc>
        <w:tc>
          <w:tcPr>
            <w:tcW w:w="2479" w:type="dxa"/>
            <w:tcMar>
              <w:left w:w="58" w:type="dxa"/>
              <w:right w:w="58" w:type="dxa"/>
            </w:tcMar>
          </w:tcPr>
          <w:p w14:paraId="71ACAC3C" w14:textId="77777777" w:rsidR="00B5219D" w:rsidRPr="0093158B" w:rsidRDefault="00B5219D" w:rsidP="00285E99">
            <w:pPr>
              <w:pStyle w:val="Default"/>
              <w:rPr>
                <w:color w:val="auto"/>
                <w:sz w:val="18"/>
                <w:szCs w:val="18"/>
                <w:lang w:val="fr-FR"/>
              </w:rPr>
            </w:pPr>
            <w:r w:rsidRPr="0093158B">
              <w:rPr>
                <w:color w:val="auto"/>
                <w:sz w:val="18"/>
                <w:szCs w:val="18"/>
                <w:lang w:val="fr-FR"/>
              </w:rPr>
              <w:t xml:space="preserve">Nombre de manières/moyens/ produits/services innovateurs pour appuyer le travail des Unités nationales de l’ozone, en précisant ce qui est destiné aux nouvelles Unités </w:t>
            </w:r>
          </w:p>
        </w:tc>
        <w:tc>
          <w:tcPr>
            <w:tcW w:w="2015" w:type="dxa"/>
            <w:tcMar>
              <w:left w:w="58" w:type="dxa"/>
              <w:right w:w="58" w:type="dxa"/>
            </w:tcMar>
          </w:tcPr>
          <w:p w14:paraId="08585C8E" w14:textId="77777777" w:rsidR="00B5219D" w:rsidRPr="0093158B" w:rsidRDefault="00B5219D" w:rsidP="00285E99">
            <w:pPr>
              <w:pStyle w:val="Default"/>
              <w:spacing w:line="276" w:lineRule="auto"/>
              <w:rPr>
                <w:color w:val="auto"/>
                <w:sz w:val="18"/>
                <w:szCs w:val="18"/>
                <w:lang w:val="fr-FR"/>
              </w:rPr>
            </w:pPr>
            <w:r w:rsidRPr="0093158B">
              <w:rPr>
                <w:color w:val="auto"/>
                <w:sz w:val="18"/>
                <w:szCs w:val="18"/>
                <w:lang w:val="fr-FR"/>
              </w:rPr>
              <w:t>- 7 manières/moyens/ produits/services innovateurs ;</w:t>
            </w:r>
          </w:p>
          <w:p w14:paraId="40E376A6" w14:textId="77777777" w:rsidR="00B5219D" w:rsidRPr="0093158B" w:rsidRDefault="00B5219D" w:rsidP="00285E99">
            <w:pPr>
              <w:pStyle w:val="Default"/>
              <w:spacing w:line="276" w:lineRule="auto"/>
              <w:rPr>
                <w:color w:val="auto"/>
                <w:sz w:val="18"/>
                <w:szCs w:val="18"/>
                <w:lang w:val="fr-FR"/>
              </w:rPr>
            </w:pPr>
            <w:r w:rsidRPr="0093158B">
              <w:rPr>
                <w:color w:val="auto"/>
                <w:sz w:val="18"/>
                <w:szCs w:val="18"/>
                <w:lang w:val="fr-FR"/>
              </w:rPr>
              <w:t>-Tous les nouvelles UNO reçoivent un soutien au renforcement des capacités</w:t>
            </w:r>
          </w:p>
        </w:tc>
      </w:tr>
      <w:tr w:rsidR="00B5219D" w:rsidRPr="0093158B" w14:paraId="0383F308" w14:textId="77777777" w:rsidTr="00285E99">
        <w:tc>
          <w:tcPr>
            <w:tcW w:w="2425" w:type="dxa"/>
            <w:tcMar>
              <w:left w:w="58" w:type="dxa"/>
              <w:right w:w="58" w:type="dxa"/>
            </w:tcMar>
          </w:tcPr>
          <w:p w14:paraId="799D51B1" w14:textId="77777777" w:rsidR="00B5219D" w:rsidRPr="0093158B" w:rsidRDefault="00B5219D" w:rsidP="00285E99">
            <w:pPr>
              <w:pStyle w:val="Default"/>
              <w:rPr>
                <w:color w:val="auto"/>
                <w:sz w:val="18"/>
                <w:szCs w:val="18"/>
                <w:lang w:val="fr-FR"/>
              </w:rPr>
            </w:pPr>
            <w:r w:rsidRPr="0093158B">
              <w:rPr>
                <w:color w:val="auto"/>
                <w:sz w:val="18"/>
                <w:szCs w:val="18"/>
                <w:lang w:val="fr-FR"/>
              </w:rPr>
              <w:t>Assistance aux pays en situation de non-conformité réelle ou potentielle (conformément aux décisions de la Réunion des Parties ou aux données communiquées au titre de l'article 7 et à l'analyse des tendances)</w:t>
            </w:r>
          </w:p>
        </w:tc>
        <w:tc>
          <w:tcPr>
            <w:tcW w:w="2616" w:type="dxa"/>
            <w:tcMar>
              <w:left w:w="58" w:type="dxa"/>
              <w:right w:w="58" w:type="dxa"/>
            </w:tcMar>
          </w:tcPr>
          <w:p w14:paraId="2353E92A" w14:textId="312CCC4D" w:rsidR="00B5219D" w:rsidRPr="0093158B" w:rsidRDefault="0093158B" w:rsidP="00285E99">
            <w:pPr>
              <w:pStyle w:val="Default"/>
              <w:rPr>
                <w:color w:val="auto"/>
                <w:sz w:val="18"/>
                <w:szCs w:val="18"/>
                <w:lang w:val="fr-FR"/>
              </w:rPr>
            </w:pPr>
            <w:r w:rsidRPr="0093158B">
              <w:rPr>
                <w:color w:val="auto"/>
                <w:sz w:val="18"/>
                <w:szCs w:val="18"/>
                <w:lang w:val="fr-FR"/>
              </w:rPr>
              <w:t>Liste des pays en non</w:t>
            </w:r>
            <w:r w:rsidRPr="0093158B">
              <w:rPr>
                <w:color w:val="auto"/>
                <w:sz w:val="18"/>
                <w:szCs w:val="18"/>
                <w:lang w:val="fr-FR"/>
              </w:rPr>
              <w:noBreakHyphen/>
            </w:r>
            <w:r w:rsidR="00B5219D" w:rsidRPr="0093158B">
              <w:rPr>
                <w:color w:val="auto"/>
                <w:sz w:val="18"/>
                <w:szCs w:val="18"/>
                <w:lang w:val="fr-FR"/>
              </w:rPr>
              <w:t>conformité réelle ou potentielle qui ont reçu une assistance CAP en dehors des réunions du réseau</w:t>
            </w:r>
          </w:p>
        </w:tc>
        <w:tc>
          <w:tcPr>
            <w:tcW w:w="2479" w:type="dxa"/>
            <w:tcMar>
              <w:left w:w="58" w:type="dxa"/>
              <w:right w:w="58" w:type="dxa"/>
            </w:tcMar>
          </w:tcPr>
          <w:p w14:paraId="6524BF74" w14:textId="77777777" w:rsidR="00B5219D" w:rsidRPr="0093158B" w:rsidRDefault="00B5219D" w:rsidP="00285E99">
            <w:pPr>
              <w:pStyle w:val="Default"/>
              <w:rPr>
                <w:color w:val="auto"/>
                <w:sz w:val="18"/>
                <w:szCs w:val="18"/>
                <w:lang w:val="fr-FR"/>
              </w:rPr>
            </w:pPr>
            <w:r w:rsidRPr="0093158B">
              <w:rPr>
                <w:color w:val="auto"/>
                <w:sz w:val="18"/>
                <w:szCs w:val="18"/>
                <w:lang w:val="fr-FR"/>
              </w:rPr>
              <w:t>Nombre de pays en non-conformité réelle ou potentielle qui ont reçu une assistance CAP en dehors des réunions du réseau</w:t>
            </w:r>
          </w:p>
        </w:tc>
        <w:tc>
          <w:tcPr>
            <w:tcW w:w="2015" w:type="dxa"/>
            <w:tcMar>
              <w:left w:w="58" w:type="dxa"/>
              <w:right w:w="58" w:type="dxa"/>
            </w:tcMar>
          </w:tcPr>
          <w:p w14:paraId="4DD1C51E" w14:textId="77777777" w:rsidR="00B5219D" w:rsidRPr="0093158B" w:rsidRDefault="00B5219D" w:rsidP="00285E99">
            <w:pPr>
              <w:pStyle w:val="Default"/>
              <w:ind w:right="-108"/>
              <w:rPr>
                <w:color w:val="auto"/>
                <w:sz w:val="18"/>
                <w:szCs w:val="18"/>
                <w:lang w:val="fr-FR"/>
              </w:rPr>
            </w:pPr>
            <w:r w:rsidRPr="0093158B">
              <w:rPr>
                <w:color w:val="auto"/>
                <w:sz w:val="18"/>
                <w:szCs w:val="18"/>
                <w:lang w:val="fr-FR"/>
              </w:rPr>
              <w:t>Tous ces pays</w:t>
            </w:r>
          </w:p>
        </w:tc>
      </w:tr>
      <w:tr w:rsidR="00B5219D" w:rsidRPr="00F8634B" w14:paraId="5969D723" w14:textId="77777777" w:rsidTr="00285E99">
        <w:tc>
          <w:tcPr>
            <w:tcW w:w="2425" w:type="dxa"/>
            <w:tcMar>
              <w:left w:w="58" w:type="dxa"/>
              <w:right w:w="58" w:type="dxa"/>
            </w:tcMar>
          </w:tcPr>
          <w:p w14:paraId="780F394B" w14:textId="77777777" w:rsidR="00B5219D" w:rsidRPr="0093158B" w:rsidRDefault="00B5219D" w:rsidP="00285E99">
            <w:pPr>
              <w:pStyle w:val="Default"/>
              <w:rPr>
                <w:color w:val="auto"/>
                <w:sz w:val="18"/>
                <w:szCs w:val="18"/>
                <w:lang w:val="fr-FR"/>
              </w:rPr>
            </w:pPr>
            <w:r w:rsidRPr="0093158B">
              <w:rPr>
                <w:color w:val="auto"/>
                <w:sz w:val="18"/>
                <w:szCs w:val="18"/>
                <w:lang w:val="fr-FR"/>
              </w:rPr>
              <w:t xml:space="preserve">Innovations dans la production et la fourniture de produits et services d'information mondiaux et régionaux </w:t>
            </w:r>
          </w:p>
        </w:tc>
        <w:tc>
          <w:tcPr>
            <w:tcW w:w="2616" w:type="dxa"/>
            <w:tcMar>
              <w:left w:w="58" w:type="dxa"/>
              <w:right w:w="58" w:type="dxa"/>
            </w:tcMar>
          </w:tcPr>
          <w:p w14:paraId="7B15E5B5" w14:textId="77777777" w:rsidR="00B5219D" w:rsidRPr="0093158B" w:rsidRDefault="00B5219D" w:rsidP="00285E99">
            <w:pPr>
              <w:pStyle w:val="Default"/>
              <w:rPr>
                <w:color w:val="auto"/>
                <w:sz w:val="18"/>
                <w:szCs w:val="18"/>
                <w:lang w:val="fr-FR"/>
              </w:rPr>
            </w:pPr>
            <w:r w:rsidRPr="0093158B">
              <w:rPr>
                <w:color w:val="auto"/>
                <w:sz w:val="18"/>
                <w:szCs w:val="18"/>
                <w:lang w:val="fr-FR"/>
              </w:rPr>
              <w:t xml:space="preserve">Nombre de pays en situation réelle ou potentielle de non-conformité qui ont bénéficié de l’assistance du Programme d’aide à la conformité, en dehors des réunions de réseaux </w:t>
            </w:r>
          </w:p>
        </w:tc>
        <w:tc>
          <w:tcPr>
            <w:tcW w:w="2479" w:type="dxa"/>
            <w:tcMar>
              <w:left w:w="58" w:type="dxa"/>
              <w:right w:w="58" w:type="dxa"/>
            </w:tcMar>
          </w:tcPr>
          <w:p w14:paraId="121A4D83" w14:textId="77777777" w:rsidR="00B5219D" w:rsidRPr="0093158B" w:rsidRDefault="00B5219D" w:rsidP="00285E99">
            <w:pPr>
              <w:pStyle w:val="Default"/>
              <w:rPr>
                <w:color w:val="auto"/>
                <w:sz w:val="18"/>
                <w:szCs w:val="18"/>
                <w:lang w:val="fr-FR"/>
              </w:rPr>
            </w:pPr>
            <w:r w:rsidRPr="0093158B">
              <w:rPr>
                <w:color w:val="auto"/>
                <w:sz w:val="18"/>
                <w:szCs w:val="18"/>
                <w:lang w:val="fr-FR"/>
              </w:rPr>
              <w:t xml:space="preserve">Nombre de pays en situation réelle ou potentielle de non-conformité qui ont bénéficié de l’assistance du Programme d’aide à la conformité, en dehors des réunions de réseaux </w:t>
            </w:r>
          </w:p>
        </w:tc>
        <w:tc>
          <w:tcPr>
            <w:tcW w:w="2015" w:type="dxa"/>
            <w:tcMar>
              <w:left w:w="58" w:type="dxa"/>
              <w:right w:w="58" w:type="dxa"/>
            </w:tcMar>
          </w:tcPr>
          <w:p w14:paraId="161C5EB4" w14:textId="77777777" w:rsidR="00B5219D" w:rsidRPr="0093158B" w:rsidRDefault="00B5219D" w:rsidP="00285E99">
            <w:pPr>
              <w:pStyle w:val="Default"/>
              <w:ind w:right="-108"/>
              <w:rPr>
                <w:color w:val="auto"/>
                <w:sz w:val="18"/>
                <w:szCs w:val="18"/>
                <w:lang w:val="fr-FR"/>
              </w:rPr>
            </w:pPr>
            <w:r w:rsidRPr="0093158B">
              <w:rPr>
                <w:color w:val="auto"/>
                <w:sz w:val="18"/>
                <w:szCs w:val="18"/>
                <w:lang w:val="fr-FR"/>
              </w:rPr>
              <w:t xml:space="preserve">7 produits et services d'information mondiaux et régionaux </w:t>
            </w:r>
          </w:p>
        </w:tc>
      </w:tr>
      <w:tr w:rsidR="00B5219D" w:rsidRPr="00F8634B" w14:paraId="2AD81A32" w14:textId="77777777" w:rsidTr="00285E99">
        <w:tc>
          <w:tcPr>
            <w:tcW w:w="2425" w:type="dxa"/>
            <w:tcMar>
              <w:left w:w="58" w:type="dxa"/>
              <w:right w:w="58" w:type="dxa"/>
            </w:tcMar>
          </w:tcPr>
          <w:p w14:paraId="4C6F38F3" w14:textId="77777777" w:rsidR="00B5219D" w:rsidRPr="0093158B" w:rsidRDefault="00B5219D" w:rsidP="00201227">
            <w:pPr>
              <w:pStyle w:val="Default"/>
              <w:keepNext/>
              <w:rPr>
                <w:color w:val="auto"/>
                <w:sz w:val="18"/>
                <w:szCs w:val="18"/>
                <w:lang w:val="fr-FR"/>
              </w:rPr>
            </w:pPr>
            <w:r w:rsidRPr="0093158B">
              <w:rPr>
                <w:color w:val="auto"/>
                <w:sz w:val="18"/>
                <w:szCs w:val="18"/>
                <w:lang w:val="fr-FR"/>
              </w:rPr>
              <w:t xml:space="preserve">Coopération étroite entre les équipes régionales du PAC et les agences de mise en œuvre et bilatérales travaillant dans les régions </w:t>
            </w:r>
          </w:p>
        </w:tc>
        <w:tc>
          <w:tcPr>
            <w:tcW w:w="2616" w:type="dxa"/>
            <w:tcMar>
              <w:left w:w="58" w:type="dxa"/>
              <w:right w:w="58" w:type="dxa"/>
            </w:tcMar>
          </w:tcPr>
          <w:p w14:paraId="61E896F2" w14:textId="77777777" w:rsidR="00B5219D" w:rsidRPr="0093158B" w:rsidRDefault="00B5219D" w:rsidP="00201227">
            <w:pPr>
              <w:pStyle w:val="Default"/>
              <w:keepNext/>
              <w:rPr>
                <w:color w:val="auto"/>
                <w:sz w:val="18"/>
                <w:szCs w:val="18"/>
                <w:lang w:val="fr-FR"/>
              </w:rPr>
            </w:pPr>
            <w:r w:rsidRPr="0093158B">
              <w:rPr>
                <w:color w:val="auto"/>
                <w:sz w:val="18"/>
                <w:szCs w:val="18"/>
                <w:lang w:val="fr-FR"/>
              </w:rPr>
              <w:t>Liste des missions/engagements conjoints du personnel régional du CAP avec les agences d'exécution et bilatérales</w:t>
            </w:r>
          </w:p>
        </w:tc>
        <w:tc>
          <w:tcPr>
            <w:tcW w:w="2479" w:type="dxa"/>
            <w:tcMar>
              <w:left w:w="58" w:type="dxa"/>
              <w:right w:w="58" w:type="dxa"/>
            </w:tcMar>
          </w:tcPr>
          <w:p w14:paraId="32F3A57F" w14:textId="77777777" w:rsidR="00B5219D" w:rsidRPr="0093158B" w:rsidRDefault="00B5219D" w:rsidP="00201227">
            <w:pPr>
              <w:pStyle w:val="Default"/>
              <w:keepNext/>
              <w:rPr>
                <w:color w:val="auto"/>
                <w:sz w:val="18"/>
                <w:szCs w:val="18"/>
                <w:lang w:val="fr-FR"/>
              </w:rPr>
            </w:pPr>
            <w:r w:rsidRPr="0093158B">
              <w:rPr>
                <w:color w:val="auto"/>
                <w:sz w:val="18"/>
                <w:szCs w:val="18"/>
                <w:lang w:val="fr-FR"/>
              </w:rPr>
              <w:t xml:space="preserve">Nombre de missions/engagements conjoints </w:t>
            </w:r>
          </w:p>
        </w:tc>
        <w:tc>
          <w:tcPr>
            <w:tcW w:w="2015" w:type="dxa"/>
            <w:tcMar>
              <w:left w:w="58" w:type="dxa"/>
              <w:right w:w="58" w:type="dxa"/>
            </w:tcMar>
          </w:tcPr>
          <w:p w14:paraId="4820BBF9" w14:textId="77777777" w:rsidR="00B5219D" w:rsidRPr="0093158B" w:rsidRDefault="00B5219D" w:rsidP="00201227">
            <w:pPr>
              <w:pStyle w:val="Default"/>
              <w:keepNext/>
              <w:ind w:right="-108"/>
              <w:rPr>
                <w:color w:val="auto"/>
                <w:sz w:val="18"/>
                <w:szCs w:val="18"/>
                <w:lang w:val="fr-FR"/>
              </w:rPr>
            </w:pPr>
            <w:r w:rsidRPr="0093158B">
              <w:rPr>
                <w:color w:val="auto"/>
                <w:sz w:val="18"/>
                <w:szCs w:val="18"/>
                <w:lang w:val="fr-FR"/>
              </w:rPr>
              <w:t>2 missions / entreprises conjointes dans chaque région, si la situation pandémique COVID-19 le permet et qu'il n'y a pas de restrictions</w:t>
            </w:r>
          </w:p>
        </w:tc>
      </w:tr>
      <w:bookmarkEnd w:id="1"/>
    </w:tbl>
    <w:p w14:paraId="3F71C8BB" w14:textId="77777777" w:rsidR="00B5219D" w:rsidRPr="0093158B" w:rsidRDefault="00B5219D" w:rsidP="00B5219D">
      <w:pPr>
        <w:pStyle w:val="Heading1"/>
        <w:numPr>
          <w:ilvl w:val="0"/>
          <w:numId w:val="0"/>
        </w:numPr>
        <w:spacing w:after="0"/>
        <w:ind w:left="91"/>
        <w:rPr>
          <w:lang w:val="fr-FR"/>
        </w:rPr>
      </w:pPr>
    </w:p>
    <w:p w14:paraId="0B2E7C3D" w14:textId="379FB36C" w:rsidR="00B5219D" w:rsidRPr="0093158B" w:rsidRDefault="007D35E3" w:rsidP="007D35E3">
      <w:pPr>
        <w:pStyle w:val="sub-title"/>
        <w:keepNext/>
        <w:keepLines/>
        <w:spacing w:after="240"/>
        <w:rPr>
          <w:noProof w:val="0"/>
          <w:sz w:val="24"/>
          <w:szCs w:val="24"/>
          <w:lang w:val="fr-FR"/>
        </w:rPr>
      </w:pPr>
      <w:r w:rsidRPr="0093158B">
        <w:rPr>
          <w:noProof w:val="0"/>
          <w:sz w:val="24"/>
          <w:szCs w:val="24"/>
          <w:lang w:val="fr-FR"/>
        </w:rPr>
        <w:t>V. RECOMMANDATION</w:t>
      </w:r>
    </w:p>
    <w:p w14:paraId="1160DC85" w14:textId="77777777" w:rsidR="00B5219D" w:rsidRPr="0093158B" w:rsidRDefault="00B5219D" w:rsidP="00954320">
      <w:pPr>
        <w:pStyle w:val="Heading1"/>
        <w:rPr>
          <w:lang w:val="fr-FR"/>
        </w:rPr>
      </w:pPr>
      <w:r w:rsidRPr="0093158B">
        <w:rPr>
          <w:lang w:val="fr-FR"/>
        </w:rPr>
        <w:t>Le Comité exécutif pourrait souhaiter :</w:t>
      </w:r>
    </w:p>
    <w:p w14:paraId="4BF8A22C" w14:textId="77777777" w:rsidR="00B5219D" w:rsidRPr="0093158B" w:rsidRDefault="00B5219D" w:rsidP="00954320">
      <w:pPr>
        <w:pStyle w:val="Heading2"/>
        <w:rPr>
          <w:lang w:val="fr-FR"/>
        </w:rPr>
      </w:pPr>
      <w:r w:rsidRPr="0093158B">
        <w:rPr>
          <w:lang w:val="fr-FR"/>
        </w:rPr>
        <w:t xml:space="preserve">Prendre note du plan d’activités du PNUE pour 2023–2025 </w:t>
      </w:r>
      <w:proofErr w:type="gramStart"/>
      <w:r w:rsidRPr="0093158B">
        <w:rPr>
          <w:lang w:val="fr-FR"/>
        </w:rPr>
        <w:t>contenu</w:t>
      </w:r>
      <w:proofErr w:type="gramEnd"/>
      <w:r w:rsidRPr="0093158B">
        <w:rPr>
          <w:lang w:val="fr-FR"/>
        </w:rPr>
        <w:t xml:space="preserve"> dans le document PNUE/OzL.Pro/ExCom/91/25 ; et</w:t>
      </w:r>
    </w:p>
    <w:p w14:paraId="1C72533E" w14:textId="77777777" w:rsidR="00B5219D" w:rsidRPr="0093158B" w:rsidRDefault="00B5219D" w:rsidP="00954320">
      <w:pPr>
        <w:pStyle w:val="Heading2"/>
        <w:rPr>
          <w:lang w:val="fr-FR"/>
        </w:rPr>
      </w:pPr>
      <w:r w:rsidRPr="0093158B">
        <w:rPr>
          <w:lang w:val="fr-FR"/>
        </w:rPr>
        <w:t>Approuver les indicateurs d'efficacité du PNUE figurant dans les Tableaux 4 et 5 du document UNEP/OzL.Pro/ExCom/91/25.</w:t>
      </w:r>
    </w:p>
    <w:sectPr w:rsidR="00B5219D" w:rsidRPr="0093158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BEDB2" w14:textId="77777777" w:rsidR="00906EC9" w:rsidRDefault="00906EC9" w:rsidP="004A504B">
      <w:r>
        <w:separator/>
      </w:r>
    </w:p>
  </w:endnote>
  <w:endnote w:type="continuationSeparator" w:id="0">
    <w:p w14:paraId="57C842A0" w14:textId="77777777" w:rsidR="00906EC9" w:rsidRDefault="00906E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ED98" w14:textId="77777777" w:rsidR="00DC6A10" w:rsidRPr="0033525D" w:rsidRDefault="00BC2495">
    <w:pPr>
      <w:jc w:val="center"/>
    </w:pPr>
    <w:r>
      <w:fldChar w:fldCharType="begin"/>
    </w:r>
    <w:r w:rsidR="00851352">
      <w:instrText xml:space="preserve"> PAGE </w:instrText>
    </w:r>
    <w:r>
      <w:fldChar w:fldCharType="separate"/>
    </w:r>
    <w:r w:rsidR="0093158B">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A984" w14:textId="77777777" w:rsidR="00DC6A10" w:rsidRPr="0033525D" w:rsidRDefault="00BC2495">
    <w:pPr>
      <w:jc w:val="center"/>
    </w:pPr>
    <w:r>
      <w:fldChar w:fldCharType="begin"/>
    </w:r>
    <w:r w:rsidR="00851352">
      <w:instrText xml:space="preserve"> PAGE </w:instrText>
    </w:r>
    <w:r>
      <w:fldChar w:fldCharType="separate"/>
    </w:r>
    <w:r w:rsidR="0093158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BA39" w14:textId="2F309984" w:rsidR="004E7F9C" w:rsidRPr="00FB7547"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FB7547">
      <w:rPr>
        <w:sz w:val="18"/>
        <w:szCs w:val="18"/>
        <w:lang w:val="fr-FR"/>
      </w:rPr>
      <w:t xml:space="preserve">Les documents de présession du Comité exécutif du Fonds multilatéral aux fins d’application du Protocole de Montréal sont présentés sous réserve des décisions pouvant être prises par le Comité exécutif après </w:t>
    </w:r>
    <w:r w:rsidR="00FB7547" w:rsidRPr="00FB7547">
      <w:rPr>
        <w:sz w:val="18"/>
        <w:szCs w:val="18"/>
        <w:lang w:val="fr-FR"/>
      </w:rPr>
      <w:t>leur publication</w:t>
    </w:r>
    <w:r w:rsidRPr="00FB7547">
      <w:rPr>
        <w:sz w:val="18"/>
        <w:szCs w:val="18"/>
        <w:lang w:val="fr-FR"/>
      </w:rPr>
      <w:t>.</w:t>
    </w:r>
  </w:p>
  <w:p w14:paraId="0C58C4B9" w14:textId="77777777" w:rsidR="004E7F9C" w:rsidRPr="00FB7547"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DEC56" w14:textId="77777777" w:rsidR="00906EC9" w:rsidRDefault="00906EC9" w:rsidP="004A504B">
      <w:r>
        <w:separator/>
      </w:r>
    </w:p>
  </w:footnote>
  <w:footnote w:type="continuationSeparator" w:id="0">
    <w:p w14:paraId="774A4FD9" w14:textId="77777777" w:rsidR="00906EC9" w:rsidRDefault="00906EC9" w:rsidP="004A504B">
      <w:r>
        <w:continuationSeparator/>
      </w:r>
    </w:p>
  </w:footnote>
  <w:footnote w:id="1">
    <w:p w14:paraId="5F83D193" w14:textId="6E9075D9" w:rsidR="00B5219D" w:rsidRPr="00FB7547" w:rsidRDefault="00B5219D">
      <w:pPr>
        <w:pStyle w:val="FootnoteText"/>
        <w:rPr>
          <w:lang w:val="fr-FR"/>
        </w:rPr>
      </w:pPr>
      <w:r w:rsidRPr="00201227">
        <w:rPr>
          <w:rStyle w:val="FootnoteReference"/>
        </w:rPr>
        <w:footnoteRef/>
      </w:r>
      <w:r w:rsidRPr="00FB7547">
        <w:rPr>
          <w:lang w:val="fr-FR"/>
        </w:rPr>
        <w:t xml:space="preserve"> UNEP/</w:t>
      </w:r>
      <w:proofErr w:type="spellStart"/>
      <w:r w:rsidRPr="00FB7547">
        <w:rPr>
          <w:lang w:val="fr-FR"/>
        </w:rPr>
        <w:t>OzL.Pro</w:t>
      </w:r>
      <w:proofErr w:type="spellEnd"/>
      <w:r w:rsidRPr="00FB7547">
        <w:rPr>
          <w:lang w:val="fr-FR"/>
        </w:rPr>
        <w:t>/</w:t>
      </w:r>
      <w:proofErr w:type="spellStart"/>
      <w:r w:rsidRPr="00FB7547">
        <w:rPr>
          <w:lang w:val="fr-FR"/>
        </w:rPr>
        <w:t>ExCom</w:t>
      </w:r>
      <w:proofErr w:type="spellEnd"/>
      <w:r w:rsidRPr="00FB7547">
        <w:rPr>
          <w:lang w:val="fr-FR"/>
        </w:rPr>
        <w:t>/91/1</w:t>
      </w:r>
    </w:p>
  </w:footnote>
  <w:footnote w:id="2">
    <w:p w14:paraId="172E5A30" w14:textId="4AA04D92" w:rsidR="00B5219D" w:rsidRDefault="00B5219D" w:rsidP="00B5219D">
      <w:pPr>
        <w:pStyle w:val="FootnoteText"/>
        <w:rPr>
          <w:lang w:val="fr-FR"/>
        </w:rPr>
      </w:pPr>
      <w:r w:rsidRPr="00201227">
        <w:rPr>
          <w:rStyle w:val="FootnoteReference"/>
        </w:rPr>
        <w:footnoteRef/>
      </w:r>
      <w:r w:rsidRPr="00FB7547">
        <w:rPr>
          <w:lang w:val="fr-FR"/>
        </w:rPr>
        <w:t xml:space="preserve">  La réunion de coordination inter-agences qui s’est déroulée à Montréal du 20 au 22 septembre 2022, s’est penchée sur un projet de plan d’activités du PNUE pour la période 2023–2025. Le plan d’activités figurant dans le présent document s’intéresse aux questions soulevées lors de la réunion.</w:t>
      </w:r>
    </w:p>
    <w:p w14:paraId="02CCB741" w14:textId="029EEA98" w:rsidR="00F8634B" w:rsidRDefault="00F8634B" w:rsidP="00B5219D">
      <w:pPr>
        <w:pStyle w:val="FootnoteText"/>
        <w:rPr>
          <w:lang w:val="fr-FR"/>
        </w:rPr>
      </w:pPr>
    </w:p>
    <w:p w14:paraId="259A829E" w14:textId="77777777" w:rsidR="00F8634B" w:rsidRPr="00FB7547" w:rsidRDefault="00F8634B" w:rsidP="00B5219D">
      <w:pPr>
        <w:pStyle w:val="FootnoteText"/>
        <w:rPr>
          <w:lang w:val="fr-FR"/>
        </w:rPr>
      </w:pPr>
    </w:p>
  </w:footnote>
  <w:footnote w:id="3">
    <w:p w14:paraId="684695A3" w14:textId="77777777" w:rsidR="00B5219D" w:rsidRPr="00FB7547" w:rsidRDefault="00B5219D" w:rsidP="00B5219D">
      <w:pPr>
        <w:pStyle w:val="FootnoteText"/>
        <w:rPr>
          <w:lang w:val="fr-FR"/>
        </w:rPr>
      </w:pPr>
      <w:r w:rsidRPr="00201227">
        <w:rPr>
          <w:rStyle w:val="FootnoteReference"/>
        </w:rPr>
        <w:footnoteRef/>
      </w:r>
      <w:r w:rsidRPr="00FB7547">
        <w:rPr>
          <w:lang w:val="fr-FR"/>
        </w:rPr>
        <w:t xml:space="preserve"> L'inclusion de la phase III des PGEH dans le plan d'activités, y compris la préparation de projet, est autorisée pour les pays pour lesquels la phase II du PGEH a été approuvée et qui avaient un objectif de réduction au-delà de 2024 (décision 88/34(d)).</w:t>
      </w:r>
    </w:p>
  </w:footnote>
  <w:footnote w:id="4">
    <w:p w14:paraId="76E782E0" w14:textId="77777777" w:rsidR="00B5219D" w:rsidRPr="00FB7547" w:rsidRDefault="00B5219D" w:rsidP="00B5219D">
      <w:pPr>
        <w:pStyle w:val="FootnoteText"/>
        <w:rPr>
          <w:lang w:val="fr-FR"/>
        </w:rPr>
      </w:pPr>
      <w:r w:rsidRPr="00201227">
        <w:rPr>
          <w:rStyle w:val="FootnoteReference"/>
        </w:rPr>
        <w:footnoteRef/>
      </w:r>
      <w:r w:rsidRPr="00FB7547">
        <w:rPr>
          <w:lang w:val="fr-FR"/>
        </w:rPr>
        <w:t xml:space="preserve"> UNEP/</w:t>
      </w:r>
      <w:proofErr w:type="spellStart"/>
      <w:r w:rsidRPr="00FB7547">
        <w:rPr>
          <w:lang w:val="fr-FR"/>
        </w:rPr>
        <w:t>OzL.Pro</w:t>
      </w:r>
      <w:proofErr w:type="spellEnd"/>
      <w:r w:rsidRPr="00FB7547">
        <w:rPr>
          <w:lang w:val="fr-FR"/>
        </w:rPr>
        <w:t>/</w:t>
      </w:r>
      <w:proofErr w:type="spellStart"/>
      <w:r w:rsidRPr="00FB7547">
        <w:rPr>
          <w:lang w:val="fr-FR"/>
        </w:rPr>
        <w:t>ExCom</w:t>
      </w:r>
      <w:proofErr w:type="spellEnd"/>
      <w:r w:rsidRPr="00FB7547">
        <w:rPr>
          <w:lang w:val="fr-FR"/>
        </w:rPr>
        <w:t>/91/22</w:t>
      </w:r>
    </w:p>
  </w:footnote>
  <w:footnote w:id="5">
    <w:p w14:paraId="2A94C476" w14:textId="77777777" w:rsidR="00B5219D" w:rsidRPr="00FB7547" w:rsidRDefault="00B5219D" w:rsidP="00B5219D">
      <w:pPr>
        <w:pStyle w:val="FootnoteText"/>
        <w:rPr>
          <w:lang w:val="fr-FR"/>
        </w:rPr>
      </w:pPr>
      <w:r w:rsidRPr="00201227">
        <w:rPr>
          <w:rStyle w:val="FootnoteReference"/>
        </w:rPr>
        <w:footnoteRef/>
      </w:r>
      <w:r w:rsidRPr="00FB7547">
        <w:rPr>
          <w:lang w:val="fr-FR"/>
        </w:rPr>
        <w:t xml:space="preserve"> Un financement pourrait être accordé pour la préparation de plans nationaux de mise en œuvre afin de respecter les premières obligations de réduction dans le cadre de la réduction progressive cinq ans avant ces obligations, au plus tôt, à la suite de la ratification de l’Amendement de Kigali par le pays et </w:t>
      </w:r>
      <w:proofErr w:type="spellStart"/>
      <w:r w:rsidRPr="00FB7547">
        <w:rPr>
          <w:lang w:val="fr-FR"/>
        </w:rPr>
        <w:t>conformémentaux</w:t>
      </w:r>
      <w:proofErr w:type="spellEnd"/>
      <w:r w:rsidRPr="00FB7547">
        <w:rPr>
          <w:lang w:val="fr-FR"/>
        </w:rPr>
        <w:t xml:space="preserve"> lignes directrices qui seront approuvées (décision 79/46 b) iii)). En outre, la décision 84/46 (f) a autorisé l'inclusion des activités de préparation de la réduction progressive des HFC dans les pays qui n’ont pas ratifié l’Amendement de Kigali, mais qui ont remis une lettre précisant l’intention du gouvernement de faire de son mieux pour ratifier cet Amendement. Les lignes directrices pour la préparation des KIP ont été approuvées à la 87</w:t>
      </w:r>
      <w:r w:rsidRPr="00FB7547">
        <w:rPr>
          <w:vertAlign w:val="superscript"/>
          <w:lang w:val="fr-FR"/>
        </w:rPr>
        <w:t>e</w:t>
      </w:r>
      <w:r w:rsidRPr="00FB7547">
        <w:rPr>
          <w:lang w:val="fr-FR"/>
        </w:rPr>
        <w:t xml:space="preserve"> réunion (décision 87/50).</w:t>
      </w:r>
    </w:p>
  </w:footnote>
  <w:footnote w:id="6">
    <w:p w14:paraId="2841AABA" w14:textId="77777777" w:rsidR="00B5219D" w:rsidRPr="00FB7547" w:rsidRDefault="00B5219D" w:rsidP="00B5219D">
      <w:pPr>
        <w:pStyle w:val="FootnoteText"/>
        <w:rPr>
          <w:lang w:val="fr-FR"/>
        </w:rPr>
      </w:pPr>
      <w:r w:rsidRPr="00201227">
        <w:rPr>
          <w:rStyle w:val="FootnoteReference"/>
        </w:rPr>
        <w:footnoteRef/>
      </w:r>
      <w:r w:rsidRPr="00FB7547">
        <w:rPr>
          <w:lang w:val="fr-FR"/>
        </w:rPr>
        <w:t xml:space="preserve"> Les KIP ne sont autorisés à inclure ces plans dans le plan d'activités que pour les pays qui ont ratifié l'Amendement de Kigali (décision 84/46(g)).</w:t>
      </w:r>
    </w:p>
  </w:footnote>
  <w:footnote w:id="7">
    <w:p w14:paraId="7A3F5C76" w14:textId="5F556F1B" w:rsidR="00B5219D" w:rsidRPr="00FB7547" w:rsidRDefault="00B5219D" w:rsidP="00B5219D">
      <w:pPr>
        <w:pStyle w:val="FootnoteText"/>
        <w:rPr>
          <w:lang w:val="fr-FR"/>
        </w:rPr>
      </w:pPr>
      <w:r w:rsidRPr="00201227">
        <w:rPr>
          <w:rStyle w:val="FootnoteReference"/>
        </w:rPr>
        <w:footnoteRef/>
      </w:r>
      <w:r w:rsidR="0093158B" w:rsidRPr="00FB7547">
        <w:rPr>
          <w:lang w:val="fr-FR"/>
        </w:rPr>
        <w:t xml:space="preserve"> </w:t>
      </w:r>
      <w:r w:rsidRPr="00FB7547">
        <w:rPr>
          <w:lang w:val="fr-FR"/>
        </w:rPr>
        <w:t>UNEP/</w:t>
      </w:r>
      <w:proofErr w:type="spellStart"/>
      <w:r w:rsidRPr="00FB7547">
        <w:rPr>
          <w:lang w:val="fr-FR"/>
        </w:rPr>
        <w:t>OzL.Pro</w:t>
      </w:r>
      <w:proofErr w:type="spellEnd"/>
      <w:r w:rsidRPr="00FB7547">
        <w:rPr>
          <w:lang w:val="fr-FR"/>
        </w:rPr>
        <w:t>/</w:t>
      </w:r>
      <w:proofErr w:type="spellStart"/>
      <w:r w:rsidRPr="00FB7547">
        <w:rPr>
          <w:lang w:val="fr-FR"/>
        </w:rPr>
        <w:t>ExCom</w:t>
      </w:r>
      <w:proofErr w:type="spellEnd"/>
      <w:r w:rsidRPr="00FB7547">
        <w:rPr>
          <w:lang w:val="fr-FR"/>
        </w:rPr>
        <w:t>/91/33</w:t>
      </w:r>
    </w:p>
  </w:footnote>
  <w:footnote w:id="8">
    <w:p w14:paraId="6BCB123A" w14:textId="34645AE7" w:rsidR="00B5219D" w:rsidRPr="00FB7547" w:rsidRDefault="00B5219D" w:rsidP="00B5219D">
      <w:pPr>
        <w:pStyle w:val="FootnoteText"/>
        <w:rPr>
          <w:lang w:val="fr-FR"/>
        </w:rPr>
      </w:pPr>
      <w:r w:rsidRPr="00201227">
        <w:rPr>
          <w:rStyle w:val="FootnoteReference"/>
        </w:rPr>
        <w:footnoteRef/>
      </w:r>
      <w:r w:rsidR="0093158B" w:rsidRPr="00FB7547">
        <w:rPr>
          <w:lang w:val="fr-FR"/>
        </w:rPr>
        <w:t xml:space="preserve"> </w:t>
      </w:r>
      <w:r w:rsidRPr="00FB7547">
        <w:rPr>
          <w:lang w:val="fr-FR"/>
        </w:rPr>
        <w:t>UNEP/</w:t>
      </w:r>
      <w:proofErr w:type="spellStart"/>
      <w:r w:rsidRPr="00FB7547">
        <w:rPr>
          <w:lang w:val="fr-FR"/>
        </w:rPr>
        <w:t>OzL.Pro</w:t>
      </w:r>
      <w:proofErr w:type="spellEnd"/>
      <w:r w:rsidRPr="00FB7547">
        <w:rPr>
          <w:lang w:val="fr-FR"/>
        </w:rPr>
        <w:t>/</w:t>
      </w:r>
      <w:proofErr w:type="spellStart"/>
      <w:r w:rsidRPr="00FB7547">
        <w:rPr>
          <w:lang w:val="fr-FR"/>
        </w:rPr>
        <w:t>ExCom</w:t>
      </w:r>
      <w:proofErr w:type="spellEnd"/>
      <w:r w:rsidRPr="00FB7547">
        <w:rPr>
          <w:lang w:val="fr-FR"/>
        </w:rPr>
        <w:t>/91/58</w:t>
      </w:r>
    </w:p>
  </w:footnote>
  <w:footnote w:id="9">
    <w:p w14:paraId="6887228B" w14:textId="77777777" w:rsidR="00B5219D" w:rsidRPr="007D68A5" w:rsidRDefault="00B5219D" w:rsidP="00B5219D">
      <w:pPr>
        <w:pStyle w:val="FootnoteText"/>
      </w:pPr>
      <w:r w:rsidRPr="00201227">
        <w:rPr>
          <w:rStyle w:val="FootnoteReference"/>
        </w:rPr>
        <w:footnoteRef/>
      </w:r>
      <w:r w:rsidRPr="00201227">
        <w:t xml:space="preserve"> UNEP/</w:t>
      </w:r>
      <w:proofErr w:type="spellStart"/>
      <w:r w:rsidRPr="00201227">
        <w:t>OzL.Pro</w:t>
      </w:r>
      <w:proofErr w:type="spellEnd"/>
      <w:r w:rsidRPr="00201227">
        <w:t>/ExCom/91/22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51D9" w14:textId="5672271E" w:rsidR="00DC6A10" w:rsidRPr="0033525D" w:rsidRDefault="00D122A0">
    <w:r>
      <w:fldChar w:fldCharType="begin"/>
    </w:r>
    <w:r>
      <w:instrText xml:space="preserve"> DOCPROPERTY "Document number"  \* MERGEFORMAT </w:instrText>
    </w:r>
    <w:r>
      <w:fldChar w:fldCharType="separate"/>
    </w:r>
    <w:r w:rsidR="00FB7547">
      <w:t> UNEP/</w:t>
    </w:r>
    <w:proofErr w:type="spellStart"/>
    <w:r w:rsidR="00FB7547">
      <w:t>OzL.Pro</w:t>
    </w:r>
    <w:proofErr w:type="spellEnd"/>
    <w:r w:rsidR="00FB7547">
      <w:t>/ExCom/91/25</w:t>
    </w:r>
    <w:r>
      <w:fldChar w:fldCharType="end"/>
    </w:r>
  </w:p>
  <w:p w14:paraId="1EDDC049" w14:textId="77777777" w:rsidR="00DC6A10" w:rsidRPr="0033525D" w:rsidRDefault="00DC6A10"/>
  <w:p w14:paraId="3C26765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7565" w14:textId="53BAD2B7" w:rsidR="00DC6A10" w:rsidRPr="0033525D" w:rsidRDefault="00D122A0">
    <w:pPr>
      <w:jc w:val="right"/>
    </w:pPr>
    <w:r>
      <w:fldChar w:fldCharType="begin"/>
    </w:r>
    <w:r>
      <w:instrText xml:space="preserve"> DOCPROPERTY "Document number"  \* MERGEFORMAT </w:instrText>
    </w:r>
    <w:r>
      <w:fldChar w:fldCharType="separate"/>
    </w:r>
    <w:r w:rsidR="00FB7547">
      <w:t> UNEP/</w:t>
    </w:r>
    <w:proofErr w:type="spellStart"/>
    <w:r w:rsidR="00FB7547">
      <w:t>OzL.Pro</w:t>
    </w:r>
    <w:proofErr w:type="spellEnd"/>
    <w:r w:rsidR="00FB7547">
      <w:t>/ExCom/91/25</w:t>
    </w:r>
    <w:r>
      <w:fldChar w:fldCharType="end"/>
    </w:r>
  </w:p>
  <w:p w14:paraId="469D7118" w14:textId="77777777" w:rsidR="00DC6A10" w:rsidRPr="0033525D" w:rsidRDefault="00DC6A10"/>
  <w:p w14:paraId="2108718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C26DDD"/>
    <w:multiLevelType w:val="hybridMultilevel"/>
    <w:tmpl w:val="52EEDA44"/>
    <w:lvl w:ilvl="0" w:tplc="2F566A9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50653024">
    <w:abstractNumId w:val="10"/>
  </w:num>
  <w:num w:numId="2" w16cid:durableId="1590504984">
    <w:abstractNumId w:val="10"/>
  </w:num>
  <w:num w:numId="3" w16cid:durableId="1474057528">
    <w:abstractNumId w:val="10"/>
  </w:num>
  <w:num w:numId="4" w16cid:durableId="540871843">
    <w:abstractNumId w:val="10"/>
  </w:num>
  <w:num w:numId="5" w16cid:durableId="1313556993">
    <w:abstractNumId w:val="10"/>
  </w:num>
  <w:num w:numId="6" w16cid:durableId="1008751593">
    <w:abstractNumId w:val="9"/>
  </w:num>
  <w:num w:numId="7" w16cid:durableId="2014408440">
    <w:abstractNumId w:val="7"/>
  </w:num>
  <w:num w:numId="8" w16cid:durableId="1712414908">
    <w:abstractNumId w:val="6"/>
  </w:num>
  <w:num w:numId="9" w16cid:durableId="597981243">
    <w:abstractNumId w:val="5"/>
  </w:num>
  <w:num w:numId="10" w16cid:durableId="1697459970">
    <w:abstractNumId w:val="4"/>
  </w:num>
  <w:num w:numId="11" w16cid:durableId="597326033">
    <w:abstractNumId w:val="8"/>
  </w:num>
  <w:num w:numId="12" w16cid:durableId="1754351288">
    <w:abstractNumId w:val="3"/>
  </w:num>
  <w:num w:numId="13" w16cid:durableId="310212737">
    <w:abstractNumId w:val="2"/>
  </w:num>
  <w:num w:numId="14" w16cid:durableId="1190335648">
    <w:abstractNumId w:val="1"/>
  </w:num>
  <w:num w:numId="15" w16cid:durableId="1973172560">
    <w:abstractNumId w:val="0"/>
  </w:num>
  <w:num w:numId="16" w16cid:durableId="1238172798">
    <w:abstractNumId w:val="11"/>
  </w:num>
  <w:num w:numId="17" w16cid:durableId="906694751">
    <w:abstractNumId w:val="13"/>
  </w:num>
  <w:num w:numId="18" w16cid:durableId="114103042">
    <w:abstractNumId w:val="14"/>
  </w:num>
  <w:num w:numId="19" w16cid:durableId="165633850">
    <w:abstractNumId w:val="17"/>
  </w:num>
  <w:num w:numId="20" w16cid:durableId="522090455">
    <w:abstractNumId w:val="12"/>
  </w:num>
  <w:num w:numId="21" w16cid:durableId="1321757">
    <w:abstractNumId w:val="15"/>
  </w:num>
  <w:num w:numId="22" w16cid:durableId="207561899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5219D"/>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D66E8"/>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01227"/>
    <w:rsid w:val="00210B8B"/>
    <w:rsid w:val="00214863"/>
    <w:rsid w:val="002156B4"/>
    <w:rsid w:val="00224FCD"/>
    <w:rsid w:val="00253222"/>
    <w:rsid w:val="00255489"/>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2D99"/>
    <w:rsid w:val="004F3493"/>
    <w:rsid w:val="004F5143"/>
    <w:rsid w:val="00512B09"/>
    <w:rsid w:val="005220ED"/>
    <w:rsid w:val="00533796"/>
    <w:rsid w:val="00537343"/>
    <w:rsid w:val="00547929"/>
    <w:rsid w:val="00555D75"/>
    <w:rsid w:val="00560DF0"/>
    <w:rsid w:val="0056759C"/>
    <w:rsid w:val="0059513E"/>
    <w:rsid w:val="005A6AA4"/>
    <w:rsid w:val="005A6D9F"/>
    <w:rsid w:val="005B48FF"/>
    <w:rsid w:val="005C1E32"/>
    <w:rsid w:val="005D363F"/>
    <w:rsid w:val="00604C15"/>
    <w:rsid w:val="006158D5"/>
    <w:rsid w:val="00625D83"/>
    <w:rsid w:val="006360EF"/>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0A1"/>
    <w:rsid w:val="00713810"/>
    <w:rsid w:val="007303A5"/>
    <w:rsid w:val="00730B3E"/>
    <w:rsid w:val="0073420B"/>
    <w:rsid w:val="00736367"/>
    <w:rsid w:val="0074760E"/>
    <w:rsid w:val="00754ABA"/>
    <w:rsid w:val="00782B0D"/>
    <w:rsid w:val="007A1546"/>
    <w:rsid w:val="007A228C"/>
    <w:rsid w:val="007A368E"/>
    <w:rsid w:val="007A5868"/>
    <w:rsid w:val="007B04CE"/>
    <w:rsid w:val="007B6277"/>
    <w:rsid w:val="007B6871"/>
    <w:rsid w:val="007B7A2F"/>
    <w:rsid w:val="007C3D33"/>
    <w:rsid w:val="007D294A"/>
    <w:rsid w:val="007D35E3"/>
    <w:rsid w:val="007D47D2"/>
    <w:rsid w:val="007D6EC0"/>
    <w:rsid w:val="007D7E1D"/>
    <w:rsid w:val="00831979"/>
    <w:rsid w:val="00841F37"/>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06EC9"/>
    <w:rsid w:val="009142EC"/>
    <w:rsid w:val="009154C3"/>
    <w:rsid w:val="009207AB"/>
    <w:rsid w:val="00923540"/>
    <w:rsid w:val="00926767"/>
    <w:rsid w:val="0093158B"/>
    <w:rsid w:val="009361D5"/>
    <w:rsid w:val="009428A4"/>
    <w:rsid w:val="00954320"/>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219D"/>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22A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4E33"/>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634B"/>
    <w:rsid w:val="00F87C43"/>
    <w:rsid w:val="00FA5722"/>
    <w:rsid w:val="00FB0C81"/>
    <w:rsid w:val="00FB7547"/>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D876AF"/>
  <w15:docId w15:val="{5D594434-4C7B-49BE-97CE-42D405058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uiPriority w:val="99"/>
    <w:rsid w:val="00B5219D"/>
    <w:pPr>
      <w:jc w:val="center"/>
      <w:outlineLvl w:val="0"/>
    </w:pPr>
    <w:rPr>
      <w:b/>
      <w:caps/>
      <w:sz w:val="22"/>
      <w:szCs w:val="22"/>
      <w:lang w:val="en-GB"/>
    </w:rPr>
  </w:style>
  <w:style w:type="paragraph" w:customStyle="1" w:styleId="subhead">
    <w:name w:val="subhead"/>
    <w:basedOn w:val="Normal"/>
    <w:next w:val="Normal"/>
    <w:uiPriority w:val="99"/>
    <w:rsid w:val="00B5219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B5219D"/>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219D"/>
    <w:rPr>
      <w:sz w:val="22"/>
      <w:szCs w:val="22"/>
      <w:lang w:val="en-CA"/>
    </w:rPr>
  </w:style>
  <w:style w:type="paragraph" w:styleId="ListParagraph">
    <w:name w:val="List Paragraph"/>
    <w:basedOn w:val="Normal"/>
    <w:uiPriority w:val="34"/>
    <w:qFormat/>
    <w:rsid w:val="00B52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210C53586F954C9F6C92F617F62726" ma:contentTypeVersion="5" ma:contentTypeDescription="Create a new document." ma:contentTypeScope="" ma:versionID="b8cabc284ca6602b3d557983ef71dea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D2B0487-803E-4241-B94C-73EAA4F04FCE}"/>
</file>

<file path=customXml/itemProps2.xml><?xml version="1.0" encoding="utf-8"?>
<ds:datastoreItem xmlns:ds="http://schemas.openxmlformats.org/officeDocument/2006/customXml" ds:itemID="{01FEBA17-DB97-4344-B17A-4CD8B9A9B79C}"/>
</file>

<file path=customXml/itemProps3.xml><?xml version="1.0" encoding="utf-8"?>
<ds:datastoreItem xmlns:ds="http://schemas.openxmlformats.org/officeDocument/2006/customXml" ds:itemID="{2ED8FE75-D1D4-4F25-A8B5-4FCCD18418D0}"/>
</file>

<file path=customXml/itemProps4.xml><?xml version="1.0" encoding="utf-8"?>
<ds:datastoreItem xmlns:ds="http://schemas.openxmlformats.org/officeDocument/2006/customXml" ds:itemID="{1B41D01F-F71B-49CA-ADF3-DE2E228966C5}"/>
</file>

<file path=docProps/app.xml><?xml version="1.0" encoding="utf-8"?>
<Properties xmlns="http://schemas.openxmlformats.org/officeDocument/2006/extended-properties" xmlns:vt="http://schemas.openxmlformats.org/officeDocument/2006/docPropsVTypes">
  <Template>Eec91G</Template>
  <TotalTime>4</TotalTime>
  <Pages>6</Pages>
  <Words>2077</Words>
  <Characters>11843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Plan d’activités du PNUE pour la période 2023-2025</vt:lpstr>
    </vt:vector>
  </TitlesOfParts>
  <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PNUE pour la période 2023-2025                                                                                                                  .</dc:title>
  <dc:creator>Fred</dc:creator>
  <cp:lastModifiedBy>HBE</cp:lastModifiedBy>
  <cp:revision>5</cp:revision>
  <cp:lastPrinted>2001-05-26T16:40:00Z</cp:lastPrinted>
  <dcterms:created xsi:type="dcterms:W3CDTF">2022-11-08T05:51:00Z</dcterms:created>
  <dcterms:modified xsi:type="dcterms:W3CDTF">2022-11-24T16:45:00Z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UNEP/OzL.Pro/ExCom/91/25</vt:lpwstr>
  </property>
  <property fmtid="{D5CDD505-2E9C-101B-9397-08002B2CF9AE}" pid="3" name="Revision date">
    <vt:lpwstr>11/10/2022</vt:lpwstr>
  </property>
  <property fmtid="{D5CDD505-2E9C-101B-9397-08002B2CF9AE}" pid="4" name="ContentTypeId">
    <vt:lpwstr>0x0101009C210C53586F954C9F6C92F617F62726</vt:lpwstr>
  </property>
</Properties>
</file>