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D963A5">
        <w:trPr>
          <w:trHeight w:val="720"/>
        </w:trPr>
        <w:tc>
          <w:tcPr>
            <w:tcW w:w="7061" w:type="dxa"/>
            <w:gridSpan w:val="2"/>
            <w:tcBorders>
              <w:bottom w:val="single" w:sz="18" w:space="0" w:color="auto"/>
            </w:tcBorders>
          </w:tcPr>
          <w:p w:rsidR="00441083" w:rsidRPr="00D963A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D963A5">
              <w:rPr>
                <w:rFonts w:ascii="Univers" w:hAnsi="Univers"/>
                <w:b/>
                <w:sz w:val="28"/>
                <w:szCs w:val="28"/>
              </w:rPr>
              <w:t>NATIONS</w:t>
            </w:r>
          </w:p>
          <w:p w:rsidR="00441083" w:rsidRPr="00D963A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D963A5">
              <w:rPr>
                <w:rFonts w:ascii="Univers" w:hAnsi="Univers"/>
                <w:b/>
                <w:sz w:val="28"/>
                <w:szCs w:val="28"/>
              </w:rPr>
              <w:t xml:space="preserve">UNIES </w:t>
            </w:r>
          </w:p>
        </w:tc>
        <w:tc>
          <w:tcPr>
            <w:tcW w:w="3544" w:type="dxa"/>
            <w:tcBorders>
              <w:bottom w:val="single" w:sz="18" w:space="0" w:color="auto"/>
            </w:tcBorders>
          </w:tcPr>
          <w:p w:rsidR="00441083" w:rsidRPr="00D963A5" w:rsidRDefault="00E60D9C">
            <w:pPr>
              <w:tabs>
                <w:tab w:val="left" w:pos="3010"/>
              </w:tabs>
              <w:jc w:val="center"/>
              <w:rPr>
                <w:sz w:val="52"/>
                <w:szCs w:val="52"/>
              </w:rPr>
            </w:pPr>
            <w:r w:rsidRPr="00D963A5">
              <w:rPr>
                <w:rFonts w:ascii="Univers Bold" w:hAnsi="Univers Bold"/>
                <w:b/>
                <w:sz w:val="72"/>
                <w:lang w:val="fr-CA"/>
              </w:rPr>
              <w:t xml:space="preserve">          EP</w:t>
            </w:r>
          </w:p>
        </w:tc>
      </w:tr>
      <w:tr w:rsidR="00441083" w:rsidRPr="00D963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D963A5" w:rsidRDefault="00C6443E">
            <w:pPr>
              <w:spacing w:before="120"/>
            </w:pPr>
            <w:r w:rsidRPr="00D963A5">
              <w:rPr>
                <w:noProof/>
                <w:lang w:val="en-CA" w:eastAsia="en-CA"/>
              </w:rPr>
              <w:drawing>
                <wp:anchor distT="0" distB="0" distL="114300" distR="114300" simplePos="0" relativeHeight="251660288" behindDoc="0" locked="0" layoutInCell="1" allowOverlap="1" wp14:anchorId="75D1E401" wp14:editId="1024F88C">
                  <wp:simplePos x="0" y="0"/>
                  <wp:positionH relativeFrom="column">
                    <wp:posOffset>321554</wp:posOffset>
                  </wp:positionH>
                  <wp:positionV relativeFrom="paragraph">
                    <wp:posOffset>861500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963A5">
              <w:rPr>
                <w:noProof/>
                <w:lang w:val="en-CA" w:eastAsia="en-CA"/>
              </w:rPr>
              <w:drawing>
                <wp:anchor distT="0" distB="0" distL="114300" distR="114300" simplePos="0" relativeHeight="251661312" behindDoc="1" locked="0" layoutInCell="0" allowOverlap="1" wp14:anchorId="244C4231" wp14:editId="1C9406B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D963A5"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D963A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D963A5">
              <w:rPr>
                <w:rFonts w:ascii="Univers" w:hAnsi="Univers"/>
                <w:b/>
                <w:sz w:val="32"/>
                <w:lang w:val="fr-CA"/>
              </w:rPr>
              <w:t>Programme des</w:t>
            </w:r>
          </w:p>
          <w:p w:rsidR="00441083" w:rsidRPr="00D963A5" w:rsidRDefault="00E60D9C">
            <w:pPr>
              <w:rPr>
                <w:rFonts w:ascii="Univers" w:hAnsi="Univers"/>
                <w:b/>
                <w:sz w:val="32"/>
                <w:lang w:val="fr-CA"/>
              </w:rPr>
            </w:pPr>
            <w:r w:rsidRPr="00D963A5">
              <w:rPr>
                <w:rFonts w:ascii="Univers" w:hAnsi="Univers"/>
                <w:b/>
                <w:sz w:val="32"/>
                <w:lang w:val="fr-CA"/>
              </w:rPr>
              <w:t>Nations Unies pour</w:t>
            </w:r>
          </w:p>
          <w:p w:rsidR="00441083" w:rsidRPr="00D963A5" w:rsidRDefault="00E60D9C">
            <w:pPr>
              <w:rPr>
                <w:rFonts w:ascii="Univers" w:hAnsi="Univers"/>
                <w:b/>
                <w:sz w:val="32"/>
                <w:lang w:val="fr-CA"/>
              </w:rPr>
            </w:pPr>
            <w:r w:rsidRPr="00D963A5">
              <w:rPr>
                <w:rFonts w:ascii="Univers" w:hAnsi="Univers"/>
                <w:b/>
                <w:sz w:val="32"/>
                <w:lang w:val="fr-CA"/>
              </w:rPr>
              <w:t>l’environnement</w:t>
            </w:r>
          </w:p>
          <w:p w:rsidR="00441083" w:rsidRPr="00D963A5" w:rsidRDefault="00E60D9C">
            <w:pPr>
              <w:spacing w:before="720"/>
              <w:ind w:left="158"/>
              <w:rPr>
                <w:lang w:val="fr-FR"/>
              </w:rPr>
            </w:pPr>
            <w:r w:rsidRPr="00D963A5">
              <w:rPr>
                <w:lang w:val="fr-FR"/>
              </w:rPr>
              <w:t xml:space="preserve"> </w:t>
            </w:r>
          </w:p>
        </w:tc>
        <w:tc>
          <w:tcPr>
            <w:tcW w:w="3544" w:type="dxa"/>
            <w:tcBorders>
              <w:top w:val="nil"/>
              <w:left w:val="nil"/>
              <w:bottom w:val="single" w:sz="36" w:space="0" w:color="auto"/>
              <w:right w:val="nil"/>
            </w:tcBorders>
          </w:tcPr>
          <w:p w:rsidR="00441083" w:rsidRPr="00D963A5" w:rsidRDefault="00441083">
            <w:pPr>
              <w:rPr>
                <w:lang w:val="fr-FR"/>
              </w:rPr>
            </w:pPr>
          </w:p>
          <w:p w:rsidR="00441083" w:rsidRPr="008048E8" w:rsidRDefault="00E60D9C">
            <w:pPr>
              <w:rPr>
                <w:lang w:val="fr-FR"/>
              </w:rPr>
            </w:pPr>
            <w:r w:rsidRPr="008048E8">
              <w:rPr>
                <w:lang w:val="fr-FR"/>
              </w:rPr>
              <w:t>Distr.</w:t>
            </w:r>
          </w:p>
          <w:p w:rsidR="00441083" w:rsidRPr="008048E8" w:rsidRDefault="00E60D9C">
            <w:pPr>
              <w:rPr>
                <w:lang w:val="fr-FR"/>
              </w:rPr>
            </w:pPr>
            <w:r w:rsidRPr="008048E8">
              <w:rPr>
                <w:lang w:val="fr-FR"/>
              </w:rPr>
              <w:t>GENERAL</w:t>
            </w:r>
            <w:r w:rsidR="00085BCB" w:rsidRPr="008048E8">
              <w:rPr>
                <w:lang w:val="fr-FR"/>
              </w:rPr>
              <w:t>E</w:t>
            </w:r>
          </w:p>
          <w:p w:rsidR="00441083" w:rsidRPr="008048E8" w:rsidRDefault="00441083">
            <w:pPr>
              <w:rPr>
                <w:lang w:val="fr-FR"/>
              </w:rPr>
            </w:pPr>
          </w:p>
          <w:p w:rsidR="00441083" w:rsidRPr="001565EC" w:rsidRDefault="00E60D9C">
            <w:pPr>
              <w:rPr>
                <w:lang w:val="pt-BR"/>
              </w:rPr>
            </w:pPr>
            <w:r w:rsidRPr="00D963A5">
              <w:fldChar w:fldCharType="begin"/>
            </w:r>
            <w:r w:rsidRPr="001565EC">
              <w:rPr>
                <w:lang w:val="pt-BR"/>
              </w:rPr>
              <w:instrText xml:space="preserve"> DOCPROPERTY "Document number"  \* MERGEFORMAT </w:instrText>
            </w:r>
            <w:r w:rsidRPr="00D963A5">
              <w:fldChar w:fldCharType="separate"/>
            </w:r>
            <w:r w:rsidR="009369AD">
              <w:rPr>
                <w:lang w:val="pt-BR"/>
              </w:rPr>
              <w:t>UNEP/OzL.Pro/ExCom/83/11/Add.1</w:t>
            </w:r>
            <w:r w:rsidRPr="00D963A5">
              <w:fldChar w:fldCharType="end"/>
            </w:r>
          </w:p>
          <w:p w:rsidR="002F0B57" w:rsidRPr="008048E8" w:rsidRDefault="002F0B57" w:rsidP="001D4CE7">
            <w:pPr>
              <w:rPr>
                <w:lang w:val="fr-FR"/>
              </w:rPr>
            </w:pPr>
            <w:r w:rsidRPr="00D963A5">
              <w:fldChar w:fldCharType="begin"/>
            </w:r>
            <w:r w:rsidRPr="008048E8">
              <w:rPr>
                <w:lang w:val="fr-FR"/>
              </w:rPr>
              <w:instrText xml:space="preserve"> DOCPROPERTY "Revision date" \@ "d MMMM YYYY"  \* MERGEFORMAT </w:instrText>
            </w:r>
            <w:r w:rsidRPr="00D963A5">
              <w:fldChar w:fldCharType="separate"/>
            </w:r>
            <w:r w:rsidR="009369AD">
              <w:rPr>
                <w:lang w:val="fr-FR"/>
              </w:rPr>
              <w:t>3 mai 2019</w:t>
            </w:r>
            <w:r w:rsidRPr="00D963A5">
              <w:fldChar w:fldCharType="end"/>
            </w:r>
          </w:p>
          <w:p w:rsidR="00441083" w:rsidRPr="00D963A5" w:rsidRDefault="00FC5578">
            <w:pPr>
              <w:rPr>
                <w:caps/>
                <w:lang w:val="fr-FR"/>
              </w:rPr>
            </w:pPr>
            <w:r w:rsidRPr="008048E8">
              <w:rPr>
                <w:caps/>
                <w:lang w:val="fr-FR"/>
              </w:rPr>
              <w:br/>
            </w:r>
            <w:r w:rsidR="00E60D9C" w:rsidRPr="00D963A5">
              <w:rPr>
                <w:caps/>
                <w:lang w:val="fr-FR"/>
              </w:rPr>
              <w:t>FRANÇAIS</w:t>
            </w:r>
          </w:p>
          <w:p w:rsidR="00441083" w:rsidRPr="00D963A5" w:rsidRDefault="00E60D9C">
            <w:r w:rsidRPr="00D963A5">
              <w:t xml:space="preserve">ORIGINAL: </w:t>
            </w:r>
            <w:r w:rsidR="0091161A" w:rsidRPr="00D963A5">
              <w:t>ANGLAIS</w:t>
            </w:r>
          </w:p>
        </w:tc>
      </w:tr>
    </w:tbl>
    <w:p w:rsidR="00441083" w:rsidRPr="00D963A5" w:rsidRDefault="00441083">
      <w:pPr>
        <w:jc w:val="left"/>
        <w:rPr>
          <w:lang w:val="fr-CA"/>
        </w:rPr>
      </w:pPr>
    </w:p>
    <w:p w:rsidR="00441083" w:rsidRPr="00D963A5" w:rsidRDefault="00E60D9C" w:rsidP="004C2C87">
      <w:pPr>
        <w:jc w:val="left"/>
        <w:rPr>
          <w:lang w:val="fr-CA"/>
        </w:rPr>
      </w:pPr>
      <w:r w:rsidRPr="00D963A5">
        <w:rPr>
          <w:lang w:val="fr-CA"/>
        </w:rPr>
        <w:t xml:space="preserve">COMITE EXECUTIF </w:t>
      </w:r>
      <w:r w:rsidRPr="00D963A5">
        <w:rPr>
          <w:lang w:val="fr-CA"/>
        </w:rPr>
        <w:br/>
        <w:t xml:space="preserve">  DU FONDS MULTILATERAL AUX FINS </w:t>
      </w:r>
      <w:r w:rsidRPr="00D963A5">
        <w:rPr>
          <w:lang w:val="fr-CA"/>
        </w:rPr>
        <w:br/>
        <w:t xml:space="preserve">  D’APPLICATION DU PROTOCOLE DE MONTREAL</w:t>
      </w:r>
      <w:r w:rsidRPr="00D963A5">
        <w:rPr>
          <w:lang w:val="fr-CA"/>
        </w:rPr>
        <w:br/>
      </w:r>
      <w:r w:rsidR="00E54871" w:rsidRPr="00D963A5">
        <w:rPr>
          <w:lang w:val="fr-CA"/>
        </w:rPr>
        <w:t>Quatre</w:t>
      </w:r>
      <w:r w:rsidR="00393914" w:rsidRPr="00D963A5">
        <w:rPr>
          <w:lang w:val="fr-CA"/>
        </w:rPr>
        <w:noBreakHyphen/>
      </w:r>
      <w:r w:rsidR="00E54871" w:rsidRPr="00D963A5">
        <w:rPr>
          <w:lang w:val="fr-CA"/>
        </w:rPr>
        <w:t>vingt</w:t>
      </w:r>
      <w:r w:rsidR="00393914" w:rsidRPr="00D963A5">
        <w:rPr>
          <w:lang w:val="fr-CA"/>
        </w:rPr>
        <w:noBreakHyphen/>
      </w:r>
      <w:r w:rsidR="004C2C87" w:rsidRPr="00D963A5">
        <w:rPr>
          <w:lang w:val="fr-CA"/>
        </w:rPr>
        <w:t>troisi</w:t>
      </w:r>
      <w:r w:rsidR="00E54871" w:rsidRPr="00D963A5">
        <w:rPr>
          <w:lang w:val="fr-CA"/>
        </w:rPr>
        <w:t>ème</w:t>
      </w:r>
      <w:r w:rsidR="00FC5578" w:rsidRPr="00D963A5">
        <w:rPr>
          <w:lang w:val="fr-CA"/>
        </w:rPr>
        <w:t xml:space="preserve"> </w:t>
      </w:r>
      <w:r w:rsidRPr="00D963A5">
        <w:rPr>
          <w:lang w:val="fr-CA"/>
        </w:rPr>
        <w:t>réunion</w:t>
      </w:r>
    </w:p>
    <w:p w:rsidR="00441083" w:rsidRPr="00D963A5" w:rsidRDefault="00E54871" w:rsidP="004C2C87">
      <w:pPr>
        <w:jc w:val="left"/>
        <w:rPr>
          <w:lang w:val="fr-CA"/>
        </w:rPr>
      </w:pPr>
      <w:r w:rsidRPr="00D963A5">
        <w:rPr>
          <w:lang w:val="fr-CA"/>
        </w:rPr>
        <w:t>Montréal,</w:t>
      </w:r>
      <w:r w:rsidR="00FC5578" w:rsidRPr="00D963A5">
        <w:rPr>
          <w:lang w:val="fr-CA"/>
        </w:rPr>
        <w:t xml:space="preserve"> </w:t>
      </w:r>
      <w:r w:rsidR="004C2C87" w:rsidRPr="00D963A5">
        <w:rPr>
          <w:lang w:val="fr-CA"/>
        </w:rPr>
        <w:t>27</w:t>
      </w:r>
      <w:r w:rsidR="00E60D9C" w:rsidRPr="00D963A5">
        <w:rPr>
          <w:lang w:val="fr-CA"/>
        </w:rPr>
        <w:t xml:space="preserve">– </w:t>
      </w:r>
      <w:r w:rsidR="004C2C87" w:rsidRPr="00D963A5">
        <w:rPr>
          <w:lang w:val="fr-CA"/>
        </w:rPr>
        <w:t>31</w:t>
      </w:r>
      <w:r w:rsidR="00E60D9C" w:rsidRPr="00D963A5">
        <w:rPr>
          <w:lang w:val="fr-CA"/>
        </w:rPr>
        <w:t xml:space="preserve"> </w:t>
      </w:r>
      <w:r w:rsidR="004C2C87" w:rsidRPr="00D963A5">
        <w:rPr>
          <w:lang w:val="fr-CA"/>
        </w:rPr>
        <w:t>mai 2019</w:t>
      </w:r>
    </w:p>
    <w:p w:rsidR="00441083" w:rsidRPr="00D963A5" w:rsidRDefault="00441083">
      <w:pPr>
        <w:jc w:val="left"/>
        <w:rPr>
          <w:lang w:val="fr-CA"/>
        </w:rPr>
      </w:pPr>
    </w:p>
    <w:p w:rsidR="004A7DD6" w:rsidRPr="00D963A5" w:rsidRDefault="004A7DD6" w:rsidP="004A7DD6">
      <w:pPr>
        <w:tabs>
          <w:tab w:val="left" w:pos="8280"/>
        </w:tabs>
        <w:jc w:val="center"/>
        <w:rPr>
          <w:b/>
          <w:lang w:val="fr-CA"/>
        </w:rPr>
      </w:pPr>
      <w:r w:rsidRPr="00D963A5">
        <w:rPr>
          <w:b/>
          <w:lang w:val="fr-CA"/>
        </w:rPr>
        <w:t>Addendum</w:t>
      </w:r>
    </w:p>
    <w:p w:rsidR="004A7DD6" w:rsidRPr="00D963A5" w:rsidRDefault="004A7DD6" w:rsidP="004A7DD6">
      <w:pPr>
        <w:tabs>
          <w:tab w:val="left" w:pos="8280"/>
        </w:tabs>
        <w:jc w:val="center"/>
        <w:rPr>
          <w:b/>
          <w:lang w:val="fr-CA"/>
        </w:rPr>
      </w:pPr>
    </w:p>
    <w:p w:rsidR="004C43BF" w:rsidRPr="00D963A5" w:rsidRDefault="00FA495A" w:rsidP="004A7DD6">
      <w:pPr>
        <w:tabs>
          <w:tab w:val="left" w:pos="8280"/>
        </w:tabs>
        <w:jc w:val="center"/>
        <w:rPr>
          <w:b/>
          <w:lang w:val="fr-CA"/>
        </w:rPr>
      </w:pPr>
      <w:r w:rsidRPr="00D963A5">
        <w:rPr>
          <w:b/>
          <w:lang w:val="fr-CA"/>
        </w:rPr>
        <w:t>RAPPORT</w:t>
      </w:r>
      <w:r w:rsidR="004C43BF" w:rsidRPr="00D963A5">
        <w:rPr>
          <w:b/>
          <w:lang w:val="fr-CA"/>
        </w:rPr>
        <w:t>S</w:t>
      </w:r>
      <w:r w:rsidRPr="00D963A5">
        <w:rPr>
          <w:b/>
          <w:lang w:val="fr-CA"/>
        </w:rPr>
        <w:t xml:space="preserve"> SUR LES PROJETS COMPORTANT DES EXIGENCES PARTICULIÈRES</w:t>
      </w:r>
    </w:p>
    <w:p w:rsidR="004A7DD6" w:rsidRPr="00D963A5" w:rsidRDefault="00FA495A" w:rsidP="004A7DD6">
      <w:pPr>
        <w:tabs>
          <w:tab w:val="left" w:pos="8280"/>
        </w:tabs>
        <w:jc w:val="center"/>
        <w:rPr>
          <w:b/>
          <w:lang w:val="fr-CA"/>
        </w:rPr>
      </w:pPr>
      <w:r w:rsidRPr="00D963A5">
        <w:rPr>
          <w:b/>
          <w:lang w:val="fr-CA"/>
        </w:rPr>
        <w:t>POUR LA REMISE DE RAPPORT</w:t>
      </w:r>
      <w:r w:rsidR="004C43BF" w:rsidRPr="00D963A5">
        <w:rPr>
          <w:b/>
          <w:lang w:val="fr-CA"/>
        </w:rPr>
        <w:t>S</w:t>
      </w:r>
    </w:p>
    <w:p w:rsidR="00441083" w:rsidRDefault="00441083">
      <w:pPr>
        <w:jc w:val="center"/>
        <w:rPr>
          <w:lang w:val="fr-CA"/>
        </w:rPr>
      </w:pPr>
    </w:p>
    <w:p w:rsidR="009369AD" w:rsidRPr="00D963A5" w:rsidRDefault="009369AD">
      <w:pPr>
        <w:jc w:val="center"/>
        <w:rPr>
          <w:lang w:val="fr-CA"/>
        </w:rPr>
      </w:pPr>
    </w:p>
    <w:p w:rsidR="004A7DD6" w:rsidRPr="00D963A5" w:rsidRDefault="00FA495A" w:rsidP="004A7DD6">
      <w:pPr>
        <w:pStyle w:val="Heading1"/>
        <w:numPr>
          <w:ilvl w:val="0"/>
          <w:numId w:val="24"/>
        </w:numPr>
        <w:rPr>
          <w:lang w:val="fr-CA"/>
        </w:rPr>
      </w:pPr>
      <w:r w:rsidRPr="00D963A5">
        <w:rPr>
          <w:lang w:val="fr-CA"/>
        </w:rPr>
        <w:t>Le présent addendum vise à inclure des rapports sur les projets comportant des exigences particulières pour la remise de rapport</w:t>
      </w:r>
      <w:r w:rsidR="004C43BF" w:rsidRPr="00D963A5">
        <w:rPr>
          <w:lang w:val="fr-CA"/>
        </w:rPr>
        <w:t>s</w:t>
      </w:r>
      <w:r w:rsidRPr="00D963A5">
        <w:rPr>
          <w:lang w:val="fr-CA"/>
        </w:rPr>
        <w:t xml:space="preserve"> </w:t>
      </w:r>
      <w:r w:rsidR="001A0684">
        <w:rPr>
          <w:lang w:val="fr-CA"/>
        </w:rPr>
        <w:t>en</w:t>
      </w:r>
      <w:r w:rsidRPr="00D963A5">
        <w:rPr>
          <w:lang w:val="fr-CA"/>
        </w:rPr>
        <w:t xml:space="preserve"> Chine.</w:t>
      </w:r>
      <w:r w:rsidR="004A7DD6" w:rsidRPr="00D963A5">
        <w:rPr>
          <w:lang w:val="fr-CA"/>
        </w:rPr>
        <w:t xml:space="preserve"> </w:t>
      </w:r>
    </w:p>
    <w:p w:rsidR="004A7DD6" w:rsidRPr="006F11FE" w:rsidRDefault="00FA495A" w:rsidP="009369AD">
      <w:pPr>
        <w:pStyle w:val="Heading1"/>
        <w:numPr>
          <w:ilvl w:val="0"/>
          <w:numId w:val="24"/>
        </w:numPr>
        <w:rPr>
          <w:lang w:val="fr-CA"/>
        </w:rPr>
      </w:pPr>
      <w:r w:rsidRPr="006F11FE">
        <w:rPr>
          <w:lang w:val="fr-CA"/>
        </w:rPr>
        <w:t xml:space="preserve">Le document se divise </w:t>
      </w:r>
      <w:r w:rsidR="006F11FE">
        <w:rPr>
          <w:lang w:val="fr-CA"/>
        </w:rPr>
        <w:t xml:space="preserve">en </w:t>
      </w:r>
      <w:r w:rsidR="009369AD">
        <w:rPr>
          <w:lang w:val="fr-CA"/>
        </w:rPr>
        <w:t xml:space="preserve">cinq </w:t>
      </w:r>
      <w:r w:rsidR="006F11FE">
        <w:rPr>
          <w:lang w:val="fr-CA"/>
        </w:rPr>
        <w:t>parties</w:t>
      </w:r>
      <w:r w:rsidR="004C43BF" w:rsidRPr="006F11FE">
        <w:rPr>
          <w:lang w:val="fr-CA"/>
        </w:rPr>
        <w:t> </w:t>
      </w:r>
      <w:r w:rsidR="004A7DD6" w:rsidRPr="006F11FE">
        <w:rPr>
          <w:lang w:val="fr-CA"/>
        </w:rPr>
        <w:t>:</w:t>
      </w:r>
    </w:p>
    <w:p w:rsidR="004A7DD6" w:rsidRPr="00D963A5" w:rsidRDefault="004A7DD6" w:rsidP="004A7DD6">
      <w:pPr>
        <w:spacing w:after="240"/>
        <w:ind w:left="2160" w:hanging="1444"/>
        <w:rPr>
          <w:lang w:val="fr-CA"/>
        </w:rPr>
      </w:pPr>
      <w:r w:rsidRPr="00D963A5">
        <w:rPr>
          <w:lang w:val="fr-CA"/>
        </w:rPr>
        <w:t>Part</w:t>
      </w:r>
      <w:r w:rsidR="006B033E" w:rsidRPr="00D963A5">
        <w:rPr>
          <w:lang w:val="fr-CA"/>
        </w:rPr>
        <w:t>ie </w:t>
      </w:r>
      <w:r w:rsidRPr="00D963A5">
        <w:rPr>
          <w:lang w:val="fr-CA"/>
        </w:rPr>
        <w:t>I</w:t>
      </w:r>
      <w:r w:rsidR="006B033E" w:rsidRPr="00D963A5">
        <w:rPr>
          <w:lang w:val="fr-CA"/>
        </w:rPr>
        <w:t> </w:t>
      </w:r>
      <w:r w:rsidRPr="00D963A5">
        <w:rPr>
          <w:lang w:val="fr-CA"/>
        </w:rPr>
        <w:t>:</w:t>
      </w:r>
      <w:r w:rsidRPr="00D963A5">
        <w:rPr>
          <w:lang w:val="fr-CA"/>
        </w:rPr>
        <w:tab/>
      </w:r>
      <w:r w:rsidR="00FA495A" w:rsidRPr="00D963A5">
        <w:rPr>
          <w:lang w:val="fr-CA"/>
        </w:rPr>
        <w:t xml:space="preserve">Examen des systèmes actuels de suivi, </w:t>
      </w:r>
      <w:r w:rsidR="006F11FE">
        <w:rPr>
          <w:lang w:val="fr-CA"/>
        </w:rPr>
        <w:t>d’</w:t>
      </w:r>
      <w:r w:rsidR="00FA495A" w:rsidRPr="00D963A5">
        <w:rPr>
          <w:lang w:val="fr-CA"/>
        </w:rPr>
        <w:t xml:space="preserve">établissement de rapports, </w:t>
      </w:r>
      <w:r w:rsidR="006F11FE">
        <w:rPr>
          <w:lang w:val="fr-CA"/>
        </w:rPr>
        <w:t xml:space="preserve">de </w:t>
      </w:r>
      <w:r w:rsidR="00FA495A" w:rsidRPr="00D963A5">
        <w:rPr>
          <w:lang w:val="fr-CA"/>
        </w:rPr>
        <w:t xml:space="preserve">vérification et </w:t>
      </w:r>
      <w:r w:rsidR="006F11FE">
        <w:rPr>
          <w:lang w:val="fr-CA"/>
        </w:rPr>
        <w:t>d’</w:t>
      </w:r>
      <w:r w:rsidR="00FA495A" w:rsidRPr="00D963A5">
        <w:rPr>
          <w:lang w:val="fr-CA"/>
        </w:rPr>
        <w:t>application au titre des accords relevant du plan de gestion de l’élimination de la consommation et de la production de HCFC (décision</w:t>
      </w:r>
      <w:r w:rsidR="004C43BF" w:rsidRPr="00D963A5">
        <w:rPr>
          <w:lang w:val="fr-CA"/>
        </w:rPr>
        <w:t>s </w:t>
      </w:r>
      <w:r w:rsidRPr="00D963A5">
        <w:rPr>
          <w:lang w:val="fr-CA"/>
        </w:rPr>
        <w:t xml:space="preserve">82/65 </w:t>
      </w:r>
      <w:r w:rsidR="004C43BF" w:rsidRPr="00D963A5">
        <w:rPr>
          <w:lang w:val="fr-CA"/>
        </w:rPr>
        <w:t>et</w:t>
      </w:r>
      <w:r w:rsidRPr="00D963A5">
        <w:rPr>
          <w:lang w:val="fr-CA"/>
        </w:rPr>
        <w:t xml:space="preserve"> 82/71</w:t>
      </w:r>
      <w:r w:rsidR="004C43BF" w:rsidRPr="00D963A5">
        <w:rPr>
          <w:lang w:val="fr-CA"/>
        </w:rPr>
        <w:t> </w:t>
      </w:r>
      <w:r w:rsidRPr="00D963A5">
        <w:rPr>
          <w:lang w:val="fr-CA"/>
        </w:rPr>
        <w:t>a)) (</w:t>
      </w:r>
      <w:r w:rsidR="00FA495A" w:rsidRPr="00D963A5">
        <w:rPr>
          <w:lang w:val="fr-CA"/>
        </w:rPr>
        <w:t xml:space="preserve">PNUD, PNUE, ONUDI et Banque mondiale) </w:t>
      </w:r>
    </w:p>
    <w:p w:rsidR="004A7DD6" w:rsidRPr="00D963A5" w:rsidRDefault="004A7DD6" w:rsidP="004A7DD6">
      <w:pPr>
        <w:spacing w:after="240"/>
        <w:ind w:left="2160" w:hanging="1444"/>
        <w:rPr>
          <w:lang w:val="fr-CA"/>
        </w:rPr>
      </w:pPr>
      <w:r w:rsidRPr="00D963A5">
        <w:rPr>
          <w:lang w:val="fr-CA"/>
        </w:rPr>
        <w:t>Part</w:t>
      </w:r>
      <w:r w:rsidR="006B033E" w:rsidRPr="00D963A5">
        <w:rPr>
          <w:lang w:val="fr-CA"/>
        </w:rPr>
        <w:t>ie </w:t>
      </w:r>
      <w:r w:rsidRPr="00D963A5">
        <w:rPr>
          <w:lang w:val="fr-CA"/>
        </w:rPr>
        <w:t>II</w:t>
      </w:r>
      <w:r w:rsidR="006B033E" w:rsidRPr="00D963A5">
        <w:rPr>
          <w:lang w:val="fr-CA"/>
        </w:rPr>
        <w:t> </w:t>
      </w:r>
      <w:r w:rsidRPr="00D963A5">
        <w:rPr>
          <w:lang w:val="fr-CA"/>
        </w:rPr>
        <w:t>:</w:t>
      </w:r>
      <w:r w:rsidRPr="00D963A5">
        <w:rPr>
          <w:lang w:val="fr-CA"/>
        </w:rPr>
        <w:tab/>
      </w:r>
      <w:r w:rsidR="00FA495A" w:rsidRPr="00D963A5">
        <w:rPr>
          <w:lang w:val="fr-CA"/>
        </w:rPr>
        <w:t>Étude théorique sur le programme actuel de suivi de la consommation d’agent</w:t>
      </w:r>
      <w:r w:rsidR="00F83565" w:rsidRPr="00D963A5">
        <w:rPr>
          <w:lang w:val="fr-CA"/>
        </w:rPr>
        <w:t>s</w:t>
      </w:r>
      <w:r w:rsidR="00FA495A" w:rsidRPr="00D963A5">
        <w:rPr>
          <w:lang w:val="fr-CA"/>
        </w:rPr>
        <w:t xml:space="preserve"> de gonflage de la mousse dans les entreprises recevant du soutien dans le cadre de la </w:t>
      </w:r>
      <w:r w:rsidR="00E177C8" w:rsidRPr="00D963A5">
        <w:rPr>
          <w:lang w:val="fr-CA"/>
        </w:rPr>
        <w:t>phase I</w:t>
      </w:r>
      <w:r w:rsidR="00FA495A" w:rsidRPr="00D963A5">
        <w:rPr>
          <w:lang w:val="fr-CA"/>
        </w:rPr>
        <w:t xml:space="preserve"> du PGEH, et méthode de vérification (décision</w:t>
      </w:r>
      <w:r w:rsidR="00F83565" w:rsidRPr="00D963A5">
        <w:rPr>
          <w:lang w:val="fr-CA"/>
        </w:rPr>
        <w:t> </w:t>
      </w:r>
      <w:r w:rsidR="00FA495A" w:rsidRPr="00D963A5">
        <w:rPr>
          <w:lang w:val="fr-CA"/>
        </w:rPr>
        <w:t>82/67</w:t>
      </w:r>
      <w:r w:rsidR="00F83565" w:rsidRPr="00D963A5">
        <w:rPr>
          <w:lang w:val="fr-CA"/>
        </w:rPr>
        <w:t> c</w:t>
      </w:r>
      <w:r w:rsidR="00FA495A" w:rsidRPr="00D963A5">
        <w:rPr>
          <w:lang w:val="fr-CA"/>
        </w:rPr>
        <w:t xml:space="preserve">)) (Banque mondiale) </w:t>
      </w:r>
    </w:p>
    <w:p w:rsidR="004A7DD6" w:rsidRPr="00D963A5" w:rsidRDefault="004A7DD6" w:rsidP="004A7DD6">
      <w:pPr>
        <w:pStyle w:val="Heading1"/>
        <w:numPr>
          <w:ilvl w:val="0"/>
          <w:numId w:val="0"/>
        </w:numPr>
        <w:tabs>
          <w:tab w:val="left" w:pos="708"/>
        </w:tabs>
        <w:ind w:left="2160" w:hanging="1440"/>
        <w:rPr>
          <w:lang w:val="fr-CA"/>
        </w:rPr>
      </w:pPr>
      <w:r w:rsidRPr="00D963A5">
        <w:rPr>
          <w:lang w:val="fr-CA"/>
        </w:rPr>
        <w:t>Part</w:t>
      </w:r>
      <w:r w:rsidR="006B033E" w:rsidRPr="00D963A5">
        <w:rPr>
          <w:lang w:val="fr-CA"/>
        </w:rPr>
        <w:t>ie </w:t>
      </w:r>
      <w:r w:rsidRPr="00D963A5">
        <w:rPr>
          <w:lang w:val="fr-CA"/>
        </w:rPr>
        <w:t>III</w:t>
      </w:r>
      <w:r w:rsidR="006B033E" w:rsidRPr="00D963A5">
        <w:rPr>
          <w:lang w:val="fr-CA"/>
        </w:rPr>
        <w:t> </w:t>
      </w:r>
      <w:r w:rsidRPr="00D963A5">
        <w:rPr>
          <w:lang w:val="fr-CA"/>
        </w:rPr>
        <w:t>:</w:t>
      </w:r>
      <w:r w:rsidRPr="00D963A5">
        <w:rPr>
          <w:lang w:val="fr-CA"/>
        </w:rPr>
        <w:tab/>
      </w:r>
      <w:r w:rsidR="00FA495A" w:rsidRPr="00D963A5">
        <w:rPr>
          <w:lang w:val="fr-CA"/>
        </w:rPr>
        <w:t>Rapport</w:t>
      </w:r>
      <w:r w:rsidR="00F83565" w:rsidRPr="00D963A5">
        <w:rPr>
          <w:lang w:val="fr-CA"/>
        </w:rPr>
        <w:t>s</w:t>
      </w:r>
      <w:r w:rsidR="00FA495A" w:rsidRPr="00D963A5">
        <w:rPr>
          <w:lang w:val="fr-CA"/>
        </w:rPr>
        <w:t xml:space="preserve"> de vérification financière de la production de CFC, </w:t>
      </w:r>
      <w:r w:rsidR="00F83565" w:rsidRPr="00D963A5">
        <w:rPr>
          <w:lang w:val="fr-CA"/>
        </w:rPr>
        <w:t>de</w:t>
      </w:r>
      <w:r w:rsidR="00FA495A" w:rsidRPr="00D963A5">
        <w:rPr>
          <w:lang w:val="fr-CA"/>
        </w:rPr>
        <w:t xml:space="preserve"> halons, de mousse de polyuréthane, de l’agent de transformation</w:t>
      </w:r>
      <w:r w:rsidR="00F83565" w:rsidRPr="00D963A5">
        <w:rPr>
          <w:lang w:val="fr-CA"/>
        </w:rPr>
        <w:t> </w:t>
      </w:r>
      <w:r w:rsidR="00FA495A" w:rsidRPr="00D963A5">
        <w:rPr>
          <w:lang w:val="fr-CA"/>
        </w:rPr>
        <w:t>II et des secteurs de l’entretien de l’équipement de réfrigération et des solvants (décision</w:t>
      </w:r>
      <w:r w:rsidR="00F83565" w:rsidRPr="00D963A5">
        <w:rPr>
          <w:lang w:val="fr-CA"/>
        </w:rPr>
        <w:t> </w:t>
      </w:r>
      <w:r w:rsidR="00FA495A" w:rsidRPr="00D963A5">
        <w:rPr>
          <w:lang w:val="fr-CA"/>
        </w:rPr>
        <w:t xml:space="preserve">82/17) (PNUD, PNUE, ONUDI et Banque mondiale) </w:t>
      </w:r>
    </w:p>
    <w:p w:rsidR="004A7DD6" w:rsidRPr="00D963A5" w:rsidRDefault="004A7DD6" w:rsidP="004A7DD6">
      <w:pPr>
        <w:spacing w:after="240"/>
        <w:ind w:left="2160" w:hanging="1444"/>
        <w:rPr>
          <w:lang w:val="fr-CA"/>
        </w:rPr>
      </w:pPr>
      <w:r w:rsidRPr="00D963A5">
        <w:rPr>
          <w:lang w:val="fr-CA"/>
        </w:rPr>
        <w:t>Part</w:t>
      </w:r>
      <w:r w:rsidR="006B033E" w:rsidRPr="00D963A5">
        <w:rPr>
          <w:lang w:val="fr-CA"/>
        </w:rPr>
        <w:t>ie </w:t>
      </w:r>
      <w:r w:rsidRPr="00D963A5">
        <w:rPr>
          <w:lang w:val="fr-CA"/>
        </w:rPr>
        <w:t>IV</w:t>
      </w:r>
      <w:r w:rsidR="006B033E" w:rsidRPr="00D963A5">
        <w:rPr>
          <w:lang w:val="fr-CA"/>
        </w:rPr>
        <w:t> </w:t>
      </w:r>
      <w:r w:rsidRPr="00D963A5">
        <w:rPr>
          <w:lang w:val="fr-CA"/>
        </w:rPr>
        <w:t>:</w:t>
      </w:r>
      <w:r w:rsidRPr="00D963A5">
        <w:rPr>
          <w:lang w:val="fr-CA"/>
        </w:rPr>
        <w:tab/>
      </w:r>
      <w:r w:rsidR="00FA495A" w:rsidRPr="00D963A5">
        <w:rPr>
          <w:lang w:val="fr-CA"/>
        </w:rPr>
        <w:t>Plan sectoriel pour l’élimination de la consommation de bromure de méthyle (décision</w:t>
      </w:r>
      <w:r w:rsidR="00F54BEB" w:rsidRPr="00D963A5">
        <w:rPr>
          <w:lang w:val="fr-CA"/>
        </w:rPr>
        <w:t> </w:t>
      </w:r>
      <w:r w:rsidR="00FA495A" w:rsidRPr="00D963A5">
        <w:rPr>
          <w:lang w:val="fr-CA"/>
        </w:rPr>
        <w:t>82/18</w:t>
      </w:r>
      <w:r w:rsidR="00F83565" w:rsidRPr="00D963A5">
        <w:rPr>
          <w:lang w:val="fr-CA"/>
        </w:rPr>
        <w:t> c</w:t>
      </w:r>
      <w:r w:rsidR="00FA495A" w:rsidRPr="00D963A5">
        <w:rPr>
          <w:lang w:val="fr-CA"/>
        </w:rPr>
        <w:t xml:space="preserve">)) (ONUDI) </w:t>
      </w:r>
    </w:p>
    <w:p w:rsidR="004A7DD6" w:rsidRPr="00D963A5" w:rsidRDefault="004A7DD6" w:rsidP="004A7DD6">
      <w:pPr>
        <w:spacing w:after="240"/>
        <w:ind w:left="2160" w:hanging="1444"/>
        <w:rPr>
          <w:lang w:val="fr-CA"/>
        </w:rPr>
      </w:pPr>
      <w:r w:rsidRPr="00D963A5">
        <w:rPr>
          <w:lang w:val="fr-CA"/>
        </w:rPr>
        <w:t>Part</w:t>
      </w:r>
      <w:r w:rsidR="006B033E" w:rsidRPr="00D963A5">
        <w:rPr>
          <w:lang w:val="fr-CA"/>
        </w:rPr>
        <w:t>ie </w:t>
      </w:r>
      <w:r w:rsidRPr="00D963A5">
        <w:rPr>
          <w:lang w:val="fr-CA"/>
        </w:rPr>
        <w:t>V</w:t>
      </w:r>
      <w:r w:rsidR="006B033E" w:rsidRPr="00D963A5">
        <w:rPr>
          <w:lang w:val="fr-CA"/>
        </w:rPr>
        <w:t> </w:t>
      </w:r>
      <w:r w:rsidRPr="00D963A5">
        <w:rPr>
          <w:lang w:val="fr-CA"/>
        </w:rPr>
        <w:t>:</w:t>
      </w:r>
      <w:r w:rsidRPr="00D963A5">
        <w:rPr>
          <w:lang w:val="fr-CA"/>
        </w:rPr>
        <w:tab/>
      </w:r>
      <w:r w:rsidR="00FA495A" w:rsidRPr="00D963A5">
        <w:rPr>
          <w:lang w:val="fr-CA"/>
        </w:rPr>
        <w:t>Plan sectoriel pour l’élimination de la production de bromure de méthyle (décision</w:t>
      </w:r>
      <w:r w:rsidR="00F54BEB" w:rsidRPr="00D963A5">
        <w:rPr>
          <w:lang w:val="fr-CA"/>
        </w:rPr>
        <w:t> </w:t>
      </w:r>
      <w:r w:rsidR="00FA495A" w:rsidRPr="00D963A5">
        <w:rPr>
          <w:lang w:val="fr-CA"/>
        </w:rPr>
        <w:t>82/19</w:t>
      </w:r>
      <w:r w:rsidR="00F83565" w:rsidRPr="00D963A5">
        <w:rPr>
          <w:lang w:val="fr-CA"/>
        </w:rPr>
        <w:t xml:space="preserve"> c) </w:t>
      </w:r>
      <w:r w:rsidR="00FA495A" w:rsidRPr="00D963A5">
        <w:rPr>
          <w:lang w:val="fr-CA"/>
        </w:rPr>
        <w:t>et</w:t>
      </w:r>
      <w:r w:rsidR="00F83565" w:rsidRPr="00D963A5">
        <w:rPr>
          <w:lang w:val="fr-CA"/>
        </w:rPr>
        <w:t xml:space="preserve"> d</w:t>
      </w:r>
      <w:r w:rsidR="00FA495A" w:rsidRPr="00D963A5">
        <w:rPr>
          <w:lang w:val="fr-CA"/>
        </w:rPr>
        <w:t xml:space="preserve">)) (ONUDI) </w:t>
      </w:r>
    </w:p>
    <w:p w:rsidR="004A7DD6" w:rsidRPr="00D963A5" w:rsidRDefault="00FA495A" w:rsidP="004A7DD6">
      <w:pPr>
        <w:pStyle w:val="Heading1"/>
        <w:numPr>
          <w:ilvl w:val="0"/>
          <w:numId w:val="24"/>
        </w:numPr>
        <w:rPr>
          <w:lang w:val="fr-CA"/>
        </w:rPr>
      </w:pPr>
      <w:r w:rsidRPr="00D963A5">
        <w:rPr>
          <w:lang w:val="fr-CA"/>
        </w:rPr>
        <w:lastRenderedPageBreak/>
        <w:t>Chaque partie renferme une brève description d</w:t>
      </w:r>
      <w:r w:rsidR="0050740E" w:rsidRPr="00D963A5">
        <w:rPr>
          <w:lang w:val="fr-CA"/>
        </w:rPr>
        <w:t>u</w:t>
      </w:r>
      <w:r w:rsidRPr="00D963A5">
        <w:rPr>
          <w:lang w:val="fr-CA"/>
        </w:rPr>
        <w:t xml:space="preserve"> rapport ou de l’évolution de l’exécution des projets, ainsi que des observations et des recommandations du Secrétariat.</w:t>
      </w:r>
    </w:p>
    <w:p w:rsidR="004A7DD6" w:rsidRPr="00D963A5" w:rsidRDefault="00FA495A" w:rsidP="004A7DD6">
      <w:pPr>
        <w:rPr>
          <w:lang w:val="en-CA"/>
        </w:rPr>
      </w:pPr>
      <w:r w:rsidRPr="00D963A5">
        <w:rPr>
          <w:b/>
        </w:rPr>
        <w:t>Contexte</w:t>
      </w:r>
    </w:p>
    <w:p w:rsidR="004A7DD6" w:rsidRPr="00D963A5" w:rsidRDefault="004A7DD6" w:rsidP="004A7DD6">
      <w:pPr>
        <w:rPr>
          <w:lang w:val="en-CA"/>
        </w:rPr>
      </w:pPr>
    </w:p>
    <w:p w:rsidR="004A7DD6" w:rsidRPr="00D963A5" w:rsidRDefault="00FA495A" w:rsidP="004A7DD6">
      <w:pPr>
        <w:pStyle w:val="Heading1"/>
        <w:numPr>
          <w:ilvl w:val="0"/>
          <w:numId w:val="24"/>
        </w:numPr>
        <w:rPr>
          <w:lang w:val="fr-CA"/>
        </w:rPr>
      </w:pPr>
      <w:r w:rsidRPr="00D963A5">
        <w:rPr>
          <w:lang w:val="fr-CA"/>
        </w:rPr>
        <w:t xml:space="preserve">Les rapports contenus dans le présent document </w:t>
      </w:r>
      <w:r w:rsidR="00F54BEB" w:rsidRPr="00D963A5">
        <w:rPr>
          <w:lang w:val="fr-CA"/>
        </w:rPr>
        <w:t>veulent</w:t>
      </w:r>
      <w:r w:rsidRPr="00D963A5">
        <w:rPr>
          <w:lang w:val="fr-CA"/>
        </w:rPr>
        <w:t xml:space="preserve"> donner suite à des décisions spécifiques du Comité exécutif adoptée</w:t>
      </w:r>
      <w:r w:rsidR="0050740E" w:rsidRPr="00D963A5">
        <w:rPr>
          <w:lang w:val="fr-CA"/>
        </w:rPr>
        <w:t>s</w:t>
      </w:r>
      <w:r w:rsidRPr="00D963A5">
        <w:rPr>
          <w:lang w:val="fr-CA"/>
        </w:rPr>
        <w:t xml:space="preserve"> lors de la 82</w:t>
      </w:r>
      <w:r w:rsidRPr="00D963A5">
        <w:rPr>
          <w:vertAlign w:val="superscript"/>
          <w:lang w:val="fr-CA"/>
        </w:rPr>
        <w:t>e</w:t>
      </w:r>
      <w:r w:rsidR="0050740E" w:rsidRPr="00D963A5">
        <w:rPr>
          <w:lang w:val="fr-CA"/>
        </w:rPr>
        <w:t> </w:t>
      </w:r>
      <w:r w:rsidRPr="00D963A5">
        <w:rPr>
          <w:lang w:val="fr-CA"/>
        </w:rPr>
        <w:t xml:space="preserve">réunion. </w:t>
      </w:r>
    </w:p>
    <w:p w:rsidR="004A7DD6" w:rsidRPr="00D963A5" w:rsidRDefault="00F83565" w:rsidP="004A7DD6">
      <w:pPr>
        <w:pStyle w:val="ListParagraph"/>
        <w:numPr>
          <w:ilvl w:val="0"/>
          <w:numId w:val="26"/>
        </w:numPr>
        <w:rPr>
          <w:u w:val="single"/>
          <w:lang w:val="fr-CA"/>
        </w:rPr>
      </w:pPr>
      <w:r w:rsidRPr="00D963A5">
        <w:rPr>
          <w:u w:val="single"/>
          <w:lang w:val="fr-CA"/>
        </w:rPr>
        <w:t xml:space="preserve">Examen des systèmes actuels de suivi, </w:t>
      </w:r>
      <w:r w:rsidR="00CA676C">
        <w:rPr>
          <w:u w:val="single"/>
          <w:lang w:val="fr-CA"/>
        </w:rPr>
        <w:t>d’</w:t>
      </w:r>
      <w:r w:rsidRPr="00D963A5">
        <w:rPr>
          <w:u w:val="single"/>
          <w:lang w:val="fr-CA"/>
        </w:rPr>
        <w:t xml:space="preserve">établissement de rapports, </w:t>
      </w:r>
      <w:r w:rsidR="00CA676C">
        <w:rPr>
          <w:u w:val="single"/>
          <w:lang w:val="fr-CA"/>
        </w:rPr>
        <w:t xml:space="preserve">de </w:t>
      </w:r>
      <w:r w:rsidRPr="00D963A5">
        <w:rPr>
          <w:u w:val="single"/>
          <w:lang w:val="fr-CA"/>
        </w:rPr>
        <w:t xml:space="preserve">vérification et </w:t>
      </w:r>
      <w:r w:rsidR="00CA676C">
        <w:rPr>
          <w:u w:val="single"/>
          <w:lang w:val="fr-CA"/>
        </w:rPr>
        <w:t>d’</w:t>
      </w:r>
      <w:r w:rsidRPr="00D963A5">
        <w:rPr>
          <w:u w:val="single"/>
          <w:lang w:val="fr-CA"/>
        </w:rPr>
        <w:t>application au titre des accords relevant du plan de gestion de l’élimination de la consommation et de la production de HCFC (décisions 82/65 et 82/71 a))</w:t>
      </w:r>
      <w:r w:rsidRPr="00D963A5">
        <w:rPr>
          <w:lang w:val="fr-CA"/>
        </w:rPr>
        <w:t xml:space="preserve"> (PNUD, PNUE, ONUDI et Banque mondiale) </w:t>
      </w:r>
    </w:p>
    <w:p w:rsidR="004A7DD6" w:rsidRPr="00D963A5" w:rsidRDefault="004A7DD6" w:rsidP="004A7DD6">
      <w:pPr>
        <w:rPr>
          <w:u w:val="single"/>
          <w:lang w:val="fr-CA"/>
        </w:rPr>
      </w:pPr>
    </w:p>
    <w:p w:rsidR="004A7DD6" w:rsidRPr="00D963A5" w:rsidRDefault="00FA495A" w:rsidP="004A7DD6">
      <w:pPr>
        <w:pStyle w:val="Heading1"/>
        <w:numPr>
          <w:ilvl w:val="0"/>
          <w:numId w:val="24"/>
        </w:numPr>
        <w:rPr>
          <w:lang w:val="fr-CA"/>
        </w:rPr>
      </w:pPr>
      <w:r w:rsidRPr="00D963A5">
        <w:rPr>
          <w:lang w:val="fr-CA"/>
        </w:rPr>
        <w:t>Le Comité exécutif à sa 82</w:t>
      </w:r>
      <w:r w:rsidRPr="00D963A5">
        <w:rPr>
          <w:vertAlign w:val="superscript"/>
          <w:lang w:val="fr-CA"/>
        </w:rPr>
        <w:t>e</w:t>
      </w:r>
      <w:r w:rsidR="0050740E" w:rsidRPr="00D963A5">
        <w:rPr>
          <w:lang w:val="fr-CA"/>
        </w:rPr>
        <w:t> </w:t>
      </w:r>
      <w:r w:rsidRPr="00D963A5">
        <w:rPr>
          <w:lang w:val="fr-CA"/>
        </w:rPr>
        <w:t xml:space="preserve">réunion a examiné les rapports périodiques annuels pour la </w:t>
      </w:r>
      <w:r w:rsidR="00E177C8" w:rsidRPr="00D963A5">
        <w:rPr>
          <w:lang w:val="fr-CA"/>
        </w:rPr>
        <w:t>phase I</w:t>
      </w:r>
      <w:r w:rsidRPr="00D963A5">
        <w:rPr>
          <w:lang w:val="fr-CA"/>
        </w:rPr>
        <w:t xml:space="preserve"> du plan de gestion de l’élimination des HCFC (PGEH) pour la Chine</w:t>
      </w:r>
      <w:r w:rsidR="004A7DD6" w:rsidRPr="00D963A5">
        <w:rPr>
          <w:rStyle w:val="FootnoteReference"/>
          <w:lang w:val="en-CA"/>
        </w:rPr>
        <w:footnoteReference w:id="1"/>
      </w:r>
      <w:r w:rsidRPr="00D963A5">
        <w:rPr>
          <w:lang w:val="fr-CA"/>
        </w:rPr>
        <w:t>,</w:t>
      </w:r>
      <w:r w:rsidR="00AF31EB" w:rsidRPr="00D963A5">
        <w:rPr>
          <w:lang w:val="fr-CA"/>
        </w:rPr>
        <w:t xml:space="preserve"> ainsi que les demandes concernant les troisièmes tranches de quatre</w:t>
      </w:r>
      <w:r w:rsidR="004A7DD6" w:rsidRPr="00D963A5">
        <w:rPr>
          <w:rStyle w:val="FootnoteReference"/>
          <w:lang w:val="en-CA"/>
        </w:rPr>
        <w:footnoteReference w:id="2"/>
      </w:r>
      <w:r w:rsidR="004A7DD6" w:rsidRPr="00D963A5">
        <w:rPr>
          <w:lang w:val="fr-CA"/>
        </w:rPr>
        <w:t> </w:t>
      </w:r>
      <w:r w:rsidR="00AF31EB" w:rsidRPr="00D963A5">
        <w:rPr>
          <w:lang w:val="fr-CA"/>
        </w:rPr>
        <w:t>plan</w:t>
      </w:r>
      <w:r w:rsidR="005637A7" w:rsidRPr="00D963A5">
        <w:rPr>
          <w:lang w:val="fr-CA"/>
        </w:rPr>
        <w:t>s</w:t>
      </w:r>
      <w:r w:rsidR="00AF31EB" w:rsidRPr="00D963A5">
        <w:rPr>
          <w:lang w:val="fr-CA"/>
        </w:rPr>
        <w:t xml:space="preserve"> sectoriel</w:t>
      </w:r>
      <w:r w:rsidR="005637A7" w:rsidRPr="00D963A5">
        <w:rPr>
          <w:lang w:val="fr-CA"/>
        </w:rPr>
        <w:t>s</w:t>
      </w:r>
      <w:r w:rsidR="00AF31EB" w:rsidRPr="00D963A5">
        <w:rPr>
          <w:lang w:val="fr-CA"/>
        </w:rPr>
        <w:t xml:space="preserve"> au titre de la </w:t>
      </w:r>
      <w:r w:rsidR="00E177C8" w:rsidRPr="00D963A5">
        <w:rPr>
          <w:lang w:val="fr-CA"/>
        </w:rPr>
        <w:t>phase I</w:t>
      </w:r>
      <w:r w:rsidR="00AF31EB" w:rsidRPr="00D963A5">
        <w:rPr>
          <w:lang w:val="fr-CA"/>
        </w:rPr>
        <w:t>I du PGEH</w:t>
      </w:r>
      <w:r w:rsidR="004A7DD6" w:rsidRPr="00D963A5">
        <w:rPr>
          <w:rStyle w:val="FootnoteReference"/>
          <w:lang w:val="en-CA"/>
        </w:rPr>
        <w:footnoteReference w:id="3"/>
      </w:r>
      <w:r w:rsidR="005637A7" w:rsidRPr="00D963A5">
        <w:rPr>
          <w:lang w:val="fr-CA"/>
        </w:rPr>
        <w:t>.</w:t>
      </w:r>
      <w:r w:rsidR="004A7DD6" w:rsidRPr="00D963A5">
        <w:rPr>
          <w:lang w:val="fr-CA"/>
        </w:rPr>
        <w:t xml:space="preserve"> </w:t>
      </w:r>
      <w:r w:rsidR="005637A7" w:rsidRPr="00D963A5">
        <w:rPr>
          <w:lang w:val="fr-CA"/>
        </w:rPr>
        <w:t>A</w:t>
      </w:r>
      <w:r w:rsidR="00AF31EB" w:rsidRPr="00D963A5">
        <w:rPr>
          <w:lang w:val="fr-CA"/>
        </w:rPr>
        <w:t>u cours des discussions menées au sein d’un groupe de contact, plusieurs membres se sont dit</w:t>
      </w:r>
      <w:r w:rsidR="005637A7" w:rsidRPr="00D963A5">
        <w:rPr>
          <w:lang w:val="fr-CA"/>
        </w:rPr>
        <w:t>s</w:t>
      </w:r>
      <w:r w:rsidR="00AF31EB" w:rsidRPr="00D963A5">
        <w:rPr>
          <w:lang w:val="fr-CA"/>
        </w:rPr>
        <w:t xml:space="preserve"> préoccup</w:t>
      </w:r>
      <w:r w:rsidR="005637A7" w:rsidRPr="00D963A5">
        <w:rPr>
          <w:lang w:val="fr-CA"/>
        </w:rPr>
        <w:t>és</w:t>
      </w:r>
      <w:r w:rsidR="00AF31EB" w:rsidRPr="00D963A5">
        <w:rPr>
          <w:lang w:val="fr-CA"/>
        </w:rPr>
        <w:t xml:space="preserve"> par le fait d’avoir </w:t>
      </w:r>
      <w:r w:rsidR="005637A7" w:rsidRPr="00D963A5">
        <w:rPr>
          <w:lang w:val="fr-CA"/>
        </w:rPr>
        <w:t>à</w:t>
      </w:r>
      <w:r w:rsidR="00AF31EB" w:rsidRPr="00D963A5">
        <w:rPr>
          <w:lang w:val="fr-CA"/>
        </w:rPr>
        <w:t xml:space="preserve"> approuv</w:t>
      </w:r>
      <w:r w:rsidR="005637A7" w:rsidRPr="00D963A5">
        <w:rPr>
          <w:lang w:val="fr-CA"/>
        </w:rPr>
        <w:t>er</w:t>
      </w:r>
      <w:r w:rsidR="00AF31EB" w:rsidRPr="00D963A5">
        <w:rPr>
          <w:lang w:val="fr-CA"/>
        </w:rPr>
        <w:t xml:space="preserve"> </w:t>
      </w:r>
      <w:r w:rsidR="005637A7" w:rsidRPr="00D963A5">
        <w:rPr>
          <w:lang w:val="fr-CA"/>
        </w:rPr>
        <w:t>d</w:t>
      </w:r>
      <w:r w:rsidR="00AF31EB" w:rsidRPr="00D963A5">
        <w:rPr>
          <w:lang w:val="fr-CA"/>
        </w:rPr>
        <w:t>es fonds supplémentaires lors de la réunion, étant donné les émissions inexpliquées de CFC</w:t>
      </w:r>
      <w:r w:rsidR="00393914" w:rsidRPr="00D963A5">
        <w:rPr>
          <w:lang w:val="fr-CA"/>
        </w:rPr>
        <w:noBreakHyphen/>
      </w:r>
      <w:r w:rsidR="00AF31EB" w:rsidRPr="00D963A5">
        <w:rPr>
          <w:lang w:val="fr-CA"/>
        </w:rPr>
        <w:t>11 en Asie de l’Est</w:t>
      </w:r>
      <w:r w:rsidR="005637A7" w:rsidRPr="00D963A5">
        <w:rPr>
          <w:lang w:val="fr-CA"/>
        </w:rPr>
        <w:t>. D</w:t>
      </w:r>
      <w:r w:rsidR="00AF31EB" w:rsidRPr="00D963A5">
        <w:rPr>
          <w:lang w:val="fr-CA"/>
        </w:rPr>
        <w:t xml:space="preserve">es inquiétudes ont été également exprimées au sujet des renseignements fiables mais incomplets sur des problèmes de conformité éventuelle; un membre a rappelé que le gouvernement de la Chine avait reconnu lors de la </w:t>
      </w:r>
      <w:r w:rsidR="005637A7" w:rsidRPr="00D963A5">
        <w:rPr>
          <w:lang w:val="fr-CA"/>
        </w:rPr>
        <w:t>30</w:t>
      </w:r>
      <w:r w:rsidR="005637A7" w:rsidRPr="00D963A5">
        <w:rPr>
          <w:vertAlign w:val="superscript"/>
          <w:lang w:val="fr-CA"/>
        </w:rPr>
        <w:t>e</w:t>
      </w:r>
      <w:r w:rsidR="005637A7" w:rsidRPr="00D963A5">
        <w:rPr>
          <w:lang w:val="fr-CA"/>
        </w:rPr>
        <w:t> R</w:t>
      </w:r>
      <w:r w:rsidR="00AF31EB" w:rsidRPr="00D963A5">
        <w:rPr>
          <w:lang w:val="fr-CA"/>
        </w:rPr>
        <w:t>éunion des Parties qu’il avait décelé une production illicite de CFC</w:t>
      </w:r>
      <w:r w:rsidR="00393914" w:rsidRPr="00D963A5">
        <w:rPr>
          <w:lang w:val="fr-CA"/>
        </w:rPr>
        <w:noBreakHyphen/>
      </w:r>
      <w:r w:rsidR="00AF31EB" w:rsidRPr="00D963A5">
        <w:rPr>
          <w:lang w:val="fr-CA"/>
        </w:rPr>
        <w:t>11. En accord avec la décision</w:t>
      </w:r>
      <w:r w:rsidR="005637A7" w:rsidRPr="00D963A5">
        <w:rPr>
          <w:lang w:val="fr-CA"/>
        </w:rPr>
        <w:t> </w:t>
      </w:r>
      <w:r w:rsidR="00AF31EB" w:rsidRPr="00D963A5">
        <w:rPr>
          <w:lang w:val="fr-CA"/>
        </w:rPr>
        <w:t>XXX/3,</w:t>
      </w:r>
      <w:r w:rsidR="005637A7" w:rsidRPr="00D963A5">
        <w:rPr>
          <w:lang w:val="fr-CA"/>
        </w:rPr>
        <w:t xml:space="preserve"> un</w:t>
      </w:r>
      <w:r w:rsidR="00AF31EB" w:rsidRPr="00D963A5">
        <w:rPr>
          <w:lang w:val="fr-CA"/>
        </w:rPr>
        <w:t xml:space="preserve"> complément d’information a été demandé sur la cause des émissions de CFC</w:t>
      </w:r>
      <w:r w:rsidR="00393914" w:rsidRPr="00D963A5">
        <w:rPr>
          <w:lang w:val="fr-CA"/>
        </w:rPr>
        <w:noBreakHyphen/>
      </w:r>
      <w:r w:rsidR="00AF31EB" w:rsidRPr="00D963A5">
        <w:rPr>
          <w:lang w:val="fr-CA"/>
        </w:rPr>
        <w:t>11, et il a été proposé que les demandes de financement soumise</w:t>
      </w:r>
      <w:r w:rsidR="005637A7" w:rsidRPr="00D963A5">
        <w:rPr>
          <w:lang w:val="fr-CA"/>
        </w:rPr>
        <w:t>s</w:t>
      </w:r>
      <w:r w:rsidR="00AF31EB" w:rsidRPr="00D963A5">
        <w:rPr>
          <w:lang w:val="fr-CA"/>
        </w:rPr>
        <w:t xml:space="preserve"> soient r</w:t>
      </w:r>
      <w:r w:rsidR="005637A7" w:rsidRPr="00D963A5">
        <w:rPr>
          <w:lang w:val="fr-CA"/>
        </w:rPr>
        <w:t>e</w:t>
      </w:r>
      <w:r w:rsidR="00AF31EB" w:rsidRPr="00D963A5">
        <w:rPr>
          <w:lang w:val="fr-CA"/>
        </w:rPr>
        <w:t>portées jusqu’à une réunion ultérieure, lorsque l’on disposera de plus d</w:t>
      </w:r>
      <w:r w:rsidR="005637A7" w:rsidRPr="00D963A5">
        <w:rPr>
          <w:lang w:val="fr-CA"/>
        </w:rPr>
        <w:t>’in</w:t>
      </w:r>
      <w:r w:rsidR="00AF31EB" w:rsidRPr="00D963A5">
        <w:rPr>
          <w:lang w:val="fr-CA"/>
        </w:rPr>
        <w:t>formation. D’autres membres ont indiqué qu’il fallait faire attention, et que toute décision visant à reporter le financement demandé lors de la réunion ne devrait pas mettre en péril l’objectif de réduction de</w:t>
      </w:r>
      <w:r w:rsidR="005637A7" w:rsidRPr="00D963A5">
        <w:rPr>
          <w:lang w:val="fr-CA"/>
        </w:rPr>
        <w:t> </w:t>
      </w:r>
      <w:r w:rsidR="00AF31EB" w:rsidRPr="00D963A5">
        <w:rPr>
          <w:lang w:val="fr-CA"/>
        </w:rPr>
        <w:t>2020 pour la Chine. Les enquêtes en cours sur la cause des émissions de CFC</w:t>
      </w:r>
      <w:r w:rsidR="00393914" w:rsidRPr="00D963A5">
        <w:rPr>
          <w:lang w:val="fr-CA"/>
        </w:rPr>
        <w:noBreakHyphen/>
      </w:r>
      <w:r w:rsidR="00AF31EB" w:rsidRPr="00D963A5">
        <w:rPr>
          <w:lang w:val="fr-CA"/>
        </w:rPr>
        <w:t>11 font que le Comité exécutif doit faire preuve de prudence au moment de parvenir à ses conclusions. Le recueil de tous les renseignements nécessaire</w:t>
      </w:r>
      <w:r w:rsidR="005637A7" w:rsidRPr="00D963A5">
        <w:rPr>
          <w:lang w:val="fr-CA"/>
        </w:rPr>
        <w:t>s</w:t>
      </w:r>
      <w:r w:rsidR="00AF31EB" w:rsidRPr="00D963A5">
        <w:rPr>
          <w:lang w:val="fr-CA"/>
        </w:rPr>
        <w:t xml:space="preserve"> pour</w:t>
      </w:r>
      <w:r w:rsidR="005637A7" w:rsidRPr="00D963A5">
        <w:rPr>
          <w:lang w:val="fr-CA"/>
        </w:rPr>
        <w:t xml:space="preserve">rait </w:t>
      </w:r>
      <w:r w:rsidR="00AF31EB" w:rsidRPr="00D963A5">
        <w:rPr>
          <w:lang w:val="fr-CA"/>
        </w:rPr>
        <w:t xml:space="preserve">prendre plusieurs années, et il </w:t>
      </w:r>
      <w:r w:rsidR="00CA676C">
        <w:rPr>
          <w:lang w:val="fr-CA"/>
        </w:rPr>
        <w:t>est</w:t>
      </w:r>
      <w:r w:rsidR="00AF31EB" w:rsidRPr="00D963A5">
        <w:rPr>
          <w:lang w:val="fr-CA"/>
        </w:rPr>
        <w:t xml:space="preserve"> important de préciser clairement les renseignements que l’on </w:t>
      </w:r>
      <w:r w:rsidR="005637A7" w:rsidRPr="00D963A5">
        <w:rPr>
          <w:lang w:val="fr-CA"/>
        </w:rPr>
        <w:t>v</w:t>
      </w:r>
      <w:r w:rsidR="00AF31EB" w:rsidRPr="00D963A5">
        <w:rPr>
          <w:lang w:val="fr-CA"/>
        </w:rPr>
        <w:t>eut obtenir,</w:t>
      </w:r>
      <w:r w:rsidR="005637A7" w:rsidRPr="00D963A5">
        <w:rPr>
          <w:lang w:val="fr-CA"/>
        </w:rPr>
        <w:t xml:space="preserve"> </w:t>
      </w:r>
      <w:r w:rsidR="00AF31EB" w:rsidRPr="00D963A5">
        <w:rPr>
          <w:lang w:val="fr-CA"/>
        </w:rPr>
        <w:t>et dans quel délai.</w:t>
      </w:r>
      <w:r w:rsidR="004A7DD6" w:rsidRPr="00D963A5">
        <w:rPr>
          <w:lang w:val="fr-CA"/>
        </w:rPr>
        <w:t xml:space="preserve"> </w:t>
      </w:r>
    </w:p>
    <w:p w:rsidR="004A7DD6" w:rsidRPr="00D963A5" w:rsidRDefault="00192C17" w:rsidP="004A7DD6">
      <w:pPr>
        <w:pStyle w:val="Heading1"/>
        <w:numPr>
          <w:ilvl w:val="0"/>
          <w:numId w:val="24"/>
        </w:numPr>
        <w:rPr>
          <w:lang w:val="fr-CA"/>
        </w:rPr>
      </w:pPr>
      <w:r w:rsidRPr="00D963A5">
        <w:rPr>
          <w:lang w:val="fr-CA"/>
        </w:rPr>
        <w:t>S</w:t>
      </w:r>
      <w:r w:rsidR="00AF31EB" w:rsidRPr="00D963A5">
        <w:rPr>
          <w:lang w:val="fr-CA"/>
        </w:rPr>
        <w:t>uite à ces discussions, le Comité exécutif a décidé de demander au gouvernement de la Chine, par l’entremise de l’agence d’exécution concernée, de remettre à la 83</w:t>
      </w:r>
      <w:r w:rsidR="00AF31EB" w:rsidRPr="00D963A5">
        <w:rPr>
          <w:vertAlign w:val="superscript"/>
          <w:lang w:val="fr-CA"/>
        </w:rPr>
        <w:t>e</w:t>
      </w:r>
      <w:r w:rsidRPr="00D963A5">
        <w:rPr>
          <w:lang w:val="fr-CA"/>
        </w:rPr>
        <w:t> </w:t>
      </w:r>
      <w:r w:rsidR="00AF31EB" w:rsidRPr="00D963A5">
        <w:rPr>
          <w:lang w:val="fr-CA"/>
        </w:rPr>
        <w:t>réunion un examen des systèmes nationaux actuels</w:t>
      </w:r>
      <w:r w:rsidRPr="00D963A5">
        <w:rPr>
          <w:lang w:val="fr-CA"/>
        </w:rPr>
        <w:t xml:space="preserve"> </w:t>
      </w:r>
      <w:r w:rsidR="00AF31EB" w:rsidRPr="00D963A5">
        <w:rPr>
          <w:lang w:val="fr-CA"/>
        </w:rPr>
        <w:t xml:space="preserve">de suivi, d’établissement de rapports, de vérification et d’application, conformément </w:t>
      </w:r>
      <w:r w:rsidRPr="00D963A5">
        <w:rPr>
          <w:lang w:val="fr-CA"/>
        </w:rPr>
        <w:t>à ses</w:t>
      </w:r>
      <w:r w:rsidR="00AF31EB" w:rsidRPr="00D963A5">
        <w:rPr>
          <w:lang w:val="fr-CA"/>
        </w:rPr>
        <w:t xml:space="preserve"> accord</w:t>
      </w:r>
      <w:r w:rsidRPr="00D963A5">
        <w:rPr>
          <w:lang w:val="fr-CA"/>
        </w:rPr>
        <w:t>s</w:t>
      </w:r>
      <w:r w:rsidR="00AF31EB" w:rsidRPr="00D963A5">
        <w:rPr>
          <w:lang w:val="fr-CA"/>
        </w:rPr>
        <w:t xml:space="preserve"> avec le Comité exécutif </w:t>
      </w:r>
      <w:r w:rsidR="00CA676C">
        <w:rPr>
          <w:lang w:val="fr-CA"/>
        </w:rPr>
        <w:t>relevant du</w:t>
      </w:r>
      <w:r w:rsidR="00AF31EB" w:rsidRPr="00D963A5">
        <w:rPr>
          <w:lang w:val="fr-CA"/>
        </w:rPr>
        <w:t xml:space="preserve"> plan de gestion de l’élimination de la production de</w:t>
      </w:r>
      <w:r w:rsidR="001A46E3" w:rsidRPr="00D963A5">
        <w:rPr>
          <w:lang w:val="fr-CA"/>
        </w:rPr>
        <w:t> </w:t>
      </w:r>
      <w:r w:rsidR="00AF31EB" w:rsidRPr="00D963A5">
        <w:rPr>
          <w:lang w:val="fr-CA"/>
        </w:rPr>
        <w:t>HCFC (PGE</w:t>
      </w:r>
      <w:r w:rsidRPr="00D963A5">
        <w:rPr>
          <w:lang w:val="fr-CA"/>
        </w:rPr>
        <w:t>P</w:t>
      </w:r>
      <w:r w:rsidR="00AF31EB" w:rsidRPr="00D963A5">
        <w:rPr>
          <w:lang w:val="fr-CA"/>
        </w:rPr>
        <w:t xml:space="preserve">H) et </w:t>
      </w:r>
      <w:r w:rsidR="00CA676C">
        <w:rPr>
          <w:lang w:val="fr-CA"/>
        </w:rPr>
        <w:t>du</w:t>
      </w:r>
      <w:r w:rsidR="00AF31EB" w:rsidRPr="00D963A5">
        <w:rPr>
          <w:lang w:val="fr-CA"/>
        </w:rPr>
        <w:t xml:space="preserve"> PGEH, y compris de l’information sur la structure organisationnelle et les capacités à l’échelle nationale et locale démontrant comment la viabilité à long terme de l’élimination des</w:t>
      </w:r>
      <w:r w:rsidR="001A46E3" w:rsidRPr="00D963A5">
        <w:rPr>
          <w:lang w:val="fr-CA"/>
        </w:rPr>
        <w:t> </w:t>
      </w:r>
      <w:r w:rsidR="00AF31EB" w:rsidRPr="00D963A5">
        <w:rPr>
          <w:lang w:val="fr-CA"/>
        </w:rPr>
        <w:t xml:space="preserve">HCFC dans les secteurs de la consommation et de la production pourrait être assurée, </w:t>
      </w:r>
      <w:r w:rsidR="0029407A" w:rsidRPr="00D963A5">
        <w:rPr>
          <w:lang w:val="fr-CA"/>
        </w:rPr>
        <w:t xml:space="preserve">et sur les efforts visant à traiter tout commerce illicite </w:t>
      </w:r>
      <w:r w:rsidR="002150BA">
        <w:rPr>
          <w:lang w:val="fr-CA"/>
        </w:rPr>
        <w:t>de</w:t>
      </w:r>
      <w:r w:rsidR="0029407A" w:rsidRPr="00D963A5">
        <w:rPr>
          <w:lang w:val="fr-CA"/>
        </w:rPr>
        <w:t xml:space="preserve"> ces substances. Le Comité exécutif a par ailleurs demandé que soit présenté un rapport périodique sur les mesures prises afin de renforcer la législation sur les substances appauvrissant la couche d’ozone (SAO) et son application en Chine (décision</w:t>
      </w:r>
      <w:r w:rsidR="001A46E3" w:rsidRPr="00D963A5">
        <w:rPr>
          <w:lang w:val="fr-CA"/>
        </w:rPr>
        <w:t>s </w:t>
      </w:r>
      <w:r w:rsidR="0029407A" w:rsidRPr="00D963A5">
        <w:rPr>
          <w:lang w:val="fr-CA"/>
        </w:rPr>
        <w:t>82/65 et</w:t>
      </w:r>
      <w:r w:rsidR="001A46E3" w:rsidRPr="00D963A5">
        <w:rPr>
          <w:lang w:val="fr-CA"/>
        </w:rPr>
        <w:t> </w:t>
      </w:r>
      <w:r w:rsidR="0029407A" w:rsidRPr="00D963A5">
        <w:rPr>
          <w:lang w:val="fr-CA"/>
        </w:rPr>
        <w:t>82/71</w:t>
      </w:r>
      <w:r w:rsidR="001A46E3" w:rsidRPr="00D963A5">
        <w:rPr>
          <w:lang w:val="fr-CA"/>
        </w:rPr>
        <w:t> a</w:t>
      </w:r>
      <w:r w:rsidR="0029407A" w:rsidRPr="00D963A5">
        <w:rPr>
          <w:lang w:val="fr-CA"/>
        </w:rPr>
        <w:t xml:space="preserve">)). </w:t>
      </w:r>
    </w:p>
    <w:p w:rsidR="004A7DD6" w:rsidRPr="00D963A5" w:rsidRDefault="0029407A" w:rsidP="004A7DD6">
      <w:pPr>
        <w:pStyle w:val="Heading1"/>
        <w:numPr>
          <w:ilvl w:val="0"/>
          <w:numId w:val="24"/>
        </w:numPr>
        <w:rPr>
          <w:lang w:val="fr-CA"/>
        </w:rPr>
      </w:pPr>
      <w:r w:rsidRPr="00D963A5">
        <w:rPr>
          <w:lang w:val="fr-CA"/>
        </w:rPr>
        <w:t>L’examen et le rapport périodique sont traités dans la partie</w:t>
      </w:r>
      <w:r w:rsidR="001A46E3" w:rsidRPr="00D963A5">
        <w:rPr>
          <w:lang w:val="fr-CA"/>
        </w:rPr>
        <w:t> </w:t>
      </w:r>
      <w:r w:rsidRPr="00D963A5">
        <w:rPr>
          <w:lang w:val="fr-CA"/>
        </w:rPr>
        <w:t>I du présent document.</w:t>
      </w:r>
    </w:p>
    <w:p w:rsidR="004305DB" w:rsidRDefault="00352CF2" w:rsidP="004A7DD6">
      <w:pPr>
        <w:pStyle w:val="Heading1"/>
        <w:numPr>
          <w:ilvl w:val="0"/>
          <w:numId w:val="24"/>
        </w:numPr>
        <w:rPr>
          <w:lang w:val="fr-CA"/>
        </w:rPr>
      </w:pPr>
      <w:r w:rsidRPr="00D963A5">
        <w:rPr>
          <w:lang w:val="fr-CA"/>
        </w:rPr>
        <w:t>Le Comité exécutif à sa 82</w:t>
      </w:r>
      <w:r w:rsidRPr="00D963A5">
        <w:rPr>
          <w:vertAlign w:val="superscript"/>
          <w:lang w:val="fr-CA"/>
        </w:rPr>
        <w:t>e</w:t>
      </w:r>
      <w:r w:rsidR="00D77616" w:rsidRPr="00D963A5">
        <w:rPr>
          <w:lang w:val="fr-CA"/>
        </w:rPr>
        <w:t> </w:t>
      </w:r>
      <w:r w:rsidRPr="00D963A5">
        <w:rPr>
          <w:lang w:val="fr-CA"/>
        </w:rPr>
        <w:t xml:space="preserve">réunion s’est par ailleurs penché sur un document renfermant une </w:t>
      </w:r>
      <w:r w:rsidR="00D77616" w:rsidRPr="00D963A5">
        <w:rPr>
          <w:lang w:val="fr-CA"/>
        </w:rPr>
        <w:t>n</w:t>
      </w:r>
      <w:r w:rsidRPr="00D963A5">
        <w:rPr>
          <w:lang w:val="fr-CA"/>
        </w:rPr>
        <w:t>ote du Secrétariat</w:t>
      </w:r>
      <w:r w:rsidR="004A7DD6" w:rsidRPr="00D963A5">
        <w:rPr>
          <w:rStyle w:val="FootnoteReference"/>
        </w:rPr>
        <w:footnoteReference w:id="4"/>
      </w:r>
      <w:r w:rsidR="004A7DD6" w:rsidRPr="00D963A5">
        <w:rPr>
          <w:lang w:val="fr-CA"/>
        </w:rPr>
        <w:t xml:space="preserve"> </w:t>
      </w:r>
      <w:r w:rsidRPr="00D963A5">
        <w:rPr>
          <w:lang w:val="fr-CA"/>
        </w:rPr>
        <w:t>concernant des problèmes relatifs à l’efficacité énergétique, aux lignes directrices sur les coûts de l’élimination des HFC et à l’augmentation des émissions mondiales de CFC</w:t>
      </w:r>
      <w:r w:rsidR="00393914" w:rsidRPr="00D963A5">
        <w:rPr>
          <w:lang w:val="fr-CA"/>
        </w:rPr>
        <w:noBreakHyphen/>
      </w:r>
      <w:r w:rsidRPr="00D963A5">
        <w:rPr>
          <w:lang w:val="fr-CA"/>
        </w:rPr>
        <w:t xml:space="preserve">11. À l’issue </w:t>
      </w:r>
      <w:r w:rsidRPr="00D963A5">
        <w:rPr>
          <w:lang w:val="fr-CA"/>
        </w:rPr>
        <w:lastRenderedPageBreak/>
        <w:t>d’une discussion, le Comité a notamment demandé au Secrétariat d’élaborer un document devant être examiné lors de la 83</w:t>
      </w:r>
      <w:r w:rsidRPr="00D963A5">
        <w:rPr>
          <w:vertAlign w:val="superscript"/>
          <w:lang w:val="fr-CA"/>
        </w:rPr>
        <w:t>e</w:t>
      </w:r>
      <w:r w:rsidR="00D77616" w:rsidRPr="00D963A5">
        <w:rPr>
          <w:lang w:val="fr-CA"/>
        </w:rPr>
        <w:t> </w:t>
      </w:r>
      <w:r w:rsidRPr="00D963A5">
        <w:rPr>
          <w:lang w:val="fr-CA"/>
        </w:rPr>
        <w:t>réunion</w:t>
      </w:r>
      <w:r w:rsidR="00A868B7">
        <w:rPr>
          <w:lang w:val="fr-CA"/>
        </w:rPr>
        <w:t>,</w:t>
      </w:r>
      <w:r w:rsidRPr="00D963A5">
        <w:rPr>
          <w:lang w:val="fr-CA"/>
        </w:rPr>
        <w:t xml:space="preserve"> qui comporterait un aperçu des systèmes actuels de suivi, d’établissement de rapports, de vérification et d’octroi de licences et de quotas, y compris les exigences et les pratiques </w:t>
      </w:r>
    </w:p>
    <w:p w:rsidR="004A7DD6" w:rsidRPr="00D963A5" w:rsidRDefault="00352CF2" w:rsidP="004305DB">
      <w:pPr>
        <w:pStyle w:val="Heading1"/>
        <w:numPr>
          <w:ilvl w:val="0"/>
          <w:numId w:val="0"/>
        </w:numPr>
        <w:rPr>
          <w:lang w:val="fr-CA"/>
        </w:rPr>
      </w:pPr>
      <w:r w:rsidRPr="00D963A5">
        <w:rPr>
          <w:lang w:val="fr-CA"/>
        </w:rPr>
        <w:t>des systèmes de compte rendu au Comité exécutif qui ont été établi</w:t>
      </w:r>
      <w:r w:rsidR="00D77616" w:rsidRPr="00D963A5">
        <w:rPr>
          <w:lang w:val="fr-CA"/>
        </w:rPr>
        <w:t>e</w:t>
      </w:r>
      <w:r w:rsidRPr="00D963A5">
        <w:rPr>
          <w:lang w:val="fr-CA"/>
        </w:rPr>
        <w:t xml:space="preserve">s avec l’aide du </w:t>
      </w:r>
      <w:r w:rsidR="00D77616" w:rsidRPr="00D963A5">
        <w:rPr>
          <w:lang w:val="fr-CA"/>
        </w:rPr>
        <w:t>F</w:t>
      </w:r>
      <w:r w:rsidRPr="00D963A5">
        <w:rPr>
          <w:lang w:val="fr-CA"/>
        </w:rPr>
        <w:t>onds multilatéral (décision</w:t>
      </w:r>
      <w:r w:rsidR="00D77616" w:rsidRPr="00D963A5">
        <w:rPr>
          <w:lang w:val="fr-CA"/>
        </w:rPr>
        <w:t> </w:t>
      </w:r>
      <w:r w:rsidRPr="00D963A5">
        <w:rPr>
          <w:lang w:val="fr-CA"/>
        </w:rPr>
        <w:t>82/86</w:t>
      </w:r>
      <w:r w:rsidR="00D77616" w:rsidRPr="00D963A5">
        <w:rPr>
          <w:lang w:val="fr-CA"/>
        </w:rPr>
        <w:t> c</w:t>
      </w:r>
      <w:r w:rsidRPr="00D963A5">
        <w:rPr>
          <w:lang w:val="fr-CA"/>
        </w:rPr>
        <w:t xml:space="preserve">)). </w:t>
      </w:r>
    </w:p>
    <w:p w:rsidR="004A7DD6" w:rsidRPr="00D963A5" w:rsidRDefault="00352CF2" w:rsidP="004A7DD6">
      <w:pPr>
        <w:pStyle w:val="Heading1"/>
        <w:numPr>
          <w:ilvl w:val="0"/>
          <w:numId w:val="24"/>
        </w:numPr>
        <w:rPr>
          <w:lang w:val="fr-CA"/>
        </w:rPr>
      </w:pPr>
      <w:r w:rsidRPr="00D963A5">
        <w:rPr>
          <w:lang w:val="fr-CA"/>
        </w:rPr>
        <w:t>Afin de donner suite à</w:t>
      </w:r>
      <w:r w:rsidR="00D77616" w:rsidRPr="00D963A5">
        <w:rPr>
          <w:lang w:val="fr-CA"/>
        </w:rPr>
        <w:t xml:space="preserve"> la</w:t>
      </w:r>
      <w:r w:rsidRPr="00D963A5">
        <w:rPr>
          <w:lang w:val="fr-CA"/>
        </w:rPr>
        <w:t xml:space="preserve"> décision</w:t>
      </w:r>
      <w:r w:rsidR="00D77616" w:rsidRPr="00D963A5">
        <w:rPr>
          <w:lang w:val="fr-CA"/>
        </w:rPr>
        <w:t> </w:t>
      </w:r>
      <w:r w:rsidRPr="00D963A5">
        <w:rPr>
          <w:lang w:val="fr-CA"/>
        </w:rPr>
        <w:t>82/86</w:t>
      </w:r>
      <w:r w:rsidR="00D77616" w:rsidRPr="00D963A5">
        <w:rPr>
          <w:lang w:val="fr-CA"/>
        </w:rPr>
        <w:t> c</w:t>
      </w:r>
      <w:r w:rsidRPr="00D963A5">
        <w:rPr>
          <w:lang w:val="fr-CA"/>
        </w:rPr>
        <w:t>), le Secrétariat a présenté à la 83</w:t>
      </w:r>
      <w:r w:rsidRPr="00D963A5">
        <w:rPr>
          <w:vertAlign w:val="superscript"/>
          <w:lang w:val="fr-CA"/>
        </w:rPr>
        <w:t>e</w:t>
      </w:r>
      <w:r w:rsidR="00D77616" w:rsidRPr="00D963A5">
        <w:rPr>
          <w:lang w:val="fr-CA"/>
        </w:rPr>
        <w:t> </w:t>
      </w:r>
      <w:r w:rsidRPr="00D963A5">
        <w:rPr>
          <w:lang w:val="fr-CA"/>
        </w:rPr>
        <w:t>réunion le document</w:t>
      </w:r>
      <w:r w:rsidR="00D77616" w:rsidRPr="00D963A5">
        <w:rPr>
          <w:lang w:val="fr-CA"/>
        </w:rPr>
        <w:t> </w:t>
      </w:r>
      <w:r w:rsidR="004A7DD6" w:rsidRPr="00D963A5">
        <w:rPr>
          <w:lang w:val="fr-CA"/>
        </w:rPr>
        <w:t xml:space="preserve">UNEP/OzL.Pro/ExCom/83/38 </w:t>
      </w:r>
      <w:r w:rsidRPr="00D963A5">
        <w:rPr>
          <w:lang w:val="fr-CA"/>
        </w:rPr>
        <w:t>au titre du point</w:t>
      </w:r>
      <w:r w:rsidR="00D77616" w:rsidRPr="00D963A5">
        <w:rPr>
          <w:lang w:val="fr-CA"/>
        </w:rPr>
        <w:t> </w:t>
      </w:r>
      <w:r w:rsidRPr="00D963A5">
        <w:rPr>
          <w:lang w:val="fr-CA"/>
        </w:rPr>
        <w:t xml:space="preserve">10 de l’ordre du jour. Le Comité exécutif pourrait souhaiter prendre note du fait que ce document décrit les systèmes de suivi, d’établissement de rapports, de vérification et d’octroi de licences et de quotas, et pourrait être utile </w:t>
      </w:r>
      <w:r w:rsidR="004C43BF" w:rsidRPr="00D963A5">
        <w:rPr>
          <w:lang w:val="fr-CA"/>
        </w:rPr>
        <w:t>lors de l’examen du rapport présenté par le gouvernement de la Chine, conformément aux décisions</w:t>
      </w:r>
      <w:r w:rsidR="00725EEA" w:rsidRPr="00D963A5">
        <w:rPr>
          <w:lang w:val="fr-CA"/>
        </w:rPr>
        <w:t> </w:t>
      </w:r>
      <w:r w:rsidR="004C43BF" w:rsidRPr="00D963A5">
        <w:rPr>
          <w:lang w:val="fr-CA"/>
        </w:rPr>
        <w:t>82/65 et</w:t>
      </w:r>
      <w:r w:rsidR="00725EEA" w:rsidRPr="00D963A5">
        <w:rPr>
          <w:lang w:val="fr-CA"/>
        </w:rPr>
        <w:t> </w:t>
      </w:r>
      <w:r w:rsidR="004C43BF" w:rsidRPr="00D963A5">
        <w:rPr>
          <w:lang w:val="fr-CA"/>
        </w:rPr>
        <w:t>82/71</w:t>
      </w:r>
      <w:r w:rsidR="00725EEA" w:rsidRPr="00D963A5">
        <w:rPr>
          <w:lang w:val="fr-CA"/>
        </w:rPr>
        <w:t> a</w:t>
      </w:r>
      <w:r w:rsidR="004C43BF" w:rsidRPr="00D963A5">
        <w:rPr>
          <w:lang w:val="fr-CA"/>
        </w:rPr>
        <w:t>).</w:t>
      </w:r>
    </w:p>
    <w:p w:rsidR="004A7DD6" w:rsidRPr="00D963A5" w:rsidRDefault="00F83565" w:rsidP="004A7DD6">
      <w:pPr>
        <w:pStyle w:val="ListParagraph"/>
        <w:numPr>
          <w:ilvl w:val="0"/>
          <w:numId w:val="26"/>
        </w:numPr>
        <w:rPr>
          <w:lang w:val="fr-CA"/>
        </w:rPr>
      </w:pPr>
      <w:r w:rsidRPr="00D963A5">
        <w:rPr>
          <w:u w:val="single"/>
          <w:lang w:val="fr-CA"/>
        </w:rPr>
        <w:t xml:space="preserve">Étude théorique sur le programme actuel de suivi de la consommation d’agents de gonflage de la mousse dans les entreprises recevant du soutien dans le cadre de la </w:t>
      </w:r>
      <w:r w:rsidR="00E177C8" w:rsidRPr="00D963A5">
        <w:rPr>
          <w:u w:val="single"/>
          <w:lang w:val="fr-CA"/>
        </w:rPr>
        <w:t>phase I</w:t>
      </w:r>
      <w:r w:rsidRPr="00D963A5">
        <w:rPr>
          <w:u w:val="single"/>
          <w:lang w:val="fr-CA"/>
        </w:rPr>
        <w:t xml:space="preserve"> du PGEH, et méthode de vérification (décision 82/67 c))</w:t>
      </w:r>
      <w:r w:rsidRPr="00D963A5">
        <w:rPr>
          <w:lang w:val="fr-CA"/>
        </w:rPr>
        <w:t xml:space="preserve"> (Banque mondiale) </w:t>
      </w:r>
    </w:p>
    <w:p w:rsidR="004A7DD6" w:rsidRPr="00D963A5" w:rsidRDefault="004A7DD6" w:rsidP="004A7DD6">
      <w:pPr>
        <w:rPr>
          <w:lang w:val="fr-CA"/>
        </w:rPr>
      </w:pPr>
    </w:p>
    <w:p w:rsidR="004A7DD6" w:rsidRPr="00D963A5" w:rsidRDefault="004C43BF" w:rsidP="004A7DD6">
      <w:pPr>
        <w:pStyle w:val="Heading1"/>
        <w:numPr>
          <w:ilvl w:val="0"/>
          <w:numId w:val="24"/>
        </w:numPr>
        <w:rPr>
          <w:lang w:val="fr-CA"/>
        </w:rPr>
      </w:pPr>
      <w:r w:rsidRPr="00D963A5">
        <w:rPr>
          <w:lang w:val="fr-CA"/>
        </w:rPr>
        <w:t xml:space="preserve">Au cours des discussions portant sur le rapport périodique annuel concernant la </w:t>
      </w:r>
      <w:r w:rsidR="00E177C8" w:rsidRPr="00D963A5">
        <w:rPr>
          <w:lang w:val="fr-CA"/>
        </w:rPr>
        <w:t>phase I</w:t>
      </w:r>
      <w:r w:rsidRPr="00D963A5">
        <w:rPr>
          <w:lang w:val="fr-CA"/>
        </w:rPr>
        <w:t xml:space="preserve"> du plan du secteur de la mousse de polyuréthane (PU)</w:t>
      </w:r>
      <w:r w:rsidR="004A7DD6" w:rsidRPr="00D963A5">
        <w:rPr>
          <w:rStyle w:val="FootnoteReference"/>
          <w:lang w:val="en-CA"/>
        </w:rPr>
        <w:footnoteReference w:id="5"/>
      </w:r>
      <w:r w:rsidR="00725EEA" w:rsidRPr="00D963A5">
        <w:rPr>
          <w:lang w:val="fr-CA"/>
        </w:rPr>
        <w:t>,</w:t>
      </w:r>
      <w:r w:rsidR="004A7DD6" w:rsidRPr="00D963A5">
        <w:rPr>
          <w:lang w:val="fr-CA"/>
        </w:rPr>
        <w:t xml:space="preserve"> </w:t>
      </w:r>
      <w:r w:rsidRPr="00D963A5">
        <w:rPr>
          <w:lang w:val="fr-CA"/>
        </w:rPr>
        <w:t xml:space="preserve">un membre a déclaré que </w:t>
      </w:r>
      <w:r w:rsidR="00435E0E">
        <w:rPr>
          <w:lang w:val="fr-CA"/>
        </w:rPr>
        <w:t>pour ce qui est du</w:t>
      </w:r>
      <w:r w:rsidRPr="00D963A5">
        <w:rPr>
          <w:lang w:val="fr-CA"/>
        </w:rPr>
        <w:t xml:space="preserve"> secteur de la mousse rigide</w:t>
      </w:r>
      <w:r w:rsidR="00725EEA" w:rsidRPr="00D963A5">
        <w:rPr>
          <w:lang w:val="fr-CA"/>
        </w:rPr>
        <w:t> </w:t>
      </w:r>
      <w:r w:rsidRPr="00D963A5">
        <w:rPr>
          <w:lang w:val="fr-CA"/>
        </w:rPr>
        <w:t>PU, il était nécessaire de renforcer la vérification de l’admissibilité, pour s’assurer que les entreprises n’avaient pas modifié leurs pratiques, ce qui modifierait leur admissibilité au financement du Fonds multilatéral. Cette vérification a été recommandée à titre de pratique exemplaire dans le secteur, en vue de tirer des enseignements de l’information fournie au</w:t>
      </w:r>
      <w:r w:rsidR="00725EEA" w:rsidRPr="00D963A5">
        <w:rPr>
          <w:lang w:val="fr-CA"/>
        </w:rPr>
        <w:t>x</w:t>
      </w:r>
      <w:r w:rsidRPr="00D963A5">
        <w:rPr>
          <w:lang w:val="fr-CA"/>
        </w:rPr>
        <w:t xml:space="preserve"> paragraphe</w:t>
      </w:r>
      <w:r w:rsidR="00725EEA" w:rsidRPr="00D963A5">
        <w:rPr>
          <w:lang w:val="fr-CA"/>
        </w:rPr>
        <w:t>s </w:t>
      </w:r>
      <w:r w:rsidRPr="00D963A5">
        <w:rPr>
          <w:lang w:val="fr-CA"/>
        </w:rPr>
        <w:t>24</w:t>
      </w:r>
      <w:r w:rsidR="00725EEA" w:rsidRPr="00D963A5">
        <w:rPr>
          <w:lang w:val="fr-CA"/>
        </w:rPr>
        <w:t xml:space="preserve"> et </w:t>
      </w:r>
      <w:r w:rsidRPr="00D963A5">
        <w:rPr>
          <w:lang w:val="fr-CA"/>
        </w:rPr>
        <w:t>58 du document</w:t>
      </w:r>
      <w:r w:rsidR="00725EEA" w:rsidRPr="00D963A5">
        <w:rPr>
          <w:lang w:val="fr-CA"/>
        </w:rPr>
        <w:t> </w:t>
      </w:r>
      <w:r w:rsidR="004A7DD6" w:rsidRPr="00D963A5">
        <w:rPr>
          <w:lang w:val="fr-CA"/>
        </w:rPr>
        <w:t xml:space="preserve">UNEP/OzL.Pro/ExCom/82/20 </w:t>
      </w:r>
      <w:r w:rsidRPr="00D963A5">
        <w:rPr>
          <w:lang w:val="fr-CA"/>
        </w:rPr>
        <w:t>et d’y donner suite efficacement</w:t>
      </w:r>
      <w:r w:rsidR="00725EEA" w:rsidRPr="00D963A5">
        <w:rPr>
          <w:rStyle w:val="FootnoteReference"/>
          <w:lang w:val="en-CA"/>
        </w:rPr>
        <w:footnoteReference w:id="6"/>
      </w:r>
      <w:r w:rsidRPr="00D963A5">
        <w:rPr>
          <w:lang w:val="fr-CA"/>
        </w:rPr>
        <w:t>, y compris l’usage non autorisé de CFC et de HCFC. Un autre membre a déclaré qu’il fallait renforcer la vérification et mettre au point un plan complet de suivi et d’application.</w:t>
      </w:r>
      <w:r w:rsidR="004A7DD6" w:rsidRPr="00D963A5">
        <w:rPr>
          <w:lang w:val="fr-CA"/>
        </w:rPr>
        <w:t xml:space="preserve"> </w:t>
      </w:r>
    </w:p>
    <w:p w:rsidR="004A7DD6" w:rsidRPr="00D963A5" w:rsidRDefault="00BF5F7C" w:rsidP="004A7DD6">
      <w:pPr>
        <w:pStyle w:val="Heading1"/>
        <w:numPr>
          <w:ilvl w:val="0"/>
          <w:numId w:val="24"/>
        </w:numPr>
        <w:rPr>
          <w:lang w:val="fr-CA"/>
        </w:rPr>
      </w:pPr>
      <w:r w:rsidRPr="00D963A5">
        <w:rPr>
          <w:lang w:val="fr-CA"/>
        </w:rPr>
        <w:t>Le Comité exécutif a donc demandé notamment au gouvernement de la Chine et à la Banque mondiale de préparer, pour la 83</w:t>
      </w:r>
      <w:r w:rsidRPr="00D963A5">
        <w:rPr>
          <w:vertAlign w:val="superscript"/>
          <w:lang w:val="fr-CA"/>
        </w:rPr>
        <w:t>e</w:t>
      </w:r>
      <w:r w:rsidR="00C013B7" w:rsidRPr="00D963A5">
        <w:rPr>
          <w:lang w:val="fr-CA"/>
        </w:rPr>
        <w:t> </w:t>
      </w:r>
      <w:r w:rsidRPr="00D963A5">
        <w:rPr>
          <w:lang w:val="fr-CA"/>
        </w:rPr>
        <w:t>réunion, une étude théorique sur le programme actuel de suivi de la consommation d’agent</w:t>
      </w:r>
      <w:r w:rsidR="00C013B7" w:rsidRPr="00D963A5">
        <w:rPr>
          <w:lang w:val="fr-CA"/>
        </w:rPr>
        <w:t>s</w:t>
      </w:r>
      <w:r w:rsidRPr="00D963A5">
        <w:rPr>
          <w:lang w:val="fr-CA"/>
        </w:rPr>
        <w:t xml:space="preserve"> de gonflage de la mousse dans les entreprises recevant du soutien dans le cadre de la </w:t>
      </w:r>
      <w:r w:rsidR="00E177C8" w:rsidRPr="00D963A5">
        <w:rPr>
          <w:lang w:val="fr-CA"/>
        </w:rPr>
        <w:t>phase I</w:t>
      </w:r>
      <w:r w:rsidRPr="00D963A5">
        <w:rPr>
          <w:lang w:val="fr-CA"/>
        </w:rPr>
        <w:t xml:space="preserve"> du PGEH</w:t>
      </w:r>
      <w:r w:rsidR="00435E0E">
        <w:rPr>
          <w:lang w:val="fr-CA"/>
        </w:rPr>
        <w:t>,</w:t>
      </w:r>
      <w:r w:rsidRPr="00D963A5">
        <w:rPr>
          <w:lang w:val="fr-CA"/>
        </w:rPr>
        <w:t xml:space="preserve"> et une méthode de vérification qui comprend un échantillonnage aléatoire </w:t>
      </w:r>
      <w:r w:rsidR="006B4FE7" w:rsidRPr="00D963A5">
        <w:rPr>
          <w:lang w:val="fr-CA"/>
        </w:rPr>
        <w:t>visant à déterminer si des SAO déjà éliminé</w:t>
      </w:r>
      <w:r w:rsidR="00C013B7" w:rsidRPr="00D963A5">
        <w:rPr>
          <w:lang w:val="fr-CA"/>
        </w:rPr>
        <w:t>e</w:t>
      </w:r>
      <w:r w:rsidR="006B4FE7" w:rsidRPr="00D963A5">
        <w:rPr>
          <w:lang w:val="fr-CA"/>
        </w:rPr>
        <w:t>s ont été consommé</w:t>
      </w:r>
      <w:r w:rsidR="00C013B7" w:rsidRPr="00D963A5">
        <w:rPr>
          <w:lang w:val="fr-CA"/>
        </w:rPr>
        <w:t>e</w:t>
      </w:r>
      <w:r w:rsidR="006B4FE7" w:rsidRPr="00D963A5">
        <w:rPr>
          <w:lang w:val="fr-CA"/>
        </w:rPr>
        <w:t>s ou sont consommé</w:t>
      </w:r>
      <w:r w:rsidR="00C013B7" w:rsidRPr="00D963A5">
        <w:rPr>
          <w:lang w:val="fr-CA"/>
        </w:rPr>
        <w:t>e</w:t>
      </w:r>
      <w:r w:rsidR="006B4FE7" w:rsidRPr="00D963A5">
        <w:rPr>
          <w:lang w:val="fr-CA"/>
        </w:rPr>
        <w:t>s dans ces entreprises (décision</w:t>
      </w:r>
      <w:r w:rsidR="0000230C" w:rsidRPr="00D963A5">
        <w:rPr>
          <w:lang w:val="fr-CA"/>
        </w:rPr>
        <w:t> </w:t>
      </w:r>
      <w:r w:rsidR="006B4FE7" w:rsidRPr="00D963A5">
        <w:rPr>
          <w:lang w:val="fr-CA"/>
        </w:rPr>
        <w:t>82/67</w:t>
      </w:r>
      <w:r w:rsidR="00C013B7" w:rsidRPr="00D963A5">
        <w:rPr>
          <w:lang w:val="fr-CA"/>
        </w:rPr>
        <w:t> c</w:t>
      </w:r>
      <w:r w:rsidR="006B4FE7" w:rsidRPr="00D963A5">
        <w:rPr>
          <w:lang w:val="fr-CA"/>
        </w:rPr>
        <w:t>)).</w:t>
      </w:r>
      <w:r w:rsidR="004A7DD6" w:rsidRPr="00D963A5">
        <w:rPr>
          <w:lang w:val="fr-CA"/>
        </w:rPr>
        <w:t xml:space="preserve"> </w:t>
      </w:r>
    </w:p>
    <w:p w:rsidR="004A7DD6" w:rsidRPr="00D963A5" w:rsidRDefault="006B4FE7" w:rsidP="004A7DD6">
      <w:pPr>
        <w:pStyle w:val="Heading1"/>
        <w:numPr>
          <w:ilvl w:val="0"/>
          <w:numId w:val="24"/>
        </w:numPr>
        <w:rPr>
          <w:lang w:val="fr-CA"/>
        </w:rPr>
      </w:pPr>
      <w:r w:rsidRPr="00D963A5">
        <w:rPr>
          <w:lang w:val="fr-CA"/>
        </w:rPr>
        <w:t>L’étude théorique sur le secteur de la mousse</w:t>
      </w:r>
      <w:r w:rsidR="00C013B7" w:rsidRPr="00D963A5">
        <w:rPr>
          <w:lang w:val="fr-CA"/>
        </w:rPr>
        <w:t> </w:t>
      </w:r>
      <w:r w:rsidRPr="00D963A5">
        <w:rPr>
          <w:lang w:val="fr-CA"/>
        </w:rPr>
        <w:t>PU e</w:t>
      </w:r>
      <w:r w:rsidR="00C013B7" w:rsidRPr="00D963A5">
        <w:rPr>
          <w:lang w:val="fr-CA"/>
        </w:rPr>
        <w:t>s</w:t>
      </w:r>
      <w:r w:rsidRPr="00D963A5">
        <w:rPr>
          <w:lang w:val="fr-CA"/>
        </w:rPr>
        <w:t>t trait</w:t>
      </w:r>
      <w:r w:rsidR="00C013B7" w:rsidRPr="00D963A5">
        <w:rPr>
          <w:lang w:val="fr-CA"/>
        </w:rPr>
        <w:t>ée</w:t>
      </w:r>
      <w:r w:rsidRPr="00D963A5">
        <w:rPr>
          <w:lang w:val="fr-CA"/>
        </w:rPr>
        <w:t xml:space="preserve"> dans la partie</w:t>
      </w:r>
      <w:r w:rsidR="0000230C" w:rsidRPr="00D963A5">
        <w:rPr>
          <w:lang w:val="fr-CA"/>
        </w:rPr>
        <w:t> </w:t>
      </w:r>
      <w:r w:rsidRPr="00D963A5">
        <w:rPr>
          <w:lang w:val="fr-CA"/>
        </w:rPr>
        <w:t>II du présent document.</w:t>
      </w:r>
    </w:p>
    <w:p w:rsidR="004A7DD6" w:rsidRPr="00D963A5" w:rsidRDefault="00BF5F7C" w:rsidP="004A7DD6">
      <w:pPr>
        <w:pStyle w:val="ListParagraph"/>
        <w:numPr>
          <w:ilvl w:val="0"/>
          <w:numId w:val="26"/>
        </w:numPr>
        <w:rPr>
          <w:lang w:val="fr-CA"/>
        </w:rPr>
      </w:pPr>
      <w:r w:rsidRPr="00D963A5">
        <w:rPr>
          <w:u w:val="single"/>
          <w:lang w:val="fr-CA"/>
        </w:rPr>
        <w:t>Rapports de vérification financière de la production de CFC, de halons, de mousse de polyuréthane, de l’agent de transformation II et des secteurs de l’entretien de l’équipement de réfrigération et des solvants (décision 82/17</w:t>
      </w:r>
      <w:r w:rsidRPr="00D963A5">
        <w:rPr>
          <w:lang w:val="fr-CA"/>
        </w:rPr>
        <w:t xml:space="preserve">) (PNUD, PNUE, ONUDI et Banque mondiale) </w:t>
      </w:r>
    </w:p>
    <w:p w:rsidR="004A7DD6" w:rsidRPr="00D963A5" w:rsidRDefault="004A7DD6" w:rsidP="004A7DD6">
      <w:pPr>
        <w:rPr>
          <w:lang w:val="fr-CA"/>
        </w:rPr>
      </w:pPr>
    </w:p>
    <w:p w:rsidR="004A7DD6" w:rsidRPr="00D963A5" w:rsidRDefault="006B4FE7" w:rsidP="004A7DD6">
      <w:pPr>
        <w:pStyle w:val="Heading1"/>
        <w:numPr>
          <w:ilvl w:val="0"/>
          <w:numId w:val="24"/>
        </w:numPr>
        <w:rPr>
          <w:lang w:val="fr-CA"/>
        </w:rPr>
      </w:pPr>
      <w:r w:rsidRPr="00D963A5">
        <w:rPr>
          <w:lang w:val="fr-CA"/>
        </w:rPr>
        <w:t>Lors de la 82</w:t>
      </w:r>
      <w:r w:rsidRPr="00D963A5">
        <w:rPr>
          <w:vertAlign w:val="superscript"/>
          <w:lang w:val="fr-CA"/>
        </w:rPr>
        <w:t>e</w:t>
      </w:r>
      <w:r w:rsidR="00C013B7" w:rsidRPr="00D963A5">
        <w:rPr>
          <w:lang w:val="fr-CA"/>
        </w:rPr>
        <w:t> </w:t>
      </w:r>
      <w:r w:rsidRPr="00D963A5">
        <w:rPr>
          <w:lang w:val="fr-CA"/>
        </w:rPr>
        <w:t>réunion</w:t>
      </w:r>
      <w:r w:rsidR="004A7DD6" w:rsidRPr="00D963A5">
        <w:rPr>
          <w:rStyle w:val="FootnoteReference"/>
        </w:rPr>
        <w:footnoteReference w:id="7"/>
      </w:r>
      <w:r w:rsidRPr="00D963A5">
        <w:rPr>
          <w:lang w:val="fr-CA"/>
        </w:rPr>
        <w:t>, le gouvernement de la Chine a transmis, par l’intermédiaire des agences bilatérales et agences d’exécution concernée</w:t>
      </w:r>
      <w:r w:rsidR="00C013B7" w:rsidRPr="00D963A5">
        <w:rPr>
          <w:lang w:val="fr-CA"/>
        </w:rPr>
        <w:t>s</w:t>
      </w:r>
      <w:r w:rsidRPr="00D963A5">
        <w:rPr>
          <w:lang w:val="fr-CA"/>
        </w:rPr>
        <w:t xml:space="preserve">, les rapports périodiques finaux, les rapports de recherche, les rapports d’assistance technique et les rapports de vérification, y compris les intérêts accumulés au cours de la mise en œuvre </w:t>
      </w:r>
      <w:r w:rsidR="00435E0E">
        <w:rPr>
          <w:lang w:val="fr-CA"/>
        </w:rPr>
        <w:t>de</w:t>
      </w:r>
      <w:r w:rsidRPr="00D963A5">
        <w:rPr>
          <w:lang w:val="fr-CA"/>
        </w:rPr>
        <w:t xml:space="preserve"> la production de CFC, </w:t>
      </w:r>
      <w:r w:rsidR="00435E0E">
        <w:rPr>
          <w:lang w:val="fr-CA"/>
        </w:rPr>
        <w:t>de</w:t>
      </w:r>
      <w:r w:rsidR="00C013B7" w:rsidRPr="00D963A5">
        <w:rPr>
          <w:lang w:val="fr-CA"/>
        </w:rPr>
        <w:t xml:space="preserve"> </w:t>
      </w:r>
      <w:r w:rsidRPr="00D963A5">
        <w:rPr>
          <w:lang w:val="fr-CA"/>
        </w:rPr>
        <w:t>halon</w:t>
      </w:r>
      <w:r w:rsidR="00C013B7" w:rsidRPr="00D963A5">
        <w:rPr>
          <w:lang w:val="fr-CA"/>
        </w:rPr>
        <w:t>s</w:t>
      </w:r>
      <w:r w:rsidRPr="00D963A5">
        <w:rPr>
          <w:lang w:val="fr-CA"/>
        </w:rPr>
        <w:t xml:space="preserve">, </w:t>
      </w:r>
      <w:r w:rsidR="00435E0E">
        <w:rPr>
          <w:lang w:val="fr-CA"/>
        </w:rPr>
        <w:t>de</w:t>
      </w:r>
      <w:r w:rsidRPr="00D963A5">
        <w:rPr>
          <w:lang w:val="fr-CA"/>
        </w:rPr>
        <w:t xml:space="preserve"> mousse de polyuréthane (PU), </w:t>
      </w:r>
      <w:r w:rsidR="00435E0E">
        <w:rPr>
          <w:lang w:val="fr-CA"/>
        </w:rPr>
        <w:t xml:space="preserve">de </w:t>
      </w:r>
      <w:r w:rsidR="00C013B7" w:rsidRPr="00D963A5">
        <w:rPr>
          <w:lang w:val="fr-CA"/>
        </w:rPr>
        <w:t>l’a</w:t>
      </w:r>
      <w:r w:rsidRPr="00D963A5">
        <w:rPr>
          <w:lang w:val="fr-CA"/>
        </w:rPr>
        <w:t>gent de transformation</w:t>
      </w:r>
      <w:r w:rsidR="00C013B7" w:rsidRPr="00D963A5">
        <w:rPr>
          <w:lang w:val="fr-CA"/>
        </w:rPr>
        <w:t> </w:t>
      </w:r>
      <w:r w:rsidRPr="00D963A5">
        <w:rPr>
          <w:lang w:val="fr-CA"/>
        </w:rPr>
        <w:t xml:space="preserve">II, </w:t>
      </w:r>
      <w:r w:rsidR="00435E0E">
        <w:rPr>
          <w:lang w:val="fr-CA"/>
        </w:rPr>
        <w:t xml:space="preserve">et des secteurs de </w:t>
      </w:r>
      <w:r w:rsidRPr="00D963A5">
        <w:rPr>
          <w:lang w:val="fr-CA"/>
        </w:rPr>
        <w:t xml:space="preserve">l’entretien </w:t>
      </w:r>
      <w:r w:rsidR="00435E0E">
        <w:rPr>
          <w:lang w:val="fr-CA"/>
        </w:rPr>
        <w:t>de l’équipement</w:t>
      </w:r>
      <w:r w:rsidRPr="00D963A5">
        <w:rPr>
          <w:lang w:val="fr-CA"/>
        </w:rPr>
        <w:t xml:space="preserve"> de réfrigération et </w:t>
      </w:r>
      <w:r w:rsidR="00435E0E">
        <w:rPr>
          <w:lang w:val="fr-CA"/>
        </w:rPr>
        <w:t>d</w:t>
      </w:r>
      <w:r w:rsidRPr="00D963A5">
        <w:rPr>
          <w:lang w:val="fr-CA"/>
        </w:rPr>
        <w:t>es solvants. Le Comité exécutif a décidé de reporter à sa 83</w:t>
      </w:r>
      <w:r w:rsidRPr="00D963A5">
        <w:rPr>
          <w:vertAlign w:val="superscript"/>
          <w:lang w:val="fr-CA"/>
        </w:rPr>
        <w:t>e</w:t>
      </w:r>
      <w:r w:rsidR="00C013B7" w:rsidRPr="00D963A5">
        <w:rPr>
          <w:lang w:val="fr-CA"/>
        </w:rPr>
        <w:t> </w:t>
      </w:r>
      <w:r w:rsidRPr="00D963A5">
        <w:rPr>
          <w:lang w:val="fr-CA"/>
        </w:rPr>
        <w:t>réunion l’examen des rapports de vérification financi</w:t>
      </w:r>
      <w:r w:rsidR="00C013B7" w:rsidRPr="00D963A5">
        <w:rPr>
          <w:lang w:val="fr-CA"/>
        </w:rPr>
        <w:t>ère</w:t>
      </w:r>
      <w:r w:rsidRPr="00D963A5">
        <w:rPr>
          <w:lang w:val="fr-CA"/>
        </w:rPr>
        <w:t xml:space="preserve"> pour la Chine (décision</w:t>
      </w:r>
      <w:r w:rsidR="00C013B7" w:rsidRPr="00D963A5">
        <w:rPr>
          <w:lang w:val="fr-CA"/>
        </w:rPr>
        <w:t> </w:t>
      </w:r>
      <w:r w:rsidRPr="00D963A5">
        <w:rPr>
          <w:lang w:val="fr-CA"/>
        </w:rPr>
        <w:t xml:space="preserve">82/17). </w:t>
      </w:r>
    </w:p>
    <w:p w:rsidR="004A7DD6" w:rsidRPr="00D963A5" w:rsidRDefault="006B4FE7" w:rsidP="004A7DD6">
      <w:pPr>
        <w:pStyle w:val="Heading1"/>
        <w:numPr>
          <w:ilvl w:val="0"/>
          <w:numId w:val="24"/>
        </w:numPr>
        <w:rPr>
          <w:lang w:val="fr-CA"/>
        </w:rPr>
      </w:pPr>
      <w:r w:rsidRPr="00D963A5">
        <w:rPr>
          <w:lang w:val="fr-CA"/>
        </w:rPr>
        <w:lastRenderedPageBreak/>
        <w:t>Les rapports de vérification financière de ces secteurs sont traités à la partie</w:t>
      </w:r>
      <w:r w:rsidR="0000230C" w:rsidRPr="00D963A5">
        <w:rPr>
          <w:lang w:val="fr-CA"/>
        </w:rPr>
        <w:t> </w:t>
      </w:r>
      <w:r w:rsidRPr="00D963A5">
        <w:rPr>
          <w:lang w:val="fr-CA"/>
        </w:rPr>
        <w:t xml:space="preserve">III du présent document. </w:t>
      </w:r>
    </w:p>
    <w:p w:rsidR="004A7DD6" w:rsidRPr="00D963A5" w:rsidRDefault="00BF5F7C" w:rsidP="004A7DD6">
      <w:pPr>
        <w:pStyle w:val="ListParagraph"/>
        <w:numPr>
          <w:ilvl w:val="0"/>
          <w:numId w:val="26"/>
        </w:numPr>
        <w:rPr>
          <w:lang w:val="fr-CA"/>
        </w:rPr>
      </w:pPr>
      <w:r w:rsidRPr="00D963A5">
        <w:rPr>
          <w:u w:val="single"/>
          <w:lang w:val="fr-CA"/>
        </w:rPr>
        <w:t>Plan sectoriel pour l’élimination de la consommation de bromure de méthyle (décision 82/18 c))</w:t>
      </w:r>
      <w:r w:rsidRPr="00D963A5">
        <w:rPr>
          <w:lang w:val="fr-CA"/>
        </w:rPr>
        <w:t xml:space="preserve"> (ONUDI) </w:t>
      </w:r>
    </w:p>
    <w:p w:rsidR="004A7DD6" w:rsidRPr="00D963A5" w:rsidRDefault="004A7DD6" w:rsidP="004A7DD6">
      <w:pPr>
        <w:pStyle w:val="ListParagraph"/>
        <w:ind w:left="1080"/>
        <w:rPr>
          <w:lang w:val="fr-CA"/>
        </w:rPr>
      </w:pPr>
    </w:p>
    <w:p w:rsidR="004A7DD6" w:rsidRPr="00D963A5" w:rsidRDefault="006B4FE7" w:rsidP="004A7DD6">
      <w:pPr>
        <w:pStyle w:val="Heading1"/>
        <w:numPr>
          <w:ilvl w:val="0"/>
          <w:numId w:val="24"/>
        </w:numPr>
        <w:rPr>
          <w:lang w:val="fr-CA"/>
        </w:rPr>
      </w:pPr>
      <w:r w:rsidRPr="00D963A5">
        <w:rPr>
          <w:lang w:val="fr-CA"/>
        </w:rPr>
        <w:t>Le Comité exécutif à sa 82</w:t>
      </w:r>
      <w:r w:rsidRPr="00D963A5">
        <w:rPr>
          <w:vertAlign w:val="superscript"/>
          <w:lang w:val="fr-CA"/>
        </w:rPr>
        <w:t>e</w:t>
      </w:r>
      <w:r w:rsidR="00C013B7" w:rsidRPr="00D963A5">
        <w:rPr>
          <w:lang w:val="fr-CA"/>
        </w:rPr>
        <w:t> réunion a examiné le rapport</w:t>
      </w:r>
      <w:r w:rsidRPr="00D963A5">
        <w:rPr>
          <w:lang w:val="fr-CA"/>
        </w:rPr>
        <w:t xml:space="preserve"> périodique sur la mise en œuvre de la </w:t>
      </w:r>
      <w:r w:rsidR="00E177C8" w:rsidRPr="00D963A5">
        <w:rPr>
          <w:lang w:val="fr-CA"/>
        </w:rPr>
        <w:t>phase I</w:t>
      </w:r>
      <w:r w:rsidRPr="00D963A5">
        <w:rPr>
          <w:lang w:val="fr-CA"/>
        </w:rPr>
        <w:t>I du plan national d’élimination de la consommation de bromure de méthyle en Chine</w:t>
      </w:r>
      <w:r w:rsidR="004A7DD6" w:rsidRPr="00D963A5">
        <w:rPr>
          <w:rStyle w:val="FootnoteReference"/>
        </w:rPr>
        <w:footnoteReference w:id="8"/>
      </w:r>
      <w:r w:rsidR="00C013B7" w:rsidRPr="00D963A5">
        <w:rPr>
          <w:lang w:val="fr-CA"/>
        </w:rPr>
        <w:t>.</w:t>
      </w:r>
      <w:r w:rsidR="004A7DD6" w:rsidRPr="00D963A5">
        <w:rPr>
          <w:lang w:val="fr-CA"/>
        </w:rPr>
        <w:t xml:space="preserve"> </w:t>
      </w:r>
      <w:r w:rsidRPr="00D963A5">
        <w:rPr>
          <w:lang w:val="fr-CA"/>
        </w:rPr>
        <w:t xml:space="preserve">Il a décidé de demander au gouvernement de la Chine et à l’ONUDI de présenter le rapport final de la </w:t>
      </w:r>
      <w:r w:rsidR="00E177C8" w:rsidRPr="00D963A5">
        <w:rPr>
          <w:lang w:val="fr-CA"/>
        </w:rPr>
        <w:t>phase I</w:t>
      </w:r>
      <w:r w:rsidRPr="00D963A5">
        <w:rPr>
          <w:lang w:val="fr-CA"/>
        </w:rPr>
        <w:t>I du plan national d’élimination du bromure de méthyle à la 83</w:t>
      </w:r>
      <w:r w:rsidRPr="00D963A5">
        <w:rPr>
          <w:vertAlign w:val="superscript"/>
          <w:lang w:val="fr-CA"/>
        </w:rPr>
        <w:t>e</w:t>
      </w:r>
      <w:r w:rsidR="00C013B7" w:rsidRPr="00D963A5">
        <w:rPr>
          <w:lang w:val="fr-CA"/>
        </w:rPr>
        <w:t> </w:t>
      </w:r>
      <w:r w:rsidRPr="00D963A5">
        <w:rPr>
          <w:lang w:val="fr-CA"/>
        </w:rPr>
        <w:t>réunion (décision</w:t>
      </w:r>
      <w:r w:rsidR="0000230C" w:rsidRPr="00D963A5">
        <w:rPr>
          <w:lang w:val="fr-CA"/>
        </w:rPr>
        <w:t> </w:t>
      </w:r>
      <w:r w:rsidRPr="00D963A5">
        <w:rPr>
          <w:lang w:val="fr-CA"/>
        </w:rPr>
        <w:t>82/18</w:t>
      </w:r>
      <w:r w:rsidR="00C013B7" w:rsidRPr="00D963A5">
        <w:rPr>
          <w:lang w:val="fr-CA"/>
        </w:rPr>
        <w:t> c</w:t>
      </w:r>
      <w:r w:rsidRPr="00D963A5">
        <w:rPr>
          <w:lang w:val="fr-CA"/>
        </w:rPr>
        <w:t>)).</w:t>
      </w:r>
      <w:r w:rsidR="004A7DD6" w:rsidRPr="00D963A5">
        <w:rPr>
          <w:lang w:val="fr-CA"/>
        </w:rPr>
        <w:t xml:space="preserve"> </w:t>
      </w:r>
    </w:p>
    <w:p w:rsidR="004A7DD6" w:rsidRPr="00D963A5" w:rsidRDefault="006B4FE7" w:rsidP="004A7DD6">
      <w:pPr>
        <w:pStyle w:val="Heading1"/>
        <w:numPr>
          <w:ilvl w:val="0"/>
          <w:numId w:val="24"/>
        </w:numPr>
        <w:rPr>
          <w:lang w:val="fr-CA"/>
        </w:rPr>
      </w:pPr>
      <w:r w:rsidRPr="00D963A5">
        <w:rPr>
          <w:lang w:val="fr-CA"/>
        </w:rPr>
        <w:t xml:space="preserve">Le rapport final sur le plan du secteur de la consommation </w:t>
      </w:r>
      <w:r w:rsidR="0032784E">
        <w:rPr>
          <w:lang w:val="fr-CA"/>
        </w:rPr>
        <w:t>de</w:t>
      </w:r>
      <w:r w:rsidRPr="00D963A5">
        <w:rPr>
          <w:lang w:val="fr-CA"/>
        </w:rPr>
        <w:t xml:space="preserve"> bromure de méthyle </w:t>
      </w:r>
      <w:r w:rsidR="002B2C18" w:rsidRPr="00D963A5">
        <w:rPr>
          <w:lang w:val="fr-CA"/>
        </w:rPr>
        <w:t>est</w:t>
      </w:r>
      <w:r w:rsidRPr="00D963A5">
        <w:rPr>
          <w:lang w:val="fr-CA"/>
        </w:rPr>
        <w:t xml:space="preserve"> traité à la partie</w:t>
      </w:r>
      <w:r w:rsidR="0000230C" w:rsidRPr="00D963A5">
        <w:rPr>
          <w:lang w:val="fr-CA"/>
        </w:rPr>
        <w:t> </w:t>
      </w:r>
      <w:r w:rsidRPr="00D963A5">
        <w:rPr>
          <w:lang w:val="fr-CA"/>
        </w:rPr>
        <w:t xml:space="preserve">IV du présent document. </w:t>
      </w:r>
    </w:p>
    <w:p w:rsidR="004A7DD6" w:rsidRPr="00D963A5" w:rsidRDefault="00BF5F7C" w:rsidP="004A7DD6">
      <w:pPr>
        <w:pStyle w:val="ListParagraph"/>
        <w:keepNext/>
        <w:keepLines/>
        <w:numPr>
          <w:ilvl w:val="0"/>
          <w:numId w:val="26"/>
        </w:numPr>
        <w:rPr>
          <w:lang w:val="fr-CA"/>
        </w:rPr>
      </w:pPr>
      <w:r w:rsidRPr="00D963A5">
        <w:rPr>
          <w:u w:val="single"/>
          <w:lang w:val="fr-CA"/>
        </w:rPr>
        <w:t>Plan sectoriel pour l’élimination de la production de bromure de méthyle (décision 82/19 c) et d))</w:t>
      </w:r>
      <w:r w:rsidRPr="00D963A5">
        <w:rPr>
          <w:lang w:val="fr-CA"/>
        </w:rPr>
        <w:t xml:space="preserve"> (ONUDI)</w:t>
      </w:r>
    </w:p>
    <w:p w:rsidR="004A7DD6" w:rsidRPr="00D963A5" w:rsidRDefault="004A7DD6" w:rsidP="004A7DD6">
      <w:pPr>
        <w:keepNext/>
        <w:keepLines/>
        <w:rPr>
          <w:lang w:val="fr-CA"/>
        </w:rPr>
      </w:pPr>
    </w:p>
    <w:p w:rsidR="004A7DD6" w:rsidRPr="00D963A5" w:rsidRDefault="00912304" w:rsidP="004A7DD6">
      <w:pPr>
        <w:pStyle w:val="Heading1"/>
        <w:keepNext/>
        <w:keepLines/>
        <w:numPr>
          <w:ilvl w:val="0"/>
          <w:numId w:val="24"/>
        </w:numPr>
        <w:rPr>
          <w:lang w:val="fr-CA"/>
        </w:rPr>
      </w:pPr>
      <w:r w:rsidRPr="00D963A5">
        <w:rPr>
          <w:lang w:val="fr-CA"/>
        </w:rPr>
        <w:t>Le Comité exécutif à sa 82</w:t>
      </w:r>
      <w:r w:rsidRPr="00D963A5">
        <w:rPr>
          <w:vertAlign w:val="superscript"/>
          <w:lang w:val="fr-CA"/>
        </w:rPr>
        <w:t>e</w:t>
      </w:r>
      <w:r w:rsidR="002B2C18" w:rsidRPr="00D963A5">
        <w:rPr>
          <w:lang w:val="fr-CA"/>
        </w:rPr>
        <w:t> </w:t>
      </w:r>
      <w:r w:rsidRPr="00D963A5">
        <w:rPr>
          <w:lang w:val="fr-CA"/>
        </w:rPr>
        <w:t>réunion a examiné le rapport sur l’état de mise en œuvre du plan sectoriel pour l’élimination de la production de bromure de méthyle en Chine</w:t>
      </w:r>
      <w:r w:rsidR="004A7DD6" w:rsidRPr="00D963A5">
        <w:rPr>
          <w:rStyle w:val="FootnoteReference"/>
        </w:rPr>
        <w:footnoteReference w:id="9"/>
      </w:r>
      <w:r w:rsidR="002B2C18" w:rsidRPr="00D963A5">
        <w:rPr>
          <w:lang w:val="fr-CA"/>
        </w:rPr>
        <w:t>. À l’</w:t>
      </w:r>
      <w:r w:rsidRPr="00D963A5">
        <w:rPr>
          <w:lang w:val="fr-CA"/>
        </w:rPr>
        <w:t>issue d’une discussion, le Comité exécutif a décidé notamment de demander au gouvernement de la Chine</w:t>
      </w:r>
      <w:r w:rsidR="002B2C18" w:rsidRPr="00D963A5">
        <w:rPr>
          <w:lang w:val="fr-CA"/>
        </w:rPr>
        <w:t>,</w:t>
      </w:r>
      <w:r w:rsidRPr="00D963A5">
        <w:rPr>
          <w:lang w:val="fr-CA"/>
        </w:rPr>
        <w:t xml:space="preserve"> par l’entremise de l’ONUDI, de fournir un rapport périodique à la 83</w:t>
      </w:r>
      <w:r w:rsidRPr="00D963A5">
        <w:rPr>
          <w:vertAlign w:val="superscript"/>
          <w:lang w:val="fr-CA"/>
        </w:rPr>
        <w:t>e</w:t>
      </w:r>
      <w:r w:rsidR="002B2C18" w:rsidRPr="00D963A5">
        <w:rPr>
          <w:lang w:val="fr-CA"/>
        </w:rPr>
        <w:t> </w:t>
      </w:r>
      <w:r w:rsidRPr="00D963A5">
        <w:rPr>
          <w:lang w:val="fr-CA"/>
        </w:rPr>
        <w:t xml:space="preserve">réunion sur le contrat pour l’élaboration d’un système informatique de gestion et son incorporation dans le programme de suivi et de supervision qui sera mis en œuvre par les autorités douanières, ainsi qu’une mise à jour du plan de travail, afin d’assurer </w:t>
      </w:r>
      <w:r w:rsidR="0032784E">
        <w:rPr>
          <w:lang w:val="fr-CA"/>
        </w:rPr>
        <w:t>un</w:t>
      </w:r>
      <w:r w:rsidRPr="00D963A5">
        <w:rPr>
          <w:lang w:val="fr-CA"/>
        </w:rPr>
        <w:t xml:space="preserve"> suivi durable à long terme du bromure de méthyle</w:t>
      </w:r>
      <w:r w:rsidR="002B2C18" w:rsidRPr="00D963A5">
        <w:rPr>
          <w:lang w:val="fr-CA"/>
        </w:rPr>
        <w:t xml:space="preserve"> après</w:t>
      </w:r>
      <w:r w:rsidRPr="00D963A5">
        <w:rPr>
          <w:lang w:val="fr-CA"/>
        </w:rPr>
        <w:t xml:space="preserve"> l’achèvement du plan sectoriel d’élimination de la production de bromure de méthyle, y compris l’élaboration de la politique et des arrangements institutionnels qui démontrent la conformité, le suivi et la mise à exécution (décision</w:t>
      </w:r>
      <w:r w:rsidR="002B2C18" w:rsidRPr="00D963A5">
        <w:rPr>
          <w:lang w:val="fr-CA"/>
        </w:rPr>
        <w:t>s </w:t>
      </w:r>
      <w:r w:rsidR="004A7DD6" w:rsidRPr="00D963A5">
        <w:rPr>
          <w:lang w:val="fr-CA"/>
        </w:rPr>
        <w:t>82/19</w:t>
      </w:r>
      <w:r w:rsidR="002B2C18" w:rsidRPr="00D963A5">
        <w:rPr>
          <w:lang w:val="fr-CA"/>
        </w:rPr>
        <w:t> </w:t>
      </w:r>
      <w:r w:rsidR="004A7DD6" w:rsidRPr="00D963A5">
        <w:rPr>
          <w:lang w:val="fr-CA"/>
        </w:rPr>
        <w:t xml:space="preserve">c) </w:t>
      </w:r>
      <w:r w:rsidR="002B2C18" w:rsidRPr="00D963A5">
        <w:rPr>
          <w:lang w:val="fr-CA"/>
        </w:rPr>
        <w:t>et </w:t>
      </w:r>
      <w:r w:rsidR="004A7DD6" w:rsidRPr="00D963A5">
        <w:rPr>
          <w:lang w:val="fr-CA"/>
        </w:rPr>
        <w:t xml:space="preserve">d)). </w:t>
      </w:r>
    </w:p>
    <w:p w:rsidR="004A7DD6" w:rsidRPr="00D963A5" w:rsidRDefault="00912304" w:rsidP="004A7DD6">
      <w:pPr>
        <w:pStyle w:val="Heading1"/>
        <w:numPr>
          <w:ilvl w:val="0"/>
          <w:numId w:val="24"/>
        </w:numPr>
        <w:rPr>
          <w:lang w:val="fr-CA"/>
        </w:rPr>
      </w:pPr>
      <w:r w:rsidRPr="00D963A5">
        <w:rPr>
          <w:lang w:val="fr-CA"/>
        </w:rPr>
        <w:t>Le rapport et la mise à jour du plan de travail dans le cadre du plan du secteur de la production de bromure de méthyle sont traités dans la partie</w:t>
      </w:r>
      <w:r w:rsidR="002B2C18" w:rsidRPr="00D963A5">
        <w:rPr>
          <w:lang w:val="fr-CA"/>
        </w:rPr>
        <w:t> </w:t>
      </w:r>
      <w:r w:rsidRPr="00D963A5">
        <w:rPr>
          <w:lang w:val="fr-CA"/>
        </w:rPr>
        <w:t xml:space="preserve">V du présent document. </w:t>
      </w:r>
    </w:p>
    <w:p w:rsidR="004A7DD6" w:rsidRPr="00D963A5" w:rsidRDefault="004A7DD6" w:rsidP="004A7DD6">
      <w:pPr>
        <w:jc w:val="left"/>
        <w:rPr>
          <w:lang w:val="fr-CA"/>
        </w:rPr>
      </w:pPr>
      <w:r w:rsidRPr="00D963A5">
        <w:rPr>
          <w:lang w:val="fr-CA"/>
        </w:rPr>
        <w:br w:type="page"/>
      </w:r>
    </w:p>
    <w:p w:rsidR="004A7DD6" w:rsidRPr="00D963A5" w:rsidRDefault="004A7DD6" w:rsidP="004A7DD6">
      <w:pPr>
        <w:ind w:left="1134" w:hanging="1134"/>
        <w:rPr>
          <w:b/>
          <w:lang w:val="fr-CA"/>
        </w:rPr>
      </w:pPr>
      <w:r w:rsidRPr="00D963A5">
        <w:rPr>
          <w:b/>
          <w:lang w:val="fr-CA"/>
        </w:rPr>
        <w:lastRenderedPageBreak/>
        <w:t>PART I</w:t>
      </w:r>
      <w:r w:rsidR="0000230C" w:rsidRPr="00D963A5">
        <w:rPr>
          <w:b/>
          <w:lang w:val="fr-CA"/>
        </w:rPr>
        <w:t> </w:t>
      </w:r>
      <w:r w:rsidRPr="00D963A5">
        <w:rPr>
          <w:b/>
          <w:lang w:val="fr-CA"/>
        </w:rPr>
        <w:t>:</w:t>
      </w:r>
      <w:r w:rsidRPr="00D963A5">
        <w:rPr>
          <w:b/>
          <w:lang w:val="fr-CA"/>
        </w:rPr>
        <w:tab/>
      </w:r>
      <w:r w:rsidR="00C013B7" w:rsidRPr="00D963A5">
        <w:rPr>
          <w:b/>
          <w:lang w:val="fr-CA"/>
        </w:rPr>
        <w:t xml:space="preserve">EXAMEN DES SYSTÈMES ACTUELS DE SUIVI, </w:t>
      </w:r>
      <w:r w:rsidR="0032784E">
        <w:rPr>
          <w:b/>
          <w:lang w:val="fr-CA"/>
        </w:rPr>
        <w:t>D’</w:t>
      </w:r>
      <w:r w:rsidR="00C013B7" w:rsidRPr="00D963A5">
        <w:rPr>
          <w:b/>
          <w:lang w:val="fr-CA"/>
        </w:rPr>
        <w:t xml:space="preserve">ÉTABLISSEMENT DE RAPPORTS, </w:t>
      </w:r>
      <w:r w:rsidR="0032784E">
        <w:rPr>
          <w:b/>
          <w:lang w:val="fr-CA"/>
        </w:rPr>
        <w:t xml:space="preserve">DE </w:t>
      </w:r>
      <w:r w:rsidR="00C013B7" w:rsidRPr="00D963A5">
        <w:rPr>
          <w:b/>
          <w:lang w:val="fr-CA"/>
        </w:rPr>
        <w:t xml:space="preserve">VÉRIFICATION ET </w:t>
      </w:r>
      <w:r w:rsidR="0032784E">
        <w:rPr>
          <w:b/>
          <w:lang w:val="fr-CA"/>
        </w:rPr>
        <w:t>D’</w:t>
      </w:r>
      <w:r w:rsidR="00C013B7" w:rsidRPr="00D963A5">
        <w:rPr>
          <w:b/>
          <w:lang w:val="fr-CA"/>
        </w:rPr>
        <w:t>APPLICATION AU TITRE DES ACCORDS RELEVANT DU PLAN DE GESTION DE L’ÉLIMINATION DE LA CONSOMMATION ET DE LA PRODUCTION DE HCFC (DÉCISIONS 82/65 ET 82/71 a)) (PNUD, PNUE, ONUDI ET BANQUE MONDIALE)</w:t>
      </w:r>
      <w:r w:rsidR="00C013B7" w:rsidRPr="00D963A5">
        <w:rPr>
          <w:lang w:val="fr-CA"/>
        </w:rPr>
        <w:t xml:space="preserve"> </w:t>
      </w:r>
    </w:p>
    <w:p w:rsidR="004A7DD6" w:rsidRPr="00D963A5" w:rsidRDefault="004A7DD6" w:rsidP="004A7DD6">
      <w:pPr>
        <w:rPr>
          <w:lang w:val="fr-CA"/>
        </w:rPr>
      </w:pPr>
    </w:p>
    <w:p w:rsidR="004A7DD6" w:rsidRPr="00D963A5" w:rsidRDefault="00912304" w:rsidP="004A7DD6">
      <w:pPr>
        <w:rPr>
          <w:b/>
        </w:rPr>
      </w:pPr>
      <w:r w:rsidRPr="00D963A5">
        <w:rPr>
          <w:b/>
        </w:rPr>
        <w:t>Contexte</w:t>
      </w:r>
    </w:p>
    <w:p w:rsidR="004A7DD6" w:rsidRPr="00D963A5" w:rsidRDefault="004A7DD6" w:rsidP="004A7DD6"/>
    <w:p w:rsidR="004A7DD6" w:rsidRPr="00D963A5" w:rsidRDefault="00912304" w:rsidP="004A7DD6">
      <w:pPr>
        <w:pStyle w:val="Heading1"/>
        <w:numPr>
          <w:ilvl w:val="0"/>
          <w:numId w:val="24"/>
        </w:numPr>
        <w:rPr>
          <w:lang w:val="fr-CA"/>
        </w:rPr>
      </w:pPr>
      <w:r w:rsidRPr="00D963A5">
        <w:rPr>
          <w:lang w:val="fr-CA"/>
        </w:rPr>
        <w:t xml:space="preserve">Au nom du gouvernement de la Chine, le PNUD a présenté, en sa qualité d’agence d’exécution principale pour le plan de gestion de l’élimination des HCFC (PGEH), un rapport sur l’examen des systèmes nationaux actuels de suivi, d’établissement de rapports, de vérification et d’application, conformément aux accords relevant du plan de gestion de l’élimination de la consommation et de la production de HCFC. Ce rapport comprend à la fois l’examen des systèmes actuels, conformément aux accords </w:t>
      </w:r>
      <w:r w:rsidR="00431291">
        <w:rPr>
          <w:lang w:val="fr-CA"/>
        </w:rPr>
        <w:t>relevant du</w:t>
      </w:r>
      <w:r w:rsidRPr="00D963A5">
        <w:rPr>
          <w:lang w:val="fr-CA"/>
        </w:rPr>
        <w:t xml:space="preserve"> PGEH et </w:t>
      </w:r>
      <w:r w:rsidR="00431291">
        <w:rPr>
          <w:lang w:val="fr-CA"/>
        </w:rPr>
        <w:t>du</w:t>
      </w:r>
      <w:r w:rsidRPr="00D963A5">
        <w:rPr>
          <w:lang w:val="fr-CA"/>
        </w:rPr>
        <w:t xml:space="preserve"> PGE</w:t>
      </w:r>
      <w:r w:rsidR="00853BDA" w:rsidRPr="00D963A5">
        <w:rPr>
          <w:lang w:val="fr-CA"/>
        </w:rPr>
        <w:t>P</w:t>
      </w:r>
      <w:r w:rsidRPr="00D963A5">
        <w:rPr>
          <w:lang w:val="fr-CA"/>
        </w:rPr>
        <w:t xml:space="preserve">H, </w:t>
      </w:r>
      <w:r w:rsidR="00853BDA" w:rsidRPr="00D963A5">
        <w:rPr>
          <w:lang w:val="fr-CA"/>
        </w:rPr>
        <w:t xml:space="preserve">et </w:t>
      </w:r>
      <w:r w:rsidRPr="00D963A5">
        <w:rPr>
          <w:lang w:val="fr-CA"/>
        </w:rPr>
        <w:t xml:space="preserve">le rapport périodique concernant </w:t>
      </w:r>
      <w:r w:rsidR="003C74EE" w:rsidRPr="00D963A5">
        <w:rPr>
          <w:lang w:val="fr-CA"/>
        </w:rPr>
        <w:t xml:space="preserve">les mesures prises en vue de renforcer la législation sur les SAO et </w:t>
      </w:r>
      <w:r w:rsidR="00853BDA" w:rsidRPr="00D963A5">
        <w:rPr>
          <w:lang w:val="fr-CA"/>
        </w:rPr>
        <w:t>so</w:t>
      </w:r>
      <w:r w:rsidR="003C74EE" w:rsidRPr="00D963A5">
        <w:rPr>
          <w:lang w:val="fr-CA"/>
        </w:rPr>
        <w:t>n application, comme le demande</w:t>
      </w:r>
      <w:r w:rsidR="00853BDA" w:rsidRPr="00D963A5">
        <w:rPr>
          <w:lang w:val="fr-CA"/>
        </w:rPr>
        <w:t>nt</w:t>
      </w:r>
      <w:r w:rsidR="003C74EE" w:rsidRPr="00D963A5">
        <w:rPr>
          <w:lang w:val="fr-CA"/>
        </w:rPr>
        <w:t xml:space="preserve"> les décisions</w:t>
      </w:r>
      <w:r w:rsidR="00853BDA" w:rsidRPr="00D963A5">
        <w:rPr>
          <w:lang w:val="fr-CA"/>
        </w:rPr>
        <w:t> </w:t>
      </w:r>
      <w:r w:rsidR="004A7DD6" w:rsidRPr="00D963A5">
        <w:rPr>
          <w:lang w:val="fr-CA"/>
        </w:rPr>
        <w:t xml:space="preserve">82/65 </w:t>
      </w:r>
      <w:r w:rsidR="00853BDA" w:rsidRPr="00D963A5">
        <w:rPr>
          <w:lang w:val="fr-CA"/>
        </w:rPr>
        <w:t>et </w:t>
      </w:r>
      <w:r w:rsidR="004A7DD6" w:rsidRPr="00D963A5">
        <w:rPr>
          <w:lang w:val="fr-CA"/>
        </w:rPr>
        <w:t>82/71</w:t>
      </w:r>
      <w:r w:rsidR="00853BDA" w:rsidRPr="00D963A5">
        <w:rPr>
          <w:lang w:val="fr-CA"/>
        </w:rPr>
        <w:t> </w:t>
      </w:r>
      <w:r w:rsidR="004A7DD6" w:rsidRPr="00D963A5">
        <w:rPr>
          <w:lang w:val="fr-CA"/>
        </w:rPr>
        <w:t xml:space="preserve">a). </w:t>
      </w:r>
    </w:p>
    <w:p w:rsidR="004A7DD6" w:rsidRPr="00D963A5" w:rsidRDefault="003C74EE" w:rsidP="004A7DD6">
      <w:pPr>
        <w:pStyle w:val="Heading1"/>
        <w:numPr>
          <w:ilvl w:val="0"/>
          <w:numId w:val="24"/>
        </w:numPr>
        <w:rPr>
          <w:lang w:val="fr-CA"/>
        </w:rPr>
      </w:pPr>
      <w:r w:rsidRPr="00D963A5">
        <w:rPr>
          <w:lang w:val="fr-CA"/>
        </w:rPr>
        <w:t>Le rapport, qui est joint dans sa totalité au présent document, comporte cinq chapitres</w:t>
      </w:r>
      <w:r w:rsidR="0000230C" w:rsidRPr="00D963A5">
        <w:rPr>
          <w:lang w:val="fr-CA"/>
        </w:rPr>
        <w:t> </w:t>
      </w:r>
      <w:r w:rsidRPr="00D963A5">
        <w:rPr>
          <w:lang w:val="fr-CA"/>
        </w:rPr>
        <w:t>:</w:t>
      </w:r>
      <w:r w:rsidR="004A7DD6" w:rsidRPr="00D963A5">
        <w:rPr>
          <w:lang w:val="fr-CA"/>
        </w:rPr>
        <w:t xml:space="preserve"> </w:t>
      </w:r>
    </w:p>
    <w:p w:rsidR="004A7DD6" w:rsidRPr="00D963A5" w:rsidRDefault="004A7DD6" w:rsidP="004A7DD6">
      <w:pPr>
        <w:spacing w:after="240"/>
        <w:ind w:left="2160" w:hanging="1440"/>
        <w:rPr>
          <w:lang w:val="fr-CA"/>
        </w:rPr>
      </w:pPr>
      <w:r w:rsidRPr="00D963A5">
        <w:rPr>
          <w:lang w:val="fr-CA"/>
        </w:rPr>
        <w:t>Chap</w:t>
      </w:r>
      <w:r w:rsidR="00853BDA" w:rsidRPr="00D963A5">
        <w:rPr>
          <w:lang w:val="fr-CA"/>
        </w:rPr>
        <w:t>itre</w:t>
      </w:r>
      <w:r w:rsidR="008E1057" w:rsidRPr="00D963A5">
        <w:rPr>
          <w:lang w:val="fr-CA"/>
        </w:rPr>
        <w:t> </w:t>
      </w:r>
      <w:r w:rsidRPr="00D963A5">
        <w:rPr>
          <w:lang w:val="fr-CA"/>
        </w:rPr>
        <w:t>1</w:t>
      </w:r>
      <w:r w:rsidRPr="00D963A5">
        <w:rPr>
          <w:lang w:val="fr-CA"/>
        </w:rPr>
        <w:tab/>
      </w:r>
      <w:r w:rsidR="00853BDA" w:rsidRPr="00D963A5">
        <w:rPr>
          <w:lang w:val="fr-CA"/>
        </w:rPr>
        <w:t>Contexte et</w:t>
      </w:r>
      <w:r w:rsidR="003C74EE" w:rsidRPr="00D963A5">
        <w:rPr>
          <w:lang w:val="fr-CA"/>
        </w:rPr>
        <w:t xml:space="preserve"> objectif</w:t>
      </w:r>
      <w:r w:rsidR="00853BDA" w:rsidRPr="00D963A5">
        <w:rPr>
          <w:lang w:val="fr-CA"/>
        </w:rPr>
        <w:t>s</w:t>
      </w:r>
      <w:r w:rsidRPr="00D963A5">
        <w:rPr>
          <w:lang w:val="fr-CA"/>
        </w:rPr>
        <w:t xml:space="preserve"> </w:t>
      </w:r>
    </w:p>
    <w:p w:rsidR="004A7DD6" w:rsidRPr="00D963A5" w:rsidRDefault="004A7DD6" w:rsidP="004A7DD6">
      <w:pPr>
        <w:spacing w:after="240"/>
        <w:ind w:left="2160" w:hanging="1440"/>
        <w:rPr>
          <w:lang w:val="fr-CA"/>
        </w:rPr>
      </w:pPr>
      <w:r w:rsidRPr="00D963A5">
        <w:rPr>
          <w:lang w:val="fr-CA"/>
        </w:rPr>
        <w:t>Chap</w:t>
      </w:r>
      <w:r w:rsidR="00853BDA" w:rsidRPr="00D963A5">
        <w:rPr>
          <w:lang w:val="fr-CA"/>
        </w:rPr>
        <w:t>itre</w:t>
      </w:r>
      <w:r w:rsidR="008E1057" w:rsidRPr="00D963A5">
        <w:rPr>
          <w:lang w:val="fr-CA"/>
        </w:rPr>
        <w:t> </w:t>
      </w:r>
      <w:r w:rsidRPr="00D963A5">
        <w:rPr>
          <w:lang w:val="fr-CA"/>
        </w:rPr>
        <w:t>2</w:t>
      </w:r>
      <w:r w:rsidRPr="00D963A5">
        <w:rPr>
          <w:lang w:val="fr-CA"/>
        </w:rPr>
        <w:tab/>
      </w:r>
      <w:r w:rsidR="003C74EE" w:rsidRPr="00D963A5">
        <w:rPr>
          <w:lang w:val="fr-CA"/>
        </w:rPr>
        <w:t xml:space="preserve">Cadre de conformité, y compris le système de gestion des SAO, </w:t>
      </w:r>
      <w:r w:rsidR="00431291">
        <w:rPr>
          <w:lang w:val="fr-CA"/>
        </w:rPr>
        <w:t xml:space="preserve">et </w:t>
      </w:r>
      <w:r w:rsidR="003C74EE" w:rsidRPr="00D963A5">
        <w:rPr>
          <w:lang w:val="fr-CA"/>
        </w:rPr>
        <w:t>les lois et règlements</w:t>
      </w:r>
      <w:r w:rsidRPr="00D963A5">
        <w:rPr>
          <w:lang w:val="fr-CA"/>
        </w:rPr>
        <w:t xml:space="preserve"> </w:t>
      </w:r>
    </w:p>
    <w:p w:rsidR="004A7DD6" w:rsidRPr="00D963A5" w:rsidRDefault="004A7DD6" w:rsidP="004A7DD6">
      <w:pPr>
        <w:spacing w:after="240"/>
        <w:ind w:left="2160" w:hanging="1440"/>
        <w:rPr>
          <w:lang w:val="fr-CA"/>
        </w:rPr>
      </w:pPr>
      <w:r w:rsidRPr="00D963A5">
        <w:rPr>
          <w:lang w:val="fr-CA"/>
        </w:rPr>
        <w:t>Chap</w:t>
      </w:r>
      <w:r w:rsidR="00853BDA" w:rsidRPr="00D963A5">
        <w:rPr>
          <w:lang w:val="fr-CA"/>
        </w:rPr>
        <w:t>itre</w:t>
      </w:r>
      <w:r w:rsidR="008E1057" w:rsidRPr="00D963A5">
        <w:rPr>
          <w:lang w:val="fr-CA"/>
        </w:rPr>
        <w:t> </w:t>
      </w:r>
      <w:r w:rsidRPr="00D963A5">
        <w:rPr>
          <w:lang w:val="fr-CA"/>
        </w:rPr>
        <w:t>3</w:t>
      </w:r>
      <w:r w:rsidRPr="00D963A5">
        <w:rPr>
          <w:lang w:val="fr-CA"/>
        </w:rPr>
        <w:tab/>
      </w:r>
      <w:r w:rsidR="003C74EE" w:rsidRPr="00D963A5">
        <w:rPr>
          <w:lang w:val="fr-CA"/>
        </w:rPr>
        <w:t>Suivi, établissement de rapports et vérification en vertu du PGEH et du PGE</w:t>
      </w:r>
      <w:r w:rsidR="00853BDA" w:rsidRPr="00D963A5">
        <w:rPr>
          <w:lang w:val="fr-CA"/>
        </w:rPr>
        <w:t>P</w:t>
      </w:r>
      <w:r w:rsidR="003C74EE" w:rsidRPr="00D963A5">
        <w:rPr>
          <w:lang w:val="fr-CA"/>
        </w:rPr>
        <w:t>H du gouvernement de la Chine, et efforts visant à lutter contre le commerce illicite et à assurer la viabilité à long terme de l’élimination des HCFC</w:t>
      </w:r>
      <w:r w:rsidRPr="00D963A5">
        <w:rPr>
          <w:lang w:val="fr-CA"/>
        </w:rPr>
        <w:t xml:space="preserve"> </w:t>
      </w:r>
    </w:p>
    <w:p w:rsidR="004A7DD6" w:rsidRPr="00D963A5" w:rsidRDefault="004A7DD6" w:rsidP="004A7DD6">
      <w:pPr>
        <w:spacing w:after="240"/>
        <w:ind w:left="2160" w:hanging="1440"/>
        <w:rPr>
          <w:lang w:val="fr-CA"/>
        </w:rPr>
      </w:pPr>
      <w:r w:rsidRPr="00D963A5">
        <w:rPr>
          <w:lang w:val="fr-CA"/>
        </w:rPr>
        <w:t>Chap</w:t>
      </w:r>
      <w:r w:rsidR="00853BDA" w:rsidRPr="00D963A5">
        <w:rPr>
          <w:lang w:val="fr-CA"/>
        </w:rPr>
        <w:t>itre</w:t>
      </w:r>
      <w:r w:rsidR="008E1057" w:rsidRPr="00D963A5">
        <w:rPr>
          <w:lang w:val="fr-CA"/>
        </w:rPr>
        <w:t> </w:t>
      </w:r>
      <w:r w:rsidRPr="00D963A5">
        <w:rPr>
          <w:lang w:val="fr-CA"/>
        </w:rPr>
        <w:t>4</w:t>
      </w:r>
      <w:r w:rsidRPr="00D963A5">
        <w:rPr>
          <w:lang w:val="fr-CA"/>
        </w:rPr>
        <w:tab/>
      </w:r>
      <w:r w:rsidR="003C74EE" w:rsidRPr="00D963A5">
        <w:rPr>
          <w:lang w:val="fr-CA"/>
        </w:rPr>
        <w:t>Examen des efforts d’application de</w:t>
      </w:r>
      <w:r w:rsidR="00853BDA" w:rsidRPr="00D963A5">
        <w:rPr>
          <w:lang w:val="fr-CA"/>
        </w:rPr>
        <w:t>s</w:t>
      </w:r>
      <w:r w:rsidR="003C74EE" w:rsidRPr="00D963A5">
        <w:rPr>
          <w:lang w:val="fr-CA"/>
        </w:rPr>
        <w:t xml:space="preserve"> mesures concernant les SAO par le gouvernement de la Chine, recensement des problèmes, et plan d’action visant à renforcer la législation et son application</w:t>
      </w:r>
    </w:p>
    <w:p w:rsidR="004A7DD6" w:rsidRPr="00D963A5" w:rsidRDefault="004A7DD6" w:rsidP="004A7DD6">
      <w:pPr>
        <w:spacing w:after="240"/>
        <w:ind w:left="2160" w:hanging="1440"/>
        <w:rPr>
          <w:lang w:val="fr-CA"/>
        </w:rPr>
      </w:pPr>
      <w:r w:rsidRPr="00D963A5">
        <w:rPr>
          <w:lang w:val="fr-CA"/>
        </w:rPr>
        <w:t>Chap</w:t>
      </w:r>
      <w:r w:rsidR="00853BDA" w:rsidRPr="00D963A5">
        <w:rPr>
          <w:lang w:val="fr-CA"/>
        </w:rPr>
        <w:t>itre</w:t>
      </w:r>
      <w:r w:rsidR="008E1057" w:rsidRPr="00D963A5">
        <w:rPr>
          <w:lang w:val="fr-CA"/>
        </w:rPr>
        <w:t> </w:t>
      </w:r>
      <w:r w:rsidRPr="00D963A5">
        <w:rPr>
          <w:lang w:val="fr-CA"/>
        </w:rPr>
        <w:t>5</w:t>
      </w:r>
      <w:r w:rsidRPr="00D963A5">
        <w:rPr>
          <w:lang w:val="fr-CA"/>
        </w:rPr>
        <w:tab/>
      </w:r>
      <w:r w:rsidR="00A76BC6" w:rsidRPr="00D963A5">
        <w:rPr>
          <w:lang w:val="fr-CA"/>
        </w:rPr>
        <w:t>Problèmes liés à la réalisation des objectifs de conformité à venir et nécessité d’approuver des tranches du PGEH et du PGE</w:t>
      </w:r>
      <w:r w:rsidR="000C3C37" w:rsidRPr="00D963A5">
        <w:rPr>
          <w:lang w:val="fr-CA"/>
        </w:rPr>
        <w:t>P</w:t>
      </w:r>
      <w:r w:rsidR="00A76BC6" w:rsidRPr="00D963A5">
        <w:rPr>
          <w:lang w:val="fr-CA"/>
        </w:rPr>
        <w:t>H</w:t>
      </w:r>
    </w:p>
    <w:p w:rsidR="004A7DD6" w:rsidRPr="00D963A5" w:rsidRDefault="00A76BC6" w:rsidP="004A7DD6">
      <w:pPr>
        <w:rPr>
          <w:lang w:val="fr-CA"/>
        </w:rPr>
      </w:pPr>
      <w:r w:rsidRPr="00D963A5">
        <w:rPr>
          <w:b/>
          <w:lang w:val="fr-CA"/>
        </w:rPr>
        <w:t>Observations du Secrétariat</w:t>
      </w:r>
    </w:p>
    <w:p w:rsidR="004A7DD6" w:rsidRPr="00D963A5" w:rsidRDefault="004A7DD6" w:rsidP="004A7DD6">
      <w:pPr>
        <w:rPr>
          <w:lang w:val="fr-CA"/>
        </w:rPr>
      </w:pPr>
    </w:p>
    <w:p w:rsidR="004A7DD6" w:rsidRPr="00D963A5" w:rsidRDefault="00A76BC6" w:rsidP="004A7DD6">
      <w:pPr>
        <w:pStyle w:val="Heading1"/>
        <w:numPr>
          <w:ilvl w:val="0"/>
          <w:numId w:val="24"/>
        </w:numPr>
        <w:rPr>
          <w:lang w:val="fr-CA"/>
        </w:rPr>
      </w:pPr>
      <w:r w:rsidRPr="00D963A5">
        <w:rPr>
          <w:lang w:val="fr-CA"/>
        </w:rPr>
        <w:t xml:space="preserve">Le Secrétariat s’est félicité du rapport présenté par le gouvernement de la Chine, par l’intermédiaire du PNUD. </w:t>
      </w:r>
      <w:r w:rsidR="0034277B">
        <w:rPr>
          <w:lang w:val="fr-CA"/>
        </w:rPr>
        <w:t>Il</w:t>
      </w:r>
      <w:r w:rsidRPr="00D963A5">
        <w:rPr>
          <w:lang w:val="fr-CA"/>
        </w:rPr>
        <w:t xml:space="preserve"> a examiné le rapport et sollicité des renseignements et des éclaircissements supplémentaires sur les systèmes actuels de suivi, d’établissement de rapports, de vérification et d’application</w:t>
      </w:r>
      <w:r w:rsidR="0034277B">
        <w:rPr>
          <w:lang w:val="fr-CA"/>
        </w:rPr>
        <w:t>,</w:t>
      </w:r>
      <w:r w:rsidRPr="00D963A5">
        <w:rPr>
          <w:lang w:val="fr-CA"/>
        </w:rPr>
        <w:t xml:space="preserve"> et les mesures que le gouvernement de la Chine a prises ou entend prendre en vue de renforcer la législation concernant les SAO et son application.</w:t>
      </w:r>
      <w:r w:rsidR="004A7DD6" w:rsidRPr="00D963A5">
        <w:rPr>
          <w:lang w:val="fr-CA"/>
        </w:rPr>
        <w:t xml:space="preserve"> </w:t>
      </w:r>
    </w:p>
    <w:p w:rsidR="004A7DD6" w:rsidRPr="00D963A5" w:rsidRDefault="00A76BC6" w:rsidP="004A7DD6">
      <w:pPr>
        <w:pStyle w:val="Heading1"/>
        <w:numPr>
          <w:ilvl w:val="0"/>
          <w:numId w:val="24"/>
        </w:numPr>
        <w:rPr>
          <w:lang w:val="fr-CA"/>
        </w:rPr>
      </w:pPr>
      <w:r w:rsidRPr="00D963A5">
        <w:rPr>
          <w:lang w:val="fr-CA"/>
        </w:rPr>
        <w:t xml:space="preserve">Au cours des discussions, des éclaircissements concernant de nombreuses observations soulevées ont été </w:t>
      </w:r>
      <w:r w:rsidR="0000230C" w:rsidRPr="00D963A5">
        <w:rPr>
          <w:lang w:val="fr-CA"/>
        </w:rPr>
        <w:t>donnés</w:t>
      </w:r>
      <w:r w:rsidRPr="00D963A5">
        <w:rPr>
          <w:lang w:val="fr-CA"/>
        </w:rPr>
        <w:t xml:space="preserve"> et des renseignements supplémentaires ont été présentés, et ultérieurement intégr</w:t>
      </w:r>
      <w:r w:rsidR="008E1057" w:rsidRPr="00D963A5">
        <w:rPr>
          <w:lang w:val="fr-CA"/>
        </w:rPr>
        <w:t>és</w:t>
      </w:r>
      <w:r w:rsidRPr="00D963A5">
        <w:rPr>
          <w:lang w:val="fr-CA"/>
        </w:rPr>
        <w:t xml:space="preserve"> par le</w:t>
      </w:r>
      <w:r w:rsidR="008E1057" w:rsidRPr="00D963A5">
        <w:rPr>
          <w:lang w:val="fr-CA"/>
        </w:rPr>
        <w:t> </w:t>
      </w:r>
      <w:r w:rsidRPr="00D963A5">
        <w:rPr>
          <w:lang w:val="fr-CA"/>
        </w:rPr>
        <w:t xml:space="preserve">PNUD dans le rapport </w:t>
      </w:r>
      <w:r w:rsidR="008E1057" w:rsidRPr="00D963A5">
        <w:rPr>
          <w:lang w:val="fr-CA"/>
        </w:rPr>
        <w:t>ré</w:t>
      </w:r>
      <w:r w:rsidRPr="00D963A5">
        <w:rPr>
          <w:lang w:val="fr-CA"/>
        </w:rPr>
        <w:t>visé soumis par le gouvernement de la Chine</w:t>
      </w:r>
      <w:r w:rsidR="0034277B">
        <w:rPr>
          <w:lang w:val="fr-CA"/>
        </w:rPr>
        <w:t>,</w:t>
      </w:r>
      <w:r w:rsidRPr="00D963A5">
        <w:rPr>
          <w:lang w:val="fr-CA"/>
        </w:rPr>
        <w:t xml:space="preserve"> qui figure à l’annexe</w:t>
      </w:r>
      <w:r w:rsidR="008E1057" w:rsidRPr="00D963A5">
        <w:rPr>
          <w:lang w:val="fr-CA"/>
        </w:rPr>
        <w:t> </w:t>
      </w:r>
      <w:r w:rsidRPr="00D963A5">
        <w:rPr>
          <w:lang w:val="fr-CA"/>
        </w:rPr>
        <w:t>I du présent document. Ainsi, ce dernier ne traite que des aspects qui fournissent un complément d’information susceptible d’aider le Comité exécutif au cours de l’examen de cette question.</w:t>
      </w:r>
      <w:r w:rsidR="004A7DD6" w:rsidRPr="00D963A5">
        <w:rPr>
          <w:lang w:val="fr-CA"/>
        </w:rPr>
        <w:t xml:space="preserve"> </w:t>
      </w:r>
    </w:p>
    <w:p w:rsidR="004A7DD6" w:rsidRPr="00D963A5" w:rsidRDefault="0000230C" w:rsidP="004A7DD6">
      <w:pPr>
        <w:pStyle w:val="Heading1"/>
        <w:numPr>
          <w:ilvl w:val="0"/>
          <w:numId w:val="24"/>
        </w:numPr>
        <w:rPr>
          <w:lang w:val="fr-CA"/>
        </w:rPr>
      </w:pPr>
      <w:r w:rsidRPr="00D963A5">
        <w:rPr>
          <w:lang w:val="fr-CA"/>
        </w:rPr>
        <w:t xml:space="preserve">Les observations du Secrétariat comportent trois sections : </w:t>
      </w:r>
    </w:p>
    <w:p w:rsidR="004A7DD6" w:rsidRPr="00D963A5" w:rsidRDefault="0000230C" w:rsidP="008E1057">
      <w:pPr>
        <w:pStyle w:val="Heading2"/>
        <w:rPr>
          <w:lang w:val="fr-CA"/>
        </w:rPr>
      </w:pPr>
      <w:r w:rsidRPr="00D963A5">
        <w:rPr>
          <w:lang w:val="fr-CA"/>
        </w:rPr>
        <w:t xml:space="preserve">Observations générales concernant la surveillance atmosphérique, les laboratoires </w:t>
      </w:r>
      <w:r w:rsidR="00752256" w:rsidRPr="00D963A5">
        <w:rPr>
          <w:lang w:val="fr-CA"/>
        </w:rPr>
        <w:t>d’essais</w:t>
      </w:r>
      <w:r w:rsidRPr="00D963A5">
        <w:rPr>
          <w:lang w:val="fr-CA"/>
        </w:rPr>
        <w:t xml:space="preserve">, les activités </w:t>
      </w:r>
      <w:r w:rsidR="00E6137E">
        <w:rPr>
          <w:lang w:val="fr-CA"/>
        </w:rPr>
        <w:t xml:space="preserve">d’inspection et </w:t>
      </w:r>
      <w:r w:rsidRPr="00D963A5">
        <w:rPr>
          <w:lang w:val="fr-CA"/>
        </w:rPr>
        <w:t>d’exécution de la loi renforc</w:t>
      </w:r>
      <w:r w:rsidR="008E1057" w:rsidRPr="00D963A5">
        <w:rPr>
          <w:lang w:val="fr-CA"/>
        </w:rPr>
        <w:t>ées</w:t>
      </w:r>
      <w:r w:rsidRPr="00D963A5">
        <w:rPr>
          <w:lang w:val="fr-CA"/>
        </w:rPr>
        <w:t xml:space="preserve">, l’industrie </w:t>
      </w:r>
      <w:r w:rsidRPr="00D963A5">
        <w:rPr>
          <w:lang w:val="fr-CA"/>
        </w:rPr>
        <w:lastRenderedPageBreak/>
        <w:t xml:space="preserve">participante et les autres intervenants, les </w:t>
      </w:r>
      <w:r w:rsidR="00E6137E">
        <w:rPr>
          <w:lang w:val="fr-CA"/>
        </w:rPr>
        <w:t>sanctions</w:t>
      </w:r>
      <w:r w:rsidRPr="00D963A5">
        <w:rPr>
          <w:lang w:val="fr-CA"/>
        </w:rPr>
        <w:t xml:space="preserve"> aux utilisateurs, la gestion des sources, les enseignements tirés des mesures d’exécution de la loi, le suivi du tétrachlorure de carbone (C</w:t>
      </w:r>
      <w:r w:rsidR="00E6137E">
        <w:rPr>
          <w:lang w:val="fr-CA"/>
        </w:rPr>
        <w:t>T</w:t>
      </w:r>
      <w:r w:rsidRPr="00D963A5">
        <w:rPr>
          <w:lang w:val="fr-CA"/>
        </w:rPr>
        <w:t>C), la facilitation de la communication des cas de non</w:t>
      </w:r>
      <w:r w:rsidR="00393914" w:rsidRPr="00D963A5">
        <w:rPr>
          <w:lang w:val="fr-CA"/>
        </w:rPr>
        <w:noBreakHyphen/>
      </w:r>
      <w:r w:rsidRPr="00D963A5">
        <w:rPr>
          <w:lang w:val="fr-CA"/>
        </w:rPr>
        <w:t>conformité au</w:t>
      </w:r>
      <w:r w:rsidR="008E1057" w:rsidRPr="00D963A5">
        <w:rPr>
          <w:lang w:val="fr-CA"/>
        </w:rPr>
        <w:t>x</w:t>
      </w:r>
      <w:r w:rsidRPr="00D963A5">
        <w:rPr>
          <w:lang w:val="fr-CA"/>
        </w:rPr>
        <w:t xml:space="preserve"> </w:t>
      </w:r>
      <w:r w:rsidR="008E1057" w:rsidRPr="00D963A5">
        <w:rPr>
          <w:lang w:val="fr-CA"/>
        </w:rPr>
        <w:t>r</w:t>
      </w:r>
      <w:r w:rsidRPr="00D963A5">
        <w:rPr>
          <w:lang w:val="fr-CA"/>
        </w:rPr>
        <w:t>èglement</w:t>
      </w:r>
      <w:r w:rsidR="008E1057" w:rsidRPr="00D963A5">
        <w:rPr>
          <w:lang w:val="fr-CA"/>
        </w:rPr>
        <w:t>s</w:t>
      </w:r>
      <w:r w:rsidRPr="00D963A5">
        <w:rPr>
          <w:lang w:val="fr-CA"/>
        </w:rPr>
        <w:t>, et l’</w:t>
      </w:r>
      <w:r w:rsidR="00E6137E">
        <w:rPr>
          <w:lang w:val="fr-CA"/>
        </w:rPr>
        <w:t>élargissement des sanctions</w:t>
      </w:r>
      <w:r w:rsidRPr="00D963A5">
        <w:rPr>
          <w:lang w:val="fr-CA"/>
        </w:rPr>
        <w:t xml:space="preserve"> aux utilisateurs finaux; </w:t>
      </w:r>
    </w:p>
    <w:p w:rsidR="004A7DD6" w:rsidRPr="00D963A5" w:rsidRDefault="0000230C" w:rsidP="004A7DD6">
      <w:pPr>
        <w:pStyle w:val="Heading2"/>
        <w:rPr>
          <w:lang w:val="fr-CA"/>
        </w:rPr>
      </w:pPr>
      <w:r w:rsidRPr="00D963A5">
        <w:rPr>
          <w:lang w:val="fr-CA"/>
        </w:rPr>
        <w:t>Éclaircissements techniques pour le suivi et l’établissement de rapports en vertu du PGEH et du PGE</w:t>
      </w:r>
      <w:r w:rsidR="008E1057" w:rsidRPr="00D963A5">
        <w:rPr>
          <w:lang w:val="fr-CA"/>
        </w:rPr>
        <w:t>P</w:t>
      </w:r>
      <w:r w:rsidRPr="00D963A5">
        <w:rPr>
          <w:lang w:val="fr-CA"/>
        </w:rPr>
        <w:t xml:space="preserve">H; </w:t>
      </w:r>
    </w:p>
    <w:p w:rsidR="004A7DD6" w:rsidRPr="00D963A5" w:rsidRDefault="0000230C" w:rsidP="004A7DD6">
      <w:pPr>
        <w:pStyle w:val="Heading2"/>
        <w:rPr>
          <w:lang w:val="fr-CA"/>
        </w:rPr>
      </w:pPr>
      <w:r w:rsidRPr="00D963A5">
        <w:rPr>
          <w:lang w:val="fr-CA"/>
        </w:rPr>
        <w:t>Rapport</w:t>
      </w:r>
      <w:r w:rsidR="008E1057" w:rsidRPr="00D963A5">
        <w:rPr>
          <w:lang w:val="fr-CA"/>
        </w:rPr>
        <w:t>s</w:t>
      </w:r>
      <w:r w:rsidRPr="00D963A5">
        <w:rPr>
          <w:lang w:val="fr-CA"/>
        </w:rPr>
        <w:t xml:space="preserve"> sur la production illicite de substances réglementées. </w:t>
      </w:r>
    </w:p>
    <w:p w:rsidR="004A7DD6" w:rsidRPr="00D963A5" w:rsidRDefault="0000230C" w:rsidP="004A7DD6">
      <w:pPr>
        <w:rPr>
          <w:u w:val="single"/>
          <w:lang w:val="en-CA"/>
        </w:rPr>
      </w:pPr>
      <w:r w:rsidRPr="00D963A5">
        <w:rPr>
          <w:u w:val="single"/>
          <w:lang w:val="en-CA"/>
        </w:rPr>
        <w:t>Observations générales</w:t>
      </w:r>
    </w:p>
    <w:p w:rsidR="004A7DD6" w:rsidRPr="00D963A5" w:rsidRDefault="004A7DD6" w:rsidP="004A7DD6">
      <w:pPr>
        <w:rPr>
          <w:i/>
          <w:lang w:val="en-CA"/>
        </w:rPr>
      </w:pPr>
    </w:p>
    <w:p w:rsidR="004A7DD6" w:rsidRPr="00D963A5" w:rsidRDefault="0000230C" w:rsidP="004A7DD6">
      <w:pPr>
        <w:pStyle w:val="Heading1"/>
        <w:numPr>
          <w:ilvl w:val="0"/>
          <w:numId w:val="24"/>
        </w:numPr>
        <w:rPr>
          <w:lang w:val="fr-CA"/>
        </w:rPr>
      </w:pPr>
      <w:r w:rsidRPr="00D963A5">
        <w:rPr>
          <w:lang w:val="fr-CA"/>
        </w:rPr>
        <w:t>Dans la section suivante, le Secrétariat souligne les initiatives proposées par le gouvernement de la Chine en vue de consolider les systèmes de suivi, d’établissement de rapports, de vérification et d’application, et présente dans certains cas des observations sur la façon dont ce</w:t>
      </w:r>
      <w:r w:rsidR="008E1057" w:rsidRPr="00D963A5">
        <w:rPr>
          <w:lang w:val="fr-CA"/>
        </w:rPr>
        <w:t>ux</w:t>
      </w:r>
      <w:r w:rsidR="00393914" w:rsidRPr="00D963A5">
        <w:rPr>
          <w:lang w:val="fr-CA"/>
        </w:rPr>
        <w:noBreakHyphen/>
      </w:r>
      <w:r w:rsidRPr="00D963A5">
        <w:rPr>
          <w:lang w:val="fr-CA"/>
        </w:rPr>
        <w:t>ci pourrai</w:t>
      </w:r>
      <w:r w:rsidR="008E1057" w:rsidRPr="00D963A5">
        <w:rPr>
          <w:lang w:val="fr-CA"/>
        </w:rPr>
        <w:t>en</w:t>
      </w:r>
      <w:r w:rsidRPr="00D963A5">
        <w:rPr>
          <w:lang w:val="fr-CA"/>
        </w:rPr>
        <w:t>t être encore plus renforcé</w:t>
      </w:r>
      <w:r w:rsidR="008E1057" w:rsidRPr="00D963A5">
        <w:rPr>
          <w:lang w:val="fr-CA"/>
        </w:rPr>
        <w:t>s</w:t>
      </w:r>
      <w:r w:rsidRPr="00D963A5">
        <w:rPr>
          <w:lang w:val="fr-CA"/>
        </w:rPr>
        <w:t xml:space="preserve">. </w:t>
      </w:r>
    </w:p>
    <w:p w:rsidR="004A7DD6" w:rsidRPr="00D963A5" w:rsidRDefault="0000230C" w:rsidP="004A7DD6">
      <w:pPr>
        <w:rPr>
          <w:i/>
          <w:lang w:val="en-US"/>
        </w:rPr>
      </w:pPr>
      <w:r w:rsidRPr="00D963A5">
        <w:rPr>
          <w:i/>
          <w:lang w:val="en-US"/>
        </w:rPr>
        <w:t>Surveillance atmosphérique des SAO</w:t>
      </w:r>
      <w:r w:rsidR="004A7DD6" w:rsidRPr="00D963A5">
        <w:rPr>
          <w:rStyle w:val="FootnoteReference"/>
          <w:i/>
          <w:lang w:val="en-US"/>
        </w:rPr>
        <w:footnoteReference w:id="10"/>
      </w:r>
    </w:p>
    <w:p w:rsidR="004A7DD6" w:rsidRPr="00D963A5" w:rsidRDefault="004A7DD6" w:rsidP="004A7DD6">
      <w:pPr>
        <w:rPr>
          <w:i/>
          <w:lang w:val="en-US"/>
        </w:rPr>
      </w:pPr>
    </w:p>
    <w:p w:rsidR="004A7DD6" w:rsidRPr="00D963A5" w:rsidRDefault="0000230C" w:rsidP="004A7DD6">
      <w:pPr>
        <w:pStyle w:val="Heading1"/>
        <w:numPr>
          <w:ilvl w:val="0"/>
          <w:numId w:val="24"/>
        </w:numPr>
        <w:rPr>
          <w:u w:val="single"/>
          <w:lang w:val="fr-CA"/>
        </w:rPr>
      </w:pPr>
      <w:r w:rsidRPr="00D963A5">
        <w:rPr>
          <w:lang w:val="fr-CA"/>
        </w:rPr>
        <w:t>Le ministère de l’Écologie et de l’Environnement (</w:t>
      </w:r>
      <w:r w:rsidR="008E1057" w:rsidRPr="00D963A5">
        <w:rPr>
          <w:lang w:val="fr-CA"/>
        </w:rPr>
        <w:t>MEE</w:t>
      </w:r>
      <w:r w:rsidRPr="00D963A5">
        <w:rPr>
          <w:lang w:val="fr-CA"/>
        </w:rPr>
        <w:t>) intégrera les SAO, ainsi que les HFC dans son réseau de surveillance atmosphérique. Il collaborera avec l’</w:t>
      </w:r>
      <w:r w:rsidR="008E1057" w:rsidRPr="00D963A5">
        <w:rPr>
          <w:lang w:val="fr-CA"/>
        </w:rPr>
        <w:t>a</w:t>
      </w:r>
      <w:r w:rsidRPr="00D963A5">
        <w:rPr>
          <w:lang w:val="fr-CA"/>
        </w:rPr>
        <w:t xml:space="preserve">dministration météorologique chinoise et d’autres organisations en vue de créer et gérer </w:t>
      </w:r>
      <w:r w:rsidR="00FD6370">
        <w:rPr>
          <w:lang w:val="fr-CA"/>
        </w:rPr>
        <w:t>ce réseau</w:t>
      </w:r>
      <w:r w:rsidRPr="00D963A5">
        <w:rPr>
          <w:lang w:val="fr-CA"/>
        </w:rPr>
        <w:t>.</w:t>
      </w:r>
      <w:r w:rsidR="004A7DD6" w:rsidRPr="00D963A5">
        <w:rPr>
          <w:lang w:val="fr-CA"/>
        </w:rPr>
        <w:t xml:space="preserve"> </w:t>
      </w:r>
    </w:p>
    <w:p w:rsidR="004A7DD6" w:rsidRPr="00D963A5" w:rsidRDefault="00F9514B" w:rsidP="004A7DD6">
      <w:pPr>
        <w:pStyle w:val="Heading1"/>
        <w:numPr>
          <w:ilvl w:val="0"/>
          <w:numId w:val="24"/>
        </w:numPr>
        <w:rPr>
          <w:lang w:val="fr-CA"/>
        </w:rPr>
      </w:pPr>
      <w:r w:rsidRPr="00D963A5">
        <w:rPr>
          <w:lang w:val="fr-CA"/>
        </w:rPr>
        <w:t xml:space="preserve">Il y a plus de </w:t>
      </w:r>
      <w:r w:rsidR="00415F49" w:rsidRPr="00D963A5">
        <w:rPr>
          <w:lang w:val="fr-CA"/>
        </w:rPr>
        <w:t>1 </w:t>
      </w:r>
      <w:r w:rsidRPr="00D963A5">
        <w:rPr>
          <w:lang w:val="fr-CA"/>
        </w:rPr>
        <w:t>000</w:t>
      </w:r>
      <w:r w:rsidR="000A6ABB" w:rsidRPr="00D963A5">
        <w:rPr>
          <w:lang w:val="fr-CA"/>
        </w:rPr>
        <w:t> </w:t>
      </w:r>
      <w:r w:rsidRPr="00D963A5">
        <w:rPr>
          <w:lang w:val="fr-CA"/>
        </w:rPr>
        <w:t xml:space="preserve">stations de surveillance de la qualité de l’air en Chine; seule une partie de ces stations aurait besoin d’instruments de mesure des SAO (et des HFC). Le gouvernement de la Chine entend procéder progressivement, en commençant par une étude, puis </w:t>
      </w:r>
      <w:r w:rsidR="00F962AF" w:rsidRPr="00D963A5">
        <w:rPr>
          <w:lang w:val="fr-CA"/>
        </w:rPr>
        <w:t>en</w:t>
      </w:r>
      <w:r w:rsidRPr="00D963A5">
        <w:rPr>
          <w:lang w:val="fr-CA"/>
        </w:rPr>
        <w:t xml:space="preserve"> élabor</w:t>
      </w:r>
      <w:r w:rsidR="00F962AF" w:rsidRPr="00D963A5">
        <w:rPr>
          <w:lang w:val="fr-CA"/>
        </w:rPr>
        <w:t>ant</w:t>
      </w:r>
      <w:r w:rsidRPr="00D963A5">
        <w:rPr>
          <w:lang w:val="fr-CA"/>
        </w:rPr>
        <w:t xml:space="preserve"> un programme de construction des stations pilote</w:t>
      </w:r>
      <w:r w:rsidR="00F962AF" w:rsidRPr="00D963A5">
        <w:rPr>
          <w:lang w:val="fr-CA"/>
        </w:rPr>
        <w:t>s</w:t>
      </w:r>
      <w:r w:rsidRPr="00D963A5">
        <w:rPr>
          <w:lang w:val="fr-CA"/>
        </w:rPr>
        <w:t xml:space="preserve"> dans plusieurs des villes principales, et en créant le réseau de surveillance à long terme fondé sur les enseignements tirés. Les stations de surveillance comprendraient les grandes villes et les stations de base. Les villes pilote</w:t>
      </w:r>
      <w:r w:rsidR="00F962AF" w:rsidRPr="00D963A5">
        <w:rPr>
          <w:lang w:val="fr-CA"/>
        </w:rPr>
        <w:t>s</w:t>
      </w:r>
      <w:r w:rsidRPr="00D963A5">
        <w:rPr>
          <w:lang w:val="fr-CA"/>
        </w:rPr>
        <w:t xml:space="preserve"> devraient être sélectionnées en</w:t>
      </w:r>
      <w:r w:rsidR="00F962AF" w:rsidRPr="00D963A5">
        <w:rPr>
          <w:lang w:val="fr-CA"/>
        </w:rPr>
        <w:t> </w:t>
      </w:r>
      <w:r w:rsidRPr="00D963A5">
        <w:rPr>
          <w:lang w:val="fr-CA"/>
        </w:rPr>
        <w:t>2020, avec des mesures régulières prévues dans les deux à trois prochaines années. La planification et la construction des stations de base serai</w:t>
      </w:r>
      <w:r w:rsidR="00F962AF" w:rsidRPr="00D963A5">
        <w:rPr>
          <w:lang w:val="fr-CA"/>
        </w:rPr>
        <w:t>en</w:t>
      </w:r>
      <w:r w:rsidRPr="00D963A5">
        <w:rPr>
          <w:lang w:val="fr-CA"/>
        </w:rPr>
        <w:t>t entreprise</w:t>
      </w:r>
      <w:r w:rsidR="00F962AF" w:rsidRPr="00D963A5">
        <w:rPr>
          <w:lang w:val="fr-CA"/>
        </w:rPr>
        <w:t>s</w:t>
      </w:r>
      <w:r w:rsidRPr="00D963A5">
        <w:rPr>
          <w:lang w:val="fr-CA"/>
        </w:rPr>
        <w:t xml:space="preserve"> en</w:t>
      </w:r>
      <w:r w:rsidR="00F962AF" w:rsidRPr="00D963A5">
        <w:rPr>
          <w:lang w:val="fr-CA"/>
        </w:rPr>
        <w:t> </w:t>
      </w:r>
      <w:r w:rsidRPr="00D963A5">
        <w:rPr>
          <w:lang w:val="fr-CA"/>
        </w:rPr>
        <w:t>2021. Le gouvernement rassemblerait les données à partir des données de surveillance disponible</w:t>
      </w:r>
      <w:r w:rsidR="00F962AF" w:rsidRPr="00D963A5">
        <w:rPr>
          <w:lang w:val="fr-CA"/>
        </w:rPr>
        <w:t>s</w:t>
      </w:r>
      <w:r w:rsidRPr="00D963A5">
        <w:rPr>
          <w:lang w:val="fr-CA"/>
        </w:rPr>
        <w:t xml:space="preserve"> pour les chercheurs scientifiques.</w:t>
      </w:r>
      <w:r w:rsidR="004A7DD6" w:rsidRPr="00D963A5">
        <w:rPr>
          <w:lang w:val="fr-CA"/>
        </w:rPr>
        <w:t xml:space="preserve"> </w:t>
      </w:r>
    </w:p>
    <w:p w:rsidR="004A7DD6" w:rsidRPr="00D963A5" w:rsidRDefault="006C7FDD" w:rsidP="004A7DD6">
      <w:pPr>
        <w:pStyle w:val="Heading1"/>
        <w:numPr>
          <w:ilvl w:val="0"/>
          <w:numId w:val="24"/>
        </w:numPr>
        <w:rPr>
          <w:lang w:val="fr-CA"/>
        </w:rPr>
      </w:pPr>
      <w:r w:rsidRPr="00D963A5">
        <w:rPr>
          <w:lang w:val="fr-CA"/>
        </w:rPr>
        <w:t>Le Secrétariat considère que le plan du gouvernement de la Chine visant à intégrer les SAO, ainsi que les HFC dans son réseau de surveillance atmosphérique e</w:t>
      </w:r>
      <w:r w:rsidR="00F962AF" w:rsidRPr="00D963A5">
        <w:rPr>
          <w:lang w:val="fr-CA"/>
        </w:rPr>
        <w:t>s</w:t>
      </w:r>
      <w:r w:rsidRPr="00D963A5">
        <w:rPr>
          <w:lang w:val="fr-CA"/>
        </w:rPr>
        <w:t>t louable et qu</w:t>
      </w:r>
      <w:r w:rsidR="00F962AF" w:rsidRPr="00D963A5">
        <w:rPr>
          <w:lang w:val="fr-CA"/>
        </w:rPr>
        <w:t>’</w:t>
      </w:r>
      <w:r w:rsidRPr="00D963A5">
        <w:rPr>
          <w:lang w:val="fr-CA"/>
        </w:rPr>
        <w:t>il constitue un moyen efficace de s</w:t>
      </w:r>
      <w:r w:rsidR="00BB273F">
        <w:rPr>
          <w:lang w:val="fr-CA"/>
        </w:rPr>
        <w:t>uivre</w:t>
      </w:r>
      <w:r w:rsidRPr="00D963A5">
        <w:rPr>
          <w:lang w:val="fr-CA"/>
        </w:rPr>
        <w:t xml:space="preserve"> l’élimination des substances réglementées déjà réalisée et d’assurer sa viabilité</w:t>
      </w:r>
      <w:r w:rsidR="00BB273F">
        <w:rPr>
          <w:lang w:val="fr-CA"/>
        </w:rPr>
        <w:t xml:space="preserve"> du processus</w:t>
      </w:r>
      <w:r w:rsidRPr="00D963A5">
        <w:rPr>
          <w:lang w:val="fr-CA"/>
        </w:rPr>
        <w:t>. Étant donné la complexité de l’entreprise, le Secrétariat recommande que le gouvernement de la Chine procède graduellement et prenne le temps qu’il faut pour mettre sur pied le réseau. Il propose par ailleurs que celui</w:t>
      </w:r>
      <w:r w:rsidR="00393914" w:rsidRPr="00D963A5">
        <w:rPr>
          <w:lang w:val="fr-CA"/>
        </w:rPr>
        <w:noBreakHyphen/>
      </w:r>
      <w:r w:rsidRPr="00D963A5">
        <w:rPr>
          <w:lang w:val="fr-CA"/>
        </w:rPr>
        <w:t xml:space="preserve">ci consulte de manière étroite les experts scientifiques en mesure des </w:t>
      </w:r>
      <w:r w:rsidR="00F962AF" w:rsidRPr="00D963A5">
        <w:rPr>
          <w:lang w:val="fr-CA"/>
        </w:rPr>
        <w:t>haloc</w:t>
      </w:r>
      <w:r w:rsidRPr="00D963A5">
        <w:rPr>
          <w:lang w:val="fr-CA"/>
        </w:rPr>
        <w:t>arbone</w:t>
      </w:r>
      <w:r w:rsidR="00F962AF" w:rsidRPr="00D963A5">
        <w:rPr>
          <w:lang w:val="fr-CA"/>
        </w:rPr>
        <w:t>s</w:t>
      </w:r>
      <w:r w:rsidRPr="00D963A5">
        <w:rPr>
          <w:lang w:val="fr-CA"/>
        </w:rPr>
        <w:t xml:space="preserve"> afin d’établir le réseau et de déterminer les pro</w:t>
      </w:r>
      <w:r w:rsidR="00F962AF" w:rsidRPr="00D963A5">
        <w:rPr>
          <w:lang w:val="fr-CA"/>
        </w:rPr>
        <w:t>cédures et pro</w:t>
      </w:r>
      <w:r w:rsidRPr="00D963A5">
        <w:rPr>
          <w:lang w:val="fr-CA"/>
        </w:rPr>
        <w:t>tocoles adéquats</w:t>
      </w:r>
      <w:r w:rsidR="004A7DD6" w:rsidRPr="00D963A5">
        <w:rPr>
          <w:rStyle w:val="FootnoteReference"/>
          <w:lang w:val="en-US"/>
        </w:rPr>
        <w:footnoteReference w:id="11"/>
      </w:r>
      <w:r w:rsidR="00F962AF" w:rsidRPr="00D963A5">
        <w:rPr>
          <w:lang w:val="fr-CA"/>
        </w:rPr>
        <w:t>.</w:t>
      </w:r>
    </w:p>
    <w:p w:rsidR="004A7DD6" w:rsidRPr="00D963A5" w:rsidRDefault="006C7FDD" w:rsidP="004A7DD6">
      <w:pPr>
        <w:rPr>
          <w:i/>
          <w:lang w:val="fr-CA"/>
        </w:rPr>
      </w:pPr>
      <w:r w:rsidRPr="00D963A5">
        <w:rPr>
          <w:i/>
          <w:lang w:val="fr-CA"/>
        </w:rPr>
        <w:t>Création de</w:t>
      </w:r>
      <w:r w:rsidR="00F962AF" w:rsidRPr="00D963A5">
        <w:rPr>
          <w:i/>
          <w:lang w:val="fr-CA"/>
        </w:rPr>
        <w:t>s</w:t>
      </w:r>
      <w:r w:rsidRPr="00D963A5">
        <w:rPr>
          <w:i/>
          <w:lang w:val="fr-CA"/>
        </w:rPr>
        <w:t xml:space="preserve"> laboratoires </w:t>
      </w:r>
      <w:r w:rsidR="00752256" w:rsidRPr="00D963A5">
        <w:rPr>
          <w:i/>
          <w:lang w:val="fr-CA"/>
        </w:rPr>
        <w:t>d’essais</w:t>
      </w:r>
      <w:r w:rsidR="004A7DD6" w:rsidRPr="00D963A5">
        <w:rPr>
          <w:rStyle w:val="FootnoteReference"/>
          <w:i/>
          <w:lang w:val="en-US"/>
        </w:rPr>
        <w:footnoteReference w:id="12"/>
      </w:r>
    </w:p>
    <w:p w:rsidR="004A7DD6" w:rsidRPr="00D963A5" w:rsidRDefault="004A7DD6" w:rsidP="004A7DD6">
      <w:pPr>
        <w:rPr>
          <w:lang w:val="fr-CA"/>
        </w:rPr>
      </w:pPr>
    </w:p>
    <w:p w:rsidR="004A7DD6" w:rsidRPr="00D963A5" w:rsidRDefault="006C7FDD" w:rsidP="004A7DD6">
      <w:pPr>
        <w:pStyle w:val="Heading1"/>
        <w:numPr>
          <w:ilvl w:val="0"/>
          <w:numId w:val="24"/>
        </w:numPr>
        <w:rPr>
          <w:lang w:val="fr-CA"/>
        </w:rPr>
      </w:pPr>
      <w:r w:rsidRPr="00D963A5">
        <w:rPr>
          <w:lang w:val="fr-CA"/>
        </w:rPr>
        <w:t>En Chine, un nombre limité d’établissement</w:t>
      </w:r>
      <w:r w:rsidR="00F962AF" w:rsidRPr="00D963A5">
        <w:rPr>
          <w:lang w:val="fr-CA"/>
        </w:rPr>
        <w:t>s</w:t>
      </w:r>
      <w:r w:rsidRPr="00D963A5">
        <w:rPr>
          <w:lang w:val="fr-CA"/>
        </w:rPr>
        <w:t xml:space="preserve"> qualifié</w:t>
      </w:r>
      <w:r w:rsidR="00F962AF" w:rsidRPr="00D963A5">
        <w:rPr>
          <w:lang w:val="fr-CA"/>
        </w:rPr>
        <w:t>s</w:t>
      </w:r>
      <w:r w:rsidRPr="00D963A5">
        <w:rPr>
          <w:lang w:val="fr-CA"/>
        </w:rPr>
        <w:t xml:space="preserve"> peuvent fournir des rapports </w:t>
      </w:r>
      <w:r w:rsidR="00752256" w:rsidRPr="00D963A5">
        <w:rPr>
          <w:lang w:val="fr-CA"/>
        </w:rPr>
        <w:t>d’essais</w:t>
      </w:r>
      <w:r w:rsidRPr="00D963A5">
        <w:rPr>
          <w:lang w:val="fr-CA"/>
        </w:rPr>
        <w:t xml:space="preserve"> certifié</w:t>
      </w:r>
      <w:r w:rsidR="00F962AF" w:rsidRPr="00D963A5">
        <w:rPr>
          <w:lang w:val="fr-CA"/>
        </w:rPr>
        <w:t>s</w:t>
      </w:r>
      <w:r w:rsidRPr="00D963A5">
        <w:rPr>
          <w:lang w:val="fr-CA"/>
        </w:rPr>
        <w:t xml:space="preserve"> sur les échantillons, qui sont essentiels pour appliquer des sanctions aux entreprises ayant commis des infractions. C’est pourquoi le </w:t>
      </w:r>
      <w:r w:rsidR="00F962AF" w:rsidRPr="00D963A5">
        <w:rPr>
          <w:lang w:val="fr-CA"/>
        </w:rPr>
        <w:t xml:space="preserve">MEE a diffusé </w:t>
      </w:r>
      <w:r w:rsidR="00E847CC" w:rsidRPr="00D963A5">
        <w:rPr>
          <w:lang w:val="fr-CA"/>
        </w:rPr>
        <w:t xml:space="preserve">en 2019 </w:t>
      </w:r>
      <w:r w:rsidR="00F962AF" w:rsidRPr="00D963A5">
        <w:rPr>
          <w:lang w:val="fr-CA"/>
        </w:rPr>
        <w:t>un</w:t>
      </w:r>
      <w:r w:rsidRPr="00D963A5">
        <w:rPr>
          <w:lang w:val="fr-CA"/>
        </w:rPr>
        <w:t xml:space="preserve"> Avis sur la construction de laboratoire</w:t>
      </w:r>
      <w:r w:rsidR="00BB273F">
        <w:rPr>
          <w:lang w:val="fr-CA"/>
        </w:rPr>
        <w:t>s</w:t>
      </w:r>
      <w:r w:rsidRPr="00D963A5">
        <w:rPr>
          <w:lang w:val="fr-CA"/>
        </w:rPr>
        <w:t xml:space="preserve"> de surveillance pour les SAO </w:t>
      </w:r>
      <w:r w:rsidR="00BB273F">
        <w:rPr>
          <w:lang w:val="fr-CA"/>
        </w:rPr>
        <w:t xml:space="preserve">présentes </w:t>
      </w:r>
      <w:r w:rsidRPr="00D963A5">
        <w:rPr>
          <w:lang w:val="fr-CA"/>
        </w:rPr>
        <w:t xml:space="preserve">dans les produits industriels, qui englobe la construction de six laboratoires </w:t>
      </w:r>
      <w:r w:rsidR="00752256" w:rsidRPr="00D963A5">
        <w:rPr>
          <w:lang w:val="fr-CA"/>
        </w:rPr>
        <w:t>d’essais</w:t>
      </w:r>
      <w:r w:rsidRPr="00D963A5">
        <w:rPr>
          <w:lang w:val="fr-CA"/>
        </w:rPr>
        <w:t xml:space="preserve"> des SAO et l’établissement de normes et spécifications </w:t>
      </w:r>
      <w:r w:rsidRPr="00D963A5">
        <w:rPr>
          <w:lang w:val="fr-CA"/>
        </w:rPr>
        <w:lastRenderedPageBreak/>
        <w:t>pertinentes. Les normes et spécifications relatives aux essais en laboratoire portant sur les SAO présentes dans des produits industriels seront rédigées et certifiées d’ici la fin de</w:t>
      </w:r>
      <w:r w:rsidR="00E847CC" w:rsidRPr="00D963A5">
        <w:rPr>
          <w:lang w:val="fr-CA"/>
        </w:rPr>
        <w:t> </w:t>
      </w:r>
      <w:r w:rsidRPr="00D963A5">
        <w:rPr>
          <w:lang w:val="fr-CA"/>
        </w:rPr>
        <w:t xml:space="preserve">2019. </w:t>
      </w:r>
    </w:p>
    <w:p w:rsidR="004A7DD6" w:rsidRPr="00D963A5" w:rsidRDefault="006C7FDD" w:rsidP="004A7DD6">
      <w:pPr>
        <w:pStyle w:val="Heading1"/>
        <w:numPr>
          <w:ilvl w:val="0"/>
          <w:numId w:val="24"/>
        </w:numPr>
        <w:rPr>
          <w:lang w:val="fr-CA"/>
        </w:rPr>
      </w:pPr>
      <w:r w:rsidRPr="00D963A5">
        <w:rPr>
          <w:lang w:val="fr-CA"/>
        </w:rPr>
        <w:t xml:space="preserve">Pour que l’application de la loi soit efficace, il est essentiel de </w:t>
      </w:r>
      <w:r w:rsidR="00193560">
        <w:rPr>
          <w:lang w:val="fr-CA"/>
        </w:rPr>
        <w:t xml:space="preserve">pouvoir </w:t>
      </w:r>
      <w:r w:rsidRPr="00D963A5">
        <w:rPr>
          <w:lang w:val="fr-CA"/>
        </w:rPr>
        <w:t xml:space="preserve">déceler les actes répréhensibles. La création des six laboratoires </w:t>
      </w:r>
      <w:r w:rsidR="00752256" w:rsidRPr="00D963A5">
        <w:rPr>
          <w:lang w:val="fr-CA"/>
        </w:rPr>
        <w:t>d’essais</w:t>
      </w:r>
      <w:r w:rsidRPr="00D963A5">
        <w:rPr>
          <w:lang w:val="fr-CA"/>
        </w:rPr>
        <w:t xml:space="preserve"> constituera une étape importante dans les efforts du gouvernement en vue de renforcer </w:t>
      </w:r>
      <w:r w:rsidR="00E847CC" w:rsidRPr="00D963A5">
        <w:rPr>
          <w:lang w:val="fr-CA"/>
        </w:rPr>
        <w:t>c</w:t>
      </w:r>
      <w:r w:rsidRPr="00D963A5">
        <w:rPr>
          <w:lang w:val="fr-CA"/>
        </w:rPr>
        <w:t xml:space="preserve">es capacités en matière d’application de la loi. Le Secrétariat note que pour le moment, </w:t>
      </w:r>
      <w:r w:rsidR="00E847CC" w:rsidRPr="00D963A5">
        <w:rPr>
          <w:lang w:val="fr-CA"/>
        </w:rPr>
        <w:t>ces</w:t>
      </w:r>
      <w:r w:rsidRPr="00D963A5">
        <w:rPr>
          <w:lang w:val="fr-CA"/>
        </w:rPr>
        <w:t xml:space="preserve"> laboratoires centrer</w:t>
      </w:r>
      <w:r w:rsidR="00E847CC" w:rsidRPr="00D963A5">
        <w:rPr>
          <w:lang w:val="fr-CA"/>
        </w:rPr>
        <w:t>ont</w:t>
      </w:r>
      <w:r w:rsidRPr="00D963A5">
        <w:rPr>
          <w:lang w:val="fr-CA"/>
        </w:rPr>
        <w:t xml:space="preserve"> leurs efforts sur la mousse et les polyols prémélangés. Le gouvernement de la Chine pourrait souhaiter envisager ultérieurement d’élargir </w:t>
      </w:r>
      <w:r w:rsidR="00E847CC" w:rsidRPr="00D963A5">
        <w:rPr>
          <w:lang w:val="fr-CA"/>
        </w:rPr>
        <w:t>c</w:t>
      </w:r>
      <w:r w:rsidRPr="00D963A5">
        <w:rPr>
          <w:lang w:val="fr-CA"/>
        </w:rPr>
        <w:t>es compétences afin de pouvoir tester d’autres produits ou équipements, selon les besoins.</w:t>
      </w:r>
      <w:r w:rsidR="004A7DD6" w:rsidRPr="00D963A5">
        <w:rPr>
          <w:lang w:val="fr-CA"/>
        </w:rPr>
        <w:t xml:space="preserve"> </w:t>
      </w:r>
    </w:p>
    <w:p w:rsidR="004A7DD6" w:rsidRPr="00D963A5" w:rsidRDefault="00871CC7" w:rsidP="004A7DD6">
      <w:pPr>
        <w:keepNext/>
        <w:keepLines/>
        <w:rPr>
          <w:i/>
          <w:lang w:val="fr-CA"/>
        </w:rPr>
      </w:pPr>
      <w:r w:rsidRPr="00D963A5">
        <w:rPr>
          <w:i/>
          <w:lang w:val="fr-CA"/>
        </w:rPr>
        <w:t xml:space="preserve"> Activités d’inspection et d’exécution de la loi renforc</w:t>
      </w:r>
      <w:r w:rsidR="00E847CC" w:rsidRPr="00D963A5">
        <w:rPr>
          <w:i/>
          <w:lang w:val="fr-CA"/>
        </w:rPr>
        <w:t>ées</w:t>
      </w:r>
    </w:p>
    <w:p w:rsidR="004A7DD6" w:rsidRPr="00D963A5" w:rsidRDefault="004A7DD6" w:rsidP="004A7DD6">
      <w:pPr>
        <w:keepNext/>
        <w:keepLines/>
        <w:rPr>
          <w:lang w:val="fr-CA"/>
        </w:rPr>
      </w:pPr>
    </w:p>
    <w:p w:rsidR="004A7DD6" w:rsidRPr="00D963A5" w:rsidRDefault="00871CC7" w:rsidP="004A7DD6">
      <w:pPr>
        <w:pStyle w:val="Heading1"/>
        <w:keepNext/>
        <w:keepLines/>
        <w:numPr>
          <w:ilvl w:val="0"/>
          <w:numId w:val="24"/>
        </w:numPr>
        <w:rPr>
          <w:lang w:val="fr-CA"/>
        </w:rPr>
      </w:pPr>
      <w:r w:rsidRPr="00D963A5">
        <w:rPr>
          <w:lang w:val="fr-CA"/>
        </w:rPr>
        <w:t>Les bureaux d’écologie et d’environnement (</w:t>
      </w:r>
      <w:r w:rsidR="00E847CC" w:rsidRPr="00D963A5">
        <w:rPr>
          <w:lang w:val="fr-CA"/>
        </w:rPr>
        <w:t>EEB</w:t>
      </w:r>
      <w:r w:rsidRPr="00D963A5">
        <w:rPr>
          <w:lang w:val="fr-CA"/>
        </w:rPr>
        <w:t>)</w:t>
      </w:r>
      <w:r w:rsidR="004A7DD6" w:rsidRPr="00D963A5">
        <w:rPr>
          <w:rStyle w:val="FootnoteReference"/>
        </w:rPr>
        <w:footnoteReference w:id="13"/>
      </w:r>
      <w:r w:rsidR="004A7DD6" w:rsidRPr="00D963A5">
        <w:rPr>
          <w:lang w:val="fr-CA"/>
        </w:rPr>
        <w:t xml:space="preserve"> </w:t>
      </w:r>
      <w:r w:rsidR="00E847CC" w:rsidRPr="00D963A5">
        <w:rPr>
          <w:lang w:val="fr-CA"/>
        </w:rPr>
        <w:t>ont joué</w:t>
      </w:r>
      <w:r w:rsidRPr="00D963A5">
        <w:rPr>
          <w:lang w:val="fr-CA"/>
        </w:rPr>
        <w:t xml:space="preserve"> et continueront de jouer un rôle clé au niveau de la surveillance et de l’application de l’élimination des SAO. Les</w:t>
      </w:r>
      <w:r w:rsidR="00E847CC" w:rsidRPr="00D963A5">
        <w:rPr>
          <w:lang w:val="fr-CA"/>
        </w:rPr>
        <w:t xml:space="preserve"> EEB</w:t>
      </w:r>
      <w:r w:rsidRPr="00D963A5">
        <w:rPr>
          <w:lang w:val="fr-CA"/>
        </w:rPr>
        <w:t xml:space="preserve"> sont notamment responsables de la surveillance à long terme de la conformité des entreprises après l’achèvement des projets. Le Secrétariat note que </w:t>
      </w:r>
      <w:r w:rsidR="00193560">
        <w:rPr>
          <w:lang w:val="fr-CA"/>
        </w:rPr>
        <w:t>cette responsabilité</w:t>
      </w:r>
      <w:r w:rsidRPr="00D963A5">
        <w:rPr>
          <w:lang w:val="fr-CA"/>
        </w:rPr>
        <w:t xml:space="preserve"> peut être exigeant</w:t>
      </w:r>
      <w:r w:rsidR="00193560">
        <w:rPr>
          <w:lang w:val="fr-CA"/>
        </w:rPr>
        <w:t>e</w:t>
      </w:r>
      <w:r w:rsidRPr="00D963A5">
        <w:rPr>
          <w:lang w:val="fr-CA"/>
        </w:rPr>
        <w:t xml:space="preserve"> pour </w:t>
      </w:r>
      <w:r w:rsidR="00423836" w:rsidRPr="00D963A5">
        <w:rPr>
          <w:lang w:val="fr-CA"/>
        </w:rPr>
        <w:t>c</w:t>
      </w:r>
      <w:r w:rsidRPr="00D963A5">
        <w:rPr>
          <w:lang w:val="fr-CA"/>
        </w:rPr>
        <w:t>es bureaux pour diverses raisons</w:t>
      </w:r>
      <w:r w:rsidR="00193560">
        <w:rPr>
          <w:lang w:val="fr-CA"/>
        </w:rPr>
        <w:t> :</w:t>
      </w:r>
      <w:r w:rsidRPr="00D963A5">
        <w:rPr>
          <w:lang w:val="fr-CA"/>
        </w:rPr>
        <w:t xml:space="preserve"> provinces où se trouve</w:t>
      </w:r>
      <w:r w:rsidR="00193560">
        <w:rPr>
          <w:lang w:val="fr-CA"/>
        </w:rPr>
        <w:t>nt</w:t>
      </w:r>
      <w:r w:rsidRPr="00D963A5">
        <w:rPr>
          <w:lang w:val="fr-CA"/>
        </w:rPr>
        <w:t xml:space="preserve"> un grand nombre de petites et moyennes entreprises (PME), capacités et ressources limitées pour les activités de surveillance et d’inspection, p</w:t>
      </w:r>
      <w:r w:rsidR="00423836" w:rsidRPr="00D963A5">
        <w:rPr>
          <w:lang w:val="fr-CA"/>
        </w:rPr>
        <w:t>eu</w:t>
      </w:r>
      <w:r w:rsidRPr="00D963A5">
        <w:rPr>
          <w:lang w:val="fr-CA"/>
        </w:rPr>
        <w:t xml:space="preserve"> d’équipement pour tester les produits et la présence de substances réglementées, </w:t>
      </w:r>
      <w:r w:rsidR="00193560">
        <w:rPr>
          <w:lang w:val="fr-CA"/>
        </w:rPr>
        <w:t>situation</w:t>
      </w:r>
      <w:r w:rsidRPr="00D963A5">
        <w:rPr>
          <w:lang w:val="fr-CA"/>
        </w:rPr>
        <w:t xml:space="preserve"> où </w:t>
      </w:r>
      <w:r w:rsidR="00423836" w:rsidRPr="00D963A5">
        <w:rPr>
          <w:lang w:val="fr-CA"/>
        </w:rPr>
        <w:t xml:space="preserve">une </w:t>
      </w:r>
      <w:r w:rsidRPr="00D963A5">
        <w:rPr>
          <w:lang w:val="fr-CA"/>
        </w:rPr>
        <w:t xml:space="preserve">industrie peut avoir une incidence importante sur l’économie locale. À cet égard, </w:t>
      </w:r>
      <w:r w:rsidR="00423836" w:rsidRPr="00D963A5">
        <w:rPr>
          <w:lang w:val="fr-CA"/>
        </w:rPr>
        <w:t xml:space="preserve">le MEE </w:t>
      </w:r>
      <w:r w:rsidRPr="00D963A5">
        <w:rPr>
          <w:lang w:val="fr-CA"/>
        </w:rPr>
        <w:t xml:space="preserve">pourrait souhaiter envisager de compléter les efforts déployés par les </w:t>
      </w:r>
      <w:r w:rsidR="00423836" w:rsidRPr="00D963A5">
        <w:rPr>
          <w:lang w:val="fr-CA"/>
        </w:rPr>
        <w:t xml:space="preserve">EEB </w:t>
      </w:r>
      <w:r w:rsidRPr="00D963A5">
        <w:rPr>
          <w:lang w:val="fr-CA"/>
        </w:rPr>
        <w:t>en procédant à des inspections indépendantes périodiques d’un petit nombre d’entreprises et en testant des échantillons d’un petit nombre de produits</w:t>
      </w:r>
      <w:r w:rsidR="000A6ABB" w:rsidRPr="00D963A5">
        <w:rPr>
          <w:lang w:val="fr-CA"/>
        </w:rPr>
        <w:t> </w:t>
      </w:r>
      <w:r w:rsidRPr="00D963A5">
        <w:rPr>
          <w:lang w:val="fr-CA"/>
        </w:rPr>
        <w:t xml:space="preserve">: </w:t>
      </w:r>
    </w:p>
    <w:p w:rsidR="004A7DD6" w:rsidRPr="00D963A5" w:rsidRDefault="00871CC7" w:rsidP="004A7DD6">
      <w:pPr>
        <w:pStyle w:val="Heading2"/>
        <w:rPr>
          <w:lang w:val="fr-CA"/>
        </w:rPr>
      </w:pPr>
      <w:r w:rsidRPr="00D963A5">
        <w:rPr>
          <w:lang w:val="fr-CA"/>
        </w:rPr>
        <w:t xml:space="preserve">Pour les inspections, les entreprises pourraient être sélectionnées à partir d’une liste d’entreprises </w:t>
      </w:r>
      <w:r w:rsidR="00CD5EC7">
        <w:rPr>
          <w:lang w:val="fr-CA"/>
        </w:rPr>
        <w:t>enregistrées</w:t>
      </w:r>
      <w:r w:rsidRPr="00D963A5">
        <w:rPr>
          <w:lang w:val="fr-CA"/>
        </w:rPr>
        <w:t xml:space="preserve"> auprès d’un </w:t>
      </w:r>
      <w:r w:rsidR="009A3C47" w:rsidRPr="00D963A5">
        <w:rPr>
          <w:lang w:val="fr-CA"/>
        </w:rPr>
        <w:t xml:space="preserve">EEB </w:t>
      </w:r>
      <w:r w:rsidRPr="00D963A5">
        <w:rPr>
          <w:lang w:val="fr-CA"/>
        </w:rPr>
        <w:t>pour la consommation des SAO ou qui ont reçu un quota de SAO</w:t>
      </w:r>
      <w:r w:rsidR="00CD5EC7">
        <w:rPr>
          <w:lang w:val="fr-CA"/>
        </w:rPr>
        <w:t>,</w:t>
      </w:r>
      <w:r w:rsidRPr="00D963A5">
        <w:rPr>
          <w:lang w:val="fr-CA"/>
        </w:rPr>
        <w:t xml:space="preserve"> mais qui ne sont plus inscrites</w:t>
      </w:r>
      <w:r w:rsidR="009A3C47" w:rsidRPr="00D963A5">
        <w:rPr>
          <w:lang w:val="fr-CA"/>
        </w:rPr>
        <w:t xml:space="preserve"> ou qui</w:t>
      </w:r>
      <w:r w:rsidRPr="00D963A5">
        <w:rPr>
          <w:lang w:val="fr-CA"/>
        </w:rPr>
        <w:t xml:space="preserve"> demande</w:t>
      </w:r>
      <w:r w:rsidR="009A3C47" w:rsidRPr="00D963A5">
        <w:rPr>
          <w:lang w:val="fr-CA"/>
        </w:rPr>
        <w:t>nt</w:t>
      </w:r>
      <w:r w:rsidRPr="00D963A5">
        <w:rPr>
          <w:lang w:val="fr-CA"/>
        </w:rPr>
        <w:t xml:space="preserve"> un quota; </w:t>
      </w:r>
      <w:r w:rsidR="009146CB">
        <w:rPr>
          <w:lang w:val="fr-CA"/>
        </w:rPr>
        <w:t xml:space="preserve">d’une liste </w:t>
      </w:r>
      <w:r w:rsidR="009A3C47" w:rsidRPr="00D963A5">
        <w:rPr>
          <w:lang w:val="fr-CA"/>
        </w:rPr>
        <w:t>d’</w:t>
      </w:r>
      <w:r w:rsidRPr="00D963A5">
        <w:rPr>
          <w:lang w:val="fr-CA"/>
        </w:rPr>
        <w:t>entreprises ayant acheté certaines matières brutes (p.</w:t>
      </w:r>
      <w:r w:rsidR="009A3C47" w:rsidRPr="00D963A5">
        <w:rPr>
          <w:lang w:val="fr-CA"/>
        </w:rPr>
        <w:t> </w:t>
      </w:r>
      <w:r w:rsidRPr="00D963A5">
        <w:rPr>
          <w:lang w:val="fr-CA"/>
        </w:rPr>
        <w:t>ex., di</w:t>
      </w:r>
      <w:r w:rsidR="009A3C47" w:rsidRPr="00D963A5">
        <w:rPr>
          <w:lang w:val="fr-CA"/>
        </w:rPr>
        <w:t>i</w:t>
      </w:r>
      <w:r w:rsidRPr="00D963A5">
        <w:rPr>
          <w:lang w:val="fr-CA"/>
        </w:rPr>
        <w:t>socyanate de diphénylméthylène (</w:t>
      </w:r>
      <w:r w:rsidR="009A3C47" w:rsidRPr="00D963A5">
        <w:rPr>
          <w:lang w:val="fr-CA"/>
        </w:rPr>
        <w:t>MDI)</w:t>
      </w:r>
      <w:r w:rsidRPr="00D963A5">
        <w:rPr>
          <w:lang w:val="fr-CA"/>
        </w:rPr>
        <w:t xml:space="preserve"> utilis</w:t>
      </w:r>
      <w:r w:rsidR="009A3C47" w:rsidRPr="00D963A5">
        <w:rPr>
          <w:lang w:val="fr-CA"/>
        </w:rPr>
        <w:t>é</w:t>
      </w:r>
      <w:r w:rsidRPr="00D963A5">
        <w:rPr>
          <w:lang w:val="fr-CA"/>
        </w:rPr>
        <w:t xml:space="preserve"> dans la production de mousse</w:t>
      </w:r>
      <w:r w:rsidR="009146CB">
        <w:rPr>
          <w:lang w:val="fr-CA"/>
        </w:rPr>
        <w:t>,</w:t>
      </w:r>
      <w:r w:rsidRPr="00D963A5">
        <w:rPr>
          <w:lang w:val="fr-CA"/>
        </w:rPr>
        <w:t xml:space="preserve"> de CTC, </w:t>
      </w:r>
      <w:r w:rsidR="009146CB">
        <w:rPr>
          <w:lang w:val="fr-CA"/>
        </w:rPr>
        <w:t>et de</w:t>
      </w:r>
      <w:r w:rsidRPr="00D963A5">
        <w:rPr>
          <w:lang w:val="fr-CA"/>
        </w:rPr>
        <w:t xml:space="preserve"> fluorure d’hydrogène anhydre (</w:t>
      </w:r>
      <w:r w:rsidR="009A3C47" w:rsidRPr="00D963A5">
        <w:rPr>
          <w:lang w:val="fr-CA"/>
        </w:rPr>
        <w:t>A</w:t>
      </w:r>
      <w:r w:rsidRPr="00D963A5">
        <w:rPr>
          <w:lang w:val="fr-CA"/>
        </w:rPr>
        <w:t>HF)); d’une liste de clients fourni</w:t>
      </w:r>
      <w:r w:rsidR="009A3C47" w:rsidRPr="00D963A5">
        <w:rPr>
          <w:lang w:val="fr-CA"/>
        </w:rPr>
        <w:t>e</w:t>
      </w:r>
      <w:r w:rsidRPr="00D963A5">
        <w:rPr>
          <w:lang w:val="fr-CA"/>
        </w:rPr>
        <w:t xml:space="preserve"> par </w:t>
      </w:r>
      <w:r w:rsidR="009146CB">
        <w:rPr>
          <w:lang w:val="fr-CA"/>
        </w:rPr>
        <w:t>distributeur</w:t>
      </w:r>
      <w:r w:rsidRPr="00D963A5">
        <w:rPr>
          <w:lang w:val="fr-CA"/>
        </w:rPr>
        <w:t xml:space="preserve"> </w:t>
      </w:r>
      <w:r w:rsidR="00D452A2" w:rsidRPr="00D963A5">
        <w:rPr>
          <w:lang w:val="fr-CA"/>
        </w:rPr>
        <w:t xml:space="preserve">et </w:t>
      </w:r>
      <w:r w:rsidR="009146CB">
        <w:rPr>
          <w:lang w:val="fr-CA"/>
        </w:rPr>
        <w:t xml:space="preserve">de </w:t>
      </w:r>
      <w:r w:rsidR="00D452A2" w:rsidRPr="00D963A5">
        <w:rPr>
          <w:lang w:val="fr-CA"/>
        </w:rPr>
        <w:t>société</w:t>
      </w:r>
      <w:r w:rsidR="009A3C47" w:rsidRPr="00D963A5">
        <w:rPr>
          <w:lang w:val="fr-CA"/>
        </w:rPr>
        <w:t>s</w:t>
      </w:r>
      <w:r w:rsidR="00D452A2" w:rsidRPr="00D963A5">
        <w:rPr>
          <w:lang w:val="fr-CA"/>
        </w:rPr>
        <w:t xml:space="preserve"> de formulation; et de renseignements provenant de mécanismes de surveillance des marchés ou d’autres sources; </w:t>
      </w:r>
    </w:p>
    <w:p w:rsidR="004A7DD6" w:rsidRPr="00D963A5" w:rsidRDefault="00D452A2" w:rsidP="004A7DD6">
      <w:pPr>
        <w:pStyle w:val="Heading2"/>
        <w:rPr>
          <w:lang w:val="fr-CA"/>
        </w:rPr>
      </w:pPr>
      <w:r w:rsidRPr="00D963A5">
        <w:rPr>
          <w:lang w:val="fr-CA"/>
        </w:rPr>
        <w:t>Pour les essais des produits, cela pourrait être fait pour les produits fabriqués avec des</w:t>
      </w:r>
      <w:r w:rsidR="009335F0" w:rsidRPr="00D963A5">
        <w:rPr>
          <w:lang w:val="fr-CA"/>
        </w:rPr>
        <w:t> </w:t>
      </w:r>
      <w:r w:rsidRPr="00D963A5">
        <w:rPr>
          <w:lang w:val="fr-CA"/>
        </w:rPr>
        <w:t>SAO et largement utilisé</w:t>
      </w:r>
      <w:r w:rsidR="009335F0" w:rsidRPr="00D963A5">
        <w:rPr>
          <w:lang w:val="fr-CA"/>
        </w:rPr>
        <w:t>s</w:t>
      </w:r>
      <w:r w:rsidRPr="00D963A5">
        <w:rPr>
          <w:lang w:val="fr-CA"/>
        </w:rPr>
        <w:t xml:space="preserve"> dans le pays (p.</w:t>
      </w:r>
      <w:r w:rsidR="009335F0" w:rsidRPr="00D963A5">
        <w:rPr>
          <w:lang w:val="fr-CA"/>
        </w:rPr>
        <w:t> </w:t>
      </w:r>
      <w:r w:rsidRPr="00D963A5">
        <w:rPr>
          <w:lang w:val="fr-CA"/>
        </w:rPr>
        <w:t>ex., mousse pulvérisée appliqu</w:t>
      </w:r>
      <w:r w:rsidR="009335F0" w:rsidRPr="00D963A5">
        <w:rPr>
          <w:lang w:val="fr-CA"/>
        </w:rPr>
        <w:t>ée</w:t>
      </w:r>
      <w:r w:rsidRPr="00D963A5">
        <w:rPr>
          <w:lang w:val="fr-CA"/>
        </w:rPr>
        <w:t xml:space="preserve"> sur un bâtiment construit récemment; mousse et frigorigène dans un appareil fabriqué récemment; un</w:t>
      </w:r>
      <w:r w:rsidR="009335F0" w:rsidRPr="00D963A5">
        <w:rPr>
          <w:lang w:val="fr-CA"/>
        </w:rPr>
        <w:t>e bonbonne</w:t>
      </w:r>
      <w:r w:rsidRPr="00D963A5">
        <w:rPr>
          <w:lang w:val="fr-CA"/>
        </w:rPr>
        <w:t xml:space="preserve"> de gaz frigorigène).</w:t>
      </w:r>
      <w:r w:rsidR="004A7DD6" w:rsidRPr="00D963A5">
        <w:rPr>
          <w:lang w:val="fr-CA"/>
        </w:rPr>
        <w:t xml:space="preserve"> </w:t>
      </w:r>
    </w:p>
    <w:p w:rsidR="004A7DD6" w:rsidRPr="00D963A5" w:rsidRDefault="00D452A2" w:rsidP="004A7DD6">
      <w:pPr>
        <w:rPr>
          <w:i/>
          <w:lang w:val="fr-CA"/>
        </w:rPr>
      </w:pPr>
      <w:r w:rsidRPr="00D963A5">
        <w:rPr>
          <w:i/>
          <w:lang w:val="fr-CA"/>
        </w:rPr>
        <w:t>Gestion des sources</w:t>
      </w:r>
      <w:r w:rsidR="004A7DD6" w:rsidRPr="00D963A5">
        <w:rPr>
          <w:rStyle w:val="FootnoteReference"/>
          <w:i/>
          <w:lang w:val="en-US"/>
        </w:rPr>
        <w:footnoteReference w:id="14"/>
      </w:r>
    </w:p>
    <w:p w:rsidR="004A7DD6" w:rsidRPr="00D963A5" w:rsidRDefault="004A7DD6" w:rsidP="004A7DD6">
      <w:pPr>
        <w:rPr>
          <w:lang w:val="fr-CA"/>
        </w:rPr>
      </w:pPr>
    </w:p>
    <w:p w:rsidR="004A7DD6" w:rsidRPr="00D963A5" w:rsidRDefault="00D452A2" w:rsidP="004A7DD6">
      <w:pPr>
        <w:pStyle w:val="Heading1"/>
        <w:numPr>
          <w:ilvl w:val="0"/>
          <w:numId w:val="24"/>
        </w:numPr>
        <w:rPr>
          <w:lang w:val="fr-CA"/>
        </w:rPr>
      </w:pPr>
      <w:r w:rsidRPr="00D963A5">
        <w:rPr>
          <w:lang w:val="fr-CA"/>
        </w:rPr>
        <w:t xml:space="preserve">Le gouvernement de la Chine prévoit renforcer la gestion des sources de SAO, de manière à empêcher les comportements illégaux en ce qui a trait aux SAO et de consolider le cadre de surveillance, d’établissement de rapports, de vérification et d’application. </w:t>
      </w:r>
    </w:p>
    <w:p w:rsidR="004A7DD6" w:rsidRPr="00D963A5" w:rsidRDefault="00D452A2" w:rsidP="004A7DD6">
      <w:pPr>
        <w:pStyle w:val="Heading1"/>
        <w:numPr>
          <w:ilvl w:val="0"/>
          <w:numId w:val="24"/>
        </w:numPr>
        <w:rPr>
          <w:lang w:val="fr-CA"/>
        </w:rPr>
      </w:pPr>
      <w:r w:rsidRPr="00D963A5">
        <w:rPr>
          <w:lang w:val="fr-CA"/>
        </w:rPr>
        <w:t>Le Secrétariat considère que ces efforts planifiés sont louables. Afin de renforcer encore plus le cadre de surveillance, le Secrétariat a proposé que le gouvernement de la Chine envisage de surveiller les ventes et l’utilisation d’</w:t>
      </w:r>
      <w:r w:rsidR="00670B71" w:rsidRPr="00D963A5">
        <w:rPr>
          <w:lang w:val="fr-CA"/>
        </w:rPr>
        <w:t>A</w:t>
      </w:r>
      <w:r w:rsidRPr="00D963A5">
        <w:rPr>
          <w:lang w:val="fr-CA"/>
        </w:rPr>
        <w:t>HF (</w:t>
      </w:r>
      <w:r w:rsidR="00670B71" w:rsidRPr="00D963A5">
        <w:rPr>
          <w:lang w:val="fr-CA"/>
        </w:rPr>
        <w:t>n</w:t>
      </w:r>
      <w:r w:rsidRPr="00D963A5">
        <w:rPr>
          <w:lang w:val="fr-CA"/>
        </w:rPr>
        <w:t>écessaire pour la production de toutes les substances réglementées); ce produit présente toutefois un large éventail d’utilisation au</w:t>
      </w:r>
      <w:r w:rsidR="00393914" w:rsidRPr="00D963A5">
        <w:rPr>
          <w:lang w:val="fr-CA"/>
        </w:rPr>
        <w:noBreakHyphen/>
      </w:r>
      <w:r w:rsidRPr="00D963A5">
        <w:rPr>
          <w:lang w:val="fr-CA"/>
        </w:rPr>
        <w:t>delà de cette production, y compris la production pharmaceutique, la fabrication de semi</w:t>
      </w:r>
      <w:r w:rsidR="00393914" w:rsidRPr="00D963A5">
        <w:rPr>
          <w:lang w:val="fr-CA"/>
        </w:rPr>
        <w:noBreakHyphen/>
      </w:r>
      <w:r w:rsidRPr="00D963A5">
        <w:rPr>
          <w:lang w:val="fr-CA"/>
        </w:rPr>
        <w:t xml:space="preserve">conducteurs, etc.), et </w:t>
      </w:r>
      <w:r w:rsidR="00022D8C">
        <w:rPr>
          <w:lang w:val="fr-CA"/>
        </w:rPr>
        <w:t>de</w:t>
      </w:r>
      <w:r w:rsidR="00670B71" w:rsidRPr="00D963A5">
        <w:rPr>
          <w:lang w:val="fr-CA"/>
        </w:rPr>
        <w:t xml:space="preserve"> MDI</w:t>
      </w:r>
      <w:r w:rsidRPr="00D963A5">
        <w:rPr>
          <w:lang w:val="fr-CA"/>
        </w:rPr>
        <w:t xml:space="preserve"> (qui est uniquement utilisé dans la fabrication de mousse). Le gouvernement de la Chine a indiqué que ces deux produits </w:t>
      </w:r>
      <w:r w:rsidRPr="00D963A5">
        <w:rPr>
          <w:lang w:val="fr-CA"/>
        </w:rPr>
        <w:lastRenderedPageBreak/>
        <w:t>étaient légaux, et que la surveillance accrue de leur</w:t>
      </w:r>
      <w:r w:rsidR="00670B71" w:rsidRPr="00D963A5">
        <w:rPr>
          <w:lang w:val="fr-CA"/>
        </w:rPr>
        <w:t>s</w:t>
      </w:r>
      <w:r w:rsidRPr="00D963A5">
        <w:rPr>
          <w:lang w:val="fr-CA"/>
        </w:rPr>
        <w:t xml:space="preserve"> vente</w:t>
      </w:r>
      <w:r w:rsidR="00670B71" w:rsidRPr="00D963A5">
        <w:rPr>
          <w:lang w:val="fr-CA"/>
        </w:rPr>
        <w:t>s</w:t>
      </w:r>
      <w:r w:rsidRPr="00D963A5">
        <w:rPr>
          <w:lang w:val="fr-CA"/>
        </w:rPr>
        <w:t xml:space="preserve"> et usage</w:t>
      </w:r>
      <w:r w:rsidR="00670B71" w:rsidRPr="00D963A5">
        <w:rPr>
          <w:lang w:val="fr-CA"/>
        </w:rPr>
        <w:t>s</w:t>
      </w:r>
      <w:r w:rsidRPr="00D963A5">
        <w:rPr>
          <w:lang w:val="fr-CA"/>
        </w:rPr>
        <w:t xml:space="preserve"> ne serait pas conforme à la législation administrative de la Chine et ne pourra</w:t>
      </w:r>
      <w:r w:rsidR="00670B71" w:rsidRPr="00D963A5">
        <w:rPr>
          <w:lang w:val="fr-CA"/>
        </w:rPr>
        <w:t>it</w:t>
      </w:r>
      <w:r w:rsidRPr="00D963A5">
        <w:rPr>
          <w:lang w:val="fr-CA"/>
        </w:rPr>
        <w:t xml:space="preserve"> donc pas être mis</w:t>
      </w:r>
      <w:r w:rsidR="002D0846" w:rsidRPr="00D963A5">
        <w:rPr>
          <w:lang w:val="fr-CA"/>
        </w:rPr>
        <w:t>e</w:t>
      </w:r>
      <w:r w:rsidRPr="00D963A5">
        <w:rPr>
          <w:lang w:val="fr-CA"/>
        </w:rPr>
        <w:t xml:space="preserve"> en œuvre.</w:t>
      </w:r>
      <w:r w:rsidR="004A7DD6" w:rsidRPr="00D963A5">
        <w:rPr>
          <w:lang w:val="fr-CA"/>
        </w:rPr>
        <w:t xml:space="preserve"> </w:t>
      </w:r>
    </w:p>
    <w:p w:rsidR="006613AF" w:rsidRDefault="006613AF" w:rsidP="004A7DD6">
      <w:pPr>
        <w:rPr>
          <w:i/>
          <w:lang w:val="fr-CA"/>
        </w:rPr>
      </w:pPr>
    </w:p>
    <w:p w:rsidR="004A7DD6" w:rsidRPr="00107714" w:rsidRDefault="00D452A2" w:rsidP="004A7DD6">
      <w:pPr>
        <w:rPr>
          <w:i/>
          <w:lang w:val="fr-FR"/>
        </w:rPr>
      </w:pPr>
      <w:r w:rsidRPr="00D963A5">
        <w:rPr>
          <w:i/>
          <w:lang w:val="fr-CA"/>
        </w:rPr>
        <w:t>Mesures d’exécution de la loi</w:t>
      </w:r>
      <w:r w:rsidR="004A7DD6" w:rsidRPr="00D963A5">
        <w:rPr>
          <w:rStyle w:val="FootnoteReference"/>
          <w:i/>
          <w:lang w:val="en-CA"/>
        </w:rPr>
        <w:footnoteReference w:id="15"/>
      </w:r>
    </w:p>
    <w:p w:rsidR="004A7DD6" w:rsidRPr="00D963A5" w:rsidRDefault="004A7DD6" w:rsidP="004A7DD6">
      <w:pPr>
        <w:rPr>
          <w:lang w:val="fr-CA"/>
        </w:rPr>
      </w:pPr>
    </w:p>
    <w:p w:rsidR="004A7DD6" w:rsidRPr="00D963A5" w:rsidRDefault="00D452A2" w:rsidP="004A7DD6">
      <w:pPr>
        <w:pStyle w:val="Heading1"/>
        <w:numPr>
          <w:ilvl w:val="0"/>
          <w:numId w:val="24"/>
        </w:numPr>
        <w:rPr>
          <w:lang w:val="fr-CA"/>
        </w:rPr>
      </w:pPr>
      <w:r w:rsidRPr="00D963A5">
        <w:rPr>
          <w:lang w:val="fr-CA"/>
        </w:rPr>
        <w:t>Depuis août</w:t>
      </w:r>
      <w:r w:rsidR="002D0846" w:rsidRPr="00D963A5">
        <w:rPr>
          <w:lang w:val="fr-CA"/>
        </w:rPr>
        <w:t> </w:t>
      </w:r>
      <w:r w:rsidRPr="00D963A5">
        <w:rPr>
          <w:lang w:val="fr-CA"/>
        </w:rPr>
        <w:t xml:space="preserve">2018, le gouvernement de la Chine a lancé des inspections spécialisées d’exécution de la loi en rapport avec les SAO, dont </w:t>
      </w:r>
      <w:r w:rsidR="00022D8C">
        <w:rPr>
          <w:lang w:val="fr-CA"/>
        </w:rPr>
        <w:t>la surveillance</w:t>
      </w:r>
      <w:r w:rsidRPr="00D963A5">
        <w:rPr>
          <w:lang w:val="fr-CA"/>
        </w:rPr>
        <w:t xml:space="preserve"> de la production illicite; en outre, il a </w:t>
      </w:r>
      <w:r w:rsidR="00022D8C">
        <w:rPr>
          <w:lang w:val="fr-CA"/>
        </w:rPr>
        <w:t>appliqué</w:t>
      </w:r>
      <w:r w:rsidRPr="00D963A5">
        <w:rPr>
          <w:lang w:val="fr-CA"/>
        </w:rPr>
        <w:t xml:space="preserve"> plusieurs mesures spéciales, d</w:t>
      </w:r>
      <w:r w:rsidR="002D0846" w:rsidRPr="00D963A5">
        <w:rPr>
          <w:lang w:val="fr-CA"/>
        </w:rPr>
        <w:t>ont</w:t>
      </w:r>
      <w:r w:rsidRPr="00D963A5">
        <w:rPr>
          <w:lang w:val="fr-CA"/>
        </w:rPr>
        <w:t xml:space="preserve"> «</w:t>
      </w:r>
      <w:r w:rsidR="000A6ABB" w:rsidRPr="00D963A5">
        <w:rPr>
          <w:lang w:val="fr-CA"/>
        </w:rPr>
        <w:t> </w:t>
      </w:r>
      <w:r w:rsidR="004A7DD6" w:rsidRPr="00D963A5">
        <w:rPr>
          <w:lang w:val="fr-CA"/>
        </w:rPr>
        <w:t>Sky</w:t>
      </w:r>
      <w:r w:rsidR="00393914" w:rsidRPr="00D963A5">
        <w:rPr>
          <w:lang w:val="fr-CA"/>
        </w:rPr>
        <w:noBreakHyphen/>
      </w:r>
      <w:r w:rsidR="004A7DD6" w:rsidRPr="00D963A5">
        <w:rPr>
          <w:lang w:val="fr-CA"/>
        </w:rPr>
        <w:t>patching</w:t>
      </w:r>
      <w:r w:rsidR="000A6ABB" w:rsidRPr="00D963A5">
        <w:rPr>
          <w:lang w:val="fr-CA"/>
        </w:rPr>
        <w:t> </w:t>
      </w:r>
      <w:r w:rsidRPr="00D963A5">
        <w:rPr>
          <w:lang w:val="fr-CA"/>
        </w:rPr>
        <w:t>»</w:t>
      </w:r>
      <w:r w:rsidR="002D0846" w:rsidRPr="00D963A5">
        <w:rPr>
          <w:lang w:val="fr-CA"/>
        </w:rPr>
        <w:t>,</w:t>
      </w:r>
      <w:r w:rsidRPr="00D963A5">
        <w:rPr>
          <w:lang w:val="fr-CA"/>
        </w:rPr>
        <w:t xml:space="preserve"> «</w:t>
      </w:r>
      <w:r w:rsidR="000A6ABB" w:rsidRPr="00D963A5">
        <w:rPr>
          <w:lang w:val="fr-CA"/>
        </w:rPr>
        <w:t> </w:t>
      </w:r>
      <w:r w:rsidR="004A7DD6" w:rsidRPr="00D963A5">
        <w:rPr>
          <w:lang w:val="fr-CA"/>
        </w:rPr>
        <w:t>Goddess of the Earth</w:t>
      </w:r>
      <w:r w:rsidR="000A6ABB" w:rsidRPr="00D963A5">
        <w:rPr>
          <w:lang w:val="fr-CA"/>
        </w:rPr>
        <w:t> </w:t>
      </w:r>
      <w:r w:rsidRPr="00D963A5">
        <w:rPr>
          <w:lang w:val="fr-CA"/>
        </w:rPr>
        <w:t>»</w:t>
      </w:r>
      <w:r w:rsidR="002D0846" w:rsidRPr="00D963A5">
        <w:rPr>
          <w:lang w:val="fr-CA"/>
        </w:rPr>
        <w:t>,</w:t>
      </w:r>
      <w:r w:rsidRPr="00D963A5">
        <w:rPr>
          <w:lang w:val="fr-CA"/>
        </w:rPr>
        <w:t xml:space="preserve"> «</w:t>
      </w:r>
      <w:r w:rsidR="000A6ABB" w:rsidRPr="00D963A5">
        <w:rPr>
          <w:lang w:val="fr-CA"/>
        </w:rPr>
        <w:t> </w:t>
      </w:r>
      <w:r w:rsidR="004A7DD6" w:rsidRPr="00D963A5">
        <w:rPr>
          <w:lang w:val="fr-CA"/>
        </w:rPr>
        <w:t>Shield of the Nation</w:t>
      </w:r>
      <w:r w:rsidR="000A6ABB" w:rsidRPr="00D963A5">
        <w:rPr>
          <w:lang w:val="fr-CA"/>
        </w:rPr>
        <w:t> </w:t>
      </w:r>
      <w:r w:rsidRPr="00D963A5">
        <w:rPr>
          <w:lang w:val="fr-CA"/>
        </w:rPr>
        <w:t>» et «</w:t>
      </w:r>
      <w:r w:rsidR="000A6ABB" w:rsidRPr="00D963A5">
        <w:rPr>
          <w:lang w:val="fr-CA"/>
        </w:rPr>
        <w:t> </w:t>
      </w:r>
      <w:r w:rsidR="004A7DD6" w:rsidRPr="00D963A5">
        <w:rPr>
          <w:lang w:val="fr-CA"/>
        </w:rPr>
        <w:t>Green Fence Action</w:t>
      </w:r>
      <w:r w:rsidR="000A6ABB" w:rsidRPr="00D963A5">
        <w:rPr>
          <w:rFonts w:eastAsia="DengXian" w:cstheme="minorHAnsi"/>
          <w:lang w:val="fr-CA"/>
        </w:rPr>
        <w:t> </w:t>
      </w:r>
      <w:r w:rsidRPr="00D963A5">
        <w:rPr>
          <w:rFonts w:eastAsia="DengXian" w:cstheme="minorHAnsi"/>
          <w:lang w:val="fr-CA"/>
        </w:rPr>
        <w:t>».</w:t>
      </w:r>
    </w:p>
    <w:p w:rsidR="004A7DD6" w:rsidRPr="00D963A5" w:rsidRDefault="00D452A2" w:rsidP="004A7DD6">
      <w:pPr>
        <w:pStyle w:val="Heading1"/>
        <w:numPr>
          <w:ilvl w:val="0"/>
          <w:numId w:val="24"/>
        </w:numPr>
        <w:rPr>
          <w:lang w:val="fr-CA"/>
        </w:rPr>
      </w:pPr>
      <w:r w:rsidRPr="00D963A5">
        <w:rPr>
          <w:lang w:val="fr-CA"/>
        </w:rPr>
        <w:t xml:space="preserve">Le Secrétariat </w:t>
      </w:r>
      <w:r w:rsidR="00FA3464" w:rsidRPr="00D963A5">
        <w:rPr>
          <w:lang w:val="fr-CA"/>
        </w:rPr>
        <w:t>s’est réjoui des efforts déployés par le gouvernement de la Chine pour repérer les comportements illégaux en matière de SAO, et considère que les rapports concernant ces actions témoignent de l’engagement de la Chine vis</w:t>
      </w:r>
      <w:r w:rsidR="00393914" w:rsidRPr="00D963A5">
        <w:rPr>
          <w:lang w:val="fr-CA"/>
        </w:rPr>
        <w:noBreakHyphen/>
      </w:r>
      <w:r w:rsidR="00FA3464" w:rsidRPr="00D963A5">
        <w:rPr>
          <w:lang w:val="fr-CA"/>
        </w:rPr>
        <w:t>à</w:t>
      </w:r>
      <w:r w:rsidR="00393914" w:rsidRPr="00D963A5">
        <w:rPr>
          <w:lang w:val="fr-CA"/>
        </w:rPr>
        <w:noBreakHyphen/>
      </w:r>
      <w:r w:rsidR="00FA3464" w:rsidRPr="00D963A5">
        <w:rPr>
          <w:lang w:val="fr-CA"/>
        </w:rPr>
        <w:t xml:space="preserve">vis du Protocole de Montréal. </w:t>
      </w:r>
      <w:r w:rsidR="00022D8C">
        <w:rPr>
          <w:lang w:val="fr-CA"/>
        </w:rPr>
        <w:t>Il</w:t>
      </w:r>
      <w:r w:rsidR="00FA3464" w:rsidRPr="00D963A5">
        <w:rPr>
          <w:lang w:val="fr-CA"/>
        </w:rPr>
        <w:t xml:space="preserve"> a noté que ces mesures et inspections spéciales pourraient faire parti</w:t>
      </w:r>
      <w:r w:rsidR="002D0846" w:rsidRPr="00D963A5">
        <w:rPr>
          <w:lang w:val="fr-CA"/>
        </w:rPr>
        <w:t>e</w:t>
      </w:r>
      <w:r w:rsidR="00FA3464" w:rsidRPr="00D963A5">
        <w:rPr>
          <w:lang w:val="fr-CA"/>
        </w:rPr>
        <w:t xml:space="preserve"> à l’avenir du programme régulier d’inspection et d’exécution de la loi, selon les besoins. </w:t>
      </w:r>
    </w:p>
    <w:p w:rsidR="004A7DD6" w:rsidRPr="00D963A5" w:rsidRDefault="00FA3464" w:rsidP="004A7DD6">
      <w:pPr>
        <w:rPr>
          <w:i/>
          <w:lang w:val="en-CA"/>
        </w:rPr>
      </w:pPr>
      <w:r w:rsidRPr="00D963A5">
        <w:rPr>
          <w:i/>
          <w:lang w:val="en-CA"/>
        </w:rPr>
        <w:t>Surveillance du CTC</w:t>
      </w:r>
      <w:r w:rsidR="004A7DD6" w:rsidRPr="00D963A5">
        <w:rPr>
          <w:rStyle w:val="FootnoteReference"/>
          <w:i/>
          <w:lang w:val="en-CA"/>
        </w:rPr>
        <w:footnoteReference w:id="16"/>
      </w:r>
    </w:p>
    <w:p w:rsidR="004A7DD6" w:rsidRPr="00D963A5" w:rsidRDefault="004A7DD6" w:rsidP="004A7DD6">
      <w:pPr>
        <w:rPr>
          <w:lang w:val="en-CA"/>
        </w:rPr>
      </w:pPr>
    </w:p>
    <w:p w:rsidR="004A7DD6" w:rsidRPr="00D963A5" w:rsidRDefault="00FA3464" w:rsidP="004A7DD6">
      <w:pPr>
        <w:pStyle w:val="Heading1"/>
        <w:numPr>
          <w:ilvl w:val="0"/>
          <w:numId w:val="24"/>
        </w:numPr>
        <w:rPr>
          <w:lang w:val="fr-CA"/>
        </w:rPr>
      </w:pPr>
      <w:r w:rsidRPr="00D963A5">
        <w:rPr>
          <w:lang w:val="fr-CA"/>
        </w:rPr>
        <w:t xml:space="preserve">Le gouvernement de la Chine prévoit renforcer la surveillance du CTC et la présentation des rapports associés en mettant sur pied un mécanisme de surveillance en temps réel de l’ensemble du processus dans toutes les entreprises utilisant du chlorométhane </w:t>
      </w:r>
      <w:r w:rsidR="002D0846" w:rsidRPr="00D963A5">
        <w:rPr>
          <w:lang w:val="fr-CA"/>
        </w:rPr>
        <w:t>(CM)</w:t>
      </w:r>
      <w:r w:rsidRPr="00D963A5">
        <w:rPr>
          <w:lang w:val="fr-CA"/>
        </w:rPr>
        <w:t xml:space="preserve"> ce qui inclurait notamment l’installation d</w:t>
      </w:r>
      <w:r w:rsidR="002D0846" w:rsidRPr="00D963A5">
        <w:rPr>
          <w:lang w:val="fr-CA"/>
        </w:rPr>
        <w:t>’</w:t>
      </w:r>
      <w:r w:rsidRPr="00D963A5">
        <w:rPr>
          <w:lang w:val="fr-CA"/>
        </w:rPr>
        <w:t xml:space="preserve">appareils de mesure </w:t>
      </w:r>
      <w:r w:rsidR="00022D8C">
        <w:rPr>
          <w:lang w:val="fr-CA"/>
        </w:rPr>
        <w:t xml:space="preserve">du CTC et </w:t>
      </w:r>
      <w:r w:rsidRPr="00D963A5">
        <w:rPr>
          <w:lang w:val="fr-CA"/>
        </w:rPr>
        <w:t>des sous</w:t>
      </w:r>
      <w:r w:rsidR="00393914" w:rsidRPr="00D963A5">
        <w:rPr>
          <w:lang w:val="fr-CA"/>
        </w:rPr>
        <w:noBreakHyphen/>
      </w:r>
      <w:r w:rsidRPr="00D963A5">
        <w:rPr>
          <w:lang w:val="fr-CA"/>
        </w:rPr>
        <w:t xml:space="preserve">produits du CTC dans la production, le stockage, la reconversion, les ventes et les liquides résiduels. </w:t>
      </w:r>
    </w:p>
    <w:p w:rsidR="004A7DD6" w:rsidRPr="00704386" w:rsidRDefault="001159AC" w:rsidP="004A7DD6">
      <w:pPr>
        <w:pStyle w:val="Heading1"/>
        <w:numPr>
          <w:ilvl w:val="0"/>
          <w:numId w:val="24"/>
        </w:numPr>
        <w:rPr>
          <w:lang w:val="fr-CA"/>
        </w:rPr>
      </w:pPr>
      <w:r w:rsidRPr="00704386">
        <w:rPr>
          <w:lang w:val="fr-CA"/>
        </w:rPr>
        <w:t>Le Secrétariat considère que les mesures propos</w:t>
      </w:r>
      <w:r w:rsidR="00704386">
        <w:rPr>
          <w:lang w:val="fr-CA"/>
        </w:rPr>
        <w:t>é</w:t>
      </w:r>
      <w:r w:rsidRPr="00704386">
        <w:rPr>
          <w:lang w:val="fr-CA"/>
        </w:rPr>
        <w:t xml:space="preserve">es </w:t>
      </w:r>
      <w:r w:rsidR="00704386" w:rsidRPr="00704386">
        <w:rPr>
          <w:lang w:val="fr-CA"/>
        </w:rPr>
        <w:t xml:space="preserve">pour surveiller les installations de </w:t>
      </w:r>
      <w:r w:rsidR="00AB71C0" w:rsidRPr="00704386">
        <w:rPr>
          <w:lang w:val="fr-CA"/>
        </w:rPr>
        <w:t>production de</w:t>
      </w:r>
      <w:r w:rsidR="00704386" w:rsidRPr="00704386">
        <w:rPr>
          <w:lang w:val="fr-CA"/>
        </w:rPr>
        <w:t xml:space="preserve"> CM et les ventes et utilisations de CTC en ava</w:t>
      </w:r>
      <w:r w:rsidR="00704386">
        <w:rPr>
          <w:lang w:val="fr-CA"/>
        </w:rPr>
        <w:t xml:space="preserve">l comme des éléments clés du renforcement de la surveillance du CTC et de l’établissement de rapports associés. </w:t>
      </w:r>
      <w:r w:rsidR="00704386" w:rsidRPr="00704386">
        <w:rPr>
          <w:lang w:val="fr-CA"/>
        </w:rPr>
        <w:t>La valeur d’un tel renforcement est évidente, car certaines installations de production illicite découvertes récemment par le gouvernement ont été en mesure d’obtenir</w:t>
      </w:r>
      <w:r w:rsidR="00704386">
        <w:rPr>
          <w:lang w:val="fr-CA"/>
        </w:rPr>
        <w:t xml:space="preserve"> du </w:t>
      </w:r>
      <w:r w:rsidR="004A7DD6" w:rsidRPr="00704386">
        <w:rPr>
          <w:lang w:val="fr-CA"/>
        </w:rPr>
        <w:t xml:space="preserve">CTC </w:t>
      </w:r>
      <w:r w:rsidR="00704386">
        <w:rPr>
          <w:lang w:val="fr-CA"/>
        </w:rPr>
        <w:t xml:space="preserve">et de l’employer comme matière première pour produire du </w:t>
      </w:r>
      <w:r w:rsidR="004A7DD6" w:rsidRPr="00704386">
        <w:rPr>
          <w:lang w:val="fr-CA"/>
        </w:rPr>
        <w:t>CFC</w:t>
      </w:r>
      <w:r w:rsidR="00393914" w:rsidRPr="00704386">
        <w:rPr>
          <w:lang w:val="fr-CA"/>
        </w:rPr>
        <w:noBreakHyphen/>
      </w:r>
      <w:r w:rsidR="004A7DD6" w:rsidRPr="00704386">
        <w:rPr>
          <w:lang w:val="fr-CA"/>
        </w:rPr>
        <w:t xml:space="preserve">11. </w:t>
      </w:r>
    </w:p>
    <w:p w:rsidR="004A7DD6" w:rsidRPr="00D963A5" w:rsidRDefault="001B2EE2" w:rsidP="004A7DD6">
      <w:pPr>
        <w:pStyle w:val="Heading1"/>
        <w:numPr>
          <w:ilvl w:val="0"/>
          <w:numId w:val="24"/>
        </w:numPr>
        <w:rPr>
          <w:lang w:val="fr-CA"/>
        </w:rPr>
      </w:pPr>
      <w:r w:rsidRPr="00D963A5">
        <w:rPr>
          <w:lang w:val="fr-CA"/>
        </w:rPr>
        <w:t>Le Secrétariat note toutefois que le mécanisme de surveillance ne comprend pas les usines de perchloroéthylène (PCE). Selon de nombreuses sources</w:t>
      </w:r>
      <w:r w:rsidR="004A7DD6" w:rsidRPr="00D963A5">
        <w:rPr>
          <w:vertAlign w:val="superscript"/>
          <w:lang w:val="en-US"/>
        </w:rPr>
        <w:footnoteReference w:id="17"/>
      </w:r>
      <w:r w:rsidRPr="00D963A5">
        <w:rPr>
          <w:lang w:val="fr-CA"/>
        </w:rPr>
        <w:t xml:space="preserve">, </w:t>
      </w:r>
      <w:r w:rsidR="00022D8C">
        <w:rPr>
          <w:lang w:val="fr-CA"/>
        </w:rPr>
        <w:t>tout dépendant du</w:t>
      </w:r>
      <w:r w:rsidRPr="00D963A5">
        <w:rPr>
          <w:lang w:val="fr-CA"/>
        </w:rPr>
        <w:t xml:space="preserve"> processus de production, ajuster les conditions de réaction peut permettre de produire du PCE à 100</w:t>
      </w:r>
      <w:r w:rsidR="00C0770C" w:rsidRPr="00D963A5">
        <w:rPr>
          <w:lang w:val="fr-CA"/>
        </w:rPr>
        <w:t> </w:t>
      </w:r>
      <w:r w:rsidRPr="00D963A5">
        <w:rPr>
          <w:lang w:val="fr-CA"/>
        </w:rPr>
        <w:t>pour cent, ou du CTC à 100</w:t>
      </w:r>
      <w:r w:rsidR="00C0770C" w:rsidRPr="00D963A5">
        <w:rPr>
          <w:lang w:val="fr-CA"/>
        </w:rPr>
        <w:t> </w:t>
      </w:r>
      <w:r w:rsidRPr="00D963A5">
        <w:rPr>
          <w:lang w:val="fr-CA"/>
        </w:rPr>
        <w:t>pour cent, ou un mélange des deux produits. Au moment de la finalisation du présent document, on ne savait pas précisément si les usines de PCE en Chine employaient un processus de production différent qui empêcherait d’obtenir des sous</w:t>
      </w:r>
      <w:r w:rsidR="00393914" w:rsidRPr="00D963A5">
        <w:rPr>
          <w:lang w:val="fr-CA"/>
        </w:rPr>
        <w:noBreakHyphen/>
      </w:r>
      <w:r w:rsidRPr="00D963A5">
        <w:rPr>
          <w:lang w:val="fr-CA"/>
        </w:rPr>
        <w:t xml:space="preserve">produits </w:t>
      </w:r>
      <w:r w:rsidR="006B31F0" w:rsidRPr="00D963A5">
        <w:rPr>
          <w:lang w:val="fr-CA"/>
        </w:rPr>
        <w:t>du CTC</w:t>
      </w:r>
      <w:r w:rsidRPr="00D963A5">
        <w:rPr>
          <w:lang w:val="fr-CA"/>
        </w:rPr>
        <w:t xml:space="preserve">. Un complément d’information pourrait aider à déterminer si la surveillance des usines de PCE par le </w:t>
      </w:r>
      <w:r w:rsidR="006B31F0" w:rsidRPr="00D963A5">
        <w:rPr>
          <w:lang w:val="fr-CA"/>
        </w:rPr>
        <w:t xml:space="preserve">MEE </w:t>
      </w:r>
      <w:r w:rsidRPr="00D963A5">
        <w:rPr>
          <w:lang w:val="fr-CA"/>
        </w:rPr>
        <w:t>pourrait être bénéfique pour assurer une surveillance complète du CTC. Le rapport sur la production de CTC et les applications des matières premières en Chine, qui sera présenté</w:t>
      </w:r>
      <w:r w:rsidR="004A7DD6" w:rsidRPr="00D963A5">
        <w:rPr>
          <w:rStyle w:val="FootnoteReference"/>
          <w:lang w:val="en-US"/>
        </w:rPr>
        <w:footnoteReference w:id="18"/>
      </w:r>
      <w:r w:rsidR="004A7DD6" w:rsidRPr="00D963A5">
        <w:rPr>
          <w:lang w:val="fr-CA"/>
        </w:rPr>
        <w:t xml:space="preserve"> </w:t>
      </w:r>
      <w:r w:rsidRPr="00D963A5">
        <w:rPr>
          <w:lang w:val="fr-CA"/>
        </w:rPr>
        <w:t>conformément à la décision</w:t>
      </w:r>
      <w:r w:rsidR="006B31F0" w:rsidRPr="00D963A5">
        <w:rPr>
          <w:lang w:val="fr-CA"/>
        </w:rPr>
        <w:t> </w:t>
      </w:r>
      <w:r w:rsidR="004A7DD6" w:rsidRPr="00D963A5">
        <w:rPr>
          <w:lang w:val="fr-CA"/>
        </w:rPr>
        <w:t>75/18</w:t>
      </w:r>
      <w:r w:rsidR="006B31F0" w:rsidRPr="00D963A5">
        <w:rPr>
          <w:lang w:val="fr-CA"/>
        </w:rPr>
        <w:t> </w:t>
      </w:r>
      <w:r w:rsidR="004A7DD6" w:rsidRPr="00D963A5">
        <w:rPr>
          <w:lang w:val="fr-CA"/>
        </w:rPr>
        <w:t>b)</w:t>
      </w:r>
      <w:r w:rsidR="006B31F0" w:rsidRPr="00D963A5">
        <w:rPr>
          <w:lang w:val="fr-CA"/>
        </w:rPr>
        <w:t> </w:t>
      </w:r>
      <w:r w:rsidR="004A7DD6" w:rsidRPr="00D963A5">
        <w:rPr>
          <w:lang w:val="fr-CA"/>
        </w:rPr>
        <w:t xml:space="preserve">iii), </w:t>
      </w:r>
      <w:r w:rsidRPr="00D963A5">
        <w:rPr>
          <w:lang w:val="fr-CA"/>
        </w:rPr>
        <w:t>pourrait être utile à cet égard.</w:t>
      </w:r>
      <w:r w:rsidR="004A7DD6" w:rsidRPr="00D963A5">
        <w:rPr>
          <w:lang w:val="fr-CA"/>
        </w:rPr>
        <w:t xml:space="preserve"> </w:t>
      </w:r>
    </w:p>
    <w:p w:rsidR="004A7DD6" w:rsidRPr="00D963A5" w:rsidRDefault="001B2EE2" w:rsidP="004A7DD6">
      <w:pPr>
        <w:pStyle w:val="Heading1"/>
        <w:numPr>
          <w:ilvl w:val="0"/>
          <w:numId w:val="24"/>
        </w:numPr>
        <w:rPr>
          <w:lang w:val="fr-CA"/>
        </w:rPr>
      </w:pPr>
      <w:r w:rsidRPr="00D963A5">
        <w:rPr>
          <w:lang w:val="fr-CA"/>
        </w:rPr>
        <w:lastRenderedPageBreak/>
        <w:t>D’autres activités proposées par le gouvernement, dont les enquêtes sur la production de CTC et les utilisations de matières premières, la supervision du marché et la collecte de renseignements sur les ventes de SAO, et la formation et le renforcement des capacités concernant la supervision des SAO et l’application de la loi à l’intention des</w:t>
      </w:r>
      <w:r w:rsidR="006B31F0" w:rsidRPr="00D963A5">
        <w:rPr>
          <w:lang w:val="fr-CA"/>
        </w:rPr>
        <w:t xml:space="preserve"> EEB</w:t>
      </w:r>
      <w:r w:rsidRPr="00D963A5">
        <w:rPr>
          <w:lang w:val="fr-CA"/>
        </w:rPr>
        <w:t xml:space="preserve"> locaux aidera également </w:t>
      </w:r>
      <w:r w:rsidR="006B31F0" w:rsidRPr="00D963A5">
        <w:rPr>
          <w:lang w:val="fr-CA"/>
        </w:rPr>
        <w:t xml:space="preserve">à </w:t>
      </w:r>
      <w:r w:rsidRPr="00D963A5">
        <w:rPr>
          <w:lang w:val="fr-CA"/>
        </w:rPr>
        <w:t>éclairer l’établissement d</w:t>
      </w:r>
      <w:r w:rsidR="006B31F0" w:rsidRPr="00D963A5">
        <w:rPr>
          <w:lang w:val="fr-CA"/>
        </w:rPr>
        <w:t>’un</w:t>
      </w:r>
      <w:r w:rsidRPr="00D963A5">
        <w:rPr>
          <w:lang w:val="fr-CA"/>
        </w:rPr>
        <w:t xml:space="preserve"> mécanisme de surveillance en temps réel de l’ensemble du processus pour le CTC. Le Comité exécutif pourrait souhaiter noter que le gouvernement de la Chine </w:t>
      </w:r>
      <w:r w:rsidR="00EB3DC8" w:rsidRPr="00D963A5">
        <w:rPr>
          <w:lang w:val="fr-CA"/>
        </w:rPr>
        <w:t>propose d’</w:t>
      </w:r>
      <w:r w:rsidR="00AB46E9">
        <w:rPr>
          <w:lang w:val="fr-CA"/>
        </w:rPr>
        <w:t>affecter</w:t>
      </w:r>
      <w:r w:rsidR="00EB3DC8" w:rsidRPr="00D963A5">
        <w:rPr>
          <w:lang w:val="fr-CA"/>
        </w:rPr>
        <w:t xml:space="preserve"> à peu près 2,25</w:t>
      </w:r>
      <w:r w:rsidR="006B31F0" w:rsidRPr="00D963A5">
        <w:rPr>
          <w:lang w:val="fr-CA"/>
        </w:rPr>
        <w:t> </w:t>
      </w:r>
      <w:r w:rsidR="00EB3DC8" w:rsidRPr="00D963A5">
        <w:rPr>
          <w:lang w:val="fr-CA"/>
        </w:rPr>
        <w:t>millions de dollars</w:t>
      </w:r>
      <w:r w:rsidR="006B31F0" w:rsidRPr="00D963A5">
        <w:rPr>
          <w:lang w:val="fr-CA"/>
        </w:rPr>
        <w:t> </w:t>
      </w:r>
      <w:r w:rsidR="00EB3DC8" w:rsidRPr="00D963A5">
        <w:rPr>
          <w:lang w:val="fr-CA"/>
        </w:rPr>
        <w:t xml:space="preserve">US sur les soldes restants du projet </w:t>
      </w:r>
      <w:r w:rsidR="00AB46E9">
        <w:rPr>
          <w:lang w:val="fr-CA"/>
        </w:rPr>
        <w:t>relatif à</w:t>
      </w:r>
      <w:r w:rsidR="00EB3DC8" w:rsidRPr="00D963A5">
        <w:rPr>
          <w:lang w:val="fr-CA"/>
        </w:rPr>
        <w:t xml:space="preserve"> l’agent de transformation</w:t>
      </w:r>
      <w:r w:rsidR="006B31F0" w:rsidRPr="00D963A5">
        <w:rPr>
          <w:lang w:val="fr-CA"/>
        </w:rPr>
        <w:t> </w:t>
      </w:r>
      <w:r w:rsidR="00EB3DC8" w:rsidRPr="00D963A5">
        <w:rPr>
          <w:lang w:val="fr-CA"/>
        </w:rPr>
        <w:t xml:space="preserve">II </w:t>
      </w:r>
      <w:r w:rsidR="00AB46E9">
        <w:rPr>
          <w:lang w:val="fr-CA"/>
        </w:rPr>
        <w:t>à</w:t>
      </w:r>
      <w:r w:rsidR="00EB3DC8" w:rsidRPr="00D963A5">
        <w:rPr>
          <w:lang w:val="fr-CA"/>
        </w:rPr>
        <w:t xml:space="preserve"> la mise en œuvre de plusieurs de ces activités, comme cela est décrit dans la section sur l’agent de transformation</w:t>
      </w:r>
      <w:r w:rsidR="006B31F0" w:rsidRPr="00D963A5">
        <w:rPr>
          <w:lang w:val="fr-CA"/>
        </w:rPr>
        <w:t> </w:t>
      </w:r>
      <w:r w:rsidR="00EB3DC8" w:rsidRPr="00D963A5">
        <w:rPr>
          <w:lang w:val="fr-CA"/>
        </w:rPr>
        <w:t>II dans la partie</w:t>
      </w:r>
      <w:r w:rsidR="006B31F0" w:rsidRPr="00D963A5">
        <w:rPr>
          <w:lang w:val="fr-CA"/>
        </w:rPr>
        <w:t> III</w:t>
      </w:r>
      <w:r w:rsidR="00EB3DC8" w:rsidRPr="00D963A5">
        <w:rPr>
          <w:lang w:val="fr-CA"/>
        </w:rPr>
        <w:t xml:space="preserve"> du présent document. Celle</w:t>
      </w:r>
      <w:r w:rsidR="00393914" w:rsidRPr="00D963A5">
        <w:rPr>
          <w:lang w:val="fr-CA"/>
        </w:rPr>
        <w:noBreakHyphen/>
      </w:r>
      <w:r w:rsidR="00EB3DC8" w:rsidRPr="00D963A5">
        <w:rPr>
          <w:lang w:val="fr-CA"/>
        </w:rPr>
        <w:t xml:space="preserve">ci présente </w:t>
      </w:r>
      <w:r w:rsidR="00AB46E9">
        <w:rPr>
          <w:lang w:val="fr-CA"/>
        </w:rPr>
        <w:t>d’abondants</w:t>
      </w:r>
      <w:r w:rsidR="00EB3DC8" w:rsidRPr="00D963A5">
        <w:rPr>
          <w:lang w:val="fr-CA"/>
        </w:rPr>
        <w:t xml:space="preserve"> renseignements techniques  sur le CTC en Chine</w:t>
      </w:r>
      <w:r w:rsidR="006B31F0" w:rsidRPr="00D963A5">
        <w:rPr>
          <w:lang w:val="fr-CA"/>
        </w:rPr>
        <w:t>. A</w:t>
      </w:r>
      <w:r w:rsidR="00EB3DC8" w:rsidRPr="00D963A5">
        <w:rPr>
          <w:lang w:val="fr-CA"/>
        </w:rPr>
        <w:t>insi</w:t>
      </w:r>
      <w:r w:rsidR="006B31F0" w:rsidRPr="00D963A5">
        <w:rPr>
          <w:lang w:val="fr-CA"/>
        </w:rPr>
        <w:t>,</w:t>
      </w:r>
      <w:r w:rsidR="00EB3DC8" w:rsidRPr="00D963A5">
        <w:rPr>
          <w:lang w:val="fr-CA"/>
        </w:rPr>
        <w:t xml:space="preserve"> le Comité exécutif pourrait souhaiter envisager d’examiner les questions relatives au CTC </w:t>
      </w:r>
      <w:r w:rsidR="00AB46E9">
        <w:rPr>
          <w:lang w:val="fr-CA"/>
        </w:rPr>
        <w:t>dans</w:t>
      </w:r>
      <w:r w:rsidR="00EB3DC8" w:rsidRPr="00D963A5">
        <w:rPr>
          <w:lang w:val="fr-CA"/>
        </w:rPr>
        <w:t xml:space="preserve"> la partie</w:t>
      </w:r>
      <w:r w:rsidR="006B31F0" w:rsidRPr="00D963A5">
        <w:rPr>
          <w:lang w:val="fr-CA"/>
        </w:rPr>
        <w:t> </w:t>
      </w:r>
      <w:r w:rsidR="00EB3DC8" w:rsidRPr="00D963A5">
        <w:rPr>
          <w:lang w:val="fr-CA"/>
        </w:rPr>
        <w:t>III du présent document.</w:t>
      </w:r>
    </w:p>
    <w:p w:rsidR="004A7DD6" w:rsidRPr="00D963A5" w:rsidRDefault="00EB3DC8" w:rsidP="004A7DD6">
      <w:pPr>
        <w:rPr>
          <w:i/>
          <w:lang w:val="fr-CA"/>
        </w:rPr>
      </w:pPr>
      <w:r w:rsidRPr="00D963A5">
        <w:rPr>
          <w:i/>
          <w:lang w:val="fr-CA"/>
        </w:rPr>
        <w:t>Facilitation de la présentation de rapports sur la non</w:t>
      </w:r>
      <w:r w:rsidR="00393914" w:rsidRPr="00D963A5">
        <w:rPr>
          <w:i/>
          <w:lang w:val="fr-CA"/>
        </w:rPr>
        <w:noBreakHyphen/>
      </w:r>
      <w:r w:rsidRPr="00D963A5">
        <w:rPr>
          <w:i/>
          <w:lang w:val="fr-CA"/>
        </w:rPr>
        <w:t>conformité aux règlements</w:t>
      </w:r>
    </w:p>
    <w:p w:rsidR="004A7DD6" w:rsidRPr="00D963A5" w:rsidRDefault="004A7DD6" w:rsidP="004A7DD6">
      <w:pPr>
        <w:rPr>
          <w:lang w:val="fr-CA"/>
        </w:rPr>
      </w:pPr>
    </w:p>
    <w:p w:rsidR="004A7DD6" w:rsidRPr="00D963A5" w:rsidRDefault="00EB3DC8" w:rsidP="004A7DD6">
      <w:pPr>
        <w:pStyle w:val="Heading1"/>
        <w:numPr>
          <w:ilvl w:val="0"/>
          <w:numId w:val="24"/>
        </w:numPr>
        <w:rPr>
          <w:lang w:val="fr-CA"/>
        </w:rPr>
      </w:pPr>
      <w:r w:rsidRPr="00D963A5">
        <w:rPr>
          <w:lang w:val="fr-CA"/>
        </w:rPr>
        <w:t xml:space="preserve">Comme l’ont souligné plusieurs participants à l’atelier international sur le renforcement des capacités pour la mise en </w:t>
      </w:r>
      <w:r w:rsidR="000A6ABB" w:rsidRPr="00D963A5">
        <w:rPr>
          <w:lang w:val="fr-CA"/>
        </w:rPr>
        <w:t>œuvre</w:t>
      </w:r>
      <w:r w:rsidRPr="00D963A5">
        <w:rPr>
          <w:lang w:val="fr-CA"/>
        </w:rPr>
        <w:t xml:space="preserve"> du Protocole de Montréal</w:t>
      </w:r>
      <w:r w:rsidR="004A7DD6" w:rsidRPr="00D963A5">
        <w:rPr>
          <w:rStyle w:val="FootnoteReference"/>
          <w:lang w:val="en-US"/>
        </w:rPr>
        <w:footnoteReference w:id="19"/>
      </w:r>
      <w:r w:rsidR="00152B23" w:rsidRPr="00D963A5">
        <w:rPr>
          <w:lang w:val="fr-CA"/>
        </w:rPr>
        <w:t>,</w:t>
      </w:r>
      <w:r w:rsidR="004A7DD6" w:rsidRPr="00D963A5">
        <w:rPr>
          <w:lang w:val="fr-CA"/>
        </w:rPr>
        <w:t xml:space="preserve"> </w:t>
      </w:r>
      <w:r w:rsidRPr="00D963A5">
        <w:rPr>
          <w:lang w:val="fr-CA"/>
        </w:rPr>
        <w:t xml:space="preserve">les mesures d’exécution de la loi profitent fréquemment des données fournies par l’industrie réglementée. En fait, il n’est pas inhabituel que l’industrie </w:t>
      </w:r>
      <w:r w:rsidR="00152B23" w:rsidRPr="00D963A5">
        <w:rPr>
          <w:lang w:val="fr-CA"/>
        </w:rPr>
        <w:t>ai</w:t>
      </w:r>
      <w:r w:rsidRPr="00D963A5">
        <w:rPr>
          <w:lang w:val="fr-CA"/>
        </w:rPr>
        <w:t>t une meilleure compréhension du marché et des intervenants associés que les autorités gouvernementales chargées de la réglement</w:t>
      </w:r>
      <w:r w:rsidR="00152B23" w:rsidRPr="00D963A5">
        <w:rPr>
          <w:lang w:val="fr-CA"/>
        </w:rPr>
        <w:t>er</w:t>
      </w:r>
      <w:r w:rsidRPr="00D963A5">
        <w:rPr>
          <w:lang w:val="fr-CA"/>
        </w:rPr>
        <w:t>. Les associations industrielles en Chine, qui participe</w:t>
      </w:r>
      <w:r w:rsidR="007507E3" w:rsidRPr="00D963A5">
        <w:rPr>
          <w:lang w:val="fr-CA"/>
        </w:rPr>
        <w:t>nt</w:t>
      </w:r>
      <w:r w:rsidRPr="00D963A5">
        <w:rPr>
          <w:lang w:val="fr-CA"/>
        </w:rPr>
        <w:t xml:space="preserve"> également au</w:t>
      </w:r>
      <w:r w:rsidR="007507E3" w:rsidRPr="00D963A5">
        <w:rPr>
          <w:lang w:val="fr-CA"/>
        </w:rPr>
        <w:t>x</w:t>
      </w:r>
      <w:r w:rsidRPr="00D963A5">
        <w:rPr>
          <w:lang w:val="fr-CA"/>
        </w:rPr>
        <w:t xml:space="preserve"> plan</w:t>
      </w:r>
      <w:r w:rsidR="007507E3" w:rsidRPr="00D963A5">
        <w:rPr>
          <w:lang w:val="fr-CA"/>
        </w:rPr>
        <w:t>s</w:t>
      </w:r>
      <w:r w:rsidRPr="00D963A5">
        <w:rPr>
          <w:lang w:val="fr-CA"/>
        </w:rPr>
        <w:t xml:space="preserve"> sectoriel</w:t>
      </w:r>
      <w:r w:rsidR="007507E3" w:rsidRPr="00D963A5">
        <w:rPr>
          <w:lang w:val="fr-CA"/>
        </w:rPr>
        <w:t>s</w:t>
      </w:r>
      <w:r w:rsidRPr="00D963A5">
        <w:rPr>
          <w:lang w:val="fr-CA"/>
        </w:rPr>
        <w:t>, joue</w:t>
      </w:r>
      <w:r w:rsidR="007507E3" w:rsidRPr="00D963A5">
        <w:rPr>
          <w:lang w:val="fr-CA"/>
        </w:rPr>
        <w:t>nt</w:t>
      </w:r>
      <w:r w:rsidRPr="00D963A5">
        <w:rPr>
          <w:lang w:val="fr-CA"/>
        </w:rPr>
        <w:t xml:space="preserve"> de même un rôle au niveau de la surveillance et de l’exécution de la loi en fourniss</w:t>
      </w:r>
      <w:r w:rsidR="007507E3" w:rsidRPr="00D963A5">
        <w:rPr>
          <w:lang w:val="fr-CA"/>
        </w:rPr>
        <w:t>ant</w:t>
      </w:r>
      <w:r w:rsidRPr="00D963A5">
        <w:rPr>
          <w:lang w:val="fr-CA"/>
        </w:rPr>
        <w:t xml:space="preserve"> de l’information sur les secteurs et les entreprises</w:t>
      </w:r>
      <w:r w:rsidR="004A7DD6" w:rsidRPr="00D963A5">
        <w:rPr>
          <w:rStyle w:val="FootnoteReference"/>
          <w:lang w:val="en-US"/>
        </w:rPr>
        <w:footnoteReference w:id="20"/>
      </w:r>
      <w:r w:rsidR="007507E3" w:rsidRPr="00D963A5">
        <w:rPr>
          <w:lang w:val="fr-CA"/>
        </w:rPr>
        <w:t>.</w:t>
      </w:r>
      <w:r w:rsidR="004A7DD6" w:rsidRPr="00D963A5">
        <w:rPr>
          <w:lang w:val="fr-CA"/>
        </w:rPr>
        <w:t xml:space="preserve"> </w:t>
      </w:r>
      <w:r w:rsidR="004233A9" w:rsidRPr="00D963A5">
        <w:rPr>
          <w:lang w:val="fr-CA"/>
        </w:rPr>
        <w:t xml:space="preserve">Les </w:t>
      </w:r>
      <w:r w:rsidR="004A7DD6" w:rsidRPr="00D963A5">
        <w:rPr>
          <w:lang w:val="fr-CA"/>
        </w:rPr>
        <w:t>EEB</w:t>
      </w:r>
      <w:r w:rsidR="004233A9" w:rsidRPr="00D963A5">
        <w:rPr>
          <w:lang w:val="fr-CA"/>
        </w:rPr>
        <w:t xml:space="preserve"> peuvent également inviter les associations industrielles et </w:t>
      </w:r>
      <w:r w:rsidR="00C265FF" w:rsidRPr="00D963A5">
        <w:rPr>
          <w:lang w:val="fr-CA"/>
        </w:rPr>
        <w:t>l</w:t>
      </w:r>
      <w:r w:rsidR="004233A9" w:rsidRPr="00D963A5">
        <w:rPr>
          <w:lang w:val="fr-CA"/>
        </w:rPr>
        <w:t>es experts individuels</w:t>
      </w:r>
      <w:r w:rsidR="00C265FF" w:rsidRPr="00D963A5">
        <w:rPr>
          <w:lang w:val="fr-CA"/>
        </w:rPr>
        <w:t xml:space="preserve"> à</w:t>
      </w:r>
      <w:r w:rsidR="004233A9" w:rsidRPr="00D963A5">
        <w:rPr>
          <w:lang w:val="fr-CA"/>
        </w:rPr>
        <w:t xml:space="preserve"> participer aux mesures d’application de la loi en vue de fournir un soutien technique sur place. Les associations partagent l’information avec les entreprises, mène</w:t>
      </w:r>
      <w:r w:rsidR="00C265FF" w:rsidRPr="00D963A5">
        <w:rPr>
          <w:lang w:val="fr-CA"/>
        </w:rPr>
        <w:t>nt</w:t>
      </w:r>
      <w:r w:rsidR="004233A9" w:rsidRPr="00D963A5">
        <w:rPr>
          <w:lang w:val="fr-CA"/>
        </w:rPr>
        <w:t xml:space="preserve"> des programmes publicitaires et de formation, lance</w:t>
      </w:r>
      <w:r w:rsidR="00C265FF" w:rsidRPr="00D963A5">
        <w:rPr>
          <w:lang w:val="fr-CA"/>
        </w:rPr>
        <w:t>nt</w:t>
      </w:r>
      <w:r w:rsidR="004233A9" w:rsidRPr="00D963A5">
        <w:rPr>
          <w:lang w:val="fr-CA"/>
        </w:rPr>
        <w:t xml:space="preserve"> des initiatives visant à favoriser la conformité de l’industrie et peuvent donner aux ministères gouvernementaux des indices sur les comportements illicites. </w:t>
      </w:r>
    </w:p>
    <w:p w:rsidR="004A7DD6" w:rsidRPr="00D963A5" w:rsidRDefault="004233A9" w:rsidP="004A7DD6">
      <w:pPr>
        <w:pStyle w:val="Heading1"/>
        <w:numPr>
          <w:ilvl w:val="0"/>
          <w:numId w:val="24"/>
        </w:numPr>
        <w:rPr>
          <w:lang w:val="fr-CA"/>
        </w:rPr>
      </w:pPr>
      <w:r w:rsidRPr="00D963A5">
        <w:rPr>
          <w:lang w:val="fr-CA"/>
        </w:rPr>
        <w:t>En outre, la Chine a créé une ligne d’assistance téléphonique pour la protection de l’environnement (123</w:t>
      </w:r>
      <w:r w:rsidR="00C265FF" w:rsidRPr="00D963A5">
        <w:rPr>
          <w:lang w:val="fr-CA"/>
        </w:rPr>
        <w:t>6</w:t>
      </w:r>
      <w:r w:rsidRPr="00D963A5">
        <w:rPr>
          <w:lang w:val="fr-CA"/>
        </w:rPr>
        <w:t>9), conformément à la loi sur la protection de l’environnement, ouverte aux d</w:t>
      </w:r>
      <w:r w:rsidR="00CE24B4">
        <w:rPr>
          <w:lang w:val="fr-CA"/>
        </w:rPr>
        <w:t>énonciations</w:t>
      </w:r>
      <w:r w:rsidRPr="00D963A5">
        <w:rPr>
          <w:lang w:val="fr-CA"/>
        </w:rPr>
        <w:t xml:space="preserve"> publiques sur les infractions environnementales éventuelles. Les rapports sont directement présentés au</w:t>
      </w:r>
      <w:r w:rsidR="00C265FF" w:rsidRPr="00D963A5">
        <w:rPr>
          <w:lang w:val="fr-CA"/>
        </w:rPr>
        <w:t>x EEB au</w:t>
      </w:r>
      <w:r w:rsidRPr="00D963A5">
        <w:rPr>
          <w:lang w:val="fr-CA"/>
        </w:rPr>
        <w:t xml:space="preserve"> niveau de la ville, ce qui enclenche d’autres mesures, comme des visites sur place et la collecte d’échantillons. Les renseignements personnels sont protégés et demeurent confidentiels. Le gouvernement de la Chine traite l’information provenant des intervenants comme l’une des nombreuses sources qui appuient la surveillance et </w:t>
      </w:r>
      <w:r w:rsidR="00C265FF" w:rsidRPr="00D963A5">
        <w:rPr>
          <w:lang w:val="fr-CA"/>
        </w:rPr>
        <w:t>l</w:t>
      </w:r>
      <w:r w:rsidRPr="00D963A5">
        <w:rPr>
          <w:lang w:val="fr-CA"/>
        </w:rPr>
        <w:t xml:space="preserve">’exécution de la loi. </w:t>
      </w:r>
    </w:p>
    <w:p w:rsidR="004A7DD6" w:rsidRPr="00D963A5" w:rsidRDefault="004233A9" w:rsidP="004A7DD6">
      <w:pPr>
        <w:pStyle w:val="Heading1"/>
        <w:numPr>
          <w:ilvl w:val="0"/>
          <w:numId w:val="24"/>
        </w:numPr>
        <w:rPr>
          <w:lang w:val="fr-CA"/>
        </w:rPr>
      </w:pPr>
      <w:r w:rsidRPr="00D963A5">
        <w:rPr>
          <w:lang w:val="fr-CA"/>
        </w:rPr>
        <w:t>L’article</w:t>
      </w:r>
      <w:r w:rsidR="000A6ABB" w:rsidRPr="00D963A5">
        <w:rPr>
          <w:lang w:val="fr-CA"/>
        </w:rPr>
        <w:t> </w:t>
      </w:r>
      <w:r w:rsidRPr="00D963A5">
        <w:rPr>
          <w:lang w:val="fr-CA"/>
        </w:rPr>
        <w:t>9 de la Réglementation sur l’administration des substances appauvrissant la couche d’ozone (décret numéro</w:t>
      </w:r>
      <w:r w:rsidR="00B828B3" w:rsidRPr="00D963A5">
        <w:rPr>
          <w:lang w:val="fr-CA"/>
        </w:rPr>
        <w:t> </w:t>
      </w:r>
      <w:r w:rsidRPr="00D963A5">
        <w:rPr>
          <w:lang w:val="fr-CA"/>
        </w:rPr>
        <w:t>573)</w:t>
      </w:r>
      <w:r w:rsidR="004A7DD6" w:rsidRPr="00D963A5">
        <w:rPr>
          <w:rStyle w:val="FootnoteReference"/>
          <w:lang w:val="en-US"/>
        </w:rPr>
        <w:footnoteReference w:id="21"/>
      </w:r>
      <w:r w:rsidR="004A7DD6" w:rsidRPr="00D963A5">
        <w:rPr>
          <w:lang w:val="fr-CA"/>
        </w:rPr>
        <w:t xml:space="preserve"> </w:t>
      </w:r>
      <w:r w:rsidRPr="00D963A5">
        <w:rPr>
          <w:lang w:val="fr-CA"/>
        </w:rPr>
        <w:t>donne le droit à tous les services et particulier</w:t>
      </w:r>
      <w:r w:rsidR="00B828B3" w:rsidRPr="00D963A5">
        <w:rPr>
          <w:lang w:val="fr-CA"/>
        </w:rPr>
        <w:t>s</w:t>
      </w:r>
      <w:r w:rsidRPr="00D963A5">
        <w:rPr>
          <w:lang w:val="fr-CA"/>
        </w:rPr>
        <w:t xml:space="preserve"> de </w:t>
      </w:r>
      <w:r w:rsidR="00CE24B4">
        <w:rPr>
          <w:lang w:val="fr-CA"/>
        </w:rPr>
        <w:t>signaler</w:t>
      </w:r>
      <w:r w:rsidRPr="00D963A5">
        <w:rPr>
          <w:lang w:val="fr-CA"/>
        </w:rPr>
        <w:t xml:space="preserve"> </w:t>
      </w:r>
      <w:r w:rsidR="00C17998" w:rsidRPr="00D963A5">
        <w:rPr>
          <w:lang w:val="fr-CA"/>
        </w:rPr>
        <w:t>des infractions au</w:t>
      </w:r>
      <w:r w:rsidR="00B828B3" w:rsidRPr="00D963A5">
        <w:rPr>
          <w:lang w:val="fr-CA"/>
        </w:rPr>
        <w:t>x</w:t>
      </w:r>
      <w:r w:rsidR="00C17998" w:rsidRPr="00D963A5">
        <w:rPr>
          <w:lang w:val="fr-CA"/>
        </w:rPr>
        <w:t xml:space="preserve"> règlement</w:t>
      </w:r>
      <w:r w:rsidR="00B828B3" w:rsidRPr="00D963A5">
        <w:rPr>
          <w:lang w:val="fr-CA"/>
        </w:rPr>
        <w:t>s</w:t>
      </w:r>
      <w:r w:rsidR="00C17998" w:rsidRPr="00D963A5">
        <w:rPr>
          <w:lang w:val="fr-CA"/>
        </w:rPr>
        <w:t xml:space="preserve">, et stipule que le </w:t>
      </w:r>
      <w:r w:rsidR="00B828B3" w:rsidRPr="00D963A5">
        <w:rPr>
          <w:lang w:val="fr-CA"/>
        </w:rPr>
        <w:t>m</w:t>
      </w:r>
      <w:r w:rsidR="00C17998" w:rsidRPr="00D963A5">
        <w:rPr>
          <w:lang w:val="fr-CA"/>
        </w:rPr>
        <w:t>inistère qui reçoit un</w:t>
      </w:r>
      <w:r w:rsidR="00CE24B4">
        <w:rPr>
          <w:lang w:val="fr-CA"/>
        </w:rPr>
        <w:t>e dénonciation</w:t>
      </w:r>
      <w:r w:rsidR="00C17998" w:rsidRPr="00D963A5">
        <w:rPr>
          <w:lang w:val="fr-CA"/>
        </w:rPr>
        <w:t xml:space="preserve"> d’infraction d</w:t>
      </w:r>
      <w:r w:rsidR="00B828B3" w:rsidRPr="00D963A5">
        <w:rPr>
          <w:lang w:val="fr-CA"/>
        </w:rPr>
        <w:t>oit</w:t>
      </w:r>
      <w:r w:rsidR="00C17998" w:rsidRPr="00D963A5">
        <w:rPr>
          <w:lang w:val="fr-CA"/>
        </w:rPr>
        <w:t xml:space="preserve"> récompenser </w:t>
      </w:r>
      <w:r w:rsidR="00B828B3" w:rsidRPr="00D963A5">
        <w:rPr>
          <w:lang w:val="fr-CA"/>
        </w:rPr>
        <w:t xml:space="preserve">son </w:t>
      </w:r>
      <w:r w:rsidR="00C17998" w:rsidRPr="00D963A5">
        <w:rPr>
          <w:lang w:val="fr-CA"/>
        </w:rPr>
        <w:t>auteur, si l’infraction est confirmée par l’enquête</w:t>
      </w:r>
      <w:r w:rsidR="00CE24B4">
        <w:rPr>
          <w:lang w:val="fr-CA"/>
        </w:rPr>
        <w:t xml:space="preserve"> ultérieure</w:t>
      </w:r>
      <w:r w:rsidR="00C17998" w:rsidRPr="00D963A5">
        <w:rPr>
          <w:lang w:val="fr-CA"/>
        </w:rPr>
        <w:t xml:space="preserve">. </w:t>
      </w:r>
      <w:r w:rsidR="00CE24B4">
        <w:rPr>
          <w:lang w:val="fr-CA"/>
        </w:rPr>
        <w:t>A</w:t>
      </w:r>
      <w:r w:rsidR="00C17998" w:rsidRPr="00D963A5">
        <w:rPr>
          <w:lang w:val="fr-CA"/>
        </w:rPr>
        <w:t>lors que l’article</w:t>
      </w:r>
      <w:r w:rsidR="000A6ABB" w:rsidRPr="00D963A5">
        <w:rPr>
          <w:lang w:val="fr-CA"/>
        </w:rPr>
        <w:t> </w:t>
      </w:r>
      <w:r w:rsidR="00C17998" w:rsidRPr="00D963A5">
        <w:rPr>
          <w:lang w:val="fr-CA"/>
        </w:rPr>
        <w:t xml:space="preserve">9 précise que le ministère qui reçoit </w:t>
      </w:r>
      <w:r w:rsidR="00CE24B4">
        <w:rPr>
          <w:lang w:val="fr-CA"/>
        </w:rPr>
        <w:t>la dénonciation</w:t>
      </w:r>
      <w:r w:rsidR="00C17998" w:rsidRPr="00D963A5">
        <w:rPr>
          <w:lang w:val="fr-CA"/>
        </w:rPr>
        <w:t xml:space="preserve"> </w:t>
      </w:r>
      <w:r w:rsidR="00CE24B4">
        <w:rPr>
          <w:lang w:val="fr-CA"/>
        </w:rPr>
        <w:t>protégera</w:t>
      </w:r>
      <w:r w:rsidR="00C17998" w:rsidRPr="00D963A5">
        <w:rPr>
          <w:lang w:val="fr-CA"/>
        </w:rPr>
        <w:t xml:space="preserve"> la confidentialité de son auteur, il n’est pas fait explicitement mention de la protection contre les représailles. Le gouvernement de la Chine pourrait envisager d’inclure </w:t>
      </w:r>
      <w:r w:rsidR="00CE24B4">
        <w:rPr>
          <w:lang w:val="fr-CA"/>
        </w:rPr>
        <w:t>une</w:t>
      </w:r>
      <w:r w:rsidR="00C17998" w:rsidRPr="00D963A5">
        <w:rPr>
          <w:lang w:val="fr-CA"/>
        </w:rPr>
        <w:t xml:space="preserve"> telle protection à titre de mécanisme de promotion des </w:t>
      </w:r>
      <w:r w:rsidR="00CE24B4">
        <w:rPr>
          <w:lang w:val="fr-CA"/>
        </w:rPr>
        <w:t>dénonciations. De plus</w:t>
      </w:r>
      <w:r w:rsidR="00C17998" w:rsidRPr="00D963A5">
        <w:rPr>
          <w:lang w:val="fr-CA"/>
        </w:rPr>
        <w:t xml:space="preserve">, on ne sait pas avec certitude si les particuliers ayant fourni de l’information </w:t>
      </w:r>
      <w:r w:rsidR="00CE24B4">
        <w:rPr>
          <w:lang w:val="fr-CA"/>
        </w:rPr>
        <w:t>ont</w:t>
      </w:r>
      <w:r w:rsidR="00C17998" w:rsidRPr="00D963A5">
        <w:rPr>
          <w:lang w:val="fr-CA"/>
        </w:rPr>
        <w:t xml:space="preserve"> reçu une récompense. Le gouvernement de la Chine pourrait envisager de rendre publiques </w:t>
      </w:r>
      <w:r w:rsidR="00B828B3" w:rsidRPr="00D963A5">
        <w:rPr>
          <w:lang w:val="fr-CA"/>
        </w:rPr>
        <w:t>c</w:t>
      </w:r>
      <w:r w:rsidR="00C17998" w:rsidRPr="00D963A5">
        <w:rPr>
          <w:lang w:val="fr-CA"/>
        </w:rPr>
        <w:t xml:space="preserve">es récompenses afin d’encourager la divulgation des actes répréhensibles. </w:t>
      </w:r>
    </w:p>
    <w:p w:rsidR="004A7DD6" w:rsidRPr="00D963A5" w:rsidRDefault="00704386" w:rsidP="004A7DD6">
      <w:pPr>
        <w:rPr>
          <w:lang w:val="fr-CA"/>
        </w:rPr>
      </w:pPr>
      <w:r>
        <w:rPr>
          <w:i/>
          <w:lang w:val="fr-CA"/>
        </w:rPr>
        <w:lastRenderedPageBreak/>
        <w:t>É</w:t>
      </w:r>
      <w:r w:rsidR="00CE24B4">
        <w:rPr>
          <w:i/>
          <w:lang w:val="fr-CA"/>
        </w:rPr>
        <w:t xml:space="preserve">largissement </w:t>
      </w:r>
      <w:r w:rsidR="005F0D0E" w:rsidRPr="00D963A5">
        <w:rPr>
          <w:i/>
          <w:lang w:val="fr-CA"/>
        </w:rPr>
        <w:t>des sanctions aux utilisateurs finaux pour non</w:t>
      </w:r>
      <w:r w:rsidR="00393914" w:rsidRPr="00D963A5">
        <w:rPr>
          <w:i/>
          <w:lang w:val="fr-CA"/>
        </w:rPr>
        <w:noBreakHyphen/>
      </w:r>
      <w:r w:rsidR="005F0D0E" w:rsidRPr="00D963A5">
        <w:rPr>
          <w:i/>
          <w:lang w:val="fr-CA"/>
        </w:rPr>
        <w:t>conformité au</w:t>
      </w:r>
      <w:r w:rsidR="00C96E1A" w:rsidRPr="00D963A5">
        <w:rPr>
          <w:i/>
          <w:lang w:val="fr-CA"/>
        </w:rPr>
        <w:t>x</w:t>
      </w:r>
      <w:r w:rsidR="005F0D0E" w:rsidRPr="00D963A5">
        <w:rPr>
          <w:i/>
          <w:lang w:val="fr-CA"/>
        </w:rPr>
        <w:t xml:space="preserve"> </w:t>
      </w:r>
      <w:r w:rsidR="000A6ABB" w:rsidRPr="00D963A5">
        <w:rPr>
          <w:i/>
          <w:lang w:val="fr-CA"/>
        </w:rPr>
        <w:t>règlements</w:t>
      </w:r>
      <w:r w:rsidR="004A7DD6" w:rsidRPr="00D963A5">
        <w:rPr>
          <w:rStyle w:val="FootnoteReference"/>
          <w:i/>
          <w:lang w:val="en-US"/>
        </w:rPr>
        <w:footnoteReference w:id="22"/>
      </w:r>
    </w:p>
    <w:p w:rsidR="004A7DD6" w:rsidRPr="00D963A5" w:rsidRDefault="004A7DD6" w:rsidP="004A7DD6">
      <w:pPr>
        <w:rPr>
          <w:lang w:val="fr-CA"/>
        </w:rPr>
      </w:pPr>
    </w:p>
    <w:p w:rsidR="006613AF" w:rsidRDefault="005F0D0E" w:rsidP="004A7DD6">
      <w:pPr>
        <w:pStyle w:val="Heading1"/>
        <w:numPr>
          <w:ilvl w:val="0"/>
          <w:numId w:val="24"/>
        </w:numPr>
        <w:rPr>
          <w:lang w:val="fr-CA"/>
        </w:rPr>
      </w:pPr>
      <w:r w:rsidRPr="00D963A5">
        <w:rPr>
          <w:lang w:val="fr-CA"/>
        </w:rPr>
        <w:t xml:space="preserve">Des sanctions peuvent être imposées aux entreprises qui contreviennent à la </w:t>
      </w:r>
      <w:r w:rsidR="00CE24B4">
        <w:rPr>
          <w:lang w:val="fr-CA"/>
        </w:rPr>
        <w:t>R</w:t>
      </w:r>
      <w:r w:rsidRPr="00D963A5">
        <w:rPr>
          <w:lang w:val="fr-CA"/>
        </w:rPr>
        <w:t>églementation sur l’administration des SAO. Comme il en est question dans la partie</w:t>
      </w:r>
      <w:r w:rsidR="00C96E1A" w:rsidRPr="00D963A5">
        <w:rPr>
          <w:lang w:val="fr-CA"/>
        </w:rPr>
        <w:t> </w:t>
      </w:r>
      <w:r w:rsidRPr="00D963A5">
        <w:rPr>
          <w:lang w:val="fr-CA"/>
        </w:rPr>
        <w:t xml:space="preserve">II du présent document, le Secrétariat a proposé que le gouvernement de la Chine envisage d’étendre </w:t>
      </w:r>
      <w:r w:rsidR="00C96E1A" w:rsidRPr="00D963A5">
        <w:rPr>
          <w:lang w:val="fr-CA"/>
        </w:rPr>
        <w:t>c</w:t>
      </w:r>
      <w:r w:rsidRPr="00D963A5">
        <w:rPr>
          <w:lang w:val="fr-CA"/>
        </w:rPr>
        <w:t xml:space="preserve">es sanctions aux utilisateurs. Par exemple, </w:t>
      </w:r>
    </w:p>
    <w:p w:rsidR="004A7DD6" w:rsidRPr="00D963A5" w:rsidRDefault="005F0D0E" w:rsidP="006613AF">
      <w:pPr>
        <w:pStyle w:val="Heading1"/>
        <w:numPr>
          <w:ilvl w:val="0"/>
          <w:numId w:val="0"/>
        </w:numPr>
        <w:rPr>
          <w:lang w:val="fr-CA"/>
        </w:rPr>
      </w:pPr>
      <w:r w:rsidRPr="00D963A5">
        <w:rPr>
          <w:lang w:val="fr-CA"/>
        </w:rPr>
        <w:t>si une entreprise de mousse pulvérisée a recours à une substance interdite pour un grand projet de construction, la sanction pourrait être appliquée à l’entreprise responsable du projet de construction; si une PME installe un appareil de réfrigération et de climatisation à usage commercial renfermant une SAO éliminée dans une grande entreprise (p.</w:t>
      </w:r>
      <w:r w:rsidR="00C96E1A" w:rsidRPr="00D963A5">
        <w:rPr>
          <w:lang w:val="fr-CA"/>
        </w:rPr>
        <w:t> </w:t>
      </w:r>
      <w:r w:rsidRPr="00D963A5">
        <w:rPr>
          <w:lang w:val="fr-CA"/>
        </w:rPr>
        <w:t>ex., une chaîne de supermarchés</w:t>
      </w:r>
      <w:r w:rsidR="00C96E1A" w:rsidRPr="00D963A5">
        <w:rPr>
          <w:lang w:val="fr-CA"/>
        </w:rPr>
        <w:t>)</w:t>
      </w:r>
      <w:r w:rsidRPr="00D963A5">
        <w:rPr>
          <w:lang w:val="fr-CA"/>
        </w:rPr>
        <w:t>, cette dernière pourrait faire l’objet d’une sanction. Ce système viserait à inciter les grandes entreprises à s’assurer que tous les éléments de leur chaîne d’approvisionnement respectent de manière rigoureuse les règlements gouvernementaux</w:t>
      </w:r>
      <w:r w:rsidR="00CE24B4">
        <w:rPr>
          <w:lang w:val="fr-CA"/>
        </w:rPr>
        <w:t xml:space="preserve"> en vigueur</w:t>
      </w:r>
      <w:r w:rsidRPr="00D963A5">
        <w:rPr>
          <w:lang w:val="fr-CA"/>
        </w:rPr>
        <w:t xml:space="preserve">. </w:t>
      </w:r>
    </w:p>
    <w:p w:rsidR="004A7DD6" w:rsidRPr="00D963A5" w:rsidRDefault="005F0D0E" w:rsidP="004A7DD6">
      <w:pPr>
        <w:rPr>
          <w:u w:val="single"/>
          <w:lang w:val="en-CA"/>
        </w:rPr>
      </w:pPr>
      <w:r w:rsidRPr="00D963A5">
        <w:rPr>
          <w:u w:val="single"/>
          <w:lang w:val="en-CA"/>
        </w:rPr>
        <w:t>Éclaircissements techniques</w:t>
      </w:r>
    </w:p>
    <w:p w:rsidR="004A7DD6" w:rsidRPr="00D963A5" w:rsidRDefault="004A7DD6" w:rsidP="004A7DD6">
      <w:pPr>
        <w:rPr>
          <w:u w:val="single"/>
          <w:lang w:val="en-CA"/>
        </w:rPr>
      </w:pPr>
    </w:p>
    <w:p w:rsidR="004A7DD6" w:rsidRPr="00D963A5" w:rsidRDefault="00BE0E3D" w:rsidP="004A7DD6">
      <w:pPr>
        <w:pStyle w:val="Heading1"/>
        <w:numPr>
          <w:ilvl w:val="0"/>
          <w:numId w:val="24"/>
        </w:numPr>
        <w:rPr>
          <w:lang w:val="fr-CA"/>
        </w:rPr>
      </w:pPr>
      <w:r w:rsidRPr="00BE0E3D">
        <w:rPr>
          <w:lang w:val="fr-CA"/>
        </w:rPr>
        <w:t>D</w:t>
      </w:r>
      <w:r w:rsidR="005F0D0E" w:rsidRPr="00D963A5">
        <w:rPr>
          <w:lang w:val="fr-CA"/>
        </w:rPr>
        <w:t xml:space="preserve">es éclaircissements techniques relatifs à la surveillance et </w:t>
      </w:r>
      <w:r w:rsidR="0096680B" w:rsidRPr="00D963A5">
        <w:rPr>
          <w:lang w:val="fr-CA"/>
        </w:rPr>
        <w:t>à</w:t>
      </w:r>
      <w:r w:rsidR="005F0D0E" w:rsidRPr="00D963A5">
        <w:rPr>
          <w:lang w:val="fr-CA"/>
        </w:rPr>
        <w:t xml:space="preserve"> l’établissement de rapports en vertu du PGEH et du PGE</w:t>
      </w:r>
      <w:r w:rsidR="0096680B" w:rsidRPr="00D963A5">
        <w:rPr>
          <w:lang w:val="fr-CA"/>
        </w:rPr>
        <w:t>P</w:t>
      </w:r>
      <w:r w:rsidR="005F0D0E" w:rsidRPr="00D963A5">
        <w:rPr>
          <w:lang w:val="fr-CA"/>
        </w:rPr>
        <w:t>H pour la Chine sont donnés ci</w:t>
      </w:r>
      <w:r w:rsidR="00393914" w:rsidRPr="00D963A5">
        <w:rPr>
          <w:lang w:val="fr-CA"/>
        </w:rPr>
        <w:noBreakHyphen/>
      </w:r>
      <w:r w:rsidR="005F0D0E" w:rsidRPr="00D963A5">
        <w:rPr>
          <w:lang w:val="fr-CA"/>
        </w:rPr>
        <w:t>après.</w:t>
      </w:r>
    </w:p>
    <w:p w:rsidR="004A7DD6" w:rsidRPr="00D963A5" w:rsidRDefault="005F0D0E" w:rsidP="004A7DD6">
      <w:pPr>
        <w:rPr>
          <w:lang w:val="fr-CA"/>
        </w:rPr>
      </w:pPr>
      <w:r w:rsidRPr="00D963A5">
        <w:rPr>
          <w:i/>
          <w:lang w:val="fr-CA"/>
        </w:rPr>
        <w:t>Su</w:t>
      </w:r>
      <w:r w:rsidR="00BE0E3D">
        <w:rPr>
          <w:i/>
          <w:lang w:val="fr-CA"/>
        </w:rPr>
        <w:t xml:space="preserve">ivi </w:t>
      </w:r>
      <w:r w:rsidRPr="00D963A5">
        <w:rPr>
          <w:i/>
          <w:lang w:val="fr-CA"/>
        </w:rPr>
        <w:t xml:space="preserve">et établissement de rapports </w:t>
      </w:r>
      <w:r w:rsidR="00BE0E3D">
        <w:rPr>
          <w:i/>
          <w:lang w:val="fr-CA"/>
        </w:rPr>
        <w:t>dans le cadre</w:t>
      </w:r>
      <w:r w:rsidRPr="00D963A5">
        <w:rPr>
          <w:i/>
          <w:lang w:val="fr-CA"/>
        </w:rPr>
        <w:t xml:space="preserve"> du PGEH </w:t>
      </w:r>
    </w:p>
    <w:p w:rsidR="004A7DD6" w:rsidRPr="00D963A5" w:rsidRDefault="004A7DD6" w:rsidP="004A7DD6">
      <w:pPr>
        <w:rPr>
          <w:lang w:val="fr-CA"/>
        </w:rPr>
      </w:pPr>
    </w:p>
    <w:p w:rsidR="004A7DD6" w:rsidRPr="00D963A5" w:rsidRDefault="005F0D0E" w:rsidP="004A7DD6">
      <w:pPr>
        <w:pStyle w:val="Heading1"/>
        <w:numPr>
          <w:ilvl w:val="0"/>
          <w:numId w:val="24"/>
        </w:numPr>
        <w:rPr>
          <w:lang w:val="fr-CA"/>
        </w:rPr>
      </w:pPr>
      <w:r w:rsidRPr="00D963A5">
        <w:rPr>
          <w:lang w:val="fr-CA"/>
        </w:rPr>
        <w:t>Toutes les entreprises dont la consommation de HCFC est supérieure à 100</w:t>
      </w:r>
      <w:r w:rsidR="000A6ABB" w:rsidRPr="00D963A5">
        <w:rPr>
          <w:lang w:val="fr-CA"/>
        </w:rPr>
        <w:t> </w:t>
      </w:r>
      <w:r w:rsidRPr="00D963A5">
        <w:rPr>
          <w:lang w:val="fr-CA"/>
        </w:rPr>
        <w:t xml:space="preserve">tonnes métriques </w:t>
      </w:r>
      <w:r w:rsidR="0096680B" w:rsidRPr="00D963A5">
        <w:rPr>
          <w:lang w:val="fr-CA"/>
        </w:rPr>
        <w:t xml:space="preserve">(tm) </w:t>
      </w:r>
      <w:r w:rsidRPr="00D963A5">
        <w:rPr>
          <w:lang w:val="fr-CA"/>
        </w:rPr>
        <w:t>doive</w:t>
      </w:r>
      <w:r w:rsidR="0096680B" w:rsidRPr="00D963A5">
        <w:rPr>
          <w:lang w:val="fr-CA"/>
        </w:rPr>
        <w:t>nt</w:t>
      </w:r>
      <w:r w:rsidRPr="00D963A5">
        <w:rPr>
          <w:lang w:val="fr-CA"/>
        </w:rPr>
        <w:t xml:space="preserve"> être soumise</w:t>
      </w:r>
      <w:r w:rsidR="0096680B" w:rsidRPr="00D963A5">
        <w:rPr>
          <w:lang w:val="fr-CA"/>
        </w:rPr>
        <w:t>s</w:t>
      </w:r>
      <w:r w:rsidRPr="00D963A5">
        <w:rPr>
          <w:lang w:val="fr-CA"/>
        </w:rPr>
        <w:t xml:space="preserve"> à un quota, alors que celles dont la consommation annuelle est inférieure à ce seuil n’ont pas besoin de quota</w:t>
      </w:r>
      <w:r w:rsidR="004213B2" w:rsidRPr="00D963A5">
        <w:rPr>
          <w:lang w:val="fr-CA"/>
        </w:rPr>
        <w:t xml:space="preserve"> mais doivent s’</w:t>
      </w:r>
      <w:r w:rsidR="00BE0E3D">
        <w:rPr>
          <w:lang w:val="fr-CA"/>
        </w:rPr>
        <w:t>enregistrer</w:t>
      </w:r>
      <w:r w:rsidR="004213B2" w:rsidRPr="00D963A5">
        <w:rPr>
          <w:lang w:val="fr-CA"/>
        </w:rPr>
        <w:t xml:space="preserve"> auprès d’un </w:t>
      </w:r>
      <w:r w:rsidR="0096680B" w:rsidRPr="00D963A5">
        <w:rPr>
          <w:lang w:val="fr-CA"/>
        </w:rPr>
        <w:t xml:space="preserve">EEB </w:t>
      </w:r>
      <w:r w:rsidR="004213B2" w:rsidRPr="00D963A5">
        <w:rPr>
          <w:lang w:val="fr-CA"/>
        </w:rPr>
        <w:t>provincial. À mesure que l’élimination des HCFC progresse au titre du PGEH, il est vraisemblable que dans tous les secteurs, la consommation sera de plus en plus dominée par les entreprises dont la consommation est inférieure à 100</w:t>
      </w:r>
      <w:r w:rsidR="0096680B" w:rsidRPr="00D963A5">
        <w:rPr>
          <w:lang w:val="fr-CA"/>
        </w:rPr>
        <w:t> tm</w:t>
      </w:r>
      <w:r w:rsidR="004213B2" w:rsidRPr="00D963A5">
        <w:rPr>
          <w:lang w:val="fr-CA"/>
        </w:rPr>
        <w:t>. Au cours des discussions avec le PNUD, le Secrétariat a proposé que le gouvernement envisage de réduire progressivement le seuil de 100</w:t>
      </w:r>
      <w:r w:rsidR="0096680B" w:rsidRPr="00D963A5">
        <w:rPr>
          <w:lang w:val="fr-CA"/>
        </w:rPr>
        <w:t> tm</w:t>
      </w:r>
      <w:r w:rsidR="004213B2" w:rsidRPr="00D963A5">
        <w:rPr>
          <w:lang w:val="fr-CA"/>
        </w:rPr>
        <w:t>, afin de veiller à ce que l</w:t>
      </w:r>
      <w:r w:rsidR="00BE0E3D">
        <w:rPr>
          <w:lang w:val="fr-CA"/>
        </w:rPr>
        <w:t>a</w:t>
      </w:r>
      <w:r w:rsidR="004213B2" w:rsidRPr="00D963A5">
        <w:rPr>
          <w:lang w:val="fr-CA"/>
        </w:rPr>
        <w:t xml:space="preserve"> majorité des entreprises dans un secteur donné soient soumises à un quota, garantissant ainsi l’efficacité du système de quotas afin de contrôler la consommation sectorielle, en conformité avec l’Accord. Le PNUD a indiqué que le système existant s’était avéré efficace au cours de la mise en œuvre du PGEH et que, par conséquent, le gouvernement le conserverait pour les phases ultérieures. Vu la difficulté de gérer la consommation dans des secteurs</w:t>
      </w:r>
      <w:r w:rsidR="00337D33" w:rsidRPr="00D963A5">
        <w:rPr>
          <w:lang w:val="fr-CA"/>
        </w:rPr>
        <w:t xml:space="preserve"> ayant un grand nombre de PME, la Chine compte également sur le système de quotas du secteur de la production, qui limite la quantité de H</w:t>
      </w:r>
      <w:r w:rsidR="00192E6B" w:rsidRPr="00D963A5">
        <w:rPr>
          <w:lang w:val="fr-CA"/>
        </w:rPr>
        <w:t>C</w:t>
      </w:r>
      <w:r w:rsidR="00337D33" w:rsidRPr="00D963A5">
        <w:rPr>
          <w:lang w:val="fr-CA"/>
        </w:rPr>
        <w:t>FC qui peut être utilisé</w:t>
      </w:r>
      <w:r w:rsidR="00192E6B" w:rsidRPr="00D963A5">
        <w:rPr>
          <w:lang w:val="fr-CA"/>
        </w:rPr>
        <w:t>e</w:t>
      </w:r>
      <w:r w:rsidR="00337D33" w:rsidRPr="00D963A5">
        <w:rPr>
          <w:lang w:val="fr-CA"/>
        </w:rPr>
        <w:t xml:space="preserve"> à l’échelle nationale.</w:t>
      </w:r>
      <w:r w:rsidR="004A7DD6" w:rsidRPr="00D963A5">
        <w:rPr>
          <w:lang w:val="fr-CA"/>
        </w:rPr>
        <w:t xml:space="preserve"> </w:t>
      </w:r>
    </w:p>
    <w:p w:rsidR="004A7DD6" w:rsidRPr="00D963A5" w:rsidRDefault="00337D33" w:rsidP="004A7DD6">
      <w:pPr>
        <w:pStyle w:val="Heading1"/>
        <w:numPr>
          <w:ilvl w:val="0"/>
          <w:numId w:val="24"/>
        </w:numPr>
        <w:rPr>
          <w:lang w:val="fr-CA"/>
        </w:rPr>
      </w:pPr>
      <w:r w:rsidRPr="00D963A5">
        <w:rPr>
          <w:lang w:val="fr-CA"/>
        </w:rPr>
        <w:t xml:space="preserve">Les accords de subvention partielle stipulent que si </w:t>
      </w:r>
      <w:r w:rsidR="00192E6B" w:rsidRPr="00D963A5">
        <w:rPr>
          <w:lang w:val="fr-CA"/>
        </w:rPr>
        <w:t>l’</w:t>
      </w:r>
      <w:r w:rsidRPr="00D963A5">
        <w:rPr>
          <w:lang w:val="fr-CA"/>
        </w:rPr>
        <w:t xml:space="preserve">entreprise bénéficiaire n’arrête pas </w:t>
      </w:r>
      <w:r w:rsidR="001C21C1">
        <w:rPr>
          <w:lang w:val="fr-CA"/>
        </w:rPr>
        <w:t>d’utiliser</w:t>
      </w:r>
      <w:r w:rsidRPr="00D963A5">
        <w:rPr>
          <w:lang w:val="fr-CA"/>
        </w:rPr>
        <w:t xml:space="preserve"> des H</w:t>
      </w:r>
      <w:r w:rsidR="00192E6B" w:rsidRPr="00D963A5">
        <w:rPr>
          <w:lang w:val="fr-CA"/>
        </w:rPr>
        <w:t>C</w:t>
      </w:r>
      <w:r w:rsidRPr="00D963A5">
        <w:rPr>
          <w:lang w:val="fr-CA"/>
        </w:rPr>
        <w:t>FC</w:t>
      </w:r>
      <w:r w:rsidR="001C21C1">
        <w:rPr>
          <w:lang w:val="fr-CA"/>
        </w:rPr>
        <w:t>,</w:t>
      </w:r>
      <w:r w:rsidRPr="00D963A5">
        <w:rPr>
          <w:lang w:val="fr-CA"/>
        </w:rPr>
        <w:t xml:space="preserve"> conformément aux </w:t>
      </w:r>
      <w:r w:rsidR="00192E6B" w:rsidRPr="00D963A5">
        <w:rPr>
          <w:lang w:val="fr-CA"/>
        </w:rPr>
        <w:t>disp</w:t>
      </w:r>
      <w:r w:rsidRPr="00D963A5">
        <w:rPr>
          <w:lang w:val="fr-CA"/>
        </w:rPr>
        <w:t xml:space="preserve">ositions de </w:t>
      </w:r>
      <w:r w:rsidR="00192E6B" w:rsidRPr="00D963A5">
        <w:rPr>
          <w:lang w:val="fr-CA"/>
        </w:rPr>
        <w:t>c</w:t>
      </w:r>
      <w:r w:rsidRPr="00D963A5">
        <w:rPr>
          <w:lang w:val="fr-CA"/>
        </w:rPr>
        <w:t xml:space="preserve">es </w:t>
      </w:r>
      <w:r w:rsidR="00192E6B" w:rsidRPr="00D963A5">
        <w:rPr>
          <w:lang w:val="fr-CA"/>
        </w:rPr>
        <w:t>a</w:t>
      </w:r>
      <w:r w:rsidRPr="00D963A5">
        <w:rPr>
          <w:lang w:val="fr-CA"/>
        </w:rPr>
        <w:t xml:space="preserve">ccords, et continue d’avoir recours à </w:t>
      </w:r>
      <w:r w:rsidR="001C21C1">
        <w:rPr>
          <w:lang w:val="fr-CA"/>
        </w:rPr>
        <w:t>ces substances</w:t>
      </w:r>
      <w:r w:rsidRPr="00D963A5">
        <w:rPr>
          <w:lang w:val="fr-CA"/>
        </w:rPr>
        <w:t xml:space="preserve"> et à d’autres SAO éliminées, </w:t>
      </w:r>
      <w:r w:rsidR="001C21C1">
        <w:rPr>
          <w:lang w:val="fr-CA"/>
        </w:rPr>
        <w:t xml:space="preserve">celle-ci </w:t>
      </w:r>
      <w:r w:rsidRPr="00D963A5">
        <w:rPr>
          <w:lang w:val="fr-CA"/>
        </w:rPr>
        <w:t xml:space="preserve">sera considérée </w:t>
      </w:r>
      <w:r w:rsidR="001C21C1">
        <w:rPr>
          <w:lang w:val="fr-CA"/>
        </w:rPr>
        <w:t>en situation de violation</w:t>
      </w:r>
      <w:r w:rsidRPr="00D963A5">
        <w:rPr>
          <w:lang w:val="fr-CA"/>
        </w:rPr>
        <w:t xml:space="preserve"> de contrat. Jusqu’ici, aucun bénéficiaire </w:t>
      </w:r>
      <w:r w:rsidR="00192E6B" w:rsidRPr="00D963A5">
        <w:rPr>
          <w:lang w:val="fr-CA"/>
        </w:rPr>
        <w:t xml:space="preserve">au titre </w:t>
      </w:r>
      <w:r w:rsidRPr="00D963A5">
        <w:rPr>
          <w:lang w:val="fr-CA"/>
        </w:rPr>
        <w:t xml:space="preserve">du PGEH n’a été reconnu comme tel. Dès qu’une reconversion d’entreprise a été achevée et que l’on a obtenu l’acceptation à l’échelle nationale, la responsabilité de </w:t>
      </w:r>
      <w:r w:rsidR="001C21C1">
        <w:rPr>
          <w:lang w:val="fr-CA"/>
        </w:rPr>
        <w:t>la surveillance de</w:t>
      </w:r>
      <w:r w:rsidRPr="00D963A5">
        <w:rPr>
          <w:lang w:val="fr-CA"/>
        </w:rPr>
        <w:t xml:space="preserve"> l’entreprise incombe à</w:t>
      </w:r>
      <w:r w:rsidR="00192E6B" w:rsidRPr="00D963A5">
        <w:rPr>
          <w:lang w:val="fr-CA"/>
        </w:rPr>
        <w:t xml:space="preserve"> l’EEB</w:t>
      </w:r>
      <w:r w:rsidRPr="00D963A5">
        <w:rPr>
          <w:lang w:val="fr-CA"/>
        </w:rPr>
        <w:t xml:space="preserve"> local, même si au cours de la mise en œuvre du PGEH et aux termes de l’accord de subvention, l’</w:t>
      </w:r>
      <w:r w:rsidR="00192E6B" w:rsidRPr="00D963A5">
        <w:rPr>
          <w:lang w:val="fr-CA"/>
        </w:rPr>
        <w:t>I</w:t>
      </w:r>
      <w:r w:rsidRPr="00D963A5">
        <w:rPr>
          <w:lang w:val="fr-CA"/>
        </w:rPr>
        <w:t xml:space="preserve">ECO et les agences bilatérales et agences d’exécution peuvent encore mener des visites sur place. Suite à l’acceptation au niveau national, les </w:t>
      </w:r>
      <w:r w:rsidR="00423836" w:rsidRPr="00D963A5">
        <w:rPr>
          <w:lang w:val="fr-CA"/>
        </w:rPr>
        <w:t>EEB</w:t>
      </w:r>
      <w:r w:rsidRPr="00D963A5">
        <w:rPr>
          <w:lang w:val="fr-CA"/>
        </w:rPr>
        <w:t xml:space="preserve"> locaux intègrent les entreprises dans leur programme régulier de surveillance et d’inspection, et coordonne</w:t>
      </w:r>
      <w:r w:rsidR="00192E6B" w:rsidRPr="00D963A5">
        <w:rPr>
          <w:lang w:val="fr-CA"/>
        </w:rPr>
        <w:t>nt</w:t>
      </w:r>
      <w:r w:rsidRPr="00D963A5">
        <w:rPr>
          <w:lang w:val="fr-CA"/>
        </w:rPr>
        <w:t xml:space="preserve"> des mesures spéciales ciblant les SAO déjà éliminé</w:t>
      </w:r>
      <w:r w:rsidR="00704386">
        <w:rPr>
          <w:lang w:val="fr-CA"/>
        </w:rPr>
        <w:t>e</w:t>
      </w:r>
      <w:r w:rsidRPr="00D963A5">
        <w:rPr>
          <w:lang w:val="fr-CA"/>
        </w:rPr>
        <w:t xml:space="preserve">s ou encore sous contrôle. Les programmes de suivi et d’inspection </w:t>
      </w:r>
      <w:r w:rsidR="00192E6B" w:rsidRPr="00D963A5">
        <w:rPr>
          <w:lang w:val="fr-CA"/>
        </w:rPr>
        <w:t>peuvent varier</w:t>
      </w:r>
      <w:r w:rsidRPr="00D963A5">
        <w:rPr>
          <w:lang w:val="fr-CA"/>
        </w:rPr>
        <w:t xml:space="preserve"> selon les circonstances prévalant dans chaque province. De manière générale, une entreprise e</w:t>
      </w:r>
      <w:r w:rsidR="00E35FE3" w:rsidRPr="00D963A5">
        <w:rPr>
          <w:lang w:val="fr-CA"/>
        </w:rPr>
        <w:t>s</w:t>
      </w:r>
      <w:r w:rsidRPr="00D963A5">
        <w:rPr>
          <w:lang w:val="fr-CA"/>
        </w:rPr>
        <w:t xml:space="preserve">t inspectée au moins une fois par année. </w:t>
      </w:r>
    </w:p>
    <w:p w:rsidR="004A7DD6" w:rsidRPr="00D963A5" w:rsidRDefault="00337D33" w:rsidP="004A7DD6">
      <w:pPr>
        <w:pStyle w:val="Heading1"/>
        <w:numPr>
          <w:ilvl w:val="0"/>
          <w:numId w:val="24"/>
        </w:numPr>
        <w:rPr>
          <w:lang w:val="fr-CA"/>
        </w:rPr>
      </w:pPr>
      <w:r w:rsidRPr="00D963A5">
        <w:rPr>
          <w:lang w:val="fr-CA"/>
        </w:rPr>
        <w:t>Les entreprises qui ont consommé plus de 100</w:t>
      </w:r>
      <w:r w:rsidR="005C0092" w:rsidRPr="00D963A5">
        <w:rPr>
          <w:lang w:val="fr-CA"/>
        </w:rPr>
        <w:t> tm</w:t>
      </w:r>
      <w:r w:rsidRPr="00D963A5">
        <w:rPr>
          <w:lang w:val="fr-CA"/>
        </w:rPr>
        <w:t xml:space="preserve"> par année (et qui sont par conséquent soumis</w:t>
      </w:r>
      <w:r w:rsidR="005C0092" w:rsidRPr="00D963A5">
        <w:rPr>
          <w:lang w:val="fr-CA"/>
        </w:rPr>
        <w:t>es</w:t>
      </w:r>
      <w:r w:rsidRPr="00D963A5">
        <w:rPr>
          <w:lang w:val="fr-CA"/>
        </w:rPr>
        <w:t xml:space="preserve"> à un quota et se sont inscrit</w:t>
      </w:r>
      <w:r w:rsidR="005C0092" w:rsidRPr="00D963A5">
        <w:rPr>
          <w:lang w:val="fr-CA"/>
        </w:rPr>
        <w:t>e</w:t>
      </w:r>
      <w:r w:rsidRPr="00D963A5">
        <w:rPr>
          <w:lang w:val="fr-CA"/>
        </w:rPr>
        <w:t>s auprès de l’</w:t>
      </w:r>
      <w:r w:rsidR="005C0092" w:rsidRPr="00D963A5">
        <w:rPr>
          <w:lang w:val="fr-CA"/>
        </w:rPr>
        <w:t>I</w:t>
      </w:r>
      <w:r w:rsidRPr="00D963A5">
        <w:rPr>
          <w:lang w:val="fr-CA"/>
        </w:rPr>
        <w:t xml:space="preserve">ECO), et qui ont effectué une reconversion sans financement </w:t>
      </w:r>
      <w:r w:rsidRPr="00D963A5">
        <w:rPr>
          <w:lang w:val="fr-CA"/>
        </w:rPr>
        <w:lastRenderedPageBreak/>
        <w:t>du Fonds multilatéral ne reçoive</w:t>
      </w:r>
      <w:r w:rsidR="005C0092" w:rsidRPr="00D963A5">
        <w:rPr>
          <w:lang w:val="fr-CA"/>
        </w:rPr>
        <w:t>nt</w:t>
      </w:r>
      <w:r w:rsidRPr="00D963A5">
        <w:rPr>
          <w:lang w:val="fr-CA"/>
        </w:rPr>
        <w:t xml:space="preserve"> pas de certificat d’acceptation national</w:t>
      </w:r>
      <w:r w:rsidR="00B15A0F">
        <w:rPr>
          <w:lang w:val="fr-CA"/>
        </w:rPr>
        <w:t>e</w:t>
      </w:r>
      <w:r w:rsidRPr="00D963A5">
        <w:rPr>
          <w:lang w:val="fr-CA"/>
        </w:rPr>
        <w:t xml:space="preserve"> après la reconversion</w:t>
      </w:r>
      <w:r w:rsidR="004A7DD6" w:rsidRPr="00D963A5">
        <w:rPr>
          <w:rStyle w:val="FootnoteReference"/>
          <w:lang w:val="en-US"/>
        </w:rPr>
        <w:footnoteReference w:id="23"/>
      </w:r>
      <w:r w:rsidR="005C0092" w:rsidRPr="00D963A5">
        <w:rPr>
          <w:lang w:val="fr-CA"/>
        </w:rPr>
        <w:t>.</w:t>
      </w:r>
      <w:r w:rsidR="004A7DD6" w:rsidRPr="00D963A5">
        <w:rPr>
          <w:lang w:val="fr-CA"/>
        </w:rPr>
        <w:t xml:space="preserve"> </w:t>
      </w:r>
      <w:r w:rsidRPr="00D963A5">
        <w:rPr>
          <w:lang w:val="fr-CA"/>
        </w:rPr>
        <w:t xml:space="preserve">Leur reconversion doit être déclarée et enregistrée auprès des </w:t>
      </w:r>
      <w:r w:rsidR="00423836" w:rsidRPr="00D963A5">
        <w:rPr>
          <w:lang w:val="fr-CA"/>
        </w:rPr>
        <w:t>EEB</w:t>
      </w:r>
      <w:r w:rsidRPr="00D963A5">
        <w:rPr>
          <w:lang w:val="fr-CA"/>
        </w:rPr>
        <w:t xml:space="preserve"> locaux, conformément aux exigences en matière d’étude d’impact environnemental, et les </w:t>
      </w:r>
      <w:r w:rsidR="00423836" w:rsidRPr="00D963A5">
        <w:rPr>
          <w:lang w:val="fr-CA"/>
        </w:rPr>
        <w:t>EEB</w:t>
      </w:r>
      <w:r w:rsidRPr="00D963A5">
        <w:rPr>
          <w:lang w:val="fr-CA"/>
        </w:rPr>
        <w:t xml:space="preserve"> locaux sont responsables de l’inspection et du suivi régulier</w:t>
      </w:r>
      <w:r w:rsidR="005C0092" w:rsidRPr="00D963A5">
        <w:rPr>
          <w:lang w:val="fr-CA"/>
        </w:rPr>
        <w:t>s</w:t>
      </w:r>
      <w:r w:rsidRPr="00D963A5">
        <w:rPr>
          <w:lang w:val="fr-CA"/>
        </w:rPr>
        <w:t xml:space="preserve"> de ces entreprises après leur reconversion. </w:t>
      </w:r>
    </w:p>
    <w:p w:rsidR="004A7DD6" w:rsidRPr="00D963A5" w:rsidRDefault="00D539ED" w:rsidP="004A7DD6">
      <w:pPr>
        <w:pStyle w:val="Heading1"/>
        <w:numPr>
          <w:ilvl w:val="0"/>
          <w:numId w:val="24"/>
        </w:numPr>
        <w:rPr>
          <w:lang w:val="fr-CA"/>
        </w:rPr>
      </w:pPr>
      <w:r w:rsidRPr="00D963A5">
        <w:rPr>
          <w:lang w:val="fr-CA"/>
        </w:rPr>
        <w:t>Toutes les entreprises bénéficiaires sont tenues de se soumettre aux inspections et vérifications menées par les agences d’exécution ou les établissements désignés. L</w:t>
      </w:r>
      <w:r w:rsidR="00DB0965" w:rsidRPr="00D963A5">
        <w:rPr>
          <w:lang w:val="fr-CA"/>
        </w:rPr>
        <w:t>es</w:t>
      </w:r>
      <w:r w:rsidRPr="00D963A5">
        <w:rPr>
          <w:lang w:val="fr-CA"/>
        </w:rPr>
        <w:t xml:space="preserve"> vérification</w:t>
      </w:r>
      <w:r w:rsidR="00DB0965" w:rsidRPr="00D963A5">
        <w:rPr>
          <w:lang w:val="fr-CA"/>
        </w:rPr>
        <w:t>s</w:t>
      </w:r>
      <w:r w:rsidRPr="00D963A5">
        <w:rPr>
          <w:lang w:val="fr-CA"/>
        </w:rPr>
        <w:t xml:space="preserve"> des agences d’exécution sont généralement effectuées une fois par année de manière aléatoire, conformément aux exigences stipulées dans l’Accord entre le gouvernement de la Chine et le Comité exécutif. Au titre de la </w:t>
      </w:r>
      <w:r w:rsidR="00E177C8" w:rsidRPr="00D963A5">
        <w:rPr>
          <w:lang w:val="fr-CA"/>
        </w:rPr>
        <w:t>phase I</w:t>
      </w:r>
      <w:r w:rsidRPr="00D963A5">
        <w:rPr>
          <w:lang w:val="fr-CA"/>
        </w:rPr>
        <w:t>I du PGEH, ces vérification</w:t>
      </w:r>
      <w:r w:rsidR="00DB0965" w:rsidRPr="00D963A5">
        <w:rPr>
          <w:lang w:val="fr-CA"/>
        </w:rPr>
        <w:t>s</w:t>
      </w:r>
      <w:r w:rsidRPr="00D963A5">
        <w:rPr>
          <w:lang w:val="fr-CA"/>
        </w:rPr>
        <w:t xml:space="preserve"> peuvent être </w:t>
      </w:r>
      <w:r w:rsidR="000A6ABB" w:rsidRPr="00D963A5">
        <w:rPr>
          <w:lang w:val="fr-CA"/>
        </w:rPr>
        <w:t>réalisées</w:t>
      </w:r>
      <w:r w:rsidRPr="00D963A5">
        <w:rPr>
          <w:lang w:val="fr-CA"/>
        </w:rPr>
        <w:t xml:space="preserve"> sur un échantillonnage aléatoire correspondant à au moins </w:t>
      </w:r>
      <w:r w:rsidR="00DB0965" w:rsidRPr="00D963A5">
        <w:rPr>
          <w:lang w:val="fr-CA"/>
        </w:rPr>
        <w:t>5 </w:t>
      </w:r>
      <w:r w:rsidRPr="00D963A5">
        <w:rPr>
          <w:lang w:val="fr-CA"/>
        </w:rPr>
        <w:t xml:space="preserve">pour cent des chaînes de fabrication qui ont achevé leur reconversion au cours de l’année de vérification, étant entendu que la consommation </w:t>
      </w:r>
      <w:r w:rsidR="008F746B">
        <w:rPr>
          <w:lang w:val="fr-CA"/>
        </w:rPr>
        <w:t>agrégée totale d</w:t>
      </w:r>
      <w:r w:rsidRPr="00D963A5">
        <w:rPr>
          <w:lang w:val="fr-CA"/>
        </w:rPr>
        <w:t>e l’échantillon aléatoire des chaînes de fabrication représente au moins 10</w:t>
      </w:r>
      <w:r w:rsidR="00DB0965" w:rsidRPr="00D963A5">
        <w:rPr>
          <w:lang w:val="fr-CA"/>
        </w:rPr>
        <w:t> </w:t>
      </w:r>
      <w:r w:rsidRPr="00D963A5">
        <w:rPr>
          <w:lang w:val="fr-CA"/>
        </w:rPr>
        <w:t>pour cent de la consommation sectorielle éliminée au cours de l’année. Les entreprises qui n’ont pas reçu de financement du Fonds multilatéral pour leur reconversion ne sont pas touchées par ces vérifications. Dans leur cas, le</w:t>
      </w:r>
      <w:r w:rsidR="00DB0965" w:rsidRPr="00D963A5">
        <w:rPr>
          <w:lang w:val="fr-CA"/>
        </w:rPr>
        <w:t xml:space="preserve"> MEE</w:t>
      </w:r>
      <w:r w:rsidRPr="00D963A5">
        <w:rPr>
          <w:lang w:val="fr-CA"/>
        </w:rPr>
        <w:t xml:space="preserve"> et les </w:t>
      </w:r>
      <w:r w:rsidR="00423836" w:rsidRPr="00D963A5">
        <w:rPr>
          <w:lang w:val="fr-CA"/>
        </w:rPr>
        <w:t>EEB</w:t>
      </w:r>
      <w:r w:rsidRPr="00D963A5">
        <w:rPr>
          <w:lang w:val="fr-CA"/>
        </w:rPr>
        <w:t xml:space="preserve"> locaux appliquent des quotas et gère</w:t>
      </w:r>
      <w:r w:rsidR="00B90C75" w:rsidRPr="00D963A5">
        <w:rPr>
          <w:lang w:val="fr-CA"/>
        </w:rPr>
        <w:t>nt</w:t>
      </w:r>
      <w:r w:rsidRPr="00D963A5">
        <w:rPr>
          <w:lang w:val="fr-CA"/>
        </w:rPr>
        <w:t xml:space="preserve"> les enregistrements selon le Règlement sur les</w:t>
      </w:r>
      <w:r w:rsidR="00B90C75" w:rsidRPr="00D963A5">
        <w:rPr>
          <w:lang w:val="fr-CA"/>
        </w:rPr>
        <w:t xml:space="preserve"> SAO</w:t>
      </w:r>
      <w:r w:rsidRPr="00D963A5">
        <w:rPr>
          <w:lang w:val="fr-CA"/>
        </w:rPr>
        <w:t xml:space="preserve"> et l</w:t>
      </w:r>
      <w:r w:rsidR="00B90C75" w:rsidRPr="00D963A5">
        <w:rPr>
          <w:lang w:val="fr-CA"/>
        </w:rPr>
        <w:t>a</w:t>
      </w:r>
      <w:r w:rsidRPr="00D963A5">
        <w:rPr>
          <w:lang w:val="fr-CA"/>
        </w:rPr>
        <w:t xml:space="preserve"> circulaire de</w:t>
      </w:r>
      <w:r w:rsidR="00B90C75" w:rsidRPr="00D963A5">
        <w:rPr>
          <w:lang w:val="fr-CA"/>
        </w:rPr>
        <w:t> </w:t>
      </w:r>
      <w:r w:rsidRPr="00D963A5">
        <w:rPr>
          <w:lang w:val="fr-CA"/>
        </w:rPr>
        <w:t xml:space="preserve">2013. </w:t>
      </w:r>
    </w:p>
    <w:p w:rsidR="004A7DD6" w:rsidRPr="00D963A5" w:rsidRDefault="00D539ED" w:rsidP="004A7DD6">
      <w:pPr>
        <w:pStyle w:val="Heading1"/>
        <w:numPr>
          <w:ilvl w:val="0"/>
          <w:numId w:val="24"/>
        </w:numPr>
        <w:rPr>
          <w:lang w:val="fr-CA"/>
        </w:rPr>
      </w:pPr>
      <w:r w:rsidRPr="00D963A5">
        <w:rPr>
          <w:lang w:val="fr-CA"/>
        </w:rPr>
        <w:t>Les problèmes relatifs au secteur de la mousse</w:t>
      </w:r>
      <w:r w:rsidR="00B90C75" w:rsidRPr="00D963A5">
        <w:rPr>
          <w:lang w:val="fr-CA"/>
        </w:rPr>
        <w:t> </w:t>
      </w:r>
      <w:r w:rsidRPr="00D963A5">
        <w:rPr>
          <w:lang w:val="fr-CA"/>
        </w:rPr>
        <w:t>PU, y compris le traitement des substances réglementées renfermées dans des polyols prémélangés, la classification des sociétés de formulation à titre d’entreprise</w:t>
      </w:r>
      <w:r w:rsidR="00B90C75" w:rsidRPr="00D963A5">
        <w:rPr>
          <w:lang w:val="fr-CA"/>
        </w:rPr>
        <w:t>s</w:t>
      </w:r>
      <w:r w:rsidRPr="00D963A5">
        <w:rPr>
          <w:lang w:val="fr-CA"/>
        </w:rPr>
        <w:t xml:space="preserve"> nécessitant un quota, et d’autres questions, sont traités dans la partie</w:t>
      </w:r>
      <w:r w:rsidR="00B90C75" w:rsidRPr="00D963A5">
        <w:rPr>
          <w:lang w:val="fr-CA"/>
        </w:rPr>
        <w:t> </w:t>
      </w:r>
      <w:r w:rsidRPr="00D963A5">
        <w:rPr>
          <w:lang w:val="fr-CA"/>
        </w:rPr>
        <w:t xml:space="preserve">II du présent document. Le système d’approbation en ligne des importations et exportations de SAO en Chine ne </w:t>
      </w:r>
      <w:r w:rsidR="000A6ABB" w:rsidRPr="00D963A5">
        <w:rPr>
          <w:lang w:val="fr-CA"/>
        </w:rPr>
        <w:t>couvre</w:t>
      </w:r>
      <w:r w:rsidRPr="00D963A5">
        <w:rPr>
          <w:lang w:val="fr-CA"/>
        </w:rPr>
        <w:t xml:space="preserve"> pas les substances réglementées renfermées dans des polyols prémélangés, et le gouvernement n</w:t>
      </w:r>
      <w:r w:rsidR="00B90C75" w:rsidRPr="00D963A5">
        <w:rPr>
          <w:lang w:val="fr-CA"/>
        </w:rPr>
        <w:t>’avise</w:t>
      </w:r>
      <w:r w:rsidRPr="00D963A5">
        <w:rPr>
          <w:lang w:val="fr-CA"/>
        </w:rPr>
        <w:t xml:space="preserve"> pas les pays vers le</w:t>
      </w:r>
      <w:r w:rsidR="00B90C75" w:rsidRPr="00D963A5">
        <w:rPr>
          <w:lang w:val="fr-CA"/>
        </w:rPr>
        <w:t>s</w:t>
      </w:r>
      <w:r w:rsidRPr="00D963A5">
        <w:rPr>
          <w:lang w:val="fr-CA"/>
        </w:rPr>
        <w:t>quel</w:t>
      </w:r>
      <w:r w:rsidR="00B90C75" w:rsidRPr="00D963A5">
        <w:rPr>
          <w:lang w:val="fr-CA"/>
        </w:rPr>
        <w:t>s</w:t>
      </w:r>
      <w:r w:rsidRPr="00D963A5">
        <w:rPr>
          <w:lang w:val="fr-CA"/>
        </w:rPr>
        <w:t xml:space="preserve"> les substances réglementées contenues dans des polyols prémélangés sont exportées, que ce soit par l’entremise d’un mécanisme de consentement préalable en connaissance de cause informel ou volontaire ou d</w:t>
      </w:r>
      <w:r w:rsidR="00B90C75" w:rsidRPr="00D963A5">
        <w:rPr>
          <w:lang w:val="fr-CA"/>
        </w:rPr>
        <w:t xml:space="preserve">e tout </w:t>
      </w:r>
      <w:r w:rsidRPr="00D963A5">
        <w:rPr>
          <w:lang w:val="fr-CA"/>
        </w:rPr>
        <w:t xml:space="preserve">autre moyen, </w:t>
      </w:r>
      <w:r w:rsidR="00B90C75" w:rsidRPr="00D963A5">
        <w:rPr>
          <w:lang w:val="fr-CA"/>
        </w:rPr>
        <w:t>ni</w:t>
      </w:r>
      <w:r w:rsidRPr="00D963A5">
        <w:rPr>
          <w:lang w:val="fr-CA"/>
        </w:rPr>
        <w:t xml:space="preserve"> lorsque ces exportations sont destinées à une zone de libre</w:t>
      </w:r>
      <w:r w:rsidR="00393914" w:rsidRPr="00D963A5">
        <w:rPr>
          <w:lang w:val="fr-CA"/>
        </w:rPr>
        <w:noBreakHyphen/>
      </w:r>
      <w:r w:rsidRPr="00D963A5">
        <w:rPr>
          <w:lang w:val="fr-CA"/>
        </w:rPr>
        <w:t xml:space="preserve">échange. La question des exportations de substances réglementées renfermées dans des polyols prémélangés, y compris vers les </w:t>
      </w:r>
      <w:r w:rsidR="00B90C75" w:rsidRPr="00D963A5">
        <w:rPr>
          <w:lang w:val="fr-CA"/>
        </w:rPr>
        <w:t>zones</w:t>
      </w:r>
      <w:r w:rsidRPr="00D963A5">
        <w:rPr>
          <w:lang w:val="fr-CA"/>
        </w:rPr>
        <w:t xml:space="preserve"> de libre</w:t>
      </w:r>
      <w:r w:rsidR="00393914" w:rsidRPr="00D963A5">
        <w:rPr>
          <w:lang w:val="fr-CA"/>
        </w:rPr>
        <w:noBreakHyphen/>
      </w:r>
      <w:r w:rsidRPr="00D963A5">
        <w:rPr>
          <w:lang w:val="fr-CA"/>
        </w:rPr>
        <w:t>échange, e</w:t>
      </w:r>
      <w:r w:rsidR="00B90C75" w:rsidRPr="00D963A5">
        <w:rPr>
          <w:lang w:val="fr-CA"/>
        </w:rPr>
        <w:t>s</w:t>
      </w:r>
      <w:r w:rsidRPr="00D963A5">
        <w:rPr>
          <w:lang w:val="fr-CA"/>
        </w:rPr>
        <w:t>t également traité</w:t>
      </w:r>
      <w:r w:rsidR="00B90C75" w:rsidRPr="00D963A5">
        <w:rPr>
          <w:lang w:val="fr-CA"/>
        </w:rPr>
        <w:t>e</w:t>
      </w:r>
      <w:r w:rsidRPr="00D963A5">
        <w:rPr>
          <w:lang w:val="fr-CA"/>
        </w:rPr>
        <w:t xml:space="preserve"> dans le document</w:t>
      </w:r>
      <w:r w:rsidR="00B90C75" w:rsidRPr="00D963A5">
        <w:rPr>
          <w:lang w:val="fr-CA"/>
        </w:rPr>
        <w:t> </w:t>
      </w:r>
      <w:r w:rsidR="004A7DD6" w:rsidRPr="00D963A5">
        <w:rPr>
          <w:lang w:val="fr-CA"/>
        </w:rPr>
        <w:t>UNEP/OzL.Pro/ExCom/83/38.</w:t>
      </w:r>
    </w:p>
    <w:p w:rsidR="004A7DD6" w:rsidRPr="00D963A5" w:rsidRDefault="00D539ED" w:rsidP="004A7DD6">
      <w:pPr>
        <w:rPr>
          <w:i/>
          <w:lang w:val="fr-CA"/>
        </w:rPr>
      </w:pPr>
      <w:r w:rsidRPr="00D963A5">
        <w:rPr>
          <w:i/>
          <w:lang w:val="fr-CA"/>
        </w:rPr>
        <w:t>Suivi et</w:t>
      </w:r>
      <w:r w:rsidR="00B90C75" w:rsidRPr="00D963A5">
        <w:rPr>
          <w:i/>
          <w:lang w:val="fr-CA"/>
        </w:rPr>
        <w:t xml:space="preserve"> </w:t>
      </w:r>
      <w:r w:rsidRPr="00D963A5">
        <w:rPr>
          <w:i/>
          <w:lang w:val="fr-CA"/>
        </w:rPr>
        <w:t>établissement de rapports au titre du PGE</w:t>
      </w:r>
      <w:r w:rsidR="00B90C75" w:rsidRPr="00D963A5">
        <w:rPr>
          <w:i/>
          <w:lang w:val="fr-CA"/>
        </w:rPr>
        <w:t>P</w:t>
      </w:r>
      <w:r w:rsidRPr="00D963A5">
        <w:rPr>
          <w:i/>
          <w:lang w:val="fr-CA"/>
        </w:rPr>
        <w:t>H</w:t>
      </w:r>
      <w:r w:rsidR="004A7DD6" w:rsidRPr="00D963A5">
        <w:rPr>
          <w:i/>
          <w:lang w:val="fr-CA"/>
        </w:rPr>
        <w:t xml:space="preserve"> </w:t>
      </w:r>
    </w:p>
    <w:p w:rsidR="004A7DD6" w:rsidRPr="00D963A5" w:rsidRDefault="004A7DD6" w:rsidP="004A7DD6">
      <w:pPr>
        <w:rPr>
          <w:lang w:val="fr-CA"/>
        </w:rPr>
      </w:pPr>
    </w:p>
    <w:p w:rsidR="004A7DD6" w:rsidRPr="00D963A5" w:rsidRDefault="00977C3B" w:rsidP="004A7DD6">
      <w:pPr>
        <w:pStyle w:val="Heading1"/>
        <w:numPr>
          <w:ilvl w:val="0"/>
          <w:numId w:val="24"/>
        </w:numPr>
        <w:rPr>
          <w:lang w:val="fr-CA" w:eastAsia="zh-CN"/>
        </w:rPr>
      </w:pPr>
      <w:r w:rsidRPr="00D963A5">
        <w:rPr>
          <w:lang w:val="fr-CA"/>
        </w:rPr>
        <w:t>Le gouvernement de la Chine a précisé qu’afin de satisfaire les objectifs de conformité lié</w:t>
      </w:r>
      <w:r w:rsidR="00B90C75" w:rsidRPr="00D963A5">
        <w:rPr>
          <w:lang w:val="fr-CA"/>
        </w:rPr>
        <w:t>s</w:t>
      </w:r>
      <w:r w:rsidRPr="00D963A5">
        <w:rPr>
          <w:lang w:val="fr-CA"/>
        </w:rPr>
        <w:t xml:space="preserve"> au secteur de la production, il a notamment établi un système de gestion des quotas de production échangeable</w:t>
      </w:r>
      <w:r w:rsidR="00BF705E" w:rsidRPr="00D963A5">
        <w:rPr>
          <w:lang w:val="fr-CA"/>
        </w:rPr>
        <w:t>s</w:t>
      </w:r>
      <w:r w:rsidRPr="00D963A5">
        <w:rPr>
          <w:lang w:val="fr-CA"/>
        </w:rPr>
        <w:t xml:space="preserve"> qui ne couvre que les producteurs déjà présents au moment de l’approbation de la </w:t>
      </w:r>
      <w:r w:rsidR="00E177C8" w:rsidRPr="00D963A5">
        <w:rPr>
          <w:lang w:val="fr-CA"/>
        </w:rPr>
        <w:t>phase I</w:t>
      </w:r>
      <w:r w:rsidRPr="00D963A5">
        <w:rPr>
          <w:lang w:val="fr-CA"/>
        </w:rPr>
        <w:t xml:space="preserve"> du PGE</w:t>
      </w:r>
      <w:r w:rsidR="00BF705E" w:rsidRPr="00D963A5">
        <w:rPr>
          <w:lang w:val="fr-CA"/>
        </w:rPr>
        <w:t>P</w:t>
      </w:r>
      <w:r w:rsidRPr="00D963A5">
        <w:rPr>
          <w:lang w:val="fr-CA"/>
        </w:rPr>
        <w:t>H. Les producteurs établis après cette date ne sont pas touchés et ne peuvent obtenir de quotas; ils ne sont autorisés à produire des H</w:t>
      </w:r>
      <w:r w:rsidR="00BF705E" w:rsidRPr="00D963A5">
        <w:rPr>
          <w:lang w:val="fr-CA"/>
        </w:rPr>
        <w:t>C</w:t>
      </w:r>
      <w:r w:rsidRPr="00D963A5">
        <w:rPr>
          <w:lang w:val="fr-CA"/>
        </w:rPr>
        <w:t xml:space="preserve">FC </w:t>
      </w:r>
      <w:r w:rsidR="008F746B">
        <w:rPr>
          <w:lang w:val="fr-CA"/>
        </w:rPr>
        <w:t xml:space="preserve">que </w:t>
      </w:r>
      <w:r w:rsidRPr="00D963A5">
        <w:rPr>
          <w:lang w:val="fr-CA"/>
        </w:rPr>
        <w:t xml:space="preserve">pour les usages </w:t>
      </w:r>
      <w:r w:rsidR="008F746B">
        <w:rPr>
          <w:lang w:val="fr-CA"/>
        </w:rPr>
        <w:t>comme</w:t>
      </w:r>
      <w:r w:rsidRPr="00D963A5">
        <w:rPr>
          <w:lang w:val="fr-CA"/>
        </w:rPr>
        <w:t xml:space="preserve"> matières premières et non pour les usages réglementés. Aucun quota n’est requis lorsque la production de HCFC est destinée à ce type d’usage.</w:t>
      </w:r>
      <w:r w:rsidR="004A7DD6" w:rsidRPr="00D963A5">
        <w:rPr>
          <w:lang w:val="fr-CA"/>
        </w:rPr>
        <w:t xml:space="preserve"> </w:t>
      </w:r>
    </w:p>
    <w:p w:rsidR="004A7DD6" w:rsidRPr="00D963A5" w:rsidRDefault="002C5A03" w:rsidP="004A7DD6">
      <w:pPr>
        <w:pStyle w:val="Heading1"/>
        <w:numPr>
          <w:ilvl w:val="0"/>
          <w:numId w:val="24"/>
        </w:numPr>
        <w:rPr>
          <w:lang w:val="fr-CA" w:eastAsia="zh-CN"/>
        </w:rPr>
      </w:pPr>
      <w:r w:rsidRPr="00D963A5">
        <w:rPr>
          <w:lang w:val="fr-CA"/>
        </w:rPr>
        <w:t>Tous les producteurs, qui ne produisent que pour des utilisations comme matière</w:t>
      </w:r>
      <w:r w:rsidR="00F25297" w:rsidRPr="00D963A5">
        <w:rPr>
          <w:lang w:val="fr-CA"/>
        </w:rPr>
        <w:t>s</w:t>
      </w:r>
      <w:r w:rsidRPr="00D963A5">
        <w:rPr>
          <w:lang w:val="fr-CA"/>
        </w:rPr>
        <w:t xml:space="preserve"> première</w:t>
      </w:r>
      <w:r w:rsidR="00F25297" w:rsidRPr="00D963A5">
        <w:rPr>
          <w:lang w:val="fr-CA"/>
        </w:rPr>
        <w:t>s</w:t>
      </w:r>
      <w:r w:rsidRPr="00D963A5">
        <w:rPr>
          <w:lang w:val="fr-CA"/>
        </w:rPr>
        <w:t>, des usages réglementés ou une combinaison de ces applications, sont tenus de déclarer les données spécifiées à la section 3</w:t>
      </w:r>
      <w:r w:rsidR="00F25297" w:rsidRPr="00D963A5">
        <w:rPr>
          <w:lang w:val="fr-CA"/>
        </w:rPr>
        <w:t>.</w:t>
      </w:r>
      <w:r w:rsidRPr="00D963A5">
        <w:rPr>
          <w:lang w:val="fr-CA"/>
        </w:rPr>
        <w:t>2</w:t>
      </w:r>
      <w:r w:rsidR="00F25297" w:rsidRPr="00D963A5">
        <w:rPr>
          <w:lang w:val="fr-CA"/>
        </w:rPr>
        <w:t>.</w:t>
      </w:r>
      <w:r w:rsidRPr="00D963A5">
        <w:rPr>
          <w:lang w:val="fr-CA"/>
        </w:rPr>
        <w:t>2</w:t>
      </w:r>
      <w:r w:rsidR="00F25297" w:rsidRPr="00D963A5">
        <w:rPr>
          <w:lang w:val="fr-CA"/>
        </w:rPr>
        <w:t>.</w:t>
      </w:r>
      <w:r w:rsidRPr="00D963A5">
        <w:rPr>
          <w:lang w:val="fr-CA"/>
        </w:rPr>
        <w:t>3, à savoir la production, les achats, les ventes détaillées pour différents usages (y</w:t>
      </w:r>
      <w:r w:rsidR="00F25297" w:rsidRPr="00D963A5">
        <w:rPr>
          <w:lang w:val="fr-CA"/>
        </w:rPr>
        <w:t> </w:t>
      </w:r>
      <w:r w:rsidRPr="00D963A5">
        <w:rPr>
          <w:lang w:val="fr-CA"/>
        </w:rPr>
        <w:t>compris le montant des ventes, les acheteurs et les utilisateurs), l’utilisation interne, les stocks, ainsi que les matières brutes. Les utilisateurs de matières premières doivent s’inscrire auprès du</w:t>
      </w:r>
      <w:r w:rsidR="00F25297" w:rsidRPr="00D963A5">
        <w:rPr>
          <w:lang w:val="fr-CA"/>
        </w:rPr>
        <w:t xml:space="preserve"> MEE</w:t>
      </w:r>
      <w:r w:rsidRPr="00D963A5">
        <w:rPr>
          <w:lang w:val="fr-CA"/>
        </w:rPr>
        <w:t>, quel que soit leur niveau de consommation, et doivent ensuite déclarer</w:t>
      </w:r>
      <w:r w:rsidR="008F746B">
        <w:rPr>
          <w:lang w:val="fr-CA"/>
        </w:rPr>
        <w:t xml:space="preserve"> </w:t>
      </w:r>
      <w:r w:rsidRPr="00D963A5">
        <w:rPr>
          <w:lang w:val="fr-CA"/>
        </w:rPr>
        <w:t>les substances réglementées utilisées comme matière</w:t>
      </w:r>
      <w:r w:rsidR="00F25297" w:rsidRPr="00D963A5">
        <w:rPr>
          <w:lang w:val="fr-CA"/>
        </w:rPr>
        <w:t>s</w:t>
      </w:r>
      <w:r w:rsidRPr="00D963A5">
        <w:rPr>
          <w:lang w:val="fr-CA"/>
        </w:rPr>
        <w:t xml:space="preserve"> première</w:t>
      </w:r>
      <w:r w:rsidR="00F25297" w:rsidRPr="00D963A5">
        <w:rPr>
          <w:lang w:val="fr-CA"/>
        </w:rPr>
        <w:t>s</w:t>
      </w:r>
      <w:r w:rsidRPr="00D963A5">
        <w:rPr>
          <w:lang w:val="fr-CA"/>
        </w:rPr>
        <w:t xml:space="preserve"> dans leur processus</w:t>
      </w:r>
      <w:r w:rsidR="00F25297" w:rsidRPr="00D963A5">
        <w:rPr>
          <w:lang w:val="fr-CA"/>
        </w:rPr>
        <w:t xml:space="preserve"> au MEE</w:t>
      </w:r>
      <w:r w:rsidRPr="00D963A5">
        <w:rPr>
          <w:lang w:val="fr-CA"/>
        </w:rPr>
        <w:t>, qui vérifie périodiquement cet usage par rapport aux ventes de matières premières communiquées par les producteurs.</w:t>
      </w:r>
    </w:p>
    <w:p w:rsidR="004A7DD6" w:rsidRPr="00D963A5" w:rsidRDefault="002C5A03" w:rsidP="009369AD">
      <w:pPr>
        <w:keepNext/>
        <w:keepLines/>
        <w:rPr>
          <w:u w:val="single"/>
          <w:lang w:val="fr-CA"/>
        </w:rPr>
      </w:pPr>
      <w:r w:rsidRPr="00D963A5">
        <w:rPr>
          <w:u w:val="single"/>
          <w:lang w:val="fr-CA"/>
        </w:rPr>
        <w:lastRenderedPageBreak/>
        <w:t>Rapport</w:t>
      </w:r>
      <w:r w:rsidR="00F25297" w:rsidRPr="00D963A5">
        <w:rPr>
          <w:u w:val="single"/>
          <w:lang w:val="fr-CA"/>
        </w:rPr>
        <w:t>s</w:t>
      </w:r>
      <w:r w:rsidRPr="00D963A5">
        <w:rPr>
          <w:u w:val="single"/>
          <w:lang w:val="fr-CA"/>
        </w:rPr>
        <w:t xml:space="preserve"> sur la production illicite de substances réglementées</w:t>
      </w:r>
    </w:p>
    <w:p w:rsidR="004A7DD6" w:rsidRPr="00D963A5" w:rsidRDefault="002C5A03" w:rsidP="009369AD">
      <w:pPr>
        <w:pStyle w:val="Heading1"/>
        <w:keepNext/>
        <w:keepLines/>
        <w:numPr>
          <w:ilvl w:val="0"/>
          <w:numId w:val="24"/>
        </w:numPr>
        <w:rPr>
          <w:lang w:val="fr-CA"/>
        </w:rPr>
      </w:pPr>
      <w:r w:rsidRPr="00D963A5">
        <w:rPr>
          <w:lang w:val="fr-CA"/>
        </w:rPr>
        <w:t>Le rapport présenté par le gouvernement de la Chine comprend des renseignements sur 24</w:t>
      </w:r>
      <w:r w:rsidR="00F25297" w:rsidRPr="00D963A5">
        <w:rPr>
          <w:lang w:val="fr-CA"/>
        </w:rPr>
        <w:t> </w:t>
      </w:r>
      <w:r w:rsidRPr="00D963A5">
        <w:rPr>
          <w:lang w:val="fr-CA"/>
        </w:rPr>
        <w:t>cas de production illicite, 44</w:t>
      </w:r>
      <w:r w:rsidR="00F25297" w:rsidRPr="00D963A5">
        <w:rPr>
          <w:lang w:val="fr-CA"/>
        </w:rPr>
        <w:t> </w:t>
      </w:r>
      <w:r w:rsidRPr="00D963A5">
        <w:rPr>
          <w:lang w:val="fr-CA"/>
        </w:rPr>
        <w:t>cas d’usage illégal, et 5</w:t>
      </w:r>
      <w:r w:rsidR="00F25297" w:rsidRPr="00D963A5">
        <w:rPr>
          <w:lang w:val="fr-CA"/>
        </w:rPr>
        <w:t> </w:t>
      </w:r>
      <w:r w:rsidRPr="00D963A5">
        <w:rPr>
          <w:lang w:val="fr-CA"/>
        </w:rPr>
        <w:t>cas de vente</w:t>
      </w:r>
      <w:r w:rsidR="00F25297" w:rsidRPr="00D963A5">
        <w:rPr>
          <w:lang w:val="fr-CA"/>
        </w:rPr>
        <w:t>s</w:t>
      </w:r>
      <w:r w:rsidRPr="00D963A5">
        <w:rPr>
          <w:lang w:val="fr-CA"/>
        </w:rPr>
        <w:t xml:space="preserve"> non autorisée</w:t>
      </w:r>
      <w:r w:rsidR="00F25297" w:rsidRPr="00D963A5">
        <w:rPr>
          <w:lang w:val="fr-CA"/>
        </w:rPr>
        <w:t>s</w:t>
      </w:r>
      <w:r w:rsidRPr="00D963A5">
        <w:rPr>
          <w:lang w:val="fr-CA"/>
        </w:rPr>
        <w:t xml:space="preserve"> de SAO, qui ont fait l’objet d’une enquête et qui ont reçu une sanction</w:t>
      </w:r>
      <w:r w:rsidR="00157A5C">
        <w:rPr>
          <w:lang w:val="fr-CA"/>
        </w:rPr>
        <w:t>,</w:t>
      </w:r>
      <w:r w:rsidRPr="00D963A5">
        <w:rPr>
          <w:lang w:val="fr-CA"/>
        </w:rPr>
        <w:t xml:space="preserve"> de</w:t>
      </w:r>
      <w:r w:rsidR="00F25297" w:rsidRPr="00D963A5">
        <w:rPr>
          <w:lang w:val="fr-CA"/>
        </w:rPr>
        <w:t> </w:t>
      </w:r>
      <w:r w:rsidRPr="00D963A5">
        <w:rPr>
          <w:lang w:val="fr-CA"/>
        </w:rPr>
        <w:t>2010 à la première moitié de</w:t>
      </w:r>
      <w:r w:rsidR="00F25297" w:rsidRPr="00D963A5">
        <w:rPr>
          <w:lang w:val="fr-CA"/>
        </w:rPr>
        <w:t> </w:t>
      </w:r>
      <w:r w:rsidRPr="00D963A5">
        <w:rPr>
          <w:lang w:val="fr-CA"/>
        </w:rPr>
        <w:t>2018. Relativement à la production illicite, 14</w:t>
      </w:r>
      <w:r w:rsidR="000A6ABB" w:rsidRPr="00D963A5">
        <w:rPr>
          <w:lang w:val="fr-CA"/>
        </w:rPr>
        <w:t> </w:t>
      </w:r>
      <w:r w:rsidRPr="00D963A5">
        <w:rPr>
          <w:lang w:val="fr-CA"/>
        </w:rPr>
        <w:t>cas concernaient le CFC</w:t>
      </w:r>
      <w:r w:rsidR="00393914" w:rsidRPr="00D963A5">
        <w:rPr>
          <w:lang w:val="fr-CA"/>
        </w:rPr>
        <w:noBreakHyphen/>
      </w:r>
      <w:r w:rsidRPr="00D963A5">
        <w:rPr>
          <w:lang w:val="fr-CA"/>
        </w:rPr>
        <w:t xml:space="preserve">11. </w:t>
      </w:r>
      <w:r w:rsidR="00415F49" w:rsidRPr="00D963A5">
        <w:rPr>
          <w:lang w:val="fr-CA"/>
        </w:rPr>
        <w:t>Environ 84</w:t>
      </w:r>
      <w:r w:rsidR="00F25297" w:rsidRPr="00D963A5">
        <w:rPr>
          <w:lang w:val="fr-CA"/>
        </w:rPr>
        <w:t> </w:t>
      </w:r>
      <w:r w:rsidR="00415F49" w:rsidRPr="00D963A5">
        <w:rPr>
          <w:lang w:val="fr-CA"/>
        </w:rPr>
        <w:t>tonnes de CFC</w:t>
      </w:r>
      <w:r w:rsidR="00393914" w:rsidRPr="00D963A5">
        <w:rPr>
          <w:lang w:val="fr-CA"/>
        </w:rPr>
        <w:noBreakHyphen/>
      </w:r>
      <w:r w:rsidR="00415F49" w:rsidRPr="00D963A5">
        <w:rPr>
          <w:lang w:val="fr-CA"/>
        </w:rPr>
        <w:t>11 illicite</w:t>
      </w:r>
      <w:r w:rsidR="00F25297" w:rsidRPr="00D963A5">
        <w:rPr>
          <w:lang w:val="fr-CA"/>
        </w:rPr>
        <w:t>s</w:t>
      </w:r>
      <w:r w:rsidR="00415F49" w:rsidRPr="00D963A5">
        <w:rPr>
          <w:lang w:val="fr-CA"/>
        </w:rPr>
        <w:t xml:space="preserve"> ont été détruites, les installations de production ont été démantelées et des amendes ont été imposées à quatre entreprises pour usage illégal de CFC</w:t>
      </w:r>
      <w:r w:rsidR="00393914" w:rsidRPr="00D963A5">
        <w:rPr>
          <w:lang w:val="fr-CA"/>
        </w:rPr>
        <w:noBreakHyphen/>
      </w:r>
      <w:r w:rsidR="00415F49" w:rsidRPr="00D963A5">
        <w:rPr>
          <w:lang w:val="fr-CA"/>
        </w:rPr>
        <w:t xml:space="preserve">11. </w:t>
      </w:r>
    </w:p>
    <w:p w:rsidR="004A7DD6" w:rsidRPr="00D963A5" w:rsidRDefault="00415F49" w:rsidP="004A7DD6">
      <w:pPr>
        <w:pStyle w:val="Heading1"/>
        <w:numPr>
          <w:ilvl w:val="0"/>
          <w:numId w:val="24"/>
        </w:numPr>
        <w:rPr>
          <w:lang w:val="fr-CA"/>
        </w:rPr>
      </w:pPr>
      <w:r w:rsidRPr="00D963A5">
        <w:rPr>
          <w:lang w:val="fr-CA"/>
        </w:rPr>
        <w:t>Voici des renseignements supplémentaires sur les cas de production illicite inclus dans le rapport</w:t>
      </w:r>
      <w:r w:rsidR="00F25297" w:rsidRPr="00D963A5">
        <w:rPr>
          <w:lang w:val="fr-CA"/>
        </w:rPr>
        <w:t> </w:t>
      </w:r>
      <w:r w:rsidRPr="00D963A5">
        <w:rPr>
          <w:lang w:val="fr-CA"/>
        </w:rPr>
        <w:t xml:space="preserve">: </w:t>
      </w:r>
    </w:p>
    <w:p w:rsidR="004A7DD6" w:rsidRPr="00D963A5" w:rsidRDefault="00415F49" w:rsidP="004A7DD6">
      <w:pPr>
        <w:pStyle w:val="Heading2"/>
        <w:rPr>
          <w:lang w:val="fr-CA"/>
        </w:rPr>
      </w:pPr>
      <w:r w:rsidRPr="00D963A5">
        <w:rPr>
          <w:lang w:val="fr-CA"/>
        </w:rPr>
        <w:t>Sur les 14</w:t>
      </w:r>
      <w:r w:rsidR="00F25297" w:rsidRPr="00D963A5">
        <w:rPr>
          <w:lang w:val="fr-CA"/>
        </w:rPr>
        <w:t> </w:t>
      </w:r>
      <w:r w:rsidRPr="00D963A5">
        <w:rPr>
          <w:lang w:val="fr-CA"/>
        </w:rPr>
        <w:t>cas se rapportant au CFC</w:t>
      </w:r>
      <w:r w:rsidR="00393914" w:rsidRPr="00D963A5">
        <w:rPr>
          <w:lang w:val="fr-CA"/>
        </w:rPr>
        <w:noBreakHyphen/>
      </w:r>
      <w:r w:rsidRPr="00D963A5">
        <w:rPr>
          <w:lang w:val="fr-CA"/>
        </w:rPr>
        <w:t>11, six ont été découverts en</w:t>
      </w:r>
      <w:r w:rsidR="00F25297" w:rsidRPr="00D963A5">
        <w:rPr>
          <w:lang w:val="fr-CA"/>
        </w:rPr>
        <w:t> </w:t>
      </w:r>
      <w:r w:rsidRPr="00D963A5">
        <w:rPr>
          <w:lang w:val="fr-CA"/>
        </w:rPr>
        <w:t>2012</w:t>
      </w:r>
      <w:r w:rsidR="00393914" w:rsidRPr="00D963A5">
        <w:rPr>
          <w:lang w:val="fr-CA"/>
        </w:rPr>
        <w:noBreakHyphen/>
      </w:r>
      <w:r w:rsidRPr="00D963A5">
        <w:rPr>
          <w:lang w:val="fr-CA"/>
        </w:rPr>
        <w:t>2013, six</w:t>
      </w:r>
      <w:r w:rsidR="00F25297" w:rsidRPr="00D963A5">
        <w:rPr>
          <w:lang w:val="fr-CA"/>
        </w:rPr>
        <w:t xml:space="preserve"> en </w:t>
      </w:r>
      <w:r w:rsidRPr="00D963A5">
        <w:rPr>
          <w:lang w:val="fr-CA"/>
        </w:rPr>
        <w:t>2014, et un en</w:t>
      </w:r>
      <w:r w:rsidR="004F6422" w:rsidRPr="00D963A5">
        <w:rPr>
          <w:lang w:val="fr-CA"/>
        </w:rPr>
        <w:t> </w:t>
      </w:r>
      <w:r w:rsidRPr="00D963A5">
        <w:rPr>
          <w:lang w:val="fr-CA"/>
        </w:rPr>
        <w:t>2015 et en</w:t>
      </w:r>
      <w:r w:rsidR="004F6422" w:rsidRPr="00D963A5">
        <w:rPr>
          <w:lang w:val="fr-CA"/>
        </w:rPr>
        <w:t> </w:t>
      </w:r>
      <w:r w:rsidRPr="00D963A5">
        <w:rPr>
          <w:lang w:val="fr-CA"/>
        </w:rPr>
        <w:t>2017. Le cas de</w:t>
      </w:r>
      <w:r w:rsidR="004F6422" w:rsidRPr="00D963A5">
        <w:rPr>
          <w:lang w:val="fr-CA"/>
        </w:rPr>
        <w:t> </w:t>
      </w:r>
      <w:r w:rsidRPr="00D963A5">
        <w:rPr>
          <w:lang w:val="fr-CA"/>
        </w:rPr>
        <w:t>2014</w:t>
      </w:r>
      <w:r w:rsidR="004A7DD6" w:rsidRPr="00D963A5">
        <w:rPr>
          <w:rStyle w:val="FootnoteReference"/>
        </w:rPr>
        <w:footnoteReference w:id="24"/>
      </w:r>
      <w:r w:rsidR="004A7DD6" w:rsidRPr="00D963A5">
        <w:rPr>
          <w:lang w:val="fr-CA"/>
        </w:rPr>
        <w:t xml:space="preserve"> </w:t>
      </w:r>
      <w:r w:rsidRPr="00D963A5">
        <w:rPr>
          <w:lang w:val="fr-CA"/>
        </w:rPr>
        <w:t xml:space="preserve">porte sur l’utilisation de CTC </w:t>
      </w:r>
      <w:r w:rsidR="004F6422" w:rsidRPr="00D963A5">
        <w:rPr>
          <w:lang w:val="fr-CA"/>
        </w:rPr>
        <w:t xml:space="preserve">et d’AHF </w:t>
      </w:r>
      <w:r w:rsidRPr="00D963A5">
        <w:rPr>
          <w:lang w:val="fr-CA"/>
        </w:rPr>
        <w:t>comme matière</w:t>
      </w:r>
      <w:r w:rsidR="004F6422" w:rsidRPr="00D963A5">
        <w:rPr>
          <w:lang w:val="fr-CA"/>
        </w:rPr>
        <w:t>s</w:t>
      </w:r>
      <w:r w:rsidRPr="00D963A5">
        <w:rPr>
          <w:lang w:val="fr-CA"/>
        </w:rPr>
        <w:t xml:space="preserve"> première</w:t>
      </w:r>
      <w:r w:rsidR="004F6422" w:rsidRPr="00D963A5">
        <w:rPr>
          <w:lang w:val="fr-CA"/>
        </w:rPr>
        <w:t>s</w:t>
      </w:r>
      <w:r w:rsidRPr="00D963A5">
        <w:rPr>
          <w:lang w:val="fr-CA"/>
        </w:rPr>
        <w:t>, à la fois du CFC</w:t>
      </w:r>
      <w:r w:rsidR="00393914" w:rsidRPr="00D963A5">
        <w:rPr>
          <w:lang w:val="fr-CA"/>
        </w:rPr>
        <w:noBreakHyphen/>
      </w:r>
      <w:r w:rsidRPr="00D963A5">
        <w:rPr>
          <w:lang w:val="fr-CA"/>
        </w:rPr>
        <w:t>11 et du CFC</w:t>
      </w:r>
      <w:r w:rsidR="00393914" w:rsidRPr="00D963A5">
        <w:rPr>
          <w:lang w:val="fr-CA"/>
        </w:rPr>
        <w:noBreakHyphen/>
      </w:r>
      <w:r w:rsidRPr="00D963A5">
        <w:rPr>
          <w:lang w:val="fr-CA"/>
        </w:rPr>
        <w:t xml:space="preserve">12 ayant été </w:t>
      </w:r>
      <w:r w:rsidR="000A6ABB" w:rsidRPr="00D963A5">
        <w:rPr>
          <w:lang w:val="fr-CA"/>
        </w:rPr>
        <w:t>découvert</w:t>
      </w:r>
      <w:r w:rsidRPr="00D963A5">
        <w:rPr>
          <w:lang w:val="fr-CA"/>
        </w:rPr>
        <w:t xml:space="preserve"> sur place, ainsi que du CTC (13,9</w:t>
      </w:r>
      <w:r w:rsidR="004F6422" w:rsidRPr="00D963A5">
        <w:rPr>
          <w:lang w:val="fr-CA"/>
        </w:rPr>
        <w:t> tm</w:t>
      </w:r>
      <w:r w:rsidRPr="00D963A5">
        <w:rPr>
          <w:lang w:val="fr-CA"/>
        </w:rPr>
        <w:t>). Au total, 1,2</w:t>
      </w:r>
      <w:r w:rsidR="004F6422" w:rsidRPr="00D963A5">
        <w:rPr>
          <w:lang w:val="fr-CA"/>
        </w:rPr>
        <w:t> tm</w:t>
      </w:r>
      <w:r w:rsidRPr="00D963A5">
        <w:rPr>
          <w:lang w:val="fr-CA"/>
        </w:rPr>
        <w:t xml:space="preserve"> de CFC</w:t>
      </w:r>
      <w:r w:rsidR="00393914" w:rsidRPr="00D963A5">
        <w:rPr>
          <w:lang w:val="fr-CA"/>
        </w:rPr>
        <w:noBreakHyphen/>
      </w:r>
      <w:r w:rsidRPr="00D963A5">
        <w:rPr>
          <w:lang w:val="fr-CA"/>
        </w:rPr>
        <w:t>11 a été déclaré</w:t>
      </w:r>
      <w:r w:rsidR="004F6422" w:rsidRPr="00D963A5">
        <w:rPr>
          <w:lang w:val="fr-CA"/>
        </w:rPr>
        <w:t>e</w:t>
      </w:r>
      <w:r w:rsidRPr="00D963A5">
        <w:rPr>
          <w:lang w:val="fr-CA"/>
        </w:rPr>
        <w:t>; aucune information sur la quantité ou la destinée du CFC</w:t>
      </w:r>
      <w:r w:rsidR="00393914" w:rsidRPr="00D963A5">
        <w:rPr>
          <w:lang w:val="fr-CA"/>
        </w:rPr>
        <w:noBreakHyphen/>
      </w:r>
      <w:r w:rsidRPr="00D963A5">
        <w:rPr>
          <w:lang w:val="fr-CA"/>
        </w:rPr>
        <w:t>12 n’est disponible. Étant donné le manque d’archives dans ces installations, ainsi que le manque d’expertise technique et d’équipement avec les agences d’exécution de la loi concernée</w:t>
      </w:r>
      <w:r w:rsidR="004F6422" w:rsidRPr="00D963A5">
        <w:rPr>
          <w:lang w:val="fr-CA"/>
        </w:rPr>
        <w:t>s</w:t>
      </w:r>
      <w:r w:rsidRPr="00D963A5">
        <w:rPr>
          <w:lang w:val="fr-CA"/>
        </w:rPr>
        <w:t>, aucune information n’est disponible sur les autres cas de production illicite découvert</w:t>
      </w:r>
      <w:r w:rsidR="004F6422" w:rsidRPr="00D963A5">
        <w:rPr>
          <w:lang w:val="fr-CA"/>
        </w:rPr>
        <w:t>s</w:t>
      </w:r>
      <w:r w:rsidRPr="00D963A5">
        <w:rPr>
          <w:lang w:val="fr-CA"/>
        </w:rPr>
        <w:t>, y compris la capacité, la quantité de CFC</w:t>
      </w:r>
      <w:r w:rsidR="00393914" w:rsidRPr="00D963A5">
        <w:rPr>
          <w:lang w:val="fr-CA"/>
        </w:rPr>
        <w:noBreakHyphen/>
      </w:r>
      <w:r w:rsidRPr="00D963A5">
        <w:rPr>
          <w:lang w:val="fr-CA"/>
        </w:rPr>
        <w:t>11 produite et les matières premières utilisées;</w:t>
      </w:r>
    </w:p>
    <w:p w:rsidR="004A7DD6" w:rsidRPr="00D963A5" w:rsidRDefault="00DC5524" w:rsidP="004A7DD6">
      <w:pPr>
        <w:pStyle w:val="Heading2"/>
        <w:rPr>
          <w:lang w:val="fr-CA"/>
        </w:rPr>
      </w:pPr>
      <w:r w:rsidRPr="00D963A5">
        <w:rPr>
          <w:lang w:val="fr-CA"/>
        </w:rPr>
        <w:t>En </w:t>
      </w:r>
      <w:r w:rsidR="00405E3D" w:rsidRPr="00D963A5">
        <w:rPr>
          <w:lang w:val="fr-CA"/>
        </w:rPr>
        <w:t>2015,</w:t>
      </w:r>
      <w:r w:rsidRPr="00D963A5">
        <w:rPr>
          <w:lang w:val="fr-CA"/>
        </w:rPr>
        <w:t xml:space="preserve"> un</w:t>
      </w:r>
      <w:r w:rsidR="00405E3D" w:rsidRPr="00D963A5">
        <w:rPr>
          <w:lang w:val="fr-CA"/>
        </w:rPr>
        <w:t xml:space="preserve"> cas de production illicite de CFC</w:t>
      </w:r>
      <w:r w:rsidR="00393914" w:rsidRPr="00D963A5">
        <w:rPr>
          <w:lang w:val="fr-CA"/>
        </w:rPr>
        <w:noBreakHyphen/>
      </w:r>
      <w:r w:rsidR="00405E3D" w:rsidRPr="00D963A5">
        <w:rPr>
          <w:lang w:val="fr-CA"/>
        </w:rPr>
        <w:t>12 a été découvert. Comme le CFC</w:t>
      </w:r>
      <w:r w:rsidR="00393914" w:rsidRPr="00D963A5">
        <w:rPr>
          <w:lang w:val="fr-CA"/>
        </w:rPr>
        <w:noBreakHyphen/>
      </w:r>
      <w:r w:rsidR="00405E3D" w:rsidRPr="00D963A5">
        <w:rPr>
          <w:lang w:val="fr-CA"/>
        </w:rPr>
        <w:t>11 et le CFC</w:t>
      </w:r>
      <w:r w:rsidR="00393914" w:rsidRPr="00D963A5">
        <w:rPr>
          <w:lang w:val="fr-CA"/>
        </w:rPr>
        <w:noBreakHyphen/>
      </w:r>
      <w:r w:rsidR="00405E3D" w:rsidRPr="00D963A5">
        <w:rPr>
          <w:lang w:val="fr-CA"/>
        </w:rPr>
        <w:t xml:space="preserve">12 </w:t>
      </w:r>
      <w:r w:rsidR="00D62BC8" w:rsidRPr="00D963A5">
        <w:rPr>
          <w:lang w:val="fr-CA"/>
        </w:rPr>
        <w:t>s</w:t>
      </w:r>
      <w:r w:rsidR="00405E3D" w:rsidRPr="00D963A5">
        <w:rPr>
          <w:lang w:val="fr-CA"/>
        </w:rPr>
        <w:t>ont généralement coproduit</w:t>
      </w:r>
      <w:r w:rsidR="00D62BC8" w:rsidRPr="00D963A5">
        <w:rPr>
          <w:lang w:val="fr-CA"/>
        </w:rPr>
        <w:t>s</w:t>
      </w:r>
      <w:r w:rsidR="00405E3D" w:rsidRPr="00D963A5">
        <w:rPr>
          <w:lang w:val="fr-CA"/>
        </w:rPr>
        <w:t>, on ne sait pas si le processus de production était différent de celui utilisé dans les 14</w:t>
      </w:r>
      <w:r w:rsidR="00D62BC8" w:rsidRPr="00D963A5">
        <w:rPr>
          <w:lang w:val="fr-CA"/>
        </w:rPr>
        <w:t> </w:t>
      </w:r>
      <w:r w:rsidR="00405E3D" w:rsidRPr="00D963A5">
        <w:rPr>
          <w:lang w:val="fr-CA"/>
        </w:rPr>
        <w:t>cas mettant en cause le CFC</w:t>
      </w:r>
      <w:r w:rsidR="00393914" w:rsidRPr="00D963A5">
        <w:rPr>
          <w:lang w:val="fr-CA"/>
        </w:rPr>
        <w:noBreakHyphen/>
      </w:r>
      <w:r w:rsidR="00405E3D" w:rsidRPr="00D963A5">
        <w:rPr>
          <w:lang w:val="fr-CA"/>
        </w:rPr>
        <w:t>11. L’information sur la capacité de l’installation, la quantité de CFC</w:t>
      </w:r>
      <w:r w:rsidR="00393914" w:rsidRPr="00D963A5">
        <w:rPr>
          <w:lang w:val="fr-CA"/>
        </w:rPr>
        <w:noBreakHyphen/>
      </w:r>
      <w:r w:rsidR="00405E3D" w:rsidRPr="00D963A5">
        <w:rPr>
          <w:lang w:val="fr-CA"/>
        </w:rPr>
        <w:t>12 produite et l’usage final du CFC</w:t>
      </w:r>
      <w:r w:rsidR="00393914" w:rsidRPr="00D963A5">
        <w:rPr>
          <w:lang w:val="fr-CA"/>
        </w:rPr>
        <w:noBreakHyphen/>
      </w:r>
      <w:r w:rsidR="00405E3D" w:rsidRPr="00D963A5">
        <w:rPr>
          <w:lang w:val="fr-CA"/>
        </w:rPr>
        <w:t xml:space="preserve">12 n’était pas disponible; </w:t>
      </w:r>
    </w:p>
    <w:p w:rsidR="004A7DD6" w:rsidRPr="00D963A5" w:rsidRDefault="00405E3D" w:rsidP="004A7DD6">
      <w:pPr>
        <w:pStyle w:val="Heading2"/>
        <w:rPr>
          <w:lang w:val="fr-CA"/>
        </w:rPr>
      </w:pPr>
      <w:r w:rsidRPr="00D963A5">
        <w:rPr>
          <w:lang w:val="fr-CA"/>
        </w:rPr>
        <w:t>Un cas de production illicite de M</w:t>
      </w:r>
      <w:r w:rsidR="00D62BC8" w:rsidRPr="00D963A5">
        <w:rPr>
          <w:lang w:val="fr-CA"/>
        </w:rPr>
        <w:t>B</w:t>
      </w:r>
      <w:r w:rsidRPr="00D963A5">
        <w:rPr>
          <w:lang w:val="fr-CA"/>
        </w:rPr>
        <w:t xml:space="preserve"> a été découvert en</w:t>
      </w:r>
      <w:r w:rsidR="00D62BC8" w:rsidRPr="00D963A5">
        <w:rPr>
          <w:lang w:val="fr-CA"/>
        </w:rPr>
        <w:t> </w:t>
      </w:r>
      <w:r w:rsidRPr="00D963A5">
        <w:rPr>
          <w:lang w:val="fr-CA"/>
        </w:rPr>
        <w:t>2014;</w:t>
      </w:r>
      <w:r w:rsidR="004A7DD6" w:rsidRPr="00D963A5">
        <w:rPr>
          <w:lang w:val="fr-CA"/>
        </w:rPr>
        <w:t xml:space="preserve"> </w:t>
      </w:r>
    </w:p>
    <w:p w:rsidR="004A7DD6" w:rsidRPr="00D963A5" w:rsidRDefault="00405E3D" w:rsidP="004A7DD6">
      <w:pPr>
        <w:pStyle w:val="Heading2"/>
        <w:rPr>
          <w:lang w:val="fr-CA"/>
        </w:rPr>
      </w:pPr>
      <w:r w:rsidRPr="00D963A5">
        <w:rPr>
          <w:lang w:val="fr-CA"/>
        </w:rPr>
        <w:t>Comme cela est décrit ci</w:t>
      </w:r>
      <w:r w:rsidR="00393914" w:rsidRPr="00D963A5">
        <w:rPr>
          <w:lang w:val="fr-CA"/>
        </w:rPr>
        <w:noBreakHyphen/>
      </w:r>
      <w:r w:rsidRPr="00D963A5">
        <w:rPr>
          <w:lang w:val="fr-CA"/>
        </w:rPr>
        <w:t>après, des c</w:t>
      </w:r>
      <w:r w:rsidR="00D62BC8" w:rsidRPr="00D963A5">
        <w:rPr>
          <w:lang w:val="fr-CA"/>
        </w:rPr>
        <w:t xml:space="preserve">as </w:t>
      </w:r>
      <w:r w:rsidRPr="00D963A5">
        <w:rPr>
          <w:lang w:val="fr-CA"/>
        </w:rPr>
        <w:t>de production illicite de HCFC ont été dévoilés en</w:t>
      </w:r>
      <w:r w:rsidR="00D62BC8" w:rsidRPr="00D963A5">
        <w:rPr>
          <w:lang w:val="fr-CA"/>
        </w:rPr>
        <w:t> </w:t>
      </w:r>
      <w:r w:rsidRPr="00D963A5">
        <w:rPr>
          <w:lang w:val="fr-CA"/>
        </w:rPr>
        <w:t>2013, 2014 et</w:t>
      </w:r>
      <w:r w:rsidR="00D62BC8" w:rsidRPr="00D963A5">
        <w:rPr>
          <w:lang w:val="fr-CA"/>
        </w:rPr>
        <w:t> </w:t>
      </w:r>
      <w:r w:rsidRPr="00D963A5">
        <w:rPr>
          <w:lang w:val="fr-CA"/>
        </w:rPr>
        <w:t xml:space="preserve">2017; </w:t>
      </w:r>
    </w:p>
    <w:p w:rsidR="004A7DD6" w:rsidRPr="00D963A5" w:rsidRDefault="00405E3D" w:rsidP="004A7DD6">
      <w:pPr>
        <w:pStyle w:val="Heading2"/>
        <w:rPr>
          <w:lang w:val="fr-CA"/>
        </w:rPr>
      </w:pPr>
      <w:r w:rsidRPr="00D963A5">
        <w:rPr>
          <w:lang w:val="fr-CA"/>
        </w:rPr>
        <w:t>On ne sait pas ce qui était produit ou ce qu</w:t>
      </w:r>
      <w:r w:rsidR="00D62BC8" w:rsidRPr="00D963A5">
        <w:rPr>
          <w:lang w:val="fr-CA"/>
        </w:rPr>
        <w:t>e l</w:t>
      </w:r>
      <w:r w:rsidRPr="00D963A5">
        <w:rPr>
          <w:lang w:val="fr-CA"/>
        </w:rPr>
        <w:t xml:space="preserve">’on voulait produire dans les cinq autres cas de production illicite de SAO, étant donné le manque de documentation dans les installations en question, et l’expertise limitée du personnel d’exécution de la loi qui </w:t>
      </w:r>
      <w:r w:rsidR="005B18C1">
        <w:rPr>
          <w:lang w:val="fr-CA"/>
        </w:rPr>
        <w:t>a</w:t>
      </w:r>
      <w:r w:rsidRPr="00D963A5">
        <w:rPr>
          <w:lang w:val="fr-CA"/>
        </w:rPr>
        <w:t xml:space="preserve"> mené les inspections, y compris l’équipement de reconnaissance des SAO. Le </w:t>
      </w:r>
      <w:r w:rsidR="00D62BC8" w:rsidRPr="00D963A5">
        <w:rPr>
          <w:lang w:val="fr-CA"/>
        </w:rPr>
        <w:t xml:space="preserve">MEE </w:t>
      </w:r>
      <w:r w:rsidRPr="00D963A5">
        <w:rPr>
          <w:lang w:val="fr-CA"/>
        </w:rPr>
        <w:t xml:space="preserve">prévoit organiser des formations à l’intention des agences d’enquête en vue d’améliorer leur capacité de reconnaître et documenter la production illicite de SAO. </w:t>
      </w:r>
    </w:p>
    <w:p w:rsidR="004A7DD6" w:rsidRPr="00D963A5" w:rsidRDefault="00405E3D" w:rsidP="004A7DD6">
      <w:pPr>
        <w:pStyle w:val="Heading1"/>
        <w:numPr>
          <w:ilvl w:val="0"/>
          <w:numId w:val="24"/>
        </w:numPr>
        <w:rPr>
          <w:lang w:val="fr-CA"/>
        </w:rPr>
      </w:pPr>
      <w:r w:rsidRPr="00D963A5">
        <w:rPr>
          <w:lang w:val="fr-CA"/>
        </w:rPr>
        <w:t>Depuis août</w:t>
      </w:r>
      <w:r w:rsidR="00D62BC8" w:rsidRPr="00D963A5">
        <w:rPr>
          <w:lang w:val="fr-CA"/>
        </w:rPr>
        <w:t> </w:t>
      </w:r>
      <w:r w:rsidRPr="00D963A5">
        <w:rPr>
          <w:lang w:val="fr-CA"/>
        </w:rPr>
        <w:t>2018, deux autres cas de production illicite de CFC</w:t>
      </w:r>
      <w:r w:rsidR="00393914" w:rsidRPr="00D963A5">
        <w:rPr>
          <w:lang w:val="fr-CA"/>
        </w:rPr>
        <w:noBreakHyphen/>
      </w:r>
      <w:r w:rsidRPr="00D963A5">
        <w:rPr>
          <w:lang w:val="fr-CA"/>
        </w:rPr>
        <w:t xml:space="preserve">11 dans la province de </w:t>
      </w:r>
      <w:r w:rsidR="004A7DD6" w:rsidRPr="00D963A5">
        <w:rPr>
          <w:lang w:val="fr-CA"/>
        </w:rPr>
        <w:t xml:space="preserve">Liaoning </w:t>
      </w:r>
      <w:r w:rsidR="00D62BC8" w:rsidRPr="00D963A5">
        <w:rPr>
          <w:lang w:val="fr-CA"/>
        </w:rPr>
        <w:t>et</w:t>
      </w:r>
      <w:r w:rsidR="004A7DD6" w:rsidRPr="00D963A5">
        <w:rPr>
          <w:lang w:val="fr-CA"/>
        </w:rPr>
        <w:t xml:space="preserve"> Henan</w:t>
      </w:r>
      <w:r w:rsidRPr="00D963A5">
        <w:rPr>
          <w:lang w:val="fr-CA"/>
        </w:rPr>
        <w:t xml:space="preserve"> ont été découverts</w:t>
      </w:r>
      <w:r w:rsidR="004A7DD6" w:rsidRPr="00D963A5">
        <w:rPr>
          <w:rStyle w:val="FootnoteReference"/>
        </w:rPr>
        <w:footnoteReference w:id="25"/>
      </w:r>
      <w:r w:rsidR="00D62BC8" w:rsidRPr="00D963A5">
        <w:rPr>
          <w:lang w:val="fr-CA"/>
        </w:rPr>
        <w:t>.</w:t>
      </w:r>
      <w:r w:rsidR="004A7DD6" w:rsidRPr="00D963A5">
        <w:rPr>
          <w:lang w:val="fr-CA"/>
        </w:rPr>
        <w:t xml:space="preserve"> </w:t>
      </w:r>
      <w:r w:rsidRPr="00D963A5">
        <w:rPr>
          <w:lang w:val="fr-CA"/>
        </w:rPr>
        <w:t>Presque 30</w:t>
      </w:r>
      <w:r w:rsidR="00D62BC8" w:rsidRPr="00D963A5">
        <w:rPr>
          <w:lang w:val="fr-CA"/>
        </w:rPr>
        <w:t> tm</w:t>
      </w:r>
      <w:r w:rsidRPr="00D963A5">
        <w:rPr>
          <w:lang w:val="fr-CA"/>
        </w:rPr>
        <w:t xml:space="preserve"> de CFC</w:t>
      </w:r>
      <w:r w:rsidR="00393914" w:rsidRPr="00D963A5">
        <w:rPr>
          <w:lang w:val="fr-CA"/>
        </w:rPr>
        <w:noBreakHyphen/>
      </w:r>
      <w:r w:rsidRPr="00D963A5">
        <w:rPr>
          <w:lang w:val="fr-CA"/>
        </w:rPr>
        <w:t>11 et 177,6</w:t>
      </w:r>
      <w:r w:rsidR="007A7CE1" w:rsidRPr="00D963A5">
        <w:rPr>
          <w:lang w:val="fr-CA"/>
        </w:rPr>
        <w:t> </w:t>
      </w:r>
      <w:r w:rsidR="00D62BC8" w:rsidRPr="00D963A5">
        <w:rPr>
          <w:lang w:val="fr-CA"/>
        </w:rPr>
        <w:t>tm</w:t>
      </w:r>
      <w:r w:rsidRPr="00D963A5">
        <w:rPr>
          <w:lang w:val="fr-CA"/>
        </w:rPr>
        <w:t xml:space="preserve"> de matières brutes ont été saisi</w:t>
      </w:r>
      <w:r w:rsidR="00D62BC8" w:rsidRPr="00D963A5">
        <w:rPr>
          <w:lang w:val="fr-CA"/>
        </w:rPr>
        <w:t>e</w:t>
      </w:r>
      <w:r w:rsidRPr="00D963A5">
        <w:rPr>
          <w:lang w:val="fr-CA"/>
        </w:rPr>
        <w:t xml:space="preserve">s </w:t>
      </w:r>
      <w:r w:rsidR="005B18C1">
        <w:rPr>
          <w:lang w:val="fr-CA"/>
        </w:rPr>
        <w:t>dans</w:t>
      </w:r>
      <w:r w:rsidRPr="00D963A5">
        <w:rPr>
          <w:lang w:val="fr-CA"/>
        </w:rPr>
        <w:t xml:space="preserve"> ces deux installations. Le gouvernement a confirmé que </w:t>
      </w:r>
      <w:r w:rsidR="005B18C1">
        <w:rPr>
          <w:lang w:val="fr-CA"/>
        </w:rPr>
        <w:t>l</w:t>
      </w:r>
      <w:r w:rsidRPr="00D963A5">
        <w:rPr>
          <w:lang w:val="fr-CA"/>
        </w:rPr>
        <w:t xml:space="preserve">es producteurs avaient recours au procédé de fluoration en phase liquide, avec du CTC et de </w:t>
      </w:r>
      <w:r w:rsidR="00D62BC8" w:rsidRPr="00D963A5">
        <w:rPr>
          <w:lang w:val="fr-CA"/>
        </w:rPr>
        <w:t>l’AH</w:t>
      </w:r>
      <w:r w:rsidRPr="00D963A5">
        <w:rPr>
          <w:lang w:val="fr-CA"/>
        </w:rPr>
        <w:t xml:space="preserve">F comme matières premières et du chlorure d’antimoine comme catalyseur. Au moment de la finalisation du présent document, on ne savait pas clairement comment ces entreprises avaient pu se procurer du CTC. </w:t>
      </w:r>
    </w:p>
    <w:p w:rsidR="004A7DD6" w:rsidRPr="00D963A5" w:rsidRDefault="00405E3D" w:rsidP="004A7DD6">
      <w:pPr>
        <w:pStyle w:val="Heading1"/>
        <w:numPr>
          <w:ilvl w:val="0"/>
          <w:numId w:val="24"/>
        </w:numPr>
        <w:rPr>
          <w:lang w:val="fr-CA"/>
        </w:rPr>
      </w:pPr>
      <w:r w:rsidRPr="00D963A5">
        <w:rPr>
          <w:lang w:val="fr-CA"/>
        </w:rPr>
        <w:t xml:space="preserve">Le Secrétariat comprend </w:t>
      </w:r>
      <w:r w:rsidR="00EC2CB0" w:rsidRPr="00D963A5">
        <w:rPr>
          <w:lang w:val="fr-CA"/>
        </w:rPr>
        <w:t>qu’il est techniquement difficile de ne produire que du CFC</w:t>
      </w:r>
      <w:r w:rsidR="00393914" w:rsidRPr="00D963A5">
        <w:rPr>
          <w:lang w:val="fr-CA"/>
        </w:rPr>
        <w:noBreakHyphen/>
      </w:r>
      <w:r w:rsidR="00EC2CB0" w:rsidRPr="00D963A5">
        <w:rPr>
          <w:lang w:val="fr-CA"/>
        </w:rPr>
        <w:t>11 (ou du CFC</w:t>
      </w:r>
      <w:r w:rsidR="00393914" w:rsidRPr="00D963A5">
        <w:rPr>
          <w:lang w:val="fr-CA"/>
        </w:rPr>
        <w:noBreakHyphen/>
      </w:r>
      <w:r w:rsidR="00EC2CB0" w:rsidRPr="00D963A5">
        <w:rPr>
          <w:lang w:val="fr-CA"/>
        </w:rPr>
        <w:t xml:space="preserve">12) lorsque l’on emploie le processus de fluoration en phase liquide; il ne serait pas évident pour les petits producteurs illégaux d’avoir la capacité nécessaire pour le faire, en particulier pour bien contrôler les conditions de réaction. De récentes observations scientifiques ont révélé une augmentation des </w:t>
      </w:r>
      <w:r w:rsidR="00EC2CB0" w:rsidRPr="00D963A5">
        <w:rPr>
          <w:lang w:val="fr-CA"/>
        </w:rPr>
        <w:lastRenderedPageBreak/>
        <w:t>émissions de CFC</w:t>
      </w:r>
      <w:r w:rsidR="00393914" w:rsidRPr="00D963A5">
        <w:rPr>
          <w:lang w:val="fr-CA"/>
        </w:rPr>
        <w:noBreakHyphen/>
      </w:r>
      <w:r w:rsidR="00EC2CB0" w:rsidRPr="00D963A5">
        <w:rPr>
          <w:lang w:val="fr-CA"/>
        </w:rPr>
        <w:t>11, mais non de CFC</w:t>
      </w:r>
      <w:r w:rsidR="00393914" w:rsidRPr="00D963A5">
        <w:rPr>
          <w:lang w:val="fr-CA"/>
        </w:rPr>
        <w:noBreakHyphen/>
      </w:r>
      <w:r w:rsidR="00EC2CB0" w:rsidRPr="00D963A5">
        <w:rPr>
          <w:lang w:val="fr-CA"/>
        </w:rPr>
        <w:t>12. Le Secrétariat a également noté que les émissions accrues de CFC</w:t>
      </w:r>
      <w:r w:rsidR="00393914" w:rsidRPr="00D963A5">
        <w:rPr>
          <w:lang w:val="fr-CA"/>
        </w:rPr>
        <w:noBreakHyphen/>
      </w:r>
      <w:r w:rsidR="00EC2CB0" w:rsidRPr="00D963A5">
        <w:rPr>
          <w:lang w:val="fr-CA"/>
        </w:rPr>
        <w:t>11 en Asie de l’Est</w:t>
      </w:r>
      <w:r w:rsidR="005B18C1">
        <w:rPr>
          <w:lang w:val="fr-CA"/>
        </w:rPr>
        <w:t>,</w:t>
      </w:r>
      <w:r w:rsidR="00EC2CB0" w:rsidRPr="00D963A5">
        <w:rPr>
          <w:lang w:val="fr-CA"/>
        </w:rPr>
        <w:t xml:space="preserve"> dont il est question dans les documents scientifiques</w:t>
      </w:r>
      <w:r w:rsidR="005B18C1">
        <w:rPr>
          <w:lang w:val="fr-CA"/>
        </w:rPr>
        <w:t>,</w:t>
      </w:r>
      <w:r w:rsidR="00EC2CB0" w:rsidRPr="00D963A5">
        <w:rPr>
          <w:lang w:val="fr-CA"/>
        </w:rPr>
        <w:t xml:space="preserve"> s’</w:t>
      </w:r>
      <w:r w:rsidR="007A7CE1" w:rsidRPr="00D963A5">
        <w:rPr>
          <w:lang w:val="fr-CA"/>
        </w:rPr>
        <w:t>élèvent</w:t>
      </w:r>
      <w:r w:rsidR="00EC2CB0" w:rsidRPr="00D963A5">
        <w:rPr>
          <w:lang w:val="fr-CA"/>
        </w:rPr>
        <w:t xml:space="preserve"> à 13</w:t>
      </w:r>
      <w:r w:rsidR="00C642CF" w:rsidRPr="00D963A5">
        <w:rPr>
          <w:lang w:val="fr-CA"/>
        </w:rPr>
        <w:t> </w:t>
      </w:r>
      <w:r w:rsidR="00EC2CB0" w:rsidRPr="00D963A5">
        <w:rPr>
          <w:lang w:val="fr-CA"/>
        </w:rPr>
        <w:t>000</w:t>
      </w:r>
      <w:r w:rsidR="00C642CF" w:rsidRPr="00D963A5">
        <w:rPr>
          <w:lang w:val="fr-CA"/>
        </w:rPr>
        <w:t> tm</w:t>
      </w:r>
      <w:r w:rsidR="00EC2CB0" w:rsidRPr="00D963A5">
        <w:rPr>
          <w:lang w:val="fr-CA"/>
        </w:rPr>
        <w:t>/an</w:t>
      </w:r>
      <w:r w:rsidR="004A7DD6" w:rsidRPr="00D963A5">
        <w:rPr>
          <w:lang w:val="fr-CA"/>
        </w:rPr>
        <w:t xml:space="preserve"> (±5</w:t>
      </w:r>
      <w:r w:rsidR="00C642CF" w:rsidRPr="00D963A5">
        <w:rPr>
          <w:lang w:val="fr-CA"/>
        </w:rPr>
        <w:t> </w:t>
      </w:r>
      <w:r w:rsidR="004A7DD6" w:rsidRPr="00D963A5">
        <w:rPr>
          <w:lang w:val="fr-CA"/>
        </w:rPr>
        <w:t>000</w:t>
      </w:r>
      <w:r w:rsidR="007A7CE1" w:rsidRPr="00D963A5">
        <w:rPr>
          <w:lang w:val="fr-CA"/>
        </w:rPr>
        <w:t> </w:t>
      </w:r>
      <w:r w:rsidR="004A7DD6" w:rsidRPr="00D963A5">
        <w:rPr>
          <w:lang w:val="fr-CA"/>
        </w:rPr>
        <w:t>t</w:t>
      </w:r>
      <w:r w:rsidR="00C642CF" w:rsidRPr="00D963A5">
        <w:rPr>
          <w:lang w:val="fr-CA"/>
        </w:rPr>
        <w:t>m</w:t>
      </w:r>
      <w:r w:rsidR="004A7DD6" w:rsidRPr="00D963A5">
        <w:rPr>
          <w:lang w:val="fr-CA"/>
        </w:rPr>
        <w:t>/</w:t>
      </w:r>
      <w:r w:rsidR="00C642CF" w:rsidRPr="00D963A5">
        <w:rPr>
          <w:lang w:val="fr-CA"/>
        </w:rPr>
        <w:t>an</w:t>
      </w:r>
      <w:r w:rsidR="004A7DD6" w:rsidRPr="00D963A5">
        <w:rPr>
          <w:lang w:val="fr-CA"/>
        </w:rPr>
        <w:t xml:space="preserve">). </w:t>
      </w:r>
    </w:p>
    <w:p w:rsidR="004A7DD6" w:rsidRPr="00D963A5" w:rsidRDefault="004400DB" w:rsidP="004A7DD6">
      <w:pPr>
        <w:pStyle w:val="Heading1"/>
        <w:numPr>
          <w:ilvl w:val="0"/>
          <w:numId w:val="24"/>
        </w:numPr>
        <w:rPr>
          <w:lang w:val="fr-CA"/>
        </w:rPr>
      </w:pPr>
      <w:r w:rsidRPr="00D963A5">
        <w:rPr>
          <w:lang w:val="fr-CA"/>
        </w:rPr>
        <w:t>Voici les renseignements qui ont été fournis sur les trois cas de production illicite de HCFC</w:t>
      </w:r>
      <w:r w:rsidR="007A7CE1" w:rsidRPr="00D963A5">
        <w:rPr>
          <w:lang w:val="fr-CA"/>
        </w:rPr>
        <w:t> </w:t>
      </w:r>
      <w:r w:rsidRPr="00D963A5">
        <w:rPr>
          <w:lang w:val="fr-CA"/>
        </w:rPr>
        <w:t xml:space="preserve">: </w:t>
      </w:r>
    </w:p>
    <w:p w:rsidR="004A7DD6" w:rsidRPr="00D963A5" w:rsidRDefault="00C642CF" w:rsidP="004A7DD6">
      <w:pPr>
        <w:pStyle w:val="Heading2"/>
        <w:rPr>
          <w:lang w:val="fr-CA"/>
        </w:rPr>
      </w:pPr>
      <w:r w:rsidRPr="00D963A5">
        <w:rPr>
          <w:lang w:val="fr-CA"/>
        </w:rPr>
        <w:t>En </w:t>
      </w:r>
      <w:r w:rsidR="004400DB" w:rsidRPr="00D963A5">
        <w:rPr>
          <w:lang w:val="fr-CA"/>
        </w:rPr>
        <w:t>2013, une entreprise a transformé son installation de HFC</w:t>
      </w:r>
      <w:r w:rsidR="00393914" w:rsidRPr="00D963A5">
        <w:rPr>
          <w:lang w:val="fr-CA"/>
        </w:rPr>
        <w:noBreakHyphen/>
      </w:r>
      <w:r w:rsidR="004400DB" w:rsidRPr="00D963A5">
        <w:rPr>
          <w:lang w:val="fr-CA"/>
        </w:rPr>
        <w:t>32 en vue de produire illégalement du HCFC</w:t>
      </w:r>
      <w:r w:rsidR="00393914" w:rsidRPr="00D963A5">
        <w:rPr>
          <w:lang w:val="fr-CA"/>
        </w:rPr>
        <w:noBreakHyphen/>
      </w:r>
      <w:r w:rsidR="004400DB" w:rsidRPr="00D963A5">
        <w:rPr>
          <w:lang w:val="fr-CA"/>
        </w:rPr>
        <w:t>22. Elle voulait utiliser du HCFC</w:t>
      </w:r>
      <w:r w:rsidR="00393914" w:rsidRPr="00D963A5">
        <w:rPr>
          <w:lang w:val="fr-CA"/>
        </w:rPr>
        <w:noBreakHyphen/>
      </w:r>
      <w:r w:rsidR="004400DB" w:rsidRPr="00D963A5">
        <w:rPr>
          <w:lang w:val="fr-CA"/>
        </w:rPr>
        <w:t>22 comme matière brute (c.</w:t>
      </w:r>
      <w:r w:rsidR="00393914" w:rsidRPr="00D963A5">
        <w:rPr>
          <w:lang w:val="fr-CA"/>
        </w:rPr>
        <w:noBreakHyphen/>
      </w:r>
      <w:r w:rsidR="004400DB" w:rsidRPr="00D963A5">
        <w:rPr>
          <w:lang w:val="fr-CA"/>
        </w:rPr>
        <w:t>à</w:t>
      </w:r>
      <w:r w:rsidR="00393914" w:rsidRPr="00D963A5">
        <w:rPr>
          <w:lang w:val="fr-CA"/>
        </w:rPr>
        <w:noBreakHyphen/>
      </w:r>
      <w:r w:rsidR="004400DB" w:rsidRPr="00D963A5">
        <w:rPr>
          <w:lang w:val="fr-CA"/>
        </w:rPr>
        <w:t>d., matière première) pour son installation de tétra</w:t>
      </w:r>
      <w:r w:rsidRPr="00D963A5">
        <w:rPr>
          <w:lang w:val="fr-CA"/>
        </w:rPr>
        <w:t>f</w:t>
      </w:r>
      <w:r w:rsidR="004400DB" w:rsidRPr="00D963A5">
        <w:rPr>
          <w:lang w:val="fr-CA"/>
        </w:rPr>
        <w:t>luor</w:t>
      </w:r>
      <w:r w:rsidRPr="00D963A5">
        <w:rPr>
          <w:lang w:val="fr-CA"/>
        </w:rPr>
        <w:t>o</w:t>
      </w:r>
      <w:r w:rsidR="004400DB" w:rsidRPr="00D963A5">
        <w:rPr>
          <w:lang w:val="fr-CA"/>
        </w:rPr>
        <w:t>éthylène (TF</w:t>
      </w:r>
      <w:r w:rsidRPr="00D963A5">
        <w:rPr>
          <w:lang w:val="fr-CA"/>
        </w:rPr>
        <w:t>E</w:t>
      </w:r>
      <w:r w:rsidR="004400DB" w:rsidRPr="00D963A5">
        <w:rPr>
          <w:lang w:val="fr-CA"/>
        </w:rPr>
        <w:t>) en aval.</w:t>
      </w:r>
      <w:r w:rsidR="004A7DD6" w:rsidRPr="00D963A5">
        <w:rPr>
          <w:lang w:val="fr-CA"/>
        </w:rPr>
        <w:t xml:space="preserve"> </w:t>
      </w:r>
      <w:r w:rsidR="004400DB" w:rsidRPr="00D963A5">
        <w:rPr>
          <w:lang w:val="fr-CA"/>
        </w:rPr>
        <w:t>Elle a fait l’objet d’une sanction de la part de l’</w:t>
      </w:r>
      <w:r w:rsidR="00DC5524" w:rsidRPr="00D963A5">
        <w:rPr>
          <w:lang w:val="fr-CA"/>
        </w:rPr>
        <w:t>EEB</w:t>
      </w:r>
      <w:r w:rsidR="004400DB" w:rsidRPr="00D963A5">
        <w:rPr>
          <w:lang w:val="fr-CA"/>
        </w:rPr>
        <w:t xml:space="preserve"> local</w:t>
      </w:r>
      <w:r w:rsidR="005B18C1">
        <w:rPr>
          <w:lang w:val="fr-CA"/>
        </w:rPr>
        <w:t>,</w:t>
      </w:r>
      <w:r w:rsidR="004400DB" w:rsidRPr="00D963A5">
        <w:rPr>
          <w:lang w:val="fr-CA"/>
        </w:rPr>
        <w:t xml:space="preserve"> et la chaîne de production a été arrêtée;</w:t>
      </w:r>
    </w:p>
    <w:p w:rsidR="004A7DD6" w:rsidRPr="00D963A5" w:rsidRDefault="004400DB" w:rsidP="004A7DD6">
      <w:pPr>
        <w:pStyle w:val="Heading2"/>
        <w:rPr>
          <w:lang w:val="fr-CA"/>
        </w:rPr>
      </w:pPr>
      <w:r w:rsidRPr="00D963A5">
        <w:rPr>
          <w:lang w:val="fr-CA"/>
        </w:rPr>
        <w:t>En 20</w:t>
      </w:r>
      <w:r w:rsidR="00C642CF" w:rsidRPr="00D963A5">
        <w:rPr>
          <w:lang w:val="fr-CA"/>
        </w:rPr>
        <w:t>14</w:t>
      </w:r>
      <w:r w:rsidRPr="00D963A5">
        <w:rPr>
          <w:lang w:val="fr-CA"/>
        </w:rPr>
        <w:t>, une entreprise a mis en place une chaîne de production de HCFC</w:t>
      </w:r>
      <w:r w:rsidR="00393914" w:rsidRPr="00D963A5">
        <w:rPr>
          <w:lang w:val="fr-CA"/>
        </w:rPr>
        <w:noBreakHyphen/>
      </w:r>
      <w:r w:rsidRPr="00D963A5">
        <w:rPr>
          <w:lang w:val="fr-CA"/>
        </w:rPr>
        <w:t>22 aux fins d’utilisation comme matière première dans son installation de TF</w:t>
      </w:r>
      <w:r w:rsidR="00C642CF" w:rsidRPr="00D963A5">
        <w:rPr>
          <w:lang w:val="fr-CA"/>
        </w:rPr>
        <w:t>E</w:t>
      </w:r>
      <w:r w:rsidRPr="00D963A5">
        <w:rPr>
          <w:lang w:val="fr-CA"/>
        </w:rPr>
        <w:t xml:space="preserve"> et de HFC</w:t>
      </w:r>
      <w:r w:rsidR="00393914" w:rsidRPr="00D963A5">
        <w:rPr>
          <w:lang w:val="fr-CA"/>
        </w:rPr>
        <w:noBreakHyphen/>
      </w:r>
      <w:r w:rsidRPr="00D963A5">
        <w:rPr>
          <w:lang w:val="fr-CA"/>
        </w:rPr>
        <w:t>125 en aval, sans avoir obtenu d’approbation. Elle a fait l’objet d’une sanction de la part de l’</w:t>
      </w:r>
      <w:r w:rsidR="00DC5524" w:rsidRPr="00D963A5">
        <w:rPr>
          <w:lang w:val="fr-CA"/>
        </w:rPr>
        <w:t>EEB</w:t>
      </w:r>
      <w:r w:rsidRPr="00D963A5">
        <w:rPr>
          <w:lang w:val="fr-CA"/>
        </w:rPr>
        <w:t xml:space="preserve"> local</w:t>
      </w:r>
      <w:r w:rsidR="005073C3">
        <w:rPr>
          <w:lang w:val="fr-CA"/>
        </w:rPr>
        <w:t>,</w:t>
      </w:r>
      <w:r w:rsidRPr="00D963A5">
        <w:rPr>
          <w:lang w:val="fr-CA"/>
        </w:rPr>
        <w:t xml:space="preserve"> et toutes les installations ont </w:t>
      </w:r>
      <w:r w:rsidR="005073C3">
        <w:rPr>
          <w:lang w:val="fr-CA"/>
        </w:rPr>
        <w:t>dû stopper leur</w:t>
      </w:r>
      <w:r w:rsidR="00704386">
        <w:rPr>
          <w:lang w:val="fr-CA"/>
        </w:rPr>
        <w:t>s</w:t>
      </w:r>
      <w:r w:rsidR="005073C3">
        <w:rPr>
          <w:lang w:val="fr-CA"/>
        </w:rPr>
        <w:t xml:space="preserve"> opérations</w:t>
      </w:r>
      <w:r w:rsidRPr="00D963A5">
        <w:rPr>
          <w:lang w:val="fr-CA"/>
        </w:rPr>
        <w:t xml:space="preserve">; </w:t>
      </w:r>
    </w:p>
    <w:p w:rsidR="004A7DD6" w:rsidRPr="00D963A5" w:rsidRDefault="004400DB" w:rsidP="004A7DD6">
      <w:pPr>
        <w:pStyle w:val="Heading2"/>
        <w:rPr>
          <w:lang w:val="fr-CA"/>
        </w:rPr>
      </w:pPr>
      <w:r w:rsidRPr="00D963A5">
        <w:rPr>
          <w:lang w:val="fr-CA"/>
        </w:rPr>
        <w:t>En 2017, une usine illégale a mis en place une petite installation de H</w:t>
      </w:r>
      <w:r w:rsidR="00C642CF" w:rsidRPr="00D963A5">
        <w:rPr>
          <w:lang w:val="fr-CA"/>
        </w:rPr>
        <w:t>C</w:t>
      </w:r>
      <w:r w:rsidRPr="00D963A5">
        <w:rPr>
          <w:lang w:val="fr-CA"/>
        </w:rPr>
        <w:t>FC</w:t>
      </w:r>
      <w:r w:rsidR="00393914" w:rsidRPr="00D963A5">
        <w:rPr>
          <w:lang w:val="fr-CA"/>
        </w:rPr>
        <w:noBreakHyphen/>
      </w:r>
      <w:r w:rsidRPr="00D963A5">
        <w:rPr>
          <w:lang w:val="fr-CA"/>
        </w:rPr>
        <w:t>141</w:t>
      </w:r>
      <w:r w:rsidR="00C642CF" w:rsidRPr="00D963A5">
        <w:rPr>
          <w:lang w:val="fr-CA"/>
        </w:rPr>
        <w:t>b</w:t>
      </w:r>
      <w:r w:rsidRPr="00D963A5">
        <w:rPr>
          <w:lang w:val="fr-CA"/>
        </w:rPr>
        <w:t xml:space="preserve"> </w:t>
      </w:r>
      <w:r w:rsidR="005073C3">
        <w:rPr>
          <w:lang w:val="fr-CA"/>
        </w:rPr>
        <w:t>dont la production était d’</w:t>
      </w:r>
      <w:r w:rsidRPr="00D963A5">
        <w:rPr>
          <w:lang w:val="fr-CA"/>
        </w:rPr>
        <w:t>environ 27</w:t>
      </w:r>
      <w:r w:rsidR="00C642CF" w:rsidRPr="00D963A5">
        <w:rPr>
          <w:lang w:val="fr-CA"/>
        </w:rPr>
        <w:t> tm</w:t>
      </w:r>
      <w:r w:rsidRPr="00D963A5">
        <w:rPr>
          <w:lang w:val="fr-CA"/>
        </w:rPr>
        <w:t xml:space="preserve">. L’entreprise a fait l’objet d’une sanction et l’installation a été démantelée et détruite, </w:t>
      </w:r>
      <w:r w:rsidR="004C1315" w:rsidRPr="00D963A5">
        <w:rPr>
          <w:lang w:val="fr-CA"/>
        </w:rPr>
        <w:t>selon les instructions de l’</w:t>
      </w:r>
      <w:r w:rsidR="00DC5524" w:rsidRPr="00D963A5">
        <w:rPr>
          <w:lang w:val="fr-CA"/>
        </w:rPr>
        <w:t>EEB</w:t>
      </w:r>
      <w:r w:rsidR="00C642CF" w:rsidRPr="00D963A5">
        <w:rPr>
          <w:lang w:val="fr-CA"/>
        </w:rPr>
        <w:t xml:space="preserve"> local</w:t>
      </w:r>
      <w:r w:rsidR="004C1315" w:rsidRPr="00D963A5">
        <w:rPr>
          <w:lang w:val="fr-CA"/>
        </w:rPr>
        <w:t xml:space="preserve">. </w:t>
      </w:r>
    </w:p>
    <w:p w:rsidR="004A7DD6" w:rsidRPr="00D963A5" w:rsidRDefault="005073C3" w:rsidP="004A7DD6">
      <w:pPr>
        <w:pStyle w:val="Heading1"/>
        <w:numPr>
          <w:ilvl w:val="0"/>
          <w:numId w:val="24"/>
        </w:numPr>
        <w:rPr>
          <w:lang w:val="fr-CA"/>
        </w:rPr>
      </w:pPr>
      <w:r>
        <w:rPr>
          <w:lang w:val="fr-CA"/>
        </w:rPr>
        <w:t>D’après le peu de renseignements</w:t>
      </w:r>
      <w:r w:rsidR="004C1315" w:rsidRPr="00D963A5">
        <w:rPr>
          <w:lang w:val="fr-CA"/>
        </w:rPr>
        <w:t xml:space="preserve"> disponibles, il semble que les deux cas de production de HCFC</w:t>
      </w:r>
      <w:r w:rsidR="00393914" w:rsidRPr="00D963A5">
        <w:rPr>
          <w:lang w:val="fr-CA"/>
        </w:rPr>
        <w:noBreakHyphen/>
      </w:r>
      <w:r w:rsidR="004C1315" w:rsidRPr="00D963A5">
        <w:rPr>
          <w:lang w:val="fr-CA"/>
        </w:rPr>
        <w:t>22 sont différents de celui de production de H</w:t>
      </w:r>
      <w:r w:rsidR="00C642CF" w:rsidRPr="00D963A5">
        <w:rPr>
          <w:lang w:val="fr-CA"/>
        </w:rPr>
        <w:t>C</w:t>
      </w:r>
      <w:r w:rsidR="004C1315" w:rsidRPr="00D963A5">
        <w:rPr>
          <w:lang w:val="fr-CA"/>
        </w:rPr>
        <w:t>FC</w:t>
      </w:r>
      <w:r w:rsidR="00393914" w:rsidRPr="00D963A5">
        <w:rPr>
          <w:lang w:val="fr-CA"/>
        </w:rPr>
        <w:noBreakHyphen/>
      </w:r>
      <w:r w:rsidR="004C1315" w:rsidRPr="00D963A5">
        <w:rPr>
          <w:lang w:val="fr-CA"/>
        </w:rPr>
        <w:t>141</w:t>
      </w:r>
      <w:r w:rsidR="00C642CF" w:rsidRPr="00D963A5">
        <w:rPr>
          <w:lang w:val="fr-CA"/>
        </w:rPr>
        <w:t>b</w:t>
      </w:r>
      <w:r w:rsidR="004C1315" w:rsidRPr="00D963A5">
        <w:rPr>
          <w:lang w:val="fr-CA"/>
        </w:rPr>
        <w:t>. Ce dernier met en cause une petite installation indépendante, alors que les deux premiers cas concernent des entreprises ayant des installations intégr</w:t>
      </w:r>
      <w:r w:rsidR="00C642CF" w:rsidRPr="00D963A5">
        <w:rPr>
          <w:lang w:val="fr-CA"/>
        </w:rPr>
        <w:t>ées</w:t>
      </w:r>
      <w:r w:rsidR="004C1315" w:rsidRPr="00D963A5">
        <w:rPr>
          <w:lang w:val="fr-CA"/>
        </w:rPr>
        <w:t xml:space="preserve"> qui utilisent un HCFC comme matière première pour leur production en aval. Elles disposent d’une grande capacité de production. Un examen préliminaire de l’information fournie par le gouvernement indique que la méthode employée pour surveiller l’utilisation de HCFC comme matière première, y compris aux installations intégr</w:t>
      </w:r>
      <w:r w:rsidR="008B737F" w:rsidRPr="00D963A5">
        <w:rPr>
          <w:lang w:val="fr-CA"/>
        </w:rPr>
        <w:t>ées</w:t>
      </w:r>
      <w:r w:rsidR="004C1315" w:rsidRPr="00D963A5">
        <w:rPr>
          <w:lang w:val="fr-CA"/>
        </w:rPr>
        <w:t xml:space="preserve">, est semblable à celle utilisée par la Banque mondiale pour la vérification de la production de HCFC, avec notamment des questionnaires à remplir avant </w:t>
      </w:r>
      <w:r w:rsidR="008B737F" w:rsidRPr="00D963A5">
        <w:rPr>
          <w:lang w:val="fr-CA"/>
        </w:rPr>
        <w:t>la</w:t>
      </w:r>
      <w:r w:rsidR="004C1315" w:rsidRPr="00D963A5">
        <w:rPr>
          <w:lang w:val="fr-CA"/>
        </w:rPr>
        <w:t xml:space="preserve"> visite sur place, et des renseignements sur la consommation de matières premières et le ratio de production, la source de HCFC utilisé comme matière première, le niveau de stock sur place, les ventes de produits, et toute information sur l’augmentation de la production. L’</w:t>
      </w:r>
      <w:r w:rsidR="008B737F" w:rsidRPr="00D963A5">
        <w:rPr>
          <w:lang w:val="fr-CA"/>
        </w:rPr>
        <w:t>IECO</w:t>
      </w:r>
      <w:r w:rsidR="004C1315" w:rsidRPr="00D963A5">
        <w:rPr>
          <w:lang w:val="fr-CA"/>
        </w:rPr>
        <w:t xml:space="preserve"> </w:t>
      </w:r>
      <w:r>
        <w:rPr>
          <w:lang w:val="fr-CA"/>
        </w:rPr>
        <w:t>compare</w:t>
      </w:r>
      <w:r w:rsidR="004C1315" w:rsidRPr="00D963A5">
        <w:rPr>
          <w:lang w:val="fr-CA"/>
        </w:rPr>
        <w:t xml:space="preserve"> </w:t>
      </w:r>
      <w:r>
        <w:rPr>
          <w:lang w:val="fr-CA"/>
        </w:rPr>
        <w:t xml:space="preserve">les </w:t>
      </w:r>
      <w:r w:rsidR="004C1315" w:rsidRPr="00D963A5">
        <w:rPr>
          <w:lang w:val="fr-CA"/>
        </w:rPr>
        <w:t>matière</w:t>
      </w:r>
      <w:r>
        <w:rPr>
          <w:lang w:val="fr-CA"/>
        </w:rPr>
        <w:t>s</w:t>
      </w:r>
      <w:r w:rsidR="004C1315" w:rsidRPr="00D963A5">
        <w:rPr>
          <w:lang w:val="fr-CA"/>
        </w:rPr>
        <w:t xml:space="preserve"> première</w:t>
      </w:r>
      <w:r>
        <w:rPr>
          <w:lang w:val="fr-CA"/>
        </w:rPr>
        <w:t>s</w:t>
      </w:r>
      <w:r w:rsidR="004C1315" w:rsidRPr="00D963A5">
        <w:rPr>
          <w:lang w:val="fr-CA"/>
        </w:rPr>
        <w:t xml:space="preserve"> consommée</w:t>
      </w:r>
      <w:r>
        <w:rPr>
          <w:lang w:val="fr-CA"/>
        </w:rPr>
        <w:t>s</w:t>
      </w:r>
      <w:r w:rsidR="004C1315" w:rsidRPr="00D963A5">
        <w:rPr>
          <w:lang w:val="fr-CA"/>
        </w:rPr>
        <w:t xml:space="preserve"> par les utilisateurs aux données des ventes déclarées par les producteurs de HCFC. </w:t>
      </w:r>
      <w:r w:rsidR="00EB458B" w:rsidRPr="00D963A5">
        <w:rPr>
          <w:lang w:val="fr-CA"/>
        </w:rPr>
        <w:t>Ce suivi est effectué tous les deux ans par une entité technique indépendante engagée par la PMU</w:t>
      </w:r>
      <w:r>
        <w:rPr>
          <w:lang w:val="fr-CA"/>
        </w:rPr>
        <w:t>,</w:t>
      </w:r>
      <w:r w:rsidR="00EB458B" w:rsidRPr="00D963A5">
        <w:rPr>
          <w:lang w:val="fr-CA"/>
        </w:rPr>
        <w:t xml:space="preserve"> grâce à une assistance technique au titre du PGE</w:t>
      </w:r>
      <w:r w:rsidR="00E60CFF" w:rsidRPr="00D963A5">
        <w:rPr>
          <w:lang w:val="fr-CA"/>
        </w:rPr>
        <w:t>P</w:t>
      </w:r>
      <w:r w:rsidR="00EB458B" w:rsidRPr="00D963A5">
        <w:rPr>
          <w:lang w:val="fr-CA"/>
        </w:rPr>
        <w:t>H</w:t>
      </w:r>
      <w:r w:rsidR="00E60CFF" w:rsidRPr="00D963A5">
        <w:rPr>
          <w:lang w:val="fr-CA"/>
        </w:rPr>
        <w:t>.</w:t>
      </w:r>
      <w:r w:rsidR="00EB458B" w:rsidRPr="00D963A5">
        <w:rPr>
          <w:lang w:val="fr-CA"/>
        </w:rPr>
        <w:t xml:space="preserve"> En outre, le Secrétariat comprend que les installations intégr</w:t>
      </w:r>
      <w:r w:rsidR="00E60CFF" w:rsidRPr="00D963A5">
        <w:rPr>
          <w:lang w:val="fr-CA"/>
        </w:rPr>
        <w:t>ées</w:t>
      </w:r>
      <w:r>
        <w:rPr>
          <w:lang w:val="fr-CA"/>
        </w:rPr>
        <w:t xml:space="preserve"> qui produisent d</w:t>
      </w:r>
      <w:r w:rsidR="00EB458B" w:rsidRPr="00D963A5">
        <w:rPr>
          <w:lang w:val="fr-CA"/>
        </w:rPr>
        <w:t>es H</w:t>
      </w:r>
      <w:r w:rsidR="00E60CFF" w:rsidRPr="00D963A5">
        <w:rPr>
          <w:lang w:val="fr-CA"/>
        </w:rPr>
        <w:t>C</w:t>
      </w:r>
      <w:r w:rsidR="00EB458B" w:rsidRPr="00D963A5">
        <w:rPr>
          <w:lang w:val="fr-CA"/>
        </w:rPr>
        <w:t>FC à l’interne et utilise</w:t>
      </w:r>
      <w:r w:rsidR="00E60CFF" w:rsidRPr="00D963A5">
        <w:rPr>
          <w:lang w:val="fr-CA"/>
        </w:rPr>
        <w:t>nt</w:t>
      </w:r>
      <w:r w:rsidR="00EB458B" w:rsidRPr="00D963A5">
        <w:rPr>
          <w:lang w:val="fr-CA"/>
        </w:rPr>
        <w:t xml:space="preserve"> tous les H</w:t>
      </w:r>
      <w:r w:rsidR="00E60CFF" w:rsidRPr="00D963A5">
        <w:rPr>
          <w:lang w:val="fr-CA"/>
        </w:rPr>
        <w:t>C</w:t>
      </w:r>
      <w:r w:rsidR="00EB458B" w:rsidRPr="00D963A5">
        <w:rPr>
          <w:lang w:val="fr-CA"/>
        </w:rPr>
        <w:t>FC produits comme matière première serai</w:t>
      </w:r>
      <w:r w:rsidR="00E60CFF" w:rsidRPr="00D963A5">
        <w:rPr>
          <w:lang w:val="fr-CA"/>
        </w:rPr>
        <w:t>en</w:t>
      </w:r>
      <w:r w:rsidR="00EB458B" w:rsidRPr="00D963A5">
        <w:rPr>
          <w:lang w:val="fr-CA"/>
        </w:rPr>
        <w:t>t inscrite</w:t>
      </w:r>
      <w:r w:rsidR="00E60CFF" w:rsidRPr="00D963A5">
        <w:rPr>
          <w:lang w:val="fr-CA"/>
        </w:rPr>
        <w:t>s</w:t>
      </w:r>
      <w:r w:rsidR="00EB458B" w:rsidRPr="00D963A5">
        <w:rPr>
          <w:lang w:val="fr-CA"/>
        </w:rPr>
        <w:t xml:space="preserve"> comme producteur</w:t>
      </w:r>
      <w:r w:rsidR="00E60CFF" w:rsidRPr="00D963A5">
        <w:rPr>
          <w:lang w:val="fr-CA"/>
        </w:rPr>
        <w:t>s</w:t>
      </w:r>
      <w:r w:rsidR="00EB458B" w:rsidRPr="00D963A5">
        <w:rPr>
          <w:lang w:val="fr-CA"/>
        </w:rPr>
        <w:t xml:space="preserve"> de HCFC, et non comme utilisateurs de matières premières; on ne sait toutefois pas si toutes ces installations de production se sont </w:t>
      </w:r>
      <w:r>
        <w:rPr>
          <w:lang w:val="fr-CA"/>
        </w:rPr>
        <w:t>enregistrées</w:t>
      </w:r>
      <w:r w:rsidR="00EB458B" w:rsidRPr="00D963A5">
        <w:rPr>
          <w:lang w:val="fr-CA"/>
        </w:rPr>
        <w:t xml:space="preserve"> auprès du</w:t>
      </w:r>
      <w:r w:rsidR="00E60CFF" w:rsidRPr="00D963A5">
        <w:rPr>
          <w:lang w:val="fr-CA"/>
        </w:rPr>
        <w:t xml:space="preserve"> MEE</w:t>
      </w:r>
      <w:r w:rsidR="00EB458B" w:rsidRPr="00D963A5">
        <w:rPr>
          <w:lang w:val="fr-CA"/>
        </w:rPr>
        <w:t>. Étant donné le peu d’informations disponibles sur la méthode employée par le gouvernement pour assurer le suivi des utilisateurs de matières premières, le Secrétariat a inclus une recommandation au sous</w:t>
      </w:r>
      <w:r w:rsidR="00393914" w:rsidRPr="00D963A5">
        <w:rPr>
          <w:lang w:val="fr-CA"/>
        </w:rPr>
        <w:noBreakHyphen/>
      </w:r>
      <w:r w:rsidR="00EB458B" w:rsidRPr="00D963A5">
        <w:rPr>
          <w:lang w:val="fr-CA"/>
        </w:rPr>
        <w:t>groupe du secteur de la production, afin de solliciter des renseignements supplémentaires à cet égard.</w:t>
      </w:r>
      <w:r w:rsidR="004A7DD6" w:rsidRPr="00D963A5">
        <w:rPr>
          <w:lang w:val="fr-CA"/>
        </w:rPr>
        <w:t xml:space="preserve"> </w:t>
      </w:r>
    </w:p>
    <w:p w:rsidR="004A7DD6" w:rsidRPr="00D963A5" w:rsidRDefault="00A617D6" w:rsidP="004A7DD6">
      <w:pPr>
        <w:pStyle w:val="Heading1"/>
        <w:numPr>
          <w:ilvl w:val="0"/>
          <w:numId w:val="24"/>
        </w:numPr>
        <w:rPr>
          <w:lang w:val="fr-CA"/>
        </w:rPr>
      </w:pPr>
      <w:r w:rsidRPr="00D963A5">
        <w:rPr>
          <w:lang w:val="fr-CA"/>
        </w:rPr>
        <w:t>En ce qui a trait à l’installation de production de H</w:t>
      </w:r>
      <w:r w:rsidR="00E60CFF" w:rsidRPr="00D963A5">
        <w:rPr>
          <w:lang w:val="fr-CA"/>
        </w:rPr>
        <w:t>C</w:t>
      </w:r>
      <w:r w:rsidRPr="00D963A5">
        <w:rPr>
          <w:lang w:val="fr-CA"/>
        </w:rPr>
        <w:t>FC</w:t>
      </w:r>
      <w:r w:rsidR="00393914" w:rsidRPr="00D963A5">
        <w:rPr>
          <w:lang w:val="fr-CA"/>
        </w:rPr>
        <w:noBreakHyphen/>
      </w:r>
      <w:r w:rsidRPr="00D963A5">
        <w:rPr>
          <w:lang w:val="fr-CA"/>
        </w:rPr>
        <w:t>32 il</w:t>
      </w:r>
      <w:r w:rsidR="00E60CFF" w:rsidRPr="00D963A5">
        <w:rPr>
          <w:lang w:val="fr-CA"/>
        </w:rPr>
        <w:t>l</w:t>
      </w:r>
      <w:r w:rsidRPr="00D963A5">
        <w:rPr>
          <w:lang w:val="fr-CA"/>
        </w:rPr>
        <w:t>également reconverti</w:t>
      </w:r>
      <w:r w:rsidR="00704386">
        <w:rPr>
          <w:lang w:val="fr-CA"/>
        </w:rPr>
        <w:t>e</w:t>
      </w:r>
      <w:r w:rsidRPr="00D963A5">
        <w:rPr>
          <w:lang w:val="fr-CA"/>
        </w:rPr>
        <w:t xml:space="preserve"> à la production de HCFC</w:t>
      </w:r>
      <w:r w:rsidR="00393914" w:rsidRPr="00D963A5">
        <w:rPr>
          <w:lang w:val="fr-CA"/>
        </w:rPr>
        <w:noBreakHyphen/>
      </w:r>
      <w:r w:rsidRPr="00D963A5">
        <w:rPr>
          <w:lang w:val="fr-CA"/>
        </w:rPr>
        <w:t xml:space="preserve">22, il n’est pas précisé si l’équipement existant a été modifié ou </w:t>
      </w:r>
      <w:r w:rsidR="005073C3">
        <w:rPr>
          <w:lang w:val="fr-CA"/>
        </w:rPr>
        <w:t>si on</w:t>
      </w:r>
      <w:r w:rsidRPr="00D963A5">
        <w:rPr>
          <w:lang w:val="fr-CA"/>
        </w:rPr>
        <w:t xml:space="preserve"> a acheté un nouvel appareillage </w:t>
      </w:r>
      <w:r w:rsidR="00E60CFF" w:rsidRPr="00D963A5">
        <w:rPr>
          <w:lang w:val="fr-CA"/>
        </w:rPr>
        <w:t xml:space="preserve">ou </w:t>
      </w:r>
      <w:r w:rsidRPr="00D963A5">
        <w:rPr>
          <w:lang w:val="fr-CA"/>
        </w:rPr>
        <w:t>si l’installation e</w:t>
      </w:r>
      <w:r w:rsidR="00E60CFF" w:rsidRPr="00D963A5">
        <w:rPr>
          <w:lang w:val="fr-CA"/>
        </w:rPr>
        <w:t>s</w:t>
      </w:r>
      <w:r w:rsidRPr="00D963A5">
        <w:rPr>
          <w:lang w:val="fr-CA"/>
        </w:rPr>
        <w:t>t pass</w:t>
      </w:r>
      <w:r w:rsidR="00E60CFF" w:rsidRPr="00D963A5">
        <w:rPr>
          <w:lang w:val="fr-CA"/>
        </w:rPr>
        <w:t>ée</w:t>
      </w:r>
      <w:r w:rsidRPr="00D963A5">
        <w:rPr>
          <w:lang w:val="fr-CA"/>
        </w:rPr>
        <w:t xml:space="preserve"> à la production de HCFC</w:t>
      </w:r>
      <w:r w:rsidR="00393914" w:rsidRPr="00D963A5">
        <w:rPr>
          <w:lang w:val="fr-CA"/>
        </w:rPr>
        <w:noBreakHyphen/>
      </w:r>
      <w:r w:rsidRPr="00D963A5">
        <w:rPr>
          <w:lang w:val="fr-CA"/>
        </w:rPr>
        <w:t>22 en utilisant l’équipement existant (c.</w:t>
      </w:r>
      <w:r w:rsidR="00393914" w:rsidRPr="00D963A5">
        <w:rPr>
          <w:lang w:val="fr-CA"/>
        </w:rPr>
        <w:noBreakHyphen/>
      </w:r>
      <w:r w:rsidRPr="00D963A5">
        <w:rPr>
          <w:lang w:val="fr-CA"/>
        </w:rPr>
        <w:t>à</w:t>
      </w:r>
      <w:r w:rsidR="00393914" w:rsidRPr="00D963A5">
        <w:rPr>
          <w:lang w:val="fr-CA"/>
        </w:rPr>
        <w:noBreakHyphen/>
      </w:r>
      <w:r w:rsidRPr="00D963A5">
        <w:rPr>
          <w:lang w:val="fr-CA"/>
        </w:rPr>
        <w:t xml:space="preserve">d., </w:t>
      </w:r>
      <w:r w:rsidR="00E60CFF" w:rsidRPr="00D963A5">
        <w:rPr>
          <w:lang w:val="fr-CA"/>
        </w:rPr>
        <w:t>u</w:t>
      </w:r>
      <w:r w:rsidRPr="00D963A5">
        <w:rPr>
          <w:lang w:val="fr-CA"/>
        </w:rPr>
        <w:t>niquement les matières premières</w:t>
      </w:r>
      <w:r w:rsidR="004A7DD6" w:rsidRPr="00D963A5">
        <w:rPr>
          <w:rStyle w:val="FootnoteReference"/>
        </w:rPr>
        <w:footnoteReference w:id="26"/>
      </w:r>
      <w:r w:rsidR="004A7DD6" w:rsidRPr="00D963A5">
        <w:rPr>
          <w:lang w:val="fr-CA"/>
        </w:rPr>
        <w:t xml:space="preserve"> </w:t>
      </w:r>
      <w:r w:rsidRPr="00D963A5">
        <w:rPr>
          <w:lang w:val="fr-CA"/>
        </w:rPr>
        <w:t>en changeant les conditions d’utilisation). Le Secrétariat ne connaît pas la faisabilité technique et économique de la modification de la chaîne de production de HFC</w:t>
      </w:r>
      <w:r w:rsidR="00393914" w:rsidRPr="00D963A5">
        <w:rPr>
          <w:lang w:val="fr-CA"/>
        </w:rPr>
        <w:noBreakHyphen/>
      </w:r>
      <w:r w:rsidRPr="00D963A5">
        <w:rPr>
          <w:lang w:val="fr-CA"/>
        </w:rPr>
        <w:t>32 ou du passage au HFC</w:t>
      </w:r>
      <w:r w:rsidR="00393914" w:rsidRPr="00D963A5">
        <w:rPr>
          <w:lang w:val="fr-CA"/>
        </w:rPr>
        <w:noBreakHyphen/>
      </w:r>
      <w:r w:rsidRPr="00D963A5">
        <w:rPr>
          <w:lang w:val="fr-CA"/>
        </w:rPr>
        <w:t xml:space="preserve">22, et </w:t>
      </w:r>
      <w:r w:rsidR="000124D6">
        <w:rPr>
          <w:lang w:val="fr-CA"/>
        </w:rPr>
        <w:t xml:space="preserve">ne sait pas </w:t>
      </w:r>
      <w:r w:rsidRPr="00D963A5">
        <w:rPr>
          <w:lang w:val="fr-CA"/>
        </w:rPr>
        <w:t>si d’autres procédés de production fluorochimique</w:t>
      </w:r>
      <w:r w:rsidR="002657AF" w:rsidRPr="00D963A5">
        <w:rPr>
          <w:lang w:val="fr-CA"/>
        </w:rPr>
        <w:t>s</w:t>
      </w:r>
      <w:r w:rsidRPr="00D963A5">
        <w:rPr>
          <w:lang w:val="fr-CA"/>
        </w:rPr>
        <w:t xml:space="preserve"> pourraient être ainsi modifiés ou pass</w:t>
      </w:r>
      <w:r w:rsidR="000124D6">
        <w:rPr>
          <w:lang w:val="fr-CA"/>
        </w:rPr>
        <w:t>er</w:t>
      </w:r>
      <w:r w:rsidRPr="00D963A5">
        <w:rPr>
          <w:lang w:val="fr-CA"/>
        </w:rPr>
        <w:t xml:space="preserve"> à la production de HCFC</w:t>
      </w:r>
      <w:r w:rsidR="00393914" w:rsidRPr="00D963A5">
        <w:rPr>
          <w:lang w:val="fr-CA"/>
        </w:rPr>
        <w:noBreakHyphen/>
      </w:r>
      <w:r w:rsidRPr="00D963A5">
        <w:rPr>
          <w:lang w:val="fr-CA"/>
        </w:rPr>
        <w:t xml:space="preserve">22. Le gouvernement de la Chine pourrait souhaiter entreprendre un examen de la faisabilité technique et économique de la </w:t>
      </w:r>
      <w:r w:rsidRPr="00D963A5">
        <w:rPr>
          <w:lang w:val="fr-CA"/>
        </w:rPr>
        <w:lastRenderedPageBreak/>
        <w:t>modification du procédé fluor</w:t>
      </w:r>
      <w:r w:rsidR="002657AF" w:rsidRPr="00D963A5">
        <w:rPr>
          <w:lang w:val="fr-CA"/>
        </w:rPr>
        <w:t>o</w:t>
      </w:r>
      <w:r w:rsidRPr="00D963A5">
        <w:rPr>
          <w:lang w:val="fr-CA"/>
        </w:rPr>
        <w:t>chimique pour le passage à la production de HCFC</w:t>
      </w:r>
      <w:r w:rsidR="00393914" w:rsidRPr="00D963A5">
        <w:rPr>
          <w:lang w:val="fr-CA"/>
        </w:rPr>
        <w:noBreakHyphen/>
      </w:r>
      <w:r w:rsidRPr="00D963A5">
        <w:rPr>
          <w:lang w:val="fr-CA"/>
        </w:rPr>
        <w:t>22, et communiquer les résultats de cet examen au Comité exécutif.</w:t>
      </w:r>
      <w:r w:rsidR="004A7DD6" w:rsidRPr="00D963A5">
        <w:rPr>
          <w:lang w:val="fr-CA"/>
        </w:rPr>
        <w:t xml:space="preserve"> </w:t>
      </w:r>
    </w:p>
    <w:p w:rsidR="004A7DD6" w:rsidRPr="00D963A5" w:rsidRDefault="00A617D6" w:rsidP="004A7DD6">
      <w:pPr>
        <w:pStyle w:val="Heading1"/>
        <w:numPr>
          <w:ilvl w:val="0"/>
          <w:numId w:val="24"/>
        </w:numPr>
        <w:rPr>
          <w:lang w:val="fr-CA"/>
        </w:rPr>
      </w:pPr>
      <w:r w:rsidRPr="00D963A5">
        <w:rPr>
          <w:lang w:val="fr-CA"/>
        </w:rPr>
        <w:t>Les cas de production illicite mis au jour et ayant fait l’objet d’une poursuite en Chine depuis</w:t>
      </w:r>
      <w:r w:rsidR="002657AF" w:rsidRPr="00D963A5">
        <w:rPr>
          <w:lang w:val="fr-CA"/>
        </w:rPr>
        <w:t> </w:t>
      </w:r>
      <w:r w:rsidRPr="00D963A5">
        <w:rPr>
          <w:lang w:val="fr-CA"/>
        </w:rPr>
        <w:t>2010 n’avai</w:t>
      </w:r>
      <w:r w:rsidR="002657AF" w:rsidRPr="00D963A5">
        <w:rPr>
          <w:lang w:val="fr-CA"/>
        </w:rPr>
        <w:t>en</w:t>
      </w:r>
      <w:r w:rsidRPr="00D963A5">
        <w:rPr>
          <w:lang w:val="fr-CA"/>
        </w:rPr>
        <w:t>t pas été signalé</w:t>
      </w:r>
      <w:r w:rsidR="002657AF" w:rsidRPr="00D963A5">
        <w:rPr>
          <w:lang w:val="fr-CA"/>
        </w:rPr>
        <w:t>s</w:t>
      </w:r>
      <w:r w:rsidRPr="00D963A5">
        <w:rPr>
          <w:lang w:val="fr-CA"/>
        </w:rPr>
        <w:t xml:space="preserve"> précédemment au Comité exécutif. Le Comité pourrait souhaiter noter que dans le document</w:t>
      </w:r>
      <w:r w:rsidR="002657AF" w:rsidRPr="00D963A5">
        <w:rPr>
          <w:lang w:val="fr-CA"/>
        </w:rPr>
        <w:t> </w:t>
      </w:r>
      <w:r w:rsidR="004A7DD6" w:rsidRPr="00D963A5">
        <w:rPr>
          <w:lang w:val="fr-CA"/>
        </w:rPr>
        <w:t xml:space="preserve">UNEP/OzL.Pro/ExCom/83/38, </w:t>
      </w:r>
      <w:r w:rsidRPr="00D963A5">
        <w:rPr>
          <w:lang w:val="fr-CA"/>
        </w:rPr>
        <w:t xml:space="preserve">le Secrétariat soumet à son examen une demande adressée à tous les pays </w:t>
      </w:r>
      <w:r w:rsidR="000124D6">
        <w:rPr>
          <w:lang w:val="fr-CA"/>
        </w:rPr>
        <w:t>visés à</w:t>
      </w:r>
      <w:r w:rsidRPr="00D963A5">
        <w:rPr>
          <w:lang w:val="fr-CA"/>
        </w:rPr>
        <w:t xml:space="preserve"> l’article</w:t>
      </w:r>
      <w:r w:rsidR="007A7CE1" w:rsidRPr="00D963A5">
        <w:rPr>
          <w:lang w:val="fr-CA"/>
        </w:rPr>
        <w:t> </w:t>
      </w:r>
      <w:r w:rsidRPr="00D963A5">
        <w:rPr>
          <w:lang w:val="fr-CA"/>
        </w:rPr>
        <w:t xml:space="preserve">5 ayant reçu un financement pour l’élimination de la production de SAO pour usage réglementé et </w:t>
      </w:r>
      <w:r w:rsidR="000124D6">
        <w:rPr>
          <w:lang w:val="fr-CA"/>
        </w:rPr>
        <w:t xml:space="preserve">le </w:t>
      </w:r>
      <w:r w:rsidRPr="00D963A5">
        <w:rPr>
          <w:lang w:val="fr-CA"/>
        </w:rPr>
        <w:t>renforcement institutionnel de signal</w:t>
      </w:r>
      <w:r w:rsidR="002657AF" w:rsidRPr="00D963A5">
        <w:rPr>
          <w:lang w:val="fr-CA"/>
        </w:rPr>
        <w:t>er</w:t>
      </w:r>
      <w:r w:rsidRPr="00D963A5">
        <w:rPr>
          <w:lang w:val="fr-CA"/>
        </w:rPr>
        <w:t xml:space="preserve"> notamment au Secrétariat tous les cas de production illicite découvert</w:t>
      </w:r>
      <w:r w:rsidR="002657AF" w:rsidRPr="00D963A5">
        <w:rPr>
          <w:lang w:val="fr-CA"/>
        </w:rPr>
        <w:t>s</w:t>
      </w:r>
      <w:r w:rsidRPr="00D963A5">
        <w:rPr>
          <w:lang w:val="fr-CA"/>
        </w:rPr>
        <w:t xml:space="preserve"> dans le pays et de demander au Secrétariat d’en aviser le Comité exécutif pour que celui</w:t>
      </w:r>
      <w:r w:rsidR="00393914" w:rsidRPr="00D963A5">
        <w:rPr>
          <w:lang w:val="fr-CA"/>
        </w:rPr>
        <w:noBreakHyphen/>
      </w:r>
      <w:r w:rsidRPr="00D963A5">
        <w:rPr>
          <w:lang w:val="fr-CA"/>
        </w:rPr>
        <w:t>ci décide des mesures ou des actions à prendre.</w:t>
      </w:r>
    </w:p>
    <w:p w:rsidR="004A7DD6" w:rsidRPr="00D963A5" w:rsidRDefault="007B69AE" w:rsidP="004A7DD6">
      <w:pPr>
        <w:pStyle w:val="Heading1"/>
        <w:numPr>
          <w:ilvl w:val="0"/>
          <w:numId w:val="24"/>
        </w:numPr>
        <w:rPr>
          <w:lang w:val="fr-CA"/>
        </w:rPr>
      </w:pPr>
      <w:r w:rsidRPr="00D963A5">
        <w:rPr>
          <w:lang w:val="fr-CA"/>
        </w:rPr>
        <w:t xml:space="preserve">Si d’autres renseignements concernant </w:t>
      </w:r>
      <w:r w:rsidR="00FF2A0A" w:rsidRPr="00D963A5">
        <w:rPr>
          <w:lang w:val="fr-CA"/>
        </w:rPr>
        <w:t>le</w:t>
      </w:r>
      <w:r w:rsidR="0008310B" w:rsidRPr="00D963A5">
        <w:rPr>
          <w:lang w:val="fr-CA"/>
        </w:rPr>
        <w:t>s</w:t>
      </w:r>
      <w:r w:rsidR="00FF2A0A" w:rsidRPr="00D963A5">
        <w:rPr>
          <w:lang w:val="fr-CA"/>
        </w:rPr>
        <w:t xml:space="preserve"> cas de production illicite de SAO en Chine devien</w:t>
      </w:r>
      <w:r w:rsidR="0008310B" w:rsidRPr="00D963A5">
        <w:rPr>
          <w:lang w:val="fr-CA"/>
        </w:rPr>
        <w:t>nen</w:t>
      </w:r>
      <w:r w:rsidR="00FF2A0A" w:rsidRPr="00D963A5">
        <w:rPr>
          <w:lang w:val="fr-CA"/>
        </w:rPr>
        <w:t>t disponible</w:t>
      </w:r>
      <w:r w:rsidR="0008310B" w:rsidRPr="00D963A5">
        <w:rPr>
          <w:lang w:val="fr-CA"/>
        </w:rPr>
        <w:t>s</w:t>
      </w:r>
      <w:r w:rsidR="00FF2A0A" w:rsidRPr="00D963A5">
        <w:rPr>
          <w:lang w:val="fr-CA"/>
        </w:rPr>
        <w:t xml:space="preserve"> avant la 83</w:t>
      </w:r>
      <w:r w:rsidR="00FF2A0A" w:rsidRPr="00D963A5">
        <w:rPr>
          <w:vertAlign w:val="superscript"/>
          <w:lang w:val="fr-CA"/>
        </w:rPr>
        <w:t>e</w:t>
      </w:r>
      <w:r w:rsidR="0008310B" w:rsidRPr="00D963A5">
        <w:rPr>
          <w:lang w:val="fr-CA"/>
        </w:rPr>
        <w:t> </w:t>
      </w:r>
      <w:r w:rsidR="00FF2A0A" w:rsidRPr="00D963A5">
        <w:rPr>
          <w:lang w:val="fr-CA"/>
        </w:rPr>
        <w:t xml:space="preserve">réunion, le Secrétariat en avisera le Comité exécutif. </w:t>
      </w:r>
    </w:p>
    <w:p w:rsidR="004A7DD6" w:rsidRPr="00D963A5" w:rsidRDefault="004A7DD6" w:rsidP="004A7DD6">
      <w:pPr>
        <w:rPr>
          <w:b/>
        </w:rPr>
      </w:pPr>
      <w:r w:rsidRPr="00D963A5">
        <w:rPr>
          <w:b/>
        </w:rPr>
        <w:t>Conclusions</w:t>
      </w:r>
    </w:p>
    <w:p w:rsidR="004A7DD6" w:rsidRPr="00D963A5" w:rsidRDefault="004A7DD6" w:rsidP="004A7DD6">
      <w:pPr>
        <w:rPr>
          <w:b/>
        </w:rPr>
      </w:pPr>
    </w:p>
    <w:p w:rsidR="004A7DD6" w:rsidRPr="00D963A5" w:rsidRDefault="00FF2A0A" w:rsidP="004A7DD6">
      <w:pPr>
        <w:pStyle w:val="Heading1"/>
        <w:numPr>
          <w:ilvl w:val="0"/>
          <w:numId w:val="24"/>
        </w:numPr>
        <w:rPr>
          <w:lang w:val="fr-CA"/>
        </w:rPr>
      </w:pPr>
      <w:r w:rsidRPr="00D963A5">
        <w:rPr>
          <w:lang w:val="fr-CA"/>
        </w:rPr>
        <w:t>Le Secrétariat se réjouit de l’information détaillée fournie par le gouvernement de la Chine sur ses systèmes de suivi, d’établissement de rapports, de vérification et d’</w:t>
      </w:r>
      <w:r w:rsidR="000124D6">
        <w:rPr>
          <w:lang w:val="fr-CA"/>
        </w:rPr>
        <w:t>application</w:t>
      </w:r>
      <w:r w:rsidRPr="00D963A5">
        <w:rPr>
          <w:lang w:val="fr-CA"/>
        </w:rPr>
        <w:t xml:space="preserve">, </w:t>
      </w:r>
      <w:r w:rsidR="000124D6">
        <w:rPr>
          <w:lang w:val="fr-CA"/>
        </w:rPr>
        <w:t>ainsi que</w:t>
      </w:r>
      <w:r w:rsidR="0008310B" w:rsidRPr="00D963A5">
        <w:rPr>
          <w:lang w:val="fr-CA"/>
        </w:rPr>
        <w:t xml:space="preserve"> </w:t>
      </w:r>
      <w:r w:rsidRPr="00D963A5">
        <w:rPr>
          <w:lang w:val="fr-CA"/>
        </w:rPr>
        <w:t>des mesures qui ont été prises pour les renforcer. Parmi toutes ces mesures, qui seront toutes importantes collectivement, il convie</w:t>
      </w:r>
      <w:r w:rsidR="0008310B" w:rsidRPr="00D963A5">
        <w:rPr>
          <w:lang w:val="fr-CA"/>
        </w:rPr>
        <w:t>nt</w:t>
      </w:r>
      <w:r w:rsidRPr="00D963A5">
        <w:rPr>
          <w:lang w:val="fr-CA"/>
        </w:rPr>
        <w:t xml:space="preserve"> d’en dégager trois</w:t>
      </w:r>
      <w:r w:rsidR="007A7CE1" w:rsidRPr="00D963A5">
        <w:rPr>
          <w:lang w:val="fr-CA"/>
        </w:rPr>
        <w:t> </w:t>
      </w:r>
      <w:r w:rsidRPr="00D963A5">
        <w:rPr>
          <w:lang w:val="fr-CA"/>
        </w:rPr>
        <w:t>:</w:t>
      </w:r>
    </w:p>
    <w:p w:rsidR="004A7DD6" w:rsidRPr="00D963A5" w:rsidRDefault="00FF2A0A" w:rsidP="004A7DD6">
      <w:pPr>
        <w:pStyle w:val="Heading2"/>
        <w:rPr>
          <w:lang w:val="fr-CA"/>
        </w:rPr>
      </w:pPr>
      <w:r w:rsidRPr="00D963A5">
        <w:rPr>
          <w:lang w:val="fr-CA"/>
        </w:rPr>
        <w:t xml:space="preserve">Une fois mis sur pied, le réseau de surveillance atmosphérique des SAO constituera un mécanisme indépendant qui aidera le gouvernement </w:t>
      </w:r>
      <w:r w:rsidR="00752256" w:rsidRPr="00D963A5">
        <w:rPr>
          <w:lang w:val="fr-CA"/>
        </w:rPr>
        <w:t>à</w:t>
      </w:r>
      <w:r w:rsidRPr="00D963A5">
        <w:rPr>
          <w:lang w:val="fr-CA"/>
        </w:rPr>
        <w:t xml:space="preserve"> continu</w:t>
      </w:r>
      <w:r w:rsidR="00752256" w:rsidRPr="00D963A5">
        <w:rPr>
          <w:lang w:val="fr-CA"/>
        </w:rPr>
        <w:t>er</w:t>
      </w:r>
      <w:r w:rsidRPr="00D963A5">
        <w:rPr>
          <w:lang w:val="fr-CA"/>
        </w:rPr>
        <w:t xml:space="preserve"> à satisfaire les objectifs figurant dans ses </w:t>
      </w:r>
      <w:r w:rsidR="00752256" w:rsidRPr="00D963A5">
        <w:rPr>
          <w:lang w:val="fr-CA"/>
        </w:rPr>
        <w:t>A</w:t>
      </w:r>
      <w:r w:rsidRPr="00D963A5">
        <w:rPr>
          <w:lang w:val="fr-CA"/>
        </w:rPr>
        <w:t xml:space="preserve">ccords avec le Comité exécutif. La mise en place et le maintien de ces réseaux </w:t>
      </w:r>
      <w:r w:rsidR="007A7CE1" w:rsidRPr="00D963A5">
        <w:rPr>
          <w:lang w:val="fr-CA"/>
        </w:rPr>
        <w:t>nécessiteront</w:t>
      </w:r>
      <w:r w:rsidRPr="00D963A5">
        <w:rPr>
          <w:lang w:val="fr-CA"/>
        </w:rPr>
        <w:t xml:space="preserve"> d</w:t>
      </w:r>
      <w:r w:rsidR="00752256" w:rsidRPr="00D963A5">
        <w:rPr>
          <w:lang w:val="fr-CA"/>
        </w:rPr>
        <w:t>’immenses</w:t>
      </w:r>
      <w:r w:rsidRPr="00D963A5">
        <w:rPr>
          <w:lang w:val="fr-CA"/>
        </w:rPr>
        <w:t xml:space="preserve"> ressource</w:t>
      </w:r>
      <w:r w:rsidR="00752256" w:rsidRPr="00D963A5">
        <w:rPr>
          <w:lang w:val="fr-CA"/>
        </w:rPr>
        <w:t>s</w:t>
      </w:r>
      <w:r w:rsidRPr="00D963A5">
        <w:rPr>
          <w:lang w:val="fr-CA"/>
        </w:rPr>
        <w:t xml:space="preserve">, ce qui met en évidence l’engagement du gouvernement de la Chine envers la mise en </w:t>
      </w:r>
      <w:r w:rsidR="007A7CE1" w:rsidRPr="00D963A5">
        <w:rPr>
          <w:lang w:val="fr-CA"/>
        </w:rPr>
        <w:t>œuvre</w:t>
      </w:r>
      <w:r w:rsidRPr="00D963A5">
        <w:rPr>
          <w:lang w:val="fr-CA"/>
        </w:rPr>
        <w:t xml:space="preserve"> du Protocole de Montréal. La </w:t>
      </w:r>
      <w:r w:rsidR="00B62345">
        <w:rPr>
          <w:lang w:val="fr-CA"/>
        </w:rPr>
        <w:t>volonté gouvernementale de partager avec</w:t>
      </w:r>
      <w:r w:rsidRPr="00D963A5">
        <w:rPr>
          <w:lang w:val="fr-CA"/>
        </w:rPr>
        <w:t xml:space="preserve"> les milieux scientifiques </w:t>
      </w:r>
      <w:r w:rsidR="00B62345">
        <w:rPr>
          <w:lang w:val="fr-CA"/>
        </w:rPr>
        <w:t>l</w:t>
      </w:r>
      <w:r w:rsidR="00C20882">
        <w:rPr>
          <w:lang w:val="fr-CA"/>
        </w:rPr>
        <w:t>es données recueillies par ce réseau permettra d’</w:t>
      </w:r>
      <w:r w:rsidRPr="00D963A5">
        <w:rPr>
          <w:lang w:val="fr-CA"/>
        </w:rPr>
        <w:t>enrichir les connaissances sur les halocarbone</w:t>
      </w:r>
      <w:r w:rsidR="00752256" w:rsidRPr="00D963A5">
        <w:rPr>
          <w:lang w:val="fr-CA"/>
        </w:rPr>
        <w:t>s</w:t>
      </w:r>
      <w:r w:rsidRPr="00D963A5">
        <w:rPr>
          <w:lang w:val="fr-CA"/>
        </w:rPr>
        <w:t xml:space="preserve"> présents dans l’atmosphère et favorisera l’atteinte des objectifs de la Convention de Vienne</w:t>
      </w:r>
      <w:r w:rsidR="00752256" w:rsidRPr="00D963A5">
        <w:rPr>
          <w:lang w:val="fr-CA"/>
        </w:rPr>
        <w:t>;</w:t>
      </w:r>
    </w:p>
    <w:p w:rsidR="004A7DD6" w:rsidRPr="00D963A5" w:rsidRDefault="00FF2A0A" w:rsidP="004A7DD6">
      <w:pPr>
        <w:pStyle w:val="Heading2"/>
        <w:rPr>
          <w:lang w:val="fr-CA"/>
        </w:rPr>
      </w:pPr>
      <w:r w:rsidRPr="00D963A5">
        <w:rPr>
          <w:lang w:val="fr-CA"/>
        </w:rPr>
        <w:t>La mise sur pied de six laboratoires d’essai</w:t>
      </w:r>
      <w:r w:rsidR="00752256" w:rsidRPr="00D963A5">
        <w:rPr>
          <w:lang w:val="fr-CA"/>
        </w:rPr>
        <w:t>s</w:t>
      </w:r>
      <w:r w:rsidRPr="00D963A5">
        <w:rPr>
          <w:lang w:val="fr-CA"/>
        </w:rPr>
        <w:t xml:space="preserve"> d’ici la fin de</w:t>
      </w:r>
      <w:r w:rsidR="00752256" w:rsidRPr="00D963A5">
        <w:rPr>
          <w:lang w:val="fr-CA"/>
        </w:rPr>
        <w:t> </w:t>
      </w:r>
      <w:r w:rsidRPr="00D963A5">
        <w:rPr>
          <w:lang w:val="fr-CA"/>
        </w:rPr>
        <w:t>2019 est une étape clé pour renforcer les capacités d’exécution de la loi du gouvernement de la Chine, en s’attaquant directement aux lacunes dans ce domaine;</w:t>
      </w:r>
      <w:r w:rsidR="004A7DD6" w:rsidRPr="00D963A5">
        <w:rPr>
          <w:lang w:val="fr-CA"/>
        </w:rPr>
        <w:t xml:space="preserve"> </w:t>
      </w:r>
    </w:p>
    <w:p w:rsidR="004A7DD6" w:rsidRPr="00D963A5" w:rsidRDefault="00FF2A0A" w:rsidP="004A7DD6">
      <w:pPr>
        <w:pStyle w:val="Heading2"/>
        <w:rPr>
          <w:lang w:val="fr-CA"/>
        </w:rPr>
      </w:pPr>
      <w:r w:rsidRPr="00D963A5">
        <w:rPr>
          <w:lang w:val="fr-CA"/>
        </w:rPr>
        <w:t>La Chine a décidé d’a</w:t>
      </w:r>
      <w:r w:rsidR="00752256" w:rsidRPr="00D963A5">
        <w:rPr>
          <w:lang w:val="fr-CA"/>
        </w:rPr>
        <w:t>xer</w:t>
      </w:r>
      <w:r w:rsidRPr="00D963A5">
        <w:rPr>
          <w:lang w:val="fr-CA"/>
        </w:rPr>
        <w:t xml:space="preserve"> ses efforts, avec les ressources considérables nécessaires, sur l’amélioration de la surveillance du CTC. Le mécanisme prévu de surveillance en temps réel de l’ensemble du processus aux entreprises de</w:t>
      </w:r>
      <w:r w:rsidR="00752256" w:rsidRPr="00D963A5">
        <w:rPr>
          <w:lang w:val="fr-CA"/>
        </w:rPr>
        <w:t xml:space="preserve"> CM</w:t>
      </w:r>
      <w:r w:rsidRPr="00D963A5">
        <w:rPr>
          <w:lang w:val="fr-CA"/>
        </w:rPr>
        <w:t xml:space="preserve"> comprend des mesures de grande portée qui assureront la surveillance complète et efficace du CTC quand </w:t>
      </w:r>
      <w:r w:rsidR="00752256" w:rsidRPr="00D963A5">
        <w:rPr>
          <w:lang w:val="fr-CA"/>
        </w:rPr>
        <w:t>el</w:t>
      </w:r>
      <w:r w:rsidRPr="00D963A5">
        <w:rPr>
          <w:lang w:val="fr-CA"/>
        </w:rPr>
        <w:t>l</w:t>
      </w:r>
      <w:r w:rsidR="00752256" w:rsidRPr="00D963A5">
        <w:rPr>
          <w:lang w:val="fr-CA"/>
        </w:rPr>
        <w:t>e</w:t>
      </w:r>
      <w:r w:rsidRPr="00D963A5">
        <w:rPr>
          <w:lang w:val="fr-CA"/>
        </w:rPr>
        <w:t>s seront déployé</w:t>
      </w:r>
      <w:r w:rsidR="00752256" w:rsidRPr="00D963A5">
        <w:rPr>
          <w:lang w:val="fr-CA"/>
        </w:rPr>
        <w:t>e</w:t>
      </w:r>
      <w:r w:rsidRPr="00D963A5">
        <w:rPr>
          <w:lang w:val="fr-CA"/>
        </w:rPr>
        <w:t xml:space="preserve">s. </w:t>
      </w:r>
    </w:p>
    <w:p w:rsidR="004A7DD6" w:rsidRPr="00D963A5" w:rsidRDefault="00FF2A0A" w:rsidP="004A7DD6">
      <w:pPr>
        <w:pStyle w:val="Heading1"/>
        <w:numPr>
          <w:ilvl w:val="0"/>
          <w:numId w:val="24"/>
        </w:numPr>
        <w:rPr>
          <w:lang w:val="fr-CA"/>
        </w:rPr>
      </w:pPr>
      <w:r w:rsidRPr="00D963A5">
        <w:rPr>
          <w:lang w:val="fr-CA"/>
        </w:rPr>
        <w:t>Même si la Chine dispose d’un mécanisme fiable de suivi, d’établissement de rapports, de vérification et d’</w:t>
      </w:r>
      <w:r w:rsidR="00520174">
        <w:rPr>
          <w:lang w:val="fr-CA"/>
        </w:rPr>
        <w:t>application</w:t>
      </w:r>
      <w:r w:rsidRPr="00D963A5">
        <w:rPr>
          <w:lang w:val="fr-CA"/>
        </w:rPr>
        <w:t xml:space="preserve"> au service de l’élimination des SAO, ainsi que de plans visant à prendre des mesures supplémentaires pour renforcer ce système, le Secrétariat note ce qui suit</w:t>
      </w:r>
      <w:r w:rsidR="007A7CE1" w:rsidRPr="00D963A5">
        <w:rPr>
          <w:lang w:val="fr-CA"/>
        </w:rPr>
        <w:t> </w:t>
      </w:r>
      <w:r w:rsidRPr="00D963A5">
        <w:rPr>
          <w:lang w:val="fr-CA"/>
        </w:rPr>
        <w:t>:</w:t>
      </w:r>
    </w:p>
    <w:p w:rsidR="004A7DD6" w:rsidRPr="00D963A5" w:rsidRDefault="00104A2C" w:rsidP="004A7DD6">
      <w:pPr>
        <w:pStyle w:val="Heading2"/>
        <w:rPr>
          <w:lang w:val="fr-CA"/>
        </w:rPr>
      </w:pPr>
      <w:r w:rsidRPr="00D963A5">
        <w:rPr>
          <w:lang w:val="fr-CA"/>
        </w:rPr>
        <w:t xml:space="preserve">Les </w:t>
      </w:r>
      <w:r w:rsidR="00DC5524" w:rsidRPr="00D963A5">
        <w:rPr>
          <w:lang w:val="fr-CA"/>
        </w:rPr>
        <w:t>EEB</w:t>
      </w:r>
      <w:r w:rsidRPr="00D963A5">
        <w:rPr>
          <w:lang w:val="fr-CA"/>
        </w:rPr>
        <w:t xml:space="preserve"> locaux jouent un rôle déterminant au niveau de la surveillance et de l’application de l’élimination des SAO. Le </w:t>
      </w:r>
      <w:r w:rsidR="00EB02FC" w:rsidRPr="00D963A5">
        <w:rPr>
          <w:lang w:val="fr-CA"/>
        </w:rPr>
        <w:t xml:space="preserve">MEE </w:t>
      </w:r>
      <w:r w:rsidRPr="00D963A5">
        <w:rPr>
          <w:lang w:val="fr-CA"/>
        </w:rPr>
        <w:t>pourrait souhaiter envisager de compléter les efforts des bureaux en procédant à des inspections indépendantes périodiques d’un petit nombre d’entreprises, et en effectuant des essais d’échantillons d’un petit nombre de produits. Ces inspections et essais pourraient faire parti</w:t>
      </w:r>
      <w:r w:rsidR="00EB02FC" w:rsidRPr="00D963A5">
        <w:rPr>
          <w:lang w:val="fr-CA"/>
        </w:rPr>
        <w:t>e</w:t>
      </w:r>
      <w:r w:rsidRPr="00D963A5">
        <w:rPr>
          <w:lang w:val="fr-CA"/>
        </w:rPr>
        <w:t xml:space="preserve"> d</w:t>
      </w:r>
      <w:r w:rsidR="00EB02FC" w:rsidRPr="00D963A5">
        <w:rPr>
          <w:lang w:val="fr-CA"/>
        </w:rPr>
        <w:t xml:space="preserve">’un </w:t>
      </w:r>
      <w:r w:rsidRPr="00D963A5">
        <w:rPr>
          <w:lang w:val="fr-CA"/>
        </w:rPr>
        <w:t>futur programme spécial de mesure</w:t>
      </w:r>
      <w:r w:rsidR="00EB02FC" w:rsidRPr="00D963A5">
        <w:rPr>
          <w:lang w:val="fr-CA"/>
        </w:rPr>
        <w:t>s</w:t>
      </w:r>
      <w:r w:rsidRPr="00D963A5">
        <w:rPr>
          <w:lang w:val="fr-CA"/>
        </w:rPr>
        <w:t xml:space="preserve"> d’exécution de la loi et d’inspection, qui pourrait être intégré, selon les besoins, aux mesures et inspection</w:t>
      </w:r>
      <w:r w:rsidR="00EB02FC" w:rsidRPr="00D963A5">
        <w:rPr>
          <w:lang w:val="fr-CA"/>
        </w:rPr>
        <w:t>s</w:t>
      </w:r>
      <w:r w:rsidRPr="00D963A5">
        <w:rPr>
          <w:lang w:val="fr-CA"/>
        </w:rPr>
        <w:t xml:space="preserve"> régulière</w:t>
      </w:r>
      <w:r w:rsidR="00EB02FC" w:rsidRPr="00D963A5">
        <w:rPr>
          <w:lang w:val="fr-CA"/>
        </w:rPr>
        <w:t>s</w:t>
      </w:r>
      <w:r w:rsidRPr="00D963A5">
        <w:rPr>
          <w:lang w:val="fr-CA"/>
        </w:rPr>
        <w:t>;</w:t>
      </w:r>
    </w:p>
    <w:p w:rsidR="004A7DD6" w:rsidRPr="00D963A5" w:rsidRDefault="00104A2C" w:rsidP="009369AD">
      <w:pPr>
        <w:pStyle w:val="Heading2"/>
        <w:keepNext/>
        <w:keepLines/>
        <w:rPr>
          <w:lang w:val="fr-CA"/>
        </w:rPr>
      </w:pPr>
      <w:r w:rsidRPr="00D963A5">
        <w:rPr>
          <w:lang w:val="fr-CA"/>
        </w:rPr>
        <w:lastRenderedPageBreak/>
        <w:t>Outre l’amélioration du suivi du CTC aux installations de</w:t>
      </w:r>
      <w:r w:rsidR="00EB02FC" w:rsidRPr="00D963A5">
        <w:rPr>
          <w:lang w:val="fr-CA"/>
        </w:rPr>
        <w:t> </w:t>
      </w:r>
      <w:r w:rsidRPr="00D963A5">
        <w:rPr>
          <w:lang w:val="fr-CA"/>
        </w:rPr>
        <w:t>CM, on devrait envisager de surveiller les usines de</w:t>
      </w:r>
      <w:r w:rsidR="00EB02FC" w:rsidRPr="00D963A5">
        <w:rPr>
          <w:lang w:val="fr-CA"/>
        </w:rPr>
        <w:t> </w:t>
      </w:r>
      <w:r w:rsidRPr="00D963A5">
        <w:rPr>
          <w:lang w:val="fr-CA"/>
        </w:rPr>
        <w:t>PC</w:t>
      </w:r>
      <w:r w:rsidR="00EB02FC" w:rsidRPr="00D963A5">
        <w:rPr>
          <w:lang w:val="fr-CA"/>
        </w:rPr>
        <w:t>E</w:t>
      </w:r>
      <w:r w:rsidRPr="00D963A5">
        <w:rPr>
          <w:lang w:val="fr-CA"/>
        </w:rPr>
        <w:t xml:space="preserve">; </w:t>
      </w:r>
    </w:p>
    <w:p w:rsidR="004A7DD6" w:rsidRPr="00D963A5" w:rsidRDefault="00104A2C" w:rsidP="004A7DD6">
      <w:pPr>
        <w:pStyle w:val="Heading2"/>
        <w:rPr>
          <w:lang w:val="fr-CA"/>
        </w:rPr>
      </w:pPr>
      <w:r w:rsidRPr="00D963A5">
        <w:rPr>
          <w:lang w:val="fr-CA"/>
        </w:rPr>
        <w:t>La divulgation accélér</w:t>
      </w:r>
      <w:r w:rsidR="00EB02FC" w:rsidRPr="00D963A5">
        <w:rPr>
          <w:lang w:val="fr-CA"/>
        </w:rPr>
        <w:t>ée</w:t>
      </w:r>
      <w:r w:rsidRPr="00D963A5">
        <w:rPr>
          <w:lang w:val="fr-CA"/>
        </w:rPr>
        <w:t xml:space="preserve"> des cas de production illicite de substances réglementées, qui révèle</w:t>
      </w:r>
      <w:r w:rsidR="00520174">
        <w:rPr>
          <w:lang w:val="fr-CA"/>
        </w:rPr>
        <w:t>nt</w:t>
      </w:r>
      <w:r w:rsidRPr="00D963A5">
        <w:rPr>
          <w:lang w:val="fr-CA"/>
        </w:rPr>
        <w:t xml:space="preserve"> une demande pour celle</w:t>
      </w:r>
      <w:r w:rsidR="00EB02FC" w:rsidRPr="00D963A5">
        <w:rPr>
          <w:lang w:val="fr-CA"/>
        </w:rPr>
        <w:t>s</w:t>
      </w:r>
      <w:r w:rsidR="00393914" w:rsidRPr="00D963A5">
        <w:rPr>
          <w:lang w:val="fr-CA"/>
        </w:rPr>
        <w:noBreakHyphen/>
      </w:r>
      <w:r w:rsidRPr="00D963A5">
        <w:rPr>
          <w:lang w:val="fr-CA"/>
        </w:rPr>
        <w:t xml:space="preserve">ci, </w:t>
      </w:r>
      <w:r w:rsidR="007A7CE1" w:rsidRPr="00D963A5">
        <w:rPr>
          <w:lang w:val="fr-CA"/>
        </w:rPr>
        <w:t>aiderait</w:t>
      </w:r>
      <w:r w:rsidRPr="00D963A5">
        <w:rPr>
          <w:lang w:val="fr-CA"/>
        </w:rPr>
        <w:t xml:space="preserve"> les membres du Comité exécutif à mieux comprendre comment la Chine gère les lacunes potentielles au niveau de </w:t>
      </w:r>
      <w:r w:rsidR="00EB02FC" w:rsidRPr="00D963A5">
        <w:rPr>
          <w:lang w:val="fr-CA"/>
        </w:rPr>
        <w:t>s</w:t>
      </w:r>
      <w:r w:rsidRPr="00D963A5">
        <w:rPr>
          <w:lang w:val="fr-CA"/>
        </w:rPr>
        <w:t>es mécanismes de suivi et d’exécution de la loi;</w:t>
      </w:r>
    </w:p>
    <w:p w:rsidR="004A7DD6" w:rsidRPr="00D963A5" w:rsidRDefault="00104A2C" w:rsidP="004A7DD6">
      <w:pPr>
        <w:pStyle w:val="Heading2"/>
        <w:rPr>
          <w:lang w:val="fr-CA"/>
        </w:rPr>
      </w:pPr>
      <w:r w:rsidRPr="00D963A5">
        <w:rPr>
          <w:lang w:val="fr-CA"/>
        </w:rPr>
        <w:t>Vu le peu d’informations disponibles sur certains des cas de production illicite, il vaudrait la peine de procéder à d’autres enquêtes sur des cas de production non déclarée de SAO dans des installations intégrées de plus grande envergure. Il serait en outre utile de mieux comprendre comment sont surveillé</w:t>
      </w:r>
      <w:r w:rsidR="00432515" w:rsidRPr="00D963A5">
        <w:rPr>
          <w:lang w:val="fr-CA"/>
        </w:rPr>
        <w:t>e</w:t>
      </w:r>
      <w:r w:rsidRPr="00D963A5">
        <w:rPr>
          <w:lang w:val="fr-CA"/>
        </w:rPr>
        <w:t>s les utilisations de SAO comme matière première</w:t>
      </w:r>
      <w:r w:rsidR="00432515" w:rsidRPr="00D963A5">
        <w:rPr>
          <w:lang w:val="fr-CA"/>
        </w:rPr>
        <w:t>;</w:t>
      </w:r>
    </w:p>
    <w:p w:rsidR="004A7DD6" w:rsidRPr="00D963A5" w:rsidRDefault="00104A2C" w:rsidP="004A7DD6">
      <w:pPr>
        <w:pStyle w:val="Heading2"/>
        <w:rPr>
          <w:lang w:val="fr-CA"/>
        </w:rPr>
      </w:pPr>
      <w:r w:rsidRPr="00D963A5">
        <w:rPr>
          <w:lang w:val="fr-CA"/>
        </w:rPr>
        <w:t xml:space="preserve">Les cas de production illicite offrent aussi des possibilités d’apprendre comment ces installations sont capables d’acheter, par exemple, du CTC; </w:t>
      </w:r>
      <w:r w:rsidR="00520174">
        <w:rPr>
          <w:lang w:val="fr-CA"/>
        </w:rPr>
        <w:t xml:space="preserve">et de connaître </w:t>
      </w:r>
      <w:r w:rsidRPr="00D963A5">
        <w:rPr>
          <w:lang w:val="fr-CA"/>
        </w:rPr>
        <w:t xml:space="preserve">les usages visés pour les SAO; et qui sont les clients éventuels. Il est donc recommandé d’organiser des formations à l’intention du personnel d’exécution de la loi sur l’identification de la production de SAO et la façon de préserver </w:t>
      </w:r>
      <w:r w:rsidR="00C07920" w:rsidRPr="00D963A5">
        <w:rPr>
          <w:lang w:val="fr-CA"/>
        </w:rPr>
        <w:t>les principales données techniques dans les cas de non</w:t>
      </w:r>
      <w:r w:rsidR="00393914" w:rsidRPr="00D963A5">
        <w:rPr>
          <w:lang w:val="fr-CA"/>
        </w:rPr>
        <w:noBreakHyphen/>
      </w:r>
      <w:r w:rsidR="00C07920" w:rsidRPr="00D963A5">
        <w:rPr>
          <w:lang w:val="fr-CA"/>
        </w:rPr>
        <w:t xml:space="preserve">conformité aux règlements en vigueur. </w:t>
      </w:r>
    </w:p>
    <w:p w:rsidR="004A7DD6" w:rsidRPr="00D963A5" w:rsidRDefault="004A7DD6" w:rsidP="004A7DD6">
      <w:pPr>
        <w:rPr>
          <w:lang w:val="fr-CA"/>
        </w:rPr>
      </w:pPr>
    </w:p>
    <w:p w:rsidR="004A7DD6" w:rsidRPr="00D963A5" w:rsidRDefault="00C07920" w:rsidP="004A7DD6">
      <w:pPr>
        <w:rPr>
          <w:b/>
          <w:lang w:val="fr-CA"/>
        </w:rPr>
      </w:pPr>
      <w:r w:rsidRPr="00D963A5">
        <w:rPr>
          <w:b/>
          <w:lang w:val="fr-CA"/>
        </w:rPr>
        <w:t xml:space="preserve">Recommandation du Secrétariat </w:t>
      </w:r>
    </w:p>
    <w:p w:rsidR="004A7DD6" w:rsidRPr="00D963A5" w:rsidRDefault="004A7DD6" w:rsidP="004A7DD6">
      <w:pPr>
        <w:rPr>
          <w:lang w:val="fr-CA"/>
        </w:rPr>
      </w:pPr>
    </w:p>
    <w:p w:rsidR="004A7DD6" w:rsidRPr="00D963A5" w:rsidRDefault="00C07920" w:rsidP="004A7DD6">
      <w:pPr>
        <w:pStyle w:val="Heading1"/>
        <w:numPr>
          <w:ilvl w:val="0"/>
          <w:numId w:val="24"/>
        </w:numPr>
        <w:rPr>
          <w:lang w:val="fr-CA"/>
        </w:rPr>
      </w:pPr>
      <w:r w:rsidRPr="00D963A5">
        <w:rPr>
          <w:lang w:val="fr-CA"/>
        </w:rPr>
        <w:t>Le Comité exécutif pourrait souhaiter</w:t>
      </w:r>
      <w:r w:rsidR="007A7CE1" w:rsidRPr="00D963A5">
        <w:rPr>
          <w:lang w:val="fr-CA"/>
        </w:rPr>
        <w:t> </w:t>
      </w:r>
      <w:r w:rsidRPr="00D963A5">
        <w:rPr>
          <w:lang w:val="fr-CA"/>
        </w:rPr>
        <w:t xml:space="preserve">: </w:t>
      </w:r>
    </w:p>
    <w:p w:rsidR="004A7DD6" w:rsidRPr="00D963A5" w:rsidRDefault="00C07920" w:rsidP="004A7DD6">
      <w:pPr>
        <w:pStyle w:val="Heading2"/>
        <w:rPr>
          <w:lang w:val="fr-CA"/>
        </w:rPr>
      </w:pPr>
      <w:r w:rsidRPr="00D963A5">
        <w:rPr>
          <w:lang w:val="fr-CA"/>
        </w:rPr>
        <w:t>Prendre note de l’examen des systèmes actuels de suivi, d’établissement de rapports, de vérification et d’</w:t>
      </w:r>
      <w:r w:rsidR="00875A82">
        <w:rPr>
          <w:lang w:val="fr-CA"/>
        </w:rPr>
        <w:t>application</w:t>
      </w:r>
      <w:r w:rsidRPr="00D963A5">
        <w:rPr>
          <w:lang w:val="fr-CA"/>
        </w:rPr>
        <w:t xml:space="preserve"> administré</w:t>
      </w:r>
      <w:r w:rsidR="00A555B4" w:rsidRPr="00D963A5">
        <w:rPr>
          <w:lang w:val="fr-CA"/>
        </w:rPr>
        <w:t>s</w:t>
      </w:r>
      <w:r w:rsidRPr="00D963A5">
        <w:rPr>
          <w:lang w:val="fr-CA"/>
        </w:rPr>
        <w:t xml:space="preserve"> par le gouvernement de la Chine, conformément à ses Accords avec le Comité exécutif </w:t>
      </w:r>
      <w:r w:rsidR="00875A82">
        <w:rPr>
          <w:lang w:val="fr-CA"/>
        </w:rPr>
        <w:t>dans le cadre du</w:t>
      </w:r>
      <w:r w:rsidRPr="00D963A5">
        <w:rPr>
          <w:lang w:val="fr-CA"/>
        </w:rPr>
        <w:t xml:space="preserve"> plan de gestion de l’élimination des H</w:t>
      </w:r>
      <w:r w:rsidR="00A555B4" w:rsidRPr="00D963A5">
        <w:rPr>
          <w:lang w:val="fr-CA"/>
        </w:rPr>
        <w:t>C</w:t>
      </w:r>
      <w:r w:rsidRPr="00D963A5">
        <w:rPr>
          <w:lang w:val="fr-CA"/>
        </w:rPr>
        <w:t xml:space="preserve">FC et </w:t>
      </w:r>
      <w:r w:rsidR="00875A82">
        <w:rPr>
          <w:lang w:val="fr-CA"/>
        </w:rPr>
        <w:t>du</w:t>
      </w:r>
      <w:r w:rsidRPr="00D963A5">
        <w:rPr>
          <w:lang w:val="fr-CA"/>
        </w:rPr>
        <w:t xml:space="preserve"> plan de gestion de l’élimination de la production de HCFC pour la Chine, ainsi que du rapport périodique sur les mesures prises en vue de renforcer la législation sur les SAO et son application en Chine, présenté en application des décisions</w:t>
      </w:r>
      <w:r w:rsidR="00A555B4" w:rsidRPr="00D963A5">
        <w:rPr>
          <w:lang w:val="fr-CA"/>
        </w:rPr>
        <w:t> </w:t>
      </w:r>
      <w:r w:rsidR="004A7DD6" w:rsidRPr="00D963A5">
        <w:rPr>
          <w:lang w:val="fr-CA"/>
        </w:rPr>
        <w:t xml:space="preserve">82/65 </w:t>
      </w:r>
      <w:r w:rsidR="00A555B4" w:rsidRPr="00D963A5">
        <w:rPr>
          <w:lang w:val="fr-CA"/>
        </w:rPr>
        <w:t>et</w:t>
      </w:r>
      <w:r w:rsidR="004A7DD6" w:rsidRPr="00D963A5">
        <w:rPr>
          <w:lang w:val="fr-CA"/>
        </w:rPr>
        <w:t xml:space="preserve"> 82/71</w:t>
      </w:r>
      <w:r w:rsidR="00A555B4" w:rsidRPr="00D963A5">
        <w:rPr>
          <w:lang w:val="fr-CA"/>
        </w:rPr>
        <w:t> </w:t>
      </w:r>
      <w:r w:rsidR="004A7DD6" w:rsidRPr="00D963A5">
        <w:rPr>
          <w:lang w:val="fr-CA"/>
        </w:rPr>
        <w:t>a);</w:t>
      </w:r>
    </w:p>
    <w:p w:rsidR="004A7DD6" w:rsidRPr="00D963A5" w:rsidRDefault="00C25BAE" w:rsidP="004A7DD6">
      <w:pPr>
        <w:pStyle w:val="Heading2"/>
        <w:rPr>
          <w:lang w:val="fr-CA"/>
        </w:rPr>
      </w:pPr>
      <w:r w:rsidRPr="00D963A5">
        <w:rPr>
          <w:lang w:val="fr-CA"/>
        </w:rPr>
        <w:t xml:space="preserve">Se réjouir de l’intention du gouvernement de la Chine d’inclure la surveillance des substances appauvrissant la couche d’ozone (SAO) et des HFC dans son programme de surveillance </w:t>
      </w:r>
      <w:r w:rsidR="0009638A" w:rsidRPr="00D963A5">
        <w:rPr>
          <w:lang w:val="fr-CA"/>
        </w:rPr>
        <w:t>a</w:t>
      </w:r>
      <w:r w:rsidRPr="00D963A5">
        <w:rPr>
          <w:lang w:val="fr-CA"/>
        </w:rPr>
        <w:t>tmosph</w:t>
      </w:r>
      <w:r w:rsidR="0009638A" w:rsidRPr="00D963A5">
        <w:rPr>
          <w:lang w:val="fr-CA"/>
        </w:rPr>
        <w:t>érique</w:t>
      </w:r>
      <w:r w:rsidRPr="00D963A5">
        <w:rPr>
          <w:lang w:val="fr-CA"/>
        </w:rPr>
        <w:t xml:space="preserve">, et de </w:t>
      </w:r>
      <w:r w:rsidR="00875A82">
        <w:rPr>
          <w:lang w:val="fr-CA"/>
        </w:rPr>
        <w:t>sa volonté</w:t>
      </w:r>
      <w:r w:rsidRPr="00D963A5">
        <w:rPr>
          <w:lang w:val="fr-CA"/>
        </w:rPr>
        <w:t xml:space="preserve"> </w:t>
      </w:r>
      <w:r w:rsidR="00875A82">
        <w:rPr>
          <w:lang w:val="fr-CA"/>
        </w:rPr>
        <w:t>de</w:t>
      </w:r>
      <w:r w:rsidRPr="00D963A5">
        <w:rPr>
          <w:lang w:val="fr-CA"/>
        </w:rPr>
        <w:t xml:space="preserve"> partager les données recueillies par cette surveillance avec les milieux scientifiques, [et demand</w:t>
      </w:r>
      <w:r w:rsidR="0009638A" w:rsidRPr="00D963A5">
        <w:rPr>
          <w:lang w:val="fr-CA"/>
        </w:rPr>
        <w:t xml:space="preserve">er au </w:t>
      </w:r>
      <w:r w:rsidRPr="00D963A5">
        <w:rPr>
          <w:lang w:val="fr-CA"/>
        </w:rPr>
        <w:t xml:space="preserve">gouvernement de la Chine de présenter une mise à jour sur l’évolution de la mise sur pied d’un réseau de surveillance lors de la première réunion de 2021]. </w:t>
      </w:r>
    </w:p>
    <w:p w:rsidR="004A7DD6" w:rsidRPr="00D963A5" w:rsidRDefault="004A7DD6" w:rsidP="004A7DD6">
      <w:pPr>
        <w:jc w:val="left"/>
        <w:rPr>
          <w:lang w:val="fr-CA"/>
        </w:rPr>
      </w:pPr>
    </w:p>
    <w:p w:rsidR="004A7DD6" w:rsidRPr="00D963A5" w:rsidRDefault="004A7DD6" w:rsidP="004A7DD6">
      <w:pPr>
        <w:jc w:val="left"/>
        <w:rPr>
          <w:b/>
          <w:lang w:val="fr-CA"/>
        </w:rPr>
      </w:pPr>
      <w:r w:rsidRPr="00D963A5">
        <w:rPr>
          <w:b/>
          <w:lang w:val="fr-CA"/>
        </w:rPr>
        <w:br w:type="page"/>
      </w:r>
    </w:p>
    <w:p w:rsidR="004A7DD6" w:rsidRPr="00D963A5" w:rsidRDefault="004A7DD6" w:rsidP="007029E3">
      <w:pPr>
        <w:ind w:left="1247" w:hanging="1247"/>
        <w:rPr>
          <w:b/>
          <w:caps/>
          <w:lang w:val="fr-CA"/>
        </w:rPr>
      </w:pPr>
      <w:r w:rsidRPr="00D963A5">
        <w:rPr>
          <w:b/>
          <w:caps/>
          <w:lang w:val="fr-CA"/>
        </w:rPr>
        <w:lastRenderedPageBreak/>
        <w:t>PART</w:t>
      </w:r>
      <w:r w:rsidR="00043C36" w:rsidRPr="00D963A5">
        <w:rPr>
          <w:b/>
          <w:caps/>
          <w:lang w:val="fr-CA"/>
        </w:rPr>
        <w:t>IE </w:t>
      </w:r>
      <w:r w:rsidRPr="00D963A5">
        <w:rPr>
          <w:b/>
          <w:caps/>
          <w:lang w:val="fr-CA"/>
        </w:rPr>
        <w:t>II</w:t>
      </w:r>
      <w:r w:rsidR="007A7CE1" w:rsidRPr="00D963A5">
        <w:rPr>
          <w:b/>
          <w:caps/>
          <w:lang w:val="fr-CA"/>
        </w:rPr>
        <w:t> </w:t>
      </w:r>
      <w:r w:rsidRPr="00D963A5">
        <w:rPr>
          <w:b/>
          <w:caps/>
          <w:lang w:val="fr-CA"/>
        </w:rPr>
        <w:t xml:space="preserve">: </w:t>
      </w:r>
      <w:r w:rsidRPr="00D963A5">
        <w:rPr>
          <w:b/>
          <w:caps/>
          <w:lang w:val="fr-CA"/>
        </w:rPr>
        <w:tab/>
      </w:r>
      <w:r w:rsidR="00043C36" w:rsidRPr="00D963A5">
        <w:rPr>
          <w:b/>
          <w:lang w:val="fr-CA"/>
        </w:rPr>
        <w:t xml:space="preserve">ÉTUDE THÉORIQUE SUR LE PROGRAMME ACTUEL DE SUIVI DE LA CONSOMMATION D’AGENTS DE GONFLAGE DE LA MOUSSE DANS LES ENTREPRISES RECEVANT DU SOUTIEN DANS LE CADRE DE LA </w:t>
      </w:r>
      <w:r w:rsidR="00E177C8" w:rsidRPr="00D963A5">
        <w:rPr>
          <w:b/>
          <w:lang w:val="fr-CA"/>
        </w:rPr>
        <w:t>PHASE I</w:t>
      </w:r>
      <w:r w:rsidR="00043C36" w:rsidRPr="00D963A5">
        <w:rPr>
          <w:b/>
          <w:lang w:val="fr-CA"/>
        </w:rPr>
        <w:t xml:space="preserve"> DU PGEH, ET MÉTHODE DE VÉRIFICATION (DÉCISION 82/67 </w:t>
      </w:r>
      <w:r w:rsidR="007029E3" w:rsidRPr="00D963A5">
        <w:rPr>
          <w:b/>
          <w:lang w:val="fr-CA"/>
        </w:rPr>
        <w:t>c</w:t>
      </w:r>
      <w:r w:rsidR="00043C36" w:rsidRPr="00D963A5">
        <w:rPr>
          <w:b/>
          <w:lang w:val="fr-CA"/>
        </w:rPr>
        <w:t>)) (BANQUE</w:t>
      </w:r>
      <w:r w:rsidR="007029E3" w:rsidRPr="00D963A5">
        <w:rPr>
          <w:b/>
          <w:lang w:val="fr-CA"/>
        </w:rPr>
        <w:t> </w:t>
      </w:r>
      <w:r w:rsidR="00043C36" w:rsidRPr="00D963A5">
        <w:rPr>
          <w:b/>
          <w:lang w:val="fr-CA"/>
        </w:rPr>
        <w:t>MONDIALE)</w:t>
      </w:r>
      <w:r w:rsidR="00043C36" w:rsidRPr="00D963A5">
        <w:rPr>
          <w:lang w:val="fr-CA"/>
        </w:rPr>
        <w:t xml:space="preserve"> </w:t>
      </w:r>
    </w:p>
    <w:p w:rsidR="004A7DD6" w:rsidRPr="00D963A5" w:rsidRDefault="004A7DD6" w:rsidP="004A7DD6">
      <w:pPr>
        <w:rPr>
          <w:u w:val="single"/>
          <w:lang w:val="fr-CA"/>
        </w:rPr>
      </w:pPr>
    </w:p>
    <w:p w:rsidR="004A7DD6" w:rsidRPr="00D963A5" w:rsidRDefault="00C25BAE" w:rsidP="004A7DD6">
      <w:pPr>
        <w:rPr>
          <w:b/>
        </w:rPr>
      </w:pPr>
      <w:r w:rsidRPr="00D963A5">
        <w:rPr>
          <w:b/>
        </w:rPr>
        <w:t>Contexte</w:t>
      </w:r>
      <w:r w:rsidR="004A7DD6" w:rsidRPr="00D963A5">
        <w:rPr>
          <w:b/>
        </w:rPr>
        <w:t xml:space="preserve"> </w:t>
      </w:r>
    </w:p>
    <w:p w:rsidR="004A7DD6" w:rsidRPr="00D963A5" w:rsidRDefault="004A7DD6" w:rsidP="004A7DD6">
      <w:pPr>
        <w:rPr>
          <w:b/>
        </w:rPr>
      </w:pPr>
    </w:p>
    <w:p w:rsidR="004A7DD6" w:rsidRPr="00D963A5" w:rsidRDefault="00C25BAE" w:rsidP="004A7DD6">
      <w:pPr>
        <w:pStyle w:val="Heading1"/>
        <w:numPr>
          <w:ilvl w:val="0"/>
          <w:numId w:val="24"/>
        </w:numPr>
        <w:rPr>
          <w:lang w:val="fr-CA"/>
        </w:rPr>
      </w:pPr>
      <w:r w:rsidRPr="00D963A5">
        <w:rPr>
          <w:lang w:val="fr-CA"/>
        </w:rPr>
        <w:t>Au nom du gouvernement de la Chine, la Banque mondiale a soumis à la 83</w:t>
      </w:r>
      <w:r w:rsidRPr="00D963A5">
        <w:rPr>
          <w:vertAlign w:val="superscript"/>
          <w:lang w:val="fr-CA"/>
        </w:rPr>
        <w:t>e</w:t>
      </w:r>
      <w:r w:rsidR="007029E3" w:rsidRPr="00D963A5">
        <w:rPr>
          <w:lang w:val="fr-CA"/>
        </w:rPr>
        <w:t> </w:t>
      </w:r>
      <w:r w:rsidRPr="00D963A5">
        <w:rPr>
          <w:lang w:val="fr-CA"/>
        </w:rPr>
        <w:t xml:space="preserve">réunion </w:t>
      </w:r>
      <w:r w:rsidR="007029E3" w:rsidRPr="00D963A5">
        <w:rPr>
          <w:lang w:val="fr-CA"/>
        </w:rPr>
        <w:t xml:space="preserve">une </w:t>
      </w:r>
      <w:r w:rsidRPr="00D963A5">
        <w:rPr>
          <w:lang w:val="fr-CA"/>
        </w:rPr>
        <w:t>étude théorique sur le programme actuel de suivi de la consommation d’agent</w:t>
      </w:r>
      <w:r w:rsidR="007029E3" w:rsidRPr="00D963A5">
        <w:rPr>
          <w:lang w:val="fr-CA"/>
        </w:rPr>
        <w:t>s</w:t>
      </w:r>
      <w:r w:rsidRPr="00D963A5">
        <w:rPr>
          <w:lang w:val="fr-CA"/>
        </w:rPr>
        <w:t xml:space="preserve"> de gonflage de la mousse dans les entreprises recevant du soutien dans le cadre de la </w:t>
      </w:r>
      <w:r w:rsidR="00E177C8" w:rsidRPr="00D963A5">
        <w:rPr>
          <w:lang w:val="fr-CA"/>
        </w:rPr>
        <w:t>phase I</w:t>
      </w:r>
      <w:r w:rsidRPr="00D963A5">
        <w:rPr>
          <w:lang w:val="fr-CA"/>
        </w:rPr>
        <w:t xml:space="preserve"> du PGEH</w:t>
      </w:r>
      <w:r w:rsidR="00B62345">
        <w:rPr>
          <w:lang w:val="fr-CA"/>
        </w:rPr>
        <w:t>,</w:t>
      </w:r>
      <w:r w:rsidRPr="00D963A5">
        <w:rPr>
          <w:lang w:val="fr-CA"/>
        </w:rPr>
        <w:t xml:space="preserve"> et une méthode de vérification qui comprend un échantillonnage aléatoire visant à déterminer si des SAO déjà éliminé</w:t>
      </w:r>
      <w:r w:rsidR="007029E3" w:rsidRPr="00D963A5">
        <w:rPr>
          <w:lang w:val="fr-CA"/>
        </w:rPr>
        <w:t>e</w:t>
      </w:r>
      <w:r w:rsidRPr="00D963A5">
        <w:rPr>
          <w:lang w:val="fr-CA"/>
        </w:rPr>
        <w:t>s ont été consommé</w:t>
      </w:r>
      <w:r w:rsidR="007029E3" w:rsidRPr="00D963A5">
        <w:rPr>
          <w:lang w:val="fr-CA"/>
        </w:rPr>
        <w:t>e</w:t>
      </w:r>
      <w:r w:rsidRPr="00D963A5">
        <w:rPr>
          <w:lang w:val="fr-CA"/>
        </w:rPr>
        <w:t>s ou sont consommé</w:t>
      </w:r>
      <w:r w:rsidR="007029E3" w:rsidRPr="00D963A5">
        <w:rPr>
          <w:lang w:val="fr-CA"/>
        </w:rPr>
        <w:t>e</w:t>
      </w:r>
      <w:r w:rsidRPr="00D963A5">
        <w:rPr>
          <w:lang w:val="fr-CA"/>
        </w:rPr>
        <w:t>s dans ces entreprises (décision</w:t>
      </w:r>
      <w:r w:rsidR="007029E3" w:rsidRPr="00D963A5">
        <w:rPr>
          <w:lang w:val="fr-CA"/>
        </w:rPr>
        <w:t> </w:t>
      </w:r>
      <w:r w:rsidRPr="00D963A5">
        <w:rPr>
          <w:lang w:val="fr-CA"/>
        </w:rPr>
        <w:t>82/67</w:t>
      </w:r>
      <w:r w:rsidR="007A7CE1" w:rsidRPr="00D963A5">
        <w:rPr>
          <w:lang w:val="fr-CA"/>
        </w:rPr>
        <w:t xml:space="preserve"> </w:t>
      </w:r>
      <w:r w:rsidR="007029E3" w:rsidRPr="00D963A5">
        <w:rPr>
          <w:lang w:val="fr-CA"/>
        </w:rPr>
        <w:t>c</w:t>
      </w:r>
      <w:r w:rsidRPr="00D963A5">
        <w:rPr>
          <w:lang w:val="fr-CA"/>
        </w:rPr>
        <w:t>)).</w:t>
      </w:r>
      <w:r w:rsidR="004A7DD6" w:rsidRPr="00D963A5">
        <w:rPr>
          <w:lang w:val="fr-CA"/>
        </w:rPr>
        <w:t xml:space="preserve"> </w:t>
      </w:r>
    </w:p>
    <w:p w:rsidR="004A7DD6" w:rsidRPr="00D963A5" w:rsidRDefault="00C25BAE" w:rsidP="004A7DD6">
      <w:pPr>
        <w:pStyle w:val="Heading1"/>
        <w:numPr>
          <w:ilvl w:val="0"/>
          <w:numId w:val="24"/>
        </w:numPr>
        <w:rPr>
          <w:lang w:val="fr-CA"/>
        </w:rPr>
      </w:pPr>
      <w:r w:rsidRPr="00D963A5">
        <w:rPr>
          <w:lang w:val="fr-CA"/>
        </w:rPr>
        <w:t>L’étude théorique, qui</w:t>
      </w:r>
      <w:r w:rsidR="007029E3" w:rsidRPr="00D963A5">
        <w:rPr>
          <w:lang w:val="fr-CA"/>
        </w:rPr>
        <w:t xml:space="preserve"> figure </w:t>
      </w:r>
      <w:r w:rsidRPr="00D963A5">
        <w:rPr>
          <w:lang w:val="fr-CA"/>
        </w:rPr>
        <w:t>en entier dans le présent document, comporte cinq chapitres</w:t>
      </w:r>
      <w:r w:rsidR="007A7CE1" w:rsidRPr="00D963A5">
        <w:rPr>
          <w:lang w:val="fr-CA"/>
        </w:rPr>
        <w:t> </w:t>
      </w:r>
      <w:r w:rsidRPr="00D963A5">
        <w:rPr>
          <w:lang w:val="fr-CA"/>
        </w:rPr>
        <w:t>:</w:t>
      </w:r>
    </w:p>
    <w:p w:rsidR="004A7DD6" w:rsidRPr="00D963A5" w:rsidRDefault="004A7DD6" w:rsidP="004A7DD6">
      <w:pPr>
        <w:pStyle w:val="Heading2"/>
        <w:numPr>
          <w:ilvl w:val="0"/>
          <w:numId w:val="0"/>
        </w:numPr>
        <w:tabs>
          <w:tab w:val="left" w:pos="708"/>
        </w:tabs>
        <w:spacing w:after="0"/>
        <w:ind w:left="720"/>
        <w:rPr>
          <w:lang w:val="fr-CA"/>
        </w:rPr>
      </w:pPr>
      <w:r w:rsidRPr="00D963A5">
        <w:rPr>
          <w:lang w:val="fr-CA"/>
        </w:rPr>
        <w:t>Chap</w:t>
      </w:r>
      <w:r w:rsidR="007029E3" w:rsidRPr="00D963A5">
        <w:rPr>
          <w:lang w:val="fr-CA"/>
        </w:rPr>
        <w:t>itre </w:t>
      </w:r>
      <w:r w:rsidRPr="00D963A5">
        <w:rPr>
          <w:lang w:val="fr-CA"/>
        </w:rPr>
        <w:t>I</w:t>
      </w:r>
      <w:r w:rsidRPr="00D963A5">
        <w:rPr>
          <w:lang w:val="fr-CA"/>
        </w:rPr>
        <w:tab/>
        <w:t>Introduction</w:t>
      </w:r>
    </w:p>
    <w:p w:rsidR="004A7DD6" w:rsidRPr="00D963A5" w:rsidRDefault="004A7DD6" w:rsidP="004A7DD6">
      <w:pPr>
        <w:pStyle w:val="Heading2"/>
        <w:numPr>
          <w:ilvl w:val="0"/>
          <w:numId w:val="0"/>
        </w:numPr>
        <w:tabs>
          <w:tab w:val="left" w:pos="708"/>
        </w:tabs>
        <w:spacing w:after="0"/>
        <w:ind w:left="720"/>
        <w:rPr>
          <w:lang w:val="fr-CA"/>
        </w:rPr>
      </w:pPr>
    </w:p>
    <w:p w:rsidR="004A7DD6" w:rsidRPr="00D963A5" w:rsidRDefault="004A7DD6" w:rsidP="004A7DD6">
      <w:pPr>
        <w:pStyle w:val="Heading2"/>
        <w:numPr>
          <w:ilvl w:val="0"/>
          <w:numId w:val="0"/>
        </w:numPr>
        <w:tabs>
          <w:tab w:val="left" w:pos="708"/>
        </w:tabs>
        <w:spacing w:after="0"/>
        <w:ind w:left="720"/>
        <w:rPr>
          <w:lang w:val="fr-CA"/>
        </w:rPr>
      </w:pPr>
      <w:r w:rsidRPr="00D963A5">
        <w:rPr>
          <w:lang w:val="fr-CA"/>
        </w:rPr>
        <w:t>Chap</w:t>
      </w:r>
      <w:r w:rsidR="007029E3" w:rsidRPr="00D963A5">
        <w:rPr>
          <w:lang w:val="fr-CA"/>
        </w:rPr>
        <w:t>i</w:t>
      </w:r>
      <w:r w:rsidRPr="00D963A5">
        <w:rPr>
          <w:lang w:val="fr-CA"/>
        </w:rPr>
        <w:t>tr</w:t>
      </w:r>
      <w:r w:rsidR="007029E3" w:rsidRPr="00D963A5">
        <w:rPr>
          <w:lang w:val="fr-CA"/>
        </w:rPr>
        <w:t>e </w:t>
      </w:r>
      <w:r w:rsidRPr="00D963A5">
        <w:rPr>
          <w:lang w:val="fr-CA"/>
        </w:rPr>
        <w:t>II</w:t>
      </w:r>
      <w:r w:rsidRPr="00D963A5">
        <w:rPr>
          <w:lang w:val="fr-CA"/>
        </w:rPr>
        <w:tab/>
      </w:r>
      <w:r w:rsidR="00C25BAE" w:rsidRPr="00D963A5">
        <w:rPr>
          <w:lang w:val="fr-CA"/>
        </w:rPr>
        <w:t>Élimination des HCFC dans le secteur de la mousse</w:t>
      </w:r>
      <w:r w:rsidR="007029E3" w:rsidRPr="00D963A5">
        <w:rPr>
          <w:lang w:val="fr-CA"/>
        </w:rPr>
        <w:t> </w:t>
      </w:r>
      <w:r w:rsidR="00C25BAE" w:rsidRPr="00D963A5">
        <w:rPr>
          <w:lang w:val="fr-CA"/>
        </w:rPr>
        <w:t>PU en Chine</w:t>
      </w:r>
      <w:r w:rsidRPr="00D963A5">
        <w:rPr>
          <w:lang w:val="fr-CA"/>
        </w:rPr>
        <w:t xml:space="preserve"> </w:t>
      </w:r>
    </w:p>
    <w:p w:rsidR="004A7DD6" w:rsidRPr="00D963A5" w:rsidRDefault="004A7DD6" w:rsidP="004A7DD6">
      <w:pPr>
        <w:pStyle w:val="Heading2"/>
        <w:numPr>
          <w:ilvl w:val="0"/>
          <w:numId w:val="0"/>
        </w:numPr>
        <w:tabs>
          <w:tab w:val="left" w:pos="708"/>
        </w:tabs>
        <w:spacing w:after="0"/>
        <w:ind w:left="720"/>
        <w:rPr>
          <w:lang w:val="fr-CA"/>
        </w:rPr>
      </w:pPr>
    </w:p>
    <w:p w:rsidR="004A7DD6" w:rsidRPr="00D963A5" w:rsidRDefault="004A7DD6" w:rsidP="004A7DD6">
      <w:pPr>
        <w:pStyle w:val="Heading2"/>
        <w:numPr>
          <w:ilvl w:val="0"/>
          <w:numId w:val="0"/>
        </w:numPr>
        <w:tabs>
          <w:tab w:val="left" w:pos="708"/>
        </w:tabs>
        <w:spacing w:after="0"/>
        <w:ind w:left="720"/>
        <w:rPr>
          <w:lang w:val="fr-CA"/>
        </w:rPr>
      </w:pPr>
      <w:r w:rsidRPr="00D963A5">
        <w:rPr>
          <w:lang w:val="fr-CA"/>
        </w:rPr>
        <w:t>Chap</w:t>
      </w:r>
      <w:r w:rsidR="007029E3" w:rsidRPr="00D963A5">
        <w:rPr>
          <w:lang w:val="fr-CA"/>
        </w:rPr>
        <w:t>i</w:t>
      </w:r>
      <w:r w:rsidRPr="00D963A5">
        <w:rPr>
          <w:lang w:val="fr-CA"/>
        </w:rPr>
        <w:t>tr</w:t>
      </w:r>
      <w:r w:rsidR="007029E3" w:rsidRPr="00D963A5">
        <w:rPr>
          <w:lang w:val="fr-CA"/>
        </w:rPr>
        <w:t>e </w:t>
      </w:r>
      <w:r w:rsidRPr="00D963A5">
        <w:rPr>
          <w:lang w:val="fr-CA"/>
        </w:rPr>
        <w:t>III</w:t>
      </w:r>
      <w:r w:rsidRPr="00D963A5">
        <w:rPr>
          <w:lang w:val="fr-CA"/>
        </w:rPr>
        <w:tab/>
      </w:r>
      <w:r w:rsidR="00C25BAE" w:rsidRPr="00D963A5">
        <w:rPr>
          <w:lang w:val="fr-CA"/>
        </w:rPr>
        <w:t>Système établi de surveillance de la consommation de HCFC pour la mousse</w:t>
      </w:r>
      <w:r w:rsidR="007029E3" w:rsidRPr="00D963A5">
        <w:rPr>
          <w:lang w:val="fr-CA"/>
        </w:rPr>
        <w:t> </w:t>
      </w:r>
      <w:r w:rsidR="00C25BAE" w:rsidRPr="00D963A5">
        <w:rPr>
          <w:lang w:val="fr-CA"/>
        </w:rPr>
        <w:t xml:space="preserve">PU </w:t>
      </w:r>
    </w:p>
    <w:p w:rsidR="004A7DD6" w:rsidRPr="00D963A5" w:rsidRDefault="004A7DD6" w:rsidP="004A7DD6">
      <w:pPr>
        <w:pStyle w:val="Heading2"/>
        <w:numPr>
          <w:ilvl w:val="0"/>
          <w:numId w:val="0"/>
        </w:numPr>
        <w:tabs>
          <w:tab w:val="left" w:pos="708"/>
        </w:tabs>
        <w:spacing w:after="0"/>
        <w:ind w:left="720"/>
        <w:rPr>
          <w:lang w:val="fr-CA"/>
        </w:rPr>
      </w:pPr>
    </w:p>
    <w:p w:rsidR="004A7DD6" w:rsidRPr="00D963A5" w:rsidRDefault="004A7DD6" w:rsidP="004A7DD6">
      <w:pPr>
        <w:pStyle w:val="Heading2"/>
        <w:numPr>
          <w:ilvl w:val="0"/>
          <w:numId w:val="0"/>
        </w:numPr>
        <w:tabs>
          <w:tab w:val="left" w:pos="708"/>
        </w:tabs>
        <w:spacing w:after="0"/>
        <w:ind w:left="720"/>
        <w:rPr>
          <w:lang w:val="fr-CA"/>
        </w:rPr>
      </w:pPr>
      <w:r w:rsidRPr="00D963A5">
        <w:rPr>
          <w:lang w:val="fr-CA"/>
        </w:rPr>
        <w:t>Chap</w:t>
      </w:r>
      <w:r w:rsidR="007029E3" w:rsidRPr="00D963A5">
        <w:rPr>
          <w:lang w:val="fr-CA"/>
        </w:rPr>
        <w:t>itre </w:t>
      </w:r>
      <w:r w:rsidRPr="00D963A5">
        <w:rPr>
          <w:lang w:val="fr-CA"/>
        </w:rPr>
        <w:t>IV</w:t>
      </w:r>
      <w:r w:rsidRPr="00D963A5">
        <w:rPr>
          <w:lang w:val="fr-CA"/>
        </w:rPr>
        <w:tab/>
      </w:r>
      <w:r w:rsidR="00C25BAE" w:rsidRPr="00D963A5">
        <w:rPr>
          <w:lang w:val="fr-CA"/>
        </w:rPr>
        <w:t>Enseignements tirés</w:t>
      </w:r>
    </w:p>
    <w:p w:rsidR="004A7DD6" w:rsidRPr="00D963A5" w:rsidRDefault="004A7DD6" w:rsidP="004A7DD6">
      <w:pPr>
        <w:rPr>
          <w:lang w:val="fr-CA"/>
        </w:rPr>
      </w:pPr>
    </w:p>
    <w:p w:rsidR="004A7DD6" w:rsidRPr="00D963A5" w:rsidRDefault="004A7DD6" w:rsidP="004A7DD6">
      <w:pPr>
        <w:pStyle w:val="Heading2"/>
        <w:numPr>
          <w:ilvl w:val="0"/>
          <w:numId w:val="0"/>
        </w:numPr>
        <w:tabs>
          <w:tab w:val="left" w:pos="708"/>
        </w:tabs>
        <w:ind w:left="720"/>
        <w:rPr>
          <w:b/>
          <w:lang w:val="fr-CA"/>
        </w:rPr>
      </w:pPr>
      <w:r w:rsidRPr="00D963A5">
        <w:rPr>
          <w:lang w:val="fr-CA"/>
        </w:rPr>
        <w:t>Chap</w:t>
      </w:r>
      <w:r w:rsidR="007029E3" w:rsidRPr="00D963A5">
        <w:rPr>
          <w:lang w:val="fr-CA"/>
        </w:rPr>
        <w:t>itre </w:t>
      </w:r>
      <w:r w:rsidRPr="00D963A5">
        <w:rPr>
          <w:lang w:val="fr-CA"/>
        </w:rPr>
        <w:t>V</w:t>
      </w:r>
      <w:r w:rsidRPr="00D963A5">
        <w:rPr>
          <w:lang w:val="fr-CA"/>
        </w:rPr>
        <w:tab/>
      </w:r>
      <w:r w:rsidR="00C25BAE" w:rsidRPr="00D963A5">
        <w:rPr>
          <w:lang w:val="fr-CA"/>
        </w:rPr>
        <w:t xml:space="preserve">Méthodologie proposée pour vérifier l’utilisation des substances éliminées. </w:t>
      </w:r>
    </w:p>
    <w:p w:rsidR="004A7DD6" w:rsidRPr="00D963A5" w:rsidRDefault="009273DD" w:rsidP="004A7DD6">
      <w:pPr>
        <w:pStyle w:val="StyleHeader4Para4Left0Firstline0"/>
        <w:numPr>
          <w:ilvl w:val="0"/>
          <w:numId w:val="0"/>
        </w:numPr>
        <w:rPr>
          <w:b/>
          <w:sz w:val="22"/>
          <w:lang w:val="fr-CA"/>
        </w:rPr>
      </w:pPr>
      <w:r w:rsidRPr="00D963A5">
        <w:rPr>
          <w:b/>
          <w:sz w:val="22"/>
          <w:lang w:val="fr-CA"/>
        </w:rPr>
        <w:t>Observations du Secrétariat</w:t>
      </w:r>
    </w:p>
    <w:p w:rsidR="004A7DD6" w:rsidRPr="00D963A5" w:rsidRDefault="009273DD" w:rsidP="004A7DD6">
      <w:pPr>
        <w:pStyle w:val="Heading1"/>
        <w:numPr>
          <w:ilvl w:val="0"/>
          <w:numId w:val="24"/>
        </w:numPr>
        <w:rPr>
          <w:lang w:val="fr-CA"/>
        </w:rPr>
      </w:pPr>
      <w:r w:rsidRPr="00D963A5">
        <w:rPr>
          <w:lang w:val="fr-CA"/>
        </w:rPr>
        <w:t xml:space="preserve">Le Secrétariat s’est félicité du rapport complet présenté par le gouvernement de la Chine par l’intermédiaire de la Banque mondiale, ainsi que de la méthode approfondie adoptée par le gouvernement pour décrire et analyser les capacités actuelles et passées de surveillance et de vérification de l’élimination des SAO, en vue de répertorier les lacunes et problèmes éventuels dans le système en place, et de proposer une méthodologie pour vérifier l’utilisation des substances éliminées tout en gérant </w:t>
      </w:r>
      <w:r w:rsidR="00007C1B" w:rsidRPr="00D963A5">
        <w:rPr>
          <w:lang w:val="fr-CA"/>
        </w:rPr>
        <w:t>ces lacunes.</w:t>
      </w:r>
    </w:p>
    <w:p w:rsidR="004A7DD6" w:rsidRPr="00D963A5" w:rsidRDefault="009273DD" w:rsidP="004A7DD6">
      <w:pPr>
        <w:pStyle w:val="Heading1"/>
        <w:numPr>
          <w:ilvl w:val="0"/>
          <w:numId w:val="24"/>
        </w:numPr>
        <w:rPr>
          <w:lang w:val="fr-CA"/>
        </w:rPr>
      </w:pPr>
      <w:r w:rsidRPr="00D963A5">
        <w:rPr>
          <w:lang w:val="fr-CA"/>
        </w:rPr>
        <w:t xml:space="preserve">En examinant l’étude théorique, le Secrétariat a dégagé certains aspects qui nécessiteraient des éclaircissements ou </w:t>
      </w:r>
      <w:r w:rsidR="00007C1B" w:rsidRPr="00D963A5">
        <w:rPr>
          <w:lang w:val="fr-CA"/>
        </w:rPr>
        <w:t xml:space="preserve">un </w:t>
      </w:r>
      <w:r w:rsidRPr="00D963A5">
        <w:rPr>
          <w:lang w:val="fr-CA"/>
        </w:rPr>
        <w:t xml:space="preserve">complément d’information. Même si de nombreux éclaircissements ont été donnés, </w:t>
      </w:r>
      <w:r w:rsidR="00007C1B" w:rsidRPr="00D963A5">
        <w:rPr>
          <w:lang w:val="fr-CA"/>
        </w:rPr>
        <w:t xml:space="preserve">le </w:t>
      </w:r>
      <w:r w:rsidRPr="00D963A5">
        <w:rPr>
          <w:lang w:val="fr-CA"/>
        </w:rPr>
        <w:t xml:space="preserve">présent document ne mentionne que </w:t>
      </w:r>
      <w:r w:rsidR="00007C1B" w:rsidRPr="00D963A5">
        <w:rPr>
          <w:lang w:val="fr-CA"/>
        </w:rPr>
        <w:t>l</w:t>
      </w:r>
      <w:r w:rsidRPr="00D963A5">
        <w:rPr>
          <w:lang w:val="fr-CA"/>
        </w:rPr>
        <w:t xml:space="preserve">es éléments qui complètent </w:t>
      </w:r>
      <w:r w:rsidR="00007C1B" w:rsidRPr="00D963A5">
        <w:rPr>
          <w:lang w:val="fr-CA"/>
        </w:rPr>
        <w:t>l’in</w:t>
      </w:r>
      <w:r w:rsidRPr="00D963A5">
        <w:rPr>
          <w:lang w:val="fr-CA"/>
        </w:rPr>
        <w:t xml:space="preserve">formation déjà contenue dans l’étude théorique révisée qui a été présentée après les discussions et qui figure en entier </w:t>
      </w:r>
      <w:r w:rsidR="00007C1B" w:rsidRPr="00D963A5">
        <w:rPr>
          <w:lang w:val="fr-CA"/>
        </w:rPr>
        <w:t xml:space="preserve">à </w:t>
      </w:r>
      <w:r w:rsidRPr="00D963A5">
        <w:rPr>
          <w:lang w:val="fr-CA"/>
        </w:rPr>
        <w:t>l’annexe</w:t>
      </w:r>
      <w:r w:rsidR="00007C1B" w:rsidRPr="00D963A5">
        <w:rPr>
          <w:lang w:val="fr-CA"/>
        </w:rPr>
        <w:t> II</w:t>
      </w:r>
      <w:r w:rsidRPr="00D963A5">
        <w:rPr>
          <w:lang w:val="fr-CA"/>
        </w:rPr>
        <w:t xml:space="preserve"> du présent document.</w:t>
      </w:r>
      <w:r w:rsidR="004A7DD6" w:rsidRPr="00D963A5">
        <w:rPr>
          <w:lang w:val="fr-CA"/>
        </w:rPr>
        <w:t xml:space="preserve"> </w:t>
      </w:r>
    </w:p>
    <w:p w:rsidR="004A7DD6" w:rsidRPr="00D963A5" w:rsidRDefault="009273DD" w:rsidP="004A7DD6">
      <w:pPr>
        <w:pStyle w:val="Heading1"/>
        <w:numPr>
          <w:ilvl w:val="0"/>
          <w:numId w:val="24"/>
        </w:numPr>
        <w:rPr>
          <w:lang w:val="fr-CA"/>
        </w:rPr>
      </w:pPr>
      <w:r w:rsidRPr="00D963A5">
        <w:rPr>
          <w:lang w:val="fr-CA"/>
        </w:rPr>
        <w:t>Les renseignements supplémentaires ci</w:t>
      </w:r>
      <w:r w:rsidR="00393914" w:rsidRPr="00D963A5">
        <w:rPr>
          <w:lang w:val="fr-CA"/>
        </w:rPr>
        <w:noBreakHyphen/>
      </w:r>
      <w:r w:rsidRPr="00D963A5">
        <w:rPr>
          <w:lang w:val="fr-CA"/>
        </w:rPr>
        <w:t>dessous sont présentés dans le même ordre que les chapitres de l’étude théorique.</w:t>
      </w:r>
    </w:p>
    <w:p w:rsidR="004A7DD6" w:rsidRPr="00D963A5" w:rsidRDefault="009273DD" w:rsidP="004A7DD6">
      <w:pPr>
        <w:rPr>
          <w:u w:val="single"/>
          <w:lang w:val="fr-CA"/>
        </w:rPr>
      </w:pPr>
      <w:r w:rsidRPr="00D963A5">
        <w:rPr>
          <w:u w:val="single"/>
          <w:lang w:val="fr-CA"/>
        </w:rPr>
        <w:t>Élimination des HCFC dans le secteur de la mousse</w:t>
      </w:r>
      <w:r w:rsidR="009703BA" w:rsidRPr="00D963A5">
        <w:rPr>
          <w:u w:val="single"/>
          <w:lang w:val="fr-CA"/>
        </w:rPr>
        <w:t> </w:t>
      </w:r>
      <w:r w:rsidRPr="00D963A5">
        <w:rPr>
          <w:u w:val="single"/>
          <w:lang w:val="fr-CA"/>
        </w:rPr>
        <w:t>PU en Chine</w:t>
      </w:r>
      <w:r w:rsidR="004A7DD6" w:rsidRPr="00D963A5">
        <w:rPr>
          <w:u w:val="single"/>
          <w:lang w:val="fr-CA"/>
        </w:rPr>
        <w:t xml:space="preserve"> </w:t>
      </w:r>
    </w:p>
    <w:p w:rsidR="004A7DD6" w:rsidRPr="00D963A5" w:rsidRDefault="004A7DD6" w:rsidP="004A7DD6">
      <w:pPr>
        <w:rPr>
          <w:i/>
          <w:lang w:val="fr-CA"/>
        </w:rPr>
      </w:pPr>
    </w:p>
    <w:p w:rsidR="004A7DD6" w:rsidRPr="00D963A5" w:rsidRDefault="009273DD" w:rsidP="004A7DD6">
      <w:pPr>
        <w:rPr>
          <w:i/>
          <w:lang w:val="fr-CA"/>
        </w:rPr>
      </w:pPr>
      <w:r w:rsidRPr="00D963A5">
        <w:rPr>
          <w:i/>
          <w:lang w:val="fr-CA"/>
        </w:rPr>
        <w:t xml:space="preserve">Complément d’information sur le rôle des sociétés de formulation au niveau de la surveillance, de l’établissement de rapports et de la vérification </w:t>
      </w:r>
    </w:p>
    <w:p w:rsidR="004A7DD6" w:rsidRPr="00D963A5" w:rsidRDefault="004A7DD6" w:rsidP="004A7DD6">
      <w:pPr>
        <w:rPr>
          <w:lang w:val="fr-CA"/>
        </w:rPr>
      </w:pPr>
    </w:p>
    <w:p w:rsidR="004A7DD6" w:rsidRPr="00D963A5" w:rsidRDefault="00C31AA4" w:rsidP="004A7DD6">
      <w:pPr>
        <w:pStyle w:val="Heading1"/>
        <w:numPr>
          <w:ilvl w:val="0"/>
          <w:numId w:val="24"/>
        </w:numPr>
        <w:rPr>
          <w:lang w:val="fr-CA"/>
        </w:rPr>
      </w:pPr>
      <w:r w:rsidRPr="00D963A5">
        <w:rPr>
          <w:lang w:val="fr-CA"/>
        </w:rPr>
        <w:t>Vu le rôle clé joué par les sociétés de formulation dans le secteur de la mousse</w:t>
      </w:r>
      <w:r w:rsidR="001E3BB4" w:rsidRPr="00D963A5">
        <w:rPr>
          <w:lang w:val="fr-CA"/>
        </w:rPr>
        <w:t> </w:t>
      </w:r>
      <w:r w:rsidRPr="00D963A5">
        <w:rPr>
          <w:lang w:val="fr-CA"/>
        </w:rPr>
        <w:t>PU</w:t>
      </w:r>
      <w:r w:rsidR="00B62345">
        <w:rPr>
          <w:lang w:val="fr-CA"/>
        </w:rPr>
        <w:t>, qui formulent</w:t>
      </w:r>
      <w:r w:rsidRPr="00D963A5">
        <w:rPr>
          <w:lang w:val="fr-CA"/>
        </w:rPr>
        <w:t xml:space="preserve"> les polyol</w:t>
      </w:r>
      <w:r w:rsidR="001E3BB4" w:rsidRPr="00D963A5">
        <w:rPr>
          <w:lang w:val="fr-CA"/>
        </w:rPr>
        <w:t>s</w:t>
      </w:r>
      <w:r w:rsidRPr="00D963A5">
        <w:rPr>
          <w:lang w:val="fr-CA"/>
        </w:rPr>
        <w:t xml:space="preserve"> renferm</w:t>
      </w:r>
      <w:r w:rsidR="00B62345">
        <w:rPr>
          <w:lang w:val="fr-CA"/>
        </w:rPr>
        <w:t>a</w:t>
      </w:r>
      <w:r w:rsidR="001E3BB4" w:rsidRPr="00D963A5">
        <w:rPr>
          <w:lang w:val="fr-CA"/>
        </w:rPr>
        <w:t>nt</w:t>
      </w:r>
      <w:r w:rsidRPr="00D963A5">
        <w:rPr>
          <w:lang w:val="fr-CA"/>
        </w:rPr>
        <w:t xml:space="preserve"> les agents de gonflage (réglementés et de remplacement) pour les utilisateurs en aval</w:t>
      </w:r>
      <w:r w:rsidR="00744507" w:rsidRPr="00D963A5">
        <w:rPr>
          <w:lang w:val="fr-CA"/>
        </w:rPr>
        <w:t> </w:t>
      </w:r>
      <w:r w:rsidRPr="00D963A5">
        <w:rPr>
          <w:lang w:val="fr-CA"/>
        </w:rPr>
        <w:t xml:space="preserve">: </w:t>
      </w:r>
    </w:p>
    <w:p w:rsidR="004A7DD6" w:rsidRPr="00D963A5" w:rsidRDefault="00C31AA4" w:rsidP="004A7DD6">
      <w:pPr>
        <w:pStyle w:val="Heading2"/>
        <w:rPr>
          <w:lang w:val="fr-CA"/>
        </w:rPr>
      </w:pPr>
      <w:r w:rsidRPr="00D963A5">
        <w:rPr>
          <w:lang w:val="fr-CA"/>
        </w:rPr>
        <w:lastRenderedPageBreak/>
        <w:t>Le Secrétariat a demandé des renseignements supplémentaires sur leurs rôles et responsabilités dans l’élimination des CFC et le PGEH, et sur la façon dont la surveillance de l’élimination des SAO s’effectue pour les sociétés de formulation financée</w:t>
      </w:r>
      <w:r w:rsidR="001E3BB4" w:rsidRPr="00D963A5">
        <w:rPr>
          <w:lang w:val="fr-CA"/>
        </w:rPr>
        <w:t>s</w:t>
      </w:r>
      <w:r w:rsidRPr="00D963A5">
        <w:rPr>
          <w:lang w:val="fr-CA"/>
        </w:rPr>
        <w:t xml:space="preserve"> et non financée</w:t>
      </w:r>
      <w:r w:rsidR="001E3BB4" w:rsidRPr="00D963A5">
        <w:rPr>
          <w:lang w:val="fr-CA"/>
        </w:rPr>
        <w:t>s</w:t>
      </w:r>
      <w:r w:rsidRPr="00D963A5">
        <w:rPr>
          <w:lang w:val="fr-CA"/>
        </w:rPr>
        <w:t>. Le gouvernement de la Chine a expliqué qu’au cours de la période d’élimination des CFC, il n’y av</w:t>
      </w:r>
      <w:r w:rsidR="001E3BB4" w:rsidRPr="00D963A5">
        <w:rPr>
          <w:lang w:val="fr-CA"/>
        </w:rPr>
        <w:t>ait qu’</w:t>
      </w:r>
      <w:r w:rsidRPr="00D963A5">
        <w:rPr>
          <w:lang w:val="fr-CA"/>
        </w:rPr>
        <w:t>environ 10</w:t>
      </w:r>
      <w:r w:rsidR="001E3BB4" w:rsidRPr="00D963A5">
        <w:rPr>
          <w:lang w:val="fr-CA"/>
        </w:rPr>
        <w:t> </w:t>
      </w:r>
      <w:r w:rsidRPr="00D963A5">
        <w:rPr>
          <w:lang w:val="fr-CA"/>
        </w:rPr>
        <w:t>sociétés de formulation qui fournissai</w:t>
      </w:r>
      <w:r w:rsidR="001E3BB4" w:rsidRPr="00D963A5">
        <w:rPr>
          <w:lang w:val="fr-CA"/>
        </w:rPr>
        <w:t>en</w:t>
      </w:r>
      <w:r w:rsidRPr="00D963A5">
        <w:rPr>
          <w:lang w:val="fr-CA"/>
        </w:rPr>
        <w:t xml:space="preserve">t des polyols prémélangés. Ce n’est que lorsque le </w:t>
      </w:r>
      <w:r w:rsidR="001E3BB4" w:rsidRPr="00D963A5">
        <w:rPr>
          <w:lang w:val="fr-CA"/>
        </w:rPr>
        <w:t>HCFC</w:t>
      </w:r>
      <w:r w:rsidR="00393914" w:rsidRPr="00D963A5">
        <w:rPr>
          <w:lang w:val="fr-CA"/>
        </w:rPr>
        <w:noBreakHyphen/>
      </w:r>
      <w:r w:rsidR="001E3BB4" w:rsidRPr="00D963A5">
        <w:rPr>
          <w:lang w:val="fr-CA"/>
        </w:rPr>
        <w:t>141b a</w:t>
      </w:r>
      <w:r w:rsidRPr="00D963A5">
        <w:rPr>
          <w:lang w:val="fr-CA"/>
        </w:rPr>
        <w:t xml:space="preserve"> pénétr</w:t>
      </w:r>
      <w:r w:rsidR="001E3BB4" w:rsidRPr="00D963A5">
        <w:rPr>
          <w:lang w:val="fr-CA"/>
        </w:rPr>
        <w:t>é</w:t>
      </w:r>
      <w:r w:rsidRPr="00D963A5">
        <w:rPr>
          <w:lang w:val="fr-CA"/>
        </w:rPr>
        <w:t xml:space="preserve"> le marché après l’interdiction des CFC que celles</w:t>
      </w:r>
      <w:r w:rsidR="00393914" w:rsidRPr="00D963A5">
        <w:rPr>
          <w:lang w:val="fr-CA"/>
        </w:rPr>
        <w:noBreakHyphen/>
      </w:r>
      <w:r w:rsidRPr="00D963A5">
        <w:rPr>
          <w:lang w:val="fr-CA"/>
        </w:rPr>
        <w:t>ci ont commencé</w:t>
      </w:r>
      <w:r w:rsidR="001E3BB4" w:rsidRPr="00D963A5">
        <w:rPr>
          <w:lang w:val="fr-CA"/>
        </w:rPr>
        <w:t xml:space="preserve"> à</w:t>
      </w:r>
      <w:r w:rsidRPr="00D963A5">
        <w:rPr>
          <w:lang w:val="fr-CA"/>
        </w:rPr>
        <w:t xml:space="preserve"> se multiplier </w:t>
      </w:r>
      <w:r w:rsidR="00B62345">
        <w:rPr>
          <w:lang w:val="fr-CA"/>
        </w:rPr>
        <w:t>dans le pays</w:t>
      </w:r>
      <w:r w:rsidRPr="00D963A5">
        <w:rPr>
          <w:lang w:val="fr-CA"/>
        </w:rPr>
        <w:t xml:space="preserve">. La </w:t>
      </w:r>
      <w:r w:rsidR="00E177C8" w:rsidRPr="00D963A5">
        <w:rPr>
          <w:lang w:val="fr-CA"/>
        </w:rPr>
        <w:t>phase I</w:t>
      </w:r>
      <w:r w:rsidRPr="00D963A5">
        <w:rPr>
          <w:lang w:val="fr-CA"/>
        </w:rPr>
        <w:t xml:space="preserve"> du PGEH a commencé à faire participer les sociétés de formulation </w:t>
      </w:r>
      <w:r w:rsidR="001E3BB4" w:rsidRPr="00D963A5">
        <w:rPr>
          <w:lang w:val="fr-CA"/>
        </w:rPr>
        <w:t>à l’</w:t>
      </w:r>
      <w:r w:rsidRPr="00D963A5">
        <w:rPr>
          <w:lang w:val="fr-CA"/>
        </w:rPr>
        <w:t>élimination du HCFC</w:t>
      </w:r>
      <w:r w:rsidR="00393914" w:rsidRPr="00D963A5">
        <w:rPr>
          <w:lang w:val="fr-CA"/>
        </w:rPr>
        <w:noBreakHyphen/>
      </w:r>
      <w:r w:rsidRPr="00D963A5">
        <w:rPr>
          <w:lang w:val="fr-CA"/>
        </w:rPr>
        <w:t>141</w:t>
      </w:r>
      <w:r w:rsidR="001E3BB4" w:rsidRPr="00D963A5">
        <w:rPr>
          <w:lang w:val="fr-CA"/>
        </w:rPr>
        <w:t>b</w:t>
      </w:r>
      <w:r w:rsidRPr="00D963A5">
        <w:rPr>
          <w:lang w:val="fr-CA"/>
        </w:rPr>
        <w:t>. Dans les accords secondaires signés avec l</w:t>
      </w:r>
      <w:r w:rsidR="001E3BB4" w:rsidRPr="00D963A5">
        <w:rPr>
          <w:lang w:val="fr-CA"/>
        </w:rPr>
        <w:t>’I</w:t>
      </w:r>
      <w:r w:rsidRPr="00D963A5">
        <w:rPr>
          <w:lang w:val="fr-CA"/>
        </w:rPr>
        <w:t>ECO, les sociétés de formulation ont accepté de geler leur consommation de H</w:t>
      </w:r>
      <w:r w:rsidR="001E3BB4" w:rsidRPr="00D963A5">
        <w:rPr>
          <w:lang w:val="fr-CA"/>
        </w:rPr>
        <w:t>C</w:t>
      </w:r>
      <w:r w:rsidRPr="00D963A5">
        <w:rPr>
          <w:lang w:val="fr-CA"/>
        </w:rPr>
        <w:t>FC</w:t>
      </w:r>
      <w:r w:rsidR="00393914" w:rsidRPr="00D963A5">
        <w:rPr>
          <w:lang w:val="fr-CA"/>
        </w:rPr>
        <w:noBreakHyphen/>
      </w:r>
      <w:r w:rsidRPr="00D963A5">
        <w:rPr>
          <w:lang w:val="fr-CA"/>
        </w:rPr>
        <w:t>141</w:t>
      </w:r>
      <w:r w:rsidR="001E3BB4" w:rsidRPr="00D963A5">
        <w:rPr>
          <w:lang w:val="fr-CA"/>
        </w:rPr>
        <w:t>b</w:t>
      </w:r>
      <w:r w:rsidRPr="00D963A5">
        <w:rPr>
          <w:lang w:val="fr-CA"/>
        </w:rPr>
        <w:t xml:space="preserve"> sous le niveau de référence, permettant ainsi de contrôler cette consommation et d’</w:t>
      </w:r>
      <w:r w:rsidR="00B62345">
        <w:rPr>
          <w:lang w:val="fr-CA"/>
        </w:rPr>
        <w:t>encourager</w:t>
      </w:r>
      <w:r w:rsidR="001E3BB4" w:rsidRPr="00D963A5">
        <w:rPr>
          <w:lang w:val="fr-CA"/>
        </w:rPr>
        <w:t xml:space="preserve"> la </w:t>
      </w:r>
      <w:r w:rsidRPr="00D963A5">
        <w:rPr>
          <w:lang w:val="fr-CA"/>
        </w:rPr>
        <w:t xml:space="preserve">pénétration de technologies de remplacement. Lors des enquêtes de secteur, comme celles </w:t>
      </w:r>
      <w:r w:rsidR="00B62345">
        <w:rPr>
          <w:lang w:val="fr-CA"/>
        </w:rPr>
        <w:t>sur</w:t>
      </w:r>
      <w:r w:rsidRPr="00D963A5">
        <w:rPr>
          <w:lang w:val="fr-CA"/>
        </w:rPr>
        <w:t xml:space="preserve"> la préparation des plans sectoriels et le marché des PME, </w:t>
      </w:r>
      <w:r w:rsidR="005132EC" w:rsidRPr="00D963A5">
        <w:rPr>
          <w:lang w:val="fr-CA"/>
        </w:rPr>
        <w:t>ces</w:t>
      </w:r>
      <w:r w:rsidRPr="00D963A5">
        <w:rPr>
          <w:lang w:val="fr-CA"/>
        </w:rPr>
        <w:t xml:space="preserve"> sociétés ont joué un rôle déterminant en fournissant des renseignements aux clients en aval, en encourageant les entreprises admissibles à demander un financement et en offrant</w:t>
      </w:r>
      <w:r w:rsidR="005132EC" w:rsidRPr="00D963A5">
        <w:rPr>
          <w:lang w:val="fr-CA"/>
        </w:rPr>
        <w:t xml:space="preserve"> un</w:t>
      </w:r>
      <w:r w:rsidRPr="00D963A5">
        <w:rPr>
          <w:lang w:val="fr-CA"/>
        </w:rPr>
        <w:t xml:space="preserve"> soutien technique; </w:t>
      </w:r>
    </w:p>
    <w:p w:rsidR="004A7DD6" w:rsidRPr="00D963A5" w:rsidRDefault="00001CF1" w:rsidP="004A7DD6">
      <w:pPr>
        <w:pStyle w:val="Heading2"/>
        <w:rPr>
          <w:lang w:val="fr-CA"/>
        </w:rPr>
      </w:pPr>
      <w:r w:rsidRPr="00D963A5">
        <w:rPr>
          <w:lang w:val="fr-CA"/>
        </w:rPr>
        <w:t xml:space="preserve">Le Secrétariat a proposé que la méthodologie proposée pour </w:t>
      </w:r>
      <w:r w:rsidR="006D75CC" w:rsidRPr="00D963A5">
        <w:rPr>
          <w:lang w:val="fr-CA"/>
        </w:rPr>
        <w:t xml:space="preserve">vérifier </w:t>
      </w:r>
      <w:r w:rsidRPr="00D963A5">
        <w:rPr>
          <w:lang w:val="fr-CA"/>
        </w:rPr>
        <w:t>l’utilisation des substances éliminées devrait inclure les rôles spécifiques que pourraient jouer les sociétés de formulation pour aider la surveillance et la vérification de l’élimination des SAO. Par</w:t>
      </w:r>
      <w:r w:rsidR="006D75CC" w:rsidRPr="00D963A5">
        <w:rPr>
          <w:lang w:val="fr-CA"/>
        </w:rPr>
        <w:t> </w:t>
      </w:r>
      <w:r w:rsidRPr="00D963A5">
        <w:rPr>
          <w:lang w:val="fr-CA"/>
        </w:rPr>
        <w:t>exemple, elles pourraient contribuer à accélérer et accroître l’enregistrement des entreprises, à signaler les violations d’accord</w:t>
      </w:r>
      <w:r w:rsidR="006D75CC" w:rsidRPr="00D963A5">
        <w:rPr>
          <w:lang w:val="fr-CA"/>
        </w:rPr>
        <w:t>s</w:t>
      </w:r>
      <w:r w:rsidRPr="00D963A5">
        <w:rPr>
          <w:lang w:val="fr-CA"/>
        </w:rPr>
        <w:t xml:space="preserve">, à accroître la sensibilisation des PME aux mesures de réglementation de l’élimination et </w:t>
      </w:r>
      <w:r w:rsidR="006D75CC" w:rsidRPr="00D963A5">
        <w:rPr>
          <w:lang w:val="fr-CA"/>
        </w:rPr>
        <w:t xml:space="preserve">à </w:t>
      </w:r>
      <w:r w:rsidRPr="00D963A5">
        <w:rPr>
          <w:lang w:val="fr-CA"/>
        </w:rPr>
        <w:t>la disponibilité des technologies de remplacement, et à faciliter l</w:t>
      </w:r>
      <w:r w:rsidR="006D75CC" w:rsidRPr="00D963A5">
        <w:rPr>
          <w:lang w:val="fr-CA"/>
        </w:rPr>
        <w:t xml:space="preserve">eur </w:t>
      </w:r>
      <w:r w:rsidRPr="00D963A5">
        <w:rPr>
          <w:lang w:val="fr-CA"/>
        </w:rPr>
        <w:t xml:space="preserve">introduction. Le gouvernement de la Chine a indiqué qu’au cours de la </w:t>
      </w:r>
      <w:r w:rsidR="00E177C8" w:rsidRPr="00D963A5">
        <w:rPr>
          <w:lang w:val="fr-CA"/>
        </w:rPr>
        <w:t>phase I</w:t>
      </w:r>
      <w:r w:rsidRPr="00D963A5">
        <w:rPr>
          <w:lang w:val="fr-CA"/>
        </w:rPr>
        <w:t>I du PGEH, les sociétés de formulation recevraient plus de financement et aurai</w:t>
      </w:r>
      <w:r w:rsidR="006D75CC" w:rsidRPr="00D963A5">
        <w:rPr>
          <w:lang w:val="fr-CA"/>
        </w:rPr>
        <w:t>en</w:t>
      </w:r>
      <w:r w:rsidRPr="00D963A5">
        <w:rPr>
          <w:lang w:val="fr-CA"/>
        </w:rPr>
        <w:t xml:space="preserve">t des obligations accrues en ce qui a trait à l’élimination du </w:t>
      </w:r>
      <w:r w:rsidR="001E3BB4" w:rsidRPr="00D963A5">
        <w:rPr>
          <w:lang w:val="fr-CA"/>
        </w:rPr>
        <w:t>HCFC</w:t>
      </w:r>
      <w:r w:rsidR="00393914" w:rsidRPr="00D963A5">
        <w:rPr>
          <w:lang w:val="fr-CA"/>
        </w:rPr>
        <w:noBreakHyphen/>
      </w:r>
      <w:r w:rsidR="001E3BB4" w:rsidRPr="00D963A5">
        <w:rPr>
          <w:lang w:val="fr-CA"/>
        </w:rPr>
        <w:t>141</w:t>
      </w:r>
      <w:r w:rsidR="006D75CC" w:rsidRPr="00D963A5">
        <w:rPr>
          <w:lang w:val="fr-CA"/>
        </w:rPr>
        <w:t>b</w:t>
      </w:r>
      <w:r w:rsidR="001E3BB4" w:rsidRPr="00D963A5">
        <w:rPr>
          <w:lang w:val="fr-CA"/>
        </w:rPr>
        <w:t xml:space="preserve"> </w:t>
      </w:r>
      <w:r w:rsidRPr="00D963A5">
        <w:rPr>
          <w:lang w:val="fr-CA"/>
        </w:rPr>
        <w:t xml:space="preserve">et </w:t>
      </w:r>
      <w:r w:rsidR="006D75CC" w:rsidRPr="00D963A5">
        <w:rPr>
          <w:lang w:val="fr-CA"/>
        </w:rPr>
        <w:t xml:space="preserve">à </w:t>
      </w:r>
      <w:r w:rsidRPr="00D963A5">
        <w:rPr>
          <w:lang w:val="fr-CA"/>
        </w:rPr>
        <w:t>l’assistance technique aux utilisateurs en aval. Ces mesures comprennent, sans y être limité</w:t>
      </w:r>
      <w:r w:rsidR="006D75CC" w:rsidRPr="00D963A5">
        <w:rPr>
          <w:lang w:val="fr-CA"/>
        </w:rPr>
        <w:t>es</w:t>
      </w:r>
      <w:r w:rsidRPr="00D963A5">
        <w:rPr>
          <w:lang w:val="fr-CA"/>
        </w:rPr>
        <w:t>, le renforcement des capacités de production de polyol</w:t>
      </w:r>
      <w:r w:rsidR="006D75CC" w:rsidRPr="00D963A5">
        <w:rPr>
          <w:lang w:val="fr-CA"/>
        </w:rPr>
        <w:t>s</w:t>
      </w:r>
      <w:r w:rsidRPr="00D963A5">
        <w:rPr>
          <w:lang w:val="fr-CA"/>
        </w:rPr>
        <w:t xml:space="preserve"> prémélangé</w:t>
      </w:r>
      <w:r w:rsidR="006D75CC" w:rsidRPr="00D963A5">
        <w:rPr>
          <w:lang w:val="fr-CA"/>
        </w:rPr>
        <w:t>s</w:t>
      </w:r>
      <w:r w:rsidRPr="00D963A5">
        <w:rPr>
          <w:lang w:val="fr-CA"/>
        </w:rPr>
        <w:t xml:space="preserve"> de remplacement, la réduction progressive du H</w:t>
      </w:r>
      <w:r w:rsidR="006D75CC" w:rsidRPr="00D963A5">
        <w:rPr>
          <w:lang w:val="fr-CA"/>
        </w:rPr>
        <w:t>C</w:t>
      </w:r>
      <w:r w:rsidRPr="00D963A5">
        <w:rPr>
          <w:lang w:val="fr-CA"/>
        </w:rPr>
        <w:t>FC</w:t>
      </w:r>
      <w:r w:rsidR="00393914" w:rsidRPr="00D963A5">
        <w:rPr>
          <w:lang w:val="fr-CA"/>
        </w:rPr>
        <w:noBreakHyphen/>
      </w:r>
      <w:r w:rsidRPr="00D963A5">
        <w:rPr>
          <w:lang w:val="fr-CA"/>
        </w:rPr>
        <w:t>141</w:t>
      </w:r>
      <w:r w:rsidR="006D75CC" w:rsidRPr="00D963A5">
        <w:rPr>
          <w:lang w:val="fr-CA"/>
        </w:rPr>
        <w:t>b</w:t>
      </w:r>
      <w:r w:rsidRPr="00D963A5">
        <w:rPr>
          <w:lang w:val="fr-CA"/>
        </w:rPr>
        <w:t xml:space="preserve"> par rapport à la valeur de référence, et l’assistance technique aux PME clientes. Les </w:t>
      </w:r>
      <w:r w:rsidR="001E3BB4" w:rsidRPr="00D963A5">
        <w:rPr>
          <w:lang w:val="fr-CA"/>
        </w:rPr>
        <w:t>EEB</w:t>
      </w:r>
      <w:r w:rsidR="000708AA">
        <w:rPr>
          <w:lang w:val="fr-CA"/>
        </w:rPr>
        <w:t xml:space="preserve"> locaux seront incités</w:t>
      </w:r>
      <w:r w:rsidRPr="00D963A5">
        <w:rPr>
          <w:lang w:val="fr-CA"/>
        </w:rPr>
        <w:t xml:space="preserve"> à communiquer avec les sociétés de formulation et à renforcer leur capacité de liaison avec les PME dans leur région; </w:t>
      </w:r>
    </w:p>
    <w:p w:rsidR="004A7DD6" w:rsidRPr="00D963A5" w:rsidRDefault="00001CF1" w:rsidP="004A7DD6">
      <w:pPr>
        <w:pStyle w:val="Heading2"/>
        <w:rPr>
          <w:lang w:val="fr-CA"/>
        </w:rPr>
      </w:pPr>
      <w:r w:rsidRPr="00D963A5">
        <w:rPr>
          <w:lang w:val="fr-CA"/>
        </w:rPr>
        <w:t>Le Secrétariat a proposé de classer les sociétés de formulation dans la catégorie des entreprises de mousse</w:t>
      </w:r>
      <w:r w:rsidR="004B6A5F" w:rsidRPr="00D963A5">
        <w:rPr>
          <w:lang w:val="fr-CA"/>
        </w:rPr>
        <w:t> </w:t>
      </w:r>
      <w:r w:rsidRPr="00D963A5">
        <w:rPr>
          <w:lang w:val="fr-CA"/>
        </w:rPr>
        <w:t>PU et non dans celle des distributeurs, de manière à ce qu’elle</w:t>
      </w:r>
      <w:r w:rsidR="004B6A5F" w:rsidRPr="00D963A5">
        <w:rPr>
          <w:lang w:val="fr-CA"/>
        </w:rPr>
        <w:t>s</w:t>
      </w:r>
      <w:r w:rsidRPr="00D963A5">
        <w:rPr>
          <w:lang w:val="fr-CA"/>
        </w:rPr>
        <w:t xml:space="preserve"> puisse</w:t>
      </w:r>
      <w:r w:rsidR="004B6A5F" w:rsidRPr="00D963A5">
        <w:rPr>
          <w:lang w:val="fr-CA"/>
        </w:rPr>
        <w:t>nt</w:t>
      </w:r>
      <w:r w:rsidRPr="00D963A5">
        <w:rPr>
          <w:lang w:val="fr-CA"/>
        </w:rPr>
        <w:t xml:space="preserve"> s’inscrire auprès du</w:t>
      </w:r>
      <w:r w:rsidR="004B6A5F" w:rsidRPr="00D963A5">
        <w:rPr>
          <w:lang w:val="fr-CA"/>
        </w:rPr>
        <w:t xml:space="preserve"> MEE</w:t>
      </w:r>
      <w:r w:rsidRPr="00D963A5">
        <w:rPr>
          <w:lang w:val="fr-CA"/>
        </w:rPr>
        <w:t xml:space="preserve"> lorsque leur consommation de HCFC dépasse 100</w:t>
      </w:r>
      <w:r w:rsidR="004B6A5F" w:rsidRPr="00D963A5">
        <w:rPr>
          <w:lang w:val="fr-CA"/>
        </w:rPr>
        <w:t> tm</w:t>
      </w:r>
      <w:r w:rsidRPr="00D963A5">
        <w:rPr>
          <w:lang w:val="fr-CA"/>
        </w:rPr>
        <w:t>, plutôt que lorsqu’elle est supérieure à 1</w:t>
      </w:r>
      <w:r w:rsidR="004B6A5F" w:rsidRPr="00D963A5">
        <w:rPr>
          <w:lang w:val="fr-CA"/>
        </w:rPr>
        <w:t> </w:t>
      </w:r>
      <w:r w:rsidRPr="00D963A5">
        <w:rPr>
          <w:lang w:val="fr-CA"/>
        </w:rPr>
        <w:t>000</w:t>
      </w:r>
      <w:r w:rsidR="004B6A5F" w:rsidRPr="00D963A5">
        <w:rPr>
          <w:lang w:val="fr-CA"/>
        </w:rPr>
        <w:t> tm</w:t>
      </w:r>
      <w:r w:rsidRPr="00D963A5">
        <w:rPr>
          <w:lang w:val="fr-CA"/>
        </w:rPr>
        <w:t xml:space="preserve">. Le gouvernement de la Chine a expliqué que cela ne ferait pas de différence </w:t>
      </w:r>
      <w:r w:rsidR="004B6A5F" w:rsidRPr="00D963A5">
        <w:rPr>
          <w:lang w:val="fr-CA"/>
        </w:rPr>
        <w:t xml:space="preserve">car </w:t>
      </w:r>
      <w:r w:rsidRPr="00D963A5">
        <w:rPr>
          <w:lang w:val="fr-CA"/>
        </w:rPr>
        <w:t>conformément au</w:t>
      </w:r>
      <w:r w:rsidR="004B6A5F" w:rsidRPr="00D963A5">
        <w:rPr>
          <w:lang w:val="fr-CA"/>
        </w:rPr>
        <w:t>x r</w:t>
      </w:r>
      <w:r w:rsidRPr="00D963A5">
        <w:rPr>
          <w:lang w:val="fr-CA"/>
        </w:rPr>
        <w:t>èglement</w:t>
      </w:r>
      <w:r w:rsidR="004B6A5F" w:rsidRPr="00D963A5">
        <w:rPr>
          <w:lang w:val="fr-CA"/>
        </w:rPr>
        <w:t>s</w:t>
      </w:r>
      <w:r w:rsidRPr="00D963A5">
        <w:rPr>
          <w:lang w:val="fr-CA"/>
        </w:rPr>
        <w:t>, toutes ces sociétés doivent s’</w:t>
      </w:r>
      <w:r w:rsidR="000708AA">
        <w:rPr>
          <w:lang w:val="fr-CA"/>
        </w:rPr>
        <w:t>enregistrer</w:t>
      </w:r>
      <w:r w:rsidRPr="00D963A5">
        <w:rPr>
          <w:lang w:val="fr-CA"/>
        </w:rPr>
        <w:t xml:space="preserve"> auprès du </w:t>
      </w:r>
      <w:r w:rsidR="004B6A5F" w:rsidRPr="00D963A5">
        <w:rPr>
          <w:lang w:val="fr-CA"/>
        </w:rPr>
        <w:t xml:space="preserve">MEE ou </w:t>
      </w:r>
      <w:r w:rsidRPr="00D963A5">
        <w:rPr>
          <w:lang w:val="fr-CA"/>
        </w:rPr>
        <w:t xml:space="preserve">des </w:t>
      </w:r>
      <w:r w:rsidR="001E3BB4" w:rsidRPr="00D963A5">
        <w:rPr>
          <w:lang w:val="fr-CA"/>
        </w:rPr>
        <w:t>EEB</w:t>
      </w:r>
      <w:r w:rsidRPr="00D963A5">
        <w:rPr>
          <w:lang w:val="fr-CA"/>
        </w:rPr>
        <w:t xml:space="preserve"> provinciaux, et qu</w:t>
      </w:r>
      <w:r w:rsidR="004B6A5F" w:rsidRPr="00D963A5">
        <w:rPr>
          <w:lang w:val="fr-CA"/>
        </w:rPr>
        <w:t xml:space="preserve">’elles </w:t>
      </w:r>
      <w:r w:rsidR="000708AA">
        <w:rPr>
          <w:lang w:val="fr-CA"/>
        </w:rPr>
        <w:t>sont</w:t>
      </w:r>
      <w:r w:rsidRPr="00D963A5">
        <w:rPr>
          <w:lang w:val="fr-CA"/>
        </w:rPr>
        <w:t xml:space="preserve"> toutes soumises à un programme de surveillance et tenue</w:t>
      </w:r>
      <w:r w:rsidR="004B6A5F" w:rsidRPr="00D963A5">
        <w:rPr>
          <w:lang w:val="fr-CA"/>
        </w:rPr>
        <w:t>s</w:t>
      </w:r>
      <w:r w:rsidRPr="00D963A5">
        <w:rPr>
          <w:lang w:val="fr-CA"/>
        </w:rPr>
        <w:t xml:space="preserve"> de recevoir des inspecteurs du </w:t>
      </w:r>
      <w:r w:rsidR="004B6A5F" w:rsidRPr="00D963A5">
        <w:rPr>
          <w:lang w:val="fr-CA"/>
        </w:rPr>
        <w:t xml:space="preserve">MEE </w:t>
      </w:r>
      <w:r w:rsidRPr="00D963A5">
        <w:rPr>
          <w:lang w:val="fr-CA"/>
        </w:rPr>
        <w:t xml:space="preserve">et des </w:t>
      </w:r>
      <w:r w:rsidR="001E3BB4" w:rsidRPr="00D963A5">
        <w:rPr>
          <w:lang w:val="fr-CA"/>
        </w:rPr>
        <w:t>EEB</w:t>
      </w:r>
      <w:r w:rsidRPr="00D963A5">
        <w:rPr>
          <w:lang w:val="fr-CA"/>
        </w:rPr>
        <w:t xml:space="preserve"> locaux.</w:t>
      </w:r>
    </w:p>
    <w:p w:rsidR="004A7DD6" w:rsidRPr="00D963A5" w:rsidRDefault="00001CF1" w:rsidP="004A7DD6">
      <w:pPr>
        <w:pStyle w:val="Heading1"/>
        <w:numPr>
          <w:ilvl w:val="0"/>
          <w:numId w:val="24"/>
        </w:numPr>
        <w:rPr>
          <w:lang w:val="fr-CA"/>
        </w:rPr>
      </w:pPr>
      <w:r w:rsidRPr="00D963A5">
        <w:rPr>
          <w:lang w:val="fr-CA"/>
        </w:rPr>
        <w:t>Le Secrétariat se réjoui</w:t>
      </w:r>
      <w:r w:rsidR="004B6A5F" w:rsidRPr="00D963A5">
        <w:rPr>
          <w:lang w:val="fr-CA"/>
        </w:rPr>
        <w:t>t</w:t>
      </w:r>
      <w:r w:rsidRPr="00D963A5">
        <w:rPr>
          <w:lang w:val="fr-CA"/>
        </w:rPr>
        <w:t xml:space="preserve"> du fait que dans la méthodologie proposée pour vérifier l’utilisation des substances éliminées, l’étude théorique révisée considère les sociétés de formulation comme l</w:t>
      </w:r>
      <w:r w:rsidR="004B6A5F" w:rsidRPr="00D963A5">
        <w:rPr>
          <w:lang w:val="fr-CA"/>
        </w:rPr>
        <w:t>’une</w:t>
      </w:r>
      <w:r w:rsidRPr="00D963A5">
        <w:rPr>
          <w:lang w:val="fr-CA"/>
        </w:rPr>
        <w:t xml:space="preserve"> </w:t>
      </w:r>
      <w:r w:rsidR="004B6A5F" w:rsidRPr="00D963A5">
        <w:rPr>
          <w:lang w:val="fr-CA"/>
        </w:rPr>
        <w:t xml:space="preserve">des </w:t>
      </w:r>
      <w:r w:rsidRPr="00D963A5">
        <w:rPr>
          <w:lang w:val="fr-CA"/>
        </w:rPr>
        <w:t>principale</w:t>
      </w:r>
      <w:r w:rsidR="004B6A5F" w:rsidRPr="00D963A5">
        <w:rPr>
          <w:lang w:val="fr-CA"/>
        </w:rPr>
        <w:t>s</w:t>
      </w:r>
      <w:r w:rsidRPr="00D963A5">
        <w:rPr>
          <w:lang w:val="fr-CA"/>
        </w:rPr>
        <w:t xml:space="preserve"> source</w:t>
      </w:r>
      <w:r w:rsidR="004B6A5F" w:rsidRPr="00D963A5">
        <w:rPr>
          <w:lang w:val="fr-CA"/>
        </w:rPr>
        <w:t>s</w:t>
      </w:r>
      <w:r w:rsidRPr="00D963A5">
        <w:rPr>
          <w:lang w:val="fr-CA"/>
        </w:rPr>
        <w:t xml:space="preserve"> d’information sur les clients en aval qui servira </w:t>
      </w:r>
      <w:r w:rsidR="00064882" w:rsidRPr="00D963A5">
        <w:rPr>
          <w:lang w:val="fr-CA"/>
        </w:rPr>
        <w:t>à enrichir le registre des entreprises de mousse</w:t>
      </w:r>
      <w:r w:rsidR="00F75C1E" w:rsidRPr="00D963A5">
        <w:rPr>
          <w:lang w:val="fr-CA"/>
        </w:rPr>
        <w:t> </w:t>
      </w:r>
      <w:r w:rsidR="00064882" w:rsidRPr="00D963A5">
        <w:rPr>
          <w:lang w:val="fr-CA"/>
        </w:rPr>
        <w:t xml:space="preserve">PU tenu par les </w:t>
      </w:r>
      <w:r w:rsidR="001E3BB4" w:rsidRPr="00D963A5">
        <w:rPr>
          <w:lang w:val="fr-CA"/>
        </w:rPr>
        <w:t>EEB</w:t>
      </w:r>
      <w:r w:rsidR="00064882" w:rsidRPr="00D963A5">
        <w:rPr>
          <w:lang w:val="fr-CA"/>
        </w:rPr>
        <w:t>. Le Secrétariat est toutefois toujours d’avis que le fait de classer les sociétés de formulation dans la catégorie des entreprises de mousse</w:t>
      </w:r>
      <w:r w:rsidR="00F75C1E" w:rsidRPr="00D963A5">
        <w:rPr>
          <w:lang w:val="fr-CA"/>
        </w:rPr>
        <w:t> </w:t>
      </w:r>
      <w:r w:rsidR="00064882" w:rsidRPr="00D963A5">
        <w:rPr>
          <w:lang w:val="fr-CA"/>
        </w:rPr>
        <w:t>PU</w:t>
      </w:r>
      <w:r w:rsidR="000708AA">
        <w:rPr>
          <w:lang w:val="fr-CA"/>
        </w:rPr>
        <w:t>,</w:t>
      </w:r>
      <w:r w:rsidR="00064882" w:rsidRPr="00D963A5">
        <w:rPr>
          <w:lang w:val="fr-CA"/>
        </w:rPr>
        <w:t xml:space="preserve"> plutôt que dans celle des distributeurs</w:t>
      </w:r>
      <w:r w:rsidR="000708AA">
        <w:rPr>
          <w:lang w:val="fr-CA"/>
        </w:rPr>
        <w:t>,</w:t>
      </w:r>
      <w:r w:rsidR="00064882" w:rsidRPr="00D963A5">
        <w:rPr>
          <w:lang w:val="fr-CA"/>
        </w:rPr>
        <w:t xml:space="preserve"> permettra au</w:t>
      </w:r>
      <w:r w:rsidR="00F75C1E" w:rsidRPr="00D963A5">
        <w:rPr>
          <w:lang w:val="fr-CA"/>
        </w:rPr>
        <w:t xml:space="preserve"> MEE</w:t>
      </w:r>
      <w:r w:rsidR="00064882" w:rsidRPr="00D963A5">
        <w:rPr>
          <w:lang w:val="fr-CA"/>
        </w:rPr>
        <w:t xml:space="preserve"> de mieux comprendre le secteur et la circulation des agents de gonflage et des polyols prémélangés renfermant des substances réglementées. </w:t>
      </w:r>
    </w:p>
    <w:p w:rsidR="004A7DD6" w:rsidRPr="00D963A5" w:rsidRDefault="00064882" w:rsidP="009369AD">
      <w:pPr>
        <w:keepNext/>
        <w:keepLines/>
        <w:rPr>
          <w:i/>
          <w:lang w:val="fr-CA"/>
        </w:rPr>
      </w:pPr>
      <w:r w:rsidRPr="00D963A5">
        <w:rPr>
          <w:i/>
          <w:lang w:val="fr-CA"/>
        </w:rPr>
        <w:lastRenderedPageBreak/>
        <w:t xml:space="preserve">Complément d’information sur la couverture de la vérification de la surveillance et l’établissement de rapports par l’entremise des </w:t>
      </w:r>
      <w:r w:rsidR="001E3BB4" w:rsidRPr="00D963A5">
        <w:rPr>
          <w:i/>
          <w:lang w:val="fr-CA"/>
        </w:rPr>
        <w:t>EEB</w:t>
      </w:r>
    </w:p>
    <w:p w:rsidR="004A7DD6" w:rsidRPr="00D963A5" w:rsidRDefault="004A7DD6" w:rsidP="009369AD">
      <w:pPr>
        <w:keepNext/>
        <w:keepLines/>
        <w:rPr>
          <w:u w:val="single"/>
          <w:lang w:val="fr-CA"/>
        </w:rPr>
      </w:pPr>
    </w:p>
    <w:p w:rsidR="004A7DD6" w:rsidRPr="00D963A5" w:rsidRDefault="00064882" w:rsidP="009369AD">
      <w:pPr>
        <w:pStyle w:val="Heading1"/>
        <w:keepNext/>
        <w:keepLines/>
        <w:numPr>
          <w:ilvl w:val="0"/>
          <w:numId w:val="24"/>
        </w:numPr>
        <w:rPr>
          <w:lang w:val="fr-CA"/>
        </w:rPr>
      </w:pPr>
      <w:r w:rsidRPr="00D963A5">
        <w:rPr>
          <w:lang w:val="fr-CA"/>
        </w:rPr>
        <w:t xml:space="preserve">En se fondant sur l’étude théorique et les rapports périodiques précédents concernant la </w:t>
      </w:r>
      <w:r w:rsidR="00E177C8" w:rsidRPr="00D963A5">
        <w:rPr>
          <w:lang w:val="fr-CA"/>
        </w:rPr>
        <w:t>phase I</w:t>
      </w:r>
      <w:r w:rsidRPr="00D963A5">
        <w:rPr>
          <w:lang w:val="fr-CA"/>
        </w:rPr>
        <w:t xml:space="preserve"> du plan du secteur de la mousse au titre du PGEH, le Secrétariat a noté que la collaboration de </w:t>
      </w:r>
      <w:r w:rsidR="00F75C1E" w:rsidRPr="00D963A5">
        <w:rPr>
          <w:lang w:val="fr-CA"/>
        </w:rPr>
        <w:t>l’IECO</w:t>
      </w:r>
      <w:r w:rsidRPr="00D963A5">
        <w:rPr>
          <w:lang w:val="fr-CA"/>
        </w:rPr>
        <w:t xml:space="preserve"> avec le </w:t>
      </w:r>
      <w:r w:rsidR="00F75C1E" w:rsidRPr="00D963A5">
        <w:rPr>
          <w:lang w:val="fr-CA"/>
        </w:rPr>
        <w:t>p</w:t>
      </w:r>
      <w:r w:rsidRPr="00D963A5">
        <w:rPr>
          <w:lang w:val="fr-CA"/>
        </w:rPr>
        <w:t xml:space="preserve">rogramme de surveillance de l’élimination des SAO par les </w:t>
      </w:r>
      <w:r w:rsidR="001E3BB4" w:rsidRPr="00D963A5">
        <w:rPr>
          <w:lang w:val="fr-CA"/>
        </w:rPr>
        <w:t>EEB</w:t>
      </w:r>
      <w:r w:rsidRPr="00D963A5">
        <w:rPr>
          <w:lang w:val="fr-CA"/>
        </w:rPr>
        <w:t xml:space="preserve"> avait surtout porté sur 11</w:t>
      </w:r>
      <w:r w:rsidR="00F75C1E" w:rsidRPr="00D963A5">
        <w:rPr>
          <w:lang w:val="fr-CA"/>
        </w:rPr>
        <w:t> </w:t>
      </w:r>
      <w:r w:rsidRPr="00D963A5">
        <w:rPr>
          <w:lang w:val="fr-CA"/>
        </w:rPr>
        <w:t>provinces</w:t>
      </w:r>
      <w:r w:rsidR="004A7DD6" w:rsidRPr="00D963A5">
        <w:rPr>
          <w:rStyle w:val="FootnoteReference"/>
        </w:rPr>
        <w:footnoteReference w:id="27"/>
      </w:r>
      <w:r w:rsidR="00F75C1E" w:rsidRPr="00D963A5">
        <w:rPr>
          <w:lang w:val="fr-CA"/>
        </w:rPr>
        <w:t>.</w:t>
      </w:r>
      <w:r w:rsidRPr="00D963A5">
        <w:rPr>
          <w:lang w:val="fr-CA"/>
        </w:rPr>
        <w:t xml:space="preserve"> Vu que la présence de petites et moyennes entreprises de mousse</w:t>
      </w:r>
      <w:r w:rsidR="00F75C1E" w:rsidRPr="00D963A5">
        <w:rPr>
          <w:lang w:val="fr-CA"/>
        </w:rPr>
        <w:t> </w:t>
      </w:r>
      <w:r w:rsidRPr="00D963A5">
        <w:rPr>
          <w:lang w:val="fr-CA"/>
        </w:rPr>
        <w:t xml:space="preserve">PU dans d’autres provinces </w:t>
      </w:r>
      <w:r w:rsidR="00F75C1E" w:rsidRPr="00D963A5">
        <w:rPr>
          <w:lang w:val="fr-CA"/>
        </w:rPr>
        <w:t xml:space="preserve">est </w:t>
      </w:r>
      <w:r w:rsidRPr="00D963A5">
        <w:rPr>
          <w:lang w:val="fr-CA"/>
        </w:rPr>
        <w:t>probable, le Secrétariat a demandé des renseignements sur les efforts supplémentaires déployés pour s’assurer que les autres provinces, région</w:t>
      </w:r>
      <w:r w:rsidR="00F75C1E" w:rsidRPr="00D963A5">
        <w:rPr>
          <w:lang w:val="fr-CA"/>
        </w:rPr>
        <w:t>s</w:t>
      </w:r>
      <w:r w:rsidRPr="00D963A5">
        <w:rPr>
          <w:lang w:val="fr-CA"/>
        </w:rPr>
        <w:t xml:space="preserve"> autonome</w:t>
      </w:r>
      <w:r w:rsidR="00F75C1E" w:rsidRPr="00D963A5">
        <w:rPr>
          <w:lang w:val="fr-CA"/>
        </w:rPr>
        <w:t>s</w:t>
      </w:r>
      <w:r w:rsidRPr="00D963A5">
        <w:rPr>
          <w:lang w:val="fr-CA"/>
        </w:rPr>
        <w:t xml:space="preserve"> et municipalités disposent d’une capacité suffisante pour gérer localement les SAO dans </w:t>
      </w:r>
      <w:r w:rsidR="000708AA">
        <w:rPr>
          <w:lang w:val="fr-CA"/>
        </w:rPr>
        <w:t>c</w:t>
      </w:r>
      <w:r w:rsidRPr="00D963A5">
        <w:rPr>
          <w:lang w:val="fr-CA"/>
        </w:rPr>
        <w:t>e secteur. À cet égard, le gouvernement de la Chine a expliqué</w:t>
      </w:r>
      <w:r w:rsidR="00744507" w:rsidRPr="00D963A5">
        <w:rPr>
          <w:lang w:val="fr-CA"/>
        </w:rPr>
        <w:t> </w:t>
      </w:r>
      <w:r w:rsidRPr="00D963A5">
        <w:rPr>
          <w:lang w:val="fr-CA"/>
        </w:rPr>
        <w:t xml:space="preserve">: </w:t>
      </w:r>
    </w:p>
    <w:p w:rsidR="004A7DD6" w:rsidRPr="00D963A5" w:rsidRDefault="00337DE1" w:rsidP="004A7DD6">
      <w:pPr>
        <w:pStyle w:val="Heading2"/>
        <w:rPr>
          <w:lang w:val="fr-CA"/>
        </w:rPr>
      </w:pPr>
      <w:r w:rsidRPr="00D963A5">
        <w:rPr>
          <w:lang w:val="fr-CA"/>
        </w:rPr>
        <w:t>Que même s’il y a des entreprises de mousse</w:t>
      </w:r>
      <w:r w:rsidR="006D7693" w:rsidRPr="00D963A5">
        <w:rPr>
          <w:lang w:val="fr-CA"/>
        </w:rPr>
        <w:t> </w:t>
      </w:r>
      <w:r w:rsidRPr="00D963A5">
        <w:rPr>
          <w:lang w:val="fr-CA"/>
        </w:rPr>
        <w:t>PU et des sociétés de formulation dans d’autres régions de la Chine, le renforcement des capacités de surveillance dan</w:t>
      </w:r>
      <w:r w:rsidR="008400AC">
        <w:rPr>
          <w:lang w:val="fr-CA"/>
        </w:rPr>
        <w:t>s</w:t>
      </w:r>
      <w:r w:rsidR="006D7693" w:rsidRPr="00D963A5">
        <w:rPr>
          <w:lang w:val="fr-CA"/>
        </w:rPr>
        <w:t xml:space="preserve"> ces</w:t>
      </w:r>
      <w:r w:rsidRPr="00D963A5">
        <w:rPr>
          <w:lang w:val="fr-CA"/>
        </w:rPr>
        <w:t xml:space="preserve"> 11</w:t>
      </w:r>
      <w:r w:rsidR="006D7693" w:rsidRPr="00D963A5">
        <w:rPr>
          <w:lang w:val="fr-CA"/>
        </w:rPr>
        <w:t> </w:t>
      </w:r>
      <w:r w:rsidRPr="00D963A5">
        <w:rPr>
          <w:lang w:val="fr-CA"/>
        </w:rPr>
        <w:t xml:space="preserve">provinces et villes clés </w:t>
      </w:r>
      <w:r w:rsidR="006D7693" w:rsidRPr="00D963A5">
        <w:rPr>
          <w:lang w:val="fr-CA"/>
        </w:rPr>
        <w:t xml:space="preserve">est </w:t>
      </w:r>
      <w:r w:rsidRPr="00D963A5">
        <w:rPr>
          <w:lang w:val="fr-CA"/>
        </w:rPr>
        <w:t>prioritaire, puisqu</w:t>
      </w:r>
      <w:r w:rsidR="008400AC">
        <w:rPr>
          <w:lang w:val="fr-CA"/>
        </w:rPr>
        <w:t>e celles-ci</w:t>
      </w:r>
      <w:r w:rsidRPr="00D963A5">
        <w:rPr>
          <w:lang w:val="fr-CA"/>
        </w:rPr>
        <w:t xml:space="preserve"> englobe</w:t>
      </w:r>
      <w:r w:rsidR="006D7693" w:rsidRPr="00D963A5">
        <w:rPr>
          <w:lang w:val="fr-CA"/>
        </w:rPr>
        <w:t>nt</w:t>
      </w:r>
      <w:r w:rsidRPr="00D963A5">
        <w:rPr>
          <w:lang w:val="fr-CA"/>
        </w:rPr>
        <w:t xml:space="preserve"> plus de 90</w:t>
      </w:r>
      <w:r w:rsidR="00744507" w:rsidRPr="00D963A5">
        <w:rPr>
          <w:lang w:val="fr-CA"/>
        </w:rPr>
        <w:t> </w:t>
      </w:r>
      <w:r w:rsidRPr="00D963A5">
        <w:rPr>
          <w:lang w:val="fr-CA"/>
        </w:rPr>
        <w:t>pour cent de la consommation nationale de H</w:t>
      </w:r>
      <w:r w:rsidR="006D7693" w:rsidRPr="00D963A5">
        <w:rPr>
          <w:lang w:val="fr-CA"/>
        </w:rPr>
        <w:t>C</w:t>
      </w:r>
      <w:r w:rsidRPr="00D963A5">
        <w:rPr>
          <w:lang w:val="fr-CA"/>
        </w:rPr>
        <w:t>FC;</w:t>
      </w:r>
    </w:p>
    <w:p w:rsidR="004A7DD6" w:rsidRPr="00D963A5" w:rsidRDefault="00337DE1" w:rsidP="004A7DD6">
      <w:pPr>
        <w:pStyle w:val="Heading2"/>
        <w:rPr>
          <w:lang w:val="fr-CA"/>
        </w:rPr>
      </w:pPr>
      <w:r w:rsidRPr="00D963A5">
        <w:rPr>
          <w:lang w:val="fr-CA"/>
        </w:rPr>
        <w:t xml:space="preserve">Que la capacité locale de gestion des SAO était également renforcée </w:t>
      </w:r>
      <w:r w:rsidR="006D7693" w:rsidRPr="00D963A5">
        <w:rPr>
          <w:lang w:val="fr-CA"/>
        </w:rPr>
        <w:t>dans</w:t>
      </w:r>
      <w:r w:rsidRPr="00D963A5">
        <w:rPr>
          <w:lang w:val="fr-CA"/>
        </w:rPr>
        <w:t xml:space="preserve"> toutes les provinces. Les </w:t>
      </w:r>
      <w:r w:rsidR="001E3BB4" w:rsidRPr="00D963A5">
        <w:rPr>
          <w:lang w:val="fr-CA"/>
        </w:rPr>
        <w:t>EEB</w:t>
      </w:r>
      <w:r w:rsidRPr="00D963A5">
        <w:rPr>
          <w:lang w:val="fr-CA"/>
        </w:rPr>
        <w:t xml:space="preserve"> locaux recueil</w:t>
      </w:r>
      <w:r w:rsidR="006D7693" w:rsidRPr="00D963A5">
        <w:rPr>
          <w:lang w:val="fr-CA"/>
        </w:rPr>
        <w:t>lent</w:t>
      </w:r>
      <w:r w:rsidRPr="00D963A5">
        <w:rPr>
          <w:lang w:val="fr-CA"/>
        </w:rPr>
        <w:t xml:space="preserve"> des données sur la consommation de SAO dans leur</w:t>
      </w:r>
      <w:r w:rsidR="006D7693" w:rsidRPr="00D963A5">
        <w:rPr>
          <w:lang w:val="fr-CA"/>
        </w:rPr>
        <w:t>s</w:t>
      </w:r>
      <w:r w:rsidRPr="00D963A5">
        <w:rPr>
          <w:lang w:val="fr-CA"/>
        </w:rPr>
        <w:t xml:space="preserve"> région</w:t>
      </w:r>
      <w:r w:rsidR="006D7693" w:rsidRPr="00D963A5">
        <w:rPr>
          <w:lang w:val="fr-CA"/>
        </w:rPr>
        <w:t>s</w:t>
      </w:r>
      <w:r w:rsidRPr="00D963A5">
        <w:rPr>
          <w:lang w:val="fr-CA"/>
        </w:rPr>
        <w:t>, diffuse</w:t>
      </w:r>
      <w:r w:rsidR="006D7693" w:rsidRPr="00D963A5">
        <w:rPr>
          <w:lang w:val="fr-CA"/>
        </w:rPr>
        <w:t>nt</w:t>
      </w:r>
      <w:r w:rsidRPr="00D963A5">
        <w:rPr>
          <w:lang w:val="fr-CA"/>
        </w:rPr>
        <w:t xml:space="preserve"> des politiques et de l</w:t>
      </w:r>
      <w:r w:rsidR="006D7693" w:rsidRPr="00D963A5">
        <w:rPr>
          <w:lang w:val="fr-CA"/>
        </w:rPr>
        <w:t>’in</w:t>
      </w:r>
      <w:r w:rsidRPr="00D963A5">
        <w:rPr>
          <w:lang w:val="fr-CA"/>
        </w:rPr>
        <w:t>formation sur l’élimination des SAO dans le secteur de la mousse, offre</w:t>
      </w:r>
      <w:r w:rsidR="006D7693" w:rsidRPr="00D963A5">
        <w:rPr>
          <w:lang w:val="fr-CA"/>
        </w:rPr>
        <w:t>nt</w:t>
      </w:r>
      <w:r w:rsidRPr="00D963A5">
        <w:rPr>
          <w:lang w:val="fr-CA"/>
        </w:rPr>
        <w:t xml:space="preserve"> d</w:t>
      </w:r>
      <w:r w:rsidR="006D7693" w:rsidRPr="00D963A5">
        <w:rPr>
          <w:lang w:val="fr-CA"/>
        </w:rPr>
        <w:t xml:space="preserve">es </w:t>
      </w:r>
      <w:r w:rsidRPr="00D963A5">
        <w:rPr>
          <w:lang w:val="fr-CA"/>
        </w:rPr>
        <w:t>formation</w:t>
      </w:r>
      <w:r w:rsidR="006D7693" w:rsidRPr="00D963A5">
        <w:rPr>
          <w:lang w:val="fr-CA"/>
        </w:rPr>
        <w:t>s</w:t>
      </w:r>
      <w:r w:rsidRPr="00D963A5">
        <w:rPr>
          <w:lang w:val="fr-CA"/>
        </w:rPr>
        <w:t xml:space="preserve"> à l’intention des responsables de projet sur les politiques et les règlements relatifs aux SAO, et organise</w:t>
      </w:r>
      <w:r w:rsidR="006D7693" w:rsidRPr="00D963A5">
        <w:rPr>
          <w:lang w:val="fr-CA"/>
        </w:rPr>
        <w:t>nt</w:t>
      </w:r>
      <w:r w:rsidRPr="00D963A5">
        <w:rPr>
          <w:lang w:val="fr-CA"/>
        </w:rPr>
        <w:t xml:space="preserve"> des vérifications et inspection</w:t>
      </w:r>
      <w:r w:rsidR="006D7693" w:rsidRPr="00D963A5">
        <w:rPr>
          <w:lang w:val="fr-CA"/>
        </w:rPr>
        <w:t>s</w:t>
      </w:r>
      <w:r w:rsidRPr="00D963A5">
        <w:rPr>
          <w:lang w:val="fr-CA"/>
        </w:rPr>
        <w:t xml:space="preserve"> sur place dans les secteurs concernés. Des activités de sensibilisation publi</w:t>
      </w:r>
      <w:r w:rsidR="008400AC">
        <w:rPr>
          <w:lang w:val="fr-CA"/>
        </w:rPr>
        <w:t>que</w:t>
      </w:r>
      <w:r w:rsidRPr="00D963A5">
        <w:rPr>
          <w:lang w:val="fr-CA"/>
        </w:rPr>
        <w:t xml:space="preserve"> ont également été organisées dans l</w:t>
      </w:r>
      <w:r w:rsidR="006D7693" w:rsidRPr="00D963A5">
        <w:rPr>
          <w:lang w:val="fr-CA"/>
        </w:rPr>
        <w:t>es</w:t>
      </w:r>
      <w:r w:rsidRPr="00D963A5">
        <w:rPr>
          <w:lang w:val="fr-CA"/>
        </w:rPr>
        <w:t xml:space="preserve"> région</w:t>
      </w:r>
      <w:r w:rsidR="006D7693" w:rsidRPr="00D963A5">
        <w:rPr>
          <w:lang w:val="fr-CA"/>
        </w:rPr>
        <w:t>s</w:t>
      </w:r>
      <w:r w:rsidRPr="00D963A5">
        <w:rPr>
          <w:lang w:val="fr-CA"/>
        </w:rPr>
        <w:t xml:space="preserve">, notamment des ateliers sur la réglementation relative à la gestion des SAO et les technologies </w:t>
      </w:r>
      <w:r w:rsidR="008400AC">
        <w:rPr>
          <w:lang w:val="fr-CA"/>
        </w:rPr>
        <w:t xml:space="preserve">de remplacement </w:t>
      </w:r>
      <w:r w:rsidRPr="00D963A5">
        <w:rPr>
          <w:lang w:val="fr-CA"/>
        </w:rPr>
        <w:t>destinées aux entreprises de mousse</w:t>
      </w:r>
      <w:r w:rsidR="006D7693" w:rsidRPr="00D963A5">
        <w:rPr>
          <w:lang w:val="fr-CA"/>
        </w:rPr>
        <w:t> </w:t>
      </w:r>
      <w:r w:rsidRPr="00D963A5">
        <w:rPr>
          <w:lang w:val="fr-CA"/>
        </w:rPr>
        <w:t>PU et sociétés de formulation;</w:t>
      </w:r>
      <w:r w:rsidR="004A7DD6" w:rsidRPr="00D963A5">
        <w:rPr>
          <w:lang w:val="fr-CA"/>
        </w:rPr>
        <w:t xml:space="preserve"> </w:t>
      </w:r>
    </w:p>
    <w:p w:rsidR="004A7DD6" w:rsidRPr="00D963A5" w:rsidRDefault="00337DE1" w:rsidP="004A7DD6">
      <w:pPr>
        <w:pStyle w:val="Heading2"/>
        <w:rPr>
          <w:lang w:val="fr-CA"/>
        </w:rPr>
      </w:pPr>
      <w:r w:rsidRPr="00D963A5">
        <w:rPr>
          <w:lang w:val="fr-CA"/>
        </w:rPr>
        <w:t>Au cours de la campagne d’août</w:t>
      </w:r>
      <w:r w:rsidR="006D7693" w:rsidRPr="00D963A5">
        <w:rPr>
          <w:lang w:val="fr-CA"/>
        </w:rPr>
        <w:t> </w:t>
      </w:r>
      <w:r w:rsidRPr="00D963A5">
        <w:rPr>
          <w:lang w:val="fr-CA"/>
        </w:rPr>
        <w:t xml:space="preserve">2018 sur les SAO, </w:t>
      </w:r>
      <w:r w:rsidR="006D7693" w:rsidRPr="00D963A5">
        <w:rPr>
          <w:lang w:val="fr-CA"/>
        </w:rPr>
        <w:t>o</w:t>
      </w:r>
      <w:r w:rsidRPr="00D963A5">
        <w:rPr>
          <w:lang w:val="fr-CA"/>
        </w:rPr>
        <w:t xml:space="preserve">n </w:t>
      </w:r>
      <w:r w:rsidR="006D7693" w:rsidRPr="00D963A5">
        <w:rPr>
          <w:lang w:val="fr-CA"/>
        </w:rPr>
        <w:t>a</w:t>
      </w:r>
      <w:r w:rsidRPr="00D963A5">
        <w:rPr>
          <w:lang w:val="fr-CA"/>
        </w:rPr>
        <w:t xml:space="preserve"> men</w:t>
      </w:r>
      <w:r w:rsidR="006D7693" w:rsidRPr="00D963A5">
        <w:rPr>
          <w:lang w:val="fr-CA"/>
        </w:rPr>
        <w:t>é</w:t>
      </w:r>
      <w:r w:rsidRPr="00D963A5">
        <w:rPr>
          <w:lang w:val="fr-CA"/>
        </w:rPr>
        <w:t xml:space="preserve"> simultanément des inspections dans toutes les provinces. Il a été ainsi démontré que d’autres provinces avaient établi des registres d’entreprises de mousse</w:t>
      </w:r>
      <w:r w:rsidR="006D7693" w:rsidRPr="00D963A5">
        <w:rPr>
          <w:lang w:val="fr-CA"/>
        </w:rPr>
        <w:t> </w:t>
      </w:r>
      <w:r w:rsidRPr="00D963A5">
        <w:rPr>
          <w:lang w:val="fr-CA"/>
        </w:rPr>
        <w:t>PU et de sociétés de formulation et avai</w:t>
      </w:r>
      <w:r w:rsidR="006D7693" w:rsidRPr="00D963A5">
        <w:rPr>
          <w:lang w:val="fr-CA"/>
        </w:rPr>
        <w:t>en</w:t>
      </w:r>
      <w:r w:rsidRPr="00D963A5">
        <w:rPr>
          <w:lang w:val="fr-CA"/>
        </w:rPr>
        <w:t xml:space="preserve">t appliqué des mesures d’exécution de la loi, avec des enquêtes sur les entreprises. La </w:t>
      </w:r>
      <w:r w:rsidR="00E177C8" w:rsidRPr="00D963A5">
        <w:rPr>
          <w:lang w:val="fr-CA"/>
        </w:rPr>
        <w:t>phase I</w:t>
      </w:r>
      <w:r w:rsidRPr="00D963A5">
        <w:rPr>
          <w:lang w:val="fr-CA"/>
        </w:rPr>
        <w:t>I du PGEH viendrait en aide aux provinces ayant besoin d</w:t>
      </w:r>
      <w:r w:rsidR="006D7693" w:rsidRPr="00D963A5">
        <w:rPr>
          <w:lang w:val="fr-CA"/>
        </w:rPr>
        <w:t>’un</w:t>
      </w:r>
      <w:r w:rsidRPr="00D963A5">
        <w:rPr>
          <w:lang w:val="fr-CA"/>
        </w:rPr>
        <w:t xml:space="preserve"> soutien technique ou financier, </w:t>
      </w:r>
      <w:r w:rsidR="006D7693" w:rsidRPr="00D963A5">
        <w:rPr>
          <w:lang w:val="fr-CA"/>
        </w:rPr>
        <w:t>et</w:t>
      </w:r>
      <w:r w:rsidRPr="00D963A5">
        <w:rPr>
          <w:lang w:val="fr-CA"/>
        </w:rPr>
        <w:t xml:space="preserve"> portera</w:t>
      </w:r>
      <w:r w:rsidR="006D7693" w:rsidRPr="00D963A5">
        <w:rPr>
          <w:lang w:val="fr-CA"/>
        </w:rPr>
        <w:t>it</w:t>
      </w:r>
      <w:r w:rsidRPr="00D963A5">
        <w:rPr>
          <w:lang w:val="fr-CA"/>
        </w:rPr>
        <w:t xml:space="preserve"> une attention particulière aux régions où sont signalés des cas d’usage illicite de SAO éliminées </w:t>
      </w:r>
      <w:r w:rsidR="008400AC">
        <w:rPr>
          <w:lang w:val="fr-CA"/>
        </w:rPr>
        <w:t>et où</w:t>
      </w:r>
      <w:r w:rsidRPr="00D963A5">
        <w:rPr>
          <w:lang w:val="fr-CA"/>
        </w:rPr>
        <w:t xml:space="preserve"> certaines indications </w:t>
      </w:r>
      <w:r w:rsidR="008400AC">
        <w:rPr>
          <w:lang w:val="fr-CA"/>
        </w:rPr>
        <w:t xml:space="preserve">sont données </w:t>
      </w:r>
      <w:r w:rsidRPr="00D963A5">
        <w:rPr>
          <w:lang w:val="fr-CA"/>
        </w:rPr>
        <w:t xml:space="preserve">à ce sujet. Des ateliers à l’intention des agents </w:t>
      </w:r>
      <w:r w:rsidR="006D7693" w:rsidRPr="00D963A5">
        <w:rPr>
          <w:lang w:val="fr-CA"/>
        </w:rPr>
        <w:t>d’</w:t>
      </w:r>
      <w:r w:rsidR="001E3BB4" w:rsidRPr="00D963A5">
        <w:rPr>
          <w:lang w:val="fr-CA"/>
        </w:rPr>
        <w:t>EEB</w:t>
      </w:r>
      <w:r w:rsidRPr="00D963A5">
        <w:rPr>
          <w:lang w:val="fr-CA"/>
        </w:rPr>
        <w:t xml:space="preserve"> locaux seraient régulièrement organisés.</w:t>
      </w:r>
    </w:p>
    <w:p w:rsidR="004A7DD6" w:rsidRPr="00D963A5" w:rsidRDefault="00337DE1" w:rsidP="004A7DD6">
      <w:pPr>
        <w:pStyle w:val="Heading1"/>
        <w:numPr>
          <w:ilvl w:val="0"/>
          <w:numId w:val="24"/>
        </w:numPr>
        <w:rPr>
          <w:lang w:val="fr-CA"/>
        </w:rPr>
      </w:pPr>
      <w:r w:rsidRPr="00D963A5">
        <w:rPr>
          <w:lang w:val="fr-CA"/>
        </w:rPr>
        <w:t>Le Secrétariat s’est réjoui d’apprendre que la capacité des</w:t>
      </w:r>
      <w:r w:rsidR="006D7693" w:rsidRPr="00D963A5">
        <w:rPr>
          <w:lang w:val="fr-CA"/>
        </w:rPr>
        <w:t xml:space="preserve"> EEB</w:t>
      </w:r>
      <w:r w:rsidRPr="00D963A5">
        <w:rPr>
          <w:lang w:val="fr-CA"/>
        </w:rPr>
        <w:t xml:space="preserve"> augment</w:t>
      </w:r>
      <w:r w:rsidR="006D7693" w:rsidRPr="00D963A5">
        <w:rPr>
          <w:lang w:val="fr-CA"/>
        </w:rPr>
        <w:t>ait</w:t>
      </w:r>
      <w:r w:rsidRPr="00D963A5">
        <w:rPr>
          <w:lang w:val="fr-CA"/>
        </w:rPr>
        <w:t xml:space="preserve"> graduellement, en particulier là où</w:t>
      </w:r>
      <w:r w:rsidR="006D7693" w:rsidRPr="00D963A5">
        <w:rPr>
          <w:lang w:val="fr-CA"/>
        </w:rPr>
        <w:t xml:space="preserve"> aucun</w:t>
      </w:r>
      <w:r w:rsidRPr="00D963A5">
        <w:rPr>
          <w:lang w:val="fr-CA"/>
        </w:rPr>
        <w:t xml:space="preserve"> projet du </w:t>
      </w:r>
      <w:r w:rsidR="006D7693" w:rsidRPr="00D963A5">
        <w:rPr>
          <w:lang w:val="fr-CA"/>
        </w:rPr>
        <w:t>F</w:t>
      </w:r>
      <w:r w:rsidRPr="00D963A5">
        <w:rPr>
          <w:lang w:val="fr-CA"/>
        </w:rPr>
        <w:t>onds multilatéral n’a été mené et</w:t>
      </w:r>
      <w:r w:rsidR="006D7693" w:rsidRPr="00D963A5">
        <w:rPr>
          <w:lang w:val="fr-CA"/>
        </w:rPr>
        <w:t xml:space="preserve"> </w:t>
      </w:r>
      <w:r w:rsidRPr="00D963A5">
        <w:rPr>
          <w:lang w:val="fr-CA"/>
        </w:rPr>
        <w:t>o</w:t>
      </w:r>
      <w:r w:rsidR="006D7693" w:rsidRPr="00D963A5">
        <w:rPr>
          <w:lang w:val="fr-CA"/>
        </w:rPr>
        <w:t>ù</w:t>
      </w:r>
      <w:r w:rsidRPr="00D963A5">
        <w:rPr>
          <w:lang w:val="fr-CA"/>
        </w:rPr>
        <w:t xml:space="preserve"> la surveillance </w:t>
      </w:r>
      <w:r w:rsidR="00306D8B">
        <w:rPr>
          <w:lang w:val="fr-CA"/>
        </w:rPr>
        <w:t>est</w:t>
      </w:r>
      <w:r w:rsidRPr="00D963A5">
        <w:rPr>
          <w:lang w:val="fr-CA"/>
        </w:rPr>
        <w:t xml:space="preserve"> sans doute plus faible. Le Secrétariat est d’avis que les activités d’assistance technique figurant dans le plan du secteur de la mousse</w:t>
      </w:r>
      <w:r w:rsidR="006D7693" w:rsidRPr="00D963A5">
        <w:rPr>
          <w:lang w:val="fr-CA"/>
        </w:rPr>
        <w:t> </w:t>
      </w:r>
      <w:r w:rsidRPr="00D963A5">
        <w:rPr>
          <w:lang w:val="fr-CA"/>
        </w:rPr>
        <w:t xml:space="preserve">PU au titre de la </w:t>
      </w:r>
      <w:r w:rsidR="00E177C8" w:rsidRPr="00D963A5">
        <w:rPr>
          <w:lang w:val="fr-CA"/>
        </w:rPr>
        <w:t>phase I</w:t>
      </w:r>
      <w:r w:rsidRPr="00D963A5">
        <w:rPr>
          <w:lang w:val="fr-CA"/>
        </w:rPr>
        <w:t xml:space="preserve">I du PGEH pourraient contribuer à accroître la capacité de tous les </w:t>
      </w:r>
      <w:r w:rsidR="001E3BB4" w:rsidRPr="00D963A5">
        <w:rPr>
          <w:lang w:val="fr-CA"/>
        </w:rPr>
        <w:t>EEB</w:t>
      </w:r>
      <w:r w:rsidRPr="00D963A5">
        <w:rPr>
          <w:lang w:val="fr-CA"/>
        </w:rPr>
        <w:t xml:space="preserve"> des régions où l’on fabrique de la mousse</w:t>
      </w:r>
      <w:r w:rsidR="006D7693" w:rsidRPr="00D963A5">
        <w:rPr>
          <w:lang w:val="fr-CA"/>
        </w:rPr>
        <w:t> </w:t>
      </w:r>
      <w:r w:rsidRPr="00D963A5">
        <w:rPr>
          <w:lang w:val="fr-CA"/>
        </w:rPr>
        <w:t xml:space="preserve">PU. </w:t>
      </w:r>
      <w:r w:rsidR="0089368A" w:rsidRPr="00D963A5">
        <w:rPr>
          <w:lang w:val="fr-CA"/>
        </w:rPr>
        <w:t>Il a proposé d’envisager de créer un réseau interprovincial d’agent</w:t>
      </w:r>
      <w:r w:rsidR="006D7693" w:rsidRPr="00D963A5">
        <w:rPr>
          <w:lang w:val="fr-CA"/>
        </w:rPr>
        <w:t>s</w:t>
      </w:r>
      <w:r w:rsidR="0089368A" w:rsidRPr="00D963A5">
        <w:rPr>
          <w:lang w:val="fr-CA"/>
        </w:rPr>
        <w:t xml:space="preserve"> d</w:t>
      </w:r>
      <w:r w:rsidR="006D7693" w:rsidRPr="00D963A5">
        <w:rPr>
          <w:lang w:val="fr-CA"/>
        </w:rPr>
        <w:t>’</w:t>
      </w:r>
      <w:r w:rsidR="001E3BB4" w:rsidRPr="00D963A5">
        <w:rPr>
          <w:lang w:val="fr-CA"/>
        </w:rPr>
        <w:t>EEB</w:t>
      </w:r>
      <w:r w:rsidR="0089368A" w:rsidRPr="00D963A5">
        <w:rPr>
          <w:lang w:val="fr-CA"/>
        </w:rPr>
        <w:t xml:space="preserve"> pour l’échange d’information et le renforcement des capacités en matière de gestion des SAO, selon </w:t>
      </w:r>
      <w:r w:rsidR="006D7693" w:rsidRPr="00D963A5">
        <w:rPr>
          <w:lang w:val="fr-CA"/>
        </w:rPr>
        <w:t>un</w:t>
      </w:r>
      <w:r w:rsidR="0089368A" w:rsidRPr="00D963A5">
        <w:rPr>
          <w:lang w:val="fr-CA"/>
        </w:rPr>
        <w:t xml:space="preserve"> modèle semblable à celui appliqué pour les réseaux régionaux d’agent</w:t>
      </w:r>
      <w:r w:rsidR="006D7693" w:rsidRPr="00D963A5">
        <w:rPr>
          <w:lang w:val="fr-CA"/>
        </w:rPr>
        <w:t>s</w:t>
      </w:r>
      <w:r w:rsidR="0089368A" w:rsidRPr="00D963A5">
        <w:rPr>
          <w:lang w:val="fr-CA"/>
        </w:rPr>
        <w:t xml:space="preserve"> de l’ozone administré</w:t>
      </w:r>
      <w:r w:rsidR="006D7693" w:rsidRPr="00D963A5">
        <w:rPr>
          <w:lang w:val="fr-CA"/>
        </w:rPr>
        <w:t>s</w:t>
      </w:r>
      <w:r w:rsidR="0089368A" w:rsidRPr="00D963A5">
        <w:rPr>
          <w:lang w:val="fr-CA"/>
        </w:rPr>
        <w:t xml:space="preserve"> par le PNUE. Le gouvernement a accueilli favorablement la proposition, en soulignant qu’il fallait consolider l’échange d’information à l’échelle interrégionale.</w:t>
      </w:r>
      <w:r w:rsidR="004A7DD6" w:rsidRPr="00D963A5">
        <w:rPr>
          <w:lang w:val="fr-CA"/>
        </w:rPr>
        <w:t xml:space="preserve"> </w:t>
      </w:r>
    </w:p>
    <w:p w:rsidR="004A7DD6" w:rsidRPr="00D963A5" w:rsidRDefault="0089368A" w:rsidP="004A7DD6">
      <w:pPr>
        <w:pStyle w:val="Heading1"/>
        <w:numPr>
          <w:ilvl w:val="0"/>
          <w:numId w:val="0"/>
        </w:numPr>
        <w:tabs>
          <w:tab w:val="left" w:pos="708"/>
        </w:tabs>
        <w:rPr>
          <w:i/>
          <w:lang w:val="fr-CA"/>
        </w:rPr>
      </w:pPr>
      <w:r w:rsidRPr="00D963A5">
        <w:rPr>
          <w:i/>
          <w:lang w:val="fr-CA"/>
        </w:rPr>
        <w:t>Mécanismes destinés à faciliter la divulgation des situations de non</w:t>
      </w:r>
      <w:r w:rsidR="00393914" w:rsidRPr="00D963A5">
        <w:rPr>
          <w:i/>
          <w:lang w:val="fr-CA"/>
        </w:rPr>
        <w:noBreakHyphen/>
      </w:r>
      <w:r w:rsidRPr="00D963A5">
        <w:rPr>
          <w:i/>
          <w:lang w:val="fr-CA"/>
        </w:rPr>
        <w:t>conformité aux règlements dans le secteur de la mousse</w:t>
      </w:r>
      <w:r w:rsidR="00744507" w:rsidRPr="00D963A5">
        <w:rPr>
          <w:i/>
          <w:lang w:val="fr-CA"/>
        </w:rPr>
        <w:t> </w:t>
      </w:r>
      <w:r w:rsidRPr="00D963A5">
        <w:rPr>
          <w:i/>
          <w:lang w:val="fr-CA"/>
        </w:rPr>
        <w:t>PU</w:t>
      </w:r>
    </w:p>
    <w:p w:rsidR="004A7DD6" w:rsidRPr="00D963A5" w:rsidRDefault="00744507" w:rsidP="004A7DD6">
      <w:pPr>
        <w:pStyle w:val="Heading1"/>
        <w:numPr>
          <w:ilvl w:val="0"/>
          <w:numId w:val="24"/>
        </w:numPr>
        <w:rPr>
          <w:lang w:val="fr-CA"/>
        </w:rPr>
      </w:pPr>
      <w:r w:rsidRPr="00D963A5">
        <w:rPr>
          <w:lang w:val="fr-CA"/>
        </w:rPr>
        <w:t>Comme cela est traité dans la partie</w:t>
      </w:r>
      <w:r w:rsidR="00C61138" w:rsidRPr="00D963A5">
        <w:rPr>
          <w:lang w:val="fr-CA"/>
        </w:rPr>
        <w:t> </w:t>
      </w:r>
      <w:r w:rsidRPr="00D963A5">
        <w:rPr>
          <w:lang w:val="fr-CA"/>
        </w:rPr>
        <w:t xml:space="preserve">I du présent document, le Secrétariat encourage le gouvernement de la Chine à continuer d’élaborer et de promouvoir des mécanismes de protection du </w:t>
      </w:r>
      <w:r w:rsidRPr="00D963A5">
        <w:rPr>
          <w:lang w:val="fr-CA"/>
        </w:rPr>
        <w:lastRenderedPageBreak/>
        <w:t>dénonciateur,</w:t>
      </w:r>
      <w:r w:rsidR="00C61138" w:rsidRPr="00D963A5">
        <w:rPr>
          <w:lang w:val="fr-CA"/>
        </w:rPr>
        <w:t xml:space="preserve"> </w:t>
      </w:r>
      <w:r w:rsidRPr="00D963A5">
        <w:rPr>
          <w:lang w:val="fr-CA"/>
        </w:rPr>
        <w:t xml:space="preserve">afin d’assurer la </w:t>
      </w:r>
      <w:r w:rsidR="00A9729C" w:rsidRPr="00D963A5">
        <w:rPr>
          <w:lang w:val="fr-CA"/>
        </w:rPr>
        <w:t>divulgations</w:t>
      </w:r>
      <w:r w:rsidRPr="00D963A5">
        <w:rPr>
          <w:lang w:val="fr-CA"/>
        </w:rPr>
        <w:t xml:space="preserve"> en toute sécurité des situations de non</w:t>
      </w:r>
      <w:r w:rsidR="00393914" w:rsidRPr="00D963A5">
        <w:rPr>
          <w:lang w:val="fr-CA"/>
        </w:rPr>
        <w:noBreakHyphen/>
      </w:r>
      <w:r w:rsidRPr="00D963A5">
        <w:rPr>
          <w:lang w:val="fr-CA"/>
        </w:rPr>
        <w:t>conformité aux règlements relatifs aux SAO, et à poursuivre les campagnes de sensibilisation de l’industrie aux conséquences sur le plan environnemental et aux désavantages concurrentiels dont souffrent les entreprises qui respectent la loi</w:t>
      </w:r>
      <w:r w:rsidR="00482B2A">
        <w:rPr>
          <w:lang w:val="fr-CA"/>
        </w:rPr>
        <w:t>,</w:t>
      </w:r>
      <w:r w:rsidRPr="00D963A5">
        <w:rPr>
          <w:lang w:val="fr-CA"/>
        </w:rPr>
        <w:t xml:space="preserve"> </w:t>
      </w:r>
      <w:r w:rsidR="001950B9" w:rsidRPr="00D963A5">
        <w:rPr>
          <w:lang w:val="fr-CA"/>
        </w:rPr>
        <w:t xml:space="preserve">en raison des comportements illicites. </w:t>
      </w:r>
    </w:p>
    <w:p w:rsidR="004A7DD6" w:rsidRPr="00D963A5" w:rsidRDefault="001950B9" w:rsidP="004A7DD6">
      <w:pPr>
        <w:pStyle w:val="Heading1"/>
        <w:numPr>
          <w:ilvl w:val="0"/>
          <w:numId w:val="0"/>
        </w:numPr>
        <w:tabs>
          <w:tab w:val="left" w:pos="708"/>
        </w:tabs>
        <w:rPr>
          <w:i/>
          <w:lang w:val="fr-CA"/>
        </w:rPr>
      </w:pPr>
      <w:r w:rsidRPr="00D963A5">
        <w:rPr>
          <w:i/>
          <w:lang w:val="fr-CA"/>
        </w:rPr>
        <w:t>Élargissement aux utilisateurs finaux des sanctions liées aux situations de non</w:t>
      </w:r>
      <w:r w:rsidR="00393914" w:rsidRPr="00D963A5">
        <w:rPr>
          <w:i/>
          <w:lang w:val="fr-CA"/>
        </w:rPr>
        <w:noBreakHyphen/>
      </w:r>
      <w:r w:rsidRPr="00D963A5">
        <w:rPr>
          <w:i/>
          <w:lang w:val="fr-CA"/>
        </w:rPr>
        <w:t>conformité aux règlements dans le secteur de la mousse</w:t>
      </w:r>
      <w:r w:rsidR="00C61138" w:rsidRPr="00D963A5">
        <w:rPr>
          <w:i/>
          <w:lang w:val="fr-CA"/>
        </w:rPr>
        <w:t> </w:t>
      </w:r>
      <w:r w:rsidRPr="00D963A5">
        <w:rPr>
          <w:i/>
          <w:lang w:val="fr-CA"/>
        </w:rPr>
        <w:t>PU</w:t>
      </w:r>
    </w:p>
    <w:p w:rsidR="004A7DD6" w:rsidRPr="00D963A5" w:rsidRDefault="001950B9" w:rsidP="004A7DD6">
      <w:pPr>
        <w:pStyle w:val="Heading1"/>
        <w:numPr>
          <w:ilvl w:val="0"/>
          <w:numId w:val="24"/>
        </w:numPr>
        <w:rPr>
          <w:lang w:val="fr-CA"/>
        </w:rPr>
      </w:pPr>
      <w:r w:rsidRPr="00D963A5">
        <w:rPr>
          <w:lang w:val="fr-CA"/>
        </w:rPr>
        <w:t>Compte tenu du fait que la méthodologie proposée pour vérifier l’usage des substances éliminées comporte le renforcement des sanctions suite à une infraction, le Secrétariat a demandé si le gouvernement de la Chine avait envisagé d’élargir les sanctions aux utilisateurs (p.</w:t>
      </w:r>
      <w:r w:rsidR="00C61138" w:rsidRPr="00D963A5">
        <w:rPr>
          <w:lang w:val="fr-CA"/>
        </w:rPr>
        <w:t> </w:t>
      </w:r>
      <w:r w:rsidRPr="00D963A5">
        <w:rPr>
          <w:lang w:val="fr-CA"/>
        </w:rPr>
        <w:t>ex., les grands projets de construction devraient être tenus responsables des matières premières utilisées, y compris les agents de gonflage dans la mousse pulvérisée). Le gouvernement a indiqué qu’il était difficile d’imposer des pénalités aux utilisateurs finaux, étant donné qu’ils sont souvent incapables de tester les éléments contenus dans les produits. Ils achètent des produits et services, et compte</w:t>
      </w:r>
      <w:r w:rsidR="00C61138" w:rsidRPr="00D963A5">
        <w:rPr>
          <w:lang w:val="fr-CA"/>
        </w:rPr>
        <w:t>nt</w:t>
      </w:r>
      <w:r w:rsidRPr="00D963A5">
        <w:rPr>
          <w:lang w:val="fr-CA"/>
        </w:rPr>
        <w:t xml:space="preserve"> sur les assurances qualité offertes par les fournisseurs. La législation </w:t>
      </w:r>
      <w:r w:rsidR="00C61138" w:rsidRPr="00D963A5">
        <w:rPr>
          <w:lang w:val="fr-CA"/>
        </w:rPr>
        <w:t xml:space="preserve">et </w:t>
      </w:r>
      <w:r w:rsidRPr="00D963A5">
        <w:rPr>
          <w:lang w:val="fr-CA"/>
        </w:rPr>
        <w:t>les politiques actuelles relatives aux SAO établissent un système de gestion de l’ensemble du processus</w:t>
      </w:r>
      <w:r w:rsidR="00482B2A">
        <w:rPr>
          <w:lang w:val="fr-CA"/>
        </w:rPr>
        <w:t>,</w:t>
      </w:r>
      <w:r w:rsidRPr="00D963A5">
        <w:rPr>
          <w:lang w:val="fr-CA"/>
        </w:rPr>
        <w:t xml:space="preserve"> de la production à l’utilisation, aux ventes, et aux importations et exportations. </w:t>
      </w:r>
    </w:p>
    <w:p w:rsidR="004A7DD6" w:rsidRPr="00D963A5" w:rsidRDefault="001950B9" w:rsidP="004A7DD6">
      <w:pPr>
        <w:pStyle w:val="Heading1"/>
        <w:numPr>
          <w:ilvl w:val="0"/>
          <w:numId w:val="24"/>
        </w:numPr>
        <w:rPr>
          <w:lang w:val="fr-CA"/>
        </w:rPr>
      </w:pPr>
      <w:r w:rsidRPr="00D963A5">
        <w:rPr>
          <w:lang w:val="fr-CA"/>
        </w:rPr>
        <w:t xml:space="preserve">Le Secrétariat comprend que la plupart des utilisateurs finaux ont besoin de se fier aux assurances qualité </w:t>
      </w:r>
      <w:r w:rsidR="00C61138" w:rsidRPr="00D963A5">
        <w:rPr>
          <w:lang w:val="fr-CA"/>
        </w:rPr>
        <w:t>offertes</w:t>
      </w:r>
      <w:r w:rsidRPr="00D963A5">
        <w:rPr>
          <w:lang w:val="fr-CA"/>
        </w:rPr>
        <w:t xml:space="preserve"> par les fournisseurs</w:t>
      </w:r>
      <w:r w:rsidR="00CD5B81" w:rsidRPr="00D963A5">
        <w:rPr>
          <w:lang w:val="fr-CA"/>
        </w:rPr>
        <w:t>. Q</w:t>
      </w:r>
      <w:r w:rsidRPr="00D963A5">
        <w:rPr>
          <w:lang w:val="fr-CA"/>
        </w:rPr>
        <w:t xml:space="preserve">uant aux </w:t>
      </w:r>
      <w:r w:rsidR="00C61138" w:rsidRPr="00D963A5">
        <w:rPr>
          <w:lang w:val="fr-CA"/>
        </w:rPr>
        <w:t xml:space="preserve">grands </w:t>
      </w:r>
      <w:r w:rsidRPr="00D963A5">
        <w:rPr>
          <w:lang w:val="fr-CA"/>
        </w:rPr>
        <w:t xml:space="preserve">utilisateurs finaux, comme dans le cas des projets de construction </w:t>
      </w:r>
      <w:r w:rsidR="00482B2A">
        <w:rPr>
          <w:lang w:val="fr-CA"/>
        </w:rPr>
        <w:t xml:space="preserve">de grande </w:t>
      </w:r>
      <w:r w:rsidRPr="00D963A5">
        <w:rPr>
          <w:lang w:val="fr-CA"/>
        </w:rPr>
        <w:t>envergure, le Secrétariat ne détient aucune information d’autres p</w:t>
      </w:r>
      <w:r w:rsidR="00CD5B81" w:rsidRPr="00D963A5">
        <w:rPr>
          <w:lang w:val="fr-CA"/>
        </w:rPr>
        <w:t xml:space="preserve">ays </w:t>
      </w:r>
      <w:r w:rsidR="00A9729C" w:rsidRPr="00D963A5">
        <w:rPr>
          <w:lang w:val="fr-CA"/>
        </w:rPr>
        <w:t>visés</w:t>
      </w:r>
      <w:r w:rsidR="00CD5B81" w:rsidRPr="00D963A5">
        <w:rPr>
          <w:lang w:val="fr-CA"/>
        </w:rPr>
        <w:t xml:space="preserve"> </w:t>
      </w:r>
      <w:r w:rsidRPr="00D963A5">
        <w:rPr>
          <w:lang w:val="fr-CA"/>
        </w:rPr>
        <w:t>par l’article</w:t>
      </w:r>
      <w:r w:rsidR="00CD5B81" w:rsidRPr="00D963A5">
        <w:rPr>
          <w:lang w:val="fr-CA"/>
        </w:rPr>
        <w:t> </w:t>
      </w:r>
      <w:r w:rsidRPr="00D963A5">
        <w:rPr>
          <w:lang w:val="fr-CA"/>
        </w:rPr>
        <w:t xml:space="preserve">5 concernant toutes mesures spécifiques visant l’application des interdictions </w:t>
      </w:r>
      <w:r w:rsidR="00482B2A">
        <w:rPr>
          <w:lang w:val="fr-CA"/>
        </w:rPr>
        <w:t xml:space="preserve">qui </w:t>
      </w:r>
      <w:r w:rsidRPr="00D963A5">
        <w:rPr>
          <w:lang w:val="fr-CA"/>
        </w:rPr>
        <w:t>frapp</w:t>
      </w:r>
      <w:r w:rsidR="00482B2A">
        <w:rPr>
          <w:lang w:val="fr-CA"/>
        </w:rPr>
        <w:t>e</w:t>
      </w:r>
      <w:r w:rsidRPr="00D963A5">
        <w:rPr>
          <w:lang w:val="fr-CA"/>
        </w:rPr>
        <w:t>nt l’utilisation des agents de gonflage (p.</w:t>
      </w:r>
      <w:r w:rsidR="00CD5B81" w:rsidRPr="00D963A5">
        <w:rPr>
          <w:lang w:val="fr-CA"/>
        </w:rPr>
        <w:t> </w:t>
      </w:r>
      <w:r w:rsidRPr="00D963A5">
        <w:rPr>
          <w:lang w:val="fr-CA"/>
        </w:rPr>
        <w:t>ex., inspection</w:t>
      </w:r>
      <w:r w:rsidR="00CD5B81" w:rsidRPr="00D963A5">
        <w:rPr>
          <w:lang w:val="fr-CA"/>
        </w:rPr>
        <w:t>s</w:t>
      </w:r>
      <w:r w:rsidRPr="00D963A5">
        <w:rPr>
          <w:lang w:val="fr-CA"/>
        </w:rPr>
        <w:t xml:space="preserve"> sur place d</w:t>
      </w:r>
      <w:r w:rsidR="00CD5B81" w:rsidRPr="00D963A5">
        <w:rPr>
          <w:lang w:val="fr-CA"/>
        </w:rPr>
        <w:t>u</w:t>
      </w:r>
      <w:r w:rsidRPr="00D963A5">
        <w:rPr>
          <w:lang w:val="fr-CA"/>
        </w:rPr>
        <w:t xml:space="preserve"> produit final dans les grandes entreprises qui les utilisent). Il faut souligner toutefois que la méthodologie proposée comporte un échantillonnage des produits de mousse chez les utilisateurs de SAO (producteurs</w:t>
      </w:r>
      <w:r w:rsidR="00482B2A">
        <w:rPr>
          <w:lang w:val="fr-CA"/>
        </w:rPr>
        <w:t xml:space="preserve"> de mousse) et les distributeurs</w:t>
      </w:r>
      <w:r w:rsidRPr="00D963A5">
        <w:rPr>
          <w:lang w:val="fr-CA"/>
        </w:rPr>
        <w:t>. Cette question n’a plus été traitée pendant le temps disponible pour préparer le présent document.</w:t>
      </w:r>
    </w:p>
    <w:p w:rsidR="004A7DD6" w:rsidRPr="00D963A5" w:rsidRDefault="001950B9" w:rsidP="004A7DD6">
      <w:pPr>
        <w:pStyle w:val="Heading1"/>
        <w:numPr>
          <w:ilvl w:val="0"/>
          <w:numId w:val="0"/>
        </w:numPr>
        <w:tabs>
          <w:tab w:val="left" w:pos="708"/>
        </w:tabs>
        <w:rPr>
          <w:i/>
          <w:lang w:val="fr-CA"/>
        </w:rPr>
      </w:pPr>
      <w:r w:rsidRPr="00D963A5">
        <w:rPr>
          <w:i/>
          <w:lang w:val="fr-CA"/>
        </w:rPr>
        <w:t>Lois et règlements relatifs aux SAO contenu</w:t>
      </w:r>
      <w:r w:rsidR="00CD5B81" w:rsidRPr="00D963A5">
        <w:rPr>
          <w:i/>
          <w:lang w:val="fr-CA"/>
        </w:rPr>
        <w:t>es</w:t>
      </w:r>
      <w:r w:rsidRPr="00D963A5">
        <w:rPr>
          <w:i/>
          <w:lang w:val="fr-CA"/>
        </w:rPr>
        <w:t xml:space="preserve"> dans des polyol</w:t>
      </w:r>
      <w:r w:rsidR="00CD5B81" w:rsidRPr="00D963A5">
        <w:rPr>
          <w:i/>
          <w:lang w:val="fr-CA"/>
        </w:rPr>
        <w:t>s</w:t>
      </w:r>
      <w:r w:rsidRPr="00D963A5">
        <w:rPr>
          <w:i/>
          <w:lang w:val="fr-CA"/>
        </w:rPr>
        <w:t xml:space="preserve"> prémélangé</w:t>
      </w:r>
      <w:r w:rsidR="00CD5B81" w:rsidRPr="00D963A5">
        <w:rPr>
          <w:i/>
          <w:lang w:val="fr-CA"/>
        </w:rPr>
        <w:t>s</w:t>
      </w:r>
    </w:p>
    <w:p w:rsidR="004A7DD6" w:rsidRPr="00D963A5" w:rsidRDefault="001950B9" w:rsidP="004A7DD6">
      <w:pPr>
        <w:pStyle w:val="Heading1"/>
        <w:numPr>
          <w:ilvl w:val="0"/>
          <w:numId w:val="24"/>
        </w:numPr>
        <w:rPr>
          <w:lang w:val="fr-CA"/>
        </w:rPr>
      </w:pPr>
      <w:r w:rsidRPr="00D963A5">
        <w:rPr>
          <w:lang w:val="fr-CA"/>
        </w:rPr>
        <w:t>Le Secrétariat a demandé des éclaircissements sur la façon dont les SAO contenu</w:t>
      </w:r>
      <w:r w:rsidR="00CD5B81" w:rsidRPr="00D963A5">
        <w:rPr>
          <w:lang w:val="fr-CA"/>
        </w:rPr>
        <w:t>e</w:t>
      </w:r>
      <w:r w:rsidRPr="00D963A5">
        <w:rPr>
          <w:lang w:val="fr-CA"/>
        </w:rPr>
        <w:t>s dans des polyols prémélangés ét</w:t>
      </w:r>
      <w:r w:rsidR="00CD5B81" w:rsidRPr="00D963A5">
        <w:rPr>
          <w:lang w:val="fr-CA"/>
        </w:rPr>
        <w:t>aient</w:t>
      </w:r>
      <w:r w:rsidRPr="00D963A5">
        <w:rPr>
          <w:lang w:val="fr-CA"/>
        </w:rPr>
        <w:t xml:space="preserve"> considéré</w:t>
      </w:r>
      <w:r w:rsidR="00CD5B81" w:rsidRPr="00D963A5">
        <w:rPr>
          <w:lang w:val="fr-CA"/>
        </w:rPr>
        <w:t>es</w:t>
      </w:r>
      <w:r w:rsidRPr="00D963A5">
        <w:rPr>
          <w:lang w:val="fr-CA"/>
        </w:rPr>
        <w:t xml:space="preserve"> dans le cadre des lois, règlements, règles et politiques en </w:t>
      </w:r>
      <w:r w:rsidR="00CD5B81" w:rsidRPr="00D963A5">
        <w:rPr>
          <w:lang w:val="fr-CA"/>
        </w:rPr>
        <w:t>place</w:t>
      </w:r>
      <w:r w:rsidRPr="00D963A5">
        <w:rPr>
          <w:lang w:val="fr-CA"/>
        </w:rPr>
        <w:t xml:space="preserve"> pour gérer et surveiller les SAO en Chine. </w:t>
      </w:r>
      <w:r w:rsidR="009B2B2D" w:rsidRPr="00D963A5">
        <w:rPr>
          <w:lang w:val="fr-CA"/>
        </w:rPr>
        <w:t xml:space="preserve">Le gouvernement a expliqué qu’en vertu de </w:t>
      </w:r>
      <w:r w:rsidR="00CA04E7" w:rsidRPr="00D963A5">
        <w:rPr>
          <w:lang w:val="fr-CA"/>
        </w:rPr>
        <w:t>s</w:t>
      </w:r>
      <w:r w:rsidR="009B2B2D" w:rsidRPr="00D963A5">
        <w:rPr>
          <w:lang w:val="fr-CA"/>
        </w:rPr>
        <w:t>es règles et règlements, en particulier la circulaire de</w:t>
      </w:r>
      <w:r w:rsidR="00CA04E7" w:rsidRPr="00D963A5">
        <w:rPr>
          <w:lang w:val="fr-CA"/>
        </w:rPr>
        <w:t> </w:t>
      </w:r>
      <w:r w:rsidR="009B2B2D" w:rsidRPr="00D963A5">
        <w:rPr>
          <w:lang w:val="fr-CA"/>
        </w:rPr>
        <w:t>2013 émise par le</w:t>
      </w:r>
      <w:r w:rsidR="00CA04E7" w:rsidRPr="00D963A5">
        <w:rPr>
          <w:lang w:val="fr-CA"/>
        </w:rPr>
        <w:t xml:space="preserve"> MEE</w:t>
      </w:r>
      <w:r w:rsidR="009B2B2D" w:rsidRPr="00D963A5">
        <w:rPr>
          <w:lang w:val="fr-CA"/>
        </w:rPr>
        <w:t>, les entreprises qui consomment des HCFC contenus dans des polyols prémélangés sont considéré</w:t>
      </w:r>
      <w:r w:rsidR="00CA04E7" w:rsidRPr="00D963A5">
        <w:rPr>
          <w:lang w:val="fr-CA"/>
        </w:rPr>
        <w:t>e</w:t>
      </w:r>
      <w:r w:rsidR="009B2B2D" w:rsidRPr="00D963A5">
        <w:rPr>
          <w:lang w:val="fr-CA"/>
        </w:rPr>
        <w:t>s comme des consommateurs de HCFC et doivent par conséquent solliciter un quota de consommation, si cette dernière est supérieure à 100</w:t>
      </w:r>
      <w:r w:rsidR="00CA04E7" w:rsidRPr="00D963A5">
        <w:rPr>
          <w:lang w:val="fr-CA"/>
        </w:rPr>
        <w:t> tm</w:t>
      </w:r>
      <w:r w:rsidR="009B2B2D" w:rsidRPr="00D963A5">
        <w:rPr>
          <w:lang w:val="fr-CA"/>
        </w:rPr>
        <w:t xml:space="preserve"> par année, ou s’inscrire auprès d</w:t>
      </w:r>
      <w:r w:rsidR="00CA04E7" w:rsidRPr="00D963A5">
        <w:rPr>
          <w:lang w:val="fr-CA"/>
        </w:rPr>
        <w:t>’EEB</w:t>
      </w:r>
      <w:r w:rsidR="009B2B2D" w:rsidRPr="00D963A5">
        <w:rPr>
          <w:lang w:val="fr-CA"/>
        </w:rPr>
        <w:t xml:space="preserve"> provinciaux, si elle est inférieure à ce seuil. Les sociétés de formulation doivent également s’</w:t>
      </w:r>
      <w:r w:rsidR="00482B2A">
        <w:rPr>
          <w:lang w:val="fr-CA"/>
        </w:rPr>
        <w:t>enregistrer</w:t>
      </w:r>
      <w:r w:rsidR="009B2B2D" w:rsidRPr="00D963A5">
        <w:rPr>
          <w:lang w:val="fr-CA"/>
        </w:rPr>
        <w:t xml:space="preserve"> auprès du </w:t>
      </w:r>
      <w:r w:rsidR="00CA04E7" w:rsidRPr="00D963A5">
        <w:rPr>
          <w:lang w:val="fr-CA"/>
        </w:rPr>
        <w:t xml:space="preserve">MEE </w:t>
      </w:r>
      <w:r w:rsidR="009B2B2D" w:rsidRPr="00D963A5">
        <w:rPr>
          <w:lang w:val="fr-CA"/>
        </w:rPr>
        <w:t>(si leur consommation de HCFC est supérieure 1</w:t>
      </w:r>
      <w:r w:rsidR="00CA04E7" w:rsidRPr="00D963A5">
        <w:rPr>
          <w:lang w:val="fr-CA"/>
        </w:rPr>
        <w:t> </w:t>
      </w:r>
      <w:r w:rsidR="009B2B2D" w:rsidRPr="00D963A5">
        <w:rPr>
          <w:lang w:val="fr-CA"/>
        </w:rPr>
        <w:t>000</w:t>
      </w:r>
      <w:r w:rsidR="00CA04E7" w:rsidRPr="00D963A5">
        <w:rPr>
          <w:lang w:val="fr-CA"/>
        </w:rPr>
        <w:t> tm</w:t>
      </w:r>
      <w:r w:rsidR="009B2B2D" w:rsidRPr="00D963A5">
        <w:rPr>
          <w:lang w:val="fr-CA"/>
        </w:rPr>
        <w:t xml:space="preserve"> par année) ou auprès des </w:t>
      </w:r>
      <w:r w:rsidR="00CA04E7" w:rsidRPr="00D963A5">
        <w:rPr>
          <w:lang w:val="fr-CA"/>
        </w:rPr>
        <w:t>EEB</w:t>
      </w:r>
      <w:r w:rsidR="009B2B2D" w:rsidRPr="00D963A5">
        <w:rPr>
          <w:lang w:val="fr-CA"/>
        </w:rPr>
        <w:t xml:space="preserve"> provinciaux (</w:t>
      </w:r>
      <w:r w:rsidR="00CA04E7" w:rsidRPr="00D963A5">
        <w:rPr>
          <w:lang w:val="fr-CA"/>
        </w:rPr>
        <w:t>si elle est inférieure à</w:t>
      </w:r>
      <w:r w:rsidR="009B2B2D" w:rsidRPr="00D963A5">
        <w:rPr>
          <w:lang w:val="fr-CA"/>
        </w:rPr>
        <w:t xml:space="preserve"> ce seuil), selon les volumes de ventes, afin de tenir des registres de leur</w:t>
      </w:r>
      <w:r w:rsidR="00CA04E7" w:rsidRPr="00D963A5">
        <w:rPr>
          <w:lang w:val="fr-CA"/>
        </w:rPr>
        <w:t>s ventes</w:t>
      </w:r>
      <w:r w:rsidR="009B2B2D" w:rsidRPr="00D963A5">
        <w:rPr>
          <w:lang w:val="fr-CA"/>
        </w:rPr>
        <w:t>. Ces registres peuvent indiquer à qui les polyol</w:t>
      </w:r>
      <w:r w:rsidR="00CA04E7" w:rsidRPr="00D963A5">
        <w:rPr>
          <w:lang w:val="fr-CA"/>
        </w:rPr>
        <w:t>s</w:t>
      </w:r>
      <w:r w:rsidR="009B2B2D" w:rsidRPr="00D963A5">
        <w:rPr>
          <w:lang w:val="fr-CA"/>
        </w:rPr>
        <w:t xml:space="preserve"> prémélangé</w:t>
      </w:r>
      <w:r w:rsidR="00CA04E7" w:rsidRPr="00D963A5">
        <w:rPr>
          <w:lang w:val="fr-CA"/>
        </w:rPr>
        <w:t>s</w:t>
      </w:r>
      <w:r w:rsidR="009B2B2D" w:rsidRPr="00D963A5">
        <w:rPr>
          <w:lang w:val="fr-CA"/>
        </w:rPr>
        <w:t xml:space="preserve"> ont été vendu</w:t>
      </w:r>
      <w:r w:rsidR="00CA04E7" w:rsidRPr="00D963A5">
        <w:rPr>
          <w:lang w:val="fr-CA"/>
        </w:rPr>
        <w:t>s</w:t>
      </w:r>
      <w:r w:rsidR="009B2B2D" w:rsidRPr="00D963A5">
        <w:rPr>
          <w:lang w:val="fr-CA"/>
        </w:rPr>
        <w:t>, mais en raison de la complexité de la chaîne d’approvisionnement et de la possibilité qu</w:t>
      </w:r>
      <w:r w:rsidR="00CA04E7" w:rsidRPr="00D963A5">
        <w:rPr>
          <w:lang w:val="fr-CA"/>
        </w:rPr>
        <w:t>’il y ait</w:t>
      </w:r>
      <w:r w:rsidR="009B2B2D" w:rsidRPr="00D963A5">
        <w:rPr>
          <w:lang w:val="fr-CA"/>
        </w:rPr>
        <w:t xml:space="preserve"> plusieurs niveaux de </w:t>
      </w:r>
      <w:r w:rsidR="00482B2A">
        <w:rPr>
          <w:lang w:val="fr-CA"/>
        </w:rPr>
        <w:t>fournisseurs</w:t>
      </w:r>
      <w:r w:rsidR="009B2B2D" w:rsidRPr="00D963A5">
        <w:rPr>
          <w:lang w:val="fr-CA"/>
        </w:rPr>
        <w:t>, il est difficile de bien différencier les ventes nationales des exportations en se fondant uniquement sur les registres d’une société de formulation. Plusieurs parties d</w:t>
      </w:r>
      <w:r w:rsidR="00801569" w:rsidRPr="00D963A5">
        <w:rPr>
          <w:lang w:val="fr-CA"/>
        </w:rPr>
        <w:t>u</w:t>
      </w:r>
      <w:r w:rsidR="009B2B2D" w:rsidRPr="00D963A5">
        <w:rPr>
          <w:lang w:val="fr-CA"/>
        </w:rPr>
        <w:t xml:space="preserve"> rapport indiquent que les polyol</w:t>
      </w:r>
      <w:r w:rsidR="00801569" w:rsidRPr="00D963A5">
        <w:rPr>
          <w:lang w:val="fr-CA"/>
        </w:rPr>
        <w:t>s</w:t>
      </w:r>
      <w:r w:rsidR="009B2B2D" w:rsidRPr="00D963A5">
        <w:rPr>
          <w:lang w:val="fr-CA"/>
        </w:rPr>
        <w:t xml:space="preserve"> prémélangé</w:t>
      </w:r>
      <w:r w:rsidR="00801569" w:rsidRPr="00D963A5">
        <w:rPr>
          <w:lang w:val="fr-CA"/>
        </w:rPr>
        <w:t>s</w:t>
      </w:r>
      <w:r w:rsidR="009B2B2D" w:rsidRPr="00D963A5">
        <w:rPr>
          <w:lang w:val="fr-CA"/>
        </w:rPr>
        <w:t xml:space="preserve"> sont inclus dans les mesures de surveillance, notamment au niveau des inspections sur place. </w:t>
      </w:r>
    </w:p>
    <w:p w:rsidR="004A7DD6" w:rsidRPr="00D963A5" w:rsidRDefault="009B2B2D" w:rsidP="004A7DD6">
      <w:pPr>
        <w:pStyle w:val="Heading1"/>
        <w:numPr>
          <w:ilvl w:val="0"/>
          <w:numId w:val="24"/>
        </w:numPr>
        <w:rPr>
          <w:lang w:val="fr-CA"/>
        </w:rPr>
      </w:pPr>
      <w:r w:rsidRPr="00D963A5">
        <w:rPr>
          <w:lang w:val="fr-CA"/>
        </w:rPr>
        <w:t>Le Secrétariat note que la réglementation traite de manière égale les HCFC et les H</w:t>
      </w:r>
      <w:r w:rsidR="00134A50" w:rsidRPr="00D963A5">
        <w:rPr>
          <w:lang w:val="fr-CA"/>
        </w:rPr>
        <w:t>C</w:t>
      </w:r>
      <w:r w:rsidRPr="00D963A5">
        <w:rPr>
          <w:lang w:val="fr-CA"/>
        </w:rPr>
        <w:t xml:space="preserve">FC contenus dans des polyols prémélangés. Il en découle que les exportations de HCFC </w:t>
      </w:r>
      <w:r w:rsidR="00A9729C" w:rsidRPr="00D963A5">
        <w:rPr>
          <w:lang w:val="fr-CA"/>
        </w:rPr>
        <w:t>renfermé</w:t>
      </w:r>
      <w:r w:rsidR="00087440">
        <w:rPr>
          <w:lang w:val="fr-CA"/>
        </w:rPr>
        <w:t>s</w:t>
      </w:r>
      <w:r w:rsidRPr="00D963A5">
        <w:rPr>
          <w:lang w:val="fr-CA"/>
        </w:rPr>
        <w:t xml:space="preserve"> dans des polyols prémélangés devraient être suivies de la même manière que les exportations de HCFC </w:t>
      </w:r>
      <w:r w:rsidR="00A9729C" w:rsidRPr="00D963A5">
        <w:rPr>
          <w:lang w:val="fr-CA"/>
        </w:rPr>
        <w:t>pur</w:t>
      </w:r>
      <w:r w:rsidRPr="00D963A5">
        <w:rPr>
          <w:lang w:val="fr-CA"/>
        </w:rPr>
        <w:t>, y compris au niveau des quotas d’exportation. Le Secrétariat recommande par conséquent que le gouvernement de la Chine envisage de mettre sur pied un système permettant de mieux reconnaître, consigner, contrôler et signaler les exportations de polyol</w:t>
      </w:r>
      <w:r w:rsidR="00134A50" w:rsidRPr="00D963A5">
        <w:rPr>
          <w:lang w:val="fr-CA"/>
        </w:rPr>
        <w:t>s</w:t>
      </w:r>
      <w:r w:rsidRPr="00D963A5">
        <w:rPr>
          <w:lang w:val="fr-CA"/>
        </w:rPr>
        <w:t xml:space="preserve"> prémélangé</w:t>
      </w:r>
      <w:r w:rsidR="00134A50" w:rsidRPr="00D963A5">
        <w:rPr>
          <w:lang w:val="fr-CA"/>
        </w:rPr>
        <w:t>s</w:t>
      </w:r>
      <w:r w:rsidRPr="00D963A5">
        <w:rPr>
          <w:lang w:val="fr-CA"/>
        </w:rPr>
        <w:t xml:space="preserve"> renfermant des substances réglementées, et d’inclure les </w:t>
      </w:r>
      <w:r w:rsidRPr="00D963A5">
        <w:rPr>
          <w:lang w:val="fr-CA"/>
        </w:rPr>
        <w:lastRenderedPageBreak/>
        <w:t>SAO contenu</w:t>
      </w:r>
      <w:r w:rsidR="00134A50" w:rsidRPr="00D963A5">
        <w:rPr>
          <w:lang w:val="fr-CA"/>
        </w:rPr>
        <w:t>e</w:t>
      </w:r>
      <w:r w:rsidRPr="00D963A5">
        <w:rPr>
          <w:lang w:val="fr-CA"/>
        </w:rPr>
        <w:t>s dans des polyols prémélangés dans le mécanisme</w:t>
      </w:r>
      <w:r w:rsidR="00134A50" w:rsidRPr="00D963A5">
        <w:rPr>
          <w:lang w:val="fr-CA"/>
        </w:rPr>
        <w:t xml:space="preserve"> iPIC</w:t>
      </w:r>
      <w:r w:rsidRPr="00D963A5">
        <w:rPr>
          <w:lang w:val="fr-CA"/>
        </w:rPr>
        <w:t>, si cela n’est pas déjà fait. Même si cela va au</w:t>
      </w:r>
      <w:r w:rsidR="00393914" w:rsidRPr="00D963A5">
        <w:rPr>
          <w:lang w:val="fr-CA"/>
        </w:rPr>
        <w:noBreakHyphen/>
      </w:r>
      <w:r w:rsidRPr="00D963A5">
        <w:rPr>
          <w:lang w:val="fr-CA"/>
        </w:rPr>
        <w:t>delà du processus de su</w:t>
      </w:r>
      <w:r w:rsidR="00087440">
        <w:rPr>
          <w:lang w:val="fr-CA"/>
        </w:rPr>
        <w:t>ivi</w:t>
      </w:r>
      <w:r w:rsidRPr="00D963A5">
        <w:rPr>
          <w:lang w:val="fr-CA"/>
        </w:rPr>
        <w:t xml:space="preserve">, </w:t>
      </w:r>
      <w:r w:rsidR="00134A50" w:rsidRPr="00D963A5">
        <w:rPr>
          <w:lang w:val="fr-CA"/>
        </w:rPr>
        <w:t>d</w:t>
      </w:r>
      <w:r w:rsidRPr="00D963A5">
        <w:rPr>
          <w:lang w:val="fr-CA"/>
        </w:rPr>
        <w:t xml:space="preserve">’établissement de rapports </w:t>
      </w:r>
      <w:r w:rsidR="00134A50" w:rsidRPr="00D963A5">
        <w:rPr>
          <w:lang w:val="fr-CA"/>
        </w:rPr>
        <w:t xml:space="preserve">et </w:t>
      </w:r>
      <w:r w:rsidRPr="00D963A5">
        <w:rPr>
          <w:lang w:val="fr-CA"/>
        </w:rPr>
        <w:t xml:space="preserve">de vérification pour l’élimination des SAO en Chine, cela serait utile pour les systèmes </w:t>
      </w:r>
      <w:r w:rsidR="00087440">
        <w:rPr>
          <w:lang w:val="fr-CA"/>
        </w:rPr>
        <w:t>semblables</w:t>
      </w:r>
      <w:r w:rsidRPr="00D963A5">
        <w:rPr>
          <w:lang w:val="fr-CA"/>
        </w:rPr>
        <w:t xml:space="preserve"> dans d’autres pays. </w:t>
      </w:r>
    </w:p>
    <w:p w:rsidR="004A7DD6" w:rsidRPr="00D963A5" w:rsidRDefault="009B2B2D" w:rsidP="004A7DD6">
      <w:pPr>
        <w:pStyle w:val="Heading1"/>
        <w:numPr>
          <w:ilvl w:val="0"/>
          <w:numId w:val="0"/>
        </w:numPr>
        <w:tabs>
          <w:tab w:val="left" w:pos="708"/>
        </w:tabs>
        <w:rPr>
          <w:i/>
          <w:lang w:val="fr-CA"/>
        </w:rPr>
      </w:pPr>
      <w:r w:rsidRPr="00D963A5">
        <w:rPr>
          <w:i/>
          <w:lang w:val="fr-CA"/>
        </w:rPr>
        <w:t xml:space="preserve">Dispositions </w:t>
      </w:r>
      <w:r w:rsidR="00087440">
        <w:rPr>
          <w:i/>
          <w:lang w:val="fr-CA"/>
        </w:rPr>
        <w:t>relatives aux</w:t>
      </w:r>
      <w:r w:rsidRPr="00D963A5">
        <w:rPr>
          <w:i/>
          <w:lang w:val="fr-CA"/>
        </w:rPr>
        <w:t xml:space="preserve"> violation</w:t>
      </w:r>
      <w:r w:rsidR="00087440">
        <w:rPr>
          <w:i/>
          <w:lang w:val="fr-CA"/>
        </w:rPr>
        <w:t>s</w:t>
      </w:r>
      <w:r w:rsidRPr="00D963A5">
        <w:rPr>
          <w:i/>
          <w:lang w:val="fr-CA"/>
        </w:rPr>
        <w:t xml:space="preserve"> de contrat dans les accords de subvention partielle signés par les entreprises de CFC qui reçoive</w:t>
      </w:r>
      <w:r w:rsidR="00134A50" w:rsidRPr="00D963A5">
        <w:rPr>
          <w:i/>
          <w:lang w:val="fr-CA"/>
        </w:rPr>
        <w:t>nt</w:t>
      </w:r>
      <w:r w:rsidRPr="00D963A5">
        <w:rPr>
          <w:i/>
          <w:lang w:val="fr-CA"/>
        </w:rPr>
        <w:t xml:space="preserve"> un financement du Fonds</w:t>
      </w:r>
    </w:p>
    <w:p w:rsidR="004A7DD6" w:rsidRPr="00D963A5" w:rsidRDefault="009B2B2D" w:rsidP="004A7DD6">
      <w:pPr>
        <w:pStyle w:val="Heading1"/>
        <w:numPr>
          <w:ilvl w:val="0"/>
          <w:numId w:val="24"/>
        </w:numPr>
        <w:rPr>
          <w:lang w:val="fr-CA"/>
        </w:rPr>
      </w:pPr>
      <w:r w:rsidRPr="00D963A5">
        <w:rPr>
          <w:lang w:val="fr-CA"/>
        </w:rPr>
        <w:t xml:space="preserve">Le Secrétariat </w:t>
      </w:r>
      <w:r w:rsidR="007E1FC5" w:rsidRPr="00D963A5">
        <w:rPr>
          <w:lang w:val="fr-CA"/>
        </w:rPr>
        <w:t>a sollicité des éclaircissements quant à savoir si les accords de subvention partielle signés par les entreprises recevant</w:t>
      </w:r>
      <w:r w:rsidR="00134A50" w:rsidRPr="00D963A5">
        <w:rPr>
          <w:lang w:val="fr-CA"/>
        </w:rPr>
        <w:t xml:space="preserve"> un</w:t>
      </w:r>
      <w:r w:rsidR="007E1FC5" w:rsidRPr="00D963A5">
        <w:rPr>
          <w:lang w:val="fr-CA"/>
        </w:rPr>
        <w:t xml:space="preserve"> financement pour l’élimination des CFC contenaient également des dispositions relatives aux violations de contrat, et si l’on a eu recours à celle</w:t>
      </w:r>
      <w:r w:rsidR="00134A50" w:rsidRPr="00D963A5">
        <w:rPr>
          <w:lang w:val="fr-CA"/>
        </w:rPr>
        <w:t>s</w:t>
      </w:r>
      <w:r w:rsidR="00393914" w:rsidRPr="00D963A5">
        <w:rPr>
          <w:lang w:val="fr-CA"/>
        </w:rPr>
        <w:noBreakHyphen/>
      </w:r>
      <w:r w:rsidR="007E1FC5" w:rsidRPr="00D963A5">
        <w:rPr>
          <w:lang w:val="fr-CA"/>
        </w:rPr>
        <w:t>ci (p.</w:t>
      </w:r>
      <w:r w:rsidR="00134A50" w:rsidRPr="00D963A5">
        <w:rPr>
          <w:lang w:val="fr-CA"/>
        </w:rPr>
        <w:t> </w:t>
      </w:r>
      <w:r w:rsidR="007E1FC5" w:rsidRPr="00D963A5">
        <w:rPr>
          <w:lang w:val="fr-CA"/>
        </w:rPr>
        <w:t>ex., en vertu du</w:t>
      </w:r>
      <w:r w:rsidR="00134A50" w:rsidRPr="00D963A5">
        <w:rPr>
          <w:lang w:val="fr-CA"/>
        </w:rPr>
        <w:t> </w:t>
      </w:r>
      <w:r w:rsidR="007E1FC5" w:rsidRPr="00D963A5">
        <w:rPr>
          <w:lang w:val="fr-CA"/>
        </w:rPr>
        <w:t>PGEH, il existe une sanction s’élevant à 10</w:t>
      </w:r>
      <w:r w:rsidR="00134A50" w:rsidRPr="00D963A5">
        <w:rPr>
          <w:lang w:val="fr-CA"/>
        </w:rPr>
        <w:t> </w:t>
      </w:r>
      <w:r w:rsidR="007E1FC5" w:rsidRPr="00D963A5">
        <w:rPr>
          <w:lang w:val="fr-CA"/>
        </w:rPr>
        <w:t>pour cent de la valeur de l’</w:t>
      </w:r>
      <w:r w:rsidR="00134A50" w:rsidRPr="00D963A5">
        <w:rPr>
          <w:lang w:val="fr-CA"/>
        </w:rPr>
        <w:t>a</w:t>
      </w:r>
      <w:r w:rsidR="007E1FC5" w:rsidRPr="00D963A5">
        <w:rPr>
          <w:lang w:val="fr-CA"/>
        </w:rPr>
        <w:t>ccord</w:t>
      </w:r>
      <w:r w:rsidR="006E375D">
        <w:rPr>
          <w:lang w:val="fr-CA"/>
        </w:rPr>
        <w:t>,</w:t>
      </w:r>
      <w:r w:rsidR="007E1FC5" w:rsidRPr="00D963A5">
        <w:rPr>
          <w:lang w:val="fr-CA"/>
        </w:rPr>
        <w:t xml:space="preserve"> </w:t>
      </w:r>
      <w:r w:rsidR="00134A50" w:rsidRPr="00D963A5">
        <w:rPr>
          <w:lang w:val="fr-CA"/>
        </w:rPr>
        <w:t xml:space="preserve">ou </w:t>
      </w:r>
      <w:r w:rsidR="006E375D">
        <w:rPr>
          <w:lang w:val="fr-CA"/>
        </w:rPr>
        <w:t xml:space="preserve">exigeant </w:t>
      </w:r>
      <w:r w:rsidR="007E1FC5" w:rsidRPr="00D963A5">
        <w:rPr>
          <w:lang w:val="fr-CA"/>
        </w:rPr>
        <w:t>l’annulation de l’</w:t>
      </w:r>
      <w:r w:rsidR="00134A50" w:rsidRPr="00D963A5">
        <w:rPr>
          <w:lang w:val="fr-CA"/>
        </w:rPr>
        <w:t>a</w:t>
      </w:r>
      <w:r w:rsidR="007E1FC5" w:rsidRPr="00D963A5">
        <w:rPr>
          <w:lang w:val="fr-CA"/>
        </w:rPr>
        <w:t xml:space="preserve">ccord </w:t>
      </w:r>
      <w:r w:rsidR="00134A50" w:rsidRPr="00D963A5">
        <w:rPr>
          <w:lang w:val="fr-CA"/>
        </w:rPr>
        <w:t>et l</w:t>
      </w:r>
      <w:r w:rsidR="007E1FC5" w:rsidRPr="00D963A5">
        <w:rPr>
          <w:lang w:val="fr-CA"/>
        </w:rPr>
        <w:t>e retour du financement dans les cas où les entreprises bénéficiaires n’arrêtent pas d’utiliser du HCFC</w:t>
      </w:r>
      <w:r w:rsidR="00393914" w:rsidRPr="00D963A5">
        <w:rPr>
          <w:lang w:val="fr-CA"/>
        </w:rPr>
        <w:noBreakHyphen/>
      </w:r>
      <w:r w:rsidR="007E1FC5" w:rsidRPr="00D963A5">
        <w:rPr>
          <w:lang w:val="fr-CA"/>
        </w:rPr>
        <w:t>141</w:t>
      </w:r>
      <w:r w:rsidR="00134A50" w:rsidRPr="00D963A5">
        <w:rPr>
          <w:lang w:val="fr-CA"/>
        </w:rPr>
        <w:t>b</w:t>
      </w:r>
      <w:r w:rsidR="007E1FC5" w:rsidRPr="00D963A5">
        <w:rPr>
          <w:lang w:val="fr-CA"/>
        </w:rPr>
        <w:t xml:space="preserve"> ou re</w:t>
      </w:r>
      <w:r w:rsidR="006E375D">
        <w:rPr>
          <w:lang w:val="fr-CA"/>
        </w:rPr>
        <w:t>prennent</w:t>
      </w:r>
      <w:r w:rsidR="007E1FC5" w:rsidRPr="00D963A5">
        <w:rPr>
          <w:lang w:val="fr-CA"/>
        </w:rPr>
        <w:t xml:space="preserve"> la consommation de cette substance). </w:t>
      </w:r>
      <w:r w:rsidR="00320F1E" w:rsidRPr="00D963A5">
        <w:rPr>
          <w:lang w:val="fr-CA"/>
        </w:rPr>
        <w:t xml:space="preserve">Le gouvernement de la Chine a expliqué qu’il y a aussi des dispositions relatives aux violations de contrat dans les accords de subvention partielle au titre du plan sectoriel pour l’élimination des CFC, et que pour le moment, aucun bénéficiaire en vertu de ce plan ou du PGEH </w:t>
      </w:r>
      <w:r w:rsidR="0015002D" w:rsidRPr="00D963A5">
        <w:rPr>
          <w:lang w:val="fr-CA"/>
        </w:rPr>
        <w:t>n’</w:t>
      </w:r>
      <w:r w:rsidR="00320F1E" w:rsidRPr="00D963A5">
        <w:rPr>
          <w:lang w:val="fr-CA"/>
        </w:rPr>
        <w:t>avait été reconnu en violation de cet accord. Un bénéficiaire serait reconnu comme tel dans les «</w:t>
      </w:r>
      <w:r w:rsidR="00A9729C" w:rsidRPr="00D963A5">
        <w:rPr>
          <w:lang w:val="fr-CA"/>
        </w:rPr>
        <w:t> </w:t>
      </w:r>
      <w:r w:rsidR="00320F1E" w:rsidRPr="00D963A5">
        <w:rPr>
          <w:lang w:val="fr-CA"/>
        </w:rPr>
        <w:t>cas où il ne respecte pas les obligations, responsabilités, représentations et garanties stipulées dans ce contrat</w:t>
      </w:r>
      <w:r w:rsidR="00A9729C" w:rsidRPr="00D963A5">
        <w:rPr>
          <w:lang w:val="fr-CA"/>
        </w:rPr>
        <w:t> </w:t>
      </w:r>
      <w:r w:rsidR="00320F1E" w:rsidRPr="00D963A5">
        <w:rPr>
          <w:lang w:val="fr-CA"/>
        </w:rPr>
        <w:t xml:space="preserve">». La lettre de consentement </w:t>
      </w:r>
      <w:r w:rsidR="00B82AA5" w:rsidRPr="00D963A5">
        <w:rPr>
          <w:lang w:val="fr-CA"/>
        </w:rPr>
        <w:t>à arrêter l’utilisation de SAO est une pièce jointe à l’</w:t>
      </w:r>
      <w:r w:rsidR="0015002D" w:rsidRPr="00D963A5">
        <w:rPr>
          <w:lang w:val="fr-CA"/>
        </w:rPr>
        <w:t>a</w:t>
      </w:r>
      <w:r w:rsidR="00B82AA5" w:rsidRPr="00D963A5">
        <w:rPr>
          <w:lang w:val="fr-CA"/>
        </w:rPr>
        <w:t>ccord. Cette obligation n’est pas l</w:t>
      </w:r>
      <w:r w:rsidR="0015002D" w:rsidRPr="00D963A5">
        <w:rPr>
          <w:lang w:val="fr-CA"/>
        </w:rPr>
        <w:t>a</w:t>
      </w:r>
      <w:r w:rsidR="00B82AA5" w:rsidRPr="00D963A5">
        <w:rPr>
          <w:lang w:val="fr-CA"/>
        </w:rPr>
        <w:t xml:space="preserve"> seule mesure visant à </w:t>
      </w:r>
      <w:r w:rsidR="0015002D" w:rsidRPr="00D963A5">
        <w:rPr>
          <w:lang w:val="fr-CA"/>
        </w:rPr>
        <w:t>s’</w:t>
      </w:r>
      <w:r w:rsidR="00B82AA5" w:rsidRPr="00D963A5">
        <w:rPr>
          <w:lang w:val="fr-CA"/>
        </w:rPr>
        <w:t xml:space="preserve">assurer que les entreprises arrêtent d’utiliser ou </w:t>
      </w:r>
      <w:r w:rsidR="0015002D" w:rsidRPr="00D963A5">
        <w:rPr>
          <w:lang w:val="fr-CA"/>
        </w:rPr>
        <w:t xml:space="preserve">ne </w:t>
      </w:r>
      <w:r w:rsidR="00B82AA5" w:rsidRPr="00D963A5">
        <w:rPr>
          <w:lang w:val="fr-CA"/>
        </w:rPr>
        <w:t xml:space="preserve">recommencent pas à utiliser des SAO. Les </w:t>
      </w:r>
      <w:r w:rsidR="0015002D" w:rsidRPr="00D963A5">
        <w:rPr>
          <w:lang w:val="fr-CA"/>
        </w:rPr>
        <w:t>EE</w:t>
      </w:r>
      <w:r w:rsidR="00B82AA5" w:rsidRPr="00D963A5">
        <w:rPr>
          <w:lang w:val="fr-CA"/>
        </w:rPr>
        <w:t>B locaux et le</w:t>
      </w:r>
      <w:r w:rsidR="0015002D" w:rsidRPr="00D963A5">
        <w:rPr>
          <w:lang w:val="fr-CA"/>
        </w:rPr>
        <w:t xml:space="preserve"> MEE n’é</w:t>
      </w:r>
      <w:r w:rsidR="00B82AA5" w:rsidRPr="00D963A5">
        <w:rPr>
          <w:lang w:val="fr-CA"/>
        </w:rPr>
        <w:t xml:space="preserve">mettront pas de quota de HCFC ou </w:t>
      </w:r>
      <w:r w:rsidR="0015002D" w:rsidRPr="00D963A5">
        <w:rPr>
          <w:lang w:val="fr-CA"/>
        </w:rPr>
        <w:t>n’</w:t>
      </w:r>
      <w:r w:rsidR="00B82AA5" w:rsidRPr="00D963A5">
        <w:rPr>
          <w:lang w:val="fr-CA"/>
        </w:rPr>
        <w:t>enregistreront pa</w:t>
      </w:r>
      <w:r w:rsidR="0015002D" w:rsidRPr="00D963A5">
        <w:rPr>
          <w:lang w:val="fr-CA"/>
        </w:rPr>
        <w:t>s</w:t>
      </w:r>
      <w:r w:rsidR="00B82AA5" w:rsidRPr="00D963A5">
        <w:rPr>
          <w:lang w:val="fr-CA"/>
        </w:rPr>
        <w:t xml:space="preserve"> une entreprise qui a réalisé un sou</w:t>
      </w:r>
      <w:r w:rsidR="0015002D" w:rsidRPr="00D963A5">
        <w:rPr>
          <w:lang w:val="fr-CA"/>
        </w:rPr>
        <w:t>s</w:t>
      </w:r>
      <w:r w:rsidR="00393914" w:rsidRPr="00D963A5">
        <w:rPr>
          <w:lang w:val="fr-CA"/>
        </w:rPr>
        <w:noBreakHyphen/>
      </w:r>
      <w:r w:rsidR="00B82AA5" w:rsidRPr="00D963A5">
        <w:rPr>
          <w:lang w:val="fr-CA"/>
        </w:rPr>
        <w:t>projet de reconversion. Sans quota ou enregistrement, les entreprises enfreignent les règles relatives aux SAO si elle</w:t>
      </w:r>
      <w:r w:rsidR="0015002D" w:rsidRPr="00D963A5">
        <w:rPr>
          <w:lang w:val="fr-CA"/>
        </w:rPr>
        <w:t>s</w:t>
      </w:r>
      <w:r w:rsidR="00B82AA5" w:rsidRPr="00D963A5">
        <w:rPr>
          <w:lang w:val="fr-CA"/>
        </w:rPr>
        <w:t xml:space="preserve"> recommence</w:t>
      </w:r>
      <w:r w:rsidR="0015002D" w:rsidRPr="00D963A5">
        <w:rPr>
          <w:lang w:val="fr-CA"/>
        </w:rPr>
        <w:t>nt</w:t>
      </w:r>
      <w:r w:rsidR="00B82AA5" w:rsidRPr="00D963A5">
        <w:rPr>
          <w:lang w:val="fr-CA"/>
        </w:rPr>
        <w:t xml:space="preserve"> à </w:t>
      </w:r>
      <w:r w:rsidR="006E375D">
        <w:rPr>
          <w:lang w:val="fr-CA"/>
        </w:rPr>
        <w:t>employer</w:t>
      </w:r>
      <w:r w:rsidR="00B82AA5" w:rsidRPr="00D963A5">
        <w:rPr>
          <w:lang w:val="fr-CA"/>
        </w:rPr>
        <w:t xml:space="preserve"> des H</w:t>
      </w:r>
      <w:r w:rsidR="0015002D" w:rsidRPr="00D963A5">
        <w:rPr>
          <w:lang w:val="fr-CA"/>
        </w:rPr>
        <w:t>C</w:t>
      </w:r>
      <w:r w:rsidR="00B82AA5" w:rsidRPr="00D963A5">
        <w:rPr>
          <w:lang w:val="fr-CA"/>
        </w:rPr>
        <w:t>FC.</w:t>
      </w:r>
      <w:r w:rsidR="004A7DD6" w:rsidRPr="00D963A5">
        <w:rPr>
          <w:lang w:val="fr-CA"/>
        </w:rPr>
        <w:t xml:space="preserve"> </w:t>
      </w:r>
    </w:p>
    <w:p w:rsidR="004A7DD6" w:rsidRPr="00D963A5" w:rsidRDefault="0015002D" w:rsidP="004A7DD6">
      <w:pPr>
        <w:pStyle w:val="Heading1"/>
        <w:numPr>
          <w:ilvl w:val="0"/>
          <w:numId w:val="24"/>
        </w:numPr>
        <w:rPr>
          <w:lang w:val="fr-CA"/>
        </w:rPr>
      </w:pPr>
      <w:r w:rsidRPr="00D963A5">
        <w:rPr>
          <w:lang w:val="fr-CA"/>
        </w:rPr>
        <w:t xml:space="preserve">Le </w:t>
      </w:r>
      <w:r w:rsidR="00B82AA5" w:rsidRPr="00D963A5">
        <w:rPr>
          <w:lang w:val="fr-CA"/>
        </w:rPr>
        <w:t>Secrétariat note le système visant à s’assurer que les entreprises ayant signé des accords de subvention partielle continue</w:t>
      </w:r>
      <w:r w:rsidRPr="00D963A5">
        <w:rPr>
          <w:lang w:val="fr-CA"/>
        </w:rPr>
        <w:t>nt</w:t>
      </w:r>
      <w:r w:rsidR="00B82AA5" w:rsidRPr="00D963A5">
        <w:rPr>
          <w:lang w:val="fr-CA"/>
        </w:rPr>
        <w:t xml:space="preserve"> </w:t>
      </w:r>
      <w:r w:rsidRPr="00D963A5">
        <w:rPr>
          <w:lang w:val="fr-CA"/>
        </w:rPr>
        <w:t>d’être</w:t>
      </w:r>
      <w:r w:rsidR="00B82AA5" w:rsidRPr="00D963A5">
        <w:rPr>
          <w:lang w:val="fr-CA"/>
        </w:rPr>
        <w:t xml:space="preserve"> en conformité avec les règlements relatifs aux SAO après l’achèvement d’un projet de reconversion. Dans le cas des autres entreprises qui n’ont pas reçu de financement du Fonds multilatéral et qui n’ont donc pas signé d</w:t>
      </w:r>
      <w:r w:rsidRPr="00D963A5">
        <w:rPr>
          <w:lang w:val="fr-CA"/>
        </w:rPr>
        <w:t>’</w:t>
      </w:r>
      <w:r w:rsidR="00B82AA5" w:rsidRPr="00D963A5">
        <w:rPr>
          <w:lang w:val="fr-CA"/>
        </w:rPr>
        <w:t>accord</w:t>
      </w:r>
      <w:r w:rsidRPr="00D963A5">
        <w:rPr>
          <w:lang w:val="fr-CA"/>
        </w:rPr>
        <w:t>s</w:t>
      </w:r>
      <w:r w:rsidR="00B82AA5" w:rsidRPr="00D963A5">
        <w:rPr>
          <w:lang w:val="fr-CA"/>
        </w:rPr>
        <w:t xml:space="preserve"> de subvention partielle, </w:t>
      </w:r>
      <w:r w:rsidRPr="00D963A5">
        <w:rPr>
          <w:lang w:val="fr-CA"/>
        </w:rPr>
        <w:t>l’</w:t>
      </w:r>
      <w:r w:rsidR="00B82AA5" w:rsidRPr="00D963A5">
        <w:rPr>
          <w:lang w:val="fr-CA"/>
        </w:rPr>
        <w:t>enregistrement par</w:t>
      </w:r>
      <w:r w:rsidRPr="00D963A5">
        <w:rPr>
          <w:lang w:val="fr-CA"/>
        </w:rPr>
        <w:t xml:space="preserve"> les EE</w:t>
      </w:r>
      <w:r w:rsidR="00B82AA5" w:rsidRPr="00D963A5">
        <w:rPr>
          <w:lang w:val="fr-CA"/>
        </w:rPr>
        <w:t>B assurera qu</w:t>
      </w:r>
      <w:r w:rsidRPr="00D963A5">
        <w:rPr>
          <w:lang w:val="fr-CA"/>
        </w:rPr>
        <w:t>’ils</w:t>
      </w:r>
      <w:r w:rsidR="00B82AA5" w:rsidRPr="00D963A5">
        <w:rPr>
          <w:lang w:val="fr-CA"/>
        </w:rPr>
        <w:t xml:space="preserve"> sont couvert</w:t>
      </w:r>
      <w:r w:rsidRPr="00D963A5">
        <w:rPr>
          <w:lang w:val="fr-CA"/>
        </w:rPr>
        <w:t>s</w:t>
      </w:r>
      <w:r w:rsidR="00B82AA5" w:rsidRPr="00D963A5">
        <w:rPr>
          <w:lang w:val="fr-CA"/>
        </w:rPr>
        <w:t xml:space="preserve"> par le système de surveillance.</w:t>
      </w:r>
    </w:p>
    <w:p w:rsidR="004A7DD6" w:rsidRPr="00D963A5" w:rsidRDefault="00B82AA5" w:rsidP="004A7DD6">
      <w:pPr>
        <w:pStyle w:val="Heading1"/>
        <w:numPr>
          <w:ilvl w:val="0"/>
          <w:numId w:val="0"/>
        </w:numPr>
        <w:tabs>
          <w:tab w:val="left" w:pos="708"/>
        </w:tabs>
        <w:rPr>
          <w:i/>
          <w:lang w:val="fr-CA"/>
        </w:rPr>
      </w:pPr>
      <w:r w:rsidRPr="00D963A5">
        <w:rPr>
          <w:i/>
          <w:lang w:val="fr-CA"/>
        </w:rPr>
        <w:t>Complément d’information sur les cas signalés d’utilisation illicite de SAO</w:t>
      </w:r>
      <w:r w:rsidR="004A7DD6" w:rsidRPr="00D963A5">
        <w:rPr>
          <w:i/>
          <w:lang w:val="fr-CA"/>
        </w:rPr>
        <w:t xml:space="preserve"> </w:t>
      </w:r>
    </w:p>
    <w:p w:rsidR="004A7DD6" w:rsidRPr="00D963A5" w:rsidRDefault="00B82AA5" w:rsidP="004A7DD6">
      <w:pPr>
        <w:pStyle w:val="Heading1"/>
        <w:numPr>
          <w:ilvl w:val="0"/>
          <w:numId w:val="24"/>
        </w:numPr>
        <w:rPr>
          <w:lang w:val="fr-CA"/>
        </w:rPr>
      </w:pPr>
      <w:r w:rsidRPr="00D963A5">
        <w:rPr>
          <w:lang w:val="fr-CA"/>
        </w:rPr>
        <w:t>En fournissant des renseignements supplémentaires au Secrétariat sur les c</w:t>
      </w:r>
      <w:r w:rsidR="0015002D" w:rsidRPr="00D963A5">
        <w:rPr>
          <w:lang w:val="fr-CA"/>
        </w:rPr>
        <w:t>as d’</w:t>
      </w:r>
      <w:r w:rsidRPr="00D963A5">
        <w:rPr>
          <w:lang w:val="fr-CA"/>
        </w:rPr>
        <w:t>utilisation illicite de CFC</w:t>
      </w:r>
      <w:r w:rsidR="00393914" w:rsidRPr="00D963A5">
        <w:rPr>
          <w:lang w:val="fr-CA"/>
        </w:rPr>
        <w:noBreakHyphen/>
      </w:r>
      <w:r w:rsidRPr="00D963A5">
        <w:rPr>
          <w:lang w:val="fr-CA"/>
        </w:rPr>
        <w:t>11 déclaré</w:t>
      </w:r>
      <w:r w:rsidR="0015002D" w:rsidRPr="00D963A5">
        <w:rPr>
          <w:lang w:val="fr-CA"/>
        </w:rPr>
        <w:t>s</w:t>
      </w:r>
      <w:r w:rsidRPr="00D963A5">
        <w:rPr>
          <w:lang w:val="fr-CA"/>
        </w:rPr>
        <w:t>, le gouvernement de la Chine a indiqué</w:t>
      </w:r>
      <w:r w:rsidR="00A9729C" w:rsidRPr="00D963A5">
        <w:rPr>
          <w:lang w:val="fr-CA"/>
        </w:rPr>
        <w:t> </w:t>
      </w:r>
      <w:r w:rsidRPr="00D963A5">
        <w:rPr>
          <w:lang w:val="fr-CA"/>
        </w:rPr>
        <w:t>:</w:t>
      </w:r>
    </w:p>
    <w:p w:rsidR="004A7DD6" w:rsidRPr="00D963A5" w:rsidRDefault="00B82AA5" w:rsidP="004A7DD6">
      <w:pPr>
        <w:pStyle w:val="Heading2"/>
        <w:rPr>
          <w:lang w:val="fr-CA"/>
        </w:rPr>
      </w:pPr>
      <w:r w:rsidRPr="00D963A5">
        <w:rPr>
          <w:lang w:val="fr-CA"/>
        </w:rPr>
        <w:t>Qu’une cause majeure de la production et de l’utilisation illicite</w:t>
      </w:r>
      <w:r w:rsidR="00A9729C" w:rsidRPr="00D963A5">
        <w:rPr>
          <w:lang w:val="fr-CA"/>
        </w:rPr>
        <w:t>s</w:t>
      </w:r>
      <w:r w:rsidRPr="00D963A5">
        <w:rPr>
          <w:lang w:val="fr-CA"/>
        </w:rPr>
        <w:t xml:space="preserve"> </w:t>
      </w:r>
      <w:r w:rsidR="00A9729C" w:rsidRPr="00D963A5">
        <w:rPr>
          <w:lang w:val="fr-CA"/>
        </w:rPr>
        <w:t xml:space="preserve">de </w:t>
      </w:r>
      <w:r w:rsidRPr="00D963A5">
        <w:rPr>
          <w:lang w:val="fr-CA"/>
        </w:rPr>
        <w:t>CFC</w:t>
      </w:r>
      <w:r w:rsidR="00393914" w:rsidRPr="00D963A5">
        <w:rPr>
          <w:lang w:val="fr-CA"/>
        </w:rPr>
        <w:noBreakHyphen/>
      </w:r>
      <w:r w:rsidRPr="00D963A5">
        <w:rPr>
          <w:lang w:val="fr-CA"/>
        </w:rPr>
        <w:t>11 était le faible coût des CFC et de l</w:t>
      </w:r>
      <w:r w:rsidR="00A9729C" w:rsidRPr="00D963A5">
        <w:rPr>
          <w:lang w:val="fr-CA"/>
        </w:rPr>
        <w:t>eur</w:t>
      </w:r>
      <w:r w:rsidRPr="00D963A5">
        <w:rPr>
          <w:lang w:val="fr-CA"/>
        </w:rPr>
        <w:t xml:space="preserve"> formulation, qui réduit le prix des produits finaux, </w:t>
      </w:r>
      <w:r w:rsidR="00A9729C" w:rsidRPr="00D963A5">
        <w:rPr>
          <w:lang w:val="fr-CA"/>
        </w:rPr>
        <w:t xml:space="preserve">vu </w:t>
      </w:r>
      <w:r w:rsidRPr="00D963A5">
        <w:rPr>
          <w:lang w:val="fr-CA"/>
        </w:rPr>
        <w:t>que le processus de production</w:t>
      </w:r>
      <w:r w:rsidR="00A9729C" w:rsidRPr="00D963A5">
        <w:rPr>
          <w:lang w:val="fr-CA"/>
        </w:rPr>
        <w:t xml:space="preserve"> avec du</w:t>
      </w:r>
      <w:r w:rsidRPr="00D963A5">
        <w:rPr>
          <w:lang w:val="fr-CA"/>
        </w:rPr>
        <w:t xml:space="preserve"> CFC</w:t>
      </w:r>
      <w:r w:rsidR="00393914" w:rsidRPr="00D963A5">
        <w:rPr>
          <w:lang w:val="fr-CA"/>
        </w:rPr>
        <w:noBreakHyphen/>
      </w:r>
      <w:r w:rsidRPr="00D963A5">
        <w:rPr>
          <w:lang w:val="fr-CA"/>
        </w:rPr>
        <w:t xml:space="preserve">11 </w:t>
      </w:r>
      <w:r w:rsidR="00A9729C" w:rsidRPr="00D963A5">
        <w:rPr>
          <w:lang w:val="fr-CA"/>
        </w:rPr>
        <w:t>est c</w:t>
      </w:r>
      <w:r w:rsidRPr="00D963A5">
        <w:rPr>
          <w:lang w:val="fr-CA"/>
        </w:rPr>
        <w:t>omparativement simple et</w:t>
      </w:r>
      <w:r w:rsidR="00A9729C" w:rsidRPr="00D963A5">
        <w:rPr>
          <w:lang w:val="fr-CA"/>
        </w:rPr>
        <w:t xml:space="preserve"> peu</w:t>
      </w:r>
      <w:r w:rsidRPr="00D963A5">
        <w:rPr>
          <w:lang w:val="fr-CA"/>
        </w:rPr>
        <w:t xml:space="preserve"> complexe sur le plan technique;</w:t>
      </w:r>
    </w:p>
    <w:p w:rsidR="004A7DD6" w:rsidRPr="00D963A5" w:rsidRDefault="00A9729C" w:rsidP="004A7DD6">
      <w:pPr>
        <w:pStyle w:val="Heading2"/>
        <w:rPr>
          <w:lang w:val="fr-CA"/>
        </w:rPr>
      </w:pPr>
      <w:r w:rsidRPr="00D963A5">
        <w:rPr>
          <w:lang w:val="fr-CA"/>
        </w:rPr>
        <w:t>Q</w:t>
      </w:r>
      <w:r w:rsidR="00B82AA5" w:rsidRPr="00D963A5">
        <w:rPr>
          <w:lang w:val="fr-CA"/>
        </w:rPr>
        <w:t>u’aucune des entreprises de mousse</w:t>
      </w:r>
      <w:r w:rsidRPr="00D963A5">
        <w:rPr>
          <w:lang w:val="fr-CA"/>
        </w:rPr>
        <w:t> </w:t>
      </w:r>
      <w:r w:rsidR="00B82AA5" w:rsidRPr="00D963A5">
        <w:rPr>
          <w:lang w:val="fr-CA"/>
        </w:rPr>
        <w:t>PU et des sociétés de formulation ayant été signalé</w:t>
      </w:r>
      <w:r w:rsidRPr="00D963A5">
        <w:rPr>
          <w:lang w:val="fr-CA"/>
        </w:rPr>
        <w:t>es</w:t>
      </w:r>
      <w:r w:rsidR="00B82AA5" w:rsidRPr="00D963A5">
        <w:rPr>
          <w:lang w:val="fr-CA"/>
        </w:rPr>
        <w:t xml:space="preserve"> pour présence de CFC</w:t>
      </w:r>
      <w:r w:rsidR="00393914" w:rsidRPr="00D963A5">
        <w:rPr>
          <w:lang w:val="fr-CA"/>
        </w:rPr>
        <w:noBreakHyphen/>
      </w:r>
      <w:r w:rsidR="00B82AA5" w:rsidRPr="00D963A5">
        <w:rPr>
          <w:lang w:val="fr-CA"/>
        </w:rPr>
        <w:t>11 n’a</w:t>
      </w:r>
      <w:r w:rsidRPr="00D963A5">
        <w:rPr>
          <w:lang w:val="fr-CA"/>
        </w:rPr>
        <w:t>vait</w:t>
      </w:r>
      <w:r w:rsidR="00B82AA5" w:rsidRPr="00D963A5">
        <w:rPr>
          <w:lang w:val="fr-CA"/>
        </w:rPr>
        <w:t xml:space="preserve"> reçu de financement du Fonds multilatéral; </w:t>
      </w:r>
    </w:p>
    <w:p w:rsidR="004A7DD6" w:rsidRPr="00D963A5" w:rsidRDefault="00B82AA5" w:rsidP="004A7DD6">
      <w:pPr>
        <w:pStyle w:val="Heading2"/>
        <w:rPr>
          <w:lang w:val="fr-CA"/>
        </w:rPr>
      </w:pPr>
      <w:r w:rsidRPr="00D963A5">
        <w:rPr>
          <w:lang w:val="fr-CA"/>
        </w:rPr>
        <w:t>En vertu du système de surveillance actuel, lorsque l’on découvre des traces de CFC</w:t>
      </w:r>
      <w:r w:rsidR="00393914" w:rsidRPr="00D963A5">
        <w:rPr>
          <w:lang w:val="fr-CA"/>
        </w:rPr>
        <w:noBreakHyphen/>
      </w:r>
      <w:r w:rsidRPr="00D963A5">
        <w:rPr>
          <w:lang w:val="fr-CA"/>
        </w:rPr>
        <w:t>11 dans une société de formulation, les inspecteurs environnementaux doivent entreprendre des procédures touchant à la fois</w:t>
      </w:r>
      <w:r w:rsidR="00A9729C" w:rsidRPr="00D963A5">
        <w:rPr>
          <w:lang w:val="fr-CA"/>
        </w:rPr>
        <w:t xml:space="preserve"> le</w:t>
      </w:r>
      <w:r w:rsidRPr="00D963A5">
        <w:rPr>
          <w:lang w:val="fr-CA"/>
        </w:rPr>
        <w:t xml:space="preserve"> fournisseur de CFC et le</w:t>
      </w:r>
      <w:r w:rsidR="00A9729C" w:rsidRPr="00D963A5">
        <w:rPr>
          <w:lang w:val="fr-CA"/>
        </w:rPr>
        <w:t>s</w:t>
      </w:r>
      <w:r w:rsidRPr="00D963A5">
        <w:rPr>
          <w:lang w:val="fr-CA"/>
        </w:rPr>
        <w:t xml:space="preserve"> client</w:t>
      </w:r>
      <w:r w:rsidR="00A9729C" w:rsidRPr="00D963A5">
        <w:rPr>
          <w:lang w:val="fr-CA"/>
        </w:rPr>
        <w:t>s</w:t>
      </w:r>
      <w:r w:rsidRPr="00D963A5">
        <w:rPr>
          <w:lang w:val="fr-CA"/>
        </w:rPr>
        <w:t xml:space="preserve"> des polyols prémélangés. </w:t>
      </w:r>
    </w:p>
    <w:p w:rsidR="004A7DD6" w:rsidRPr="00D963A5" w:rsidRDefault="00A9729C" w:rsidP="009369AD">
      <w:pPr>
        <w:pStyle w:val="Heading1"/>
        <w:keepNext/>
        <w:keepLines/>
        <w:numPr>
          <w:ilvl w:val="0"/>
          <w:numId w:val="0"/>
        </w:numPr>
        <w:tabs>
          <w:tab w:val="left" w:pos="708"/>
        </w:tabs>
        <w:rPr>
          <w:u w:val="single"/>
          <w:lang w:val="fr-CA"/>
        </w:rPr>
      </w:pPr>
      <w:r w:rsidRPr="00D963A5">
        <w:rPr>
          <w:u w:val="single"/>
          <w:lang w:val="fr-CA"/>
        </w:rPr>
        <w:lastRenderedPageBreak/>
        <w:t>S</w:t>
      </w:r>
      <w:r w:rsidR="00B82AA5" w:rsidRPr="00D963A5">
        <w:rPr>
          <w:u w:val="single"/>
          <w:lang w:val="fr-CA"/>
        </w:rPr>
        <w:t>ystème établi de</w:t>
      </w:r>
      <w:r w:rsidRPr="00D963A5">
        <w:rPr>
          <w:u w:val="single"/>
          <w:lang w:val="fr-CA"/>
        </w:rPr>
        <w:t xml:space="preserve"> surveillance de la</w:t>
      </w:r>
      <w:r w:rsidR="00B82AA5" w:rsidRPr="00D963A5">
        <w:rPr>
          <w:u w:val="single"/>
          <w:lang w:val="fr-CA"/>
        </w:rPr>
        <w:t xml:space="preserve"> consommation des H</w:t>
      </w:r>
      <w:r w:rsidRPr="00D963A5">
        <w:rPr>
          <w:u w:val="single"/>
          <w:lang w:val="fr-CA"/>
        </w:rPr>
        <w:t>C</w:t>
      </w:r>
      <w:r w:rsidR="00B82AA5" w:rsidRPr="00D963A5">
        <w:rPr>
          <w:u w:val="single"/>
          <w:lang w:val="fr-CA"/>
        </w:rPr>
        <w:t xml:space="preserve">FC </w:t>
      </w:r>
      <w:r w:rsidR="006E375D">
        <w:rPr>
          <w:u w:val="single"/>
          <w:lang w:val="fr-CA"/>
        </w:rPr>
        <w:t>dans le secteur de</w:t>
      </w:r>
      <w:r w:rsidR="00B82AA5" w:rsidRPr="00D963A5">
        <w:rPr>
          <w:u w:val="single"/>
          <w:lang w:val="fr-CA"/>
        </w:rPr>
        <w:t xml:space="preserve"> la mousse</w:t>
      </w:r>
      <w:r w:rsidRPr="00D963A5">
        <w:rPr>
          <w:u w:val="single"/>
          <w:lang w:val="fr-CA"/>
        </w:rPr>
        <w:t> </w:t>
      </w:r>
      <w:r w:rsidR="00B82AA5" w:rsidRPr="00D963A5">
        <w:rPr>
          <w:u w:val="single"/>
          <w:lang w:val="fr-CA"/>
        </w:rPr>
        <w:t>PU et enseignements tirés</w:t>
      </w:r>
    </w:p>
    <w:p w:rsidR="004A7DD6" w:rsidRPr="00D963A5" w:rsidRDefault="001E4E8A" w:rsidP="009369AD">
      <w:pPr>
        <w:pStyle w:val="Heading1"/>
        <w:keepNext/>
        <w:keepLines/>
        <w:numPr>
          <w:ilvl w:val="0"/>
          <w:numId w:val="24"/>
        </w:numPr>
        <w:rPr>
          <w:lang w:val="fr-CA"/>
        </w:rPr>
      </w:pPr>
      <w:r w:rsidRPr="00D963A5">
        <w:rPr>
          <w:lang w:val="fr-CA"/>
        </w:rPr>
        <w:t>En c</w:t>
      </w:r>
      <w:r w:rsidR="008D4111" w:rsidRPr="00D963A5">
        <w:rPr>
          <w:lang w:val="fr-CA"/>
        </w:rPr>
        <w:t xml:space="preserve">e qui a trait aux principales différences entre le système actuel de surveillance et le système de surveillance des CFC, outre l’information figurant déjà aux </w:t>
      </w:r>
      <w:r w:rsidR="004A7DD6" w:rsidRPr="00D963A5">
        <w:rPr>
          <w:lang w:val="fr-CA"/>
        </w:rPr>
        <w:t>paragraph</w:t>
      </w:r>
      <w:r w:rsidR="008D4111" w:rsidRPr="00D963A5">
        <w:rPr>
          <w:lang w:val="fr-CA"/>
        </w:rPr>
        <w:t>e</w:t>
      </w:r>
      <w:r w:rsidR="004A7DD6" w:rsidRPr="00D963A5">
        <w:rPr>
          <w:lang w:val="fr-CA"/>
        </w:rPr>
        <w:t>s</w:t>
      </w:r>
      <w:r w:rsidR="008D4111" w:rsidRPr="00D963A5">
        <w:rPr>
          <w:lang w:val="fr-CA"/>
        </w:rPr>
        <w:t> </w:t>
      </w:r>
      <w:r w:rsidR="004A7DD6" w:rsidRPr="00D963A5">
        <w:rPr>
          <w:lang w:val="fr-CA"/>
        </w:rPr>
        <w:t>22</w:t>
      </w:r>
      <w:r w:rsidR="008D4111" w:rsidRPr="00D963A5">
        <w:rPr>
          <w:lang w:val="fr-CA"/>
        </w:rPr>
        <w:t xml:space="preserve"> à </w:t>
      </w:r>
      <w:r w:rsidR="004A7DD6" w:rsidRPr="00D963A5">
        <w:rPr>
          <w:lang w:val="fr-CA"/>
        </w:rPr>
        <w:t xml:space="preserve">27 </w:t>
      </w:r>
      <w:r w:rsidR="008D4111" w:rsidRPr="00D963A5">
        <w:rPr>
          <w:lang w:val="fr-CA"/>
        </w:rPr>
        <w:t>et </w:t>
      </w:r>
      <w:r w:rsidR="004A7DD6" w:rsidRPr="00D963A5">
        <w:rPr>
          <w:lang w:val="fr-CA"/>
        </w:rPr>
        <w:t xml:space="preserve">72 </w:t>
      </w:r>
      <w:r w:rsidR="008D4111" w:rsidRPr="00D963A5">
        <w:rPr>
          <w:lang w:val="fr-CA"/>
        </w:rPr>
        <w:t>à </w:t>
      </w:r>
      <w:r w:rsidR="004A7DD6" w:rsidRPr="00D963A5">
        <w:rPr>
          <w:lang w:val="fr-CA"/>
        </w:rPr>
        <w:t xml:space="preserve">79 </w:t>
      </w:r>
      <w:r w:rsidR="008D4111" w:rsidRPr="00D963A5">
        <w:rPr>
          <w:lang w:val="fr-CA"/>
        </w:rPr>
        <w:t>de l’étude théorique, le gouvernement de la Chine a indiqué ce qui suit</w:t>
      </w:r>
      <w:r w:rsidR="006D7BD6" w:rsidRPr="00D963A5">
        <w:rPr>
          <w:lang w:val="fr-CA"/>
        </w:rPr>
        <w:t> </w:t>
      </w:r>
      <w:r w:rsidR="008D4111" w:rsidRPr="00D963A5">
        <w:rPr>
          <w:lang w:val="fr-CA"/>
        </w:rPr>
        <w:t xml:space="preserve">: </w:t>
      </w:r>
    </w:p>
    <w:p w:rsidR="004A7DD6" w:rsidRPr="00ED5028" w:rsidRDefault="008D4111" w:rsidP="004A7DD6">
      <w:pPr>
        <w:pStyle w:val="Heading2"/>
        <w:rPr>
          <w:lang w:val="fr-CA"/>
        </w:rPr>
      </w:pPr>
      <w:r w:rsidRPr="00D963A5">
        <w:rPr>
          <w:lang w:val="fr-CA"/>
        </w:rPr>
        <w:t>Une lacune du système de référence des CFC e</w:t>
      </w:r>
      <w:r w:rsidR="006E375D">
        <w:rPr>
          <w:lang w:val="fr-CA"/>
        </w:rPr>
        <w:t>s</w:t>
      </w:r>
      <w:r w:rsidRPr="00D963A5">
        <w:rPr>
          <w:lang w:val="fr-CA"/>
        </w:rPr>
        <w:t xml:space="preserve">t l’absence d’une procédure systématique d’enregistrement et de suivi des entreprises qui utilisent des SAO. Il s’agit </w:t>
      </w:r>
      <w:r w:rsidR="006E375D">
        <w:rPr>
          <w:lang w:val="fr-CA"/>
        </w:rPr>
        <w:t xml:space="preserve">là </w:t>
      </w:r>
      <w:r w:rsidRPr="00D963A5">
        <w:rPr>
          <w:lang w:val="fr-CA"/>
        </w:rPr>
        <w:t xml:space="preserve">de l’un des grands enseignements, ce qui fait qu’un système de suivi des entreprises a été intégré dans la période d’élimination des HCFC; </w:t>
      </w:r>
    </w:p>
    <w:p w:rsidR="004A7DD6" w:rsidRPr="00D963A5" w:rsidRDefault="008D4111" w:rsidP="004A7DD6">
      <w:pPr>
        <w:pStyle w:val="Heading2"/>
        <w:rPr>
          <w:lang w:val="fr-CA"/>
        </w:rPr>
      </w:pPr>
      <w:r w:rsidRPr="00D963A5">
        <w:rPr>
          <w:lang w:val="fr-CA"/>
        </w:rPr>
        <w:t>Une autre différence appréciable e</w:t>
      </w:r>
      <w:r w:rsidR="001E4E8A" w:rsidRPr="00D963A5">
        <w:rPr>
          <w:lang w:val="fr-CA"/>
        </w:rPr>
        <w:t>s</w:t>
      </w:r>
      <w:r w:rsidRPr="00D963A5">
        <w:rPr>
          <w:lang w:val="fr-CA"/>
        </w:rPr>
        <w:t xml:space="preserve">t le fait que la capacité de surveillance a été renforcée par l’entremise d’une collecte d’échantillons sur place, de détecteurs des agents de gonflage et de </w:t>
      </w:r>
      <w:r w:rsidR="006E375D">
        <w:rPr>
          <w:lang w:val="fr-CA"/>
        </w:rPr>
        <w:t>la création</w:t>
      </w:r>
      <w:r w:rsidRPr="00D963A5">
        <w:rPr>
          <w:lang w:val="fr-CA"/>
        </w:rPr>
        <w:t xml:space="preserve"> d’un centre d’essai</w:t>
      </w:r>
      <w:r w:rsidR="001E4E8A" w:rsidRPr="00D963A5">
        <w:rPr>
          <w:lang w:val="fr-CA"/>
        </w:rPr>
        <w:t>s</w:t>
      </w:r>
      <w:r w:rsidRPr="00D963A5">
        <w:rPr>
          <w:lang w:val="fr-CA"/>
        </w:rPr>
        <w:t xml:space="preserve">; </w:t>
      </w:r>
    </w:p>
    <w:p w:rsidR="004A7DD6" w:rsidRPr="00D963A5" w:rsidRDefault="008D4111" w:rsidP="004A7DD6">
      <w:pPr>
        <w:pStyle w:val="Heading2"/>
        <w:rPr>
          <w:lang w:val="fr-CA"/>
        </w:rPr>
      </w:pPr>
      <w:r w:rsidRPr="00D963A5">
        <w:rPr>
          <w:lang w:val="fr-CA"/>
        </w:rPr>
        <w:t>À la fois la procédure systématique de suivi des entreprises qui utilisent des SAO et l’amélioration de la capacité en matière de surveillance et d’</w:t>
      </w:r>
      <w:r w:rsidR="006E375D">
        <w:rPr>
          <w:lang w:val="fr-CA"/>
        </w:rPr>
        <w:t>exécution</w:t>
      </w:r>
      <w:r w:rsidRPr="00D963A5">
        <w:rPr>
          <w:lang w:val="fr-CA"/>
        </w:rPr>
        <w:t xml:space="preserve"> de la loi s’</w:t>
      </w:r>
      <w:r w:rsidR="001E4E8A" w:rsidRPr="00D963A5">
        <w:rPr>
          <w:lang w:val="fr-CA"/>
        </w:rPr>
        <w:t>ap</w:t>
      </w:r>
      <w:r w:rsidRPr="00D963A5">
        <w:rPr>
          <w:lang w:val="fr-CA"/>
        </w:rPr>
        <w:t>pliqu</w:t>
      </w:r>
      <w:r w:rsidR="001E4E8A" w:rsidRPr="00D963A5">
        <w:rPr>
          <w:lang w:val="fr-CA"/>
        </w:rPr>
        <w:t>en</w:t>
      </w:r>
      <w:r w:rsidRPr="00D963A5">
        <w:rPr>
          <w:lang w:val="fr-CA"/>
        </w:rPr>
        <w:t>t au</w:t>
      </w:r>
      <w:r w:rsidR="001E4E8A" w:rsidRPr="00D963A5">
        <w:rPr>
          <w:lang w:val="fr-CA"/>
        </w:rPr>
        <w:t>x</w:t>
      </w:r>
      <w:r w:rsidRPr="00D963A5">
        <w:rPr>
          <w:lang w:val="fr-CA"/>
        </w:rPr>
        <w:t xml:space="preserve"> HCFC et CFC</w:t>
      </w:r>
      <w:r w:rsidR="001E4E8A" w:rsidRPr="00D963A5">
        <w:rPr>
          <w:lang w:val="fr-CA"/>
        </w:rPr>
        <w:t>;</w:t>
      </w:r>
      <w:r w:rsidRPr="00D963A5">
        <w:rPr>
          <w:lang w:val="fr-CA"/>
        </w:rPr>
        <w:t xml:space="preserve"> </w:t>
      </w:r>
    </w:p>
    <w:p w:rsidR="004A7DD6" w:rsidRDefault="00481A93" w:rsidP="004A7DD6">
      <w:pPr>
        <w:pStyle w:val="Heading2"/>
        <w:rPr>
          <w:lang w:val="fr-CA"/>
        </w:rPr>
      </w:pPr>
      <w:r w:rsidRPr="00D963A5">
        <w:rPr>
          <w:lang w:val="fr-CA"/>
        </w:rPr>
        <w:t>Un autre enseignement important a été la nécessité de procéder à des vérifications périodiques à l’échelle macro, afin de vérifier si la consommation d’agent</w:t>
      </w:r>
      <w:r w:rsidR="001E4E8A" w:rsidRPr="00D963A5">
        <w:rPr>
          <w:lang w:val="fr-CA"/>
        </w:rPr>
        <w:t>s</w:t>
      </w:r>
      <w:r w:rsidRPr="00D963A5">
        <w:rPr>
          <w:lang w:val="fr-CA"/>
        </w:rPr>
        <w:t xml:space="preserve"> de gonflage de mousse correspondait à la mousse fabriquée.</w:t>
      </w:r>
      <w:r w:rsidR="004A7DD6" w:rsidRPr="00D963A5">
        <w:rPr>
          <w:lang w:val="fr-CA"/>
        </w:rPr>
        <w:t xml:space="preserve"> </w:t>
      </w:r>
    </w:p>
    <w:p w:rsidR="009369AD" w:rsidRPr="009369AD" w:rsidRDefault="009369AD" w:rsidP="009369AD">
      <w:pPr>
        <w:rPr>
          <w:lang w:val="fr-CA"/>
        </w:rPr>
      </w:pPr>
    </w:p>
    <w:p w:rsidR="004A7DD6" w:rsidRPr="00D963A5" w:rsidRDefault="00481A93" w:rsidP="004A7DD6">
      <w:pPr>
        <w:pStyle w:val="Heading1"/>
        <w:numPr>
          <w:ilvl w:val="0"/>
          <w:numId w:val="0"/>
        </w:numPr>
        <w:tabs>
          <w:tab w:val="left" w:pos="708"/>
        </w:tabs>
        <w:rPr>
          <w:i/>
          <w:lang w:val="fr-CA"/>
        </w:rPr>
      </w:pPr>
      <w:r w:rsidRPr="00D963A5">
        <w:rPr>
          <w:i/>
          <w:lang w:val="fr-CA"/>
        </w:rPr>
        <w:t>Problèmes relatifs au registr</w:t>
      </w:r>
      <w:r w:rsidR="006E375D">
        <w:rPr>
          <w:i/>
          <w:lang w:val="fr-CA"/>
        </w:rPr>
        <w:t>e</w:t>
      </w:r>
      <w:r w:rsidRPr="00D963A5">
        <w:rPr>
          <w:i/>
          <w:lang w:val="fr-CA"/>
        </w:rPr>
        <w:t xml:space="preserve"> des sociétés de formulation et des entreprises de mousse</w:t>
      </w:r>
      <w:r w:rsidR="001E4E8A" w:rsidRPr="00D963A5">
        <w:rPr>
          <w:i/>
          <w:lang w:val="fr-CA"/>
        </w:rPr>
        <w:t> </w:t>
      </w:r>
      <w:r w:rsidRPr="00D963A5">
        <w:rPr>
          <w:i/>
          <w:lang w:val="fr-CA"/>
        </w:rPr>
        <w:t>PU</w:t>
      </w:r>
      <w:r w:rsidR="004A7DD6" w:rsidRPr="00D963A5">
        <w:rPr>
          <w:i/>
          <w:lang w:val="fr-CA"/>
        </w:rPr>
        <w:t xml:space="preserve"> </w:t>
      </w:r>
    </w:p>
    <w:p w:rsidR="004A7DD6" w:rsidRPr="00ED5028" w:rsidRDefault="00481A93" w:rsidP="004A7DD6">
      <w:pPr>
        <w:pStyle w:val="Heading1"/>
        <w:numPr>
          <w:ilvl w:val="0"/>
          <w:numId w:val="24"/>
        </w:numPr>
        <w:rPr>
          <w:lang w:val="fr-CA"/>
        </w:rPr>
      </w:pPr>
      <w:r w:rsidRPr="00D963A5">
        <w:rPr>
          <w:lang w:val="fr-CA"/>
        </w:rPr>
        <w:t>L’étude théorique décrit un système complet permettant de suivre l’élimination des SAO au sein d’entreprises enregistrées. Toutefois, en se fondant sur les renseignements figurant dans l’étude théorique, il est possible de s</w:t>
      </w:r>
      <w:r w:rsidR="00871C94" w:rsidRPr="00D963A5">
        <w:rPr>
          <w:lang w:val="fr-CA"/>
        </w:rPr>
        <w:t>up</w:t>
      </w:r>
      <w:r w:rsidRPr="00D963A5">
        <w:rPr>
          <w:lang w:val="fr-CA"/>
        </w:rPr>
        <w:t>poser que le nombre d’entreprises non enregistrées (en particulier les PME) est important. De plus, l’étude théorique indique (</w:t>
      </w:r>
      <w:r w:rsidR="00871C94" w:rsidRPr="00D963A5">
        <w:rPr>
          <w:lang w:val="fr-CA"/>
        </w:rPr>
        <w:t>p</w:t>
      </w:r>
      <w:r w:rsidRPr="00D963A5">
        <w:rPr>
          <w:lang w:val="fr-CA"/>
        </w:rPr>
        <w:t>aragraph</w:t>
      </w:r>
      <w:r w:rsidR="00871C94" w:rsidRPr="00D963A5">
        <w:rPr>
          <w:lang w:val="fr-CA"/>
        </w:rPr>
        <w:t>e </w:t>
      </w:r>
      <w:r w:rsidRPr="00D963A5">
        <w:rPr>
          <w:lang w:val="fr-CA"/>
        </w:rPr>
        <w:t>26) qu’au moment de l’élimination des CFC, aucune procédure systématique n’était en place pour inscrire et suivre les entreprises qui consomment des SAO. Le Secrétariat est d’avis que le système de suivi de l’élimination des SAO dans le secteur de la mousse</w:t>
      </w:r>
      <w:r w:rsidR="00871C94" w:rsidRPr="00D963A5">
        <w:rPr>
          <w:lang w:val="fr-CA"/>
        </w:rPr>
        <w:t> </w:t>
      </w:r>
      <w:r w:rsidRPr="00D963A5">
        <w:rPr>
          <w:lang w:val="fr-CA"/>
        </w:rPr>
        <w:t xml:space="preserve">PU pourrait être renforcé en couvrant un grand nombre d’entreprises qui n’étaient pas enregistrées jusqu’ici. </w:t>
      </w:r>
    </w:p>
    <w:p w:rsidR="004A7DD6" w:rsidRPr="00D963A5" w:rsidRDefault="00481A93" w:rsidP="004A7DD6">
      <w:pPr>
        <w:pStyle w:val="Heading1"/>
        <w:numPr>
          <w:ilvl w:val="0"/>
          <w:numId w:val="24"/>
        </w:numPr>
        <w:rPr>
          <w:lang w:val="fr-CA"/>
        </w:rPr>
      </w:pPr>
      <w:r w:rsidRPr="00D963A5">
        <w:rPr>
          <w:lang w:val="fr-CA"/>
        </w:rPr>
        <w:t>Voici le résumé des discussions qui ont été menées sur ce sujet</w:t>
      </w:r>
      <w:r w:rsidR="006D7BD6" w:rsidRPr="00D963A5">
        <w:rPr>
          <w:lang w:val="fr-CA"/>
        </w:rPr>
        <w:t> </w:t>
      </w:r>
      <w:r w:rsidRPr="00D963A5">
        <w:rPr>
          <w:lang w:val="fr-CA"/>
        </w:rPr>
        <w:t>:</w:t>
      </w:r>
    </w:p>
    <w:p w:rsidR="004A7DD6" w:rsidRPr="00ED5028" w:rsidRDefault="00481A93" w:rsidP="004A7DD6">
      <w:pPr>
        <w:pStyle w:val="Heading2"/>
        <w:rPr>
          <w:lang w:val="fr-CA"/>
        </w:rPr>
      </w:pPr>
      <w:r w:rsidRPr="00D963A5">
        <w:rPr>
          <w:lang w:val="fr-CA"/>
        </w:rPr>
        <w:t xml:space="preserve">Le gouvernement de la Chine reconnaît que les </w:t>
      </w:r>
      <w:r w:rsidR="001E4E8A" w:rsidRPr="00D963A5">
        <w:rPr>
          <w:lang w:val="fr-CA"/>
        </w:rPr>
        <w:t>EEB</w:t>
      </w:r>
      <w:r w:rsidRPr="00D963A5">
        <w:rPr>
          <w:lang w:val="fr-CA"/>
        </w:rPr>
        <w:t xml:space="preserve"> provinciaux et locaux devraient modifier leur</w:t>
      </w:r>
      <w:r w:rsidR="00BB2AFA" w:rsidRPr="00D963A5">
        <w:rPr>
          <w:lang w:val="fr-CA"/>
        </w:rPr>
        <w:t>s</w:t>
      </w:r>
      <w:r w:rsidRPr="00D963A5">
        <w:rPr>
          <w:lang w:val="fr-CA"/>
        </w:rPr>
        <w:t xml:space="preserve"> liste</w:t>
      </w:r>
      <w:r w:rsidR="00BB2AFA" w:rsidRPr="00D963A5">
        <w:rPr>
          <w:lang w:val="fr-CA"/>
        </w:rPr>
        <w:t>s et</w:t>
      </w:r>
      <w:r w:rsidRPr="00D963A5">
        <w:rPr>
          <w:lang w:val="fr-CA"/>
        </w:rPr>
        <w:t xml:space="preserve"> bases de données de manière à inclure non seulement les entreprises qui consomment encore des HCFC, mais également celle</w:t>
      </w:r>
      <w:r w:rsidR="00BB2AFA" w:rsidRPr="00D963A5">
        <w:rPr>
          <w:lang w:val="fr-CA"/>
        </w:rPr>
        <w:t>s</w:t>
      </w:r>
      <w:r w:rsidRPr="00D963A5">
        <w:rPr>
          <w:lang w:val="fr-CA"/>
        </w:rPr>
        <w:t xml:space="preserve"> qui ont éliminé des</w:t>
      </w:r>
      <w:r w:rsidR="00BB2AFA" w:rsidRPr="00D963A5">
        <w:rPr>
          <w:lang w:val="fr-CA"/>
        </w:rPr>
        <w:t> </w:t>
      </w:r>
      <w:r w:rsidRPr="00D963A5">
        <w:rPr>
          <w:lang w:val="fr-CA"/>
        </w:rPr>
        <w:t xml:space="preserve">SAO. Le gouvernement a intégré l’amélioration du registre existant dans la méthodologie proposée pour vérifier l’utilisation des substances éliminées, mais reconnaît qu’il faudra du temps pour mettre en œuvre cette mesure dans les provinces. Les </w:t>
      </w:r>
      <w:r w:rsidR="001E4E8A" w:rsidRPr="00D963A5">
        <w:rPr>
          <w:lang w:val="fr-CA"/>
        </w:rPr>
        <w:t>EEB</w:t>
      </w:r>
      <w:r w:rsidRPr="00D963A5">
        <w:rPr>
          <w:lang w:val="fr-CA"/>
        </w:rPr>
        <w:t xml:space="preserve"> sont encouragés à étoffer leur registre au moyen des renseignements d’enregistrement des entreprises </w:t>
      </w:r>
      <w:r w:rsidR="006B1D9C">
        <w:rPr>
          <w:lang w:val="fr-CA"/>
        </w:rPr>
        <w:t>communiqués</w:t>
      </w:r>
      <w:r w:rsidRPr="00D963A5">
        <w:rPr>
          <w:lang w:val="fr-CA"/>
        </w:rPr>
        <w:t xml:space="preserve"> par l’industrie locale (y compris les sociétés de formulation), les administrations commerciales, l</w:t>
      </w:r>
      <w:r w:rsidR="0066050B" w:rsidRPr="00D963A5">
        <w:rPr>
          <w:lang w:val="fr-CA"/>
        </w:rPr>
        <w:t>es</w:t>
      </w:r>
      <w:r w:rsidRPr="00D963A5">
        <w:rPr>
          <w:lang w:val="fr-CA"/>
        </w:rPr>
        <w:t xml:space="preserve"> recherche</w:t>
      </w:r>
      <w:r w:rsidR="0066050B" w:rsidRPr="00D963A5">
        <w:rPr>
          <w:lang w:val="fr-CA"/>
        </w:rPr>
        <w:t>s</w:t>
      </w:r>
      <w:r w:rsidRPr="00D963A5">
        <w:rPr>
          <w:lang w:val="fr-CA"/>
        </w:rPr>
        <w:t xml:space="preserve"> </w:t>
      </w:r>
      <w:r w:rsidR="0066050B" w:rsidRPr="00D963A5">
        <w:rPr>
          <w:lang w:val="fr-CA"/>
        </w:rPr>
        <w:t>I</w:t>
      </w:r>
      <w:r w:rsidRPr="00D963A5">
        <w:rPr>
          <w:lang w:val="fr-CA"/>
        </w:rPr>
        <w:t>nterne</w:t>
      </w:r>
      <w:r w:rsidR="0066050B" w:rsidRPr="00D963A5">
        <w:rPr>
          <w:lang w:val="fr-CA"/>
        </w:rPr>
        <w:t>t</w:t>
      </w:r>
      <w:r w:rsidRPr="00D963A5">
        <w:rPr>
          <w:lang w:val="fr-CA"/>
        </w:rPr>
        <w:t>, les enquêtes et les autres types de reconnaissance;</w:t>
      </w:r>
    </w:p>
    <w:p w:rsidR="004A7DD6" w:rsidRPr="00ED5028" w:rsidRDefault="00481A93" w:rsidP="004A7DD6">
      <w:pPr>
        <w:pStyle w:val="Heading2"/>
        <w:rPr>
          <w:lang w:val="fr-CA"/>
        </w:rPr>
      </w:pPr>
      <w:r w:rsidRPr="00D963A5">
        <w:rPr>
          <w:lang w:val="fr-CA"/>
        </w:rPr>
        <w:t xml:space="preserve">Afin d’aider à solutionner </w:t>
      </w:r>
      <w:r w:rsidR="00A54B41" w:rsidRPr="00D963A5">
        <w:rPr>
          <w:lang w:val="fr-CA"/>
        </w:rPr>
        <w:t>le problème lié à l’accélération de la création des registres, le Secrétariat a demandé si l’amende de 200</w:t>
      </w:r>
      <w:r w:rsidR="0066050B" w:rsidRPr="00D963A5">
        <w:rPr>
          <w:lang w:val="fr-CA"/>
        </w:rPr>
        <w:t> </w:t>
      </w:r>
      <w:r w:rsidR="00A54B41" w:rsidRPr="00D963A5">
        <w:rPr>
          <w:lang w:val="fr-CA"/>
        </w:rPr>
        <w:t>000</w:t>
      </w:r>
      <w:r w:rsidR="006B1D9C">
        <w:rPr>
          <w:lang w:val="fr-CA"/>
        </w:rPr>
        <w:t> y</w:t>
      </w:r>
      <w:r w:rsidR="006D7BD6" w:rsidRPr="00D963A5">
        <w:rPr>
          <w:lang w:val="fr-CA"/>
        </w:rPr>
        <w:t>uans</w:t>
      </w:r>
      <w:r w:rsidR="0066050B" w:rsidRPr="00D963A5">
        <w:rPr>
          <w:lang w:val="fr-CA"/>
        </w:rPr>
        <w:t xml:space="preserve"> </w:t>
      </w:r>
      <w:r w:rsidR="00DE7D35" w:rsidRPr="00D963A5">
        <w:rPr>
          <w:lang w:val="fr-CA"/>
        </w:rPr>
        <w:t xml:space="preserve">pour </w:t>
      </w:r>
      <w:r w:rsidR="00A54B41" w:rsidRPr="00D963A5">
        <w:rPr>
          <w:lang w:val="fr-CA"/>
        </w:rPr>
        <w:t xml:space="preserve">les entreprises non enregistrées suffirait à les inciter à le faire. Le gouvernement de la Chine a expliqué qu’étant donné que le processus d’enregistrement était encore en cours et nouveau dans certaines </w:t>
      </w:r>
      <w:r w:rsidR="00A54B41" w:rsidRPr="00D963A5">
        <w:rPr>
          <w:lang w:val="fr-CA"/>
        </w:rPr>
        <w:lastRenderedPageBreak/>
        <w:t>provinces, l’amende p</w:t>
      </w:r>
      <w:r w:rsidR="00DE7D35" w:rsidRPr="00D963A5">
        <w:rPr>
          <w:lang w:val="fr-CA"/>
        </w:rPr>
        <w:t xml:space="preserve">ourrait </w:t>
      </w:r>
      <w:r w:rsidR="00A54B41" w:rsidRPr="00D963A5">
        <w:rPr>
          <w:lang w:val="fr-CA"/>
        </w:rPr>
        <w:t>être annulée dans le cas des entreprises qu</w:t>
      </w:r>
      <w:r w:rsidR="006B1D9C">
        <w:rPr>
          <w:lang w:val="fr-CA"/>
        </w:rPr>
        <w:t xml:space="preserve">i se présenteraient </w:t>
      </w:r>
      <w:r w:rsidR="00DE7D35" w:rsidRPr="00D963A5">
        <w:rPr>
          <w:lang w:val="fr-CA"/>
        </w:rPr>
        <w:t>à</w:t>
      </w:r>
      <w:r w:rsidR="00A54B41" w:rsidRPr="00D963A5">
        <w:rPr>
          <w:lang w:val="fr-CA"/>
        </w:rPr>
        <w:t xml:space="preserve"> n’importe quel moment</w:t>
      </w:r>
      <w:r w:rsidR="006B1D9C">
        <w:rPr>
          <w:lang w:val="fr-CA"/>
        </w:rPr>
        <w:t xml:space="preserve"> pour s’inscrire</w:t>
      </w:r>
      <w:r w:rsidR="00A54B41" w:rsidRPr="00D963A5">
        <w:rPr>
          <w:lang w:val="fr-CA"/>
        </w:rPr>
        <w:t xml:space="preserve">; </w:t>
      </w:r>
    </w:p>
    <w:p w:rsidR="004A7DD6" w:rsidRPr="00D963A5" w:rsidRDefault="00A54B41" w:rsidP="004A7DD6">
      <w:pPr>
        <w:pStyle w:val="Heading2"/>
        <w:rPr>
          <w:lang w:val="fr-CA"/>
        </w:rPr>
      </w:pPr>
      <w:r w:rsidRPr="00D963A5">
        <w:rPr>
          <w:lang w:val="fr-CA"/>
        </w:rPr>
        <w:t>Afin de créer un registre plus complet, le Secrétariat a par ailleurs demandé si le gouvernement de la Chine avait envisagé de mettre en place un registre des entreprises de mousse</w:t>
      </w:r>
      <w:r w:rsidR="00B87E01" w:rsidRPr="00D963A5">
        <w:rPr>
          <w:lang w:val="fr-CA"/>
        </w:rPr>
        <w:t> </w:t>
      </w:r>
      <w:r w:rsidRPr="00D963A5">
        <w:rPr>
          <w:lang w:val="fr-CA"/>
        </w:rPr>
        <w:t>PU/société</w:t>
      </w:r>
      <w:r w:rsidR="00B87E01" w:rsidRPr="00D963A5">
        <w:rPr>
          <w:lang w:val="fr-CA"/>
        </w:rPr>
        <w:t>s</w:t>
      </w:r>
      <w:r w:rsidRPr="00D963A5">
        <w:rPr>
          <w:lang w:val="fr-CA"/>
        </w:rPr>
        <w:t xml:space="preserve"> de formulation plutôt qu’un registre des utilisateurs de HCFC. Le gouvernement a répondu que la réglementation chinoise relative aux</w:t>
      </w:r>
      <w:r w:rsidR="00B87E01" w:rsidRPr="00D963A5">
        <w:rPr>
          <w:lang w:val="fr-CA"/>
        </w:rPr>
        <w:t> </w:t>
      </w:r>
      <w:r w:rsidRPr="00D963A5">
        <w:rPr>
          <w:lang w:val="fr-CA"/>
        </w:rPr>
        <w:t>SAO ne portait que sur les substances réglementées, et ne peut pas s’appliquer qu’à un secteur donné. Lorsque les HFC deviendront des substances réglementées en Chine, on disposera alors d’un mandat légal pour exiger des enregistrements.</w:t>
      </w:r>
    </w:p>
    <w:p w:rsidR="004A7DD6" w:rsidRPr="00D963A5" w:rsidRDefault="00A54B41" w:rsidP="004A7DD6">
      <w:pPr>
        <w:pStyle w:val="Heading1"/>
        <w:numPr>
          <w:ilvl w:val="0"/>
          <w:numId w:val="0"/>
        </w:numPr>
        <w:tabs>
          <w:tab w:val="left" w:pos="708"/>
        </w:tabs>
        <w:rPr>
          <w:i/>
          <w:lang w:val="fr-CA"/>
        </w:rPr>
      </w:pPr>
      <w:r w:rsidRPr="00D963A5">
        <w:rPr>
          <w:i/>
          <w:lang w:val="fr-CA"/>
        </w:rPr>
        <w:t xml:space="preserve">Complément d’information sur le système actuel d’inspection sur place par les </w:t>
      </w:r>
      <w:r w:rsidR="001E4E8A" w:rsidRPr="00D963A5">
        <w:rPr>
          <w:i/>
          <w:lang w:val="fr-CA"/>
        </w:rPr>
        <w:t>EEB</w:t>
      </w:r>
    </w:p>
    <w:p w:rsidR="004A7DD6" w:rsidRPr="00D963A5" w:rsidRDefault="00A54B41" w:rsidP="004A7DD6">
      <w:pPr>
        <w:pStyle w:val="Heading1"/>
        <w:numPr>
          <w:ilvl w:val="0"/>
          <w:numId w:val="24"/>
        </w:numPr>
        <w:rPr>
          <w:lang w:val="fr-CA"/>
        </w:rPr>
      </w:pPr>
      <w:r w:rsidRPr="00D963A5">
        <w:rPr>
          <w:lang w:val="fr-CA"/>
        </w:rPr>
        <w:t xml:space="preserve">Au sujet du </w:t>
      </w:r>
      <w:r w:rsidR="00B87E01" w:rsidRPr="00D963A5">
        <w:rPr>
          <w:lang w:val="fr-CA"/>
        </w:rPr>
        <w:t>p</w:t>
      </w:r>
      <w:r w:rsidRPr="00D963A5">
        <w:rPr>
          <w:lang w:val="fr-CA"/>
        </w:rPr>
        <w:t xml:space="preserve">rotocole des </w:t>
      </w:r>
      <w:r w:rsidR="001E4E8A" w:rsidRPr="00D963A5">
        <w:rPr>
          <w:lang w:val="fr-CA"/>
        </w:rPr>
        <w:t>EEB</w:t>
      </w:r>
      <w:r w:rsidRPr="00D963A5">
        <w:rPr>
          <w:lang w:val="fr-CA"/>
        </w:rPr>
        <w:t xml:space="preserve"> pour l’inspection des entreprises après l’achèvement des projets (nombre d’inspections par année, critères de sélection des entreprises à inspecter, méthodologie d’inspection, critères pour l’établissement d</w:t>
      </w:r>
      <w:r w:rsidR="00B87E01" w:rsidRPr="00D963A5">
        <w:rPr>
          <w:lang w:val="fr-CA"/>
        </w:rPr>
        <w:t>’un</w:t>
      </w:r>
      <w:r w:rsidRPr="00D963A5">
        <w:rPr>
          <w:lang w:val="fr-CA"/>
        </w:rPr>
        <w:t xml:space="preserve">e présomption d’infraction, type et nombre d’échantillons par année), le gouvernement de la Chine a expliqué que </w:t>
      </w:r>
      <w:r w:rsidR="00B87E01" w:rsidRPr="00D963A5">
        <w:rPr>
          <w:lang w:val="fr-CA"/>
        </w:rPr>
        <w:t>chaque</w:t>
      </w:r>
      <w:r w:rsidRPr="00D963A5">
        <w:rPr>
          <w:lang w:val="fr-CA"/>
        </w:rPr>
        <w:t xml:space="preserve"> </w:t>
      </w:r>
      <w:r w:rsidR="001E4E8A" w:rsidRPr="00D963A5">
        <w:rPr>
          <w:lang w:val="fr-CA"/>
        </w:rPr>
        <w:t>EEB</w:t>
      </w:r>
      <w:r w:rsidRPr="00D963A5">
        <w:rPr>
          <w:lang w:val="fr-CA"/>
        </w:rPr>
        <w:t xml:space="preserve"> avait élaboré un plan de travail différent pour la surveillance, en fonction de leur</w:t>
      </w:r>
      <w:r w:rsidR="00B87E01" w:rsidRPr="00D963A5">
        <w:rPr>
          <w:lang w:val="fr-CA"/>
        </w:rPr>
        <w:t>s</w:t>
      </w:r>
      <w:r w:rsidRPr="00D963A5">
        <w:rPr>
          <w:lang w:val="fr-CA"/>
        </w:rPr>
        <w:t xml:space="preserve"> particularité</w:t>
      </w:r>
      <w:r w:rsidR="00B87E01" w:rsidRPr="00D963A5">
        <w:rPr>
          <w:lang w:val="fr-CA"/>
        </w:rPr>
        <w:t>s</w:t>
      </w:r>
      <w:r w:rsidRPr="00D963A5">
        <w:rPr>
          <w:lang w:val="fr-CA"/>
        </w:rPr>
        <w:t>, notamment la concentration d’entreprises dans la région, la distribution géographique des entreprises et les secteurs prioritaires.</w:t>
      </w:r>
    </w:p>
    <w:p w:rsidR="004A7DD6" w:rsidRPr="00D963A5" w:rsidRDefault="00A54B41" w:rsidP="004A7DD6">
      <w:pPr>
        <w:pStyle w:val="Heading1"/>
        <w:numPr>
          <w:ilvl w:val="0"/>
          <w:numId w:val="24"/>
        </w:numPr>
        <w:rPr>
          <w:lang w:val="fr-CA"/>
        </w:rPr>
      </w:pPr>
      <w:r w:rsidRPr="00D963A5">
        <w:rPr>
          <w:lang w:val="fr-CA"/>
        </w:rPr>
        <w:t>Relativement au rôle de la Banque mondiale à titre d’agence d’exécution du secteur de la mousse</w:t>
      </w:r>
      <w:r w:rsidR="00B87E01" w:rsidRPr="00D963A5">
        <w:rPr>
          <w:lang w:val="fr-CA"/>
        </w:rPr>
        <w:t> </w:t>
      </w:r>
      <w:r w:rsidRPr="00D963A5">
        <w:rPr>
          <w:lang w:val="fr-CA"/>
        </w:rPr>
        <w:t>PU</w:t>
      </w:r>
      <w:r w:rsidR="006D7BD6" w:rsidRPr="00D963A5">
        <w:rPr>
          <w:lang w:val="fr-CA"/>
        </w:rPr>
        <w:t> </w:t>
      </w:r>
      <w:r w:rsidRPr="00D963A5">
        <w:rPr>
          <w:lang w:val="fr-CA"/>
        </w:rPr>
        <w:t>:</w:t>
      </w:r>
    </w:p>
    <w:p w:rsidR="004A7DD6" w:rsidRPr="00ED5028" w:rsidRDefault="00781A85" w:rsidP="004A7DD6">
      <w:pPr>
        <w:pStyle w:val="Heading2"/>
        <w:rPr>
          <w:lang w:val="fr-CA"/>
        </w:rPr>
      </w:pPr>
      <w:r w:rsidRPr="00D963A5">
        <w:rPr>
          <w:lang w:val="fr-CA"/>
        </w:rPr>
        <w:t xml:space="preserve">La Banque mondiale </w:t>
      </w:r>
      <w:r w:rsidR="00391A9C" w:rsidRPr="00D963A5">
        <w:rPr>
          <w:lang w:val="fr-CA"/>
        </w:rPr>
        <w:t xml:space="preserve">peut </w:t>
      </w:r>
      <w:r w:rsidRPr="00D963A5">
        <w:rPr>
          <w:lang w:val="fr-CA"/>
        </w:rPr>
        <w:t xml:space="preserve">également inspecter une entreprise plusieurs années après qu’elle ait obtenu </w:t>
      </w:r>
      <w:r w:rsidR="00391A9C" w:rsidRPr="00D963A5">
        <w:rPr>
          <w:lang w:val="fr-CA"/>
        </w:rPr>
        <w:t>l’</w:t>
      </w:r>
      <w:r w:rsidRPr="00D963A5">
        <w:rPr>
          <w:lang w:val="fr-CA"/>
        </w:rPr>
        <w:t>acceptation nationale, à condition que l’</w:t>
      </w:r>
      <w:r w:rsidR="00391A9C" w:rsidRPr="00D963A5">
        <w:rPr>
          <w:lang w:val="fr-CA"/>
        </w:rPr>
        <w:t>a</w:t>
      </w:r>
      <w:r w:rsidRPr="00D963A5">
        <w:rPr>
          <w:lang w:val="fr-CA"/>
        </w:rPr>
        <w:t xml:space="preserve">ccord général de subvention du projet </w:t>
      </w:r>
      <w:r w:rsidR="008A30A4" w:rsidRPr="00D963A5">
        <w:rPr>
          <w:lang w:val="fr-CA"/>
        </w:rPr>
        <w:t xml:space="preserve">soit encore en vigueur. Par exemple, au titre de la </w:t>
      </w:r>
      <w:r w:rsidR="00E177C8" w:rsidRPr="00D963A5">
        <w:rPr>
          <w:lang w:val="fr-CA"/>
        </w:rPr>
        <w:t>phase I</w:t>
      </w:r>
      <w:r w:rsidR="008A30A4" w:rsidRPr="00D963A5">
        <w:rPr>
          <w:lang w:val="fr-CA"/>
        </w:rPr>
        <w:t xml:space="preserve"> du plan du secteur de la mousse</w:t>
      </w:r>
      <w:r w:rsidR="00391A9C" w:rsidRPr="00D963A5">
        <w:rPr>
          <w:lang w:val="fr-CA"/>
        </w:rPr>
        <w:t> </w:t>
      </w:r>
      <w:r w:rsidR="008A30A4" w:rsidRPr="00D963A5">
        <w:rPr>
          <w:lang w:val="fr-CA"/>
        </w:rPr>
        <w:t>PU, toutes les reconversions ont été achevées avant la fin de</w:t>
      </w:r>
      <w:r w:rsidR="00391A9C" w:rsidRPr="00D963A5">
        <w:rPr>
          <w:lang w:val="fr-CA"/>
        </w:rPr>
        <w:t> </w:t>
      </w:r>
      <w:r w:rsidR="008A30A4" w:rsidRPr="00D963A5">
        <w:rPr>
          <w:lang w:val="fr-CA"/>
        </w:rPr>
        <w:t xml:space="preserve">2018, mais la Banque mondiale pourrait organiser des visites en collaboration avec </w:t>
      </w:r>
      <w:r w:rsidR="00391A9C" w:rsidRPr="00D963A5">
        <w:rPr>
          <w:lang w:val="fr-CA"/>
        </w:rPr>
        <w:t>l’</w:t>
      </w:r>
      <w:r w:rsidR="001E4E8A" w:rsidRPr="00D963A5">
        <w:rPr>
          <w:lang w:val="fr-CA"/>
        </w:rPr>
        <w:t>IECO</w:t>
      </w:r>
      <w:r w:rsidR="008A30A4" w:rsidRPr="00D963A5">
        <w:rPr>
          <w:lang w:val="fr-CA"/>
        </w:rPr>
        <w:t xml:space="preserve"> jusqu’au milieu de</w:t>
      </w:r>
      <w:r w:rsidR="00391A9C" w:rsidRPr="00D963A5">
        <w:rPr>
          <w:lang w:val="fr-CA"/>
        </w:rPr>
        <w:t> </w:t>
      </w:r>
      <w:r w:rsidR="008A30A4" w:rsidRPr="00D963A5">
        <w:rPr>
          <w:lang w:val="fr-CA"/>
        </w:rPr>
        <w:t xml:space="preserve">2019, moment où l’accord de subvention prendra fin. </w:t>
      </w:r>
      <w:r w:rsidR="008A30A4" w:rsidRPr="00ED5028">
        <w:rPr>
          <w:lang w:val="fr-CA"/>
        </w:rPr>
        <w:t xml:space="preserve">À peu près cinq </w:t>
      </w:r>
      <w:r w:rsidR="00391A9C" w:rsidRPr="00ED5028">
        <w:rPr>
          <w:lang w:val="fr-CA"/>
        </w:rPr>
        <w:t xml:space="preserve">à dix </w:t>
      </w:r>
      <w:r w:rsidR="008A30A4" w:rsidRPr="00ED5028">
        <w:rPr>
          <w:lang w:val="fr-CA"/>
        </w:rPr>
        <w:t xml:space="preserve">entreprises sont visitées chaque année; </w:t>
      </w:r>
    </w:p>
    <w:p w:rsidR="004A7DD6" w:rsidRPr="00D963A5" w:rsidRDefault="008A30A4" w:rsidP="004A7DD6">
      <w:pPr>
        <w:pStyle w:val="Heading2"/>
        <w:rPr>
          <w:lang w:val="fr-CA"/>
        </w:rPr>
      </w:pPr>
      <w:r w:rsidRPr="00D963A5">
        <w:rPr>
          <w:lang w:val="fr-CA"/>
        </w:rPr>
        <w:t xml:space="preserve">Les dispositions de la Banque mondiale concernant les protections environnementales et sociales </w:t>
      </w:r>
      <w:r w:rsidR="00391A9C" w:rsidRPr="00D963A5">
        <w:rPr>
          <w:lang w:val="fr-CA"/>
        </w:rPr>
        <w:t>as</w:t>
      </w:r>
      <w:r w:rsidRPr="00D963A5">
        <w:rPr>
          <w:lang w:val="fr-CA"/>
        </w:rPr>
        <w:t>sur</w:t>
      </w:r>
      <w:r w:rsidR="00391A9C" w:rsidRPr="00D963A5">
        <w:rPr>
          <w:lang w:val="fr-CA"/>
        </w:rPr>
        <w:t>ent</w:t>
      </w:r>
      <w:r w:rsidRPr="00D963A5">
        <w:rPr>
          <w:lang w:val="fr-CA"/>
        </w:rPr>
        <w:t xml:space="preserve"> la mise en place d</w:t>
      </w:r>
      <w:r w:rsidR="00391A9C" w:rsidRPr="00D963A5">
        <w:rPr>
          <w:lang w:val="fr-CA"/>
        </w:rPr>
        <w:t>’un</w:t>
      </w:r>
      <w:r w:rsidRPr="00D963A5">
        <w:rPr>
          <w:lang w:val="fr-CA"/>
        </w:rPr>
        <w:t xml:space="preserve"> mécanisme visant à atténuer les répercussions environnementales et à garantir l’élimination durable</w:t>
      </w:r>
      <w:r w:rsidR="006B1D9C">
        <w:rPr>
          <w:lang w:val="fr-CA"/>
        </w:rPr>
        <w:t>,</w:t>
      </w:r>
      <w:r w:rsidRPr="00D963A5">
        <w:rPr>
          <w:lang w:val="fr-CA"/>
        </w:rPr>
        <w:t xml:space="preserve"> de la mise en </w:t>
      </w:r>
      <w:r w:rsidR="006D7BD6" w:rsidRPr="00D963A5">
        <w:rPr>
          <w:lang w:val="fr-CA"/>
        </w:rPr>
        <w:t>œuvre</w:t>
      </w:r>
      <w:r w:rsidRPr="00D963A5">
        <w:rPr>
          <w:lang w:val="fr-CA"/>
        </w:rPr>
        <w:t xml:space="preserve"> à l’achèvement, et que ce système est pris en charge après l’achèvement du projet par l’entremise des règlements et processus nationaux aux fins de viabilité.</w:t>
      </w:r>
    </w:p>
    <w:p w:rsidR="004A7DD6" w:rsidRPr="00ED5028" w:rsidRDefault="008A30A4" w:rsidP="004A7DD6">
      <w:pPr>
        <w:pStyle w:val="Heading1"/>
        <w:numPr>
          <w:ilvl w:val="0"/>
          <w:numId w:val="0"/>
        </w:numPr>
        <w:tabs>
          <w:tab w:val="left" w:pos="708"/>
        </w:tabs>
        <w:rPr>
          <w:u w:val="single"/>
          <w:lang w:val="fr-CA"/>
        </w:rPr>
      </w:pPr>
      <w:r w:rsidRPr="00ED5028">
        <w:rPr>
          <w:u w:val="single"/>
          <w:lang w:val="fr-CA"/>
        </w:rPr>
        <w:t>Méthodologie proposée pour vérifier l’utilisation des substances réglementées</w:t>
      </w:r>
    </w:p>
    <w:p w:rsidR="004A7DD6" w:rsidRPr="00ED5028" w:rsidRDefault="008A30A4" w:rsidP="004A7DD6">
      <w:pPr>
        <w:pStyle w:val="Heading1"/>
        <w:numPr>
          <w:ilvl w:val="0"/>
          <w:numId w:val="0"/>
        </w:numPr>
        <w:tabs>
          <w:tab w:val="left" w:pos="708"/>
        </w:tabs>
        <w:rPr>
          <w:i/>
          <w:lang w:val="fr-CA"/>
        </w:rPr>
      </w:pPr>
      <w:r w:rsidRPr="00ED5028">
        <w:rPr>
          <w:i/>
          <w:lang w:val="fr-CA"/>
        </w:rPr>
        <w:t>Complément d’information sur le système proposé d’inspection</w:t>
      </w:r>
      <w:r w:rsidR="00355BB3" w:rsidRPr="00ED5028">
        <w:rPr>
          <w:i/>
          <w:lang w:val="fr-CA"/>
        </w:rPr>
        <w:t>s</w:t>
      </w:r>
      <w:r w:rsidRPr="00ED5028">
        <w:rPr>
          <w:i/>
          <w:lang w:val="fr-CA"/>
        </w:rPr>
        <w:t xml:space="preserve"> sur place par les </w:t>
      </w:r>
      <w:r w:rsidR="001E4E8A" w:rsidRPr="00ED5028">
        <w:rPr>
          <w:i/>
          <w:lang w:val="fr-CA"/>
        </w:rPr>
        <w:t>EEB</w:t>
      </w:r>
    </w:p>
    <w:p w:rsidR="004A7DD6" w:rsidRPr="00ED5028" w:rsidRDefault="008A30A4" w:rsidP="004A7DD6">
      <w:pPr>
        <w:pStyle w:val="Heading1"/>
        <w:numPr>
          <w:ilvl w:val="0"/>
          <w:numId w:val="24"/>
        </w:numPr>
        <w:rPr>
          <w:lang w:val="fr-CA"/>
        </w:rPr>
      </w:pPr>
      <w:r w:rsidRPr="00D963A5">
        <w:rPr>
          <w:lang w:val="fr-CA"/>
        </w:rPr>
        <w:t>La méthodologie proposée pour vérifier l’utilisation des substances élimin</w:t>
      </w:r>
      <w:r w:rsidR="00355BB3" w:rsidRPr="00D963A5">
        <w:rPr>
          <w:lang w:val="fr-CA"/>
        </w:rPr>
        <w:t>ées</w:t>
      </w:r>
      <w:r w:rsidRPr="00D963A5">
        <w:rPr>
          <w:lang w:val="fr-CA"/>
        </w:rPr>
        <w:t xml:space="preserve"> prévoit qu’alors que la </w:t>
      </w:r>
      <w:r w:rsidR="00E177C8" w:rsidRPr="00D963A5">
        <w:rPr>
          <w:lang w:val="fr-CA"/>
        </w:rPr>
        <w:t>phase I</w:t>
      </w:r>
      <w:r w:rsidRPr="00D963A5">
        <w:rPr>
          <w:lang w:val="fr-CA"/>
        </w:rPr>
        <w:t>I du plan du secteur de la mousse</w:t>
      </w:r>
      <w:r w:rsidR="00355BB3" w:rsidRPr="00D963A5">
        <w:rPr>
          <w:lang w:val="fr-CA"/>
        </w:rPr>
        <w:t> </w:t>
      </w:r>
      <w:r w:rsidRPr="00D963A5">
        <w:rPr>
          <w:lang w:val="fr-CA"/>
        </w:rPr>
        <w:t xml:space="preserve">PU est en cours, </w:t>
      </w:r>
      <w:r w:rsidR="00355BB3" w:rsidRPr="00D963A5">
        <w:rPr>
          <w:lang w:val="fr-CA"/>
        </w:rPr>
        <w:t>l’</w:t>
      </w:r>
      <w:r w:rsidR="001E4E8A" w:rsidRPr="00D963A5">
        <w:rPr>
          <w:lang w:val="fr-CA"/>
        </w:rPr>
        <w:t>IECO</w:t>
      </w:r>
      <w:r w:rsidRPr="00D963A5">
        <w:rPr>
          <w:lang w:val="fr-CA"/>
        </w:rPr>
        <w:t xml:space="preserve"> et la Banque mondiale procéder</w:t>
      </w:r>
      <w:r w:rsidR="00355BB3" w:rsidRPr="00D963A5">
        <w:rPr>
          <w:lang w:val="fr-CA"/>
        </w:rPr>
        <w:t>ont</w:t>
      </w:r>
      <w:r w:rsidRPr="00D963A5">
        <w:rPr>
          <w:lang w:val="fr-CA"/>
        </w:rPr>
        <w:t xml:space="preserve"> chaque année à des visites aléatoires</w:t>
      </w:r>
      <w:r w:rsidR="00355BB3" w:rsidRPr="00D963A5">
        <w:rPr>
          <w:lang w:val="fr-CA"/>
        </w:rPr>
        <w:t xml:space="preserve"> dans au moins </w:t>
      </w:r>
      <w:r w:rsidRPr="00D963A5">
        <w:rPr>
          <w:lang w:val="fr-CA"/>
        </w:rPr>
        <w:t>10</w:t>
      </w:r>
      <w:r w:rsidR="006D7BD6" w:rsidRPr="00D963A5">
        <w:rPr>
          <w:lang w:val="fr-CA"/>
        </w:rPr>
        <w:t> </w:t>
      </w:r>
      <w:r w:rsidRPr="00D963A5">
        <w:rPr>
          <w:lang w:val="fr-CA"/>
        </w:rPr>
        <w:t>pour cent d’entreprises de mousse</w:t>
      </w:r>
      <w:r w:rsidR="00355BB3" w:rsidRPr="00D963A5">
        <w:rPr>
          <w:lang w:val="fr-CA"/>
        </w:rPr>
        <w:t> </w:t>
      </w:r>
      <w:r w:rsidRPr="00D963A5">
        <w:rPr>
          <w:lang w:val="fr-CA"/>
        </w:rPr>
        <w:t>PU qui ont été reconverti</w:t>
      </w:r>
      <w:r w:rsidR="00355BB3" w:rsidRPr="00D963A5">
        <w:rPr>
          <w:lang w:val="fr-CA"/>
        </w:rPr>
        <w:t>e</w:t>
      </w:r>
      <w:r w:rsidRPr="00D963A5">
        <w:rPr>
          <w:lang w:val="fr-CA"/>
        </w:rPr>
        <w:t>s au moins une année auparavant. De plus, le Secrétariat propose qu</w:t>
      </w:r>
      <w:r w:rsidR="00355BB3" w:rsidRPr="00D963A5">
        <w:rPr>
          <w:lang w:val="fr-CA"/>
        </w:rPr>
        <w:t>’à</w:t>
      </w:r>
      <w:r w:rsidRPr="00D963A5">
        <w:rPr>
          <w:lang w:val="fr-CA"/>
        </w:rPr>
        <w:t xml:space="preserve"> la fin de la </w:t>
      </w:r>
      <w:r w:rsidR="00E177C8" w:rsidRPr="00D963A5">
        <w:rPr>
          <w:lang w:val="fr-CA"/>
        </w:rPr>
        <w:t>phase I</w:t>
      </w:r>
      <w:r w:rsidRPr="00D963A5">
        <w:rPr>
          <w:lang w:val="fr-CA"/>
        </w:rPr>
        <w:t>I du plan du secteur de la mousse</w:t>
      </w:r>
      <w:r w:rsidR="00355BB3" w:rsidRPr="00D963A5">
        <w:rPr>
          <w:lang w:val="fr-CA"/>
        </w:rPr>
        <w:t> </w:t>
      </w:r>
      <w:r w:rsidRPr="00D963A5">
        <w:rPr>
          <w:lang w:val="fr-CA"/>
        </w:rPr>
        <w:t xml:space="preserve">PU, </w:t>
      </w:r>
      <w:r w:rsidR="00355BB3" w:rsidRPr="00D963A5">
        <w:rPr>
          <w:lang w:val="fr-CA"/>
        </w:rPr>
        <w:t>l’</w:t>
      </w:r>
      <w:r w:rsidR="001E4E8A" w:rsidRPr="00D963A5">
        <w:rPr>
          <w:lang w:val="fr-CA"/>
        </w:rPr>
        <w:t>IECO</w:t>
      </w:r>
      <w:r w:rsidRPr="00D963A5">
        <w:rPr>
          <w:lang w:val="fr-CA"/>
        </w:rPr>
        <w:t xml:space="preserve"> et/ou la Banque mondiale procéder</w:t>
      </w:r>
      <w:r w:rsidR="00355BB3" w:rsidRPr="00D963A5">
        <w:rPr>
          <w:lang w:val="fr-CA"/>
        </w:rPr>
        <w:t>ont</w:t>
      </w:r>
      <w:r w:rsidRPr="00D963A5">
        <w:rPr>
          <w:lang w:val="fr-CA"/>
        </w:rPr>
        <w:t xml:space="preserve"> à des visites aléatoires </w:t>
      </w:r>
      <w:r w:rsidR="00355BB3" w:rsidRPr="00D963A5">
        <w:rPr>
          <w:lang w:val="fr-CA"/>
        </w:rPr>
        <w:t>dans 5 </w:t>
      </w:r>
      <w:r w:rsidRPr="00D963A5">
        <w:rPr>
          <w:lang w:val="fr-CA"/>
        </w:rPr>
        <w:t xml:space="preserve">pour cent des entreprises ayant obtenu une acceptation nationale </w:t>
      </w:r>
      <w:r w:rsidR="00355BB3" w:rsidRPr="00D963A5">
        <w:rPr>
          <w:lang w:val="fr-CA"/>
        </w:rPr>
        <w:t>au</w:t>
      </w:r>
      <w:r w:rsidRPr="00D963A5">
        <w:rPr>
          <w:lang w:val="fr-CA"/>
        </w:rPr>
        <w:t xml:space="preserve"> moins deux années auparavant, afin de s’assurer qu’</w:t>
      </w:r>
      <w:r w:rsidR="00355BB3" w:rsidRPr="00D963A5">
        <w:rPr>
          <w:lang w:val="fr-CA"/>
        </w:rPr>
        <w:t>elles</w:t>
      </w:r>
      <w:r w:rsidRPr="00D963A5">
        <w:rPr>
          <w:lang w:val="fr-CA"/>
        </w:rPr>
        <w:t xml:space="preserve"> ne consomme</w:t>
      </w:r>
      <w:r w:rsidR="00355BB3" w:rsidRPr="00D963A5">
        <w:rPr>
          <w:lang w:val="fr-CA"/>
        </w:rPr>
        <w:t xml:space="preserve">nt </w:t>
      </w:r>
      <w:r w:rsidRPr="00D963A5">
        <w:rPr>
          <w:lang w:val="fr-CA"/>
        </w:rPr>
        <w:t>pas de SAO et de vérifier qu’</w:t>
      </w:r>
      <w:r w:rsidR="00355BB3" w:rsidRPr="00D963A5">
        <w:rPr>
          <w:lang w:val="fr-CA"/>
        </w:rPr>
        <w:t>elles</w:t>
      </w:r>
      <w:r w:rsidRPr="00D963A5">
        <w:rPr>
          <w:lang w:val="fr-CA"/>
        </w:rPr>
        <w:t xml:space="preserve"> utilisent encore la solution de remplacement convenu</w:t>
      </w:r>
      <w:r w:rsidR="00355BB3" w:rsidRPr="00D963A5">
        <w:rPr>
          <w:lang w:val="fr-CA"/>
        </w:rPr>
        <w:t>e</w:t>
      </w:r>
      <w:r w:rsidRPr="00D963A5">
        <w:rPr>
          <w:lang w:val="fr-CA"/>
        </w:rPr>
        <w:t>. Le gouvernement de la Chine a assuré que cela pourrait être fait en respectant la proposition initiale de 10</w:t>
      </w:r>
      <w:r w:rsidR="00355BB3" w:rsidRPr="00D963A5">
        <w:rPr>
          <w:lang w:val="fr-CA"/>
        </w:rPr>
        <w:t> </w:t>
      </w:r>
      <w:r w:rsidRPr="00D963A5">
        <w:rPr>
          <w:lang w:val="fr-CA"/>
        </w:rPr>
        <w:t xml:space="preserve">pour cent en veillant à ce que certaines des entreprises soient parmi les premières </w:t>
      </w:r>
      <w:r w:rsidR="00355BB3" w:rsidRPr="00D963A5">
        <w:rPr>
          <w:lang w:val="fr-CA"/>
        </w:rPr>
        <w:t xml:space="preserve">à </w:t>
      </w:r>
      <w:r w:rsidRPr="00D963A5">
        <w:rPr>
          <w:lang w:val="fr-CA"/>
        </w:rPr>
        <w:t>achev</w:t>
      </w:r>
      <w:r w:rsidR="00355BB3" w:rsidRPr="00D963A5">
        <w:rPr>
          <w:lang w:val="fr-CA"/>
        </w:rPr>
        <w:t>er</w:t>
      </w:r>
      <w:r w:rsidRPr="00D963A5">
        <w:rPr>
          <w:lang w:val="fr-CA"/>
        </w:rPr>
        <w:t xml:space="preserve"> leur reconversion. </w:t>
      </w:r>
    </w:p>
    <w:p w:rsidR="004A7DD6" w:rsidRPr="00ED5028" w:rsidRDefault="008A30A4" w:rsidP="004A7DD6">
      <w:pPr>
        <w:pStyle w:val="Heading1"/>
        <w:numPr>
          <w:ilvl w:val="0"/>
          <w:numId w:val="24"/>
        </w:numPr>
        <w:rPr>
          <w:lang w:val="fr-CA"/>
        </w:rPr>
      </w:pPr>
      <w:r w:rsidRPr="00D963A5">
        <w:rPr>
          <w:lang w:val="fr-CA"/>
        </w:rPr>
        <w:lastRenderedPageBreak/>
        <w:t>Le Secrétariat a demandé une estimation générale du coût annuel d</w:t>
      </w:r>
      <w:r w:rsidR="00355BB3" w:rsidRPr="00D963A5">
        <w:rPr>
          <w:lang w:val="fr-CA"/>
        </w:rPr>
        <w:t xml:space="preserve">es </w:t>
      </w:r>
      <w:r w:rsidRPr="00D963A5">
        <w:rPr>
          <w:lang w:val="fr-CA"/>
        </w:rPr>
        <w:t>inspection</w:t>
      </w:r>
      <w:r w:rsidR="00355BB3" w:rsidRPr="00D963A5">
        <w:rPr>
          <w:lang w:val="fr-CA"/>
        </w:rPr>
        <w:t>s</w:t>
      </w:r>
      <w:r w:rsidRPr="00D963A5">
        <w:rPr>
          <w:lang w:val="fr-CA"/>
        </w:rPr>
        <w:t xml:space="preserve"> proposée</w:t>
      </w:r>
      <w:r w:rsidR="00355BB3" w:rsidRPr="00D963A5">
        <w:rPr>
          <w:lang w:val="fr-CA"/>
        </w:rPr>
        <w:t>s</w:t>
      </w:r>
      <w:r w:rsidRPr="00D963A5">
        <w:rPr>
          <w:lang w:val="fr-CA"/>
        </w:rPr>
        <w:t xml:space="preserve"> dans toutes les entreprises de mousse</w:t>
      </w:r>
      <w:r w:rsidR="00355BB3" w:rsidRPr="00D963A5">
        <w:rPr>
          <w:lang w:val="fr-CA"/>
        </w:rPr>
        <w:t> </w:t>
      </w:r>
      <w:r w:rsidRPr="00D963A5">
        <w:rPr>
          <w:lang w:val="fr-CA"/>
        </w:rPr>
        <w:t>PU et société</w:t>
      </w:r>
      <w:r w:rsidR="00355BB3" w:rsidRPr="00D963A5">
        <w:rPr>
          <w:lang w:val="fr-CA"/>
        </w:rPr>
        <w:t>s</w:t>
      </w:r>
      <w:r w:rsidRPr="00D963A5">
        <w:rPr>
          <w:lang w:val="fr-CA"/>
        </w:rPr>
        <w:t xml:space="preserve"> de formulation au sein d’une administration </w:t>
      </w:r>
      <w:r w:rsidR="001E4E8A" w:rsidRPr="00D963A5">
        <w:rPr>
          <w:lang w:val="fr-CA"/>
        </w:rPr>
        <w:t>EEB</w:t>
      </w:r>
      <w:r w:rsidRPr="00D963A5">
        <w:rPr>
          <w:lang w:val="fr-CA"/>
        </w:rPr>
        <w:t xml:space="preserve"> donnée, en soulignant que </w:t>
      </w:r>
      <w:r w:rsidR="00FD07B7" w:rsidRPr="00D963A5">
        <w:rPr>
          <w:lang w:val="fr-CA"/>
        </w:rPr>
        <w:t>le co</w:t>
      </w:r>
      <w:r w:rsidR="00355BB3" w:rsidRPr="00D963A5">
        <w:rPr>
          <w:lang w:val="fr-CA"/>
        </w:rPr>
        <w:t>ût</w:t>
      </w:r>
      <w:r w:rsidR="00FD07B7" w:rsidRPr="00D963A5">
        <w:rPr>
          <w:lang w:val="fr-CA"/>
        </w:rPr>
        <w:t xml:space="preserve"> d’une visite dans une entreprise était de 500</w:t>
      </w:r>
      <w:r w:rsidR="00355BB3" w:rsidRPr="00D963A5">
        <w:rPr>
          <w:lang w:val="fr-CA"/>
        </w:rPr>
        <w:t> </w:t>
      </w:r>
      <w:r w:rsidR="00FD07B7" w:rsidRPr="00D963A5">
        <w:rPr>
          <w:lang w:val="fr-CA"/>
        </w:rPr>
        <w:t>$US</w:t>
      </w:r>
      <w:r w:rsidR="00610D6F">
        <w:rPr>
          <w:lang w:val="fr-CA"/>
        </w:rPr>
        <w:t>,</w:t>
      </w:r>
      <w:r w:rsidR="00FD07B7" w:rsidRPr="00D963A5">
        <w:rPr>
          <w:lang w:val="fr-CA"/>
        </w:rPr>
        <w:t xml:space="preserve"> plus 450</w:t>
      </w:r>
      <w:r w:rsidR="00355BB3" w:rsidRPr="00D963A5">
        <w:rPr>
          <w:lang w:val="fr-CA"/>
        </w:rPr>
        <w:t> </w:t>
      </w:r>
      <w:r w:rsidR="00FD07B7" w:rsidRPr="00D963A5">
        <w:rPr>
          <w:lang w:val="fr-CA"/>
        </w:rPr>
        <w:t>$US pour les échantillons prélevés et 120</w:t>
      </w:r>
      <w:r w:rsidR="00355BB3" w:rsidRPr="00D963A5">
        <w:rPr>
          <w:lang w:val="fr-CA"/>
        </w:rPr>
        <w:t> </w:t>
      </w:r>
      <w:r w:rsidR="00FD07B7" w:rsidRPr="00D963A5">
        <w:rPr>
          <w:lang w:val="fr-CA"/>
        </w:rPr>
        <w:t>$US pour les échantillons testés. Le gouvernement de la Chine a répondu que le coût annuel estimé des inspections se situait aux environs de 2,25</w:t>
      </w:r>
      <w:r w:rsidR="00355BB3" w:rsidRPr="00D963A5">
        <w:rPr>
          <w:lang w:val="fr-CA"/>
        </w:rPr>
        <w:t> </w:t>
      </w:r>
      <w:r w:rsidR="00FD07B7" w:rsidRPr="00D963A5">
        <w:rPr>
          <w:lang w:val="fr-CA"/>
        </w:rPr>
        <w:t>millions de dollars</w:t>
      </w:r>
      <w:r w:rsidR="00355BB3" w:rsidRPr="00D963A5">
        <w:rPr>
          <w:lang w:val="fr-CA"/>
        </w:rPr>
        <w:t> </w:t>
      </w:r>
      <w:r w:rsidR="00FD07B7" w:rsidRPr="00D963A5">
        <w:rPr>
          <w:lang w:val="fr-CA"/>
        </w:rPr>
        <w:t>US, en se fondant sur une estimation englobant plus de 100</w:t>
      </w:r>
      <w:r w:rsidR="00355BB3" w:rsidRPr="00D963A5">
        <w:rPr>
          <w:lang w:val="fr-CA"/>
        </w:rPr>
        <w:t> </w:t>
      </w:r>
      <w:r w:rsidR="00FD07B7" w:rsidRPr="00D963A5">
        <w:rPr>
          <w:lang w:val="fr-CA"/>
        </w:rPr>
        <w:t>sociétés de formulation et plus de 2</w:t>
      </w:r>
      <w:r w:rsidR="00355BB3" w:rsidRPr="00D963A5">
        <w:rPr>
          <w:lang w:val="fr-CA"/>
        </w:rPr>
        <w:t> </w:t>
      </w:r>
      <w:r w:rsidR="00FD07B7" w:rsidRPr="00D963A5">
        <w:rPr>
          <w:lang w:val="fr-CA"/>
        </w:rPr>
        <w:t>000</w:t>
      </w:r>
      <w:r w:rsidR="00355BB3" w:rsidRPr="00D963A5">
        <w:rPr>
          <w:lang w:val="fr-CA"/>
        </w:rPr>
        <w:t> </w:t>
      </w:r>
      <w:r w:rsidR="00FD07B7" w:rsidRPr="00D963A5">
        <w:rPr>
          <w:lang w:val="fr-CA"/>
        </w:rPr>
        <w:t>entreprises de mousse</w:t>
      </w:r>
      <w:r w:rsidR="00355BB3" w:rsidRPr="00D963A5">
        <w:rPr>
          <w:lang w:val="fr-CA"/>
        </w:rPr>
        <w:t> </w:t>
      </w:r>
      <w:r w:rsidR="00FD07B7" w:rsidRPr="00D963A5">
        <w:rPr>
          <w:lang w:val="fr-CA"/>
        </w:rPr>
        <w:t xml:space="preserve">PU dans le pays. </w:t>
      </w:r>
    </w:p>
    <w:p w:rsidR="004A7DD6" w:rsidRPr="00D963A5" w:rsidRDefault="00FD07B7" w:rsidP="004A7DD6">
      <w:pPr>
        <w:pStyle w:val="Heading1"/>
        <w:numPr>
          <w:ilvl w:val="0"/>
          <w:numId w:val="0"/>
        </w:numPr>
        <w:tabs>
          <w:tab w:val="left" w:pos="708"/>
        </w:tabs>
        <w:rPr>
          <w:i/>
          <w:lang w:val="fr-CA"/>
        </w:rPr>
      </w:pPr>
      <w:r w:rsidRPr="00D963A5">
        <w:rPr>
          <w:i/>
          <w:lang w:val="fr-CA"/>
        </w:rPr>
        <w:t>Renseignements supplémentaires sur les détecteurs instantanés d’agent</w:t>
      </w:r>
      <w:r w:rsidR="00355BB3" w:rsidRPr="00D963A5">
        <w:rPr>
          <w:i/>
          <w:lang w:val="fr-CA"/>
        </w:rPr>
        <w:t>s</w:t>
      </w:r>
      <w:r w:rsidRPr="00D963A5">
        <w:rPr>
          <w:i/>
          <w:lang w:val="fr-CA"/>
        </w:rPr>
        <w:t xml:space="preserve"> de gonflage qui devrai</w:t>
      </w:r>
      <w:r w:rsidR="00355BB3" w:rsidRPr="00D963A5">
        <w:rPr>
          <w:i/>
          <w:lang w:val="fr-CA"/>
        </w:rPr>
        <w:t>en</w:t>
      </w:r>
      <w:r w:rsidRPr="00D963A5">
        <w:rPr>
          <w:i/>
          <w:lang w:val="fr-CA"/>
        </w:rPr>
        <w:t>t être distribué</w:t>
      </w:r>
      <w:r w:rsidR="00355BB3" w:rsidRPr="00D963A5">
        <w:rPr>
          <w:i/>
          <w:lang w:val="fr-CA"/>
        </w:rPr>
        <w:t>s</w:t>
      </w:r>
      <w:r w:rsidRPr="00D963A5">
        <w:rPr>
          <w:i/>
          <w:lang w:val="fr-CA"/>
        </w:rPr>
        <w:t xml:space="preserve"> dans les </w:t>
      </w:r>
      <w:r w:rsidR="001E4E8A" w:rsidRPr="00D963A5">
        <w:rPr>
          <w:i/>
          <w:lang w:val="fr-CA"/>
        </w:rPr>
        <w:t>EEB</w:t>
      </w:r>
    </w:p>
    <w:p w:rsidR="004A7DD6" w:rsidRPr="00D963A5" w:rsidRDefault="003B435D" w:rsidP="004A7DD6">
      <w:pPr>
        <w:pStyle w:val="Heading1"/>
        <w:numPr>
          <w:ilvl w:val="0"/>
          <w:numId w:val="24"/>
        </w:numPr>
        <w:rPr>
          <w:lang w:val="fr-CA"/>
        </w:rPr>
      </w:pPr>
      <w:r w:rsidRPr="00D963A5">
        <w:rPr>
          <w:lang w:val="fr-CA"/>
        </w:rPr>
        <w:t xml:space="preserve">Le Secrétariat convient que le recours </w:t>
      </w:r>
      <w:r w:rsidR="007A614D" w:rsidRPr="00D963A5">
        <w:rPr>
          <w:lang w:val="fr-CA"/>
        </w:rPr>
        <w:t xml:space="preserve">aux </w:t>
      </w:r>
      <w:r w:rsidRPr="00D963A5">
        <w:rPr>
          <w:lang w:val="fr-CA"/>
        </w:rPr>
        <w:t>détecteurs instantané</w:t>
      </w:r>
      <w:r w:rsidR="007A614D" w:rsidRPr="00D963A5">
        <w:rPr>
          <w:lang w:val="fr-CA"/>
        </w:rPr>
        <w:t>s</w:t>
      </w:r>
      <w:r w:rsidRPr="00D963A5">
        <w:rPr>
          <w:lang w:val="fr-CA"/>
        </w:rPr>
        <w:t xml:space="preserve"> d’agent</w:t>
      </w:r>
      <w:r w:rsidR="007A614D" w:rsidRPr="00D963A5">
        <w:rPr>
          <w:lang w:val="fr-CA"/>
        </w:rPr>
        <w:t>s</w:t>
      </w:r>
      <w:r w:rsidRPr="00D963A5">
        <w:rPr>
          <w:lang w:val="fr-CA"/>
        </w:rPr>
        <w:t xml:space="preserve"> de gonflage proposé</w:t>
      </w:r>
      <w:r w:rsidR="007A614D" w:rsidRPr="00D963A5">
        <w:rPr>
          <w:lang w:val="fr-CA"/>
        </w:rPr>
        <w:t>s</w:t>
      </w:r>
      <w:r w:rsidRPr="00D963A5">
        <w:rPr>
          <w:lang w:val="fr-CA"/>
        </w:rPr>
        <w:t xml:space="preserve"> pour les </w:t>
      </w:r>
      <w:r w:rsidR="001E4E8A" w:rsidRPr="00D963A5">
        <w:rPr>
          <w:lang w:val="fr-CA"/>
        </w:rPr>
        <w:t>EEB</w:t>
      </w:r>
      <w:r w:rsidRPr="00D963A5">
        <w:rPr>
          <w:lang w:val="fr-CA"/>
        </w:rPr>
        <w:t xml:space="preserve"> pourrait rendre plus rentable le processus d’inspection sur place et </w:t>
      </w:r>
      <w:r w:rsidR="007A614D" w:rsidRPr="00D963A5">
        <w:rPr>
          <w:lang w:val="fr-CA"/>
        </w:rPr>
        <w:t>d’</w:t>
      </w:r>
      <w:r w:rsidRPr="00D963A5">
        <w:rPr>
          <w:lang w:val="fr-CA"/>
        </w:rPr>
        <w:t>analyse des échantillons. Le gouvernement de la Chine a répondu que ces détecteur</w:t>
      </w:r>
      <w:r w:rsidR="007A614D" w:rsidRPr="00D963A5">
        <w:rPr>
          <w:lang w:val="fr-CA"/>
        </w:rPr>
        <w:t>s</w:t>
      </w:r>
      <w:r w:rsidRPr="00D963A5">
        <w:rPr>
          <w:lang w:val="fr-CA"/>
        </w:rPr>
        <w:t xml:space="preserve"> </w:t>
      </w:r>
      <w:r w:rsidR="007A614D" w:rsidRPr="00D963A5">
        <w:rPr>
          <w:lang w:val="fr-CA"/>
        </w:rPr>
        <w:t>étaient</w:t>
      </w:r>
      <w:r w:rsidRPr="00D963A5">
        <w:rPr>
          <w:lang w:val="fr-CA"/>
        </w:rPr>
        <w:t xml:space="preserve"> de la taille d’une mallette et n’étai</w:t>
      </w:r>
      <w:r w:rsidR="007A614D" w:rsidRPr="00D963A5">
        <w:rPr>
          <w:lang w:val="fr-CA"/>
        </w:rPr>
        <w:t>en</w:t>
      </w:r>
      <w:r w:rsidRPr="00D963A5">
        <w:rPr>
          <w:lang w:val="fr-CA"/>
        </w:rPr>
        <w:t>t pas portable</w:t>
      </w:r>
      <w:r w:rsidR="007A614D" w:rsidRPr="00D963A5">
        <w:rPr>
          <w:lang w:val="fr-CA"/>
        </w:rPr>
        <w:t>s</w:t>
      </w:r>
      <w:r w:rsidRPr="00D963A5">
        <w:rPr>
          <w:lang w:val="fr-CA"/>
        </w:rPr>
        <w:t xml:space="preserve">, et qu’ils étaient capables de tester les composantes </w:t>
      </w:r>
      <w:r w:rsidR="00610D6F">
        <w:rPr>
          <w:lang w:val="fr-CA"/>
        </w:rPr>
        <w:t>de</w:t>
      </w:r>
      <w:r w:rsidRPr="00D963A5">
        <w:rPr>
          <w:lang w:val="fr-CA"/>
        </w:rPr>
        <w:t xml:space="preserve"> produits de mousse, d</w:t>
      </w:r>
      <w:r w:rsidR="00610D6F">
        <w:rPr>
          <w:lang w:val="fr-CA"/>
        </w:rPr>
        <w:t>’</w:t>
      </w:r>
      <w:r w:rsidRPr="00D963A5">
        <w:rPr>
          <w:lang w:val="fr-CA"/>
        </w:rPr>
        <w:t xml:space="preserve">agents de gonflage et de polyols prémélangés. Lors des essais, l’échantillon prélevé est placé dans le détecteur en passant par l’orifice d’alimentation. Le détecteur génère ensuite le </w:t>
      </w:r>
      <w:r w:rsidR="007A614D" w:rsidRPr="00D963A5">
        <w:rPr>
          <w:lang w:val="fr-CA"/>
        </w:rPr>
        <w:t>d</w:t>
      </w:r>
      <w:r w:rsidRPr="00D963A5">
        <w:rPr>
          <w:lang w:val="fr-CA"/>
        </w:rPr>
        <w:t xml:space="preserve">iagramme des produits chimiques </w:t>
      </w:r>
      <w:r w:rsidR="007A614D" w:rsidRPr="00D963A5">
        <w:rPr>
          <w:lang w:val="fr-CA"/>
        </w:rPr>
        <w:t>r</w:t>
      </w:r>
      <w:r w:rsidRPr="00D963A5">
        <w:rPr>
          <w:lang w:val="fr-CA"/>
        </w:rPr>
        <w:t>enfermés dans l’échantillon par chromatographie en phase gazeuse. Selon les différent</w:t>
      </w:r>
      <w:r w:rsidR="007A614D" w:rsidRPr="00D963A5">
        <w:rPr>
          <w:lang w:val="fr-CA"/>
        </w:rPr>
        <w:t>e</w:t>
      </w:r>
      <w:r w:rsidRPr="00D963A5">
        <w:rPr>
          <w:lang w:val="fr-CA"/>
        </w:rPr>
        <w:t>s heur</w:t>
      </w:r>
      <w:r w:rsidR="007A614D" w:rsidRPr="00D963A5">
        <w:rPr>
          <w:lang w:val="fr-CA"/>
        </w:rPr>
        <w:t>e</w:t>
      </w:r>
      <w:r w:rsidRPr="00D963A5">
        <w:rPr>
          <w:lang w:val="fr-CA"/>
        </w:rPr>
        <w:t>s de pointe des substances, les composants des agents de gonflage peuvent être triés préalablement, y compris le CFC</w:t>
      </w:r>
      <w:r w:rsidR="00393914" w:rsidRPr="00D963A5">
        <w:rPr>
          <w:lang w:val="fr-CA"/>
        </w:rPr>
        <w:noBreakHyphen/>
      </w:r>
      <w:r w:rsidRPr="00D963A5">
        <w:rPr>
          <w:lang w:val="fr-CA"/>
        </w:rPr>
        <w:t>11, le HCFC</w:t>
      </w:r>
      <w:r w:rsidR="00393914" w:rsidRPr="00D963A5">
        <w:rPr>
          <w:lang w:val="fr-CA"/>
        </w:rPr>
        <w:noBreakHyphen/>
      </w:r>
      <w:r w:rsidRPr="00D963A5">
        <w:rPr>
          <w:lang w:val="fr-CA"/>
        </w:rPr>
        <w:t>141</w:t>
      </w:r>
      <w:r w:rsidR="007A614D" w:rsidRPr="00D963A5">
        <w:rPr>
          <w:lang w:val="fr-CA"/>
        </w:rPr>
        <w:t>b</w:t>
      </w:r>
      <w:r w:rsidRPr="00D963A5">
        <w:rPr>
          <w:lang w:val="fr-CA"/>
        </w:rPr>
        <w:t>, le HFC</w:t>
      </w:r>
      <w:r w:rsidR="00393914" w:rsidRPr="00D963A5">
        <w:rPr>
          <w:lang w:val="fr-CA"/>
        </w:rPr>
        <w:noBreakHyphen/>
      </w:r>
      <w:r w:rsidRPr="00D963A5">
        <w:rPr>
          <w:lang w:val="fr-CA"/>
        </w:rPr>
        <w:t>245</w:t>
      </w:r>
      <w:r w:rsidR="007A614D" w:rsidRPr="00D963A5">
        <w:rPr>
          <w:lang w:val="fr-CA"/>
        </w:rPr>
        <w:t>fa</w:t>
      </w:r>
      <w:r w:rsidRPr="00D963A5">
        <w:rPr>
          <w:lang w:val="fr-CA"/>
        </w:rPr>
        <w:t xml:space="preserve"> et le cyclopentane. Le processus d</w:t>
      </w:r>
      <w:r w:rsidR="007A614D" w:rsidRPr="00D963A5">
        <w:rPr>
          <w:lang w:val="fr-CA"/>
        </w:rPr>
        <w:t>’essai d’un</w:t>
      </w:r>
      <w:r w:rsidRPr="00D963A5">
        <w:rPr>
          <w:lang w:val="fr-CA"/>
        </w:rPr>
        <w:t xml:space="preserve"> échantillon</w:t>
      </w:r>
      <w:r w:rsidR="007A614D" w:rsidRPr="00D963A5">
        <w:rPr>
          <w:lang w:val="fr-CA"/>
        </w:rPr>
        <w:t xml:space="preserve"> prend</w:t>
      </w:r>
      <w:r w:rsidRPr="00D963A5">
        <w:rPr>
          <w:lang w:val="fr-CA"/>
        </w:rPr>
        <w:t xml:space="preserve"> généralement à peu près 20</w:t>
      </w:r>
      <w:r w:rsidR="007A614D" w:rsidRPr="00D963A5">
        <w:rPr>
          <w:lang w:val="fr-CA"/>
        </w:rPr>
        <w:t> </w:t>
      </w:r>
      <w:r w:rsidRPr="00D963A5">
        <w:rPr>
          <w:lang w:val="fr-CA"/>
        </w:rPr>
        <w:t>minutes. Le détecteur coûte environ 20</w:t>
      </w:r>
      <w:r w:rsidR="007A614D" w:rsidRPr="00D963A5">
        <w:rPr>
          <w:lang w:val="fr-CA"/>
        </w:rPr>
        <w:t> </w:t>
      </w:r>
      <w:r w:rsidRPr="00D963A5">
        <w:rPr>
          <w:lang w:val="fr-CA"/>
        </w:rPr>
        <w:t>000</w:t>
      </w:r>
      <w:r w:rsidR="007A614D" w:rsidRPr="00D963A5">
        <w:rPr>
          <w:lang w:val="fr-CA"/>
        </w:rPr>
        <w:t> </w:t>
      </w:r>
      <w:r w:rsidRPr="00D963A5">
        <w:rPr>
          <w:lang w:val="fr-CA"/>
        </w:rPr>
        <w:t>$. Le Secrétariat note qu</w:t>
      </w:r>
      <w:r w:rsidR="007A614D" w:rsidRPr="00D963A5">
        <w:rPr>
          <w:lang w:val="fr-CA"/>
        </w:rPr>
        <w:t>’</w:t>
      </w:r>
      <w:r w:rsidRPr="00D963A5">
        <w:rPr>
          <w:lang w:val="fr-CA"/>
        </w:rPr>
        <w:t>approximativement 35</w:t>
      </w:r>
      <w:r w:rsidR="007A614D" w:rsidRPr="00D963A5">
        <w:rPr>
          <w:lang w:val="fr-CA"/>
        </w:rPr>
        <w:t> </w:t>
      </w:r>
      <w:r w:rsidRPr="00D963A5">
        <w:rPr>
          <w:lang w:val="fr-CA"/>
        </w:rPr>
        <w:t xml:space="preserve">détecteurs seront acquis et distribués avec les soldes des plans </w:t>
      </w:r>
      <w:r w:rsidR="001A0684">
        <w:rPr>
          <w:lang w:val="fr-CA"/>
        </w:rPr>
        <w:t xml:space="preserve">du CFC, </w:t>
      </w:r>
      <w:r w:rsidRPr="00D963A5">
        <w:rPr>
          <w:lang w:val="fr-CA"/>
        </w:rPr>
        <w:t>de la mousse</w:t>
      </w:r>
      <w:r w:rsidR="007A614D" w:rsidRPr="00D963A5">
        <w:rPr>
          <w:lang w:val="fr-CA"/>
        </w:rPr>
        <w:t> </w:t>
      </w:r>
      <w:r w:rsidRPr="00D963A5">
        <w:rPr>
          <w:lang w:val="fr-CA"/>
        </w:rPr>
        <w:t xml:space="preserve">PU, des solvants, </w:t>
      </w:r>
      <w:r w:rsidR="00610D6F">
        <w:rPr>
          <w:lang w:val="fr-CA"/>
        </w:rPr>
        <w:t xml:space="preserve">et </w:t>
      </w:r>
      <w:r w:rsidRPr="00D963A5">
        <w:rPr>
          <w:lang w:val="fr-CA"/>
        </w:rPr>
        <w:t>de la production et de l’entretien des appareils de réfrigération</w:t>
      </w:r>
      <w:r w:rsidR="004A7DD6" w:rsidRPr="00D963A5">
        <w:rPr>
          <w:rStyle w:val="FootnoteReference"/>
        </w:rPr>
        <w:footnoteReference w:id="28"/>
      </w:r>
      <w:r w:rsidR="007A614D" w:rsidRPr="00D963A5">
        <w:rPr>
          <w:lang w:val="fr-CA"/>
        </w:rPr>
        <w:t>.</w:t>
      </w:r>
    </w:p>
    <w:p w:rsidR="004A7DD6" w:rsidRPr="00ED5028" w:rsidRDefault="004F3183" w:rsidP="004A7DD6">
      <w:pPr>
        <w:pStyle w:val="Heading1"/>
        <w:numPr>
          <w:ilvl w:val="0"/>
          <w:numId w:val="24"/>
        </w:numPr>
        <w:rPr>
          <w:lang w:val="fr-CA"/>
        </w:rPr>
      </w:pPr>
      <w:r w:rsidRPr="00D963A5">
        <w:rPr>
          <w:lang w:val="fr-CA"/>
        </w:rPr>
        <w:t>Quant à savoir si les rapports périodiques au titre des PGEH incluront les résultats de ces mesures de suivi</w:t>
      </w:r>
      <w:r w:rsidR="00193D75" w:rsidRPr="00D963A5">
        <w:rPr>
          <w:lang w:val="fr-CA"/>
        </w:rPr>
        <w:t>,</w:t>
      </w:r>
      <w:r w:rsidRPr="00D963A5">
        <w:rPr>
          <w:lang w:val="fr-CA"/>
        </w:rPr>
        <w:t xml:space="preserve"> d’inspection et d’application de la loi menée</w:t>
      </w:r>
      <w:r w:rsidR="00193D75" w:rsidRPr="00D963A5">
        <w:rPr>
          <w:lang w:val="fr-CA"/>
        </w:rPr>
        <w:t>s</w:t>
      </w:r>
      <w:r w:rsidRPr="00D963A5">
        <w:rPr>
          <w:lang w:val="fr-CA"/>
        </w:rPr>
        <w:t xml:space="preserve"> par les </w:t>
      </w:r>
      <w:r w:rsidR="001E4E8A" w:rsidRPr="00D963A5">
        <w:rPr>
          <w:lang w:val="fr-CA"/>
        </w:rPr>
        <w:t>EEB</w:t>
      </w:r>
      <w:r w:rsidRPr="00D963A5">
        <w:rPr>
          <w:lang w:val="fr-CA"/>
        </w:rPr>
        <w:t>, le gouvernement de la Chine a indiqué que ceux</w:t>
      </w:r>
      <w:r w:rsidR="00393914" w:rsidRPr="00D963A5">
        <w:rPr>
          <w:lang w:val="fr-CA"/>
        </w:rPr>
        <w:noBreakHyphen/>
      </w:r>
      <w:r w:rsidRPr="00D963A5">
        <w:rPr>
          <w:lang w:val="fr-CA"/>
        </w:rPr>
        <w:t>ci rendr</w:t>
      </w:r>
      <w:r w:rsidR="00193D75" w:rsidRPr="00D963A5">
        <w:rPr>
          <w:lang w:val="fr-CA"/>
        </w:rPr>
        <w:t>aient</w:t>
      </w:r>
      <w:r w:rsidRPr="00D963A5">
        <w:rPr>
          <w:lang w:val="fr-CA"/>
        </w:rPr>
        <w:t xml:space="preserve"> compte de manière détaillée de l’évolution de la mise en œuvre du PGEH pendant la période visée, conformément à l’</w:t>
      </w:r>
      <w:r w:rsidR="00193D75" w:rsidRPr="00D963A5">
        <w:rPr>
          <w:lang w:val="fr-CA"/>
        </w:rPr>
        <w:t>A</w:t>
      </w:r>
      <w:r w:rsidRPr="00D963A5">
        <w:rPr>
          <w:lang w:val="fr-CA"/>
        </w:rPr>
        <w:t>ccord avec le Comité exécutif. Comme cela figure dans les observations du Secrétariat sur la vérification financière</w:t>
      </w:r>
      <w:r w:rsidR="00193D75" w:rsidRPr="00D963A5">
        <w:rPr>
          <w:lang w:val="fr-CA"/>
        </w:rPr>
        <w:t xml:space="preserve"> des plans des s</w:t>
      </w:r>
      <w:r w:rsidRPr="00D963A5">
        <w:rPr>
          <w:lang w:val="fr-CA"/>
        </w:rPr>
        <w:t>ecteurs de</w:t>
      </w:r>
      <w:r w:rsidR="00193D75" w:rsidRPr="00D963A5">
        <w:rPr>
          <w:lang w:val="fr-CA"/>
        </w:rPr>
        <w:t>s</w:t>
      </w:r>
      <w:r w:rsidRPr="00D963A5">
        <w:rPr>
          <w:lang w:val="fr-CA"/>
        </w:rPr>
        <w:t xml:space="preserve"> CFC, du CTC </w:t>
      </w:r>
      <w:r w:rsidR="00193D75" w:rsidRPr="00D963A5">
        <w:rPr>
          <w:lang w:val="fr-CA"/>
        </w:rPr>
        <w:t>et des halons</w:t>
      </w:r>
      <w:r w:rsidRPr="00D963A5">
        <w:rPr>
          <w:lang w:val="fr-CA"/>
        </w:rPr>
        <w:t xml:space="preserve"> (partie</w:t>
      </w:r>
      <w:r w:rsidR="00193D75" w:rsidRPr="00D963A5">
        <w:rPr>
          <w:lang w:val="fr-CA"/>
        </w:rPr>
        <w:t> </w:t>
      </w:r>
      <w:r w:rsidRPr="00D963A5">
        <w:rPr>
          <w:lang w:val="fr-CA"/>
        </w:rPr>
        <w:t xml:space="preserve">III du présent document), le Secrétariat est </w:t>
      </w:r>
      <w:r w:rsidR="00193D75" w:rsidRPr="00D963A5">
        <w:rPr>
          <w:lang w:val="fr-CA"/>
        </w:rPr>
        <w:t>d’</w:t>
      </w:r>
      <w:r w:rsidRPr="00D963A5">
        <w:rPr>
          <w:lang w:val="fr-CA"/>
        </w:rPr>
        <w:t xml:space="preserve">accord </w:t>
      </w:r>
      <w:r w:rsidR="00610D6F">
        <w:rPr>
          <w:lang w:val="fr-CA"/>
        </w:rPr>
        <w:t xml:space="preserve">pour </w:t>
      </w:r>
      <w:r w:rsidRPr="00D963A5">
        <w:rPr>
          <w:lang w:val="fr-CA"/>
        </w:rPr>
        <w:t>utiliser les soldes restants dans certains de ces secteurs pour la distribution des détecteurs instantanés de SAO au</w:t>
      </w:r>
      <w:r w:rsidR="00193D75" w:rsidRPr="00D963A5">
        <w:rPr>
          <w:lang w:val="fr-CA"/>
        </w:rPr>
        <w:t>x</w:t>
      </w:r>
      <w:r w:rsidRPr="00D963A5">
        <w:rPr>
          <w:lang w:val="fr-CA"/>
        </w:rPr>
        <w:t xml:space="preserve"> </w:t>
      </w:r>
      <w:r w:rsidR="001E4E8A" w:rsidRPr="00D963A5">
        <w:rPr>
          <w:lang w:val="fr-CA"/>
        </w:rPr>
        <w:t>EEB</w:t>
      </w:r>
      <w:r w:rsidRPr="00D963A5">
        <w:rPr>
          <w:lang w:val="fr-CA"/>
        </w:rPr>
        <w:t xml:space="preserve">, étant entendu que le gouvernement de la Chine continuera de </w:t>
      </w:r>
      <w:r w:rsidR="00193D75" w:rsidRPr="00D963A5">
        <w:rPr>
          <w:lang w:val="fr-CA"/>
        </w:rPr>
        <w:t>présenter</w:t>
      </w:r>
      <w:r w:rsidRPr="00D963A5">
        <w:rPr>
          <w:lang w:val="fr-CA"/>
        </w:rPr>
        <w:t xml:space="preserve"> les résultats des efforts de</w:t>
      </w:r>
      <w:r w:rsidR="00193D75" w:rsidRPr="00D963A5">
        <w:rPr>
          <w:lang w:val="fr-CA"/>
        </w:rPr>
        <w:t>s</w:t>
      </w:r>
      <w:r w:rsidRPr="00D963A5">
        <w:rPr>
          <w:lang w:val="fr-CA"/>
        </w:rPr>
        <w:t xml:space="preserve"> bureau</w:t>
      </w:r>
      <w:r w:rsidR="00193D75" w:rsidRPr="00D963A5">
        <w:rPr>
          <w:lang w:val="fr-CA"/>
        </w:rPr>
        <w:t>x</w:t>
      </w:r>
      <w:r w:rsidRPr="00D963A5">
        <w:rPr>
          <w:lang w:val="fr-CA"/>
        </w:rPr>
        <w:t xml:space="preserve"> en matière de surveillance, y compris les cas de détection de CFC</w:t>
      </w:r>
      <w:r w:rsidR="00393914" w:rsidRPr="00D963A5">
        <w:rPr>
          <w:lang w:val="fr-CA"/>
        </w:rPr>
        <w:noBreakHyphen/>
      </w:r>
      <w:r w:rsidRPr="00D963A5">
        <w:rPr>
          <w:lang w:val="fr-CA"/>
        </w:rPr>
        <w:t>11, dans l</w:t>
      </w:r>
      <w:r w:rsidR="00193D75" w:rsidRPr="00D963A5">
        <w:rPr>
          <w:lang w:val="fr-CA"/>
        </w:rPr>
        <w:t>es futurs</w:t>
      </w:r>
      <w:r w:rsidRPr="00D963A5">
        <w:rPr>
          <w:lang w:val="fr-CA"/>
        </w:rPr>
        <w:t xml:space="preserve"> rapport</w:t>
      </w:r>
      <w:r w:rsidR="00193D75" w:rsidRPr="00D963A5">
        <w:rPr>
          <w:lang w:val="fr-CA"/>
        </w:rPr>
        <w:t>s</w:t>
      </w:r>
      <w:r w:rsidRPr="00D963A5">
        <w:rPr>
          <w:lang w:val="fr-CA"/>
        </w:rPr>
        <w:t xml:space="preserve"> de vérification financière. Lorsque </w:t>
      </w:r>
      <w:r w:rsidR="00193D75" w:rsidRPr="00D963A5">
        <w:rPr>
          <w:lang w:val="fr-CA"/>
        </w:rPr>
        <w:t xml:space="preserve">tous les </w:t>
      </w:r>
      <w:r w:rsidRPr="00D963A5">
        <w:rPr>
          <w:lang w:val="fr-CA"/>
        </w:rPr>
        <w:t>solde</w:t>
      </w:r>
      <w:r w:rsidR="00193D75" w:rsidRPr="00D963A5">
        <w:rPr>
          <w:lang w:val="fr-CA"/>
        </w:rPr>
        <w:t>s</w:t>
      </w:r>
      <w:r w:rsidRPr="00D963A5">
        <w:rPr>
          <w:lang w:val="fr-CA"/>
        </w:rPr>
        <w:t xml:space="preserve"> restant</w:t>
      </w:r>
      <w:r w:rsidR="00193D75" w:rsidRPr="00D963A5">
        <w:rPr>
          <w:lang w:val="fr-CA"/>
        </w:rPr>
        <w:t>s</w:t>
      </w:r>
      <w:r w:rsidRPr="00D963A5">
        <w:rPr>
          <w:lang w:val="fr-CA"/>
        </w:rPr>
        <w:t xml:space="preserve"> au titre des projets inclus dans la vérification financière auront été décaissé</w:t>
      </w:r>
      <w:r w:rsidR="00193D75" w:rsidRPr="00D963A5">
        <w:rPr>
          <w:lang w:val="fr-CA"/>
        </w:rPr>
        <w:t>s</w:t>
      </w:r>
      <w:r w:rsidRPr="00D963A5">
        <w:rPr>
          <w:lang w:val="fr-CA"/>
        </w:rPr>
        <w:t xml:space="preserve"> et que ces projets auront été achevés, le Secrétariat propose que le gouvernement de la Chine continue de fournir l</w:t>
      </w:r>
      <w:r w:rsidR="00193D75" w:rsidRPr="00D963A5">
        <w:rPr>
          <w:lang w:val="fr-CA"/>
        </w:rPr>
        <w:t>es</w:t>
      </w:r>
      <w:r w:rsidRPr="00D963A5">
        <w:rPr>
          <w:lang w:val="fr-CA"/>
        </w:rPr>
        <w:t xml:space="preserve"> même</w:t>
      </w:r>
      <w:r w:rsidR="00193D75" w:rsidRPr="00D963A5">
        <w:rPr>
          <w:lang w:val="fr-CA"/>
        </w:rPr>
        <w:t>s</w:t>
      </w:r>
      <w:r w:rsidRPr="00D963A5">
        <w:rPr>
          <w:lang w:val="fr-CA"/>
        </w:rPr>
        <w:t xml:space="preserve"> renseignement</w:t>
      </w:r>
      <w:r w:rsidR="00193D75" w:rsidRPr="00D963A5">
        <w:rPr>
          <w:lang w:val="fr-CA"/>
        </w:rPr>
        <w:t>s</w:t>
      </w:r>
      <w:r w:rsidRPr="00D963A5">
        <w:rPr>
          <w:lang w:val="fr-CA"/>
        </w:rPr>
        <w:t xml:space="preserve"> dans les rapports périodiques annuels sur le secteur de la mousse</w:t>
      </w:r>
      <w:r w:rsidR="00193D75" w:rsidRPr="00D963A5">
        <w:rPr>
          <w:lang w:val="fr-CA"/>
        </w:rPr>
        <w:t> </w:t>
      </w:r>
      <w:r w:rsidRPr="00D963A5">
        <w:rPr>
          <w:lang w:val="fr-CA"/>
        </w:rPr>
        <w:t xml:space="preserve">PU au titre du PGEH. </w:t>
      </w:r>
    </w:p>
    <w:p w:rsidR="004A7DD6" w:rsidRPr="00D963A5" w:rsidRDefault="004F3183" w:rsidP="004A7DD6">
      <w:pPr>
        <w:rPr>
          <w:i/>
          <w:lang w:val="fr-CA"/>
        </w:rPr>
      </w:pPr>
      <w:r w:rsidRPr="00D963A5">
        <w:rPr>
          <w:i/>
          <w:lang w:val="fr-CA"/>
        </w:rPr>
        <w:t>Méthodologie pour l’évaluation</w:t>
      </w:r>
      <w:r w:rsidR="00610D6F">
        <w:rPr>
          <w:i/>
          <w:lang w:val="fr-CA"/>
        </w:rPr>
        <w:t xml:space="preserve"> comparative</w:t>
      </w:r>
      <w:r w:rsidRPr="00D963A5">
        <w:rPr>
          <w:i/>
          <w:lang w:val="fr-CA"/>
        </w:rPr>
        <w:t xml:space="preserve"> des matières premières dans le secteur de la mousse</w:t>
      </w:r>
    </w:p>
    <w:p w:rsidR="004A7DD6" w:rsidRPr="00D963A5" w:rsidRDefault="004A7DD6" w:rsidP="004A7DD6">
      <w:pPr>
        <w:rPr>
          <w:lang w:val="fr-CA"/>
        </w:rPr>
      </w:pPr>
    </w:p>
    <w:p w:rsidR="004A7DD6" w:rsidRPr="00ED5028" w:rsidRDefault="00193D75" w:rsidP="004A7DD6">
      <w:pPr>
        <w:pStyle w:val="Heading1"/>
        <w:numPr>
          <w:ilvl w:val="0"/>
          <w:numId w:val="24"/>
        </w:numPr>
        <w:rPr>
          <w:lang w:val="fr-CA"/>
        </w:rPr>
      </w:pPr>
      <w:r w:rsidRPr="00D963A5">
        <w:rPr>
          <w:lang w:val="fr-CA"/>
        </w:rPr>
        <w:t xml:space="preserve">Le </w:t>
      </w:r>
      <w:r w:rsidR="0016063E" w:rsidRPr="00D963A5">
        <w:rPr>
          <w:lang w:val="fr-CA"/>
        </w:rPr>
        <w:t xml:space="preserve">Secrétariat s’est réjoui de la méthodologie pour </w:t>
      </w:r>
      <w:r w:rsidR="00610D6F">
        <w:rPr>
          <w:lang w:val="fr-CA"/>
        </w:rPr>
        <w:t>l’évaluation comparative des</w:t>
      </w:r>
      <w:r w:rsidR="0016063E" w:rsidRPr="00D963A5">
        <w:rPr>
          <w:lang w:val="fr-CA"/>
        </w:rPr>
        <w:t xml:space="preserve"> matières premières dans le secteur de la mousse</w:t>
      </w:r>
      <w:r w:rsidR="00610D6F">
        <w:rPr>
          <w:lang w:val="fr-CA"/>
        </w:rPr>
        <w:t xml:space="preserve">, en déduisant </w:t>
      </w:r>
      <w:r w:rsidR="0016063E" w:rsidRPr="00D963A5">
        <w:rPr>
          <w:lang w:val="fr-CA"/>
        </w:rPr>
        <w:t xml:space="preserve">l’agent de gonflage total, qui </w:t>
      </w:r>
      <w:r w:rsidR="001A0684">
        <w:rPr>
          <w:lang w:val="fr-CA"/>
        </w:rPr>
        <w:t>serait appliquée</w:t>
      </w:r>
      <w:r w:rsidR="0016063E" w:rsidRPr="00D963A5">
        <w:rPr>
          <w:lang w:val="fr-CA"/>
        </w:rPr>
        <w:t xml:space="preserve"> chaque année. Cette méthodologie pourrait renforcer le système de surveillance </w:t>
      </w:r>
      <w:r w:rsidR="00F87A11">
        <w:rPr>
          <w:lang w:val="fr-CA"/>
        </w:rPr>
        <w:t>d</w:t>
      </w:r>
      <w:r w:rsidR="0016063E" w:rsidRPr="00D963A5">
        <w:rPr>
          <w:lang w:val="fr-CA"/>
        </w:rPr>
        <w:t>es agents de gonflage de la mousse</w:t>
      </w:r>
      <w:r w:rsidR="00F87A11">
        <w:rPr>
          <w:lang w:val="fr-CA"/>
        </w:rPr>
        <w:t xml:space="preserve"> par le gouvernement</w:t>
      </w:r>
      <w:r w:rsidR="0016063E" w:rsidRPr="00D963A5">
        <w:rPr>
          <w:lang w:val="fr-CA"/>
        </w:rPr>
        <w:t>, et app</w:t>
      </w:r>
      <w:r w:rsidR="000A6A01" w:rsidRPr="00D963A5">
        <w:rPr>
          <w:lang w:val="fr-CA"/>
        </w:rPr>
        <w:t>uy</w:t>
      </w:r>
      <w:r w:rsidR="0016063E" w:rsidRPr="00D963A5">
        <w:rPr>
          <w:lang w:val="fr-CA"/>
        </w:rPr>
        <w:t xml:space="preserve">er une méthodologie visant à vérifier si certaines </w:t>
      </w:r>
      <w:r w:rsidR="000A6A01" w:rsidRPr="00D963A5">
        <w:rPr>
          <w:lang w:val="fr-CA"/>
        </w:rPr>
        <w:t>SAO</w:t>
      </w:r>
      <w:r w:rsidR="0016063E" w:rsidRPr="00D963A5">
        <w:rPr>
          <w:lang w:val="fr-CA"/>
        </w:rPr>
        <w:t xml:space="preserve"> déjà éliminées sont encore consommées. Le Secrétariat n’est toutefois pas certain que les données de cette analyse seraient assez précises pour savoir si d’autres agents de gonflage s</w:t>
      </w:r>
      <w:r w:rsidR="000A6A01" w:rsidRPr="00D963A5">
        <w:rPr>
          <w:lang w:val="fr-CA"/>
        </w:rPr>
        <w:t>ont</w:t>
      </w:r>
      <w:r w:rsidR="0016063E" w:rsidRPr="00D963A5">
        <w:rPr>
          <w:lang w:val="fr-CA"/>
        </w:rPr>
        <w:t xml:space="preserve"> </w:t>
      </w:r>
      <w:r w:rsidR="00F87A11">
        <w:rPr>
          <w:lang w:val="fr-CA"/>
        </w:rPr>
        <w:t xml:space="preserve">présents </w:t>
      </w:r>
      <w:r w:rsidR="0016063E" w:rsidRPr="00D963A5">
        <w:rPr>
          <w:lang w:val="fr-CA"/>
        </w:rPr>
        <w:t>sur le marché. En particulier, la variation des parties d’agent de gonflage présent</w:t>
      </w:r>
      <w:r w:rsidR="00F87A11">
        <w:rPr>
          <w:lang w:val="fr-CA"/>
        </w:rPr>
        <w:t>es</w:t>
      </w:r>
      <w:r w:rsidR="0016063E" w:rsidRPr="00D963A5">
        <w:rPr>
          <w:lang w:val="fr-CA"/>
        </w:rPr>
        <w:t xml:space="preserve"> dans les polyols (selon l’application) pourrait créer des incertitudes au sujet de l’utilisation des agents de gonflage (p.</w:t>
      </w:r>
      <w:r w:rsidR="000A6A01" w:rsidRPr="00D963A5">
        <w:rPr>
          <w:lang w:val="fr-CA"/>
        </w:rPr>
        <w:t> </w:t>
      </w:r>
      <w:r w:rsidR="0016063E" w:rsidRPr="00D963A5">
        <w:rPr>
          <w:lang w:val="fr-CA"/>
        </w:rPr>
        <w:t xml:space="preserve">ex., </w:t>
      </w:r>
      <w:r w:rsidR="00EB70E1" w:rsidRPr="00D963A5">
        <w:rPr>
          <w:lang w:val="fr-CA"/>
        </w:rPr>
        <w:t>alors que la consommation de H</w:t>
      </w:r>
      <w:r w:rsidR="000A6A01" w:rsidRPr="00D963A5">
        <w:rPr>
          <w:lang w:val="fr-CA"/>
        </w:rPr>
        <w:t>C</w:t>
      </w:r>
      <w:r w:rsidR="00EB70E1" w:rsidRPr="00D963A5">
        <w:rPr>
          <w:lang w:val="fr-CA"/>
        </w:rPr>
        <w:t>FC</w:t>
      </w:r>
      <w:r w:rsidR="00393914" w:rsidRPr="00D963A5">
        <w:rPr>
          <w:lang w:val="fr-CA"/>
        </w:rPr>
        <w:noBreakHyphen/>
      </w:r>
      <w:r w:rsidR="00EB70E1" w:rsidRPr="00D963A5">
        <w:rPr>
          <w:lang w:val="fr-CA"/>
        </w:rPr>
        <w:t>141</w:t>
      </w:r>
      <w:r w:rsidR="000A6A01" w:rsidRPr="00D963A5">
        <w:rPr>
          <w:lang w:val="fr-CA"/>
        </w:rPr>
        <w:t>b</w:t>
      </w:r>
      <w:r w:rsidR="00EB70E1" w:rsidRPr="00D963A5">
        <w:rPr>
          <w:lang w:val="fr-CA"/>
        </w:rPr>
        <w:t xml:space="preserve"> et de HFC pourrait être bien connu</w:t>
      </w:r>
      <w:r w:rsidR="000A6A01" w:rsidRPr="00D963A5">
        <w:rPr>
          <w:lang w:val="fr-CA"/>
        </w:rPr>
        <w:t>e</w:t>
      </w:r>
      <w:r w:rsidR="00EB70E1" w:rsidRPr="00D963A5">
        <w:rPr>
          <w:lang w:val="fr-CA"/>
        </w:rPr>
        <w:t>, il pourrait en être autrement des agents de gonflage). Vu l’immense production annuelle de mousse rigide</w:t>
      </w:r>
      <w:r w:rsidR="000A6A01" w:rsidRPr="00D963A5">
        <w:rPr>
          <w:lang w:val="fr-CA"/>
        </w:rPr>
        <w:t> </w:t>
      </w:r>
      <w:r w:rsidR="00EB70E1" w:rsidRPr="00D963A5">
        <w:rPr>
          <w:lang w:val="fr-CA"/>
        </w:rPr>
        <w:t xml:space="preserve">PU en Chine (environ </w:t>
      </w:r>
      <w:r w:rsidR="00EB70E1" w:rsidRPr="00D963A5">
        <w:rPr>
          <w:lang w:val="fr-CA"/>
        </w:rPr>
        <w:lastRenderedPageBreak/>
        <w:t>1,7</w:t>
      </w:r>
      <w:r w:rsidR="000A6A01" w:rsidRPr="00D963A5">
        <w:rPr>
          <w:lang w:val="fr-CA"/>
        </w:rPr>
        <w:t> </w:t>
      </w:r>
      <w:r w:rsidR="00EB70E1" w:rsidRPr="00D963A5">
        <w:rPr>
          <w:lang w:val="fr-CA"/>
        </w:rPr>
        <w:t>million</w:t>
      </w:r>
      <w:r w:rsidR="000A6A01" w:rsidRPr="00D963A5">
        <w:rPr>
          <w:lang w:val="fr-CA"/>
        </w:rPr>
        <w:t> tm</w:t>
      </w:r>
      <w:r w:rsidR="00EB70E1" w:rsidRPr="00D963A5">
        <w:rPr>
          <w:lang w:val="fr-CA"/>
        </w:rPr>
        <w:t xml:space="preserve">), ces incertitudes ne seraient pas négligeables. Le Secrétariat croit que l’analyse serait de toute façon utile pour rendre compte </w:t>
      </w:r>
      <w:r w:rsidR="000A6A01" w:rsidRPr="00D963A5">
        <w:rPr>
          <w:lang w:val="fr-CA"/>
        </w:rPr>
        <w:t>d</w:t>
      </w:r>
      <w:r w:rsidR="00EB70E1" w:rsidRPr="00D963A5">
        <w:rPr>
          <w:lang w:val="fr-CA"/>
        </w:rPr>
        <w:t>es changements de tendance, qui pourraient ensuite faire l’objet d’une enquête plus poussée, sans constituer nécessairement une méthode autonome de vérification.</w:t>
      </w:r>
    </w:p>
    <w:p w:rsidR="004A7DD6" w:rsidRPr="00D963A5" w:rsidRDefault="00EB70E1" w:rsidP="004A7DD6">
      <w:pPr>
        <w:pStyle w:val="Heading1"/>
        <w:numPr>
          <w:ilvl w:val="0"/>
          <w:numId w:val="24"/>
        </w:numPr>
        <w:rPr>
          <w:lang w:val="fr-CA"/>
        </w:rPr>
      </w:pPr>
      <w:r w:rsidRPr="00D963A5">
        <w:rPr>
          <w:lang w:val="fr-CA"/>
        </w:rPr>
        <w:t>En outre, les questions suivantes ont été traitées</w:t>
      </w:r>
      <w:r w:rsidR="006D7BD6" w:rsidRPr="00D963A5">
        <w:rPr>
          <w:lang w:val="fr-CA"/>
        </w:rPr>
        <w:t> </w:t>
      </w:r>
      <w:r w:rsidRPr="00D963A5">
        <w:rPr>
          <w:lang w:val="fr-CA"/>
        </w:rPr>
        <w:t xml:space="preserve">: </w:t>
      </w:r>
    </w:p>
    <w:p w:rsidR="004A7DD6" w:rsidRPr="00D963A5" w:rsidRDefault="00EB70E1" w:rsidP="004A7DD6">
      <w:pPr>
        <w:pStyle w:val="Heading2"/>
        <w:rPr>
          <w:lang w:val="fr-CA"/>
        </w:rPr>
      </w:pPr>
      <w:r w:rsidRPr="00D963A5">
        <w:rPr>
          <w:lang w:val="fr-CA"/>
        </w:rPr>
        <w:t>Le Secrétariat a recommandé de surveiller les ventes</w:t>
      </w:r>
      <w:r w:rsidR="000A6A01" w:rsidRPr="00D963A5">
        <w:rPr>
          <w:lang w:val="fr-CA"/>
        </w:rPr>
        <w:t xml:space="preserve"> </w:t>
      </w:r>
      <w:r w:rsidRPr="00D963A5">
        <w:rPr>
          <w:lang w:val="fr-CA"/>
        </w:rPr>
        <w:t>et la consommation de MD</w:t>
      </w:r>
      <w:r w:rsidR="000A6A01" w:rsidRPr="00D963A5">
        <w:rPr>
          <w:lang w:val="fr-CA"/>
        </w:rPr>
        <w:t>I</w:t>
      </w:r>
      <w:r w:rsidRPr="00D963A5">
        <w:rPr>
          <w:lang w:val="fr-CA"/>
        </w:rPr>
        <w:t xml:space="preserve">, de manière à pouvoir établir </w:t>
      </w:r>
      <w:r w:rsidR="000A6A01" w:rsidRPr="00D963A5">
        <w:rPr>
          <w:lang w:val="fr-CA"/>
        </w:rPr>
        <w:t xml:space="preserve">et maintenir </w:t>
      </w:r>
      <w:r w:rsidRPr="00D963A5">
        <w:rPr>
          <w:lang w:val="fr-CA"/>
        </w:rPr>
        <w:t>un registre des entreprises de mousse</w:t>
      </w:r>
      <w:r w:rsidR="000A6A01" w:rsidRPr="00D963A5">
        <w:rPr>
          <w:lang w:val="fr-CA"/>
        </w:rPr>
        <w:t> </w:t>
      </w:r>
      <w:r w:rsidRPr="00D963A5">
        <w:rPr>
          <w:lang w:val="fr-CA"/>
        </w:rPr>
        <w:t>PU et des sociétés de formulation (plutôt que des utilisateurs de H</w:t>
      </w:r>
      <w:r w:rsidR="000A6A01" w:rsidRPr="00D963A5">
        <w:rPr>
          <w:lang w:val="fr-CA"/>
        </w:rPr>
        <w:t>C</w:t>
      </w:r>
      <w:r w:rsidRPr="00D963A5">
        <w:rPr>
          <w:lang w:val="fr-CA"/>
        </w:rPr>
        <w:t>FC). Le gouvernement de la Chine a indiqué qu</w:t>
      </w:r>
      <w:r w:rsidR="000A6A01" w:rsidRPr="00D963A5">
        <w:rPr>
          <w:lang w:val="fr-CA"/>
        </w:rPr>
        <w:t>’</w:t>
      </w:r>
      <w:r w:rsidRPr="00D963A5">
        <w:rPr>
          <w:lang w:val="fr-CA"/>
        </w:rPr>
        <w:t>un échange d’information a</w:t>
      </w:r>
      <w:r w:rsidR="000A6A01" w:rsidRPr="00D963A5">
        <w:rPr>
          <w:lang w:val="fr-CA"/>
        </w:rPr>
        <w:t>vait</w:t>
      </w:r>
      <w:r w:rsidRPr="00D963A5">
        <w:rPr>
          <w:lang w:val="fr-CA"/>
        </w:rPr>
        <w:t xml:space="preserve"> été établi et que les données sur les ventes de MD</w:t>
      </w:r>
      <w:r w:rsidR="000A6A01" w:rsidRPr="00D963A5">
        <w:rPr>
          <w:lang w:val="fr-CA"/>
        </w:rPr>
        <w:t>I</w:t>
      </w:r>
      <w:r w:rsidRPr="00D963A5">
        <w:rPr>
          <w:lang w:val="fr-CA"/>
        </w:rPr>
        <w:t xml:space="preserve"> avaient été recueillies et analysées. Relativement à la question de la gestion des ventes de MD</w:t>
      </w:r>
      <w:r w:rsidR="000A6A01" w:rsidRPr="00D963A5">
        <w:rPr>
          <w:lang w:val="fr-CA"/>
        </w:rPr>
        <w:t>I</w:t>
      </w:r>
      <w:r w:rsidRPr="00D963A5">
        <w:rPr>
          <w:lang w:val="fr-CA"/>
        </w:rPr>
        <w:t>, comme cela a été indiqué auparavant, il existe des limites quant aux renseignements que le gouvernement de la Chine peut demander aux entreprises, notamment celles qui ne consomment pas de SAO et qui ne sont donc pas assujetti</w:t>
      </w:r>
      <w:r w:rsidR="006D7BD6" w:rsidRPr="00D963A5">
        <w:rPr>
          <w:lang w:val="fr-CA"/>
        </w:rPr>
        <w:t>e</w:t>
      </w:r>
      <w:r w:rsidRPr="00D963A5">
        <w:rPr>
          <w:lang w:val="fr-CA"/>
        </w:rPr>
        <w:t>s à la réglementation les régissant;</w:t>
      </w:r>
      <w:r w:rsidR="004A7DD6" w:rsidRPr="00D963A5">
        <w:rPr>
          <w:lang w:val="fr-CA"/>
        </w:rPr>
        <w:t xml:space="preserve"> </w:t>
      </w:r>
    </w:p>
    <w:p w:rsidR="004A7DD6" w:rsidRPr="00F87A11" w:rsidRDefault="00EB70E1" w:rsidP="004A7DD6">
      <w:pPr>
        <w:pStyle w:val="Heading2"/>
        <w:rPr>
          <w:lang w:val="fr-CA"/>
        </w:rPr>
      </w:pPr>
      <w:r w:rsidRPr="00D963A5">
        <w:rPr>
          <w:lang w:val="fr-CA"/>
        </w:rPr>
        <w:t xml:space="preserve">Le gouvernement de la Chine a par ailleurs confirmé que sur demande, l’information obtenue de l’analyse du bilan massique pouvait être </w:t>
      </w:r>
      <w:r w:rsidR="006D7BD6" w:rsidRPr="00D963A5">
        <w:rPr>
          <w:lang w:val="fr-CA"/>
        </w:rPr>
        <w:t>contre</w:t>
      </w:r>
      <w:r w:rsidR="00393914" w:rsidRPr="00D963A5">
        <w:rPr>
          <w:lang w:val="fr-CA"/>
        </w:rPr>
        <w:noBreakHyphen/>
      </w:r>
      <w:r w:rsidR="006D7BD6" w:rsidRPr="00D963A5">
        <w:rPr>
          <w:lang w:val="fr-CA"/>
        </w:rPr>
        <w:t>vérifiée</w:t>
      </w:r>
      <w:r w:rsidRPr="00D963A5">
        <w:rPr>
          <w:lang w:val="fr-CA"/>
        </w:rPr>
        <w:t xml:space="preserve"> avec les renseignements déclarés par les sociétés de formulation et les entreprises étant soumises à un quota </w:t>
      </w:r>
      <w:r w:rsidR="006D7BD6" w:rsidRPr="00D963A5">
        <w:rPr>
          <w:lang w:val="fr-CA"/>
        </w:rPr>
        <w:t xml:space="preserve">ou </w:t>
      </w:r>
      <w:r w:rsidRPr="00D963A5">
        <w:rPr>
          <w:lang w:val="fr-CA"/>
        </w:rPr>
        <w:t>qui sont enregistré</w:t>
      </w:r>
      <w:r w:rsidR="006D7BD6" w:rsidRPr="00D963A5">
        <w:rPr>
          <w:lang w:val="fr-CA"/>
        </w:rPr>
        <w:t>e</w:t>
      </w:r>
      <w:r w:rsidRPr="00D963A5">
        <w:rPr>
          <w:lang w:val="fr-CA"/>
        </w:rPr>
        <w:t xml:space="preserve">s auprès d’un </w:t>
      </w:r>
      <w:r w:rsidR="006D7BD6" w:rsidRPr="00D963A5">
        <w:rPr>
          <w:lang w:val="fr-CA"/>
        </w:rPr>
        <w:t>EEB</w:t>
      </w:r>
      <w:r w:rsidRPr="00D963A5">
        <w:rPr>
          <w:lang w:val="fr-CA"/>
        </w:rPr>
        <w:t>, afin d’avoir une assez bonne idée de l’allure d</w:t>
      </w:r>
      <w:r w:rsidR="00F87A11">
        <w:rPr>
          <w:lang w:val="fr-CA"/>
        </w:rPr>
        <w:t>u</w:t>
      </w:r>
      <w:r w:rsidRPr="00D963A5">
        <w:rPr>
          <w:lang w:val="fr-CA"/>
        </w:rPr>
        <w:t xml:space="preserve"> marché à l’échelle macro. </w:t>
      </w:r>
      <w:r w:rsidRPr="00F87A11">
        <w:rPr>
          <w:lang w:val="fr-CA"/>
        </w:rPr>
        <w:t>La quantité de HCFC</w:t>
      </w:r>
      <w:r w:rsidR="00393914" w:rsidRPr="00F87A11">
        <w:rPr>
          <w:lang w:val="fr-CA"/>
        </w:rPr>
        <w:noBreakHyphen/>
      </w:r>
      <w:r w:rsidRPr="00F87A11">
        <w:rPr>
          <w:lang w:val="fr-CA"/>
        </w:rPr>
        <w:t>141</w:t>
      </w:r>
      <w:r w:rsidR="006D7BD6" w:rsidRPr="00F87A11">
        <w:rPr>
          <w:lang w:val="fr-CA"/>
        </w:rPr>
        <w:t>b</w:t>
      </w:r>
      <w:r w:rsidRPr="00F87A11">
        <w:rPr>
          <w:lang w:val="fr-CA"/>
        </w:rPr>
        <w:t xml:space="preserve"> produite est également incluse; </w:t>
      </w:r>
    </w:p>
    <w:p w:rsidR="004A7DD6" w:rsidRPr="00ED5028" w:rsidRDefault="00F87A11" w:rsidP="004A7DD6">
      <w:pPr>
        <w:pStyle w:val="Heading2"/>
        <w:rPr>
          <w:lang w:val="fr-CA"/>
        </w:rPr>
      </w:pPr>
      <w:r>
        <w:rPr>
          <w:lang w:val="fr-CA"/>
        </w:rPr>
        <w:t xml:space="preserve">Pour ce qui est de </w:t>
      </w:r>
      <w:r w:rsidR="00C9258B" w:rsidRPr="00D963A5">
        <w:rPr>
          <w:lang w:val="fr-CA"/>
        </w:rPr>
        <w:t>savoir si cette méthodologie pourrait aider à déceler une consommation illicite étendue de CFC</w:t>
      </w:r>
      <w:r w:rsidR="00393914" w:rsidRPr="00D963A5">
        <w:rPr>
          <w:lang w:val="fr-CA"/>
        </w:rPr>
        <w:noBreakHyphen/>
      </w:r>
      <w:r w:rsidR="00C9258B" w:rsidRPr="00D963A5">
        <w:rPr>
          <w:lang w:val="fr-CA"/>
        </w:rPr>
        <w:t>11 dans le secteur, le gouvernement de la Chine a fait remarquer qu’il s’agissait d’un moyen de connaître l’existence d’une utilisation généralisée d’un agent de gonflage inconnu, mais qu’il était entendu qu’elle ne pourrait pas contribuer à révéler des cas isolés de consommation de SAO interdit</w:t>
      </w:r>
      <w:r w:rsidR="00B67565" w:rsidRPr="00D963A5">
        <w:rPr>
          <w:lang w:val="fr-CA"/>
        </w:rPr>
        <w:t>e</w:t>
      </w:r>
      <w:r w:rsidR="00C9258B" w:rsidRPr="00D963A5">
        <w:rPr>
          <w:lang w:val="fr-CA"/>
        </w:rPr>
        <w:t xml:space="preserve"> et illégale. La méthode du bilan massique des matières premières </w:t>
      </w:r>
      <w:r w:rsidR="00B67565" w:rsidRPr="00D963A5">
        <w:rPr>
          <w:lang w:val="fr-CA"/>
        </w:rPr>
        <w:t xml:space="preserve">peut </w:t>
      </w:r>
      <w:r w:rsidR="00C9258B" w:rsidRPr="00D963A5">
        <w:rPr>
          <w:lang w:val="fr-CA"/>
        </w:rPr>
        <w:t>indiqu</w:t>
      </w:r>
      <w:r w:rsidR="00B67565" w:rsidRPr="00D963A5">
        <w:rPr>
          <w:lang w:val="fr-CA"/>
        </w:rPr>
        <w:t>er</w:t>
      </w:r>
      <w:r w:rsidR="00C9258B" w:rsidRPr="00D963A5">
        <w:rPr>
          <w:lang w:val="fr-CA"/>
        </w:rPr>
        <w:t xml:space="preserve"> la production générale de </w:t>
      </w:r>
      <w:r w:rsidR="00E177C8" w:rsidRPr="00D963A5">
        <w:rPr>
          <w:lang w:val="fr-CA"/>
        </w:rPr>
        <w:t>mousse PU</w:t>
      </w:r>
      <w:r w:rsidR="00C9258B" w:rsidRPr="00D963A5">
        <w:rPr>
          <w:lang w:val="fr-CA"/>
        </w:rPr>
        <w:t xml:space="preserve"> </w:t>
      </w:r>
      <w:r w:rsidR="00B67565" w:rsidRPr="00D963A5">
        <w:rPr>
          <w:lang w:val="fr-CA"/>
        </w:rPr>
        <w:t>et aider</w:t>
      </w:r>
      <w:r w:rsidR="00C9258B" w:rsidRPr="00D963A5">
        <w:rPr>
          <w:lang w:val="fr-CA"/>
        </w:rPr>
        <w:t xml:space="preserve"> à contre</w:t>
      </w:r>
      <w:r w:rsidR="00393914" w:rsidRPr="00D963A5">
        <w:rPr>
          <w:lang w:val="fr-CA"/>
        </w:rPr>
        <w:noBreakHyphen/>
      </w:r>
      <w:r w:rsidR="00C9258B" w:rsidRPr="00D963A5">
        <w:rPr>
          <w:lang w:val="fr-CA"/>
        </w:rPr>
        <w:t>vérifier les agents de gonflage dans le secteur. Toutefois, vu l’u</w:t>
      </w:r>
      <w:r>
        <w:rPr>
          <w:lang w:val="fr-CA"/>
        </w:rPr>
        <w:t>tilisation</w:t>
      </w:r>
      <w:r w:rsidR="00C9258B" w:rsidRPr="00D963A5">
        <w:rPr>
          <w:lang w:val="fr-CA"/>
        </w:rPr>
        <w:t xml:space="preserve"> de différentes substances de remplacement, comme les HFC, les formules gonflées à l’eau </w:t>
      </w:r>
      <w:r w:rsidR="00B67565" w:rsidRPr="00D963A5">
        <w:rPr>
          <w:lang w:val="fr-CA"/>
        </w:rPr>
        <w:t xml:space="preserve">et les </w:t>
      </w:r>
      <w:r w:rsidR="00C9258B" w:rsidRPr="00D963A5">
        <w:rPr>
          <w:lang w:val="fr-CA"/>
        </w:rPr>
        <w:t xml:space="preserve">HFO, </w:t>
      </w:r>
      <w:r>
        <w:rPr>
          <w:lang w:val="fr-CA"/>
        </w:rPr>
        <w:t>sur</w:t>
      </w:r>
      <w:r w:rsidR="00C9258B" w:rsidRPr="00D963A5">
        <w:rPr>
          <w:lang w:val="fr-CA"/>
        </w:rPr>
        <w:t xml:space="preserve"> le marché, les écarts détectés ne peuvent directement se traduire en utilisation illicite de CFC. La méthode proposée est un système d’alarme qui signale qu’il faut procéder à une enquête plus poussée pour confirmer les résultats.</w:t>
      </w:r>
    </w:p>
    <w:p w:rsidR="004A7DD6" w:rsidRPr="00D963A5" w:rsidRDefault="004A7DD6" w:rsidP="004A7DD6">
      <w:pPr>
        <w:rPr>
          <w:b/>
        </w:rPr>
      </w:pPr>
      <w:r w:rsidRPr="00D963A5">
        <w:rPr>
          <w:b/>
        </w:rPr>
        <w:t>Conclusions</w:t>
      </w:r>
    </w:p>
    <w:p w:rsidR="004A7DD6" w:rsidRPr="00D963A5" w:rsidRDefault="004A7DD6" w:rsidP="004A7DD6"/>
    <w:p w:rsidR="004A7DD6" w:rsidRPr="00ED5028" w:rsidRDefault="00C9258B" w:rsidP="004A7DD6">
      <w:pPr>
        <w:pStyle w:val="Heading1"/>
        <w:numPr>
          <w:ilvl w:val="0"/>
          <w:numId w:val="24"/>
        </w:numPr>
        <w:rPr>
          <w:lang w:val="fr-CA"/>
        </w:rPr>
      </w:pPr>
      <w:r w:rsidRPr="00D963A5">
        <w:rPr>
          <w:lang w:val="fr-CA"/>
        </w:rPr>
        <w:t>Le Secrétariat se félicite des renseignements détaillés</w:t>
      </w:r>
      <w:r w:rsidR="00F87A11">
        <w:rPr>
          <w:lang w:val="fr-CA"/>
        </w:rPr>
        <w:t xml:space="preserve"> </w:t>
      </w:r>
      <w:r w:rsidRPr="00D963A5">
        <w:rPr>
          <w:lang w:val="fr-CA"/>
        </w:rPr>
        <w:t>et de la méthodologie proposée pour vérifier l’utilisation des substances réglementées élimin</w:t>
      </w:r>
      <w:r w:rsidR="00E67217" w:rsidRPr="00D963A5">
        <w:rPr>
          <w:lang w:val="fr-CA"/>
        </w:rPr>
        <w:t>ées</w:t>
      </w:r>
      <w:r w:rsidRPr="00D963A5">
        <w:rPr>
          <w:lang w:val="fr-CA"/>
        </w:rPr>
        <w:t xml:space="preserve"> </w:t>
      </w:r>
      <w:r w:rsidR="00F87A11">
        <w:rPr>
          <w:lang w:val="fr-CA"/>
        </w:rPr>
        <w:t>figurant</w:t>
      </w:r>
      <w:r w:rsidRPr="00D963A5">
        <w:rPr>
          <w:lang w:val="fr-CA"/>
        </w:rPr>
        <w:t xml:space="preserve"> dans l’étude théorique</w:t>
      </w:r>
      <w:r w:rsidR="00E67217" w:rsidRPr="00D963A5">
        <w:rPr>
          <w:lang w:val="fr-CA"/>
        </w:rPr>
        <w:t xml:space="preserve"> préparée</w:t>
      </w:r>
      <w:r w:rsidRPr="00D963A5">
        <w:rPr>
          <w:lang w:val="fr-CA"/>
        </w:rPr>
        <w:t xml:space="preserve"> par le gouvernement de la Chine, ainsi que des éclaircissements fournis plus haut </w:t>
      </w:r>
      <w:r w:rsidR="00E67217" w:rsidRPr="00D963A5">
        <w:rPr>
          <w:lang w:val="fr-CA"/>
        </w:rPr>
        <w:t xml:space="preserve">et </w:t>
      </w:r>
      <w:r w:rsidRPr="00D963A5">
        <w:rPr>
          <w:lang w:val="fr-CA"/>
        </w:rPr>
        <w:t>des discussions o</w:t>
      </w:r>
      <w:r w:rsidR="00E67217" w:rsidRPr="00D963A5">
        <w:rPr>
          <w:lang w:val="fr-CA"/>
        </w:rPr>
        <w:t>uv</w:t>
      </w:r>
      <w:r w:rsidRPr="00D963A5">
        <w:rPr>
          <w:lang w:val="fr-CA"/>
        </w:rPr>
        <w:t xml:space="preserve">ertes qui ont été tenues </w:t>
      </w:r>
      <w:r w:rsidR="00F87A11">
        <w:rPr>
          <w:lang w:val="fr-CA"/>
        </w:rPr>
        <w:t>en rapport avec</w:t>
      </w:r>
      <w:r w:rsidRPr="00D963A5">
        <w:rPr>
          <w:lang w:val="fr-CA"/>
        </w:rPr>
        <w:t xml:space="preserve"> les questions soulevées. Le Secrétariat est d’avis que le système de surveillance, d’établissement de rapports et de vérification de la conformité pour le processus d’élimination des SAO dans le secteur de la </w:t>
      </w:r>
      <w:r w:rsidR="00E177C8" w:rsidRPr="00D963A5">
        <w:rPr>
          <w:lang w:val="fr-CA"/>
        </w:rPr>
        <w:t>mousse PU</w:t>
      </w:r>
      <w:r w:rsidRPr="00D963A5">
        <w:rPr>
          <w:lang w:val="fr-CA"/>
        </w:rPr>
        <w:t xml:space="preserve"> a été renforcé au fil des ans, au niveau du cadre réglementaire des SAO, de la capacité des institutions responsables de la surveillance</w:t>
      </w:r>
      <w:r w:rsidR="00E67217" w:rsidRPr="00D963A5">
        <w:rPr>
          <w:lang w:val="fr-CA"/>
        </w:rPr>
        <w:t>,</w:t>
      </w:r>
      <w:r w:rsidRPr="00D963A5">
        <w:rPr>
          <w:lang w:val="fr-CA"/>
        </w:rPr>
        <w:t xml:space="preserve"> et de la collaboration avec les intervenants. On peut continuer de consolider et d</w:t>
      </w:r>
      <w:r w:rsidR="00E67217" w:rsidRPr="00D963A5">
        <w:rPr>
          <w:lang w:val="fr-CA"/>
        </w:rPr>
        <w:t>’élargir</w:t>
      </w:r>
      <w:r w:rsidRPr="00D963A5">
        <w:rPr>
          <w:lang w:val="fr-CA"/>
        </w:rPr>
        <w:t xml:space="preserve"> la méthodologie, afin de couvrir encore mieux les entreprises. Il serait bénéfique de mieux comprendre la demande en agent</w:t>
      </w:r>
      <w:r w:rsidR="00E67217" w:rsidRPr="00D963A5">
        <w:rPr>
          <w:lang w:val="fr-CA"/>
        </w:rPr>
        <w:t>s</w:t>
      </w:r>
      <w:r w:rsidRPr="00D963A5">
        <w:rPr>
          <w:lang w:val="fr-CA"/>
        </w:rPr>
        <w:t xml:space="preserve"> de gonflage produit</w:t>
      </w:r>
      <w:r w:rsidR="00E67217" w:rsidRPr="00D963A5">
        <w:rPr>
          <w:lang w:val="fr-CA"/>
        </w:rPr>
        <w:t>s</w:t>
      </w:r>
      <w:r w:rsidRPr="00D963A5">
        <w:rPr>
          <w:lang w:val="fr-CA"/>
        </w:rPr>
        <w:t xml:space="preserve"> illégalement</w:t>
      </w:r>
      <w:r w:rsidR="00F87A11">
        <w:rPr>
          <w:lang w:val="fr-CA"/>
        </w:rPr>
        <w:t xml:space="preserve">, avec </w:t>
      </w:r>
      <w:r w:rsidRPr="00D963A5">
        <w:rPr>
          <w:lang w:val="fr-CA"/>
        </w:rPr>
        <w:t>les consommateurs associés. Comme cela a été décrit dans les discussions, plusieurs des observations du Secrétariat ont déjà été incluses dans le système de surveillance global, ou sont en train d’être pris</w:t>
      </w:r>
      <w:r w:rsidR="00E517E2" w:rsidRPr="00D963A5">
        <w:rPr>
          <w:lang w:val="fr-CA"/>
        </w:rPr>
        <w:t>es</w:t>
      </w:r>
      <w:r w:rsidRPr="00D963A5">
        <w:rPr>
          <w:lang w:val="fr-CA"/>
        </w:rPr>
        <w:t xml:space="preserve"> en compte en </w:t>
      </w:r>
      <w:r w:rsidR="00E517E2" w:rsidRPr="00D963A5">
        <w:rPr>
          <w:lang w:val="fr-CA"/>
        </w:rPr>
        <w:t>vue</w:t>
      </w:r>
      <w:r w:rsidRPr="00D963A5">
        <w:rPr>
          <w:lang w:val="fr-CA"/>
        </w:rPr>
        <w:t xml:space="preserve"> de continuer à renforcer le système. Dans le cas des autres observations, le gouvernement de la Chine a fait savoir qu</w:t>
      </w:r>
      <w:r w:rsidR="00E517E2" w:rsidRPr="00D963A5">
        <w:rPr>
          <w:lang w:val="fr-CA"/>
        </w:rPr>
        <w:t xml:space="preserve">’elles </w:t>
      </w:r>
      <w:r w:rsidRPr="00D963A5">
        <w:rPr>
          <w:lang w:val="fr-CA"/>
        </w:rPr>
        <w:t>étai</w:t>
      </w:r>
      <w:r w:rsidR="00E517E2" w:rsidRPr="00D963A5">
        <w:rPr>
          <w:lang w:val="fr-CA"/>
        </w:rPr>
        <w:t>en</w:t>
      </w:r>
      <w:r w:rsidRPr="00D963A5">
        <w:rPr>
          <w:lang w:val="fr-CA"/>
        </w:rPr>
        <w:t>t plus difficile</w:t>
      </w:r>
      <w:r w:rsidR="00E517E2" w:rsidRPr="00D963A5">
        <w:rPr>
          <w:lang w:val="fr-CA"/>
        </w:rPr>
        <w:t>s</w:t>
      </w:r>
      <w:r w:rsidRPr="00D963A5">
        <w:rPr>
          <w:lang w:val="fr-CA"/>
        </w:rPr>
        <w:t xml:space="preserve"> à appliquer. </w:t>
      </w:r>
    </w:p>
    <w:p w:rsidR="004A7DD6" w:rsidRPr="00D963A5" w:rsidRDefault="00C9258B" w:rsidP="009369AD">
      <w:pPr>
        <w:pStyle w:val="Heading1"/>
        <w:keepNext/>
        <w:keepLines/>
        <w:numPr>
          <w:ilvl w:val="0"/>
          <w:numId w:val="24"/>
        </w:numPr>
        <w:rPr>
          <w:lang w:val="fr-CA"/>
        </w:rPr>
      </w:pPr>
      <w:r w:rsidRPr="00D963A5">
        <w:rPr>
          <w:lang w:val="fr-CA"/>
        </w:rPr>
        <w:lastRenderedPageBreak/>
        <w:t>Voici un sommaire des observations du Secrétariat dont il a été question auparavant</w:t>
      </w:r>
      <w:r w:rsidR="00184356" w:rsidRPr="00D963A5">
        <w:rPr>
          <w:lang w:val="fr-CA"/>
        </w:rPr>
        <w:t> </w:t>
      </w:r>
      <w:r w:rsidRPr="00D963A5">
        <w:rPr>
          <w:lang w:val="fr-CA"/>
        </w:rPr>
        <w:t>:</w:t>
      </w:r>
    </w:p>
    <w:p w:rsidR="004A7DD6" w:rsidRPr="00ED5028" w:rsidRDefault="002D200D" w:rsidP="009369AD">
      <w:pPr>
        <w:pStyle w:val="Heading2"/>
        <w:keepNext/>
        <w:keepLines/>
        <w:rPr>
          <w:lang w:val="fr-CA"/>
        </w:rPr>
      </w:pPr>
      <w:r w:rsidRPr="00D963A5">
        <w:rPr>
          <w:lang w:val="fr-CA"/>
        </w:rPr>
        <w:t xml:space="preserve">Les procédures établies pour surveiller l’élimination des SAO dans le secteur de la </w:t>
      </w:r>
      <w:r w:rsidR="00E177C8" w:rsidRPr="00D963A5">
        <w:rPr>
          <w:lang w:val="fr-CA"/>
        </w:rPr>
        <w:t>mousse PU</w:t>
      </w:r>
      <w:r w:rsidRPr="00D963A5">
        <w:rPr>
          <w:lang w:val="fr-CA"/>
        </w:rPr>
        <w:t xml:space="preserve"> sont efficaces pour ce qui est des entreprises de </w:t>
      </w:r>
      <w:r w:rsidR="00E177C8" w:rsidRPr="00D963A5">
        <w:rPr>
          <w:lang w:val="fr-CA"/>
        </w:rPr>
        <w:t>mousse PU</w:t>
      </w:r>
      <w:r w:rsidRPr="00D963A5">
        <w:rPr>
          <w:lang w:val="fr-CA"/>
        </w:rPr>
        <w:t xml:space="preserve"> et des sociétés de formulation qui sont déjà enregistrées. L’enregistrement des autres entreprises de </w:t>
      </w:r>
      <w:r w:rsidR="00E177C8" w:rsidRPr="00D963A5">
        <w:rPr>
          <w:lang w:val="fr-CA"/>
        </w:rPr>
        <w:t>mousse PU</w:t>
      </w:r>
      <w:r w:rsidRPr="00D963A5">
        <w:rPr>
          <w:lang w:val="fr-CA"/>
        </w:rPr>
        <w:t xml:space="preserve"> et sociétés de formulation, en particulier celles qui n’ont jamais reçu de financement du Fonds multilatéral et les PME, contribuera à améliorer la couverture du système de surveillance. Les mesures proposées dans l’étude théorique </w:t>
      </w:r>
      <w:r w:rsidR="00F87A11">
        <w:rPr>
          <w:lang w:val="fr-CA"/>
        </w:rPr>
        <w:t>en vue</w:t>
      </w:r>
      <w:r w:rsidRPr="00D963A5">
        <w:rPr>
          <w:lang w:val="fr-CA"/>
        </w:rPr>
        <w:t xml:space="preserve"> </w:t>
      </w:r>
      <w:r w:rsidR="00F87A11">
        <w:rPr>
          <w:lang w:val="fr-CA"/>
        </w:rPr>
        <w:t>d’</w:t>
      </w:r>
      <w:r w:rsidRPr="00D963A5">
        <w:rPr>
          <w:lang w:val="fr-CA"/>
        </w:rPr>
        <w:t>accélérer l’enregistrement des autres entreprises sont une priorité;</w:t>
      </w:r>
    </w:p>
    <w:p w:rsidR="004A7DD6" w:rsidRPr="00D963A5" w:rsidRDefault="00D32C49" w:rsidP="004A7DD6">
      <w:pPr>
        <w:pStyle w:val="Heading2"/>
        <w:rPr>
          <w:lang w:val="fr-CA"/>
        </w:rPr>
      </w:pPr>
      <w:r w:rsidRPr="00D963A5">
        <w:rPr>
          <w:lang w:val="fr-CA"/>
        </w:rPr>
        <w:t>Il faudra renforcer le rôle des sociétés de formulation pour ce qui est de recueillir et de fournir des renseignements sur les PME au</w:t>
      </w:r>
      <w:r w:rsidR="00126E57" w:rsidRPr="00D963A5">
        <w:rPr>
          <w:lang w:val="fr-CA"/>
        </w:rPr>
        <w:t>x</w:t>
      </w:r>
      <w:r w:rsidRPr="00D963A5">
        <w:rPr>
          <w:lang w:val="fr-CA"/>
        </w:rPr>
        <w:t xml:space="preserve"> </w:t>
      </w:r>
      <w:r w:rsidR="00E177C8" w:rsidRPr="00D963A5">
        <w:rPr>
          <w:lang w:val="fr-CA"/>
        </w:rPr>
        <w:t>EEB</w:t>
      </w:r>
      <w:r w:rsidRPr="00D963A5">
        <w:rPr>
          <w:lang w:val="fr-CA"/>
        </w:rPr>
        <w:t xml:space="preserve">. </w:t>
      </w:r>
      <w:r w:rsidRPr="00ED5028">
        <w:rPr>
          <w:lang w:val="fr-CA"/>
        </w:rPr>
        <w:t xml:space="preserve">Cela aidera également à améliorer le registre des entreprises. </w:t>
      </w:r>
      <w:r w:rsidRPr="00D963A5">
        <w:rPr>
          <w:lang w:val="fr-CA"/>
        </w:rPr>
        <w:t xml:space="preserve">L’intégration plus systématique des sociétés de formulation dans la mise en œuvre de la </w:t>
      </w:r>
      <w:r w:rsidR="00E177C8" w:rsidRPr="00D963A5">
        <w:rPr>
          <w:lang w:val="fr-CA"/>
        </w:rPr>
        <w:t>phase I</w:t>
      </w:r>
      <w:r w:rsidRPr="00D963A5">
        <w:rPr>
          <w:lang w:val="fr-CA"/>
        </w:rPr>
        <w:t xml:space="preserve">I du plan du secteur de la </w:t>
      </w:r>
      <w:r w:rsidR="00E177C8" w:rsidRPr="00D963A5">
        <w:rPr>
          <w:lang w:val="fr-CA"/>
        </w:rPr>
        <w:t>mousse PU</w:t>
      </w:r>
      <w:r w:rsidRPr="00D963A5">
        <w:rPr>
          <w:lang w:val="fr-CA"/>
        </w:rPr>
        <w:t xml:space="preserve"> au titre du PGEH renforcera leur capacité à procurer de l’aide aux utilisateurs en aval, en plus d’aider les</w:t>
      </w:r>
      <w:r w:rsidR="00126E57" w:rsidRPr="00D963A5">
        <w:rPr>
          <w:lang w:val="fr-CA"/>
        </w:rPr>
        <w:t> </w:t>
      </w:r>
      <w:r w:rsidR="00E177C8" w:rsidRPr="00D963A5">
        <w:rPr>
          <w:lang w:val="fr-CA"/>
        </w:rPr>
        <w:t>EEB</w:t>
      </w:r>
      <w:r w:rsidRPr="00D963A5">
        <w:rPr>
          <w:lang w:val="fr-CA"/>
        </w:rPr>
        <w:t xml:space="preserve"> </w:t>
      </w:r>
      <w:r w:rsidR="00CA2E65">
        <w:rPr>
          <w:lang w:val="fr-CA"/>
        </w:rPr>
        <w:t>à</w:t>
      </w:r>
      <w:r w:rsidR="00126E57" w:rsidRPr="00D963A5">
        <w:rPr>
          <w:lang w:val="fr-CA"/>
        </w:rPr>
        <w:t xml:space="preserve"> les</w:t>
      </w:r>
      <w:r w:rsidRPr="00D963A5">
        <w:rPr>
          <w:lang w:val="fr-CA"/>
        </w:rPr>
        <w:t xml:space="preserve"> recenser et à les surveiller. Le Secrétariat est d’avis </w:t>
      </w:r>
      <w:r w:rsidR="00CA2E65">
        <w:rPr>
          <w:lang w:val="fr-CA"/>
        </w:rPr>
        <w:t>que classer</w:t>
      </w:r>
      <w:r w:rsidRPr="00D963A5">
        <w:rPr>
          <w:lang w:val="fr-CA"/>
        </w:rPr>
        <w:t xml:space="preserve"> les sociétés de formulation dans la catégorie des entreprises de </w:t>
      </w:r>
      <w:r w:rsidR="00E177C8" w:rsidRPr="00D963A5">
        <w:rPr>
          <w:lang w:val="fr-CA"/>
        </w:rPr>
        <w:t>mousse PU</w:t>
      </w:r>
      <w:r w:rsidRPr="00D963A5">
        <w:rPr>
          <w:lang w:val="fr-CA"/>
        </w:rPr>
        <w:t xml:space="preserve"> plutôt que dans celle des distributeurs aidera le </w:t>
      </w:r>
      <w:r w:rsidR="00126E57" w:rsidRPr="00D963A5">
        <w:rPr>
          <w:lang w:val="fr-CA"/>
        </w:rPr>
        <w:t xml:space="preserve">MEE </w:t>
      </w:r>
      <w:r w:rsidRPr="00D963A5">
        <w:rPr>
          <w:lang w:val="fr-CA"/>
        </w:rPr>
        <w:t>à mieux comprendre le secteur et la circulation des agents de gonflage et des polyols prémélangés renfermant des substances réglementées</w:t>
      </w:r>
      <w:r w:rsidR="00126E57" w:rsidRPr="00D963A5">
        <w:rPr>
          <w:lang w:val="fr-CA"/>
        </w:rPr>
        <w:t>;</w:t>
      </w:r>
      <w:r w:rsidR="004A7DD6" w:rsidRPr="00D963A5">
        <w:rPr>
          <w:lang w:val="fr-CA"/>
        </w:rPr>
        <w:t xml:space="preserve"> </w:t>
      </w:r>
    </w:p>
    <w:p w:rsidR="004A7DD6" w:rsidRPr="00ED5028" w:rsidRDefault="00D32C49" w:rsidP="004A7DD6">
      <w:pPr>
        <w:pStyle w:val="Heading2"/>
        <w:rPr>
          <w:lang w:val="fr-CA"/>
        </w:rPr>
      </w:pPr>
      <w:r w:rsidRPr="00D963A5">
        <w:rPr>
          <w:lang w:val="fr-CA"/>
        </w:rPr>
        <w:t xml:space="preserve">Comme la plus grande partie des travaux </w:t>
      </w:r>
      <w:r w:rsidR="00CA2E65">
        <w:rPr>
          <w:lang w:val="fr-CA"/>
        </w:rPr>
        <w:t>a porté</w:t>
      </w:r>
      <w:r w:rsidRPr="00D963A5">
        <w:rPr>
          <w:lang w:val="fr-CA"/>
        </w:rPr>
        <w:t xml:space="preserve"> jusqu’ici sur les 11</w:t>
      </w:r>
      <w:r w:rsidR="00126E57" w:rsidRPr="00D963A5">
        <w:rPr>
          <w:lang w:val="fr-CA"/>
        </w:rPr>
        <w:t> </w:t>
      </w:r>
      <w:r w:rsidRPr="00D963A5">
        <w:rPr>
          <w:lang w:val="fr-CA"/>
        </w:rPr>
        <w:t>provinces dans lesquel</w:t>
      </w:r>
      <w:r w:rsidR="00126E57" w:rsidRPr="00D963A5">
        <w:rPr>
          <w:lang w:val="fr-CA"/>
        </w:rPr>
        <w:t>le</w:t>
      </w:r>
      <w:r w:rsidRPr="00D963A5">
        <w:rPr>
          <w:lang w:val="fr-CA"/>
        </w:rPr>
        <w:t>s on observe 90</w:t>
      </w:r>
      <w:r w:rsidR="00126E57" w:rsidRPr="00D963A5">
        <w:rPr>
          <w:lang w:val="fr-CA"/>
        </w:rPr>
        <w:t> </w:t>
      </w:r>
      <w:r w:rsidRPr="00D963A5">
        <w:rPr>
          <w:lang w:val="fr-CA"/>
        </w:rPr>
        <w:t xml:space="preserve">pour cent de la consommation, il importe également de </w:t>
      </w:r>
      <w:r w:rsidR="00CA2E65">
        <w:rPr>
          <w:lang w:val="fr-CA"/>
        </w:rPr>
        <w:t>consolider</w:t>
      </w:r>
      <w:r w:rsidRPr="00D963A5">
        <w:rPr>
          <w:lang w:val="fr-CA"/>
        </w:rPr>
        <w:t xml:space="preserve"> les capacités de tous les </w:t>
      </w:r>
      <w:r w:rsidR="00E177C8" w:rsidRPr="00D963A5">
        <w:rPr>
          <w:lang w:val="fr-CA"/>
        </w:rPr>
        <w:t>EEB</w:t>
      </w:r>
      <w:r w:rsidRPr="00D963A5">
        <w:rPr>
          <w:lang w:val="fr-CA"/>
        </w:rPr>
        <w:t>, qui couvre</w:t>
      </w:r>
      <w:r w:rsidR="00126E57" w:rsidRPr="00D963A5">
        <w:rPr>
          <w:lang w:val="fr-CA"/>
        </w:rPr>
        <w:t>nt</w:t>
      </w:r>
      <w:r w:rsidRPr="00D963A5">
        <w:rPr>
          <w:lang w:val="fr-CA"/>
        </w:rPr>
        <w:t xml:space="preserve"> les régions où </w:t>
      </w:r>
      <w:r w:rsidR="00CA2E65">
        <w:rPr>
          <w:lang w:val="fr-CA"/>
        </w:rPr>
        <w:t>la</w:t>
      </w:r>
      <w:r w:rsidRPr="00D963A5">
        <w:rPr>
          <w:lang w:val="fr-CA"/>
        </w:rPr>
        <w:t xml:space="preserve"> </w:t>
      </w:r>
      <w:r w:rsidR="00E177C8" w:rsidRPr="00D963A5">
        <w:rPr>
          <w:lang w:val="fr-CA"/>
        </w:rPr>
        <w:t>mousse PU</w:t>
      </w:r>
      <w:r w:rsidR="00CA2E65">
        <w:rPr>
          <w:lang w:val="fr-CA"/>
        </w:rPr>
        <w:t xml:space="preserve"> est fabriquée et utilisée</w:t>
      </w:r>
      <w:r w:rsidRPr="00D963A5">
        <w:rPr>
          <w:lang w:val="fr-CA"/>
        </w:rPr>
        <w:t>. La méthodologie proposée comprend des activités de coopération et d’assistance technique interrégionale</w:t>
      </w:r>
      <w:r w:rsidR="00126E57" w:rsidRPr="00D963A5">
        <w:rPr>
          <w:lang w:val="fr-CA"/>
        </w:rPr>
        <w:t>s</w:t>
      </w:r>
      <w:r w:rsidRPr="00D963A5">
        <w:rPr>
          <w:lang w:val="fr-CA"/>
        </w:rPr>
        <w:t xml:space="preserve"> au titre de la </w:t>
      </w:r>
      <w:r w:rsidR="00E177C8" w:rsidRPr="00D963A5">
        <w:rPr>
          <w:lang w:val="fr-CA"/>
        </w:rPr>
        <w:t>phase I</w:t>
      </w:r>
      <w:r w:rsidRPr="00D963A5">
        <w:rPr>
          <w:lang w:val="fr-CA"/>
        </w:rPr>
        <w:t xml:space="preserve">I du plan du secteur de la </w:t>
      </w:r>
      <w:r w:rsidR="00E177C8" w:rsidRPr="00D963A5">
        <w:rPr>
          <w:lang w:val="fr-CA"/>
        </w:rPr>
        <w:t>mousse PU</w:t>
      </w:r>
      <w:r w:rsidRPr="00D963A5">
        <w:rPr>
          <w:lang w:val="fr-CA"/>
        </w:rPr>
        <w:t xml:space="preserve"> relevant du PGEH, ce qui contribuera également à consolider les </w:t>
      </w:r>
      <w:r w:rsidR="00E177C8" w:rsidRPr="00D963A5">
        <w:rPr>
          <w:lang w:val="fr-CA"/>
        </w:rPr>
        <w:t>EEB</w:t>
      </w:r>
      <w:r w:rsidRPr="00D963A5">
        <w:rPr>
          <w:lang w:val="fr-CA"/>
        </w:rPr>
        <w:t xml:space="preserve"> </w:t>
      </w:r>
      <w:r w:rsidR="00235CBD" w:rsidRPr="00D963A5">
        <w:rPr>
          <w:lang w:val="fr-CA"/>
        </w:rPr>
        <w:t>sur le plan de leur</w:t>
      </w:r>
      <w:r w:rsidR="0062594D" w:rsidRPr="00D963A5">
        <w:rPr>
          <w:lang w:val="fr-CA"/>
        </w:rPr>
        <w:t>s</w:t>
      </w:r>
      <w:r w:rsidR="00235CBD" w:rsidRPr="00D963A5">
        <w:rPr>
          <w:lang w:val="fr-CA"/>
        </w:rPr>
        <w:t xml:space="preserve"> activités de surveillance et d’application de la loi, étant entendu une fois la capacité</w:t>
      </w:r>
      <w:r w:rsidR="0062594D" w:rsidRPr="00D963A5">
        <w:rPr>
          <w:lang w:val="fr-CA"/>
        </w:rPr>
        <w:t xml:space="preserve"> établie</w:t>
      </w:r>
      <w:r w:rsidR="00235CBD" w:rsidRPr="00D963A5">
        <w:rPr>
          <w:lang w:val="fr-CA"/>
        </w:rPr>
        <w:t xml:space="preserve">, les </w:t>
      </w:r>
      <w:r w:rsidR="00E177C8" w:rsidRPr="00D963A5">
        <w:rPr>
          <w:lang w:val="fr-CA"/>
        </w:rPr>
        <w:t>EEB</w:t>
      </w:r>
      <w:r w:rsidR="00235CBD" w:rsidRPr="00D963A5">
        <w:rPr>
          <w:lang w:val="fr-CA"/>
        </w:rPr>
        <w:t xml:space="preserve"> affecteront les budgets </w:t>
      </w:r>
      <w:r w:rsidR="00CA2E65">
        <w:rPr>
          <w:lang w:val="fr-CA"/>
        </w:rPr>
        <w:t>aux</w:t>
      </w:r>
      <w:r w:rsidR="00235CBD" w:rsidRPr="00D963A5">
        <w:rPr>
          <w:lang w:val="fr-CA"/>
        </w:rPr>
        <w:t xml:space="preserve"> activités de surveillance régulière</w:t>
      </w:r>
      <w:r w:rsidR="0062594D" w:rsidRPr="00D963A5">
        <w:rPr>
          <w:lang w:val="fr-CA"/>
        </w:rPr>
        <w:t>s</w:t>
      </w:r>
      <w:r w:rsidR="00235CBD" w:rsidRPr="00D963A5">
        <w:rPr>
          <w:lang w:val="fr-CA"/>
        </w:rPr>
        <w:t xml:space="preserve">, comme l’a confirmé le gouvernement; </w:t>
      </w:r>
    </w:p>
    <w:p w:rsidR="004A7DD6" w:rsidRPr="00D963A5" w:rsidRDefault="00235CBD" w:rsidP="004A7DD6">
      <w:pPr>
        <w:pStyle w:val="Heading2"/>
        <w:rPr>
          <w:lang w:val="fr-CA"/>
        </w:rPr>
      </w:pPr>
      <w:r w:rsidRPr="00D963A5">
        <w:rPr>
          <w:lang w:val="fr-CA"/>
        </w:rPr>
        <w:t>Le Secrétariat propose que le gouvernement continu</w:t>
      </w:r>
      <w:r w:rsidR="0062594D" w:rsidRPr="00D963A5">
        <w:rPr>
          <w:lang w:val="fr-CA"/>
        </w:rPr>
        <w:t>e</w:t>
      </w:r>
      <w:r w:rsidRPr="00D963A5">
        <w:rPr>
          <w:lang w:val="fr-CA"/>
        </w:rPr>
        <w:t xml:space="preserve"> d’élaborer et de promouvoir des mécanismes de protection des dénonciateurs pour assurer la divulgation en toute sécurité des cas de non</w:t>
      </w:r>
      <w:r w:rsidR="00393914" w:rsidRPr="00D963A5">
        <w:rPr>
          <w:lang w:val="fr-CA"/>
        </w:rPr>
        <w:noBreakHyphen/>
      </w:r>
      <w:r w:rsidRPr="00D963A5">
        <w:rPr>
          <w:lang w:val="fr-CA"/>
        </w:rPr>
        <w:t>conformité aux règlements relatifs aux SAO, et d’accroître la sensibilisation de l’industrie aux conséquences sur le plan environnemental et au désavantage concurrentiel souffert par les entreprises qui respectent la loi, suite à un comportement illicite;</w:t>
      </w:r>
    </w:p>
    <w:p w:rsidR="004A7DD6" w:rsidRPr="00D963A5" w:rsidRDefault="00235CBD" w:rsidP="004A7DD6">
      <w:pPr>
        <w:pStyle w:val="Heading2"/>
        <w:rPr>
          <w:lang w:val="fr-CA"/>
        </w:rPr>
      </w:pPr>
      <w:r w:rsidRPr="00D963A5">
        <w:rPr>
          <w:lang w:val="fr-CA"/>
        </w:rPr>
        <w:t>Le gouvernement de la Chine pourrait souhaiter se demander s’il serait bénéfique que les grands utilisateurs finaux participent davantage aux activités de surveillance et de vérification, soit en assurant la responsabilité des matières utilisées dans leurs projets</w:t>
      </w:r>
      <w:r w:rsidR="0062594D" w:rsidRPr="00D963A5">
        <w:rPr>
          <w:lang w:val="fr-CA"/>
        </w:rPr>
        <w:t xml:space="preserve"> ou</w:t>
      </w:r>
      <w:r w:rsidRPr="00D963A5">
        <w:rPr>
          <w:lang w:val="fr-CA"/>
        </w:rPr>
        <w:t xml:space="preserve"> en procédant à des inspections sur place et </w:t>
      </w:r>
      <w:r w:rsidR="0062594D" w:rsidRPr="00D963A5">
        <w:rPr>
          <w:lang w:val="fr-CA"/>
        </w:rPr>
        <w:t xml:space="preserve">à </w:t>
      </w:r>
      <w:r w:rsidRPr="00D963A5">
        <w:rPr>
          <w:lang w:val="fr-CA"/>
        </w:rPr>
        <w:t xml:space="preserve">des échantillonnages de produits finaux chez les grands consommateurs, outre les inspections proposées dans les entreprises de </w:t>
      </w:r>
      <w:r w:rsidR="00E177C8" w:rsidRPr="00D963A5">
        <w:rPr>
          <w:lang w:val="fr-CA"/>
        </w:rPr>
        <w:t>mousse PU</w:t>
      </w:r>
      <w:r w:rsidRPr="00D963A5">
        <w:rPr>
          <w:lang w:val="fr-CA"/>
        </w:rPr>
        <w:t xml:space="preserve"> et les sociétés de formulation; </w:t>
      </w:r>
    </w:p>
    <w:p w:rsidR="004A7DD6" w:rsidRPr="00D963A5" w:rsidRDefault="00235CBD" w:rsidP="004A7DD6">
      <w:pPr>
        <w:pStyle w:val="Heading2"/>
        <w:rPr>
          <w:lang w:val="fr-CA"/>
        </w:rPr>
      </w:pPr>
      <w:r w:rsidRPr="00D963A5">
        <w:rPr>
          <w:lang w:val="fr-CA"/>
        </w:rPr>
        <w:t>Le Secrétariat recommande que le gouvernement de la Chine envisage de créer un système permettant de mieux reconnaître, consigner, contrôler et signaler les exportations de polyols prémélangés renfermant des substances réglementées, et d</w:t>
      </w:r>
      <w:r w:rsidR="0062594D" w:rsidRPr="00D963A5">
        <w:rPr>
          <w:lang w:val="fr-CA"/>
        </w:rPr>
        <w:t>e l</w:t>
      </w:r>
      <w:r w:rsidRPr="00D963A5">
        <w:rPr>
          <w:lang w:val="fr-CA"/>
        </w:rPr>
        <w:t>’utiliser, si possible, pour l’établissement de rapports par l’entremise d</w:t>
      </w:r>
      <w:r w:rsidR="00CA2E65">
        <w:rPr>
          <w:lang w:val="fr-CA"/>
        </w:rPr>
        <w:t>’un</w:t>
      </w:r>
      <w:r w:rsidRPr="00D963A5">
        <w:rPr>
          <w:lang w:val="fr-CA"/>
        </w:rPr>
        <w:t xml:space="preserve"> mécanisme</w:t>
      </w:r>
      <w:r w:rsidR="0062594D" w:rsidRPr="00D963A5">
        <w:rPr>
          <w:lang w:val="fr-CA"/>
        </w:rPr>
        <w:t xml:space="preserve"> iPIC</w:t>
      </w:r>
      <w:r w:rsidRPr="00D963A5">
        <w:rPr>
          <w:lang w:val="fr-CA"/>
        </w:rPr>
        <w:t xml:space="preserve"> informel et volontaire;</w:t>
      </w:r>
    </w:p>
    <w:p w:rsidR="004A7DD6" w:rsidRPr="00D963A5" w:rsidRDefault="00E7545B" w:rsidP="004A7DD6">
      <w:pPr>
        <w:pStyle w:val="Heading2"/>
        <w:rPr>
          <w:lang w:val="fr-CA"/>
        </w:rPr>
      </w:pPr>
      <w:r w:rsidRPr="00D963A5">
        <w:rPr>
          <w:lang w:val="fr-CA"/>
        </w:rPr>
        <w:t>Comme cela est noté dans le document</w:t>
      </w:r>
      <w:r w:rsidR="00736D3F" w:rsidRPr="00D963A5">
        <w:rPr>
          <w:lang w:val="fr-CA"/>
        </w:rPr>
        <w:t> </w:t>
      </w:r>
      <w:r w:rsidR="004A7DD6" w:rsidRPr="00D963A5">
        <w:rPr>
          <w:lang w:val="fr-CA"/>
        </w:rPr>
        <w:t xml:space="preserve">UNEP/OzL.Pro/ExCom/83/38, </w:t>
      </w:r>
      <w:r w:rsidRPr="00D963A5">
        <w:rPr>
          <w:lang w:val="fr-CA"/>
        </w:rPr>
        <w:t>le Comité exécutif pourrait souhaiter exiger de tous les pays visés à l’article</w:t>
      </w:r>
      <w:r w:rsidR="00736D3F" w:rsidRPr="00D963A5">
        <w:rPr>
          <w:lang w:val="fr-CA"/>
        </w:rPr>
        <w:t> </w:t>
      </w:r>
      <w:r w:rsidRPr="00D963A5">
        <w:rPr>
          <w:lang w:val="fr-CA"/>
        </w:rPr>
        <w:t xml:space="preserve">5 qui reçoivent un financement du Fonds multilatéral et qui produisent ou importent des substances réglementées pour les </w:t>
      </w:r>
      <w:r w:rsidRPr="00D963A5">
        <w:rPr>
          <w:lang w:val="fr-CA"/>
        </w:rPr>
        <w:lastRenderedPageBreak/>
        <w:t>intégrer dans des polyols prémélangés aux fins d’exportation qu</w:t>
      </w:r>
      <w:r w:rsidR="00736D3F" w:rsidRPr="00D963A5">
        <w:rPr>
          <w:lang w:val="fr-CA"/>
        </w:rPr>
        <w:t>’ils</w:t>
      </w:r>
      <w:r w:rsidRPr="00D963A5">
        <w:rPr>
          <w:lang w:val="fr-CA"/>
        </w:rPr>
        <w:t xml:space="preserve"> déclarent </w:t>
      </w:r>
      <w:r w:rsidR="00736D3F" w:rsidRPr="00D963A5">
        <w:rPr>
          <w:lang w:val="fr-CA"/>
        </w:rPr>
        <w:t>c</w:t>
      </w:r>
      <w:r w:rsidRPr="00D963A5">
        <w:rPr>
          <w:lang w:val="fr-CA"/>
        </w:rPr>
        <w:t xml:space="preserve">es exportations, en précisant le </w:t>
      </w:r>
      <w:r w:rsidR="00736D3F" w:rsidRPr="00D963A5">
        <w:rPr>
          <w:lang w:val="fr-CA"/>
        </w:rPr>
        <w:t xml:space="preserve">ou </w:t>
      </w:r>
      <w:r w:rsidRPr="00D963A5">
        <w:rPr>
          <w:lang w:val="fr-CA"/>
        </w:rPr>
        <w:t>les pays d’exportation et les quantités respectives de SAO renfermé</w:t>
      </w:r>
      <w:r w:rsidR="00736D3F" w:rsidRPr="00D963A5">
        <w:rPr>
          <w:lang w:val="fr-CA"/>
        </w:rPr>
        <w:t>es</w:t>
      </w:r>
      <w:r w:rsidRPr="00D963A5">
        <w:rPr>
          <w:lang w:val="fr-CA"/>
        </w:rPr>
        <w:t xml:space="preserve"> dans ces mélanges; </w:t>
      </w:r>
    </w:p>
    <w:p w:rsidR="004A7DD6" w:rsidRPr="00D963A5" w:rsidRDefault="00E7545B" w:rsidP="004A7DD6">
      <w:pPr>
        <w:pStyle w:val="Heading2"/>
        <w:rPr>
          <w:lang w:val="fr-CA"/>
        </w:rPr>
      </w:pPr>
      <w:r w:rsidRPr="00D963A5">
        <w:rPr>
          <w:lang w:val="fr-CA"/>
        </w:rPr>
        <w:t xml:space="preserve">La méthodologie permettant de </w:t>
      </w:r>
      <w:r w:rsidR="00CA2E65">
        <w:rPr>
          <w:lang w:val="fr-CA"/>
        </w:rPr>
        <w:t>mener une évaluation comparative d</w:t>
      </w:r>
      <w:r w:rsidRPr="00D963A5">
        <w:rPr>
          <w:lang w:val="fr-CA"/>
        </w:rPr>
        <w:t xml:space="preserve">es quantités de matières premières dans le secteur de la </w:t>
      </w:r>
      <w:r w:rsidR="00E177C8" w:rsidRPr="00D963A5">
        <w:rPr>
          <w:lang w:val="fr-CA"/>
        </w:rPr>
        <w:t>mousse PU</w:t>
      </w:r>
      <w:r w:rsidRPr="00D963A5">
        <w:rPr>
          <w:lang w:val="fr-CA"/>
        </w:rPr>
        <w:t xml:space="preserve"> </w:t>
      </w:r>
      <w:r w:rsidR="00736D3F" w:rsidRPr="00D963A5">
        <w:rPr>
          <w:lang w:val="fr-CA"/>
        </w:rPr>
        <w:t>p</w:t>
      </w:r>
      <w:r w:rsidR="00CA2E65">
        <w:rPr>
          <w:lang w:val="fr-CA"/>
        </w:rPr>
        <w:t>ourrait</w:t>
      </w:r>
      <w:r w:rsidR="00736D3F" w:rsidRPr="00D963A5">
        <w:rPr>
          <w:lang w:val="fr-CA"/>
        </w:rPr>
        <w:t xml:space="preserve"> </w:t>
      </w:r>
      <w:r w:rsidRPr="00D963A5">
        <w:rPr>
          <w:lang w:val="fr-CA"/>
        </w:rPr>
        <w:t>renforcer le système de surveillance des agents de gonflage de la mousse</w:t>
      </w:r>
      <w:r w:rsidR="00736D3F" w:rsidRPr="00D963A5">
        <w:rPr>
          <w:lang w:val="fr-CA"/>
        </w:rPr>
        <w:t xml:space="preserve"> du</w:t>
      </w:r>
      <w:r w:rsidRPr="00D963A5">
        <w:rPr>
          <w:lang w:val="fr-CA"/>
        </w:rPr>
        <w:t xml:space="preserve"> gouvernement de la Chine, et appuyer l’application d</w:t>
      </w:r>
      <w:r w:rsidR="00736D3F" w:rsidRPr="00D963A5">
        <w:rPr>
          <w:lang w:val="fr-CA"/>
        </w:rPr>
        <w:t>’un</w:t>
      </w:r>
      <w:r w:rsidRPr="00D963A5">
        <w:rPr>
          <w:lang w:val="fr-CA"/>
        </w:rPr>
        <w:t xml:space="preserve">e méthodologie </w:t>
      </w:r>
      <w:r w:rsidR="00E177C8" w:rsidRPr="00D963A5">
        <w:rPr>
          <w:lang w:val="fr-CA"/>
        </w:rPr>
        <w:t>visant à vérifier si des SAO déjà éliminé</w:t>
      </w:r>
      <w:r w:rsidR="00704386">
        <w:rPr>
          <w:lang w:val="fr-CA"/>
        </w:rPr>
        <w:t>e</w:t>
      </w:r>
      <w:r w:rsidR="00E177C8" w:rsidRPr="00D963A5">
        <w:rPr>
          <w:lang w:val="fr-CA"/>
        </w:rPr>
        <w:t>s sont encore consommé</w:t>
      </w:r>
      <w:r w:rsidR="00704386">
        <w:rPr>
          <w:lang w:val="fr-CA"/>
        </w:rPr>
        <w:t>e</w:t>
      </w:r>
      <w:r w:rsidR="00E177C8" w:rsidRPr="00D963A5">
        <w:rPr>
          <w:lang w:val="fr-CA"/>
        </w:rPr>
        <w:t>s. Le Secrétariat est d’avis que l</w:t>
      </w:r>
      <w:r w:rsidR="00736D3F" w:rsidRPr="00D963A5">
        <w:rPr>
          <w:lang w:val="fr-CA"/>
        </w:rPr>
        <w:t>a</w:t>
      </w:r>
      <w:r w:rsidR="00E177C8" w:rsidRPr="00D963A5">
        <w:rPr>
          <w:lang w:val="fr-CA"/>
        </w:rPr>
        <w:t xml:space="preserve"> surveillance des ventes et de l’utilisation de MD</w:t>
      </w:r>
      <w:r w:rsidR="00736D3F" w:rsidRPr="00D963A5">
        <w:rPr>
          <w:lang w:val="fr-CA"/>
        </w:rPr>
        <w:t>I</w:t>
      </w:r>
      <w:r w:rsidR="00E177C8" w:rsidRPr="00D963A5">
        <w:rPr>
          <w:lang w:val="fr-CA"/>
        </w:rPr>
        <w:t xml:space="preserve"> procurera également des renseignements utiles à titre de référence et pour le maintien à jour </w:t>
      </w:r>
      <w:r w:rsidR="00D337EB" w:rsidRPr="00D963A5">
        <w:rPr>
          <w:lang w:val="fr-CA"/>
        </w:rPr>
        <w:t xml:space="preserve">d’un </w:t>
      </w:r>
      <w:r w:rsidR="00E177C8" w:rsidRPr="00D963A5">
        <w:rPr>
          <w:lang w:val="fr-CA"/>
        </w:rPr>
        <w:t>registre des entreprises de mousse PU et des sociétés de formulation (plutôt que des utilisateurs de HCFC).</w:t>
      </w:r>
    </w:p>
    <w:p w:rsidR="004A7DD6" w:rsidRPr="00D963A5" w:rsidRDefault="00E177C8" w:rsidP="004A7DD6">
      <w:pPr>
        <w:pStyle w:val="Heading1"/>
        <w:numPr>
          <w:ilvl w:val="0"/>
          <w:numId w:val="24"/>
        </w:numPr>
        <w:rPr>
          <w:lang w:val="fr-CA"/>
        </w:rPr>
      </w:pPr>
      <w:r w:rsidRPr="00D963A5">
        <w:rPr>
          <w:lang w:val="fr-CA"/>
        </w:rPr>
        <w:t>Le Secrétariat souscrit à la méthodologie proposée pour vérifier l’utilisation de</w:t>
      </w:r>
      <w:r w:rsidR="00EC2DEF" w:rsidRPr="00D963A5">
        <w:rPr>
          <w:lang w:val="fr-CA"/>
        </w:rPr>
        <w:t>s</w:t>
      </w:r>
      <w:r w:rsidRPr="00D963A5">
        <w:rPr>
          <w:lang w:val="fr-CA"/>
        </w:rPr>
        <w:t xml:space="preserve"> substances élimin</w:t>
      </w:r>
      <w:r w:rsidR="00EC2DEF" w:rsidRPr="00D963A5">
        <w:rPr>
          <w:lang w:val="fr-CA"/>
        </w:rPr>
        <w:t>ées</w:t>
      </w:r>
      <w:r w:rsidRPr="00D963A5">
        <w:rPr>
          <w:lang w:val="fr-CA"/>
        </w:rPr>
        <w:t xml:space="preserve"> dans le secteur de la mousse PU présenté</w:t>
      </w:r>
      <w:r w:rsidR="00EC2DEF" w:rsidRPr="00D963A5">
        <w:rPr>
          <w:lang w:val="fr-CA"/>
        </w:rPr>
        <w:t>e</w:t>
      </w:r>
      <w:r w:rsidRPr="00D963A5">
        <w:rPr>
          <w:lang w:val="fr-CA"/>
        </w:rPr>
        <w:t xml:space="preserve"> dans l’étude théorique, en notant les observations ci</w:t>
      </w:r>
      <w:r w:rsidR="00393914" w:rsidRPr="00D963A5">
        <w:rPr>
          <w:lang w:val="fr-CA"/>
        </w:rPr>
        <w:noBreakHyphen/>
      </w:r>
      <w:r w:rsidRPr="00D963A5">
        <w:rPr>
          <w:lang w:val="fr-CA"/>
        </w:rPr>
        <w:t>dessus, et soutient les efforts déployés en vue d’améliorer l’enregistrement, les inspections sur place et les capacités d’essai</w:t>
      </w:r>
      <w:r w:rsidR="00EC2DEF" w:rsidRPr="00D963A5">
        <w:rPr>
          <w:lang w:val="fr-CA"/>
        </w:rPr>
        <w:t>s</w:t>
      </w:r>
      <w:r w:rsidRPr="00D963A5">
        <w:rPr>
          <w:lang w:val="fr-CA"/>
        </w:rPr>
        <w:t>. Il recommande que le gouvernement de la Chine continue de fournir le</w:t>
      </w:r>
      <w:r w:rsidR="00EC2DEF" w:rsidRPr="00D963A5">
        <w:rPr>
          <w:lang w:val="fr-CA"/>
        </w:rPr>
        <w:t>s</w:t>
      </w:r>
      <w:r w:rsidRPr="00D963A5">
        <w:rPr>
          <w:lang w:val="fr-CA"/>
        </w:rPr>
        <w:t xml:space="preserve"> résultat</w:t>
      </w:r>
      <w:r w:rsidR="00EC2DEF" w:rsidRPr="00D963A5">
        <w:rPr>
          <w:lang w:val="fr-CA"/>
        </w:rPr>
        <w:t>s</w:t>
      </w:r>
      <w:r w:rsidRPr="00D963A5">
        <w:rPr>
          <w:lang w:val="fr-CA"/>
        </w:rPr>
        <w:t xml:space="preserve"> des activités de surveillance des </w:t>
      </w:r>
      <w:r w:rsidR="00EC2DEF" w:rsidRPr="00D963A5">
        <w:rPr>
          <w:lang w:val="fr-CA"/>
        </w:rPr>
        <w:t>EEB</w:t>
      </w:r>
      <w:r w:rsidRPr="00D963A5">
        <w:rPr>
          <w:lang w:val="fr-CA"/>
        </w:rPr>
        <w:t xml:space="preserve"> locaux, y compris les cas de détection de CFC</w:t>
      </w:r>
      <w:r w:rsidR="00393914" w:rsidRPr="00D963A5">
        <w:rPr>
          <w:lang w:val="fr-CA"/>
        </w:rPr>
        <w:noBreakHyphen/>
      </w:r>
      <w:r w:rsidRPr="00D963A5">
        <w:rPr>
          <w:lang w:val="fr-CA"/>
        </w:rPr>
        <w:t xml:space="preserve">11, dans les futurs rapports de vérification, et, une fois que les soldes restants au titre des projets inclus dans la vérification financière auront été décaissés et que ces projets auront été achevés, </w:t>
      </w:r>
      <w:r w:rsidR="0020718F">
        <w:rPr>
          <w:lang w:val="fr-CA"/>
        </w:rPr>
        <w:t>qu’</w:t>
      </w:r>
      <w:r w:rsidRPr="00D963A5">
        <w:rPr>
          <w:lang w:val="fr-CA"/>
        </w:rPr>
        <w:t>il</w:t>
      </w:r>
      <w:r w:rsidR="00EC2DEF" w:rsidRPr="00D963A5">
        <w:rPr>
          <w:lang w:val="fr-CA"/>
        </w:rPr>
        <w:t>s</w:t>
      </w:r>
      <w:r w:rsidRPr="00D963A5">
        <w:rPr>
          <w:lang w:val="fr-CA"/>
        </w:rPr>
        <w:t xml:space="preserve"> continue</w:t>
      </w:r>
      <w:r w:rsidR="00EC2DEF" w:rsidRPr="00D963A5">
        <w:rPr>
          <w:lang w:val="fr-CA"/>
        </w:rPr>
        <w:t>nt</w:t>
      </w:r>
      <w:r w:rsidRPr="00D963A5">
        <w:rPr>
          <w:lang w:val="fr-CA"/>
        </w:rPr>
        <w:t xml:space="preserve"> de communiquer ces données dans les rapports périodiques annuels sur la phase II du plan du secteur de la mousse PU relevant du PGEH. </w:t>
      </w:r>
    </w:p>
    <w:p w:rsidR="004A7DD6" w:rsidRPr="00D963A5" w:rsidRDefault="00E177C8" w:rsidP="004A7DD6">
      <w:pPr>
        <w:pStyle w:val="StyleHeader4Para4Left0Firstline0"/>
        <w:numPr>
          <w:ilvl w:val="0"/>
          <w:numId w:val="0"/>
        </w:numPr>
        <w:rPr>
          <w:b/>
          <w:lang w:val="fr-CA"/>
        </w:rPr>
      </w:pPr>
      <w:r w:rsidRPr="00D963A5">
        <w:rPr>
          <w:b/>
          <w:lang w:val="fr-CA"/>
        </w:rPr>
        <w:t>Recommandation du Secrétariat</w:t>
      </w:r>
    </w:p>
    <w:p w:rsidR="004A7DD6" w:rsidRPr="00D963A5" w:rsidRDefault="00E177C8" w:rsidP="004A7DD6">
      <w:pPr>
        <w:pStyle w:val="Heading1"/>
        <w:numPr>
          <w:ilvl w:val="0"/>
          <w:numId w:val="24"/>
        </w:numPr>
        <w:rPr>
          <w:lang w:val="fr-CA"/>
        </w:rPr>
      </w:pPr>
      <w:r w:rsidRPr="00D963A5">
        <w:rPr>
          <w:lang w:val="fr-CA"/>
        </w:rPr>
        <w:t>Le Comité exécutif pourrait souhaiter</w:t>
      </w:r>
      <w:r w:rsidR="00184356" w:rsidRPr="00D963A5">
        <w:rPr>
          <w:lang w:val="fr-CA"/>
        </w:rPr>
        <w:t> </w:t>
      </w:r>
      <w:r w:rsidRPr="00D963A5">
        <w:rPr>
          <w:lang w:val="fr-CA"/>
        </w:rPr>
        <w:t>:</w:t>
      </w:r>
    </w:p>
    <w:p w:rsidR="004A7DD6" w:rsidRPr="00D963A5" w:rsidRDefault="00E177C8" w:rsidP="004A7DD6">
      <w:pPr>
        <w:pStyle w:val="Heading2"/>
        <w:rPr>
          <w:lang w:val="fr-CA"/>
        </w:rPr>
      </w:pPr>
      <w:r w:rsidRPr="00D963A5">
        <w:rPr>
          <w:lang w:val="fr-CA"/>
        </w:rPr>
        <w:t>Se féliciter de l’étude théorique sur le système actuel de surveillance de la consommation d’agent</w:t>
      </w:r>
      <w:r w:rsidR="00EC2DEF" w:rsidRPr="00D963A5">
        <w:rPr>
          <w:lang w:val="fr-CA"/>
        </w:rPr>
        <w:t>s</w:t>
      </w:r>
      <w:r w:rsidRPr="00D963A5">
        <w:rPr>
          <w:lang w:val="fr-CA"/>
        </w:rPr>
        <w:t xml:space="preserve"> de gonflage de la mousse dans les entreprises recev</w:t>
      </w:r>
      <w:r w:rsidR="00EC2DEF" w:rsidRPr="00D963A5">
        <w:rPr>
          <w:lang w:val="fr-CA"/>
        </w:rPr>
        <w:t>ant</w:t>
      </w:r>
      <w:r w:rsidRPr="00D963A5">
        <w:rPr>
          <w:lang w:val="fr-CA"/>
        </w:rPr>
        <w:t xml:space="preserve"> un financement du Fonds au titre de la phase I du PGEH, ainsi que de la méthod</w:t>
      </w:r>
      <w:r w:rsidR="00EC2DEF" w:rsidRPr="00D963A5">
        <w:rPr>
          <w:lang w:val="fr-CA"/>
        </w:rPr>
        <w:t>ologi</w:t>
      </w:r>
      <w:r w:rsidRPr="00D963A5">
        <w:rPr>
          <w:lang w:val="fr-CA"/>
        </w:rPr>
        <w:t>e permettant de vérifier si des SAO déjà éliminé</w:t>
      </w:r>
      <w:r w:rsidR="00EC2DEF" w:rsidRPr="00D963A5">
        <w:rPr>
          <w:lang w:val="fr-CA"/>
        </w:rPr>
        <w:t>e</w:t>
      </w:r>
      <w:r w:rsidRPr="00D963A5">
        <w:rPr>
          <w:lang w:val="fr-CA"/>
        </w:rPr>
        <w:t>s ont été consommé</w:t>
      </w:r>
      <w:r w:rsidR="00EC2DEF" w:rsidRPr="00D963A5">
        <w:rPr>
          <w:lang w:val="fr-CA"/>
        </w:rPr>
        <w:t>e</w:t>
      </w:r>
      <w:r w:rsidRPr="00D963A5">
        <w:rPr>
          <w:lang w:val="fr-CA"/>
        </w:rPr>
        <w:t>s</w:t>
      </w:r>
      <w:r w:rsidR="00EC2DEF" w:rsidRPr="00D963A5">
        <w:rPr>
          <w:lang w:val="fr-CA"/>
        </w:rPr>
        <w:t xml:space="preserve"> ou</w:t>
      </w:r>
      <w:r w:rsidRPr="00D963A5">
        <w:rPr>
          <w:lang w:val="fr-CA"/>
        </w:rPr>
        <w:t xml:space="preserve"> sont actuellement consommé</w:t>
      </w:r>
      <w:r w:rsidR="00EC2DEF" w:rsidRPr="00D963A5">
        <w:rPr>
          <w:lang w:val="fr-CA"/>
        </w:rPr>
        <w:t>e</w:t>
      </w:r>
      <w:r w:rsidRPr="00D963A5">
        <w:rPr>
          <w:lang w:val="fr-CA"/>
        </w:rPr>
        <w:t>s</w:t>
      </w:r>
      <w:r w:rsidR="00EC2DEF" w:rsidRPr="00D963A5">
        <w:rPr>
          <w:lang w:val="fr-CA"/>
        </w:rPr>
        <w:t xml:space="preserve"> par</w:t>
      </w:r>
      <w:r w:rsidRPr="00D963A5">
        <w:rPr>
          <w:lang w:val="fr-CA"/>
        </w:rPr>
        <w:t xml:space="preserve"> ces entreprises, l</w:t>
      </w:r>
      <w:r w:rsidR="0020718F">
        <w:rPr>
          <w:lang w:val="fr-CA"/>
        </w:rPr>
        <w:t>es</w:t>
      </w:r>
      <w:r w:rsidRPr="00D963A5">
        <w:rPr>
          <w:lang w:val="fr-CA"/>
        </w:rPr>
        <w:t>quel</w:t>
      </w:r>
      <w:r w:rsidR="00EC2DEF" w:rsidRPr="00D963A5">
        <w:rPr>
          <w:lang w:val="fr-CA"/>
        </w:rPr>
        <w:t>le</w:t>
      </w:r>
      <w:r w:rsidR="0020718F">
        <w:rPr>
          <w:lang w:val="fr-CA"/>
        </w:rPr>
        <w:t>s</w:t>
      </w:r>
      <w:r w:rsidRPr="00D963A5">
        <w:rPr>
          <w:lang w:val="fr-CA"/>
        </w:rPr>
        <w:t xml:space="preserve"> </w:t>
      </w:r>
      <w:r w:rsidR="0020718F">
        <w:rPr>
          <w:lang w:val="fr-CA"/>
        </w:rPr>
        <w:t>sont</w:t>
      </w:r>
      <w:r w:rsidRPr="00D963A5">
        <w:rPr>
          <w:lang w:val="fr-CA"/>
        </w:rPr>
        <w:t xml:space="preserve"> joint</w:t>
      </w:r>
      <w:r w:rsidR="00EC2DEF" w:rsidRPr="00D963A5">
        <w:rPr>
          <w:lang w:val="fr-CA"/>
        </w:rPr>
        <w:t>e</w:t>
      </w:r>
      <w:r w:rsidR="0020718F">
        <w:rPr>
          <w:lang w:val="fr-CA"/>
        </w:rPr>
        <w:t>s</w:t>
      </w:r>
      <w:r w:rsidRPr="00D963A5">
        <w:rPr>
          <w:lang w:val="fr-CA"/>
        </w:rPr>
        <w:t xml:space="preserve"> au document</w:t>
      </w:r>
      <w:r w:rsidR="00EC2DEF" w:rsidRPr="00D963A5">
        <w:rPr>
          <w:lang w:val="fr-CA"/>
        </w:rPr>
        <w:t> </w:t>
      </w:r>
      <w:r w:rsidR="004A7DD6" w:rsidRPr="00D963A5">
        <w:rPr>
          <w:lang w:val="fr-CA"/>
        </w:rPr>
        <w:t>UNEP/OzL.Pro/ExCom/83/11/Add.1;</w:t>
      </w:r>
    </w:p>
    <w:p w:rsidR="004F65B5" w:rsidRDefault="00E177C8" w:rsidP="008048E8">
      <w:pPr>
        <w:pStyle w:val="Heading2"/>
        <w:rPr>
          <w:lang w:val="fr-CA"/>
        </w:rPr>
      </w:pPr>
      <w:r w:rsidRPr="00D963A5">
        <w:rPr>
          <w:lang w:val="fr-CA"/>
        </w:rPr>
        <w:t>Considér</w:t>
      </w:r>
      <w:r w:rsidR="00EC2DEF" w:rsidRPr="00D963A5">
        <w:rPr>
          <w:lang w:val="fr-CA"/>
        </w:rPr>
        <w:t>er</w:t>
      </w:r>
      <w:r w:rsidRPr="00D963A5">
        <w:rPr>
          <w:lang w:val="fr-CA"/>
        </w:rPr>
        <w:t xml:space="preserve"> </w:t>
      </w:r>
      <w:r w:rsidR="00EC2DEF" w:rsidRPr="00D963A5">
        <w:rPr>
          <w:lang w:val="fr-CA"/>
        </w:rPr>
        <w:t>toute</w:t>
      </w:r>
      <w:r w:rsidRPr="00D963A5">
        <w:rPr>
          <w:lang w:val="fr-CA"/>
        </w:rPr>
        <w:t xml:space="preserve"> directive supplémentaire que le Comité exécutif pourrait souhaiter recommander pour la mise en œuvre de la phase II</w:t>
      </w:r>
      <w:r w:rsidR="00EC2DEF" w:rsidRPr="00D963A5">
        <w:rPr>
          <w:lang w:val="fr-CA"/>
        </w:rPr>
        <w:t xml:space="preserve"> du</w:t>
      </w:r>
      <w:r w:rsidRPr="00D963A5">
        <w:rPr>
          <w:lang w:val="fr-CA"/>
        </w:rPr>
        <w:t xml:space="preserve"> plan du secteur de la mousse PU, à la lumière des observations contenues dans le paragraphe</w:t>
      </w:r>
      <w:r w:rsidR="00184356" w:rsidRPr="00D963A5">
        <w:rPr>
          <w:lang w:val="fr-CA"/>
        </w:rPr>
        <w:t> </w:t>
      </w:r>
      <w:r w:rsidRPr="00D963A5">
        <w:rPr>
          <w:lang w:val="fr-CA"/>
        </w:rPr>
        <w:t>92</w:t>
      </w:r>
      <w:r w:rsidR="00EC2DEF" w:rsidRPr="00D963A5">
        <w:rPr>
          <w:lang w:val="fr-CA"/>
        </w:rPr>
        <w:t xml:space="preserve"> du</w:t>
      </w:r>
      <w:r w:rsidRPr="00D963A5">
        <w:rPr>
          <w:lang w:val="fr-CA"/>
        </w:rPr>
        <w:t xml:space="preserve"> document</w:t>
      </w:r>
      <w:r w:rsidR="00EC2DEF" w:rsidRPr="00D963A5">
        <w:rPr>
          <w:lang w:val="fr-CA"/>
        </w:rPr>
        <w:t> </w:t>
      </w:r>
      <w:r w:rsidR="004A7DD6" w:rsidRPr="00D963A5">
        <w:rPr>
          <w:lang w:val="fr-CA"/>
        </w:rPr>
        <w:t>UNEP/OzL.Pro/ExCom/83/11/Add.1.</w:t>
      </w:r>
    </w:p>
    <w:p w:rsidR="008048E8" w:rsidRDefault="008048E8" w:rsidP="004F65B5">
      <w:pPr>
        <w:pStyle w:val="Heading2"/>
        <w:numPr>
          <w:ilvl w:val="0"/>
          <w:numId w:val="0"/>
        </w:numPr>
        <w:rPr>
          <w:lang w:val="fr-CA"/>
        </w:rPr>
      </w:pPr>
      <w:r>
        <w:rPr>
          <w:lang w:val="fr-CA"/>
        </w:rPr>
        <w:br w:type="page"/>
      </w:r>
    </w:p>
    <w:p w:rsidR="008048E8" w:rsidRPr="008048E8" w:rsidRDefault="008048E8" w:rsidP="00341A07">
      <w:pPr>
        <w:pStyle w:val="Heading2"/>
        <w:numPr>
          <w:ilvl w:val="0"/>
          <w:numId w:val="0"/>
        </w:numPr>
        <w:ind w:left="1440" w:hanging="1440"/>
        <w:rPr>
          <w:lang w:val="fr-FR"/>
        </w:rPr>
      </w:pPr>
      <w:r w:rsidRPr="008048E8">
        <w:rPr>
          <w:b/>
          <w:lang w:val="fr-FR"/>
        </w:rPr>
        <w:lastRenderedPageBreak/>
        <w:t>PARTIE III :</w:t>
      </w:r>
      <w:r w:rsidRPr="008048E8">
        <w:rPr>
          <w:b/>
          <w:lang w:val="fr-FR"/>
        </w:rPr>
        <w:tab/>
        <w:t>RAPPORTS FINAUX DE VÉRIFICATION DES SECTEURS DE LA PRODUCTION DE CFC, DES HALONS, DE LA MOUSSE DE POLYURÉTHANNE, DE LA DEUXIÈME ÉTAPE DES AGENTS DE TRANSFORMATION, DE L’ENTRETIEN DE L’ÉQUIPEMENT DE RÉFRIGÉRATION ET DES SOLVANTS EN CHINE</w:t>
      </w:r>
    </w:p>
    <w:p w:rsidR="008048E8" w:rsidRPr="00616823" w:rsidRDefault="008048E8" w:rsidP="00616823">
      <w:pPr>
        <w:pStyle w:val="Heading2"/>
        <w:numPr>
          <w:ilvl w:val="0"/>
          <w:numId w:val="0"/>
        </w:numPr>
        <w:rPr>
          <w:b/>
        </w:rPr>
      </w:pPr>
      <w:r w:rsidRPr="008048E8">
        <w:rPr>
          <w:b/>
        </w:rPr>
        <w:t>Contexte</w:t>
      </w:r>
    </w:p>
    <w:p w:rsidR="008048E8" w:rsidRPr="008048E8" w:rsidRDefault="008048E8" w:rsidP="008048E8">
      <w:pPr>
        <w:pStyle w:val="Heading2"/>
        <w:numPr>
          <w:ilvl w:val="0"/>
          <w:numId w:val="1"/>
        </w:numPr>
        <w:rPr>
          <w:lang w:val="fr-FR"/>
        </w:rPr>
      </w:pPr>
      <w:r w:rsidRPr="008048E8">
        <w:rPr>
          <w:lang w:val="fr-FR"/>
        </w:rPr>
        <w:t>Conformément aux décisions 71/12(b)(ii) et (iii)</w:t>
      </w:r>
      <w:r w:rsidRPr="008048E8">
        <w:rPr>
          <w:vertAlign w:val="superscript"/>
          <w:lang w:val="en-CA"/>
        </w:rPr>
        <w:footnoteReference w:id="29"/>
      </w:r>
      <w:r w:rsidRPr="008048E8">
        <w:rPr>
          <w:lang w:val="fr-FR"/>
        </w:rPr>
        <w:t>, 72/13</w:t>
      </w:r>
      <w:r w:rsidRPr="008048E8">
        <w:rPr>
          <w:vertAlign w:val="superscript"/>
          <w:lang w:val="en-CA"/>
        </w:rPr>
        <w:footnoteReference w:id="30"/>
      </w:r>
      <w:r w:rsidRPr="008048E8">
        <w:rPr>
          <w:lang w:val="fr-FR"/>
        </w:rPr>
        <w:t>, 73/20(b)</w:t>
      </w:r>
      <w:r w:rsidRPr="008048E8">
        <w:rPr>
          <w:vertAlign w:val="superscript"/>
          <w:lang w:val="en-CA"/>
        </w:rPr>
        <w:footnoteReference w:id="31"/>
      </w:r>
      <w:r w:rsidRPr="008048E8">
        <w:rPr>
          <w:lang w:val="fr-FR"/>
        </w:rPr>
        <w:t>, 75/18</w:t>
      </w:r>
      <w:r w:rsidRPr="008048E8">
        <w:rPr>
          <w:vertAlign w:val="superscript"/>
          <w:lang w:val="en-CA"/>
        </w:rPr>
        <w:footnoteReference w:id="32"/>
      </w:r>
      <w:r w:rsidRPr="008048E8">
        <w:rPr>
          <w:lang w:val="fr-FR"/>
        </w:rPr>
        <w:t>, 77/26(b)</w:t>
      </w:r>
      <w:r w:rsidRPr="008048E8">
        <w:rPr>
          <w:vertAlign w:val="superscript"/>
          <w:lang w:val="en-CA"/>
        </w:rPr>
        <w:footnoteReference w:id="33"/>
      </w:r>
      <w:r w:rsidRPr="008048E8">
        <w:rPr>
          <w:lang w:val="fr-FR"/>
        </w:rPr>
        <w:t>, et 80/27</w:t>
      </w:r>
      <w:r w:rsidRPr="008048E8">
        <w:rPr>
          <w:vertAlign w:val="superscript"/>
          <w:lang w:val="en-CA"/>
        </w:rPr>
        <w:footnoteReference w:id="34"/>
      </w:r>
      <w:r w:rsidRPr="008048E8">
        <w:rPr>
          <w:lang w:val="fr-FR"/>
        </w:rPr>
        <w:t>, le gouvernement chinois a présenté à la 82</w:t>
      </w:r>
      <w:r w:rsidRPr="008048E8">
        <w:rPr>
          <w:vertAlign w:val="superscript"/>
          <w:lang w:val="fr-FR"/>
        </w:rPr>
        <w:t>e</w:t>
      </w:r>
      <w:r w:rsidRPr="008048E8">
        <w:rPr>
          <w:lang w:val="fr-FR"/>
        </w:rPr>
        <w:t> réunion, via les agences bilatérales et d’exécution, les rapports périodiques finaux, les travaux de recherche pertinents, les rapports d’assistance technique et les rapports de vérification, y compris les intérêts accumulés pendant la mise en œuvre des plans des secteurs de la production de CFC, des halons, de la mousse de polyuréthane, de la deuxième étape des agents de transformation, de l’entretien de l’équipement de réfrigération et des solvants.</w:t>
      </w:r>
    </w:p>
    <w:p w:rsidR="008048E8" w:rsidRPr="008048E8" w:rsidRDefault="008048E8" w:rsidP="008048E8">
      <w:pPr>
        <w:pStyle w:val="Heading2"/>
        <w:numPr>
          <w:ilvl w:val="0"/>
          <w:numId w:val="1"/>
        </w:numPr>
        <w:rPr>
          <w:lang w:val="fr-FR"/>
        </w:rPr>
      </w:pPr>
      <w:r w:rsidRPr="008048E8">
        <w:rPr>
          <w:lang w:val="fr-FR"/>
        </w:rPr>
        <w:t>Le Comité a par ailleurs décidé à sa 82e réunion de reporter à sa 83e réunion les rapports de vérification financière pour les secteurs de la production de CFC, des halons, de la mousse de polyuréthane (PU), de l’agent de transformation II, de l’entretien de l’équipement de réfrigération et des solvants en Chine (décision 82/17). En conséquence, le gouvernement chinois, par l’entremise des agences d’exécution concernées, a présenté à la 83e réunion une actualisation à compter d’avril 2019 des rapports présentés à la 82e réunion.</w:t>
      </w:r>
    </w:p>
    <w:p w:rsidR="008048E8" w:rsidRPr="008048E8" w:rsidRDefault="008048E8" w:rsidP="008048E8">
      <w:pPr>
        <w:pStyle w:val="Heading2"/>
        <w:numPr>
          <w:ilvl w:val="0"/>
          <w:numId w:val="1"/>
        </w:numPr>
        <w:rPr>
          <w:b/>
          <w:lang w:val="fr-FR"/>
        </w:rPr>
      </w:pPr>
      <w:r w:rsidRPr="008048E8">
        <w:rPr>
          <w:lang w:val="fr-FR"/>
        </w:rPr>
        <w:t>Afin de tenir compte des nouvelles informations apportées depuis la 82e réunion, le Secrétariat utilise le même document que celui utilisé lors de la 82e réunion,</w:t>
      </w:r>
      <w:r w:rsidRPr="008048E8">
        <w:rPr>
          <w:vertAlign w:val="superscript"/>
          <w:lang w:val="en-CA"/>
        </w:rPr>
        <w:footnoteReference w:id="35"/>
      </w:r>
      <w:r w:rsidRPr="008048E8">
        <w:rPr>
          <w:b/>
          <w:lang w:val="fr-FR"/>
        </w:rPr>
        <w:t xml:space="preserve"> y compris en gras le nouveau texte </w:t>
      </w:r>
      <w:r w:rsidRPr="008048E8">
        <w:rPr>
          <w:b/>
          <w:lang w:val="fr-FR"/>
        </w:rPr>
        <w:lastRenderedPageBreak/>
        <w:t xml:space="preserve">correspondant à l’examen du rapport mis à jour. </w:t>
      </w:r>
    </w:p>
    <w:p w:rsidR="008048E8" w:rsidRPr="000074D7" w:rsidRDefault="008048E8" w:rsidP="000074D7">
      <w:pPr>
        <w:pStyle w:val="Heading2"/>
        <w:numPr>
          <w:ilvl w:val="0"/>
          <w:numId w:val="0"/>
        </w:numPr>
        <w:rPr>
          <w:u w:val="single"/>
          <w:lang w:val="fr-FR"/>
        </w:rPr>
      </w:pPr>
      <w:r w:rsidRPr="000074D7">
        <w:rPr>
          <w:u w:val="single"/>
          <w:lang w:val="fr-FR"/>
        </w:rPr>
        <w:t>Budgets prévus et rapports périodiques</w:t>
      </w:r>
    </w:p>
    <w:p w:rsidR="000074D7" w:rsidRDefault="008048E8" w:rsidP="000074D7">
      <w:pPr>
        <w:pStyle w:val="Heading2"/>
        <w:numPr>
          <w:ilvl w:val="0"/>
          <w:numId w:val="1"/>
        </w:numPr>
        <w:rPr>
          <w:lang w:val="fr-FR"/>
        </w:rPr>
      </w:pPr>
      <w:r w:rsidRPr="008048E8">
        <w:rPr>
          <w:lang w:val="fr-FR"/>
        </w:rPr>
        <w:t xml:space="preserve">Au 31 août 2018, les soldes restants s’élevaient à 22 236 071 $US. </w:t>
      </w:r>
      <w:r w:rsidRPr="008048E8">
        <w:rPr>
          <w:b/>
          <w:lang w:val="fr-FR"/>
        </w:rPr>
        <w:t>Au 28 février 2019, le solde a été réduit à 15 498 653 $US.</w:t>
      </w:r>
      <w:r w:rsidRPr="008048E8">
        <w:rPr>
          <w:lang w:val="fr-FR"/>
        </w:rPr>
        <w:t xml:space="preserve"> Le tableau 1 présente un aperçu des décaissements entre le </w:t>
      </w:r>
      <w:r w:rsidRPr="008048E8">
        <w:rPr>
          <w:b/>
          <w:lang w:val="fr-FR"/>
        </w:rPr>
        <w:t>31 août 2018 et le 28 février 2019</w:t>
      </w:r>
      <w:r w:rsidRPr="008048E8">
        <w:rPr>
          <w:lang w:val="fr-FR"/>
        </w:rPr>
        <w:t xml:space="preserve">, des soldes et des dates d’achèvement prévues pour chaque plan sectoriel. </w:t>
      </w:r>
    </w:p>
    <w:p w:rsidR="000074D7" w:rsidRDefault="000074D7" w:rsidP="000074D7">
      <w:pPr>
        <w:rPr>
          <w:b/>
          <w:lang w:val="fr-FR"/>
        </w:rPr>
      </w:pPr>
      <w:r w:rsidRPr="008048E8">
        <w:rPr>
          <w:b/>
          <w:lang w:val="fr-FR"/>
        </w:rPr>
        <w:t>Tableau 1. Budgets prévus pour l’utilisation des fonds restants ($US)</w:t>
      </w:r>
    </w:p>
    <w:tbl>
      <w:tblPr>
        <w:tblW w:w="9526" w:type="dxa"/>
        <w:tblInd w:w="108" w:type="dxa"/>
        <w:tblLayout w:type="fixed"/>
        <w:tblLook w:val="04A0" w:firstRow="1" w:lastRow="0" w:firstColumn="1" w:lastColumn="0" w:noHBand="0" w:noVBand="1"/>
      </w:tblPr>
      <w:tblGrid>
        <w:gridCol w:w="4194"/>
        <w:gridCol w:w="1314"/>
        <w:gridCol w:w="1314"/>
        <w:gridCol w:w="1570"/>
        <w:gridCol w:w="1134"/>
      </w:tblGrid>
      <w:tr w:rsidR="00447449" w:rsidRPr="003B755A" w:rsidTr="00447449">
        <w:trPr>
          <w:tblHeader/>
        </w:trPr>
        <w:tc>
          <w:tcPr>
            <w:tcW w:w="4194" w:type="dxa"/>
            <w:tcBorders>
              <w:top w:val="single" w:sz="4" w:space="0" w:color="auto"/>
              <w:left w:val="single" w:sz="4" w:space="0" w:color="auto"/>
              <w:bottom w:val="single" w:sz="4" w:space="0" w:color="auto"/>
              <w:right w:val="single" w:sz="4" w:space="0" w:color="auto"/>
            </w:tcBorders>
            <w:hideMark/>
          </w:tcPr>
          <w:p w:rsidR="00447449" w:rsidRPr="003B755A" w:rsidRDefault="00447449" w:rsidP="0092563A">
            <w:pPr>
              <w:widowControl w:val="0"/>
              <w:jc w:val="left"/>
              <w:rPr>
                <w:b/>
                <w:color w:val="000000"/>
                <w:sz w:val="19"/>
                <w:szCs w:val="19"/>
              </w:rPr>
            </w:pPr>
            <w:r>
              <w:rPr>
                <w:b/>
                <w:color w:val="000000"/>
                <w:sz w:val="19"/>
                <w:szCs w:val="19"/>
              </w:rPr>
              <w:t>Activité</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447449" w:rsidRPr="003B755A" w:rsidRDefault="00447449" w:rsidP="0092563A">
            <w:pPr>
              <w:widowControl w:val="0"/>
              <w:jc w:val="center"/>
              <w:rPr>
                <w:b/>
                <w:color w:val="000000"/>
                <w:sz w:val="19"/>
                <w:szCs w:val="19"/>
              </w:rPr>
            </w:pPr>
            <w:r>
              <w:rPr>
                <w:b/>
                <w:color w:val="000000"/>
                <w:sz w:val="19"/>
                <w:szCs w:val="19"/>
              </w:rPr>
              <w:t xml:space="preserve">Solde au 31 août 2018 </w:t>
            </w:r>
          </w:p>
        </w:tc>
        <w:tc>
          <w:tcPr>
            <w:tcW w:w="1314" w:type="dxa"/>
            <w:tcBorders>
              <w:top w:val="single" w:sz="4" w:space="0" w:color="auto"/>
              <w:left w:val="nil"/>
              <w:bottom w:val="single" w:sz="4" w:space="0" w:color="auto"/>
              <w:right w:val="single" w:sz="4" w:space="0" w:color="auto"/>
            </w:tcBorders>
            <w:tcMar>
              <w:left w:w="14" w:type="dxa"/>
              <w:right w:w="14" w:type="dxa"/>
            </w:tcMar>
            <w:hideMark/>
          </w:tcPr>
          <w:p w:rsidR="00447449" w:rsidRPr="003B755A" w:rsidRDefault="00447449" w:rsidP="0092563A">
            <w:pPr>
              <w:widowControl w:val="0"/>
              <w:jc w:val="center"/>
              <w:rPr>
                <w:b/>
                <w:color w:val="000000"/>
                <w:sz w:val="19"/>
                <w:szCs w:val="19"/>
              </w:rPr>
            </w:pPr>
            <w:r>
              <w:rPr>
                <w:b/>
                <w:color w:val="000000"/>
                <w:sz w:val="19"/>
                <w:szCs w:val="19"/>
              </w:rPr>
              <w:t xml:space="preserve">Nouveau décaissement </w:t>
            </w:r>
          </w:p>
        </w:tc>
        <w:tc>
          <w:tcPr>
            <w:tcW w:w="1570" w:type="dxa"/>
            <w:tcBorders>
              <w:top w:val="single" w:sz="4" w:space="0" w:color="auto"/>
              <w:left w:val="nil"/>
              <w:bottom w:val="single" w:sz="4" w:space="0" w:color="auto"/>
              <w:right w:val="single" w:sz="4" w:space="0" w:color="auto"/>
            </w:tcBorders>
            <w:tcMar>
              <w:left w:w="14" w:type="dxa"/>
              <w:right w:w="14" w:type="dxa"/>
            </w:tcMar>
            <w:hideMark/>
          </w:tcPr>
          <w:p w:rsidR="00447449" w:rsidRPr="003B755A" w:rsidRDefault="00447449" w:rsidP="0092563A">
            <w:pPr>
              <w:widowControl w:val="0"/>
              <w:jc w:val="center"/>
              <w:rPr>
                <w:b/>
                <w:color w:val="000000"/>
                <w:sz w:val="19"/>
                <w:szCs w:val="19"/>
              </w:rPr>
            </w:pPr>
            <w:r>
              <w:rPr>
                <w:b/>
                <w:color w:val="000000"/>
                <w:sz w:val="19"/>
                <w:szCs w:val="19"/>
              </w:rPr>
              <w:t>Solde au 28 février 2019</w:t>
            </w:r>
          </w:p>
        </w:tc>
        <w:tc>
          <w:tcPr>
            <w:tcW w:w="1134" w:type="dxa"/>
            <w:tcBorders>
              <w:top w:val="single" w:sz="4" w:space="0" w:color="auto"/>
              <w:left w:val="nil"/>
              <w:bottom w:val="single" w:sz="4" w:space="0" w:color="auto"/>
              <w:right w:val="single" w:sz="4" w:space="0" w:color="auto"/>
            </w:tcBorders>
            <w:tcMar>
              <w:left w:w="14" w:type="dxa"/>
              <w:right w:w="14" w:type="dxa"/>
            </w:tcMar>
            <w:hideMark/>
          </w:tcPr>
          <w:p w:rsidR="00447449" w:rsidRPr="003B755A" w:rsidRDefault="00447449" w:rsidP="0092563A">
            <w:pPr>
              <w:widowControl w:val="0"/>
              <w:jc w:val="center"/>
              <w:rPr>
                <w:b/>
                <w:color w:val="000000"/>
                <w:sz w:val="19"/>
                <w:szCs w:val="19"/>
              </w:rPr>
            </w:pPr>
            <w:r>
              <w:rPr>
                <w:b/>
                <w:color w:val="000000"/>
                <w:sz w:val="19"/>
                <w:szCs w:val="19"/>
              </w:rPr>
              <w:t>Date d’achèvement</w:t>
            </w:r>
          </w:p>
        </w:tc>
      </w:tr>
      <w:tr w:rsidR="00447449" w:rsidRPr="009369AD" w:rsidTr="00447449">
        <w:tc>
          <w:tcPr>
            <w:tcW w:w="9526" w:type="dxa"/>
            <w:gridSpan w:val="5"/>
            <w:tcBorders>
              <w:top w:val="nil"/>
              <w:left w:val="single" w:sz="4" w:space="0" w:color="auto"/>
              <w:bottom w:val="single" w:sz="4" w:space="0" w:color="auto"/>
              <w:right w:val="single" w:sz="4" w:space="0" w:color="auto"/>
            </w:tcBorders>
            <w:noWrap/>
            <w:hideMark/>
          </w:tcPr>
          <w:p w:rsidR="00447449" w:rsidRPr="00D77BA8" w:rsidRDefault="00447449" w:rsidP="0092563A">
            <w:pPr>
              <w:widowControl w:val="0"/>
              <w:jc w:val="left"/>
              <w:rPr>
                <w:color w:val="000000"/>
                <w:sz w:val="19"/>
                <w:szCs w:val="19"/>
                <w:lang w:val="fr-FR"/>
              </w:rPr>
            </w:pPr>
            <w:r w:rsidRPr="00D77BA8">
              <w:rPr>
                <w:b/>
                <w:bCs/>
                <w:color w:val="000000"/>
                <w:sz w:val="19"/>
                <w:szCs w:val="19"/>
                <w:lang w:val="fr-FR"/>
              </w:rPr>
              <w:t>Production de CFC : Montant total approuvé 150 000 000 $US (Banque mondiale)</w:t>
            </w:r>
            <w:r w:rsidRPr="00D77BA8">
              <w:rPr>
                <w:color w:val="000000"/>
                <w:sz w:val="19"/>
                <w:szCs w:val="19"/>
                <w:lang w:val="fr-FR"/>
              </w:rPr>
              <w:t> </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Recrutement pour soutien technique, et organisation d’un atelier technologique sur les technologies de remplacement</w:t>
            </w:r>
          </w:p>
        </w:tc>
        <w:tc>
          <w:tcPr>
            <w:tcW w:w="1314" w:type="dxa"/>
            <w:tcBorders>
              <w:top w:val="nil"/>
              <w:left w:val="nil"/>
              <w:bottom w:val="single" w:sz="4" w:space="0" w:color="auto"/>
              <w:right w:val="single" w:sz="4" w:space="0" w:color="auto"/>
            </w:tcBorders>
            <w:noWrap/>
          </w:tcPr>
          <w:p w:rsidR="00447449" w:rsidRPr="0025233A" w:rsidRDefault="00447449" w:rsidP="0092563A">
            <w:pPr>
              <w:widowControl w:val="0"/>
              <w:jc w:val="right"/>
              <w:rPr>
                <w:color w:val="000000"/>
                <w:sz w:val="19"/>
                <w:szCs w:val="19"/>
              </w:rPr>
            </w:pPr>
            <w:r>
              <w:rPr>
                <w:color w:val="000000"/>
                <w:sz w:val="19"/>
                <w:szCs w:val="19"/>
              </w:rPr>
              <w:t>0</w:t>
            </w:r>
          </w:p>
        </w:tc>
        <w:tc>
          <w:tcPr>
            <w:tcW w:w="1314"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0</w:t>
            </w:r>
          </w:p>
        </w:tc>
        <w:tc>
          <w:tcPr>
            <w:tcW w:w="1570"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0</w:t>
            </w:r>
          </w:p>
        </w:tc>
        <w:tc>
          <w:tcPr>
            <w:tcW w:w="1134" w:type="dxa"/>
            <w:tcBorders>
              <w:top w:val="nil"/>
              <w:left w:val="nil"/>
              <w:bottom w:val="single" w:sz="4" w:space="0" w:color="auto"/>
              <w:right w:val="single" w:sz="4" w:space="0" w:color="auto"/>
            </w:tcBorders>
            <w:noWrap/>
            <w:hideMark/>
          </w:tcPr>
          <w:p w:rsidR="00447449" w:rsidRPr="0025233A" w:rsidRDefault="00447449" w:rsidP="0092563A">
            <w:pPr>
              <w:widowControl w:val="0"/>
              <w:jc w:val="right"/>
              <w:rPr>
                <w:color w:val="000000"/>
                <w:sz w:val="19"/>
                <w:szCs w:val="19"/>
              </w:rPr>
            </w:pPr>
            <w:r>
              <w:rPr>
                <w:color w:val="000000"/>
                <w:sz w:val="19"/>
                <w:szCs w:val="19"/>
              </w:rPr>
              <w:t>2014</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Gestion (SIG) des importations et exportations de SAO</w:t>
            </w:r>
          </w:p>
        </w:tc>
        <w:tc>
          <w:tcPr>
            <w:tcW w:w="1314" w:type="dxa"/>
            <w:tcBorders>
              <w:top w:val="nil"/>
              <w:left w:val="nil"/>
              <w:bottom w:val="single" w:sz="4" w:space="0" w:color="auto"/>
              <w:right w:val="single" w:sz="4" w:space="0" w:color="auto"/>
            </w:tcBorders>
            <w:noWrap/>
            <w:hideMark/>
          </w:tcPr>
          <w:p w:rsidR="00447449" w:rsidRPr="0025233A" w:rsidRDefault="00447449" w:rsidP="0092563A">
            <w:pPr>
              <w:widowControl w:val="0"/>
              <w:jc w:val="right"/>
              <w:rPr>
                <w:color w:val="000000"/>
                <w:sz w:val="19"/>
                <w:szCs w:val="19"/>
              </w:rPr>
            </w:pPr>
            <w:r>
              <w:rPr>
                <w:color w:val="000000"/>
                <w:sz w:val="19"/>
                <w:szCs w:val="19"/>
              </w:rPr>
              <w:t>0</w:t>
            </w:r>
          </w:p>
        </w:tc>
        <w:tc>
          <w:tcPr>
            <w:tcW w:w="1314"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0</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0</w:t>
            </w:r>
          </w:p>
        </w:tc>
        <w:tc>
          <w:tcPr>
            <w:tcW w:w="1134" w:type="dxa"/>
            <w:tcBorders>
              <w:top w:val="nil"/>
              <w:left w:val="nil"/>
              <w:bottom w:val="single" w:sz="4" w:space="0" w:color="auto"/>
              <w:right w:val="single" w:sz="4" w:space="0" w:color="auto"/>
            </w:tcBorders>
            <w:noWrap/>
            <w:hideMark/>
          </w:tcPr>
          <w:p w:rsidR="00447449" w:rsidRPr="0025233A" w:rsidRDefault="00447449" w:rsidP="0092563A">
            <w:pPr>
              <w:widowControl w:val="0"/>
              <w:jc w:val="right"/>
              <w:rPr>
                <w:color w:val="000000"/>
                <w:sz w:val="19"/>
                <w:szCs w:val="19"/>
              </w:rPr>
            </w:pPr>
            <w:r>
              <w:rPr>
                <w:color w:val="000000"/>
                <w:sz w:val="19"/>
                <w:szCs w:val="19"/>
              </w:rPr>
              <w:t>2015</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Recherche et développement sur les technologies de remplacement des SAO</w:t>
            </w:r>
          </w:p>
        </w:tc>
        <w:tc>
          <w:tcPr>
            <w:tcW w:w="1314" w:type="dxa"/>
            <w:tcBorders>
              <w:top w:val="nil"/>
              <w:left w:val="nil"/>
              <w:bottom w:val="single" w:sz="4" w:space="0" w:color="auto"/>
              <w:right w:val="single" w:sz="4" w:space="0" w:color="auto"/>
            </w:tcBorders>
            <w:vAlign w:val="center"/>
            <w:hideMark/>
          </w:tcPr>
          <w:p w:rsidR="00447449" w:rsidRPr="0025233A" w:rsidRDefault="00447449" w:rsidP="0092563A">
            <w:pPr>
              <w:jc w:val="right"/>
              <w:rPr>
                <w:color w:val="000000"/>
                <w:sz w:val="19"/>
                <w:szCs w:val="19"/>
              </w:rPr>
            </w:pPr>
            <w:r>
              <w:rPr>
                <w:color w:val="000000"/>
                <w:sz w:val="19"/>
                <w:szCs w:val="19"/>
              </w:rPr>
              <w:t>420 089</w:t>
            </w:r>
          </w:p>
        </w:tc>
        <w:tc>
          <w:tcPr>
            <w:tcW w:w="1314" w:type="dxa"/>
            <w:tcBorders>
              <w:top w:val="nil"/>
              <w:left w:val="nil"/>
              <w:bottom w:val="single" w:sz="4" w:space="0" w:color="auto"/>
              <w:right w:val="single" w:sz="4" w:space="0" w:color="auto"/>
            </w:tcBorders>
            <w:hideMark/>
          </w:tcPr>
          <w:p w:rsidR="00447449" w:rsidRPr="00BC10A0" w:rsidRDefault="00447449" w:rsidP="0092563A">
            <w:pPr>
              <w:jc w:val="right"/>
              <w:rPr>
                <w:b/>
                <w:color w:val="000000"/>
                <w:sz w:val="19"/>
                <w:szCs w:val="19"/>
              </w:rPr>
            </w:pPr>
            <w:r>
              <w:rPr>
                <w:b/>
                <w:color w:val="000000"/>
                <w:sz w:val="19"/>
                <w:szCs w:val="19"/>
              </w:rPr>
              <w:t xml:space="preserve">368 655 </w:t>
            </w:r>
          </w:p>
        </w:tc>
        <w:tc>
          <w:tcPr>
            <w:tcW w:w="1570" w:type="dxa"/>
            <w:tcBorders>
              <w:top w:val="nil"/>
              <w:left w:val="nil"/>
              <w:bottom w:val="single" w:sz="4" w:space="0" w:color="auto"/>
              <w:right w:val="single" w:sz="4" w:space="0" w:color="auto"/>
            </w:tcBorders>
            <w:vAlign w:val="center"/>
            <w:hideMark/>
          </w:tcPr>
          <w:p w:rsidR="00447449" w:rsidRPr="00BC10A0" w:rsidRDefault="00447449" w:rsidP="0092563A">
            <w:pPr>
              <w:jc w:val="right"/>
              <w:rPr>
                <w:b/>
                <w:color w:val="000000"/>
                <w:sz w:val="19"/>
                <w:szCs w:val="19"/>
              </w:rPr>
            </w:pPr>
            <w:r>
              <w:rPr>
                <w:b/>
                <w:color w:val="000000"/>
                <w:sz w:val="19"/>
                <w:szCs w:val="19"/>
              </w:rPr>
              <w:t>51 434</w:t>
            </w:r>
          </w:p>
        </w:tc>
        <w:tc>
          <w:tcPr>
            <w:tcW w:w="1134" w:type="dxa"/>
            <w:tcBorders>
              <w:top w:val="nil"/>
              <w:left w:val="nil"/>
              <w:bottom w:val="single" w:sz="4" w:space="0" w:color="auto"/>
              <w:right w:val="single" w:sz="4" w:space="0" w:color="auto"/>
            </w:tcBorders>
            <w:hideMark/>
          </w:tcPr>
          <w:p w:rsidR="00447449" w:rsidRPr="00BC10A0" w:rsidRDefault="00447449" w:rsidP="0092563A">
            <w:pPr>
              <w:widowControl w:val="0"/>
              <w:jc w:val="right"/>
              <w:rPr>
                <w:b/>
                <w:color w:val="000000"/>
                <w:sz w:val="19"/>
                <w:szCs w:val="19"/>
              </w:rPr>
            </w:pPr>
            <w:r>
              <w:rPr>
                <w:b/>
                <w:color w:val="000000"/>
                <w:sz w:val="19"/>
                <w:szCs w:val="19"/>
              </w:rPr>
              <w:t>2019</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25233A" w:rsidRDefault="00447449" w:rsidP="0092563A">
            <w:pPr>
              <w:widowControl w:val="0"/>
              <w:jc w:val="left"/>
              <w:rPr>
                <w:color w:val="000000"/>
                <w:sz w:val="19"/>
                <w:szCs w:val="19"/>
              </w:rPr>
            </w:pPr>
            <w:r>
              <w:rPr>
                <w:color w:val="000000"/>
                <w:sz w:val="19"/>
                <w:szCs w:val="19"/>
              </w:rPr>
              <w:t>Supervision et gestion</w:t>
            </w:r>
          </w:p>
        </w:tc>
        <w:tc>
          <w:tcPr>
            <w:tcW w:w="1314" w:type="dxa"/>
            <w:tcBorders>
              <w:top w:val="nil"/>
              <w:left w:val="nil"/>
              <w:bottom w:val="single" w:sz="4" w:space="0" w:color="auto"/>
              <w:right w:val="single" w:sz="4" w:space="0" w:color="auto"/>
            </w:tcBorders>
            <w:vAlign w:val="center"/>
            <w:hideMark/>
          </w:tcPr>
          <w:p w:rsidR="00447449" w:rsidRPr="0025233A" w:rsidRDefault="00447449" w:rsidP="0092563A">
            <w:pPr>
              <w:jc w:val="right"/>
              <w:rPr>
                <w:color w:val="000000"/>
                <w:sz w:val="19"/>
                <w:szCs w:val="19"/>
              </w:rPr>
            </w:pPr>
            <w:r>
              <w:rPr>
                <w:color w:val="000000"/>
                <w:sz w:val="19"/>
                <w:szCs w:val="19"/>
              </w:rPr>
              <w:t>199 765</w:t>
            </w:r>
          </w:p>
        </w:tc>
        <w:tc>
          <w:tcPr>
            <w:tcW w:w="1314" w:type="dxa"/>
            <w:tcBorders>
              <w:top w:val="nil"/>
              <w:left w:val="nil"/>
              <w:bottom w:val="single" w:sz="4" w:space="0" w:color="auto"/>
              <w:right w:val="single" w:sz="4" w:space="0" w:color="auto"/>
            </w:tcBorders>
            <w:hideMark/>
          </w:tcPr>
          <w:p w:rsidR="00447449" w:rsidRPr="00BC10A0" w:rsidRDefault="00447449" w:rsidP="0092563A">
            <w:pPr>
              <w:jc w:val="right"/>
              <w:rPr>
                <w:b/>
                <w:color w:val="000000"/>
                <w:sz w:val="19"/>
                <w:szCs w:val="19"/>
              </w:rPr>
            </w:pPr>
            <w:r>
              <w:rPr>
                <w:b/>
                <w:color w:val="000000"/>
                <w:sz w:val="19"/>
                <w:szCs w:val="19"/>
              </w:rPr>
              <w:t xml:space="preserve">29 465 </w:t>
            </w:r>
          </w:p>
        </w:tc>
        <w:tc>
          <w:tcPr>
            <w:tcW w:w="1570" w:type="dxa"/>
            <w:tcBorders>
              <w:top w:val="nil"/>
              <w:left w:val="nil"/>
              <w:bottom w:val="single" w:sz="4" w:space="0" w:color="auto"/>
              <w:right w:val="single" w:sz="4" w:space="0" w:color="auto"/>
            </w:tcBorders>
            <w:vAlign w:val="center"/>
            <w:hideMark/>
          </w:tcPr>
          <w:p w:rsidR="00447449" w:rsidRPr="00BC10A0" w:rsidRDefault="00447449" w:rsidP="0092563A">
            <w:pPr>
              <w:jc w:val="right"/>
              <w:rPr>
                <w:b/>
                <w:color w:val="000000"/>
                <w:sz w:val="19"/>
                <w:szCs w:val="19"/>
              </w:rPr>
            </w:pPr>
            <w:r>
              <w:rPr>
                <w:b/>
                <w:color w:val="000000"/>
                <w:sz w:val="19"/>
                <w:szCs w:val="19"/>
              </w:rPr>
              <w:t>170 300</w:t>
            </w:r>
          </w:p>
        </w:tc>
        <w:tc>
          <w:tcPr>
            <w:tcW w:w="1134" w:type="dxa"/>
            <w:tcBorders>
              <w:top w:val="nil"/>
              <w:left w:val="nil"/>
              <w:bottom w:val="single" w:sz="4" w:space="0" w:color="auto"/>
              <w:right w:val="single" w:sz="4" w:space="0" w:color="auto"/>
            </w:tcBorders>
            <w:hideMark/>
          </w:tcPr>
          <w:p w:rsidR="00447449" w:rsidRPr="00BC10A0" w:rsidRDefault="00447449" w:rsidP="0092563A">
            <w:pPr>
              <w:widowControl w:val="0"/>
              <w:jc w:val="right"/>
              <w:rPr>
                <w:b/>
                <w:color w:val="000000"/>
                <w:sz w:val="19"/>
                <w:szCs w:val="19"/>
              </w:rPr>
            </w:pPr>
            <w:r>
              <w:rPr>
                <w:b/>
                <w:color w:val="000000"/>
                <w:sz w:val="19"/>
                <w:szCs w:val="19"/>
              </w:rPr>
              <w:t>2019</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25233A" w:rsidRDefault="00447449" w:rsidP="0092563A">
            <w:pPr>
              <w:widowControl w:val="0"/>
              <w:jc w:val="right"/>
              <w:rPr>
                <w:color w:val="000000"/>
                <w:sz w:val="19"/>
                <w:szCs w:val="19"/>
              </w:rPr>
            </w:pPr>
            <w:r>
              <w:rPr>
                <w:color w:val="000000"/>
                <w:sz w:val="19"/>
                <w:szCs w:val="19"/>
              </w:rPr>
              <w:t>Total</w:t>
            </w:r>
          </w:p>
        </w:tc>
        <w:tc>
          <w:tcPr>
            <w:tcW w:w="1314" w:type="dxa"/>
            <w:tcBorders>
              <w:top w:val="nil"/>
              <w:left w:val="nil"/>
              <w:bottom w:val="single" w:sz="4" w:space="0" w:color="auto"/>
              <w:right w:val="single" w:sz="4" w:space="0" w:color="auto"/>
            </w:tcBorders>
            <w:noWrap/>
            <w:vAlign w:val="center"/>
            <w:hideMark/>
          </w:tcPr>
          <w:p w:rsidR="00447449" w:rsidRPr="0025233A" w:rsidRDefault="00447449" w:rsidP="0092563A">
            <w:pPr>
              <w:jc w:val="right"/>
              <w:rPr>
                <w:b/>
                <w:bCs/>
                <w:color w:val="000000"/>
                <w:sz w:val="19"/>
                <w:szCs w:val="19"/>
              </w:rPr>
            </w:pPr>
            <w:r>
              <w:rPr>
                <w:b/>
                <w:bCs/>
                <w:color w:val="000000"/>
                <w:sz w:val="19"/>
                <w:szCs w:val="19"/>
              </w:rPr>
              <w:t>619 853</w:t>
            </w:r>
          </w:p>
        </w:tc>
        <w:tc>
          <w:tcPr>
            <w:tcW w:w="1314" w:type="dxa"/>
            <w:tcBorders>
              <w:top w:val="nil"/>
              <w:left w:val="nil"/>
              <w:bottom w:val="single" w:sz="4" w:space="0" w:color="auto"/>
              <w:right w:val="single" w:sz="4" w:space="0" w:color="auto"/>
            </w:tcBorders>
            <w:noWrap/>
            <w:hideMark/>
          </w:tcPr>
          <w:p w:rsidR="00447449" w:rsidRPr="0025233A" w:rsidRDefault="00447449" w:rsidP="0092563A">
            <w:pPr>
              <w:jc w:val="right"/>
              <w:rPr>
                <w:b/>
                <w:bCs/>
                <w:color w:val="000000"/>
                <w:sz w:val="19"/>
                <w:szCs w:val="19"/>
              </w:rPr>
            </w:pPr>
            <w:r>
              <w:rPr>
                <w:b/>
                <w:bCs/>
                <w:color w:val="000000"/>
                <w:sz w:val="19"/>
                <w:szCs w:val="19"/>
              </w:rPr>
              <w:t xml:space="preserve">398 120 </w:t>
            </w:r>
          </w:p>
        </w:tc>
        <w:tc>
          <w:tcPr>
            <w:tcW w:w="1570" w:type="dxa"/>
            <w:tcBorders>
              <w:top w:val="nil"/>
              <w:left w:val="nil"/>
              <w:bottom w:val="single" w:sz="4" w:space="0" w:color="auto"/>
              <w:right w:val="single" w:sz="4" w:space="0" w:color="auto"/>
            </w:tcBorders>
            <w:noWrap/>
            <w:vAlign w:val="center"/>
            <w:hideMark/>
          </w:tcPr>
          <w:p w:rsidR="00447449" w:rsidRPr="0025233A" w:rsidRDefault="00447449" w:rsidP="0092563A">
            <w:pPr>
              <w:jc w:val="right"/>
              <w:rPr>
                <w:b/>
                <w:bCs/>
                <w:color w:val="000000"/>
                <w:sz w:val="19"/>
                <w:szCs w:val="19"/>
              </w:rPr>
            </w:pPr>
            <w:r>
              <w:rPr>
                <w:b/>
                <w:bCs/>
                <w:color w:val="000000"/>
                <w:sz w:val="19"/>
                <w:szCs w:val="19"/>
              </w:rPr>
              <w:t>221 733</w:t>
            </w:r>
          </w:p>
        </w:tc>
        <w:tc>
          <w:tcPr>
            <w:tcW w:w="1134" w:type="dxa"/>
            <w:tcBorders>
              <w:top w:val="nil"/>
              <w:left w:val="nil"/>
              <w:bottom w:val="single" w:sz="4" w:space="0" w:color="auto"/>
              <w:right w:val="single" w:sz="4" w:space="0" w:color="auto"/>
            </w:tcBorders>
            <w:noWrap/>
            <w:hideMark/>
          </w:tcPr>
          <w:p w:rsidR="00447449" w:rsidRPr="0025233A" w:rsidRDefault="00447449" w:rsidP="0092563A">
            <w:pPr>
              <w:widowControl w:val="0"/>
              <w:jc w:val="right"/>
              <w:rPr>
                <w:color w:val="000000"/>
                <w:sz w:val="19"/>
                <w:szCs w:val="19"/>
                <w:lang w:val="en-CA"/>
              </w:rPr>
            </w:pPr>
          </w:p>
        </w:tc>
      </w:tr>
      <w:tr w:rsidR="00447449" w:rsidRPr="009369AD" w:rsidTr="00447449">
        <w:tc>
          <w:tcPr>
            <w:tcW w:w="9526" w:type="dxa"/>
            <w:gridSpan w:val="5"/>
            <w:tcBorders>
              <w:top w:val="nil"/>
              <w:left w:val="single" w:sz="4" w:space="0" w:color="auto"/>
              <w:bottom w:val="single" w:sz="4" w:space="0" w:color="auto"/>
              <w:right w:val="single" w:sz="4" w:space="0" w:color="auto"/>
            </w:tcBorders>
            <w:noWrap/>
            <w:hideMark/>
          </w:tcPr>
          <w:p w:rsidR="00447449" w:rsidRPr="00D77BA8" w:rsidRDefault="00447449" w:rsidP="0092563A">
            <w:pPr>
              <w:widowControl w:val="0"/>
              <w:jc w:val="left"/>
              <w:rPr>
                <w:b/>
                <w:bCs/>
                <w:color w:val="000000"/>
                <w:sz w:val="19"/>
                <w:szCs w:val="19"/>
                <w:lang w:val="fr-FR"/>
              </w:rPr>
            </w:pPr>
            <w:r w:rsidRPr="00D77BA8">
              <w:rPr>
                <w:b/>
                <w:bCs/>
                <w:color w:val="000000"/>
                <w:sz w:val="19"/>
                <w:szCs w:val="19"/>
                <w:lang w:val="fr-FR"/>
              </w:rPr>
              <w:t>Secteur des halons : Montant total approuvé 62 000 000 $US (Banque mondiale)</w:t>
            </w:r>
          </w:p>
        </w:tc>
      </w:tr>
      <w:tr w:rsidR="00447449" w:rsidRPr="003B755A" w:rsidTr="00447449">
        <w:tc>
          <w:tcPr>
            <w:tcW w:w="4194" w:type="dxa"/>
            <w:tcBorders>
              <w:top w:val="nil"/>
              <w:left w:val="single" w:sz="4" w:space="0" w:color="auto"/>
              <w:bottom w:val="single" w:sz="4" w:space="0" w:color="auto"/>
              <w:right w:val="single" w:sz="4" w:space="0" w:color="auto"/>
            </w:tcBorders>
          </w:tcPr>
          <w:p w:rsidR="00447449" w:rsidRPr="00D77BA8" w:rsidRDefault="00447449" w:rsidP="0092563A">
            <w:pPr>
              <w:widowControl w:val="0"/>
              <w:jc w:val="left"/>
              <w:rPr>
                <w:color w:val="000000"/>
                <w:sz w:val="19"/>
                <w:szCs w:val="19"/>
                <w:lang w:val="fr-FR"/>
              </w:rPr>
            </w:pPr>
            <w:r w:rsidRPr="00D77BA8">
              <w:rPr>
                <w:color w:val="000000"/>
                <w:sz w:val="19"/>
                <w:szCs w:val="19"/>
                <w:lang w:val="fr-FR"/>
              </w:rPr>
              <w:t>Mise sur pied d’un centre national de gestion du recyclage des halons, y compris renforcement des capacités, équipement de détection et système d’information</w:t>
            </w:r>
          </w:p>
        </w:tc>
        <w:tc>
          <w:tcPr>
            <w:tcW w:w="1314" w:type="dxa"/>
            <w:tcBorders>
              <w:top w:val="nil"/>
              <w:left w:val="nil"/>
              <w:bottom w:val="single" w:sz="4" w:space="0" w:color="auto"/>
              <w:right w:val="single" w:sz="4" w:space="0" w:color="auto"/>
            </w:tcBorders>
          </w:tcPr>
          <w:p w:rsidR="00447449" w:rsidRPr="003B755A" w:rsidRDefault="00447449" w:rsidP="0092563A">
            <w:pPr>
              <w:widowControl w:val="0"/>
              <w:jc w:val="right"/>
              <w:rPr>
                <w:color w:val="000000"/>
                <w:sz w:val="19"/>
                <w:szCs w:val="19"/>
              </w:rPr>
            </w:pPr>
            <w:r>
              <w:rPr>
                <w:color w:val="000000"/>
                <w:sz w:val="19"/>
                <w:szCs w:val="19"/>
              </w:rPr>
              <w:t>1 975 083</w:t>
            </w:r>
          </w:p>
        </w:tc>
        <w:tc>
          <w:tcPr>
            <w:tcW w:w="131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8"/>
                <w:szCs w:val="18"/>
              </w:rPr>
            </w:pPr>
            <w:r>
              <w:rPr>
                <w:b/>
                <w:color w:val="000000"/>
                <w:sz w:val="18"/>
                <w:szCs w:val="18"/>
              </w:rPr>
              <w:t>438 368</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1 536 715</w:t>
            </w:r>
          </w:p>
        </w:tc>
        <w:tc>
          <w:tcPr>
            <w:tcW w:w="1134" w:type="dxa"/>
            <w:tcBorders>
              <w:top w:val="nil"/>
              <w:left w:val="nil"/>
              <w:bottom w:val="single" w:sz="4" w:space="0" w:color="auto"/>
              <w:right w:val="single" w:sz="4" w:space="0" w:color="auto"/>
            </w:tcBorders>
          </w:tcPr>
          <w:p w:rsidR="00447449" w:rsidRPr="00A6278D" w:rsidRDefault="00447449" w:rsidP="0092563A">
            <w:pPr>
              <w:widowControl w:val="0"/>
              <w:jc w:val="right"/>
              <w:rPr>
                <w:color w:val="000000"/>
                <w:sz w:val="19"/>
                <w:szCs w:val="19"/>
              </w:rPr>
            </w:pPr>
            <w:r>
              <w:rPr>
                <w:color w:val="000000"/>
                <w:sz w:val="19"/>
                <w:szCs w:val="19"/>
              </w:rPr>
              <w:t>2022</w:t>
            </w:r>
          </w:p>
        </w:tc>
      </w:tr>
      <w:tr w:rsidR="00447449" w:rsidRPr="003B755A" w:rsidTr="00447449">
        <w:tc>
          <w:tcPr>
            <w:tcW w:w="4194" w:type="dxa"/>
            <w:tcBorders>
              <w:top w:val="nil"/>
              <w:left w:val="single" w:sz="4" w:space="0" w:color="auto"/>
              <w:bottom w:val="single" w:sz="4" w:space="0" w:color="auto"/>
              <w:right w:val="single" w:sz="4" w:space="0" w:color="auto"/>
            </w:tcBorders>
          </w:tcPr>
          <w:p w:rsidR="00447449" w:rsidRPr="00D77BA8" w:rsidRDefault="00447449" w:rsidP="0092563A">
            <w:pPr>
              <w:widowControl w:val="0"/>
              <w:jc w:val="left"/>
              <w:rPr>
                <w:color w:val="000000"/>
                <w:sz w:val="19"/>
                <w:szCs w:val="19"/>
                <w:lang w:val="fr-FR"/>
              </w:rPr>
            </w:pPr>
            <w:r w:rsidRPr="00D77BA8">
              <w:rPr>
                <w:color w:val="000000"/>
                <w:sz w:val="19"/>
                <w:szCs w:val="19"/>
                <w:lang w:val="fr-FR"/>
              </w:rPr>
              <w:t>Création d’un centre de recyclage du halon-1211, y compris collecte, transport, recyclage et régénération</w:t>
            </w:r>
          </w:p>
        </w:tc>
        <w:tc>
          <w:tcPr>
            <w:tcW w:w="1314" w:type="dxa"/>
            <w:tcBorders>
              <w:top w:val="nil"/>
              <w:left w:val="nil"/>
              <w:bottom w:val="single" w:sz="4" w:space="0" w:color="auto"/>
              <w:right w:val="single" w:sz="4" w:space="0" w:color="auto"/>
            </w:tcBorders>
          </w:tcPr>
          <w:p w:rsidR="00447449" w:rsidRPr="003B755A" w:rsidRDefault="00447449" w:rsidP="0092563A">
            <w:pPr>
              <w:widowControl w:val="0"/>
              <w:jc w:val="right"/>
              <w:rPr>
                <w:color w:val="000000"/>
                <w:sz w:val="19"/>
                <w:szCs w:val="19"/>
              </w:rPr>
            </w:pPr>
            <w:r>
              <w:rPr>
                <w:color w:val="000000"/>
                <w:sz w:val="19"/>
                <w:szCs w:val="19"/>
              </w:rPr>
              <w:t>3 017 686</w:t>
            </w:r>
          </w:p>
        </w:tc>
        <w:tc>
          <w:tcPr>
            <w:tcW w:w="131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8"/>
                <w:szCs w:val="18"/>
              </w:rPr>
            </w:pPr>
            <w:r>
              <w:rPr>
                <w:b/>
                <w:color w:val="000000"/>
                <w:sz w:val="18"/>
                <w:szCs w:val="18"/>
              </w:rPr>
              <w:t>0</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3 017 686</w:t>
            </w:r>
          </w:p>
        </w:tc>
        <w:tc>
          <w:tcPr>
            <w:tcW w:w="1134" w:type="dxa"/>
            <w:tcBorders>
              <w:top w:val="nil"/>
              <w:left w:val="nil"/>
              <w:bottom w:val="single" w:sz="4" w:space="0" w:color="auto"/>
              <w:right w:val="single" w:sz="4" w:space="0" w:color="auto"/>
            </w:tcBorders>
          </w:tcPr>
          <w:p w:rsidR="00447449" w:rsidRPr="00A6278D" w:rsidRDefault="00447449" w:rsidP="0092563A">
            <w:pPr>
              <w:widowControl w:val="0"/>
              <w:jc w:val="right"/>
              <w:rPr>
                <w:color w:val="000000"/>
                <w:sz w:val="19"/>
                <w:szCs w:val="19"/>
              </w:rPr>
            </w:pPr>
            <w:r>
              <w:rPr>
                <w:color w:val="000000"/>
                <w:sz w:val="19"/>
                <w:szCs w:val="19"/>
              </w:rPr>
              <w:t>2022</w:t>
            </w:r>
          </w:p>
        </w:tc>
      </w:tr>
      <w:tr w:rsidR="00447449" w:rsidRPr="003B755A" w:rsidTr="00447449">
        <w:tc>
          <w:tcPr>
            <w:tcW w:w="4194" w:type="dxa"/>
            <w:tcBorders>
              <w:top w:val="nil"/>
              <w:left w:val="single" w:sz="4" w:space="0" w:color="auto"/>
              <w:bottom w:val="single" w:sz="4" w:space="0" w:color="auto"/>
              <w:right w:val="single" w:sz="4" w:space="0" w:color="auto"/>
            </w:tcBorders>
          </w:tcPr>
          <w:p w:rsidR="00447449" w:rsidRPr="00D77BA8" w:rsidRDefault="00447449" w:rsidP="0092563A">
            <w:pPr>
              <w:widowControl w:val="0"/>
              <w:jc w:val="left"/>
              <w:rPr>
                <w:color w:val="000000"/>
                <w:sz w:val="19"/>
                <w:szCs w:val="19"/>
                <w:lang w:val="fr-FR"/>
              </w:rPr>
            </w:pPr>
            <w:r w:rsidRPr="00D77BA8">
              <w:rPr>
                <w:color w:val="000000"/>
                <w:sz w:val="19"/>
                <w:szCs w:val="19"/>
                <w:lang w:val="fr-FR"/>
              </w:rPr>
              <w:t>Création d’un centre de recyclage du halon-1301, y compris collecte, transport, recyclage et régénération</w:t>
            </w:r>
          </w:p>
        </w:tc>
        <w:tc>
          <w:tcPr>
            <w:tcW w:w="1314" w:type="dxa"/>
            <w:tcBorders>
              <w:top w:val="nil"/>
              <w:left w:val="nil"/>
              <w:bottom w:val="single" w:sz="4" w:space="0" w:color="auto"/>
              <w:right w:val="single" w:sz="4" w:space="0" w:color="auto"/>
            </w:tcBorders>
          </w:tcPr>
          <w:p w:rsidR="00447449" w:rsidRPr="003B755A" w:rsidRDefault="00447449" w:rsidP="0092563A">
            <w:pPr>
              <w:widowControl w:val="0"/>
              <w:jc w:val="right"/>
              <w:rPr>
                <w:color w:val="000000"/>
                <w:sz w:val="19"/>
                <w:szCs w:val="19"/>
              </w:rPr>
            </w:pPr>
            <w:r>
              <w:rPr>
                <w:color w:val="000000"/>
                <w:sz w:val="19"/>
                <w:szCs w:val="19"/>
              </w:rPr>
              <w:t>1 039 530</w:t>
            </w:r>
          </w:p>
        </w:tc>
        <w:tc>
          <w:tcPr>
            <w:tcW w:w="131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8"/>
                <w:szCs w:val="18"/>
              </w:rPr>
            </w:pPr>
            <w:r>
              <w:rPr>
                <w:b/>
                <w:color w:val="000000"/>
                <w:sz w:val="18"/>
                <w:szCs w:val="18"/>
              </w:rPr>
              <w:t>0</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1 039 530</w:t>
            </w:r>
          </w:p>
        </w:tc>
        <w:tc>
          <w:tcPr>
            <w:tcW w:w="1134" w:type="dxa"/>
            <w:tcBorders>
              <w:top w:val="nil"/>
              <w:left w:val="nil"/>
              <w:bottom w:val="single" w:sz="4" w:space="0" w:color="auto"/>
              <w:right w:val="single" w:sz="4" w:space="0" w:color="auto"/>
            </w:tcBorders>
          </w:tcPr>
          <w:p w:rsidR="00447449" w:rsidRPr="00A6278D" w:rsidRDefault="00447449" w:rsidP="0092563A">
            <w:pPr>
              <w:widowControl w:val="0"/>
              <w:jc w:val="right"/>
              <w:rPr>
                <w:color w:val="000000"/>
                <w:sz w:val="19"/>
                <w:szCs w:val="19"/>
              </w:rPr>
            </w:pPr>
            <w:r>
              <w:rPr>
                <w:color w:val="000000"/>
                <w:sz w:val="19"/>
                <w:szCs w:val="19"/>
              </w:rPr>
              <w:t>2022</w:t>
            </w:r>
          </w:p>
        </w:tc>
      </w:tr>
      <w:tr w:rsidR="00447449" w:rsidRPr="003B755A" w:rsidTr="00447449">
        <w:tc>
          <w:tcPr>
            <w:tcW w:w="4194" w:type="dxa"/>
            <w:tcBorders>
              <w:top w:val="nil"/>
              <w:left w:val="single" w:sz="4" w:space="0" w:color="auto"/>
              <w:bottom w:val="single" w:sz="4" w:space="0" w:color="auto"/>
              <w:right w:val="single" w:sz="4" w:space="0" w:color="auto"/>
            </w:tcBorders>
          </w:tcPr>
          <w:p w:rsidR="00447449" w:rsidRPr="00D77BA8" w:rsidRDefault="00447449" w:rsidP="0092563A">
            <w:pPr>
              <w:widowControl w:val="0"/>
              <w:jc w:val="left"/>
              <w:rPr>
                <w:color w:val="000000"/>
                <w:sz w:val="19"/>
                <w:szCs w:val="19"/>
                <w:lang w:val="fr-FR"/>
              </w:rPr>
            </w:pPr>
            <w:r w:rsidRPr="00D77BA8">
              <w:rPr>
                <w:color w:val="000000"/>
                <w:sz w:val="19"/>
                <w:szCs w:val="19"/>
                <w:lang w:val="fr-FR"/>
              </w:rPr>
              <w:t>Assistance technique : étude sur les quantités de halon utilisées dans les secteurs de l’aviation civile et du recyclage des navires ; politiques et règlements sur le recyclage des halons</w:t>
            </w:r>
          </w:p>
        </w:tc>
        <w:tc>
          <w:tcPr>
            <w:tcW w:w="1314" w:type="dxa"/>
            <w:tcBorders>
              <w:top w:val="nil"/>
              <w:left w:val="nil"/>
              <w:bottom w:val="single" w:sz="4" w:space="0" w:color="auto"/>
              <w:right w:val="single" w:sz="4" w:space="0" w:color="auto"/>
            </w:tcBorders>
          </w:tcPr>
          <w:p w:rsidR="00447449" w:rsidRPr="003B755A" w:rsidRDefault="00447449" w:rsidP="0092563A">
            <w:pPr>
              <w:widowControl w:val="0"/>
              <w:jc w:val="right"/>
              <w:rPr>
                <w:color w:val="000000"/>
                <w:sz w:val="19"/>
                <w:szCs w:val="19"/>
              </w:rPr>
            </w:pPr>
            <w:r>
              <w:rPr>
                <w:color w:val="000000"/>
                <w:sz w:val="19"/>
                <w:szCs w:val="19"/>
              </w:rPr>
              <w:t>2 917 936</w:t>
            </w:r>
          </w:p>
        </w:tc>
        <w:tc>
          <w:tcPr>
            <w:tcW w:w="131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8"/>
                <w:szCs w:val="18"/>
              </w:rPr>
            </w:pPr>
            <w:r>
              <w:rPr>
                <w:b/>
                <w:color w:val="000000"/>
                <w:sz w:val="18"/>
                <w:szCs w:val="18"/>
              </w:rPr>
              <w:t>0</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2 917 936</w:t>
            </w:r>
          </w:p>
        </w:tc>
        <w:tc>
          <w:tcPr>
            <w:tcW w:w="1134" w:type="dxa"/>
            <w:tcBorders>
              <w:top w:val="nil"/>
              <w:left w:val="nil"/>
              <w:bottom w:val="single" w:sz="4" w:space="0" w:color="auto"/>
              <w:right w:val="single" w:sz="4" w:space="0" w:color="auto"/>
            </w:tcBorders>
          </w:tcPr>
          <w:p w:rsidR="00447449" w:rsidRPr="00A6278D" w:rsidRDefault="00447449" w:rsidP="0092563A">
            <w:pPr>
              <w:widowControl w:val="0"/>
              <w:jc w:val="right"/>
              <w:rPr>
                <w:color w:val="000000"/>
                <w:sz w:val="19"/>
                <w:szCs w:val="19"/>
              </w:rPr>
            </w:pPr>
            <w:r>
              <w:rPr>
                <w:color w:val="000000"/>
                <w:sz w:val="19"/>
                <w:szCs w:val="19"/>
              </w:rPr>
              <w:t>2022</w:t>
            </w:r>
          </w:p>
        </w:tc>
      </w:tr>
      <w:tr w:rsidR="00447449" w:rsidRPr="003B755A" w:rsidTr="00447449">
        <w:tc>
          <w:tcPr>
            <w:tcW w:w="4194" w:type="dxa"/>
            <w:tcBorders>
              <w:top w:val="nil"/>
              <w:left w:val="single" w:sz="4" w:space="0" w:color="auto"/>
              <w:bottom w:val="single" w:sz="4" w:space="0" w:color="auto"/>
              <w:right w:val="single" w:sz="4" w:space="0" w:color="auto"/>
            </w:tcBorders>
          </w:tcPr>
          <w:p w:rsidR="00447449" w:rsidRPr="00D77BA8" w:rsidRDefault="00447449" w:rsidP="0092563A">
            <w:pPr>
              <w:widowControl w:val="0"/>
              <w:jc w:val="left"/>
              <w:rPr>
                <w:color w:val="000000"/>
                <w:sz w:val="19"/>
                <w:szCs w:val="19"/>
                <w:lang w:val="fr-FR"/>
              </w:rPr>
            </w:pPr>
            <w:r w:rsidRPr="00D77BA8">
              <w:rPr>
                <w:color w:val="000000"/>
                <w:sz w:val="19"/>
                <w:szCs w:val="19"/>
                <w:lang w:val="fr-FR"/>
              </w:rPr>
              <w:t>Élimination des halons et des déchets inutilisables</w:t>
            </w:r>
          </w:p>
        </w:tc>
        <w:tc>
          <w:tcPr>
            <w:tcW w:w="1314" w:type="dxa"/>
            <w:tcBorders>
              <w:top w:val="nil"/>
              <w:left w:val="nil"/>
              <w:bottom w:val="single" w:sz="4" w:space="0" w:color="auto"/>
              <w:right w:val="single" w:sz="4" w:space="0" w:color="auto"/>
            </w:tcBorders>
          </w:tcPr>
          <w:p w:rsidR="00447449" w:rsidRPr="003B755A" w:rsidRDefault="00447449" w:rsidP="0092563A">
            <w:pPr>
              <w:widowControl w:val="0"/>
              <w:jc w:val="right"/>
              <w:rPr>
                <w:color w:val="000000"/>
                <w:sz w:val="19"/>
                <w:szCs w:val="19"/>
              </w:rPr>
            </w:pPr>
            <w:r>
              <w:rPr>
                <w:color w:val="000000"/>
                <w:sz w:val="19"/>
                <w:szCs w:val="19"/>
              </w:rPr>
              <w:t>1 504 105</w:t>
            </w:r>
          </w:p>
        </w:tc>
        <w:tc>
          <w:tcPr>
            <w:tcW w:w="131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8"/>
                <w:szCs w:val="18"/>
              </w:rPr>
            </w:pPr>
            <w:r>
              <w:rPr>
                <w:b/>
                <w:color w:val="000000"/>
                <w:sz w:val="18"/>
                <w:szCs w:val="18"/>
              </w:rPr>
              <w:t>0</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1 504 105</w:t>
            </w:r>
          </w:p>
        </w:tc>
        <w:tc>
          <w:tcPr>
            <w:tcW w:w="1134" w:type="dxa"/>
            <w:tcBorders>
              <w:top w:val="nil"/>
              <w:left w:val="nil"/>
              <w:bottom w:val="single" w:sz="4" w:space="0" w:color="auto"/>
              <w:right w:val="single" w:sz="4" w:space="0" w:color="auto"/>
            </w:tcBorders>
          </w:tcPr>
          <w:p w:rsidR="00447449" w:rsidRPr="003B755A" w:rsidRDefault="00447449" w:rsidP="0092563A">
            <w:pPr>
              <w:widowControl w:val="0"/>
              <w:jc w:val="right"/>
              <w:rPr>
                <w:color w:val="000000"/>
                <w:sz w:val="19"/>
                <w:szCs w:val="19"/>
              </w:rPr>
            </w:pPr>
            <w:r>
              <w:rPr>
                <w:color w:val="000000"/>
                <w:sz w:val="19"/>
                <w:szCs w:val="19"/>
              </w:rPr>
              <w:t>2022</w:t>
            </w:r>
          </w:p>
        </w:tc>
      </w:tr>
      <w:tr w:rsidR="00447449" w:rsidRPr="003B755A" w:rsidTr="00447449">
        <w:tc>
          <w:tcPr>
            <w:tcW w:w="4194" w:type="dxa"/>
            <w:tcBorders>
              <w:top w:val="nil"/>
              <w:left w:val="single" w:sz="4" w:space="0" w:color="auto"/>
              <w:bottom w:val="single" w:sz="4" w:space="0" w:color="auto"/>
              <w:right w:val="single" w:sz="4" w:space="0" w:color="auto"/>
            </w:tcBorders>
            <w:noWrap/>
            <w:hideMark/>
          </w:tcPr>
          <w:p w:rsidR="00447449" w:rsidRPr="003B755A" w:rsidRDefault="00447449" w:rsidP="0092563A">
            <w:pPr>
              <w:widowControl w:val="0"/>
              <w:jc w:val="left"/>
              <w:rPr>
                <w:color w:val="000000"/>
                <w:sz w:val="19"/>
                <w:szCs w:val="19"/>
              </w:rPr>
            </w:pPr>
            <w:r>
              <w:rPr>
                <w:color w:val="000000"/>
                <w:sz w:val="19"/>
                <w:szCs w:val="19"/>
              </w:rPr>
              <w:t>Total</w:t>
            </w:r>
          </w:p>
        </w:tc>
        <w:tc>
          <w:tcPr>
            <w:tcW w:w="1314" w:type="dxa"/>
            <w:tcBorders>
              <w:top w:val="nil"/>
              <w:left w:val="nil"/>
              <w:bottom w:val="single" w:sz="4" w:space="0" w:color="auto"/>
              <w:right w:val="single" w:sz="4" w:space="0" w:color="auto"/>
            </w:tcBorders>
            <w:noWrap/>
          </w:tcPr>
          <w:p w:rsidR="00447449" w:rsidRPr="003B755A" w:rsidRDefault="00447449" w:rsidP="0092563A">
            <w:pPr>
              <w:widowControl w:val="0"/>
              <w:jc w:val="right"/>
              <w:rPr>
                <w:color w:val="000000"/>
                <w:sz w:val="19"/>
                <w:szCs w:val="19"/>
              </w:rPr>
            </w:pPr>
            <w:r>
              <w:rPr>
                <w:color w:val="000000"/>
                <w:sz w:val="19"/>
                <w:szCs w:val="19"/>
              </w:rPr>
              <w:t>10 454 340</w:t>
            </w:r>
          </w:p>
        </w:tc>
        <w:tc>
          <w:tcPr>
            <w:tcW w:w="1314"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438 368</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10 015 972*</w:t>
            </w:r>
          </w:p>
        </w:tc>
        <w:tc>
          <w:tcPr>
            <w:tcW w:w="1134" w:type="dxa"/>
            <w:tcBorders>
              <w:top w:val="nil"/>
              <w:left w:val="nil"/>
              <w:bottom w:val="single" w:sz="4" w:space="0" w:color="auto"/>
              <w:right w:val="single" w:sz="4" w:space="0" w:color="auto"/>
            </w:tcBorders>
            <w:noWrap/>
            <w:hideMark/>
          </w:tcPr>
          <w:p w:rsidR="00447449" w:rsidRPr="003B755A" w:rsidRDefault="00447449" w:rsidP="0092563A">
            <w:pPr>
              <w:widowControl w:val="0"/>
              <w:jc w:val="left"/>
              <w:rPr>
                <w:color w:val="000000"/>
                <w:sz w:val="19"/>
                <w:szCs w:val="19"/>
                <w:lang w:val="en-CA"/>
              </w:rPr>
            </w:pPr>
          </w:p>
        </w:tc>
      </w:tr>
      <w:tr w:rsidR="00447449" w:rsidRPr="009369AD" w:rsidTr="00447449">
        <w:tc>
          <w:tcPr>
            <w:tcW w:w="9526" w:type="dxa"/>
            <w:gridSpan w:val="5"/>
            <w:tcBorders>
              <w:top w:val="nil"/>
              <w:left w:val="single" w:sz="4" w:space="0" w:color="auto"/>
              <w:bottom w:val="single" w:sz="4" w:space="0" w:color="auto"/>
            </w:tcBorders>
            <w:noWrap/>
            <w:hideMark/>
          </w:tcPr>
          <w:p w:rsidR="00447449" w:rsidRPr="00D77BA8" w:rsidRDefault="00447449" w:rsidP="0092563A">
            <w:pPr>
              <w:widowControl w:val="0"/>
              <w:jc w:val="left"/>
              <w:rPr>
                <w:color w:val="000000"/>
                <w:sz w:val="19"/>
                <w:szCs w:val="19"/>
                <w:lang w:val="fr-FR"/>
              </w:rPr>
            </w:pPr>
            <w:r w:rsidRPr="00D77BA8">
              <w:rPr>
                <w:b/>
                <w:bCs/>
                <w:color w:val="000000"/>
                <w:sz w:val="19"/>
                <w:szCs w:val="19"/>
                <w:lang w:val="fr-FR"/>
              </w:rPr>
              <w:t>Agent de transformation II : Montant total approuvé 46 500 000 $US (Banque mondiale)</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Renforcement des capacités des BEE locaux</w:t>
            </w:r>
          </w:p>
        </w:tc>
        <w:tc>
          <w:tcPr>
            <w:tcW w:w="1314" w:type="dxa"/>
            <w:tcBorders>
              <w:top w:val="nil"/>
              <w:left w:val="nil"/>
              <w:bottom w:val="single" w:sz="4" w:space="0" w:color="auto"/>
              <w:right w:val="single" w:sz="4" w:space="0" w:color="auto"/>
            </w:tcBorders>
            <w:noWrap/>
            <w:hideMark/>
          </w:tcPr>
          <w:p w:rsidR="00447449" w:rsidRPr="00AA50BA" w:rsidRDefault="00447449" w:rsidP="0092563A">
            <w:pPr>
              <w:widowControl w:val="0"/>
              <w:jc w:val="right"/>
              <w:rPr>
                <w:color w:val="000000"/>
                <w:sz w:val="19"/>
                <w:szCs w:val="19"/>
              </w:rPr>
            </w:pPr>
            <w:r>
              <w:rPr>
                <w:color w:val="000000"/>
                <w:sz w:val="19"/>
                <w:szCs w:val="19"/>
              </w:rPr>
              <w:t>288 357</w:t>
            </w:r>
          </w:p>
        </w:tc>
        <w:tc>
          <w:tcPr>
            <w:tcW w:w="1314"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280 000</w:t>
            </w:r>
          </w:p>
        </w:tc>
        <w:tc>
          <w:tcPr>
            <w:tcW w:w="1570"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8 357</w:t>
            </w:r>
          </w:p>
        </w:tc>
        <w:tc>
          <w:tcPr>
            <w:tcW w:w="1134" w:type="dxa"/>
            <w:tcBorders>
              <w:top w:val="nil"/>
              <w:left w:val="nil"/>
              <w:bottom w:val="single" w:sz="4" w:space="0" w:color="auto"/>
              <w:right w:val="single" w:sz="4" w:space="0" w:color="auto"/>
            </w:tcBorders>
            <w:noWrap/>
            <w:hideMark/>
          </w:tcPr>
          <w:p w:rsidR="00447449" w:rsidRPr="00AA50BA" w:rsidRDefault="00447449" w:rsidP="0092563A">
            <w:pPr>
              <w:widowControl w:val="0"/>
              <w:jc w:val="right"/>
              <w:rPr>
                <w:color w:val="000000"/>
                <w:sz w:val="19"/>
                <w:szCs w:val="19"/>
              </w:rPr>
            </w:pPr>
            <w:r>
              <w:rPr>
                <w:color w:val="000000"/>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Recherche sur le remplacement des SAO et l’établissement des tendances des technologies de remplacement</w:t>
            </w:r>
          </w:p>
        </w:tc>
        <w:tc>
          <w:tcPr>
            <w:tcW w:w="1314" w:type="dxa"/>
            <w:tcBorders>
              <w:top w:val="nil"/>
              <w:left w:val="nil"/>
              <w:bottom w:val="single" w:sz="4" w:space="0" w:color="auto"/>
              <w:right w:val="single" w:sz="4" w:space="0" w:color="auto"/>
            </w:tcBorders>
            <w:noWrap/>
            <w:hideMark/>
          </w:tcPr>
          <w:p w:rsidR="00447449" w:rsidRPr="00AA50BA" w:rsidRDefault="00447449" w:rsidP="0092563A">
            <w:pPr>
              <w:widowControl w:val="0"/>
              <w:jc w:val="right"/>
              <w:rPr>
                <w:color w:val="000000"/>
                <w:sz w:val="19"/>
                <w:szCs w:val="19"/>
              </w:rPr>
            </w:pPr>
            <w:r>
              <w:rPr>
                <w:color w:val="000000"/>
                <w:sz w:val="19"/>
                <w:szCs w:val="19"/>
              </w:rPr>
              <w:t>62</w:t>
            </w:r>
          </w:p>
        </w:tc>
        <w:tc>
          <w:tcPr>
            <w:tcW w:w="1314"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0</w:t>
            </w:r>
          </w:p>
        </w:tc>
        <w:tc>
          <w:tcPr>
            <w:tcW w:w="1570"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62</w:t>
            </w:r>
          </w:p>
        </w:tc>
        <w:tc>
          <w:tcPr>
            <w:tcW w:w="1134" w:type="dxa"/>
            <w:tcBorders>
              <w:top w:val="nil"/>
              <w:left w:val="nil"/>
              <w:bottom w:val="single" w:sz="4" w:space="0" w:color="auto"/>
              <w:right w:val="single" w:sz="4" w:space="0" w:color="auto"/>
            </w:tcBorders>
            <w:noWrap/>
            <w:hideMark/>
          </w:tcPr>
          <w:p w:rsidR="00447449" w:rsidRPr="00AA50BA" w:rsidRDefault="00447449" w:rsidP="0092563A">
            <w:pPr>
              <w:widowControl w:val="0"/>
              <w:jc w:val="right"/>
              <w:rPr>
                <w:color w:val="000000"/>
                <w:sz w:val="19"/>
                <w:szCs w:val="19"/>
              </w:rPr>
            </w:pPr>
            <w:r>
              <w:rPr>
                <w:color w:val="000000"/>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Élimination des déchets de CTC</w:t>
            </w:r>
          </w:p>
        </w:tc>
        <w:tc>
          <w:tcPr>
            <w:tcW w:w="1314" w:type="dxa"/>
            <w:tcBorders>
              <w:top w:val="nil"/>
              <w:left w:val="nil"/>
              <w:bottom w:val="single" w:sz="4" w:space="0" w:color="auto"/>
              <w:right w:val="single" w:sz="4" w:space="0" w:color="auto"/>
            </w:tcBorders>
            <w:noWrap/>
            <w:hideMark/>
          </w:tcPr>
          <w:p w:rsidR="00447449" w:rsidRPr="00AA50BA" w:rsidRDefault="00447449" w:rsidP="0092563A">
            <w:pPr>
              <w:widowControl w:val="0"/>
              <w:jc w:val="right"/>
              <w:rPr>
                <w:color w:val="000000"/>
                <w:sz w:val="19"/>
                <w:szCs w:val="19"/>
              </w:rPr>
            </w:pPr>
            <w:r>
              <w:rPr>
                <w:color w:val="000000"/>
                <w:sz w:val="19"/>
                <w:szCs w:val="19"/>
              </w:rPr>
              <w:t>5 445 970</w:t>
            </w:r>
          </w:p>
        </w:tc>
        <w:tc>
          <w:tcPr>
            <w:tcW w:w="1314"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3 228 084</w:t>
            </w:r>
          </w:p>
        </w:tc>
        <w:tc>
          <w:tcPr>
            <w:tcW w:w="1570"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2 217 886</w:t>
            </w:r>
          </w:p>
        </w:tc>
        <w:tc>
          <w:tcPr>
            <w:tcW w:w="1134"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2019 et 2020**</w:t>
            </w:r>
          </w:p>
        </w:tc>
      </w:tr>
      <w:tr w:rsidR="00447449" w:rsidRPr="003B755A" w:rsidTr="00447449">
        <w:tc>
          <w:tcPr>
            <w:tcW w:w="4194" w:type="dxa"/>
            <w:tcBorders>
              <w:top w:val="nil"/>
              <w:left w:val="single" w:sz="4" w:space="0" w:color="auto"/>
              <w:bottom w:val="single" w:sz="4" w:space="0" w:color="auto"/>
              <w:right w:val="single" w:sz="4" w:space="0" w:color="auto"/>
            </w:tcBorders>
          </w:tcPr>
          <w:p w:rsidR="00447449" w:rsidRPr="00D77BA8" w:rsidRDefault="00447449" w:rsidP="0092563A">
            <w:pPr>
              <w:widowControl w:val="0"/>
              <w:jc w:val="left"/>
              <w:rPr>
                <w:color w:val="000000"/>
                <w:sz w:val="19"/>
                <w:szCs w:val="19"/>
                <w:lang w:val="fr-FR"/>
              </w:rPr>
            </w:pPr>
            <w:r w:rsidRPr="00D77BA8">
              <w:rPr>
                <w:color w:val="000000"/>
                <w:sz w:val="19"/>
                <w:szCs w:val="19"/>
                <w:lang w:val="fr-FR"/>
              </w:rPr>
              <w:t>Étude sur la production de CTC et son utilisation comme matière première</w:t>
            </w:r>
          </w:p>
        </w:tc>
        <w:tc>
          <w:tcPr>
            <w:tcW w:w="1314" w:type="dxa"/>
            <w:tcBorders>
              <w:top w:val="nil"/>
              <w:left w:val="nil"/>
              <w:bottom w:val="single" w:sz="4" w:space="0" w:color="auto"/>
              <w:right w:val="single" w:sz="4" w:space="0" w:color="auto"/>
            </w:tcBorders>
          </w:tcPr>
          <w:p w:rsidR="00447449" w:rsidRPr="00AA50BA" w:rsidRDefault="00447449" w:rsidP="0092563A">
            <w:pPr>
              <w:widowControl w:val="0"/>
              <w:jc w:val="right"/>
              <w:rPr>
                <w:color w:val="000000"/>
                <w:sz w:val="19"/>
                <w:szCs w:val="19"/>
              </w:rPr>
            </w:pPr>
            <w:r>
              <w:rPr>
                <w:color w:val="000000"/>
                <w:sz w:val="19"/>
                <w:szCs w:val="19"/>
              </w:rPr>
              <w:t>89 417</w:t>
            </w:r>
          </w:p>
        </w:tc>
        <w:tc>
          <w:tcPr>
            <w:tcW w:w="131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10 412</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79 005</w:t>
            </w:r>
          </w:p>
        </w:tc>
        <w:tc>
          <w:tcPr>
            <w:tcW w:w="113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2019 et 2020**</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Surveillance, gestion et post-évaluation</w:t>
            </w:r>
          </w:p>
        </w:tc>
        <w:tc>
          <w:tcPr>
            <w:tcW w:w="1314" w:type="dxa"/>
            <w:tcBorders>
              <w:top w:val="nil"/>
              <w:left w:val="nil"/>
              <w:bottom w:val="single" w:sz="4" w:space="0" w:color="auto"/>
              <w:right w:val="single" w:sz="4" w:space="0" w:color="auto"/>
            </w:tcBorders>
            <w:hideMark/>
          </w:tcPr>
          <w:p w:rsidR="00447449" w:rsidRPr="00AA50BA" w:rsidRDefault="00447449" w:rsidP="0092563A">
            <w:pPr>
              <w:widowControl w:val="0"/>
              <w:jc w:val="right"/>
              <w:rPr>
                <w:color w:val="000000"/>
                <w:sz w:val="19"/>
                <w:szCs w:val="19"/>
              </w:rPr>
            </w:pPr>
            <w:r>
              <w:rPr>
                <w:color w:val="000000"/>
                <w:sz w:val="19"/>
                <w:szCs w:val="19"/>
              </w:rPr>
              <w:t>1 458 721</w:t>
            </w:r>
          </w:p>
        </w:tc>
        <w:tc>
          <w:tcPr>
            <w:tcW w:w="1314" w:type="dxa"/>
            <w:tcBorders>
              <w:top w:val="nil"/>
              <w:left w:val="nil"/>
              <w:bottom w:val="single" w:sz="4" w:space="0" w:color="auto"/>
              <w:right w:val="single" w:sz="4" w:space="0" w:color="auto"/>
            </w:tcBorders>
            <w:hideMark/>
          </w:tcPr>
          <w:p w:rsidR="00447449" w:rsidRPr="00BC10A0" w:rsidRDefault="00447449" w:rsidP="0092563A">
            <w:pPr>
              <w:widowControl w:val="0"/>
              <w:jc w:val="right"/>
              <w:rPr>
                <w:b/>
                <w:color w:val="000000"/>
                <w:sz w:val="19"/>
                <w:szCs w:val="19"/>
              </w:rPr>
            </w:pPr>
            <w:r>
              <w:rPr>
                <w:b/>
                <w:color w:val="000000"/>
                <w:sz w:val="19"/>
                <w:szCs w:val="19"/>
              </w:rPr>
              <w:t>36 081</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1 422 640</w:t>
            </w:r>
          </w:p>
        </w:tc>
        <w:tc>
          <w:tcPr>
            <w:tcW w:w="1134" w:type="dxa"/>
            <w:tcBorders>
              <w:top w:val="nil"/>
              <w:left w:val="nil"/>
              <w:bottom w:val="single" w:sz="4" w:space="0" w:color="auto"/>
              <w:right w:val="single" w:sz="4" w:space="0" w:color="auto"/>
            </w:tcBorders>
            <w:hideMark/>
          </w:tcPr>
          <w:p w:rsidR="00447449" w:rsidRPr="00BC10A0" w:rsidRDefault="00447449" w:rsidP="0092563A">
            <w:pPr>
              <w:widowControl w:val="0"/>
              <w:jc w:val="right"/>
              <w:rPr>
                <w:b/>
                <w:color w:val="000000"/>
                <w:sz w:val="19"/>
                <w:szCs w:val="19"/>
              </w:rPr>
            </w:pPr>
            <w:r>
              <w:rPr>
                <w:b/>
                <w:color w:val="000000"/>
                <w:sz w:val="19"/>
                <w:szCs w:val="19"/>
              </w:rPr>
              <w:t>2019 et 2020**</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AA50BA" w:rsidRDefault="00447449" w:rsidP="0092563A">
            <w:pPr>
              <w:widowControl w:val="0"/>
              <w:jc w:val="left"/>
              <w:rPr>
                <w:color w:val="000000"/>
                <w:sz w:val="19"/>
                <w:szCs w:val="19"/>
              </w:rPr>
            </w:pPr>
            <w:r>
              <w:rPr>
                <w:color w:val="000000"/>
                <w:sz w:val="19"/>
                <w:szCs w:val="19"/>
              </w:rPr>
              <w:t>Total</w:t>
            </w:r>
          </w:p>
        </w:tc>
        <w:tc>
          <w:tcPr>
            <w:tcW w:w="1314" w:type="dxa"/>
            <w:tcBorders>
              <w:top w:val="nil"/>
              <w:left w:val="nil"/>
              <w:bottom w:val="single" w:sz="4" w:space="0" w:color="auto"/>
              <w:right w:val="single" w:sz="4" w:space="0" w:color="auto"/>
            </w:tcBorders>
            <w:hideMark/>
          </w:tcPr>
          <w:p w:rsidR="00447449" w:rsidRPr="00AA50BA" w:rsidRDefault="00447449" w:rsidP="0092563A">
            <w:pPr>
              <w:widowControl w:val="0"/>
              <w:jc w:val="right"/>
              <w:rPr>
                <w:color w:val="000000"/>
                <w:sz w:val="19"/>
                <w:szCs w:val="19"/>
              </w:rPr>
            </w:pPr>
            <w:r>
              <w:rPr>
                <w:color w:val="000000"/>
                <w:sz w:val="19"/>
                <w:szCs w:val="19"/>
              </w:rPr>
              <w:t>7 282 527</w:t>
            </w:r>
          </w:p>
        </w:tc>
        <w:tc>
          <w:tcPr>
            <w:tcW w:w="1314" w:type="dxa"/>
            <w:tcBorders>
              <w:top w:val="nil"/>
              <w:left w:val="nil"/>
              <w:bottom w:val="single" w:sz="4" w:space="0" w:color="auto"/>
              <w:right w:val="single" w:sz="4" w:space="0" w:color="auto"/>
            </w:tcBorders>
            <w:hideMark/>
          </w:tcPr>
          <w:p w:rsidR="00447449" w:rsidRPr="00BC10A0" w:rsidRDefault="00447449" w:rsidP="0092563A">
            <w:pPr>
              <w:widowControl w:val="0"/>
              <w:jc w:val="right"/>
              <w:rPr>
                <w:b/>
                <w:color w:val="000000"/>
                <w:sz w:val="19"/>
                <w:szCs w:val="19"/>
              </w:rPr>
            </w:pPr>
            <w:r>
              <w:rPr>
                <w:b/>
                <w:color w:val="000000"/>
                <w:sz w:val="19"/>
                <w:szCs w:val="19"/>
              </w:rPr>
              <w:t>3 554 577</w:t>
            </w:r>
          </w:p>
        </w:tc>
        <w:tc>
          <w:tcPr>
            <w:tcW w:w="1570"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3 727 950</w:t>
            </w:r>
          </w:p>
        </w:tc>
        <w:tc>
          <w:tcPr>
            <w:tcW w:w="1134" w:type="dxa"/>
            <w:tcBorders>
              <w:top w:val="nil"/>
              <w:left w:val="nil"/>
              <w:bottom w:val="single" w:sz="4" w:space="0" w:color="auto"/>
              <w:right w:val="single" w:sz="4" w:space="0" w:color="auto"/>
            </w:tcBorders>
            <w:hideMark/>
          </w:tcPr>
          <w:p w:rsidR="00447449" w:rsidRPr="00BC10A0" w:rsidRDefault="00447449" w:rsidP="0092563A">
            <w:pPr>
              <w:widowControl w:val="0"/>
              <w:jc w:val="right"/>
              <w:rPr>
                <w:b/>
                <w:color w:val="000000"/>
                <w:sz w:val="19"/>
                <w:szCs w:val="19"/>
                <w:lang w:val="en-CA"/>
              </w:rPr>
            </w:pPr>
          </w:p>
        </w:tc>
      </w:tr>
      <w:tr w:rsidR="00447449" w:rsidRPr="009369AD" w:rsidTr="00447449">
        <w:tc>
          <w:tcPr>
            <w:tcW w:w="9526" w:type="dxa"/>
            <w:gridSpan w:val="5"/>
            <w:tcBorders>
              <w:top w:val="nil"/>
              <w:left w:val="single" w:sz="4" w:space="0" w:color="auto"/>
              <w:bottom w:val="single" w:sz="4" w:space="0" w:color="auto"/>
              <w:right w:val="single" w:sz="4" w:space="0" w:color="auto"/>
            </w:tcBorders>
            <w:noWrap/>
            <w:hideMark/>
          </w:tcPr>
          <w:p w:rsidR="00447449" w:rsidRPr="00D77BA8" w:rsidRDefault="00447449" w:rsidP="0092563A">
            <w:pPr>
              <w:widowControl w:val="0"/>
              <w:jc w:val="left"/>
              <w:rPr>
                <w:color w:val="000000"/>
                <w:sz w:val="19"/>
                <w:szCs w:val="19"/>
                <w:lang w:val="fr-FR"/>
              </w:rPr>
            </w:pPr>
            <w:r w:rsidRPr="00D77BA8">
              <w:rPr>
                <w:b/>
                <w:bCs/>
                <w:color w:val="000000"/>
                <w:sz w:val="19"/>
                <w:szCs w:val="19"/>
                <w:lang w:val="fr-FR"/>
              </w:rPr>
              <w:t>Mousse PU : Montant total approuvé 53 846 000 $US (Banque mondiale)</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Sélection et évaluation des technologies de remplacement sans CFC et élaboration de nouvelles technologies de remplacement</w:t>
            </w:r>
          </w:p>
        </w:tc>
        <w:tc>
          <w:tcPr>
            <w:tcW w:w="1314" w:type="dxa"/>
            <w:tcBorders>
              <w:top w:val="nil"/>
              <w:left w:val="nil"/>
              <w:bottom w:val="single" w:sz="4" w:space="0" w:color="auto"/>
              <w:right w:val="single" w:sz="4" w:space="0" w:color="auto"/>
            </w:tcBorders>
            <w:noWrap/>
          </w:tcPr>
          <w:p w:rsidR="00447449" w:rsidRPr="003B755A" w:rsidRDefault="00447449" w:rsidP="0092563A">
            <w:pPr>
              <w:widowControl w:val="0"/>
              <w:jc w:val="right"/>
              <w:rPr>
                <w:color w:val="000000"/>
                <w:sz w:val="19"/>
                <w:szCs w:val="19"/>
              </w:rPr>
            </w:pPr>
            <w:r>
              <w:rPr>
                <w:sz w:val="19"/>
                <w:szCs w:val="19"/>
              </w:rPr>
              <w:t>270 935</w:t>
            </w:r>
          </w:p>
        </w:tc>
        <w:tc>
          <w:tcPr>
            <w:tcW w:w="1314"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270 935</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0</w:t>
            </w:r>
          </w:p>
        </w:tc>
        <w:tc>
          <w:tcPr>
            <w:tcW w:w="1134" w:type="dxa"/>
            <w:tcBorders>
              <w:top w:val="nil"/>
              <w:left w:val="nil"/>
              <w:bottom w:val="single" w:sz="4" w:space="0" w:color="auto"/>
              <w:right w:val="single" w:sz="4" w:space="0" w:color="auto"/>
            </w:tcBorders>
            <w:noWrap/>
            <w:hideMark/>
          </w:tcPr>
          <w:p w:rsidR="00447449" w:rsidRPr="003B755A" w:rsidRDefault="00447449" w:rsidP="0092563A">
            <w:pPr>
              <w:jc w:val="right"/>
            </w:pPr>
            <w:r>
              <w:rPr>
                <w:color w:val="000000"/>
                <w:sz w:val="19"/>
                <w:szCs w:val="19"/>
              </w:rPr>
              <w:t>2018</w:t>
            </w:r>
          </w:p>
        </w:tc>
      </w:tr>
      <w:tr w:rsidR="00447449" w:rsidRPr="004807AE" w:rsidTr="00447449">
        <w:tc>
          <w:tcPr>
            <w:tcW w:w="4194" w:type="dxa"/>
            <w:tcBorders>
              <w:top w:val="nil"/>
              <w:left w:val="single" w:sz="4" w:space="0" w:color="auto"/>
              <w:bottom w:val="single" w:sz="4" w:space="0" w:color="auto"/>
              <w:right w:val="single" w:sz="4" w:space="0" w:color="auto"/>
            </w:tcBorders>
            <w:hideMark/>
          </w:tcPr>
          <w:p w:rsidR="00447449" w:rsidRDefault="00447449" w:rsidP="0092563A">
            <w:pPr>
              <w:widowControl w:val="0"/>
              <w:jc w:val="left"/>
              <w:rPr>
                <w:color w:val="000000"/>
                <w:sz w:val="19"/>
                <w:szCs w:val="19"/>
                <w:lang w:val="fr-FR"/>
              </w:rPr>
            </w:pPr>
            <w:r w:rsidRPr="00D77BA8">
              <w:rPr>
                <w:color w:val="000000"/>
                <w:sz w:val="19"/>
                <w:szCs w:val="19"/>
                <w:lang w:val="fr-FR"/>
              </w:rPr>
              <w:t>Activités provinciales supplémentaires relatives à la</w:t>
            </w:r>
            <w:r w:rsidRPr="00D77BA8">
              <w:rPr>
                <w:color w:val="000000"/>
                <w:sz w:val="19"/>
                <w:szCs w:val="19"/>
                <w:lang w:val="fr-FR"/>
              </w:rPr>
              <w:br/>
              <w:t>mousse (renforcement des capacités dans 11 provinces)</w:t>
            </w:r>
          </w:p>
          <w:p w:rsidR="009369AD" w:rsidRPr="00D77BA8" w:rsidRDefault="009369AD" w:rsidP="0092563A">
            <w:pPr>
              <w:widowControl w:val="0"/>
              <w:jc w:val="left"/>
              <w:rPr>
                <w:color w:val="000000"/>
                <w:sz w:val="19"/>
                <w:szCs w:val="19"/>
                <w:lang w:val="fr-FR"/>
              </w:rPr>
            </w:pPr>
          </w:p>
        </w:tc>
        <w:tc>
          <w:tcPr>
            <w:tcW w:w="1314" w:type="dxa"/>
            <w:tcBorders>
              <w:top w:val="nil"/>
              <w:left w:val="nil"/>
              <w:bottom w:val="single" w:sz="4" w:space="0" w:color="auto"/>
              <w:right w:val="single" w:sz="4" w:space="0" w:color="auto"/>
            </w:tcBorders>
            <w:noWrap/>
          </w:tcPr>
          <w:p w:rsidR="00447449" w:rsidRPr="003B755A" w:rsidRDefault="00447449" w:rsidP="0092563A">
            <w:pPr>
              <w:widowControl w:val="0"/>
              <w:jc w:val="right"/>
              <w:rPr>
                <w:color w:val="000000"/>
                <w:sz w:val="19"/>
                <w:szCs w:val="19"/>
              </w:rPr>
            </w:pPr>
            <w:r>
              <w:rPr>
                <w:color w:val="000000"/>
                <w:sz w:val="19"/>
                <w:szCs w:val="19"/>
              </w:rPr>
              <w:t>490 812</w:t>
            </w:r>
          </w:p>
        </w:tc>
        <w:tc>
          <w:tcPr>
            <w:tcW w:w="1314"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290 812</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200 000</w:t>
            </w:r>
          </w:p>
        </w:tc>
        <w:tc>
          <w:tcPr>
            <w:tcW w:w="1134" w:type="dxa"/>
            <w:tcBorders>
              <w:top w:val="nil"/>
              <w:left w:val="nil"/>
              <w:bottom w:val="single" w:sz="4" w:space="0" w:color="auto"/>
              <w:right w:val="single" w:sz="4" w:space="0" w:color="auto"/>
            </w:tcBorders>
            <w:noWrap/>
            <w:hideMark/>
          </w:tcPr>
          <w:p w:rsidR="00447449" w:rsidRPr="004807AE" w:rsidRDefault="00447449" w:rsidP="0092563A">
            <w:pPr>
              <w:jc w:val="right"/>
              <w:rPr>
                <w:b/>
                <w:sz w:val="19"/>
                <w:szCs w:val="19"/>
              </w:rPr>
            </w:pPr>
            <w:r>
              <w:rPr>
                <w:b/>
                <w:sz w:val="19"/>
                <w:szCs w:val="19"/>
              </w:rPr>
              <w:t>Juin 2019</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lastRenderedPageBreak/>
              <w:t>Entretien technique pour les sociétés de mousse afin de mieux utiliser les nouvelles solutions de remplacement</w:t>
            </w:r>
          </w:p>
        </w:tc>
        <w:tc>
          <w:tcPr>
            <w:tcW w:w="1314" w:type="dxa"/>
            <w:tcBorders>
              <w:top w:val="nil"/>
              <w:left w:val="nil"/>
              <w:bottom w:val="single" w:sz="4" w:space="0" w:color="auto"/>
              <w:right w:val="single" w:sz="4" w:space="0" w:color="auto"/>
            </w:tcBorders>
            <w:noWrap/>
          </w:tcPr>
          <w:p w:rsidR="00447449" w:rsidRPr="003B755A" w:rsidRDefault="00447449" w:rsidP="0092563A">
            <w:pPr>
              <w:widowControl w:val="0"/>
              <w:jc w:val="right"/>
              <w:rPr>
                <w:color w:val="000000"/>
                <w:sz w:val="19"/>
                <w:szCs w:val="19"/>
              </w:rPr>
            </w:pPr>
            <w:r>
              <w:rPr>
                <w:sz w:val="19"/>
                <w:szCs w:val="19"/>
              </w:rPr>
              <w:t>375 377</w:t>
            </w:r>
          </w:p>
        </w:tc>
        <w:tc>
          <w:tcPr>
            <w:tcW w:w="1314"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375 377</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0</w:t>
            </w:r>
          </w:p>
        </w:tc>
        <w:tc>
          <w:tcPr>
            <w:tcW w:w="1134" w:type="dxa"/>
            <w:tcBorders>
              <w:top w:val="nil"/>
              <w:left w:val="nil"/>
              <w:bottom w:val="single" w:sz="4" w:space="0" w:color="auto"/>
              <w:right w:val="single" w:sz="4" w:space="0" w:color="auto"/>
            </w:tcBorders>
            <w:noWrap/>
            <w:hideMark/>
          </w:tcPr>
          <w:p w:rsidR="00447449" w:rsidRPr="003B755A" w:rsidRDefault="00447449" w:rsidP="0092563A">
            <w:pPr>
              <w:jc w:val="right"/>
            </w:pPr>
            <w:r>
              <w:rPr>
                <w:color w:val="000000"/>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Poursuite de la surveillance de l’élimination des CFC dans le secteur des mousses</w:t>
            </w:r>
          </w:p>
        </w:tc>
        <w:tc>
          <w:tcPr>
            <w:tcW w:w="1314" w:type="dxa"/>
            <w:tcBorders>
              <w:top w:val="nil"/>
              <w:left w:val="nil"/>
              <w:bottom w:val="single" w:sz="4" w:space="0" w:color="auto"/>
              <w:right w:val="single" w:sz="4" w:space="0" w:color="auto"/>
            </w:tcBorders>
            <w:noWrap/>
          </w:tcPr>
          <w:p w:rsidR="00447449" w:rsidRPr="003B755A" w:rsidRDefault="00447449" w:rsidP="0092563A">
            <w:pPr>
              <w:widowControl w:val="0"/>
              <w:jc w:val="right"/>
              <w:rPr>
                <w:color w:val="000000"/>
                <w:sz w:val="19"/>
                <w:szCs w:val="19"/>
              </w:rPr>
            </w:pPr>
            <w:r>
              <w:rPr>
                <w:color w:val="000000"/>
                <w:sz w:val="19"/>
                <w:szCs w:val="19"/>
              </w:rPr>
              <w:t>370 373</w:t>
            </w:r>
          </w:p>
        </w:tc>
        <w:tc>
          <w:tcPr>
            <w:tcW w:w="1314"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273 393</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96 980</w:t>
            </w:r>
          </w:p>
        </w:tc>
        <w:tc>
          <w:tcPr>
            <w:tcW w:w="1134" w:type="dxa"/>
            <w:tcBorders>
              <w:top w:val="nil"/>
              <w:left w:val="nil"/>
              <w:bottom w:val="single" w:sz="4" w:space="0" w:color="auto"/>
              <w:right w:val="single" w:sz="4" w:space="0" w:color="auto"/>
            </w:tcBorders>
            <w:noWrap/>
            <w:hideMark/>
          </w:tcPr>
          <w:p w:rsidR="00447449" w:rsidRPr="004807AE" w:rsidRDefault="00447449" w:rsidP="0092563A">
            <w:pPr>
              <w:jc w:val="right"/>
              <w:rPr>
                <w:b/>
                <w:sz w:val="19"/>
                <w:szCs w:val="19"/>
              </w:rPr>
            </w:pPr>
            <w:r>
              <w:rPr>
                <w:b/>
                <w:sz w:val="19"/>
                <w:szCs w:val="19"/>
              </w:rPr>
              <w:t>Mars 2019</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color w:val="000000"/>
                <w:sz w:val="19"/>
                <w:szCs w:val="19"/>
                <w:lang w:val="fr-FR"/>
              </w:rPr>
            </w:pPr>
            <w:r w:rsidRPr="00D77BA8">
              <w:rPr>
                <w:color w:val="000000"/>
                <w:sz w:val="19"/>
                <w:szCs w:val="19"/>
                <w:lang w:val="fr-FR"/>
              </w:rPr>
              <w:t>Surveillance et gestion des projets</w:t>
            </w:r>
          </w:p>
        </w:tc>
        <w:tc>
          <w:tcPr>
            <w:tcW w:w="1314" w:type="dxa"/>
            <w:tcBorders>
              <w:top w:val="nil"/>
              <w:left w:val="nil"/>
              <w:bottom w:val="single" w:sz="4" w:space="0" w:color="auto"/>
              <w:right w:val="single" w:sz="4" w:space="0" w:color="auto"/>
            </w:tcBorders>
          </w:tcPr>
          <w:p w:rsidR="00447449" w:rsidRPr="003B755A" w:rsidRDefault="00447449" w:rsidP="0092563A">
            <w:pPr>
              <w:widowControl w:val="0"/>
              <w:jc w:val="right"/>
              <w:rPr>
                <w:color w:val="000000"/>
                <w:sz w:val="19"/>
                <w:szCs w:val="19"/>
              </w:rPr>
            </w:pPr>
            <w:r>
              <w:rPr>
                <w:sz w:val="19"/>
                <w:szCs w:val="19"/>
              </w:rPr>
              <w:t>147 901</w:t>
            </w:r>
          </w:p>
        </w:tc>
        <w:tc>
          <w:tcPr>
            <w:tcW w:w="1314" w:type="dxa"/>
            <w:tcBorders>
              <w:top w:val="nil"/>
              <w:left w:val="nil"/>
              <w:bottom w:val="single" w:sz="4" w:space="0" w:color="auto"/>
              <w:right w:val="single" w:sz="4" w:space="0" w:color="auto"/>
            </w:tcBorders>
          </w:tcPr>
          <w:p w:rsidR="00447449" w:rsidRPr="00BC10A0" w:rsidRDefault="00447449" w:rsidP="0092563A">
            <w:pPr>
              <w:widowControl w:val="0"/>
              <w:jc w:val="right"/>
              <w:rPr>
                <w:b/>
                <w:color w:val="000000"/>
                <w:sz w:val="19"/>
                <w:szCs w:val="19"/>
              </w:rPr>
            </w:pPr>
            <w:r>
              <w:rPr>
                <w:b/>
                <w:color w:val="000000"/>
                <w:sz w:val="19"/>
                <w:szCs w:val="19"/>
              </w:rPr>
              <w:t>147 901</w:t>
            </w:r>
          </w:p>
        </w:tc>
        <w:tc>
          <w:tcPr>
            <w:tcW w:w="1570" w:type="dxa"/>
            <w:tcBorders>
              <w:top w:val="nil"/>
              <w:left w:val="nil"/>
              <w:bottom w:val="single" w:sz="4" w:space="0" w:color="auto"/>
              <w:right w:val="single" w:sz="4" w:space="0" w:color="auto"/>
            </w:tcBorders>
            <w:hideMark/>
          </w:tcPr>
          <w:p w:rsidR="00447449" w:rsidRPr="00BC10A0" w:rsidRDefault="00447449" w:rsidP="0092563A">
            <w:pPr>
              <w:widowControl w:val="0"/>
              <w:jc w:val="right"/>
              <w:rPr>
                <w:b/>
                <w:color w:val="000000"/>
                <w:sz w:val="19"/>
                <w:szCs w:val="19"/>
              </w:rPr>
            </w:pPr>
            <w:r>
              <w:rPr>
                <w:b/>
                <w:color w:val="000000"/>
                <w:sz w:val="19"/>
                <w:szCs w:val="19"/>
              </w:rPr>
              <w:t>0</w:t>
            </w:r>
          </w:p>
        </w:tc>
        <w:tc>
          <w:tcPr>
            <w:tcW w:w="1134" w:type="dxa"/>
            <w:tcBorders>
              <w:top w:val="nil"/>
              <w:left w:val="nil"/>
              <w:bottom w:val="single" w:sz="4" w:space="0" w:color="auto"/>
              <w:right w:val="single" w:sz="4" w:space="0" w:color="auto"/>
            </w:tcBorders>
            <w:hideMark/>
          </w:tcPr>
          <w:p w:rsidR="00447449" w:rsidRPr="003B755A" w:rsidRDefault="00447449" w:rsidP="0092563A">
            <w:pPr>
              <w:jc w:val="right"/>
            </w:pPr>
            <w:r>
              <w:rPr>
                <w:color w:val="000000"/>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3B755A" w:rsidRDefault="00447449" w:rsidP="0092563A">
            <w:pPr>
              <w:widowControl w:val="0"/>
              <w:jc w:val="left"/>
              <w:rPr>
                <w:color w:val="000000"/>
                <w:sz w:val="19"/>
                <w:szCs w:val="19"/>
              </w:rPr>
            </w:pPr>
            <w:r>
              <w:rPr>
                <w:color w:val="000000"/>
                <w:sz w:val="19"/>
                <w:szCs w:val="19"/>
              </w:rPr>
              <w:t>Total</w:t>
            </w:r>
          </w:p>
        </w:tc>
        <w:tc>
          <w:tcPr>
            <w:tcW w:w="1314" w:type="dxa"/>
            <w:tcBorders>
              <w:top w:val="nil"/>
              <w:left w:val="nil"/>
              <w:bottom w:val="single" w:sz="4" w:space="0" w:color="auto"/>
              <w:right w:val="single" w:sz="4" w:space="0" w:color="auto"/>
            </w:tcBorders>
            <w:noWrap/>
          </w:tcPr>
          <w:p w:rsidR="00447449" w:rsidRPr="003B755A" w:rsidRDefault="00447449" w:rsidP="0092563A">
            <w:pPr>
              <w:widowControl w:val="0"/>
              <w:jc w:val="right"/>
              <w:rPr>
                <w:color w:val="000000"/>
                <w:sz w:val="19"/>
                <w:szCs w:val="19"/>
              </w:rPr>
            </w:pPr>
            <w:r>
              <w:rPr>
                <w:sz w:val="19"/>
                <w:szCs w:val="19"/>
              </w:rPr>
              <w:t>1 655 398</w:t>
            </w:r>
          </w:p>
        </w:tc>
        <w:tc>
          <w:tcPr>
            <w:tcW w:w="1314" w:type="dxa"/>
            <w:tcBorders>
              <w:top w:val="nil"/>
              <w:left w:val="nil"/>
              <w:bottom w:val="single" w:sz="4" w:space="0" w:color="auto"/>
              <w:right w:val="single" w:sz="4" w:space="0" w:color="auto"/>
            </w:tcBorders>
            <w:noWrap/>
          </w:tcPr>
          <w:p w:rsidR="00447449" w:rsidRPr="00BC10A0" w:rsidRDefault="00447449" w:rsidP="0092563A">
            <w:pPr>
              <w:widowControl w:val="0"/>
              <w:jc w:val="right"/>
              <w:rPr>
                <w:b/>
                <w:color w:val="000000"/>
                <w:sz w:val="19"/>
                <w:szCs w:val="19"/>
              </w:rPr>
            </w:pPr>
            <w:r>
              <w:rPr>
                <w:b/>
                <w:color w:val="000000"/>
                <w:sz w:val="19"/>
                <w:szCs w:val="19"/>
              </w:rPr>
              <w:t>1 358 419</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widowControl w:val="0"/>
              <w:jc w:val="right"/>
              <w:rPr>
                <w:b/>
                <w:color w:val="000000"/>
                <w:sz w:val="19"/>
                <w:szCs w:val="19"/>
              </w:rPr>
            </w:pPr>
            <w:r>
              <w:rPr>
                <w:b/>
                <w:color w:val="000000"/>
                <w:sz w:val="19"/>
                <w:szCs w:val="19"/>
              </w:rPr>
              <w:t>296 980</w:t>
            </w:r>
          </w:p>
        </w:tc>
        <w:tc>
          <w:tcPr>
            <w:tcW w:w="1134" w:type="dxa"/>
            <w:tcBorders>
              <w:top w:val="nil"/>
              <w:left w:val="nil"/>
              <w:bottom w:val="single" w:sz="4" w:space="0" w:color="auto"/>
              <w:right w:val="single" w:sz="4" w:space="0" w:color="auto"/>
            </w:tcBorders>
            <w:hideMark/>
          </w:tcPr>
          <w:p w:rsidR="00447449" w:rsidRPr="003B755A" w:rsidRDefault="00447449" w:rsidP="0092563A">
            <w:pPr>
              <w:widowControl w:val="0"/>
              <w:jc w:val="left"/>
              <w:rPr>
                <w:color w:val="000000"/>
                <w:sz w:val="19"/>
                <w:szCs w:val="19"/>
                <w:lang w:val="en-CA"/>
              </w:rPr>
            </w:pPr>
          </w:p>
        </w:tc>
      </w:tr>
      <w:tr w:rsidR="00447449" w:rsidRPr="009369AD" w:rsidTr="00447449">
        <w:tc>
          <w:tcPr>
            <w:tcW w:w="9526" w:type="dxa"/>
            <w:gridSpan w:val="5"/>
            <w:tcBorders>
              <w:top w:val="nil"/>
              <w:left w:val="single" w:sz="4" w:space="0" w:color="auto"/>
              <w:bottom w:val="single" w:sz="4" w:space="0" w:color="auto"/>
              <w:right w:val="single" w:sz="4" w:space="0" w:color="auto"/>
            </w:tcBorders>
            <w:noWrap/>
            <w:hideMark/>
          </w:tcPr>
          <w:p w:rsidR="00447449" w:rsidRPr="00D77BA8" w:rsidRDefault="00447449" w:rsidP="0092563A">
            <w:pPr>
              <w:widowControl w:val="0"/>
              <w:jc w:val="left"/>
              <w:rPr>
                <w:color w:val="000000"/>
                <w:sz w:val="19"/>
                <w:szCs w:val="19"/>
                <w:lang w:val="fr-FR"/>
              </w:rPr>
            </w:pPr>
            <w:r w:rsidRPr="00D77BA8">
              <w:rPr>
                <w:b/>
                <w:bCs/>
                <w:color w:val="000000"/>
                <w:sz w:val="19"/>
                <w:szCs w:val="19"/>
                <w:lang w:val="fr-FR"/>
              </w:rPr>
              <w:t>Entretien de l’équipement de réfrigération : Montant total approuvé 7 884 853 $US (Japon, PNUE, ONUDI)</w:t>
            </w:r>
          </w:p>
        </w:tc>
      </w:tr>
      <w:tr w:rsidR="00447449" w:rsidRPr="003B755A" w:rsidTr="00447449">
        <w:tc>
          <w:tcPr>
            <w:tcW w:w="4194" w:type="dxa"/>
            <w:tcBorders>
              <w:top w:val="nil"/>
              <w:left w:val="single" w:sz="4" w:space="0" w:color="auto"/>
              <w:bottom w:val="single" w:sz="4" w:space="0" w:color="auto"/>
              <w:right w:val="single" w:sz="4" w:space="0" w:color="auto"/>
            </w:tcBorders>
            <w:vAlign w:val="bottom"/>
          </w:tcPr>
          <w:p w:rsidR="00447449" w:rsidRPr="00D77BA8" w:rsidRDefault="00447449" w:rsidP="0092563A">
            <w:pPr>
              <w:widowControl w:val="0"/>
              <w:jc w:val="left"/>
              <w:rPr>
                <w:color w:val="000000"/>
                <w:sz w:val="19"/>
                <w:szCs w:val="19"/>
                <w:lang w:val="fr-FR"/>
              </w:rPr>
            </w:pPr>
            <w:r w:rsidRPr="00D77BA8">
              <w:rPr>
                <w:color w:val="000000"/>
                <w:sz w:val="19"/>
                <w:szCs w:val="19"/>
                <w:lang w:val="fr-FR"/>
              </w:rPr>
              <w:t>Activités en cours (p. ex., huit centres de formation, formation sur le secteur du démantèlement des navires, projet de démonstration de Shenzhen)</w:t>
            </w:r>
          </w:p>
        </w:tc>
        <w:tc>
          <w:tcPr>
            <w:tcW w:w="1314" w:type="dxa"/>
            <w:tcBorders>
              <w:top w:val="nil"/>
              <w:left w:val="nil"/>
              <w:bottom w:val="single" w:sz="4" w:space="0" w:color="auto"/>
              <w:right w:val="single" w:sz="4" w:space="0" w:color="auto"/>
            </w:tcBorders>
          </w:tcPr>
          <w:p w:rsidR="00447449" w:rsidRPr="00BB4968" w:rsidRDefault="00447449" w:rsidP="0092563A">
            <w:pPr>
              <w:widowControl w:val="0"/>
              <w:jc w:val="right"/>
              <w:rPr>
                <w:color w:val="000000"/>
                <w:sz w:val="19"/>
                <w:szCs w:val="19"/>
              </w:rPr>
            </w:pPr>
            <w:r>
              <w:rPr>
                <w:color w:val="000000"/>
                <w:sz w:val="19"/>
                <w:szCs w:val="19"/>
              </w:rPr>
              <w:t>9 124</w:t>
            </w:r>
          </w:p>
        </w:tc>
        <w:tc>
          <w:tcPr>
            <w:tcW w:w="1314"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9 124</w:t>
            </w:r>
          </w:p>
        </w:tc>
        <w:tc>
          <w:tcPr>
            <w:tcW w:w="1570"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0</w:t>
            </w:r>
          </w:p>
        </w:tc>
        <w:tc>
          <w:tcPr>
            <w:tcW w:w="1134" w:type="dxa"/>
            <w:tcBorders>
              <w:top w:val="nil"/>
              <w:left w:val="nil"/>
              <w:bottom w:val="single" w:sz="4" w:space="0" w:color="auto"/>
              <w:right w:val="single" w:sz="4" w:space="0" w:color="auto"/>
            </w:tcBorders>
          </w:tcPr>
          <w:p w:rsidR="00447449" w:rsidRPr="00BB4968" w:rsidRDefault="00447449" w:rsidP="0092563A">
            <w:pPr>
              <w:widowControl w:val="0"/>
              <w:jc w:val="right"/>
              <w:rPr>
                <w:color w:val="000000"/>
                <w:sz w:val="19"/>
                <w:szCs w:val="19"/>
              </w:rPr>
            </w:pPr>
            <w:r>
              <w:rPr>
                <w:color w:val="000000"/>
                <w:sz w:val="19"/>
                <w:szCs w:val="19"/>
              </w:rPr>
              <w:t>2018</w:t>
            </w:r>
          </w:p>
        </w:tc>
      </w:tr>
      <w:tr w:rsidR="00447449" w:rsidRPr="004807AE" w:rsidTr="00447449">
        <w:tc>
          <w:tcPr>
            <w:tcW w:w="4194" w:type="dxa"/>
            <w:tcBorders>
              <w:top w:val="nil"/>
              <w:left w:val="single" w:sz="4" w:space="0" w:color="auto"/>
              <w:bottom w:val="single" w:sz="4" w:space="0" w:color="auto"/>
              <w:right w:val="single" w:sz="4" w:space="0" w:color="auto"/>
            </w:tcBorders>
            <w:vAlign w:val="bottom"/>
          </w:tcPr>
          <w:p w:rsidR="00447449" w:rsidRPr="00D77BA8" w:rsidRDefault="00447449" w:rsidP="0092563A">
            <w:pPr>
              <w:widowControl w:val="0"/>
              <w:jc w:val="left"/>
              <w:rPr>
                <w:color w:val="000000"/>
                <w:sz w:val="19"/>
                <w:szCs w:val="19"/>
                <w:lang w:val="fr-FR"/>
              </w:rPr>
            </w:pPr>
            <w:r w:rsidRPr="00D77BA8">
              <w:rPr>
                <w:color w:val="000000"/>
                <w:sz w:val="19"/>
                <w:szCs w:val="19"/>
                <w:lang w:val="fr-FR"/>
              </w:rPr>
              <w:t>Programmes de formation pour les sous-secteurs ICR/RAC</w:t>
            </w:r>
          </w:p>
        </w:tc>
        <w:tc>
          <w:tcPr>
            <w:tcW w:w="1314" w:type="dxa"/>
            <w:tcBorders>
              <w:top w:val="nil"/>
              <w:left w:val="nil"/>
              <w:bottom w:val="single" w:sz="4" w:space="0" w:color="auto"/>
              <w:right w:val="single" w:sz="4" w:space="0" w:color="auto"/>
            </w:tcBorders>
          </w:tcPr>
          <w:p w:rsidR="00447449" w:rsidRPr="00BD1D8F" w:rsidRDefault="00447449" w:rsidP="0092563A">
            <w:pPr>
              <w:widowControl w:val="0"/>
              <w:jc w:val="right"/>
              <w:rPr>
                <w:color w:val="000000"/>
                <w:sz w:val="19"/>
                <w:szCs w:val="19"/>
              </w:rPr>
            </w:pPr>
            <w:r>
              <w:rPr>
                <w:color w:val="000000"/>
                <w:sz w:val="19"/>
                <w:szCs w:val="19"/>
              </w:rPr>
              <w:t>551 849</w:t>
            </w:r>
          </w:p>
        </w:tc>
        <w:tc>
          <w:tcPr>
            <w:tcW w:w="1314"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146 194</w:t>
            </w:r>
          </w:p>
        </w:tc>
        <w:tc>
          <w:tcPr>
            <w:tcW w:w="1570"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389 731</w:t>
            </w:r>
          </w:p>
        </w:tc>
        <w:tc>
          <w:tcPr>
            <w:tcW w:w="1134" w:type="dxa"/>
            <w:tcBorders>
              <w:top w:val="nil"/>
              <w:left w:val="nil"/>
              <w:bottom w:val="single" w:sz="4" w:space="0" w:color="auto"/>
              <w:right w:val="single" w:sz="4" w:space="0" w:color="auto"/>
            </w:tcBorders>
          </w:tcPr>
          <w:p w:rsidR="00447449" w:rsidRPr="004807AE" w:rsidRDefault="00447449" w:rsidP="0092563A">
            <w:pPr>
              <w:widowControl w:val="0"/>
              <w:jc w:val="right"/>
              <w:rPr>
                <w:b/>
                <w:color w:val="000000"/>
                <w:sz w:val="19"/>
                <w:szCs w:val="19"/>
              </w:rPr>
            </w:pPr>
            <w:r>
              <w:rPr>
                <w:b/>
                <w:color w:val="000000"/>
                <w:sz w:val="19"/>
                <w:szCs w:val="19"/>
              </w:rPr>
              <w:t>Juin 2019</w:t>
            </w:r>
          </w:p>
        </w:tc>
      </w:tr>
      <w:tr w:rsidR="00447449" w:rsidRPr="003B755A" w:rsidTr="00447449">
        <w:tc>
          <w:tcPr>
            <w:tcW w:w="4194" w:type="dxa"/>
            <w:tcBorders>
              <w:top w:val="nil"/>
              <w:left w:val="single" w:sz="4" w:space="0" w:color="auto"/>
              <w:bottom w:val="single" w:sz="4" w:space="0" w:color="auto"/>
              <w:right w:val="single" w:sz="4" w:space="0" w:color="auto"/>
            </w:tcBorders>
            <w:vAlign w:val="bottom"/>
          </w:tcPr>
          <w:p w:rsidR="00447449" w:rsidRPr="00D77BA8" w:rsidRDefault="00447449" w:rsidP="0092563A">
            <w:pPr>
              <w:widowControl w:val="0"/>
              <w:jc w:val="left"/>
              <w:rPr>
                <w:color w:val="000000"/>
                <w:sz w:val="19"/>
                <w:szCs w:val="19"/>
                <w:lang w:val="fr-FR"/>
              </w:rPr>
            </w:pPr>
            <w:r w:rsidRPr="00D77BA8">
              <w:rPr>
                <w:color w:val="000000"/>
                <w:sz w:val="19"/>
                <w:szCs w:val="19"/>
                <w:lang w:val="fr-FR"/>
              </w:rPr>
              <w:t xml:space="preserve">Recherche sur les fuites de frigorigène pendant l’entretien et l’utilisation de l’équipement RAC à base de R-290 </w:t>
            </w:r>
          </w:p>
        </w:tc>
        <w:tc>
          <w:tcPr>
            <w:tcW w:w="1314" w:type="dxa"/>
            <w:tcBorders>
              <w:top w:val="nil"/>
              <w:left w:val="nil"/>
              <w:bottom w:val="single" w:sz="4" w:space="0" w:color="auto"/>
              <w:right w:val="single" w:sz="4" w:space="0" w:color="auto"/>
            </w:tcBorders>
          </w:tcPr>
          <w:p w:rsidR="00447449" w:rsidRPr="00BD1D8F" w:rsidRDefault="00447449" w:rsidP="0092563A">
            <w:pPr>
              <w:widowControl w:val="0"/>
              <w:jc w:val="right"/>
              <w:rPr>
                <w:color w:val="000000"/>
                <w:sz w:val="19"/>
                <w:szCs w:val="19"/>
              </w:rPr>
            </w:pPr>
            <w:r>
              <w:rPr>
                <w:color w:val="000000"/>
                <w:sz w:val="19"/>
                <w:szCs w:val="19"/>
              </w:rPr>
              <w:t>282 040</w:t>
            </w:r>
          </w:p>
        </w:tc>
        <w:tc>
          <w:tcPr>
            <w:tcW w:w="1314"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0</w:t>
            </w:r>
          </w:p>
        </w:tc>
        <w:tc>
          <w:tcPr>
            <w:tcW w:w="1570"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282 040</w:t>
            </w:r>
          </w:p>
        </w:tc>
        <w:tc>
          <w:tcPr>
            <w:tcW w:w="1134" w:type="dxa"/>
            <w:tcBorders>
              <w:top w:val="nil"/>
              <w:left w:val="nil"/>
              <w:bottom w:val="single" w:sz="4" w:space="0" w:color="auto"/>
              <w:right w:val="single" w:sz="4" w:space="0" w:color="auto"/>
            </w:tcBorders>
          </w:tcPr>
          <w:p w:rsidR="00447449" w:rsidRPr="00BD1D8F" w:rsidRDefault="00447449" w:rsidP="0092563A">
            <w:pPr>
              <w:widowControl w:val="0"/>
              <w:jc w:val="right"/>
              <w:rPr>
                <w:color w:val="000000"/>
                <w:sz w:val="19"/>
                <w:szCs w:val="19"/>
              </w:rPr>
            </w:pPr>
            <w:r>
              <w:rPr>
                <w:color w:val="000000"/>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vAlign w:val="bottom"/>
          </w:tcPr>
          <w:p w:rsidR="00447449" w:rsidRPr="00BB4968" w:rsidRDefault="00447449" w:rsidP="0092563A">
            <w:pPr>
              <w:widowControl w:val="0"/>
              <w:jc w:val="left"/>
              <w:rPr>
                <w:color w:val="000000"/>
                <w:sz w:val="19"/>
                <w:szCs w:val="19"/>
              </w:rPr>
            </w:pPr>
            <w:r>
              <w:rPr>
                <w:color w:val="000000"/>
                <w:sz w:val="19"/>
                <w:szCs w:val="19"/>
              </w:rPr>
              <w:t>Enquête de données</w:t>
            </w:r>
          </w:p>
        </w:tc>
        <w:tc>
          <w:tcPr>
            <w:tcW w:w="1314" w:type="dxa"/>
            <w:tcBorders>
              <w:top w:val="nil"/>
              <w:left w:val="nil"/>
              <w:bottom w:val="single" w:sz="4" w:space="0" w:color="auto"/>
              <w:right w:val="single" w:sz="4" w:space="0" w:color="auto"/>
            </w:tcBorders>
          </w:tcPr>
          <w:p w:rsidR="00447449" w:rsidRPr="00BB4968" w:rsidRDefault="00447449" w:rsidP="0092563A">
            <w:pPr>
              <w:widowControl w:val="0"/>
              <w:jc w:val="right"/>
              <w:rPr>
                <w:color w:val="000000"/>
                <w:sz w:val="19"/>
                <w:szCs w:val="19"/>
              </w:rPr>
            </w:pPr>
            <w:r>
              <w:rPr>
                <w:color w:val="000000"/>
                <w:sz w:val="19"/>
                <w:szCs w:val="19"/>
              </w:rPr>
              <w:t>80 552</w:t>
            </w:r>
          </w:p>
        </w:tc>
        <w:tc>
          <w:tcPr>
            <w:tcW w:w="1314"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80 552</w:t>
            </w:r>
          </w:p>
        </w:tc>
        <w:tc>
          <w:tcPr>
            <w:tcW w:w="1570"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0</w:t>
            </w:r>
          </w:p>
        </w:tc>
        <w:tc>
          <w:tcPr>
            <w:tcW w:w="1134" w:type="dxa"/>
            <w:tcBorders>
              <w:top w:val="nil"/>
              <w:left w:val="nil"/>
              <w:bottom w:val="single" w:sz="4" w:space="0" w:color="auto"/>
              <w:right w:val="single" w:sz="4" w:space="0" w:color="auto"/>
            </w:tcBorders>
          </w:tcPr>
          <w:p w:rsidR="00447449" w:rsidRPr="00BB4968" w:rsidRDefault="00447449" w:rsidP="0092563A">
            <w:pPr>
              <w:widowControl w:val="0"/>
              <w:jc w:val="right"/>
              <w:rPr>
                <w:color w:val="000000"/>
                <w:sz w:val="19"/>
                <w:szCs w:val="19"/>
              </w:rPr>
            </w:pPr>
            <w:r>
              <w:rPr>
                <w:color w:val="000000"/>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vAlign w:val="bottom"/>
          </w:tcPr>
          <w:p w:rsidR="00447449" w:rsidRPr="00BB4968" w:rsidRDefault="00447449" w:rsidP="0092563A">
            <w:pPr>
              <w:widowControl w:val="0"/>
              <w:jc w:val="left"/>
              <w:rPr>
                <w:color w:val="000000"/>
                <w:sz w:val="19"/>
                <w:szCs w:val="19"/>
              </w:rPr>
            </w:pPr>
            <w:r>
              <w:rPr>
                <w:color w:val="000000"/>
                <w:sz w:val="19"/>
                <w:szCs w:val="19"/>
              </w:rPr>
              <w:t>Surveillance et gestion</w:t>
            </w:r>
          </w:p>
        </w:tc>
        <w:tc>
          <w:tcPr>
            <w:tcW w:w="1314" w:type="dxa"/>
            <w:tcBorders>
              <w:top w:val="nil"/>
              <w:left w:val="nil"/>
              <w:bottom w:val="single" w:sz="4" w:space="0" w:color="auto"/>
              <w:right w:val="single" w:sz="4" w:space="0" w:color="auto"/>
            </w:tcBorders>
            <w:noWrap/>
          </w:tcPr>
          <w:p w:rsidR="00447449" w:rsidRPr="00BB4968" w:rsidRDefault="00447449" w:rsidP="0092563A">
            <w:pPr>
              <w:widowControl w:val="0"/>
              <w:jc w:val="right"/>
              <w:rPr>
                <w:color w:val="000000"/>
                <w:sz w:val="19"/>
                <w:szCs w:val="19"/>
              </w:rPr>
            </w:pPr>
            <w:r>
              <w:rPr>
                <w:color w:val="000000"/>
                <w:sz w:val="19"/>
                <w:szCs w:val="19"/>
              </w:rPr>
              <w:t>95 846</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95 846</w:t>
            </w:r>
          </w:p>
        </w:tc>
        <w:tc>
          <w:tcPr>
            <w:tcW w:w="1570"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0</w:t>
            </w:r>
          </w:p>
        </w:tc>
        <w:tc>
          <w:tcPr>
            <w:tcW w:w="1134" w:type="dxa"/>
            <w:tcBorders>
              <w:top w:val="nil"/>
              <w:left w:val="nil"/>
              <w:bottom w:val="single" w:sz="4" w:space="0" w:color="auto"/>
              <w:right w:val="single" w:sz="4" w:space="0" w:color="auto"/>
            </w:tcBorders>
            <w:noWrap/>
          </w:tcPr>
          <w:p w:rsidR="00447449" w:rsidRPr="00BB4968" w:rsidRDefault="00447449" w:rsidP="0092563A">
            <w:pPr>
              <w:widowControl w:val="0"/>
              <w:jc w:val="right"/>
              <w:rPr>
                <w:color w:val="000000"/>
                <w:sz w:val="19"/>
                <w:szCs w:val="19"/>
              </w:rPr>
            </w:pPr>
            <w:r>
              <w:rPr>
                <w:color w:val="000000"/>
                <w:sz w:val="19"/>
                <w:szCs w:val="19"/>
              </w:rPr>
              <w:t>2018</w:t>
            </w:r>
          </w:p>
        </w:tc>
      </w:tr>
      <w:tr w:rsidR="00447449" w:rsidRPr="004807AE" w:rsidTr="00447449">
        <w:tc>
          <w:tcPr>
            <w:tcW w:w="4194" w:type="dxa"/>
            <w:tcBorders>
              <w:top w:val="nil"/>
              <w:left w:val="single" w:sz="4" w:space="0" w:color="auto"/>
              <w:bottom w:val="single" w:sz="4" w:space="0" w:color="auto"/>
              <w:right w:val="single" w:sz="4" w:space="0" w:color="auto"/>
            </w:tcBorders>
            <w:vAlign w:val="bottom"/>
          </w:tcPr>
          <w:p w:rsidR="00447449" w:rsidRPr="00D77BA8" w:rsidRDefault="00447449" w:rsidP="0092563A">
            <w:pPr>
              <w:widowControl w:val="0"/>
              <w:jc w:val="left"/>
              <w:rPr>
                <w:color w:val="000000"/>
                <w:sz w:val="19"/>
                <w:szCs w:val="19"/>
                <w:lang w:val="fr-FR"/>
              </w:rPr>
            </w:pPr>
            <w:r w:rsidRPr="00D77BA8">
              <w:rPr>
                <w:color w:val="000000"/>
                <w:sz w:val="19"/>
                <w:szCs w:val="19"/>
                <w:lang w:val="fr-FR"/>
              </w:rPr>
              <w:t>Renforcement des capacités en matière de surveillance des SAO (réaffectation des fonds issus des activités de formation)</w:t>
            </w:r>
          </w:p>
        </w:tc>
        <w:tc>
          <w:tcPr>
            <w:tcW w:w="1314" w:type="dxa"/>
            <w:tcBorders>
              <w:top w:val="nil"/>
              <w:left w:val="nil"/>
              <w:bottom w:val="single" w:sz="4" w:space="0" w:color="auto"/>
              <w:right w:val="single" w:sz="4" w:space="0" w:color="auto"/>
            </w:tcBorders>
            <w:noWrap/>
          </w:tcPr>
          <w:p w:rsidR="00447449" w:rsidRPr="00BB4968" w:rsidRDefault="00447449" w:rsidP="0092563A">
            <w:pPr>
              <w:widowControl w:val="0"/>
              <w:jc w:val="right"/>
              <w:rPr>
                <w:color w:val="000000"/>
                <w:sz w:val="19"/>
                <w:szCs w:val="19"/>
              </w:rPr>
            </w:pPr>
            <w:r>
              <w:rPr>
                <w:color w:val="000000"/>
                <w:sz w:val="19"/>
                <w:szCs w:val="19"/>
              </w:rPr>
              <w:t>0</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0</w:t>
            </w:r>
          </w:p>
        </w:tc>
        <w:tc>
          <w:tcPr>
            <w:tcW w:w="1570"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15 924</w:t>
            </w:r>
          </w:p>
        </w:tc>
        <w:tc>
          <w:tcPr>
            <w:tcW w:w="1134" w:type="dxa"/>
            <w:tcBorders>
              <w:top w:val="nil"/>
              <w:left w:val="nil"/>
              <w:bottom w:val="single" w:sz="4" w:space="0" w:color="auto"/>
              <w:right w:val="single" w:sz="4" w:space="0" w:color="auto"/>
            </w:tcBorders>
            <w:noWrap/>
          </w:tcPr>
          <w:p w:rsidR="00447449" w:rsidRPr="004807AE" w:rsidRDefault="00447449" w:rsidP="0092563A">
            <w:pPr>
              <w:widowControl w:val="0"/>
              <w:jc w:val="right"/>
              <w:rPr>
                <w:b/>
                <w:color w:val="000000"/>
                <w:sz w:val="19"/>
                <w:szCs w:val="19"/>
              </w:rPr>
            </w:pPr>
            <w:r>
              <w:rPr>
                <w:b/>
                <w:color w:val="000000"/>
                <w:sz w:val="19"/>
                <w:szCs w:val="19"/>
              </w:rPr>
              <w:t>Juin 2019</w:t>
            </w:r>
          </w:p>
        </w:tc>
      </w:tr>
      <w:tr w:rsidR="00447449" w:rsidRPr="003B755A" w:rsidTr="00447449">
        <w:tc>
          <w:tcPr>
            <w:tcW w:w="4194" w:type="dxa"/>
            <w:tcBorders>
              <w:top w:val="nil"/>
              <w:left w:val="single" w:sz="4" w:space="0" w:color="auto"/>
              <w:bottom w:val="single" w:sz="4" w:space="0" w:color="auto"/>
              <w:right w:val="single" w:sz="4" w:space="0" w:color="auto"/>
            </w:tcBorders>
            <w:vAlign w:val="bottom"/>
          </w:tcPr>
          <w:p w:rsidR="00447449" w:rsidRPr="00F85345" w:rsidRDefault="00447449" w:rsidP="0092563A">
            <w:pPr>
              <w:widowControl w:val="0"/>
              <w:jc w:val="left"/>
              <w:rPr>
                <w:color w:val="000000"/>
                <w:sz w:val="19"/>
                <w:szCs w:val="19"/>
              </w:rPr>
            </w:pPr>
            <w:r>
              <w:rPr>
                <w:color w:val="000000"/>
                <w:sz w:val="19"/>
                <w:szCs w:val="19"/>
              </w:rPr>
              <w:t>Total</w:t>
            </w:r>
          </w:p>
        </w:tc>
        <w:tc>
          <w:tcPr>
            <w:tcW w:w="1314" w:type="dxa"/>
            <w:tcBorders>
              <w:top w:val="nil"/>
              <w:left w:val="nil"/>
              <w:bottom w:val="single" w:sz="4" w:space="0" w:color="auto"/>
              <w:right w:val="single" w:sz="4" w:space="0" w:color="auto"/>
            </w:tcBorders>
          </w:tcPr>
          <w:p w:rsidR="00447449" w:rsidRPr="00F85345" w:rsidRDefault="00447449" w:rsidP="0092563A">
            <w:pPr>
              <w:widowControl w:val="0"/>
              <w:jc w:val="right"/>
              <w:rPr>
                <w:color w:val="000000"/>
                <w:sz w:val="19"/>
                <w:szCs w:val="19"/>
              </w:rPr>
            </w:pPr>
            <w:r>
              <w:rPr>
                <w:color w:val="000000"/>
                <w:sz w:val="19"/>
                <w:szCs w:val="19"/>
              </w:rPr>
              <w:t>1 019 411</w:t>
            </w:r>
          </w:p>
        </w:tc>
        <w:tc>
          <w:tcPr>
            <w:tcW w:w="1314"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331 716</w:t>
            </w:r>
          </w:p>
        </w:tc>
        <w:tc>
          <w:tcPr>
            <w:tcW w:w="1570" w:type="dxa"/>
            <w:tcBorders>
              <w:top w:val="nil"/>
              <w:left w:val="nil"/>
              <w:bottom w:val="single" w:sz="4" w:space="0" w:color="auto"/>
              <w:right w:val="single" w:sz="4" w:space="0" w:color="auto"/>
            </w:tcBorders>
          </w:tcPr>
          <w:p w:rsidR="00447449" w:rsidRPr="00BC10A0" w:rsidRDefault="00447449" w:rsidP="0092563A">
            <w:pPr>
              <w:jc w:val="right"/>
              <w:rPr>
                <w:b/>
                <w:sz w:val="19"/>
                <w:szCs w:val="19"/>
              </w:rPr>
            </w:pPr>
            <w:r>
              <w:rPr>
                <w:b/>
                <w:sz w:val="19"/>
                <w:szCs w:val="19"/>
              </w:rPr>
              <w:t>687 695</w:t>
            </w:r>
          </w:p>
        </w:tc>
        <w:tc>
          <w:tcPr>
            <w:tcW w:w="1134" w:type="dxa"/>
            <w:tcBorders>
              <w:top w:val="nil"/>
              <w:left w:val="nil"/>
              <w:bottom w:val="single" w:sz="4" w:space="0" w:color="auto"/>
              <w:right w:val="single" w:sz="4" w:space="0" w:color="auto"/>
            </w:tcBorders>
          </w:tcPr>
          <w:p w:rsidR="00447449" w:rsidRPr="00F85345" w:rsidRDefault="00447449" w:rsidP="0092563A">
            <w:pPr>
              <w:widowControl w:val="0"/>
              <w:jc w:val="right"/>
              <w:rPr>
                <w:color w:val="000000"/>
                <w:sz w:val="19"/>
                <w:szCs w:val="19"/>
                <w:lang w:val="en-CA"/>
              </w:rPr>
            </w:pPr>
          </w:p>
        </w:tc>
      </w:tr>
      <w:tr w:rsidR="00447449" w:rsidRPr="009369AD" w:rsidTr="00447449">
        <w:tc>
          <w:tcPr>
            <w:tcW w:w="9526" w:type="dxa"/>
            <w:gridSpan w:val="5"/>
            <w:tcBorders>
              <w:top w:val="nil"/>
              <w:left w:val="single" w:sz="4" w:space="0" w:color="auto"/>
              <w:bottom w:val="single" w:sz="4" w:space="0" w:color="auto"/>
              <w:right w:val="single" w:sz="4" w:space="0" w:color="auto"/>
            </w:tcBorders>
            <w:noWrap/>
            <w:hideMark/>
          </w:tcPr>
          <w:p w:rsidR="00447449" w:rsidRPr="00D77BA8" w:rsidRDefault="00447449" w:rsidP="0092563A">
            <w:pPr>
              <w:widowControl w:val="0"/>
              <w:jc w:val="left"/>
              <w:rPr>
                <w:color w:val="000000"/>
                <w:sz w:val="19"/>
                <w:szCs w:val="19"/>
                <w:lang w:val="fr-FR"/>
              </w:rPr>
            </w:pPr>
            <w:r w:rsidRPr="00D77BA8">
              <w:rPr>
                <w:b/>
                <w:bCs/>
                <w:color w:val="000000"/>
                <w:sz w:val="19"/>
                <w:szCs w:val="19"/>
                <w:lang w:val="fr-FR"/>
              </w:rPr>
              <w:t>Secteur des solvants : Montant total approuvé 52 000 000 $US (PNUD)</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sz w:val="19"/>
                <w:szCs w:val="19"/>
                <w:lang w:val="fr-FR"/>
              </w:rPr>
            </w:pPr>
            <w:r w:rsidRPr="00D77BA8">
              <w:rPr>
                <w:sz w:val="19"/>
                <w:szCs w:val="19"/>
                <w:lang w:val="fr-FR"/>
              </w:rPr>
              <w:t xml:space="preserve">Lutte contre les activités illicites relatives aux SAO : renforcement des capacités de 10 bureaux des douanes locaux </w:t>
            </w:r>
          </w:p>
        </w:tc>
        <w:tc>
          <w:tcPr>
            <w:tcW w:w="1314" w:type="dxa"/>
            <w:tcBorders>
              <w:top w:val="nil"/>
              <w:left w:val="nil"/>
              <w:bottom w:val="single" w:sz="4" w:space="0" w:color="auto"/>
              <w:right w:val="single" w:sz="4" w:space="0" w:color="auto"/>
            </w:tcBorders>
            <w:noWrap/>
            <w:hideMark/>
          </w:tcPr>
          <w:p w:rsidR="00447449" w:rsidRPr="003B755A" w:rsidRDefault="00447449" w:rsidP="0092563A">
            <w:pPr>
              <w:jc w:val="right"/>
              <w:rPr>
                <w:sz w:val="19"/>
                <w:szCs w:val="19"/>
              </w:rPr>
            </w:pPr>
            <w:r>
              <w:rPr>
                <w:sz w:val="19"/>
                <w:szCs w:val="19"/>
              </w:rPr>
              <w:t>522 765</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69 646</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jc w:val="right"/>
              <w:rPr>
                <w:b/>
                <w:sz w:val="19"/>
                <w:szCs w:val="19"/>
              </w:rPr>
            </w:pPr>
            <w:r>
              <w:rPr>
                <w:b/>
                <w:sz w:val="19"/>
                <w:szCs w:val="19"/>
              </w:rPr>
              <w:t>453 119</w:t>
            </w:r>
          </w:p>
        </w:tc>
        <w:tc>
          <w:tcPr>
            <w:tcW w:w="1134" w:type="dxa"/>
            <w:tcBorders>
              <w:top w:val="nil"/>
              <w:left w:val="nil"/>
              <w:bottom w:val="single" w:sz="4" w:space="0" w:color="auto"/>
              <w:right w:val="single" w:sz="4" w:space="0" w:color="auto"/>
            </w:tcBorders>
            <w:noWrap/>
            <w:hideMark/>
          </w:tcPr>
          <w:p w:rsidR="00447449" w:rsidRPr="004807AE" w:rsidRDefault="00447449" w:rsidP="0092563A">
            <w:pPr>
              <w:widowControl w:val="0"/>
              <w:jc w:val="right"/>
              <w:rPr>
                <w:b/>
                <w:sz w:val="19"/>
                <w:szCs w:val="19"/>
              </w:rPr>
            </w:pPr>
            <w:r>
              <w:rPr>
                <w:b/>
                <w:sz w:val="19"/>
                <w:szCs w:val="19"/>
              </w:rPr>
              <w:t>Juin 2019</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sz w:val="19"/>
                <w:szCs w:val="19"/>
                <w:lang w:val="fr-FR"/>
              </w:rPr>
            </w:pPr>
            <w:r w:rsidRPr="00D77BA8">
              <w:rPr>
                <w:sz w:val="19"/>
                <w:szCs w:val="19"/>
                <w:lang w:val="fr-FR"/>
              </w:rPr>
              <w:t xml:space="preserve">Renforcement des capacités du personnel associé aux SAO dans 14 provinces </w:t>
            </w:r>
          </w:p>
        </w:tc>
        <w:tc>
          <w:tcPr>
            <w:tcW w:w="1314" w:type="dxa"/>
            <w:tcBorders>
              <w:top w:val="nil"/>
              <w:left w:val="nil"/>
              <w:bottom w:val="single" w:sz="4" w:space="0" w:color="auto"/>
              <w:right w:val="single" w:sz="4" w:space="0" w:color="auto"/>
            </w:tcBorders>
            <w:noWrap/>
            <w:hideMark/>
          </w:tcPr>
          <w:p w:rsidR="00447449" w:rsidRPr="003B755A" w:rsidRDefault="00447449" w:rsidP="0092563A">
            <w:pPr>
              <w:jc w:val="right"/>
              <w:rPr>
                <w:sz w:val="19"/>
                <w:szCs w:val="19"/>
              </w:rPr>
            </w:pPr>
            <w:r>
              <w:rPr>
                <w:sz w:val="19"/>
                <w:szCs w:val="19"/>
              </w:rPr>
              <w:t>340 000</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340 000</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jc w:val="right"/>
              <w:rPr>
                <w:b/>
                <w:sz w:val="19"/>
                <w:szCs w:val="19"/>
              </w:rPr>
            </w:pPr>
            <w:r>
              <w:rPr>
                <w:b/>
                <w:sz w:val="19"/>
                <w:szCs w:val="19"/>
              </w:rPr>
              <w:t>0</w:t>
            </w:r>
          </w:p>
        </w:tc>
        <w:tc>
          <w:tcPr>
            <w:tcW w:w="1134" w:type="dxa"/>
            <w:tcBorders>
              <w:top w:val="nil"/>
              <w:left w:val="nil"/>
              <w:bottom w:val="single" w:sz="4" w:space="0" w:color="auto"/>
              <w:right w:val="single" w:sz="4" w:space="0" w:color="auto"/>
            </w:tcBorders>
            <w:noWrap/>
            <w:hideMark/>
          </w:tcPr>
          <w:p w:rsidR="00447449" w:rsidRPr="003B755A" w:rsidRDefault="00447449" w:rsidP="0092563A">
            <w:pPr>
              <w:widowControl w:val="0"/>
              <w:jc w:val="right"/>
              <w:rPr>
                <w:sz w:val="19"/>
                <w:szCs w:val="19"/>
              </w:rPr>
            </w:pPr>
            <w:r>
              <w:rPr>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sz w:val="19"/>
                <w:szCs w:val="19"/>
                <w:lang w:val="fr-FR"/>
              </w:rPr>
            </w:pPr>
            <w:r w:rsidRPr="00D77BA8">
              <w:rPr>
                <w:sz w:val="19"/>
                <w:szCs w:val="19"/>
                <w:lang w:val="fr-FR"/>
              </w:rPr>
              <w:t xml:space="preserve">Activités de sensibilisation du public et publicité </w:t>
            </w:r>
          </w:p>
        </w:tc>
        <w:tc>
          <w:tcPr>
            <w:tcW w:w="1314" w:type="dxa"/>
            <w:tcBorders>
              <w:top w:val="nil"/>
              <w:left w:val="nil"/>
              <w:bottom w:val="single" w:sz="4" w:space="0" w:color="auto"/>
              <w:right w:val="single" w:sz="4" w:space="0" w:color="auto"/>
            </w:tcBorders>
            <w:noWrap/>
            <w:hideMark/>
          </w:tcPr>
          <w:p w:rsidR="00447449" w:rsidRPr="003B755A" w:rsidRDefault="00447449" w:rsidP="0092563A">
            <w:pPr>
              <w:jc w:val="right"/>
              <w:rPr>
                <w:sz w:val="19"/>
                <w:szCs w:val="19"/>
              </w:rPr>
            </w:pPr>
            <w:r>
              <w:rPr>
                <w:sz w:val="19"/>
                <w:szCs w:val="19"/>
              </w:rPr>
              <w:t>0</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0</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jc w:val="right"/>
              <w:rPr>
                <w:b/>
                <w:sz w:val="19"/>
                <w:szCs w:val="19"/>
              </w:rPr>
            </w:pPr>
            <w:r>
              <w:rPr>
                <w:b/>
                <w:sz w:val="19"/>
                <w:szCs w:val="19"/>
              </w:rPr>
              <w:t>0</w:t>
            </w:r>
          </w:p>
        </w:tc>
        <w:tc>
          <w:tcPr>
            <w:tcW w:w="1134" w:type="dxa"/>
            <w:tcBorders>
              <w:top w:val="nil"/>
              <w:left w:val="nil"/>
              <w:bottom w:val="single" w:sz="4" w:space="0" w:color="auto"/>
              <w:right w:val="single" w:sz="4" w:space="0" w:color="auto"/>
            </w:tcBorders>
            <w:noWrap/>
            <w:hideMark/>
          </w:tcPr>
          <w:p w:rsidR="00447449" w:rsidRPr="003B755A" w:rsidRDefault="00447449" w:rsidP="0092563A">
            <w:pPr>
              <w:widowControl w:val="0"/>
              <w:jc w:val="right"/>
              <w:rPr>
                <w:sz w:val="19"/>
                <w:szCs w:val="19"/>
              </w:rPr>
            </w:pPr>
            <w:r>
              <w:rPr>
                <w:sz w:val="19"/>
                <w:szCs w:val="19"/>
              </w:rPr>
              <w:t>2018</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sz w:val="19"/>
                <w:szCs w:val="19"/>
                <w:lang w:val="fr-FR"/>
              </w:rPr>
            </w:pPr>
            <w:r w:rsidRPr="00D77BA8">
              <w:rPr>
                <w:sz w:val="19"/>
                <w:szCs w:val="19"/>
                <w:lang w:val="fr-FR"/>
              </w:rPr>
              <w:t xml:space="preserve">Évaluation et recherche touchant les technologies de remplacement </w:t>
            </w:r>
          </w:p>
        </w:tc>
        <w:tc>
          <w:tcPr>
            <w:tcW w:w="1314" w:type="dxa"/>
            <w:tcBorders>
              <w:top w:val="nil"/>
              <w:left w:val="nil"/>
              <w:bottom w:val="single" w:sz="4" w:space="0" w:color="auto"/>
              <w:right w:val="single" w:sz="4" w:space="0" w:color="auto"/>
            </w:tcBorders>
            <w:noWrap/>
            <w:hideMark/>
          </w:tcPr>
          <w:p w:rsidR="00447449" w:rsidRPr="003B755A" w:rsidRDefault="00447449" w:rsidP="0092563A">
            <w:pPr>
              <w:jc w:val="right"/>
              <w:rPr>
                <w:sz w:val="19"/>
                <w:szCs w:val="19"/>
              </w:rPr>
            </w:pPr>
            <w:r>
              <w:rPr>
                <w:sz w:val="19"/>
                <w:szCs w:val="19"/>
              </w:rPr>
              <w:t>0</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0</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jc w:val="right"/>
              <w:rPr>
                <w:b/>
                <w:sz w:val="19"/>
                <w:szCs w:val="19"/>
              </w:rPr>
            </w:pPr>
            <w:r>
              <w:rPr>
                <w:b/>
                <w:sz w:val="19"/>
                <w:szCs w:val="19"/>
              </w:rPr>
              <w:t>0</w:t>
            </w:r>
          </w:p>
        </w:tc>
        <w:tc>
          <w:tcPr>
            <w:tcW w:w="1134" w:type="dxa"/>
            <w:tcBorders>
              <w:top w:val="nil"/>
              <w:left w:val="nil"/>
              <w:bottom w:val="single" w:sz="4" w:space="0" w:color="auto"/>
              <w:right w:val="single" w:sz="4" w:space="0" w:color="auto"/>
            </w:tcBorders>
            <w:noWrap/>
            <w:hideMark/>
          </w:tcPr>
          <w:p w:rsidR="00447449" w:rsidRPr="003B755A" w:rsidRDefault="00447449" w:rsidP="0092563A">
            <w:pPr>
              <w:widowControl w:val="0"/>
              <w:jc w:val="right"/>
              <w:rPr>
                <w:sz w:val="19"/>
                <w:szCs w:val="19"/>
              </w:rPr>
            </w:pPr>
            <w:r>
              <w:rPr>
                <w:sz w:val="19"/>
                <w:szCs w:val="19"/>
              </w:rPr>
              <w:t>2017</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sz w:val="19"/>
                <w:szCs w:val="19"/>
                <w:lang w:val="fr-FR"/>
              </w:rPr>
            </w:pPr>
            <w:r w:rsidRPr="00D77BA8">
              <w:rPr>
                <w:sz w:val="19"/>
                <w:szCs w:val="19"/>
                <w:lang w:val="fr-FR"/>
              </w:rPr>
              <w:t xml:space="preserve">Système de gestion des dossiers électroniques </w:t>
            </w:r>
          </w:p>
        </w:tc>
        <w:tc>
          <w:tcPr>
            <w:tcW w:w="1314" w:type="dxa"/>
            <w:tcBorders>
              <w:top w:val="nil"/>
              <w:left w:val="nil"/>
              <w:bottom w:val="single" w:sz="4" w:space="0" w:color="auto"/>
              <w:right w:val="single" w:sz="4" w:space="0" w:color="auto"/>
            </w:tcBorders>
            <w:noWrap/>
            <w:hideMark/>
          </w:tcPr>
          <w:p w:rsidR="00447449" w:rsidRPr="003B755A" w:rsidRDefault="00447449" w:rsidP="0092563A">
            <w:pPr>
              <w:jc w:val="right"/>
              <w:rPr>
                <w:sz w:val="19"/>
                <w:szCs w:val="19"/>
              </w:rPr>
            </w:pPr>
            <w:r>
              <w:rPr>
                <w:sz w:val="19"/>
                <w:szCs w:val="19"/>
              </w:rPr>
              <w:t>92 307</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0</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jc w:val="right"/>
              <w:rPr>
                <w:b/>
                <w:sz w:val="19"/>
                <w:szCs w:val="19"/>
              </w:rPr>
            </w:pPr>
            <w:r>
              <w:rPr>
                <w:b/>
                <w:sz w:val="19"/>
                <w:szCs w:val="19"/>
              </w:rPr>
              <w:t>92 307</w:t>
            </w:r>
          </w:p>
        </w:tc>
        <w:tc>
          <w:tcPr>
            <w:tcW w:w="1134" w:type="dxa"/>
            <w:tcBorders>
              <w:top w:val="nil"/>
              <w:left w:val="nil"/>
              <w:bottom w:val="single" w:sz="4" w:space="0" w:color="auto"/>
              <w:right w:val="single" w:sz="4" w:space="0" w:color="auto"/>
            </w:tcBorders>
            <w:noWrap/>
            <w:hideMark/>
          </w:tcPr>
          <w:p w:rsidR="00447449" w:rsidRPr="004807AE" w:rsidRDefault="00447449" w:rsidP="0092563A">
            <w:pPr>
              <w:widowControl w:val="0"/>
              <w:jc w:val="right"/>
              <w:rPr>
                <w:b/>
                <w:sz w:val="19"/>
                <w:szCs w:val="19"/>
              </w:rPr>
            </w:pPr>
            <w:r>
              <w:rPr>
                <w:b/>
                <w:sz w:val="19"/>
                <w:szCs w:val="19"/>
              </w:rPr>
              <w:t>Juin 2019</w:t>
            </w:r>
          </w:p>
        </w:tc>
      </w:tr>
      <w:tr w:rsidR="00447449" w:rsidRPr="003B755A" w:rsidTr="00447449">
        <w:tc>
          <w:tcPr>
            <w:tcW w:w="4194" w:type="dxa"/>
            <w:tcBorders>
              <w:top w:val="nil"/>
              <w:left w:val="single" w:sz="4" w:space="0" w:color="auto"/>
              <w:bottom w:val="single" w:sz="4" w:space="0" w:color="auto"/>
              <w:right w:val="single" w:sz="4" w:space="0" w:color="auto"/>
            </w:tcBorders>
            <w:hideMark/>
          </w:tcPr>
          <w:p w:rsidR="00447449" w:rsidRPr="00D77BA8" w:rsidRDefault="00447449" w:rsidP="0092563A">
            <w:pPr>
              <w:widowControl w:val="0"/>
              <w:jc w:val="left"/>
              <w:rPr>
                <w:sz w:val="19"/>
                <w:szCs w:val="19"/>
                <w:lang w:val="fr-FR"/>
              </w:rPr>
            </w:pPr>
            <w:r w:rsidRPr="00D77BA8">
              <w:rPr>
                <w:sz w:val="19"/>
                <w:szCs w:val="19"/>
                <w:lang w:val="fr-FR"/>
              </w:rPr>
              <w:t xml:space="preserve">Gestion et surveillance des activités </w:t>
            </w:r>
          </w:p>
        </w:tc>
        <w:tc>
          <w:tcPr>
            <w:tcW w:w="1314" w:type="dxa"/>
            <w:tcBorders>
              <w:top w:val="nil"/>
              <w:left w:val="nil"/>
              <w:bottom w:val="single" w:sz="4" w:space="0" w:color="auto"/>
              <w:right w:val="single" w:sz="4" w:space="0" w:color="auto"/>
            </w:tcBorders>
            <w:noWrap/>
            <w:hideMark/>
          </w:tcPr>
          <w:p w:rsidR="00447449" w:rsidRPr="003B755A" w:rsidRDefault="00447449" w:rsidP="0092563A">
            <w:pPr>
              <w:jc w:val="right"/>
              <w:rPr>
                <w:sz w:val="19"/>
                <w:szCs w:val="19"/>
              </w:rPr>
            </w:pPr>
            <w:r>
              <w:rPr>
                <w:sz w:val="19"/>
                <w:szCs w:val="19"/>
              </w:rPr>
              <w:t>249 470</w:t>
            </w:r>
          </w:p>
        </w:tc>
        <w:tc>
          <w:tcPr>
            <w:tcW w:w="1314" w:type="dxa"/>
            <w:tcBorders>
              <w:top w:val="nil"/>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246 573</w:t>
            </w:r>
          </w:p>
        </w:tc>
        <w:tc>
          <w:tcPr>
            <w:tcW w:w="1570" w:type="dxa"/>
            <w:tcBorders>
              <w:top w:val="nil"/>
              <w:left w:val="nil"/>
              <w:bottom w:val="single" w:sz="4" w:space="0" w:color="auto"/>
              <w:right w:val="single" w:sz="4" w:space="0" w:color="auto"/>
            </w:tcBorders>
            <w:noWrap/>
            <w:hideMark/>
          </w:tcPr>
          <w:p w:rsidR="00447449" w:rsidRPr="00BC10A0" w:rsidRDefault="00447449" w:rsidP="0092563A">
            <w:pPr>
              <w:jc w:val="right"/>
              <w:rPr>
                <w:b/>
                <w:sz w:val="19"/>
                <w:szCs w:val="19"/>
              </w:rPr>
            </w:pPr>
            <w:r>
              <w:rPr>
                <w:b/>
                <w:sz w:val="19"/>
                <w:szCs w:val="19"/>
              </w:rPr>
              <w:t>2 897</w:t>
            </w:r>
          </w:p>
        </w:tc>
        <w:tc>
          <w:tcPr>
            <w:tcW w:w="1134" w:type="dxa"/>
            <w:tcBorders>
              <w:top w:val="nil"/>
              <w:left w:val="nil"/>
              <w:bottom w:val="single" w:sz="4" w:space="0" w:color="auto"/>
              <w:right w:val="single" w:sz="4" w:space="0" w:color="auto"/>
            </w:tcBorders>
            <w:noWrap/>
            <w:hideMark/>
          </w:tcPr>
          <w:p w:rsidR="00447449" w:rsidRPr="004807AE" w:rsidRDefault="00447449" w:rsidP="0092563A">
            <w:pPr>
              <w:widowControl w:val="0"/>
              <w:jc w:val="right"/>
              <w:rPr>
                <w:b/>
                <w:sz w:val="19"/>
                <w:szCs w:val="19"/>
              </w:rPr>
            </w:pPr>
            <w:r>
              <w:rPr>
                <w:b/>
                <w:sz w:val="19"/>
                <w:szCs w:val="19"/>
              </w:rPr>
              <w:t>Juin 2019</w:t>
            </w:r>
          </w:p>
        </w:tc>
      </w:tr>
      <w:tr w:rsidR="00447449" w:rsidRPr="003B755A" w:rsidTr="00447449">
        <w:tc>
          <w:tcPr>
            <w:tcW w:w="4194" w:type="dxa"/>
            <w:tcBorders>
              <w:top w:val="single" w:sz="4" w:space="0" w:color="auto"/>
              <w:left w:val="single" w:sz="4" w:space="0" w:color="auto"/>
              <w:bottom w:val="single" w:sz="4" w:space="0" w:color="auto"/>
              <w:right w:val="single" w:sz="4" w:space="0" w:color="auto"/>
            </w:tcBorders>
            <w:hideMark/>
          </w:tcPr>
          <w:p w:rsidR="00447449" w:rsidRPr="003B755A" w:rsidRDefault="00447449" w:rsidP="0092563A">
            <w:pPr>
              <w:widowControl w:val="0"/>
              <w:jc w:val="left"/>
              <w:rPr>
                <w:sz w:val="19"/>
                <w:szCs w:val="19"/>
              </w:rPr>
            </w:pPr>
            <w:r>
              <w:rPr>
                <w:sz w:val="19"/>
                <w:szCs w:val="19"/>
              </w:rPr>
              <w:t xml:space="preserve">Total </w:t>
            </w:r>
          </w:p>
        </w:tc>
        <w:tc>
          <w:tcPr>
            <w:tcW w:w="1314" w:type="dxa"/>
            <w:tcBorders>
              <w:top w:val="single" w:sz="4" w:space="0" w:color="auto"/>
              <w:left w:val="nil"/>
              <w:bottom w:val="single" w:sz="4" w:space="0" w:color="auto"/>
              <w:right w:val="single" w:sz="4" w:space="0" w:color="auto"/>
            </w:tcBorders>
            <w:noWrap/>
            <w:hideMark/>
          </w:tcPr>
          <w:p w:rsidR="00447449" w:rsidRPr="003B755A" w:rsidRDefault="00447449" w:rsidP="0092563A">
            <w:pPr>
              <w:jc w:val="right"/>
              <w:rPr>
                <w:sz w:val="19"/>
                <w:szCs w:val="19"/>
              </w:rPr>
            </w:pPr>
            <w:r>
              <w:rPr>
                <w:sz w:val="19"/>
                <w:szCs w:val="19"/>
              </w:rPr>
              <w:t>1 204 542</w:t>
            </w:r>
          </w:p>
        </w:tc>
        <w:tc>
          <w:tcPr>
            <w:tcW w:w="1314" w:type="dxa"/>
            <w:tcBorders>
              <w:top w:val="single" w:sz="4" w:space="0" w:color="auto"/>
              <w:left w:val="nil"/>
              <w:bottom w:val="single" w:sz="4" w:space="0" w:color="auto"/>
              <w:right w:val="single" w:sz="4" w:space="0" w:color="auto"/>
            </w:tcBorders>
            <w:noWrap/>
          </w:tcPr>
          <w:p w:rsidR="00447449" w:rsidRPr="00BC10A0" w:rsidRDefault="00447449" w:rsidP="0092563A">
            <w:pPr>
              <w:jc w:val="right"/>
              <w:rPr>
                <w:b/>
                <w:sz w:val="19"/>
                <w:szCs w:val="19"/>
              </w:rPr>
            </w:pPr>
            <w:r>
              <w:rPr>
                <w:b/>
                <w:sz w:val="19"/>
                <w:szCs w:val="19"/>
              </w:rPr>
              <w:t>656 219</w:t>
            </w:r>
          </w:p>
        </w:tc>
        <w:tc>
          <w:tcPr>
            <w:tcW w:w="1570" w:type="dxa"/>
            <w:tcBorders>
              <w:top w:val="single" w:sz="4" w:space="0" w:color="auto"/>
              <w:left w:val="nil"/>
              <w:bottom w:val="single" w:sz="4" w:space="0" w:color="auto"/>
              <w:right w:val="single" w:sz="4" w:space="0" w:color="auto"/>
            </w:tcBorders>
            <w:noWrap/>
            <w:hideMark/>
          </w:tcPr>
          <w:p w:rsidR="00447449" w:rsidRPr="00BC10A0" w:rsidRDefault="00447449" w:rsidP="0092563A">
            <w:pPr>
              <w:jc w:val="right"/>
              <w:rPr>
                <w:b/>
                <w:sz w:val="19"/>
                <w:szCs w:val="19"/>
              </w:rPr>
            </w:pPr>
            <w:r>
              <w:rPr>
                <w:b/>
                <w:sz w:val="19"/>
                <w:szCs w:val="19"/>
              </w:rPr>
              <w:t>548 323</w:t>
            </w:r>
          </w:p>
        </w:tc>
        <w:tc>
          <w:tcPr>
            <w:tcW w:w="1134" w:type="dxa"/>
            <w:tcBorders>
              <w:top w:val="single" w:sz="4" w:space="0" w:color="auto"/>
              <w:left w:val="nil"/>
              <w:bottom w:val="single" w:sz="4" w:space="0" w:color="auto"/>
              <w:right w:val="single" w:sz="4" w:space="0" w:color="auto"/>
            </w:tcBorders>
            <w:noWrap/>
            <w:hideMark/>
          </w:tcPr>
          <w:p w:rsidR="00447449" w:rsidRPr="003B755A" w:rsidRDefault="00447449" w:rsidP="0092563A">
            <w:pPr>
              <w:widowControl w:val="0"/>
              <w:jc w:val="left"/>
              <w:rPr>
                <w:sz w:val="19"/>
                <w:szCs w:val="19"/>
                <w:lang w:val="en-CA"/>
              </w:rPr>
            </w:pPr>
          </w:p>
        </w:tc>
      </w:tr>
      <w:tr w:rsidR="00447449" w:rsidRPr="0048480B" w:rsidTr="00447449">
        <w:trPr>
          <w:trHeight w:val="370"/>
        </w:trPr>
        <w:tc>
          <w:tcPr>
            <w:tcW w:w="4194" w:type="dxa"/>
            <w:tcBorders>
              <w:top w:val="single" w:sz="4" w:space="0" w:color="auto"/>
              <w:left w:val="single" w:sz="4" w:space="0" w:color="auto"/>
              <w:bottom w:val="single" w:sz="4" w:space="0" w:color="auto"/>
              <w:right w:val="single" w:sz="4" w:space="0" w:color="auto"/>
            </w:tcBorders>
          </w:tcPr>
          <w:p w:rsidR="00447449" w:rsidRPr="0048480B" w:rsidRDefault="00447449" w:rsidP="0092563A">
            <w:pPr>
              <w:widowControl w:val="0"/>
              <w:jc w:val="left"/>
              <w:rPr>
                <w:b/>
                <w:sz w:val="19"/>
                <w:szCs w:val="19"/>
              </w:rPr>
            </w:pPr>
            <w:r>
              <w:rPr>
                <w:b/>
                <w:sz w:val="19"/>
                <w:szCs w:val="19"/>
              </w:rPr>
              <w:t>Résumé</w:t>
            </w:r>
          </w:p>
        </w:tc>
        <w:tc>
          <w:tcPr>
            <w:tcW w:w="1314" w:type="dxa"/>
            <w:tcBorders>
              <w:top w:val="single" w:sz="4" w:space="0" w:color="auto"/>
              <w:left w:val="nil"/>
              <w:bottom w:val="single" w:sz="4" w:space="0" w:color="auto"/>
              <w:right w:val="single" w:sz="4" w:space="0" w:color="auto"/>
            </w:tcBorders>
            <w:noWrap/>
          </w:tcPr>
          <w:p w:rsidR="00447449" w:rsidRPr="0048480B" w:rsidRDefault="00447449" w:rsidP="0092563A">
            <w:pPr>
              <w:jc w:val="right"/>
              <w:rPr>
                <w:b/>
                <w:sz w:val="19"/>
                <w:szCs w:val="19"/>
              </w:rPr>
            </w:pPr>
          </w:p>
        </w:tc>
        <w:tc>
          <w:tcPr>
            <w:tcW w:w="1314" w:type="dxa"/>
            <w:tcBorders>
              <w:top w:val="single" w:sz="4" w:space="0" w:color="auto"/>
              <w:left w:val="nil"/>
              <w:bottom w:val="single" w:sz="4" w:space="0" w:color="auto"/>
              <w:right w:val="single" w:sz="4" w:space="0" w:color="auto"/>
            </w:tcBorders>
            <w:noWrap/>
          </w:tcPr>
          <w:p w:rsidR="00447449" w:rsidRPr="0048480B" w:rsidRDefault="00447449" w:rsidP="0092563A">
            <w:pPr>
              <w:jc w:val="right"/>
              <w:rPr>
                <w:b/>
                <w:sz w:val="19"/>
                <w:szCs w:val="19"/>
              </w:rPr>
            </w:pPr>
          </w:p>
        </w:tc>
        <w:tc>
          <w:tcPr>
            <w:tcW w:w="1570" w:type="dxa"/>
            <w:tcBorders>
              <w:top w:val="single" w:sz="4" w:space="0" w:color="auto"/>
              <w:left w:val="nil"/>
              <w:bottom w:val="single" w:sz="4" w:space="0" w:color="auto"/>
              <w:right w:val="single" w:sz="4" w:space="0" w:color="auto"/>
            </w:tcBorders>
            <w:noWrap/>
          </w:tcPr>
          <w:p w:rsidR="00447449" w:rsidRPr="0048480B" w:rsidRDefault="00447449" w:rsidP="0092563A">
            <w:pPr>
              <w:jc w:val="right"/>
              <w:rPr>
                <w:b/>
                <w:sz w:val="19"/>
                <w:szCs w:val="19"/>
              </w:rPr>
            </w:pPr>
          </w:p>
        </w:tc>
        <w:tc>
          <w:tcPr>
            <w:tcW w:w="1134" w:type="dxa"/>
            <w:tcBorders>
              <w:top w:val="single" w:sz="4" w:space="0" w:color="auto"/>
              <w:left w:val="nil"/>
              <w:bottom w:val="single" w:sz="4" w:space="0" w:color="auto"/>
              <w:right w:val="single" w:sz="4" w:space="0" w:color="auto"/>
            </w:tcBorders>
            <w:noWrap/>
          </w:tcPr>
          <w:p w:rsidR="00447449" w:rsidRPr="0048480B" w:rsidRDefault="00447449" w:rsidP="0092563A">
            <w:pPr>
              <w:widowControl w:val="0"/>
              <w:jc w:val="left"/>
              <w:rPr>
                <w:b/>
                <w:sz w:val="19"/>
                <w:szCs w:val="19"/>
                <w:lang w:val="en-CA"/>
              </w:rPr>
            </w:pPr>
          </w:p>
        </w:tc>
      </w:tr>
      <w:tr w:rsidR="00447449" w:rsidRPr="003B755A" w:rsidTr="00447449">
        <w:tc>
          <w:tcPr>
            <w:tcW w:w="4194" w:type="dxa"/>
            <w:tcBorders>
              <w:top w:val="single" w:sz="4" w:space="0" w:color="auto"/>
              <w:left w:val="single" w:sz="4" w:space="0" w:color="auto"/>
              <w:bottom w:val="single" w:sz="4" w:space="0" w:color="auto"/>
              <w:right w:val="single" w:sz="4" w:space="0" w:color="auto"/>
            </w:tcBorders>
          </w:tcPr>
          <w:p w:rsidR="00447449" w:rsidRPr="00D77BA8" w:rsidRDefault="00447449" w:rsidP="0092563A">
            <w:pPr>
              <w:widowControl w:val="0"/>
              <w:jc w:val="left"/>
              <w:rPr>
                <w:sz w:val="19"/>
                <w:szCs w:val="19"/>
                <w:lang w:val="fr-FR"/>
              </w:rPr>
            </w:pPr>
            <w:r w:rsidRPr="00D77BA8">
              <w:rPr>
                <w:sz w:val="19"/>
                <w:szCs w:val="19"/>
                <w:lang w:val="fr-FR"/>
              </w:rPr>
              <w:t>Production de CFC (150 000 000 $US - Banque mondiale) </w:t>
            </w:r>
          </w:p>
        </w:tc>
        <w:tc>
          <w:tcPr>
            <w:tcW w:w="1314" w:type="dxa"/>
            <w:tcBorders>
              <w:top w:val="single" w:sz="4" w:space="0" w:color="auto"/>
              <w:left w:val="single" w:sz="4" w:space="0" w:color="auto"/>
              <w:bottom w:val="single" w:sz="4" w:space="0" w:color="auto"/>
              <w:right w:val="single" w:sz="4" w:space="0" w:color="auto"/>
            </w:tcBorders>
            <w:shd w:val="clear" w:color="auto" w:fill="auto"/>
            <w:noWrap/>
          </w:tcPr>
          <w:p w:rsidR="00447449" w:rsidRPr="005A353E" w:rsidRDefault="00447449" w:rsidP="0092563A">
            <w:pPr>
              <w:jc w:val="right"/>
              <w:rPr>
                <w:color w:val="000000"/>
                <w:sz w:val="19"/>
                <w:szCs w:val="19"/>
              </w:rPr>
            </w:pPr>
            <w:r>
              <w:rPr>
                <w:color w:val="000000"/>
                <w:sz w:val="19"/>
                <w:szCs w:val="19"/>
              </w:rPr>
              <w:t>619 853</w:t>
            </w:r>
          </w:p>
        </w:tc>
        <w:tc>
          <w:tcPr>
            <w:tcW w:w="1314" w:type="dxa"/>
            <w:tcBorders>
              <w:top w:val="single" w:sz="4" w:space="0" w:color="auto"/>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398 120</w:t>
            </w:r>
          </w:p>
        </w:tc>
        <w:tc>
          <w:tcPr>
            <w:tcW w:w="1570" w:type="dxa"/>
            <w:tcBorders>
              <w:top w:val="single" w:sz="4" w:space="0" w:color="auto"/>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221 733</w:t>
            </w:r>
          </w:p>
        </w:tc>
        <w:tc>
          <w:tcPr>
            <w:tcW w:w="1134" w:type="dxa"/>
            <w:tcBorders>
              <w:top w:val="single" w:sz="4" w:space="0" w:color="auto"/>
              <w:left w:val="nil"/>
              <w:bottom w:val="single" w:sz="4" w:space="0" w:color="auto"/>
              <w:right w:val="single" w:sz="4" w:space="0" w:color="auto"/>
            </w:tcBorders>
            <w:noWrap/>
          </w:tcPr>
          <w:p w:rsidR="00447449" w:rsidRPr="005A353E" w:rsidRDefault="00447449" w:rsidP="0092563A">
            <w:pPr>
              <w:widowControl w:val="0"/>
              <w:jc w:val="right"/>
              <w:rPr>
                <w:b/>
                <w:sz w:val="19"/>
                <w:szCs w:val="19"/>
              </w:rPr>
            </w:pPr>
            <w:r>
              <w:rPr>
                <w:b/>
                <w:sz w:val="19"/>
                <w:szCs w:val="19"/>
              </w:rPr>
              <w:t>2019</w:t>
            </w:r>
          </w:p>
        </w:tc>
      </w:tr>
      <w:tr w:rsidR="00447449" w:rsidRPr="003B755A" w:rsidTr="00447449">
        <w:tc>
          <w:tcPr>
            <w:tcW w:w="4194" w:type="dxa"/>
            <w:tcBorders>
              <w:top w:val="single" w:sz="4" w:space="0" w:color="auto"/>
              <w:left w:val="single" w:sz="4" w:space="0" w:color="auto"/>
              <w:bottom w:val="single" w:sz="4" w:space="0" w:color="auto"/>
              <w:right w:val="single" w:sz="4" w:space="0" w:color="auto"/>
            </w:tcBorders>
          </w:tcPr>
          <w:p w:rsidR="00447449" w:rsidRPr="00D77BA8" w:rsidRDefault="00447449" w:rsidP="0092563A">
            <w:pPr>
              <w:widowControl w:val="0"/>
              <w:jc w:val="left"/>
              <w:rPr>
                <w:sz w:val="19"/>
                <w:szCs w:val="19"/>
                <w:lang w:val="fr-FR"/>
              </w:rPr>
            </w:pPr>
            <w:r w:rsidRPr="00D77BA8">
              <w:rPr>
                <w:sz w:val="19"/>
                <w:szCs w:val="19"/>
                <w:lang w:val="fr-FR"/>
              </w:rPr>
              <w:t>Secteur des halons (62 000 000 $US - Banque mondiale)</w:t>
            </w:r>
          </w:p>
        </w:tc>
        <w:tc>
          <w:tcPr>
            <w:tcW w:w="1314" w:type="dxa"/>
            <w:tcBorders>
              <w:top w:val="nil"/>
              <w:left w:val="single" w:sz="4" w:space="0" w:color="auto"/>
              <w:bottom w:val="single" w:sz="4" w:space="0" w:color="auto"/>
              <w:right w:val="single" w:sz="4" w:space="0" w:color="auto"/>
            </w:tcBorders>
            <w:shd w:val="clear" w:color="auto" w:fill="auto"/>
            <w:noWrap/>
          </w:tcPr>
          <w:p w:rsidR="00447449" w:rsidRPr="005A353E" w:rsidRDefault="00447449" w:rsidP="0092563A">
            <w:pPr>
              <w:jc w:val="right"/>
              <w:rPr>
                <w:color w:val="000000"/>
                <w:sz w:val="19"/>
                <w:szCs w:val="19"/>
              </w:rPr>
            </w:pPr>
            <w:r>
              <w:rPr>
                <w:color w:val="000000"/>
                <w:sz w:val="19"/>
                <w:szCs w:val="19"/>
              </w:rPr>
              <w:t>10 454 340</w:t>
            </w:r>
          </w:p>
        </w:tc>
        <w:tc>
          <w:tcPr>
            <w:tcW w:w="1314"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438 368</w:t>
            </w:r>
          </w:p>
        </w:tc>
        <w:tc>
          <w:tcPr>
            <w:tcW w:w="1570"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10 015 972</w:t>
            </w:r>
          </w:p>
        </w:tc>
        <w:tc>
          <w:tcPr>
            <w:tcW w:w="1134" w:type="dxa"/>
            <w:tcBorders>
              <w:top w:val="single" w:sz="4" w:space="0" w:color="auto"/>
              <w:left w:val="nil"/>
              <w:bottom w:val="single" w:sz="4" w:space="0" w:color="auto"/>
              <w:right w:val="single" w:sz="4" w:space="0" w:color="auto"/>
            </w:tcBorders>
            <w:noWrap/>
          </w:tcPr>
          <w:p w:rsidR="00447449" w:rsidRPr="005A353E" w:rsidRDefault="00447449" w:rsidP="0092563A">
            <w:pPr>
              <w:widowControl w:val="0"/>
              <w:jc w:val="right"/>
              <w:rPr>
                <w:b/>
                <w:sz w:val="19"/>
                <w:szCs w:val="19"/>
              </w:rPr>
            </w:pPr>
            <w:r>
              <w:rPr>
                <w:b/>
                <w:sz w:val="19"/>
                <w:szCs w:val="19"/>
              </w:rPr>
              <w:t>2022</w:t>
            </w:r>
          </w:p>
        </w:tc>
      </w:tr>
      <w:tr w:rsidR="00447449" w:rsidRPr="003B755A" w:rsidTr="00447449">
        <w:tc>
          <w:tcPr>
            <w:tcW w:w="4194" w:type="dxa"/>
            <w:tcBorders>
              <w:top w:val="single" w:sz="4" w:space="0" w:color="auto"/>
              <w:left w:val="single" w:sz="4" w:space="0" w:color="auto"/>
              <w:bottom w:val="single" w:sz="4" w:space="0" w:color="auto"/>
              <w:right w:val="single" w:sz="4" w:space="0" w:color="auto"/>
            </w:tcBorders>
          </w:tcPr>
          <w:p w:rsidR="00447449" w:rsidRPr="00D77BA8" w:rsidRDefault="00447449" w:rsidP="0092563A">
            <w:pPr>
              <w:widowControl w:val="0"/>
              <w:jc w:val="left"/>
              <w:rPr>
                <w:sz w:val="19"/>
                <w:szCs w:val="19"/>
                <w:lang w:val="fr-FR"/>
              </w:rPr>
            </w:pPr>
            <w:r w:rsidRPr="00D77BA8">
              <w:rPr>
                <w:sz w:val="19"/>
                <w:szCs w:val="19"/>
                <w:lang w:val="fr-FR"/>
              </w:rPr>
              <w:t>Agent de transformation II (46 500 000 $US - Banque mondiale)</w:t>
            </w:r>
          </w:p>
        </w:tc>
        <w:tc>
          <w:tcPr>
            <w:tcW w:w="1314" w:type="dxa"/>
            <w:tcBorders>
              <w:top w:val="nil"/>
              <w:left w:val="single" w:sz="4" w:space="0" w:color="auto"/>
              <w:bottom w:val="single" w:sz="4" w:space="0" w:color="auto"/>
              <w:right w:val="single" w:sz="4" w:space="0" w:color="auto"/>
            </w:tcBorders>
            <w:shd w:val="clear" w:color="auto" w:fill="auto"/>
            <w:noWrap/>
          </w:tcPr>
          <w:p w:rsidR="00447449" w:rsidRPr="005A353E" w:rsidRDefault="00447449" w:rsidP="0092563A">
            <w:pPr>
              <w:jc w:val="right"/>
              <w:rPr>
                <w:color w:val="000000"/>
                <w:sz w:val="19"/>
                <w:szCs w:val="19"/>
              </w:rPr>
            </w:pPr>
            <w:r>
              <w:rPr>
                <w:color w:val="000000"/>
                <w:sz w:val="19"/>
                <w:szCs w:val="19"/>
              </w:rPr>
              <w:t>7 282 527</w:t>
            </w:r>
          </w:p>
        </w:tc>
        <w:tc>
          <w:tcPr>
            <w:tcW w:w="1314"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3 554 577</w:t>
            </w:r>
          </w:p>
        </w:tc>
        <w:tc>
          <w:tcPr>
            <w:tcW w:w="1570"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3 727 950</w:t>
            </w:r>
          </w:p>
        </w:tc>
        <w:tc>
          <w:tcPr>
            <w:tcW w:w="1134" w:type="dxa"/>
            <w:tcBorders>
              <w:top w:val="single" w:sz="4" w:space="0" w:color="auto"/>
              <w:left w:val="nil"/>
              <w:bottom w:val="single" w:sz="4" w:space="0" w:color="auto"/>
              <w:right w:val="single" w:sz="4" w:space="0" w:color="auto"/>
            </w:tcBorders>
            <w:noWrap/>
          </w:tcPr>
          <w:p w:rsidR="00447449" w:rsidRPr="005A353E" w:rsidRDefault="00447449" w:rsidP="0092563A">
            <w:pPr>
              <w:widowControl w:val="0"/>
              <w:jc w:val="right"/>
              <w:rPr>
                <w:b/>
                <w:sz w:val="19"/>
                <w:szCs w:val="19"/>
              </w:rPr>
            </w:pPr>
            <w:r>
              <w:rPr>
                <w:b/>
                <w:sz w:val="19"/>
                <w:szCs w:val="19"/>
              </w:rPr>
              <w:t>2020</w:t>
            </w:r>
          </w:p>
        </w:tc>
      </w:tr>
      <w:tr w:rsidR="00447449" w:rsidRPr="003B755A" w:rsidTr="00447449">
        <w:tc>
          <w:tcPr>
            <w:tcW w:w="4194" w:type="dxa"/>
            <w:tcBorders>
              <w:top w:val="single" w:sz="4" w:space="0" w:color="auto"/>
              <w:left w:val="single" w:sz="4" w:space="0" w:color="auto"/>
              <w:bottom w:val="single" w:sz="4" w:space="0" w:color="auto"/>
              <w:right w:val="single" w:sz="4" w:space="0" w:color="auto"/>
            </w:tcBorders>
          </w:tcPr>
          <w:p w:rsidR="00447449" w:rsidRPr="00D77BA8" w:rsidRDefault="00447449" w:rsidP="0092563A">
            <w:pPr>
              <w:widowControl w:val="0"/>
              <w:jc w:val="left"/>
              <w:rPr>
                <w:sz w:val="19"/>
                <w:szCs w:val="19"/>
                <w:lang w:val="fr-FR"/>
              </w:rPr>
            </w:pPr>
            <w:r w:rsidRPr="00D77BA8">
              <w:rPr>
                <w:sz w:val="19"/>
                <w:szCs w:val="19"/>
                <w:lang w:val="fr-FR"/>
              </w:rPr>
              <w:t>Secteur mousse PU (53 846 000 $US - Banque mondiale)</w:t>
            </w:r>
          </w:p>
        </w:tc>
        <w:tc>
          <w:tcPr>
            <w:tcW w:w="1314" w:type="dxa"/>
            <w:tcBorders>
              <w:top w:val="nil"/>
              <w:left w:val="single" w:sz="4" w:space="0" w:color="auto"/>
              <w:bottom w:val="single" w:sz="4" w:space="0" w:color="auto"/>
              <w:right w:val="single" w:sz="4" w:space="0" w:color="auto"/>
            </w:tcBorders>
            <w:shd w:val="clear" w:color="auto" w:fill="auto"/>
            <w:noWrap/>
          </w:tcPr>
          <w:p w:rsidR="00447449" w:rsidRPr="005A353E" w:rsidRDefault="00447449" w:rsidP="0092563A">
            <w:pPr>
              <w:jc w:val="right"/>
              <w:rPr>
                <w:color w:val="000000"/>
                <w:sz w:val="19"/>
                <w:szCs w:val="19"/>
              </w:rPr>
            </w:pPr>
            <w:r>
              <w:rPr>
                <w:color w:val="000000"/>
                <w:sz w:val="19"/>
                <w:szCs w:val="19"/>
              </w:rPr>
              <w:t>1 655 398</w:t>
            </w:r>
          </w:p>
        </w:tc>
        <w:tc>
          <w:tcPr>
            <w:tcW w:w="1314"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1 358 419</w:t>
            </w:r>
          </w:p>
        </w:tc>
        <w:tc>
          <w:tcPr>
            <w:tcW w:w="1570"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296 980</w:t>
            </w:r>
          </w:p>
        </w:tc>
        <w:tc>
          <w:tcPr>
            <w:tcW w:w="1134" w:type="dxa"/>
            <w:tcBorders>
              <w:top w:val="single" w:sz="4" w:space="0" w:color="auto"/>
              <w:left w:val="nil"/>
              <w:bottom w:val="single" w:sz="4" w:space="0" w:color="auto"/>
              <w:right w:val="single" w:sz="4" w:space="0" w:color="auto"/>
            </w:tcBorders>
            <w:noWrap/>
          </w:tcPr>
          <w:p w:rsidR="00447449" w:rsidRPr="005A353E" w:rsidRDefault="00447449" w:rsidP="0092563A">
            <w:pPr>
              <w:widowControl w:val="0"/>
              <w:jc w:val="right"/>
              <w:rPr>
                <w:b/>
                <w:sz w:val="19"/>
                <w:szCs w:val="19"/>
              </w:rPr>
            </w:pPr>
            <w:r>
              <w:rPr>
                <w:b/>
                <w:sz w:val="19"/>
                <w:szCs w:val="19"/>
              </w:rPr>
              <w:t>2019</w:t>
            </w:r>
          </w:p>
        </w:tc>
      </w:tr>
      <w:tr w:rsidR="00447449" w:rsidRPr="003B755A" w:rsidTr="00447449">
        <w:tc>
          <w:tcPr>
            <w:tcW w:w="4194" w:type="dxa"/>
            <w:tcBorders>
              <w:top w:val="single" w:sz="4" w:space="0" w:color="auto"/>
              <w:left w:val="single" w:sz="4" w:space="0" w:color="auto"/>
              <w:bottom w:val="single" w:sz="4" w:space="0" w:color="auto"/>
              <w:right w:val="single" w:sz="4" w:space="0" w:color="auto"/>
            </w:tcBorders>
          </w:tcPr>
          <w:p w:rsidR="00447449" w:rsidRPr="00D77BA8" w:rsidRDefault="00447449" w:rsidP="0092563A">
            <w:pPr>
              <w:widowControl w:val="0"/>
              <w:jc w:val="left"/>
              <w:rPr>
                <w:sz w:val="19"/>
                <w:szCs w:val="19"/>
                <w:lang w:val="fr-FR"/>
              </w:rPr>
            </w:pPr>
            <w:r w:rsidRPr="00D77BA8">
              <w:rPr>
                <w:sz w:val="19"/>
                <w:szCs w:val="19"/>
                <w:lang w:val="fr-FR"/>
              </w:rPr>
              <w:t>Entretien (7 884 853 $US - Japon, PNUE, ONUDI)</w:t>
            </w:r>
          </w:p>
        </w:tc>
        <w:tc>
          <w:tcPr>
            <w:tcW w:w="1314" w:type="dxa"/>
            <w:tcBorders>
              <w:top w:val="nil"/>
              <w:left w:val="single" w:sz="4" w:space="0" w:color="auto"/>
              <w:bottom w:val="single" w:sz="4" w:space="0" w:color="auto"/>
              <w:right w:val="single" w:sz="4" w:space="0" w:color="auto"/>
            </w:tcBorders>
            <w:shd w:val="clear" w:color="auto" w:fill="auto"/>
            <w:noWrap/>
          </w:tcPr>
          <w:p w:rsidR="00447449" w:rsidRPr="005A353E" w:rsidRDefault="00447449" w:rsidP="0092563A">
            <w:pPr>
              <w:jc w:val="right"/>
              <w:rPr>
                <w:color w:val="000000"/>
                <w:sz w:val="19"/>
                <w:szCs w:val="19"/>
              </w:rPr>
            </w:pPr>
            <w:r>
              <w:rPr>
                <w:color w:val="000000"/>
                <w:sz w:val="19"/>
                <w:szCs w:val="19"/>
              </w:rPr>
              <w:t>1 019 411</w:t>
            </w:r>
          </w:p>
        </w:tc>
        <w:tc>
          <w:tcPr>
            <w:tcW w:w="1314"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331 716</w:t>
            </w:r>
          </w:p>
        </w:tc>
        <w:tc>
          <w:tcPr>
            <w:tcW w:w="1570"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687 695</w:t>
            </w:r>
          </w:p>
        </w:tc>
        <w:tc>
          <w:tcPr>
            <w:tcW w:w="1134" w:type="dxa"/>
            <w:tcBorders>
              <w:top w:val="single" w:sz="4" w:space="0" w:color="auto"/>
              <w:left w:val="nil"/>
              <w:bottom w:val="single" w:sz="4" w:space="0" w:color="auto"/>
              <w:right w:val="single" w:sz="4" w:space="0" w:color="auto"/>
            </w:tcBorders>
            <w:noWrap/>
          </w:tcPr>
          <w:p w:rsidR="00447449" w:rsidRPr="005A353E" w:rsidRDefault="00447449" w:rsidP="0092563A">
            <w:pPr>
              <w:widowControl w:val="0"/>
              <w:jc w:val="right"/>
              <w:rPr>
                <w:b/>
                <w:sz w:val="19"/>
                <w:szCs w:val="19"/>
              </w:rPr>
            </w:pPr>
            <w:r>
              <w:rPr>
                <w:b/>
                <w:sz w:val="19"/>
                <w:szCs w:val="19"/>
              </w:rPr>
              <w:t>2019</w:t>
            </w:r>
          </w:p>
        </w:tc>
      </w:tr>
      <w:tr w:rsidR="00447449" w:rsidRPr="003B755A" w:rsidTr="00447449">
        <w:tc>
          <w:tcPr>
            <w:tcW w:w="4194" w:type="dxa"/>
            <w:tcBorders>
              <w:top w:val="single" w:sz="4" w:space="0" w:color="auto"/>
              <w:left w:val="single" w:sz="4" w:space="0" w:color="auto"/>
              <w:bottom w:val="single" w:sz="4" w:space="0" w:color="auto"/>
              <w:right w:val="single" w:sz="4" w:space="0" w:color="auto"/>
            </w:tcBorders>
          </w:tcPr>
          <w:p w:rsidR="00447449" w:rsidRPr="003B755A" w:rsidRDefault="00447449" w:rsidP="0092563A">
            <w:pPr>
              <w:widowControl w:val="0"/>
              <w:jc w:val="left"/>
              <w:rPr>
                <w:sz w:val="19"/>
                <w:szCs w:val="19"/>
              </w:rPr>
            </w:pPr>
            <w:r>
              <w:rPr>
                <w:sz w:val="19"/>
                <w:szCs w:val="19"/>
              </w:rPr>
              <w:t>Solvants (52 000 000 $US - PNUD)</w:t>
            </w:r>
          </w:p>
        </w:tc>
        <w:tc>
          <w:tcPr>
            <w:tcW w:w="1314" w:type="dxa"/>
            <w:tcBorders>
              <w:top w:val="nil"/>
              <w:left w:val="single" w:sz="4" w:space="0" w:color="auto"/>
              <w:bottom w:val="single" w:sz="4" w:space="0" w:color="auto"/>
              <w:right w:val="single" w:sz="4" w:space="0" w:color="auto"/>
            </w:tcBorders>
            <w:shd w:val="clear" w:color="auto" w:fill="auto"/>
            <w:noWrap/>
          </w:tcPr>
          <w:p w:rsidR="00447449" w:rsidRPr="005A353E" w:rsidRDefault="00447449" w:rsidP="0092563A">
            <w:pPr>
              <w:jc w:val="right"/>
              <w:rPr>
                <w:color w:val="000000"/>
                <w:sz w:val="19"/>
                <w:szCs w:val="19"/>
              </w:rPr>
            </w:pPr>
            <w:r>
              <w:rPr>
                <w:color w:val="000000"/>
                <w:sz w:val="19"/>
                <w:szCs w:val="19"/>
              </w:rPr>
              <w:t>1 204 542</w:t>
            </w:r>
          </w:p>
        </w:tc>
        <w:tc>
          <w:tcPr>
            <w:tcW w:w="1314"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656 219</w:t>
            </w:r>
          </w:p>
        </w:tc>
        <w:tc>
          <w:tcPr>
            <w:tcW w:w="1570"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color w:val="000000"/>
                <w:sz w:val="19"/>
                <w:szCs w:val="19"/>
              </w:rPr>
            </w:pPr>
            <w:r>
              <w:rPr>
                <w:b/>
                <w:color w:val="000000"/>
                <w:sz w:val="19"/>
                <w:szCs w:val="19"/>
              </w:rPr>
              <w:t>548 323</w:t>
            </w:r>
          </w:p>
        </w:tc>
        <w:tc>
          <w:tcPr>
            <w:tcW w:w="1134" w:type="dxa"/>
            <w:tcBorders>
              <w:top w:val="single" w:sz="4" w:space="0" w:color="auto"/>
              <w:left w:val="nil"/>
              <w:bottom w:val="single" w:sz="4" w:space="0" w:color="auto"/>
              <w:right w:val="single" w:sz="4" w:space="0" w:color="auto"/>
            </w:tcBorders>
            <w:noWrap/>
          </w:tcPr>
          <w:p w:rsidR="00447449" w:rsidRPr="005A353E" w:rsidRDefault="00447449" w:rsidP="0092563A">
            <w:pPr>
              <w:widowControl w:val="0"/>
              <w:jc w:val="right"/>
              <w:rPr>
                <w:b/>
                <w:sz w:val="19"/>
                <w:szCs w:val="19"/>
              </w:rPr>
            </w:pPr>
            <w:r>
              <w:rPr>
                <w:b/>
                <w:sz w:val="19"/>
                <w:szCs w:val="19"/>
              </w:rPr>
              <w:t>2019</w:t>
            </w:r>
          </w:p>
        </w:tc>
      </w:tr>
      <w:tr w:rsidR="00447449" w:rsidRPr="0048480B" w:rsidTr="00447449">
        <w:tc>
          <w:tcPr>
            <w:tcW w:w="4194" w:type="dxa"/>
            <w:tcBorders>
              <w:top w:val="single" w:sz="4" w:space="0" w:color="auto"/>
              <w:left w:val="single" w:sz="4" w:space="0" w:color="auto"/>
              <w:bottom w:val="single" w:sz="4" w:space="0" w:color="auto"/>
              <w:right w:val="single" w:sz="4" w:space="0" w:color="auto"/>
            </w:tcBorders>
          </w:tcPr>
          <w:p w:rsidR="00447449" w:rsidRPr="0048480B" w:rsidRDefault="00447449" w:rsidP="0092563A">
            <w:pPr>
              <w:widowControl w:val="0"/>
              <w:jc w:val="left"/>
              <w:rPr>
                <w:b/>
                <w:sz w:val="19"/>
                <w:szCs w:val="19"/>
              </w:rPr>
            </w:pPr>
            <w:r>
              <w:rPr>
                <w:b/>
                <w:sz w:val="19"/>
                <w:szCs w:val="19"/>
              </w:rPr>
              <w:t>Total</w:t>
            </w:r>
          </w:p>
        </w:tc>
        <w:tc>
          <w:tcPr>
            <w:tcW w:w="1314" w:type="dxa"/>
            <w:tcBorders>
              <w:top w:val="nil"/>
              <w:left w:val="single" w:sz="4" w:space="0" w:color="auto"/>
              <w:bottom w:val="single" w:sz="4" w:space="0" w:color="auto"/>
              <w:right w:val="single" w:sz="4" w:space="0" w:color="auto"/>
            </w:tcBorders>
            <w:shd w:val="clear" w:color="auto" w:fill="auto"/>
            <w:noWrap/>
          </w:tcPr>
          <w:p w:rsidR="00447449" w:rsidRPr="005A353E" w:rsidRDefault="00447449" w:rsidP="0092563A">
            <w:pPr>
              <w:jc w:val="right"/>
              <w:rPr>
                <w:b/>
                <w:bCs/>
                <w:color w:val="000000"/>
                <w:sz w:val="19"/>
                <w:szCs w:val="19"/>
              </w:rPr>
            </w:pPr>
            <w:r>
              <w:rPr>
                <w:b/>
                <w:bCs/>
                <w:color w:val="000000"/>
                <w:sz w:val="19"/>
                <w:szCs w:val="19"/>
              </w:rPr>
              <w:t>22 236 072</w:t>
            </w:r>
          </w:p>
        </w:tc>
        <w:tc>
          <w:tcPr>
            <w:tcW w:w="1314" w:type="dxa"/>
            <w:tcBorders>
              <w:top w:val="nil"/>
              <w:left w:val="nil"/>
              <w:bottom w:val="single" w:sz="4" w:space="0" w:color="auto"/>
              <w:right w:val="single" w:sz="4" w:space="0" w:color="auto"/>
            </w:tcBorders>
            <w:shd w:val="clear" w:color="auto" w:fill="auto"/>
            <w:noWrap/>
          </w:tcPr>
          <w:p w:rsidR="00447449" w:rsidRPr="005A353E" w:rsidRDefault="00447449" w:rsidP="0092563A">
            <w:pPr>
              <w:jc w:val="right"/>
              <w:rPr>
                <w:b/>
                <w:bCs/>
                <w:color w:val="000000"/>
                <w:sz w:val="19"/>
                <w:szCs w:val="19"/>
              </w:rPr>
            </w:pPr>
            <w:r>
              <w:rPr>
                <w:b/>
                <w:bCs/>
                <w:color w:val="000000"/>
                <w:sz w:val="19"/>
                <w:szCs w:val="19"/>
              </w:rPr>
              <w:t>6 737 419</w:t>
            </w:r>
          </w:p>
        </w:tc>
        <w:tc>
          <w:tcPr>
            <w:tcW w:w="1570" w:type="dxa"/>
            <w:tcBorders>
              <w:top w:val="nil"/>
              <w:left w:val="nil"/>
              <w:bottom w:val="single" w:sz="4" w:space="0" w:color="auto"/>
              <w:right w:val="single" w:sz="4" w:space="0" w:color="auto"/>
            </w:tcBorders>
            <w:shd w:val="clear" w:color="auto" w:fill="auto"/>
            <w:noWrap/>
          </w:tcPr>
          <w:p w:rsidR="00447449" w:rsidRPr="007311E3" w:rsidRDefault="00447449" w:rsidP="007311E3">
            <w:pPr>
              <w:pStyle w:val="ListParagraph"/>
              <w:numPr>
                <w:ilvl w:val="0"/>
                <w:numId w:val="28"/>
              </w:numPr>
              <w:jc w:val="right"/>
              <w:rPr>
                <w:b/>
                <w:bCs/>
                <w:color w:val="000000"/>
                <w:sz w:val="19"/>
                <w:szCs w:val="19"/>
              </w:rPr>
            </w:pPr>
            <w:r w:rsidRPr="007311E3">
              <w:rPr>
                <w:b/>
                <w:bCs/>
                <w:color w:val="000000"/>
                <w:sz w:val="19"/>
                <w:szCs w:val="19"/>
              </w:rPr>
              <w:t>498 653</w:t>
            </w:r>
          </w:p>
        </w:tc>
        <w:tc>
          <w:tcPr>
            <w:tcW w:w="1134" w:type="dxa"/>
            <w:tcBorders>
              <w:top w:val="single" w:sz="4" w:space="0" w:color="auto"/>
              <w:left w:val="nil"/>
              <w:bottom w:val="single" w:sz="4" w:space="0" w:color="auto"/>
              <w:right w:val="single" w:sz="4" w:space="0" w:color="auto"/>
            </w:tcBorders>
            <w:noWrap/>
          </w:tcPr>
          <w:p w:rsidR="00447449" w:rsidRPr="0048480B" w:rsidRDefault="00447449" w:rsidP="0092563A">
            <w:pPr>
              <w:widowControl w:val="0"/>
              <w:jc w:val="left"/>
              <w:rPr>
                <w:b/>
                <w:sz w:val="19"/>
                <w:szCs w:val="19"/>
                <w:lang w:val="en-CA"/>
              </w:rPr>
            </w:pPr>
          </w:p>
        </w:tc>
      </w:tr>
    </w:tbl>
    <w:p w:rsidR="007311E3" w:rsidRPr="00D77BA8" w:rsidRDefault="007311E3" w:rsidP="007311E3">
      <w:pPr>
        <w:widowControl w:val="0"/>
        <w:rPr>
          <w:b/>
          <w:color w:val="000000"/>
          <w:sz w:val="19"/>
          <w:szCs w:val="19"/>
          <w:lang w:val="fr-FR"/>
        </w:rPr>
      </w:pPr>
      <w:r w:rsidRPr="00D77BA8">
        <w:rPr>
          <w:b/>
          <w:color w:val="000000"/>
          <w:sz w:val="19"/>
          <w:szCs w:val="19"/>
          <w:lang w:val="fr-FR"/>
        </w:rPr>
        <w:t>* Sur le solde de 10,02 millions $US, 2,38 millions $US sont destinés aux activités en cours. Les 7,64 millions $US non encore engagés seront utilisés pour la création et l’exploitation du centre de recyclage du halon</w:t>
      </w:r>
      <w:r w:rsidRPr="00D77BA8">
        <w:rPr>
          <w:b/>
          <w:color w:val="000000"/>
          <w:sz w:val="19"/>
          <w:szCs w:val="19"/>
          <w:lang w:val="fr-FR"/>
        </w:rPr>
        <w:noBreakHyphen/>
        <w:t>1211, les opérations de recyclage du halon</w:t>
      </w:r>
      <w:r w:rsidRPr="00D77BA8">
        <w:rPr>
          <w:b/>
          <w:color w:val="000000"/>
          <w:sz w:val="19"/>
          <w:szCs w:val="19"/>
          <w:lang w:val="fr-FR"/>
        </w:rPr>
        <w:noBreakHyphen/>
        <w:t xml:space="preserve">1301, le renforcement des capacités des stations de recyclage des halons, l’achat d’instruments de détection des halons, la recherche sur les politiques et les règlements concernant le recyclage des halons, l’étude sur les quantités de halon utilisées dans les domaines clés de la Chine et l’élimination des halons et des déchets inutilisables. </w:t>
      </w:r>
    </w:p>
    <w:p w:rsidR="008048E8" w:rsidRDefault="007311E3" w:rsidP="007311E3">
      <w:pPr>
        <w:widowControl w:val="0"/>
        <w:rPr>
          <w:b/>
          <w:color w:val="000000"/>
          <w:sz w:val="19"/>
          <w:szCs w:val="19"/>
          <w:lang w:val="fr-FR"/>
        </w:rPr>
      </w:pPr>
      <w:r w:rsidRPr="00D77BA8">
        <w:rPr>
          <w:b/>
          <w:color w:val="000000"/>
          <w:sz w:val="19"/>
          <w:szCs w:val="19"/>
          <w:lang w:val="fr-FR"/>
        </w:rPr>
        <w:t xml:space="preserve">** Activités restantes sous contrat dont l’achèvement est prévu pour décembre 2019. Il est proposé de réaffecter les soldes restants non attribués d’environ 2,25 millions $US à la surveillance et à la gestion à long terme des SAO. </w:t>
      </w:r>
      <w:r w:rsidRPr="007311E3">
        <w:rPr>
          <w:b/>
          <w:color w:val="000000"/>
          <w:sz w:val="19"/>
          <w:szCs w:val="19"/>
          <w:lang w:val="fr-FR"/>
        </w:rPr>
        <w:t>Ces activités devraient être achevées pour décembre 2020.</w:t>
      </w:r>
    </w:p>
    <w:p w:rsidR="009369AD" w:rsidRPr="007311E3" w:rsidRDefault="009369AD" w:rsidP="007311E3">
      <w:pPr>
        <w:widowControl w:val="0"/>
        <w:rPr>
          <w:b/>
          <w:lang w:val="fr-FR"/>
        </w:rPr>
      </w:pPr>
    </w:p>
    <w:p w:rsidR="008048E8" w:rsidRPr="008048E8" w:rsidRDefault="008048E8" w:rsidP="008048E8">
      <w:pPr>
        <w:pStyle w:val="Heading2"/>
        <w:numPr>
          <w:ilvl w:val="0"/>
          <w:numId w:val="1"/>
        </w:numPr>
        <w:rPr>
          <w:b/>
          <w:lang w:val="fr-FR"/>
        </w:rPr>
      </w:pPr>
      <w:r w:rsidRPr="008048E8">
        <w:rPr>
          <w:lang w:val="fr-FR"/>
        </w:rPr>
        <w:lastRenderedPageBreak/>
        <w:t xml:space="preserve">Les rapports périodiques comprenaient les fonds décaissés à partir du </w:t>
      </w:r>
      <w:r w:rsidRPr="008048E8">
        <w:rPr>
          <w:b/>
          <w:lang w:val="fr-FR"/>
        </w:rPr>
        <w:t>28 février 2019</w:t>
      </w:r>
      <w:r w:rsidRPr="008048E8">
        <w:rPr>
          <w:lang w:val="fr-FR"/>
        </w:rPr>
        <w:t xml:space="preserve">. Les vérifications financières des décaissements au 30 juin 2018 ont été effectuées par Daxin Certified Public Accounts LLP, conformément aux normes nationales. Selon le vérificateur, les relevés des subventions et des dépenses pour les secteurs de la production de CFC, des halons, de l’agent de transformation CTC, de la mousse de polyuréthane, des solvants et de l’entretien de l’équipement de réfrigération ont respecté les règles du Protocole de Montréal, et les normes comptables chinoises et ont été présentées de manière juste et équitable par le </w:t>
      </w:r>
      <w:r w:rsidRPr="008048E8">
        <w:rPr>
          <w:b/>
          <w:lang w:val="fr-FR"/>
        </w:rPr>
        <w:t>Centre international de coopération pour l’environnement</w:t>
      </w:r>
      <w:r w:rsidRPr="008048E8">
        <w:rPr>
          <w:lang w:val="fr-FR"/>
        </w:rPr>
        <w:t xml:space="preserve">/Ministère de l’écologie et de l’environnement (CICE/MEE) de la Chine. </w:t>
      </w:r>
      <w:r w:rsidRPr="008048E8">
        <w:rPr>
          <w:b/>
          <w:lang w:val="fr-FR"/>
        </w:rPr>
        <w:t>Aucune vérification financière n’a été commandée pour les dépenses survenues après le 20 juin 2018, la prochaine vérification financière devrait couvrir les dépenses sur la période du 1er juillet 2018 au 30 juin 2019.</w:t>
      </w:r>
    </w:p>
    <w:p w:rsidR="008048E8" w:rsidRPr="008048E8" w:rsidRDefault="008048E8" w:rsidP="008048E8">
      <w:pPr>
        <w:pStyle w:val="Heading2"/>
        <w:numPr>
          <w:ilvl w:val="0"/>
          <w:numId w:val="1"/>
        </w:numPr>
        <w:rPr>
          <w:lang w:val="fr-FR"/>
        </w:rPr>
      </w:pPr>
      <w:r w:rsidRPr="008048E8">
        <w:rPr>
          <w:lang w:val="fr-FR"/>
        </w:rPr>
        <w:t>Les activités menées au titre de chaque plan sectoriel depuis le 1er juillet 2017 sont récapitulées ci-après.</w:t>
      </w:r>
    </w:p>
    <w:p w:rsidR="008048E8" w:rsidRPr="0054217A" w:rsidRDefault="008048E8" w:rsidP="0054217A">
      <w:pPr>
        <w:pStyle w:val="Heading2"/>
        <w:numPr>
          <w:ilvl w:val="0"/>
          <w:numId w:val="0"/>
        </w:numPr>
        <w:rPr>
          <w:u w:val="single"/>
          <w:lang w:val="fr-FR"/>
        </w:rPr>
      </w:pPr>
      <w:r w:rsidRPr="008048E8">
        <w:rPr>
          <w:u w:val="single"/>
          <w:lang w:val="fr-FR"/>
        </w:rPr>
        <w:t>Secteur de la production de CFC</w:t>
      </w:r>
    </w:p>
    <w:p w:rsidR="008048E8" w:rsidRPr="008048E8" w:rsidRDefault="008048E8" w:rsidP="008048E8">
      <w:pPr>
        <w:pStyle w:val="Heading2"/>
        <w:numPr>
          <w:ilvl w:val="0"/>
          <w:numId w:val="1"/>
        </w:numPr>
        <w:rPr>
          <w:lang w:val="fr-FR"/>
        </w:rPr>
      </w:pPr>
      <w:r w:rsidRPr="008048E8">
        <w:rPr>
          <w:lang w:val="fr-FR"/>
        </w:rPr>
        <w:t xml:space="preserve">Depuis 2015, les seules activités restantes au titre du plan du secteur de la production de CFC sont la recherche et développement portant sur les technologies de remplacement des SAO, et la supervision et la gestion. Au total, 402 414 $US avaient été déboursés </w:t>
      </w:r>
      <w:r w:rsidRPr="008048E8">
        <w:rPr>
          <w:b/>
          <w:lang w:val="fr-FR"/>
        </w:rPr>
        <w:t xml:space="preserve">entre la 80e et la 82e réunion. Depuis la 82e réunion, un montant supplémentaire de 398 120 $US a été versé. </w:t>
      </w:r>
      <w:r w:rsidRPr="008048E8">
        <w:rPr>
          <w:lang w:val="fr-FR"/>
        </w:rPr>
        <w:t xml:space="preserve">Le reliquat de </w:t>
      </w:r>
      <w:r w:rsidRPr="008048E8">
        <w:rPr>
          <w:b/>
          <w:lang w:val="fr-FR"/>
        </w:rPr>
        <w:t>221 733</w:t>
      </w:r>
      <w:r w:rsidRPr="008048E8">
        <w:rPr>
          <w:lang w:val="fr-FR"/>
        </w:rPr>
        <w:t xml:space="preserve"> $US devrait être décaissé d’ici la fin de </w:t>
      </w:r>
      <w:r w:rsidRPr="008048E8">
        <w:rPr>
          <w:b/>
          <w:lang w:val="fr-FR"/>
        </w:rPr>
        <w:t>2019</w:t>
      </w:r>
      <w:r w:rsidRPr="008048E8">
        <w:rPr>
          <w:lang w:val="fr-FR"/>
        </w:rPr>
        <w:t>.</w:t>
      </w:r>
    </w:p>
    <w:p w:rsidR="008048E8" w:rsidRPr="008048E8" w:rsidRDefault="008048E8" w:rsidP="008048E8">
      <w:pPr>
        <w:pStyle w:val="Heading2"/>
        <w:numPr>
          <w:ilvl w:val="0"/>
          <w:numId w:val="1"/>
        </w:numPr>
        <w:rPr>
          <w:lang w:val="fr-FR"/>
        </w:rPr>
      </w:pPr>
      <w:r w:rsidRPr="008048E8">
        <w:rPr>
          <w:lang w:val="fr-FR"/>
        </w:rPr>
        <w:t xml:space="preserve">En ce qui a trait à la recherche-développement portant sur les solutions de remplacement des SAO, 13 propositions ont été retenues, et elles sont </w:t>
      </w:r>
      <w:r w:rsidRPr="008048E8">
        <w:rPr>
          <w:b/>
          <w:lang w:val="fr-FR"/>
        </w:rPr>
        <w:t>toutes</w:t>
      </w:r>
      <w:r w:rsidRPr="008048E8">
        <w:rPr>
          <w:lang w:val="fr-FR"/>
        </w:rPr>
        <w:t xml:space="preserve"> achevées. </w:t>
      </w:r>
      <w:r w:rsidRPr="008048E8">
        <w:rPr>
          <w:b/>
          <w:lang w:val="fr-FR"/>
        </w:rPr>
        <w:t>Douze ont obtenu l’acceptation du projet</w:t>
      </w:r>
      <w:r w:rsidRPr="008048E8">
        <w:rPr>
          <w:lang w:val="fr-FR"/>
        </w:rPr>
        <w:t xml:space="preserve"> tandis que le dernier projet (à l’Université de technologie chimique de Beijing sur un nouveau processus de production du HFO-1234yf et du HFO-1234ze en laboratoire) </w:t>
      </w:r>
      <w:r w:rsidRPr="008048E8">
        <w:rPr>
          <w:b/>
          <w:lang w:val="fr-FR"/>
        </w:rPr>
        <w:t>devrait être accepté en juin 2019</w:t>
      </w:r>
      <w:r w:rsidRPr="008048E8">
        <w:rPr>
          <w:lang w:val="fr-FR"/>
        </w:rPr>
        <w:t xml:space="preserve">. </w:t>
      </w:r>
      <w:r w:rsidRPr="008048E8">
        <w:rPr>
          <w:b/>
          <w:lang w:val="fr-FR"/>
        </w:rPr>
        <w:t>Depuis la 82e réunion, 368 655 $US ont été décaissés, et le dernier paiement de 8 050 $US devrait être versé au moment de l’acceptation de ce dernier projet. En raison des fluctuations de change entre le moment où les contrats ont été signés et où les paiements ont été effectués, il y a un solde non affecté des 43 384 $US que le gouvernement chinois propose d’utiliser pour acheter des instruments pour la surveillance des SAO à destination des Bureaux locaux de l’écologie et de l’environnement (BEE) afin de renforcer leurs capacités et de parvenir à une conformité durable en matière d’élimination des CFC</w:t>
      </w:r>
      <w:r w:rsidRPr="008048E8">
        <w:rPr>
          <w:lang w:val="fr-FR"/>
        </w:rPr>
        <w:t>.</w:t>
      </w:r>
    </w:p>
    <w:p w:rsidR="008048E8" w:rsidRPr="008048E8" w:rsidRDefault="008048E8" w:rsidP="008048E8">
      <w:pPr>
        <w:pStyle w:val="Heading2"/>
        <w:numPr>
          <w:ilvl w:val="0"/>
          <w:numId w:val="1"/>
        </w:numPr>
        <w:rPr>
          <w:lang w:val="fr-FR"/>
        </w:rPr>
      </w:pPr>
      <w:r w:rsidRPr="008048E8">
        <w:rPr>
          <w:lang w:val="fr-FR"/>
        </w:rPr>
        <w:t xml:space="preserve">Au total, 233 411 $US ont été affectés à la supervision et à la gestion. Le </w:t>
      </w:r>
      <w:r w:rsidRPr="008048E8">
        <w:rPr>
          <w:b/>
          <w:lang w:val="fr-FR"/>
        </w:rPr>
        <w:t xml:space="preserve">CICE </w:t>
      </w:r>
      <w:r w:rsidRPr="008048E8">
        <w:rPr>
          <w:lang w:val="fr-FR"/>
        </w:rPr>
        <w:t xml:space="preserve">a déboursé </w:t>
      </w:r>
      <w:r w:rsidRPr="008048E8">
        <w:rPr>
          <w:b/>
          <w:lang w:val="fr-FR"/>
        </w:rPr>
        <w:t>63 111 $US</w:t>
      </w:r>
      <w:r w:rsidRPr="008048E8">
        <w:rPr>
          <w:b/>
          <w:vertAlign w:val="superscript"/>
          <w:lang w:val="en-CA"/>
        </w:rPr>
        <w:footnoteReference w:id="36"/>
      </w:r>
      <w:r w:rsidRPr="008048E8">
        <w:rPr>
          <w:lang w:val="fr-FR"/>
        </w:rPr>
        <w:t xml:space="preserve"> pour produire du matériel de formation vidéo pour la gestion des importations et des exportations de SAO </w:t>
      </w:r>
      <w:r w:rsidRPr="008048E8">
        <w:rPr>
          <w:b/>
          <w:lang w:val="fr-FR"/>
        </w:rPr>
        <w:t>(32 073 $US, avec une valeur résiduelle de contrat de 88 080 $US) pour un atelier de formation qui s’est tenu du 21 au 23 janvier 2019 à Changsha à destination de 140 agents de l’ensemble des BEE de provinces (22 390 $US), pour une vidéo sur la conformité de l’industrie projetée à l’occasion de la Journée de l’ozone 2018 (32 073 $US, avec une valeur résiduelle de contrat de 80 080 $US) et pour la vérification financière 2018 de tous les secteurs (8 649 $US).</w:t>
      </w:r>
      <w:r w:rsidRPr="008048E8">
        <w:rPr>
          <w:lang w:val="fr-FR"/>
        </w:rPr>
        <w:t xml:space="preserve">. Le solde </w:t>
      </w:r>
      <w:r w:rsidRPr="008048E8">
        <w:rPr>
          <w:b/>
          <w:lang w:val="fr-FR"/>
        </w:rPr>
        <w:t xml:space="preserve">restant non affecté </w:t>
      </w:r>
      <w:r w:rsidRPr="008048E8">
        <w:rPr>
          <w:lang w:val="fr-FR"/>
        </w:rPr>
        <w:t xml:space="preserve">sera utilisé par le CICE pour acheter des instruments de surveillance des SAO pour les </w:t>
      </w:r>
      <w:r w:rsidRPr="008048E8">
        <w:rPr>
          <w:b/>
          <w:lang w:val="fr-FR"/>
        </w:rPr>
        <w:t xml:space="preserve">BEE </w:t>
      </w:r>
      <w:r w:rsidRPr="008048E8">
        <w:rPr>
          <w:lang w:val="fr-FR"/>
        </w:rPr>
        <w:t xml:space="preserve">locaux afin de renforcer leur capacité de protection de l’environnement et d’assurer la conformité à long terme avec les objectifs d’élimination des CFC. </w:t>
      </w:r>
      <w:r w:rsidRPr="008048E8">
        <w:rPr>
          <w:b/>
          <w:lang w:val="fr-FR"/>
        </w:rPr>
        <w:t>Au moment de la finalisation du présent document, le Secrétariat ignore la valeur exacte de ce solde non affecté.</w:t>
      </w:r>
    </w:p>
    <w:p w:rsidR="008048E8" w:rsidRPr="004A0D02" w:rsidRDefault="008048E8" w:rsidP="004A0D02">
      <w:pPr>
        <w:pStyle w:val="Heading2"/>
        <w:numPr>
          <w:ilvl w:val="0"/>
          <w:numId w:val="0"/>
        </w:numPr>
        <w:rPr>
          <w:u w:val="single"/>
        </w:rPr>
      </w:pPr>
      <w:r w:rsidRPr="008048E8">
        <w:rPr>
          <w:u w:val="single"/>
        </w:rPr>
        <w:t>Secteurs des halons</w:t>
      </w:r>
    </w:p>
    <w:p w:rsidR="008048E8" w:rsidRPr="008048E8" w:rsidRDefault="008048E8" w:rsidP="008048E8">
      <w:pPr>
        <w:pStyle w:val="Heading2"/>
        <w:numPr>
          <w:ilvl w:val="0"/>
          <w:numId w:val="1"/>
        </w:numPr>
        <w:rPr>
          <w:lang w:val="fr-FR"/>
        </w:rPr>
      </w:pPr>
      <w:r w:rsidRPr="008048E8">
        <w:rPr>
          <w:lang w:val="fr-FR"/>
        </w:rPr>
        <w:t xml:space="preserve">Un total de 1 237 015 $US a été décaissé entre le dernier rapport d’activité et le 31 août 2018, </w:t>
      </w:r>
      <w:r w:rsidRPr="008048E8">
        <w:rPr>
          <w:b/>
          <w:lang w:val="fr-FR"/>
        </w:rPr>
        <w:t>et un montant supplémentaire de 438 368 $US a été versé jusqu’au 28 février 2019</w:t>
      </w:r>
      <w:r w:rsidRPr="008048E8">
        <w:rPr>
          <w:lang w:val="fr-FR"/>
        </w:rPr>
        <w:t xml:space="preserve">. En 2014, le CICE a </w:t>
      </w:r>
      <w:r w:rsidRPr="008048E8">
        <w:rPr>
          <w:lang w:val="fr-FR"/>
        </w:rPr>
        <w:lastRenderedPageBreak/>
        <w:t xml:space="preserve">préparé un plan visant à mettre en place le système national de recyclage et de gestion des halons (NHRMC), et le financement restant pour le secteur a été entièrement consacré à ce programme. De 2015 à 2016, le Centre a établi le NHRMC, en coopération avec le centre de certification pour les produits d’incendie au sein du Ministère de la sécurité publique. En 2017, le NHRMC a fait la promotion du recyclage des halons à Shanghai, et a collaboré avec le gouvernement et le secteur privé en vue de stimuler ce processus. À partir de l’expérience acquise au cours des trois dernières années et des commentaires reçus, en 2018, le NHRMC et le </w:t>
      </w:r>
      <w:r w:rsidRPr="008048E8">
        <w:rPr>
          <w:b/>
          <w:lang w:val="fr-FR"/>
        </w:rPr>
        <w:t>CICE</w:t>
      </w:r>
      <w:r w:rsidRPr="008048E8">
        <w:rPr>
          <w:lang w:val="fr-FR"/>
        </w:rPr>
        <w:t xml:space="preserve"> ont remanié le plan de travail, démarré un projet destiné à élaborer un système de gestion de l’information et recyclé 1,5 tonne de halon</w:t>
      </w:r>
      <w:r w:rsidRPr="008048E8">
        <w:rPr>
          <w:lang w:val="fr-FR"/>
        </w:rPr>
        <w:noBreakHyphen/>
        <w:t>1301 de Tianjin et Jiangsu. Une partie des fonds restants servira à acheter l’équipement destiné aux stations, centres et bureaux locaux de lutte contre les incendies permettant d’analyser les éléments composant les produits de halon et de déterminer leur pureté au cours du recyclage.</w:t>
      </w:r>
    </w:p>
    <w:p w:rsidR="008048E8" w:rsidRPr="008048E8" w:rsidRDefault="008048E8" w:rsidP="008048E8">
      <w:pPr>
        <w:pStyle w:val="Heading2"/>
        <w:numPr>
          <w:ilvl w:val="0"/>
          <w:numId w:val="1"/>
        </w:numPr>
        <w:rPr>
          <w:b/>
        </w:rPr>
      </w:pPr>
      <w:r w:rsidRPr="008048E8">
        <w:rPr>
          <w:b/>
          <w:lang w:val="fr-FR"/>
        </w:rPr>
        <w:t>En 2018, Shanghai Leinuo Security Technology Co., Ltd a également recyclé 450 kg de halon</w:t>
      </w:r>
      <w:r w:rsidRPr="008048E8">
        <w:rPr>
          <w:b/>
          <w:lang w:val="fr-FR"/>
        </w:rPr>
        <w:noBreakHyphen/>
        <w:t xml:space="preserve">1301 des navires mis au rebut en vue de le vendre. Comme le prix du marché du halon-1301 recyclé était insuffisant pour couvrir le coût du recyclage, Leinuo a demandé au NHRMC pour une subvention compensatoire que l’organisme est en train d’évaluer. En janvier 2019, Leinuo a été officiellement certifié station nationale de recyclage du halon-1301. </w:t>
      </w:r>
      <w:r w:rsidRPr="008048E8">
        <w:rPr>
          <w:b/>
        </w:rPr>
        <w:t>Elle bénéficiera d’une assistance pour renforcer sa capacité.</w:t>
      </w:r>
    </w:p>
    <w:p w:rsidR="008048E8" w:rsidRPr="008048E8" w:rsidRDefault="008048E8" w:rsidP="008048E8">
      <w:pPr>
        <w:pStyle w:val="Heading2"/>
        <w:numPr>
          <w:ilvl w:val="0"/>
          <w:numId w:val="1"/>
        </w:numPr>
        <w:rPr>
          <w:lang w:val="fr-FR"/>
        </w:rPr>
      </w:pPr>
      <w:r w:rsidRPr="008048E8">
        <w:rPr>
          <w:lang w:val="fr-FR"/>
        </w:rPr>
        <w:t xml:space="preserve">Le </w:t>
      </w:r>
      <w:r w:rsidRPr="008048E8">
        <w:rPr>
          <w:b/>
          <w:lang w:val="fr-FR"/>
        </w:rPr>
        <w:t>CICE</w:t>
      </w:r>
      <w:r w:rsidRPr="008048E8">
        <w:rPr>
          <w:lang w:val="fr-FR"/>
        </w:rPr>
        <w:t xml:space="preserve"> procède actuellement à la sélection des entreprises qualifiées en vue de mettre sur pied un centre de recyclage du halon-1211. Le projet devrait démarrer en 2019 et se terminer en 2020. Dans l’intervalle, le </w:t>
      </w:r>
      <w:r w:rsidRPr="008048E8">
        <w:rPr>
          <w:b/>
          <w:lang w:val="fr-FR"/>
        </w:rPr>
        <w:t xml:space="preserve">CICE </w:t>
      </w:r>
      <w:r w:rsidRPr="008048E8">
        <w:rPr>
          <w:lang w:val="fr-FR"/>
        </w:rPr>
        <w:t xml:space="preserve">aidera Zhejiang Dongyang chemical Co. Ltd à assurer le stockage en toute sécurité de 2 261,4 tonnes de halon-1211. </w:t>
      </w:r>
      <w:r w:rsidRPr="008048E8">
        <w:rPr>
          <w:b/>
          <w:lang w:val="fr-FR"/>
        </w:rPr>
        <w:t xml:space="preserve">En décembre 2018, le CICE et le NHRMC ont approuvé le projet à hauteur de 1,45 million $US pour de nouveaux réservoirs et bouteilles de stockage et la mise en place d’un système de gestion et de surveillance des stocks. Actuellement, le CICE et le NHRMC traitent les problèmes de sécurité soulevés par le gouvernement local, et le projet devrait redémarrer bientôt. </w:t>
      </w:r>
      <w:r w:rsidRPr="008048E8">
        <w:rPr>
          <w:lang w:val="fr-FR"/>
        </w:rPr>
        <w:t xml:space="preserve">Le CICE et le NHRMC prévoient organiser la recherche sur les politiques et les règlements concernant le recyclage des halons en 2019. </w:t>
      </w:r>
    </w:p>
    <w:p w:rsidR="008048E8" w:rsidRPr="008048E8" w:rsidRDefault="008048E8" w:rsidP="008048E8">
      <w:pPr>
        <w:pStyle w:val="Heading2"/>
        <w:numPr>
          <w:ilvl w:val="0"/>
          <w:numId w:val="1"/>
        </w:numPr>
        <w:rPr>
          <w:b/>
          <w:lang w:val="fr-FR"/>
        </w:rPr>
      </w:pPr>
      <w:r w:rsidRPr="008048E8">
        <w:rPr>
          <w:b/>
          <w:lang w:val="fr-FR"/>
        </w:rPr>
        <w:t>Le CICE et le NHRMC signeront un contrat de 200 000 $US avec le service d’incendie de Shanghai pour étudier les quantités de halon et la distribution dans le district de Shanghai. L’étude des quantités de halon dans les autres provinces est actuellement en préparation.</w:t>
      </w:r>
    </w:p>
    <w:p w:rsidR="008048E8" w:rsidRPr="008048E8" w:rsidRDefault="008048E8" w:rsidP="008048E8">
      <w:pPr>
        <w:pStyle w:val="Heading2"/>
        <w:numPr>
          <w:ilvl w:val="0"/>
          <w:numId w:val="1"/>
        </w:numPr>
        <w:rPr>
          <w:lang w:val="fr-FR"/>
        </w:rPr>
      </w:pPr>
      <w:r w:rsidRPr="008048E8">
        <w:rPr>
          <w:lang w:val="fr-FR"/>
        </w:rPr>
        <w:t xml:space="preserve">Le </w:t>
      </w:r>
      <w:r w:rsidRPr="008048E8">
        <w:rPr>
          <w:b/>
          <w:lang w:val="fr-FR"/>
        </w:rPr>
        <w:t xml:space="preserve">CICE </w:t>
      </w:r>
      <w:r w:rsidRPr="008048E8">
        <w:rPr>
          <w:lang w:val="fr-FR"/>
        </w:rPr>
        <w:t xml:space="preserve">et le FECO s’attachent à étudier la faisabilité d’une collaboration internationale en matière de recyclage et d’élimination des halons, et à aider les pays visés à l’article 5 à satisfaire l’objectif de conformité. </w:t>
      </w:r>
      <w:bookmarkStart w:id="0" w:name="_Hlk524524810"/>
      <w:r w:rsidRPr="008048E8">
        <w:rPr>
          <w:lang w:val="fr-FR"/>
        </w:rPr>
        <w:t>Dans les prochaines décennies, les produits de lutte contre les incendies à base de HFC devraient devenir</w:t>
      </w:r>
      <w:bookmarkEnd w:id="0"/>
      <w:r w:rsidRPr="008048E8">
        <w:rPr>
          <w:lang w:val="fr-FR"/>
        </w:rPr>
        <w:t xml:space="preserve"> les principaux produits de remplacement des halons. Compte tenu du fait que l’Amendement de Kigali permettra de réduire progressivement la production et la consommation de HFC, l’expérience acquise lors de la mise en place du NHRMC pourrait être adaptée au recyclage des HFC, et à leur régénération, leur récupération et leur élimination.</w:t>
      </w:r>
    </w:p>
    <w:p w:rsidR="008048E8" w:rsidRPr="008048E8" w:rsidRDefault="008048E8" w:rsidP="008048E8">
      <w:pPr>
        <w:pStyle w:val="Heading2"/>
        <w:numPr>
          <w:ilvl w:val="0"/>
          <w:numId w:val="1"/>
        </w:numPr>
        <w:rPr>
          <w:b/>
        </w:rPr>
      </w:pPr>
      <w:r w:rsidRPr="008048E8">
        <w:rPr>
          <w:b/>
          <w:lang w:val="fr-FR"/>
        </w:rPr>
        <w:t xml:space="preserve">Grâce au financement versé à ce jour, le gouvernement chinois a pu progressivement mettre en en place et faire fonctionner le NHRMC. Sur le solde de 10,02 millions $US, 2,38 millions $US sont destinés aux activités en cours. Les 7,64 millions $US non encore engagés seront utilisés pour les activités destinées à améliorer le système de recyclage et à parvenir à une gestion durable des halons y compris : la création et l’exploitation du centre de recyclage du halon-1211, les opérations de recyclage du halon-1301, le renforcement des capacités des stations de recyclage des halons, l’achat d’instruments de détection des halons, la recherche sur les politiques et les règlements concernant le recyclage des halons, l’étude sur les quantités de halon utilisées dans les domaines clés de la Chine et l’élimination des halons et des déchets inutilisables. </w:t>
      </w:r>
      <w:r w:rsidRPr="008048E8">
        <w:rPr>
          <w:b/>
        </w:rPr>
        <w:t>Ces activités seront mises en œuvre entre 2019 et 2022.</w:t>
      </w:r>
    </w:p>
    <w:p w:rsidR="004A0D02" w:rsidRDefault="004A0D02" w:rsidP="004A0D02">
      <w:pPr>
        <w:pStyle w:val="Heading2"/>
        <w:numPr>
          <w:ilvl w:val="0"/>
          <w:numId w:val="0"/>
        </w:numPr>
        <w:rPr>
          <w:u w:val="single"/>
        </w:rPr>
      </w:pPr>
    </w:p>
    <w:p w:rsidR="008048E8" w:rsidRPr="004A0D02" w:rsidRDefault="008048E8" w:rsidP="004A0D02">
      <w:pPr>
        <w:pStyle w:val="Heading2"/>
        <w:numPr>
          <w:ilvl w:val="0"/>
          <w:numId w:val="0"/>
        </w:numPr>
        <w:rPr>
          <w:u w:val="single"/>
        </w:rPr>
      </w:pPr>
      <w:r w:rsidRPr="008048E8">
        <w:rPr>
          <w:u w:val="single"/>
        </w:rPr>
        <w:lastRenderedPageBreak/>
        <w:t>Agent de transformation II</w:t>
      </w:r>
    </w:p>
    <w:p w:rsidR="008048E8" w:rsidRPr="008048E8" w:rsidRDefault="008048E8" w:rsidP="008048E8">
      <w:pPr>
        <w:pStyle w:val="Heading2"/>
        <w:numPr>
          <w:ilvl w:val="0"/>
          <w:numId w:val="1"/>
        </w:numPr>
        <w:rPr>
          <w:lang w:val="fr-FR"/>
        </w:rPr>
      </w:pPr>
      <w:r w:rsidRPr="008048E8">
        <w:rPr>
          <w:lang w:val="fr-FR"/>
        </w:rPr>
        <w:t xml:space="preserve">Au total, 190 050 $US ont été décaissés entre la </w:t>
      </w:r>
      <w:r w:rsidRPr="008048E8">
        <w:rPr>
          <w:b/>
          <w:lang w:val="fr-FR"/>
        </w:rPr>
        <w:t xml:space="preserve">80e réunion </w:t>
      </w:r>
      <w:r w:rsidRPr="008048E8">
        <w:rPr>
          <w:lang w:val="fr-FR"/>
        </w:rPr>
        <w:t xml:space="preserve">et le 31 août 2018. </w:t>
      </w:r>
      <w:r w:rsidRPr="008048E8">
        <w:rPr>
          <w:b/>
          <w:lang w:val="fr-FR"/>
        </w:rPr>
        <w:t>Depuis, un montant total de 3 554 577 $US a été versé.</w:t>
      </w:r>
      <w:r w:rsidRPr="008048E8">
        <w:rPr>
          <w:lang w:val="fr-FR"/>
        </w:rPr>
        <w:t xml:space="preserve"> Six EPB travaillant en collaboration avec les producteurs de CTC et autres SAO ont reçu de l’aide en vue d’organiser les bureaux de gestion des SAO, d’établir des réseaux spécialisés pour la communication des données sur les SAO par les entreprises et de mener des inspections sur les sites de ces entreprises. Le projet a été terminé et le dernier versement </w:t>
      </w:r>
      <w:r w:rsidRPr="008048E8">
        <w:rPr>
          <w:b/>
          <w:lang w:val="fr-FR"/>
        </w:rPr>
        <w:t>a été effectué</w:t>
      </w:r>
      <w:r w:rsidRPr="008048E8">
        <w:rPr>
          <w:lang w:val="fr-FR"/>
        </w:rPr>
        <w:t xml:space="preserve"> en </w:t>
      </w:r>
      <w:r w:rsidRPr="008048E8">
        <w:rPr>
          <w:b/>
          <w:lang w:val="fr-FR"/>
        </w:rPr>
        <w:t>janvier 2019, pour un décaissement total de 280 000 $US au titre de cette activité. Il a été proposé d’allouer le solde de 8 357 $US au renforcement de la surveillance et de la gestion des SAO.</w:t>
      </w:r>
    </w:p>
    <w:p w:rsidR="008048E8" w:rsidRPr="008048E8" w:rsidRDefault="008048E8" w:rsidP="008048E8">
      <w:pPr>
        <w:pStyle w:val="Heading2"/>
        <w:numPr>
          <w:ilvl w:val="0"/>
          <w:numId w:val="1"/>
        </w:numPr>
        <w:rPr>
          <w:lang w:val="fr-FR"/>
        </w:rPr>
      </w:pPr>
      <w:r w:rsidRPr="008048E8">
        <w:rPr>
          <w:lang w:val="fr-FR"/>
        </w:rPr>
        <w:t xml:space="preserve">Un projet d’élimination des déchets de CTC est en train d’être mis en œuvre à l’appui des sous-producteurs de CTC en vue d’éliminer les déchets de distillation provenant des installations de raffinage et de reconversion du CTC. Des contrats d’une valeur de 4,6 millions $US ont été signés avec neuf entreprises pour la construction d’incinérateurs (3), la mise à niveau des incinérateurs existants (2), la construction d’installations de réduction des déchets (2), et les subventions pour les coûts d’exploitation (2). </w:t>
      </w:r>
      <w:r w:rsidRPr="008048E8">
        <w:rPr>
          <w:b/>
          <w:lang w:val="fr-FR"/>
        </w:rPr>
        <w:t>La construction des trois incinérateurs et des deux installations de réduction des déchets a été achevée, les incinérateurs et les installations ont été testés ; une entreprise a terminé la mise à niveau de son incinérateur tandis que l’autre ne l’a pas encore achevée. La vérification sur place des deux entreprises qui bénéficient de subventions pour l’exploitation de leurs incinérateurs a confirmé qu’ils étaient utilisés aux fins d’élimination des déchets de CTC. Le niveau de décaissement de ces activités était de 3 228 084 $US, avec 1 371 915 $US restant à verser à la fin des activités en décembre 2019. Il a été proposé d’allouer le solde de 845 970 $US au renforcement de la surveillance et de la gestion des SAO.</w:t>
      </w:r>
      <w:r w:rsidRPr="008048E8">
        <w:rPr>
          <w:lang w:val="fr-FR"/>
        </w:rPr>
        <w:t xml:space="preserve"> </w:t>
      </w:r>
    </w:p>
    <w:p w:rsidR="008048E8" w:rsidRPr="008048E8" w:rsidRDefault="008048E8" w:rsidP="008048E8">
      <w:pPr>
        <w:pStyle w:val="Heading2"/>
        <w:numPr>
          <w:ilvl w:val="0"/>
          <w:numId w:val="1"/>
        </w:numPr>
        <w:rPr>
          <w:lang w:val="fr-FR"/>
        </w:rPr>
      </w:pPr>
      <w:r w:rsidRPr="008048E8">
        <w:rPr>
          <w:lang w:val="fr-FR"/>
        </w:rPr>
        <w:t xml:space="preserve">Conformément aux exigences de la décision 75/18 du Comité exécutif, une étude sur la production de CTC en Chine et le recours aux utilisations comme matière première a été lancée en mars 2018. Des questionnaires à l’intention des entreprises de production de chlorure de méthane (sous-producteurs de CTC) et des entreprises consommatrices de CTC comme matière première ont été conçus et distribués en juillet. Des enquêtes ont été menées sur les sites des entreprises, et un rapport d’évaluation sur les émissions actuelles issues de la production de CTC et de son utilisation comme matière première est en préparation. </w:t>
      </w:r>
      <w:r w:rsidRPr="008048E8">
        <w:rPr>
          <w:b/>
          <w:lang w:val="fr-FR"/>
        </w:rPr>
        <w:t xml:space="preserve">Une version chinoise du rapport a été présentée le 23 avril 2019 ; le Secrétariat n’a pas pu examiner ce rapport a temps pour le faire figurer dans le présent document. </w:t>
      </w:r>
    </w:p>
    <w:p w:rsidR="008048E8" w:rsidRPr="008048E8" w:rsidRDefault="008048E8" w:rsidP="008048E8">
      <w:pPr>
        <w:pStyle w:val="Heading2"/>
        <w:numPr>
          <w:ilvl w:val="0"/>
          <w:numId w:val="1"/>
        </w:numPr>
        <w:rPr>
          <w:lang w:val="fr-FR"/>
        </w:rPr>
      </w:pPr>
      <w:r w:rsidRPr="008048E8">
        <w:rPr>
          <w:lang w:val="fr-FR"/>
        </w:rPr>
        <w:t xml:space="preserve">La décision XXIII/6 établit qu’après le 31 décembre 2014, l’utilisation du CTC pour le dosage de l’huile dans l’eau ne sera permise que dans le cadre d’une dérogation pour utilisation essentielle. En 2017, le gouvernement chinois a annoncé qu’il était déterminé à éliminer l’utilisation du CTC pour le dosage des huiles dans l’eau en laboratoire d’ici 2019. En janvier 2018, le CICE a signé un contrat avec le centre de surveillance éco-environnemental de Tianjin en vue d’élaborer des normes relatives aux solutions de remplacement pour les essais. On a maintenant déterminé les moyens techniques de remplacer le CTC par le n-hexane, et trois normes nationales ont été élaborées et émises. Elles sont </w:t>
      </w:r>
      <w:r w:rsidRPr="008048E8">
        <w:rPr>
          <w:b/>
          <w:lang w:val="fr-FR"/>
        </w:rPr>
        <w:t>entrées en vigueur au 1er janvier 2019, et 10 978 $US correspondant au paiement final en vertu du contrat ont été décaissés</w:t>
      </w:r>
      <w:r w:rsidRPr="008048E8">
        <w:rPr>
          <w:lang w:val="fr-FR"/>
        </w:rPr>
        <w:t xml:space="preserve">. </w:t>
      </w:r>
      <w:r w:rsidRPr="008048E8">
        <w:rPr>
          <w:b/>
          <w:lang w:val="fr-FR"/>
        </w:rPr>
        <w:t>Le contrat avec Beijing Guohua Jingshi Consulting Co., Ltd, a été signé en août 2018 en vue de poursuivre la formation et la promotion des technologies destinées à remplacement les SAO utilisées pour l’analyse en laboratoire ; la valeur du contrat est de 110 224 $US, et le premier versement de 10 978 $US a été effectué. Un montant supplémentaire de 14 125 $US a été versé à des experts sous forme d’appui soutien technique en vue de l’évaluation, de l’acceptation et de la vérification sur site des projets.</w:t>
      </w:r>
    </w:p>
    <w:p w:rsidR="008048E8" w:rsidRPr="008048E8" w:rsidRDefault="008048E8" w:rsidP="008048E8">
      <w:pPr>
        <w:pStyle w:val="Heading2"/>
        <w:numPr>
          <w:ilvl w:val="0"/>
          <w:numId w:val="1"/>
        </w:numPr>
        <w:rPr>
          <w:b/>
          <w:lang w:val="fr-FR"/>
        </w:rPr>
      </w:pPr>
      <w:r w:rsidRPr="008048E8">
        <w:rPr>
          <w:lang w:val="fr-FR"/>
        </w:rPr>
        <w:t>En outre, deux projets ont été lancés en vue de renforcer les capacités en matière de conformité à long terme avec le Protocole de Montréal. Le premier projet vise à concevoir et installer un système d’information sur la communication des données en ligne concernant les SAO (phase II) (</w:t>
      </w:r>
      <w:r w:rsidRPr="008048E8">
        <w:rPr>
          <w:b/>
          <w:lang w:val="fr-FR"/>
        </w:rPr>
        <w:t>250 000 $US</w:t>
      </w:r>
      <w:r w:rsidRPr="008048E8">
        <w:rPr>
          <w:lang w:val="fr-FR"/>
        </w:rPr>
        <w:t xml:space="preserve">). Le système en ligne </w:t>
      </w:r>
      <w:r w:rsidRPr="008048E8">
        <w:rPr>
          <w:b/>
          <w:lang w:val="fr-FR"/>
        </w:rPr>
        <w:t xml:space="preserve">complétera le système d’informations de gestion en ligne des HCFC établi au titre de la phase I du PGEH </w:t>
      </w:r>
      <w:r w:rsidRPr="008048E8">
        <w:rPr>
          <w:lang w:val="fr-FR"/>
        </w:rPr>
        <w:t xml:space="preserve">en intégrant des données sur toutes les SAO </w:t>
      </w:r>
      <w:r w:rsidRPr="008048E8">
        <w:rPr>
          <w:b/>
          <w:lang w:val="fr-FR"/>
        </w:rPr>
        <w:t xml:space="preserve">et sera une plateforme de </w:t>
      </w:r>
      <w:r w:rsidRPr="008048E8">
        <w:rPr>
          <w:b/>
          <w:lang w:val="fr-FR"/>
        </w:rPr>
        <w:lastRenderedPageBreak/>
        <w:t>gestion permettant au MEE et aux BEE locaux de surveiller les entreprises relevant de leur juridiction</w:t>
      </w:r>
      <w:r w:rsidRPr="008048E8">
        <w:rPr>
          <w:lang w:val="fr-FR"/>
        </w:rPr>
        <w:t>. Le deuxième projet consiste à renforcer les capacités des douanes en matière de supervision et de gestion des SAO (</w:t>
      </w:r>
      <w:r w:rsidRPr="008048E8">
        <w:rPr>
          <w:b/>
          <w:lang w:val="fr-FR"/>
        </w:rPr>
        <w:t>750 000 $US</w:t>
      </w:r>
      <w:r w:rsidRPr="008048E8">
        <w:rPr>
          <w:lang w:val="fr-FR"/>
        </w:rPr>
        <w:t xml:space="preserve">). </w:t>
      </w:r>
      <w:r w:rsidRPr="008048E8">
        <w:rPr>
          <w:b/>
          <w:lang w:val="fr-FR"/>
        </w:rPr>
        <w:t>Le CICE coordonne la supervision et la gestion du commerce de SAO avec le nouveau service de l’Administration des douanes compte tenu des réformes institutionnelles que connaître l’Administration.</w:t>
      </w:r>
    </w:p>
    <w:p w:rsidR="008048E8" w:rsidRPr="008048E8" w:rsidRDefault="008048E8" w:rsidP="008048E8">
      <w:pPr>
        <w:pStyle w:val="Heading2"/>
        <w:numPr>
          <w:ilvl w:val="0"/>
          <w:numId w:val="1"/>
        </w:numPr>
        <w:rPr>
          <w:b/>
          <w:lang w:val="fr-FR"/>
        </w:rPr>
      </w:pPr>
      <w:r w:rsidRPr="008048E8">
        <w:rPr>
          <w:b/>
          <w:lang w:val="fr-FR"/>
        </w:rPr>
        <w:t>Compte tenu des soldes restants non attribués d’environ 1,24 million $US, le gouvernement chinois propose de mener les activités suivantes pour améliorer la surveillance et la gestion à long terme des SAO :</w:t>
      </w:r>
    </w:p>
    <w:p w:rsidR="008048E8" w:rsidRPr="008048E8" w:rsidRDefault="008048E8" w:rsidP="008048E8">
      <w:pPr>
        <w:pStyle w:val="Heading2"/>
        <w:numPr>
          <w:ilvl w:val="1"/>
          <w:numId w:val="1"/>
        </w:numPr>
        <w:rPr>
          <w:b/>
          <w:lang w:val="fr-FR"/>
        </w:rPr>
      </w:pPr>
      <w:r w:rsidRPr="008048E8">
        <w:rPr>
          <w:b/>
          <w:lang w:val="fr-FR"/>
        </w:rPr>
        <w:t xml:space="preserve">Construction et mise à niveau du système de surveillance en ligne de la production de CTC. Ce système devrait compléter le système d’informations de gestion des SAO en mettant l’accent sur la production, la conversion, les ventes et les stocks de CTC parmi l’ensemble des producteurs de CM ; </w:t>
      </w:r>
    </w:p>
    <w:p w:rsidR="008048E8" w:rsidRPr="008048E8" w:rsidRDefault="008048E8" w:rsidP="008048E8">
      <w:pPr>
        <w:pStyle w:val="Heading2"/>
        <w:numPr>
          <w:ilvl w:val="1"/>
          <w:numId w:val="1"/>
        </w:numPr>
        <w:rPr>
          <w:b/>
        </w:rPr>
      </w:pPr>
      <w:r w:rsidRPr="008048E8">
        <w:rPr>
          <w:b/>
          <w:lang w:val="fr-FR"/>
        </w:rPr>
        <w:t xml:space="preserve">Études des utilisations de CTC en production et comme matière première. Cette activité viendra compléter l’étude qui doit être présenter conformément à la décision 75/18, et qui a été réalisée par un expert en mettant l’accent sur les émissions de CTC lorsqu’ils sont utilisés en production et comme matières premières. Cette activité est conçue comme une enquête sur place de vérification de la production de CTC et de leur utilisation comme matière première. </w:t>
      </w:r>
      <w:r w:rsidRPr="008048E8">
        <w:rPr>
          <w:b/>
        </w:rPr>
        <w:t>Les usines de PCE ne devraient pas être concernées ;</w:t>
      </w:r>
    </w:p>
    <w:p w:rsidR="008048E8" w:rsidRPr="008048E8" w:rsidRDefault="008048E8" w:rsidP="008048E8">
      <w:pPr>
        <w:pStyle w:val="Heading2"/>
        <w:numPr>
          <w:ilvl w:val="1"/>
          <w:numId w:val="1"/>
        </w:numPr>
        <w:rPr>
          <w:b/>
          <w:lang w:val="fr-FR"/>
        </w:rPr>
      </w:pPr>
      <w:r w:rsidRPr="008048E8">
        <w:rPr>
          <w:b/>
          <w:lang w:val="fr-FR"/>
        </w:rPr>
        <w:t>Soutien aux entreprises pour le développement et l’approvisionnement du réactif nécessaire (substitut du CTC) appliqué par la norme nationale modifiée. L’offre du substitut, PCE ne répond pas à la demande du marché après la publication de la nouvelle norme. Cette activité devrait soutenir les usines de réactifs pour mettre en place les installations de purification du PCE nécessaires afin de répondre aux exigences de la nouvelle norme et de la demande du marché ;</w:t>
      </w:r>
    </w:p>
    <w:p w:rsidR="008048E8" w:rsidRPr="008048E8" w:rsidRDefault="008048E8" w:rsidP="008048E8">
      <w:pPr>
        <w:pStyle w:val="Heading2"/>
        <w:numPr>
          <w:ilvl w:val="1"/>
          <w:numId w:val="1"/>
        </w:numPr>
        <w:rPr>
          <w:b/>
          <w:lang w:val="fr-FR"/>
        </w:rPr>
      </w:pPr>
      <w:r w:rsidRPr="008048E8">
        <w:rPr>
          <w:b/>
          <w:lang w:val="fr-FR"/>
        </w:rPr>
        <w:t>Formation et renforcement des capacités en matière de surveillance et d’application de la loi en lien avec les SAO pour les BEE locaux.</w:t>
      </w:r>
      <w:r w:rsidRPr="008048E8">
        <w:rPr>
          <w:lang w:val="fr-FR"/>
        </w:rPr>
        <w:t xml:space="preserve"> </w:t>
      </w:r>
      <w:r w:rsidRPr="008048E8">
        <w:rPr>
          <w:b/>
          <w:lang w:val="fr-FR"/>
        </w:rPr>
        <w:t>Cette activité consiste à organiser des cours de formation réguliers pour les BEE locaux sur la gestion, l’inspection, la surveillance et l’application de la loi en lien avec les SAO. Le personnel des BEE provinciaux, municipaux et de compté engagés dans la surveillance environnementale sera formé ;</w:t>
      </w:r>
    </w:p>
    <w:p w:rsidR="008048E8" w:rsidRPr="008048E8" w:rsidRDefault="009369AD" w:rsidP="008048E8">
      <w:pPr>
        <w:pStyle w:val="Heading2"/>
        <w:numPr>
          <w:ilvl w:val="1"/>
          <w:numId w:val="1"/>
        </w:numPr>
        <w:rPr>
          <w:b/>
          <w:lang w:val="fr-FR"/>
        </w:rPr>
      </w:pPr>
      <w:hyperlink r:id="rId10" w:history="1">
        <w:r w:rsidR="008048E8" w:rsidRPr="008048E8">
          <w:rPr>
            <w:rStyle w:val="Hyperlink"/>
            <w:b/>
            <w:lang w:val="fr-FR"/>
          </w:rPr>
          <w:t>Veille</w:t>
        </w:r>
      </w:hyperlink>
      <w:r w:rsidR="008048E8" w:rsidRPr="008048E8">
        <w:rPr>
          <w:b/>
          <w:lang w:val="fr-FR"/>
        </w:rPr>
        <w:t> </w:t>
      </w:r>
      <w:hyperlink r:id="rId11" w:history="1">
        <w:r w:rsidR="008048E8" w:rsidRPr="008048E8">
          <w:rPr>
            <w:rStyle w:val="Hyperlink"/>
            <w:b/>
            <w:lang w:val="fr-FR"/>
          </w:rPr>
          <w:t>de marché</w:t>
        </w:r>
      </w:hyperlink>
      <w:r w:rsidR="008048E8" w:rsidRPr="008048E8">
        <w:rPr>
          <w:b/>
          <w:lang w:val="fr-FR"/>
        </w:rPr>
        <w:t xml:space="preserve"> et collecte d’informations sur les ventes de SAO. Un cabinet de conseil sera engagé pour recueillir des informations sur les ventes de SAO et le marché, ainsi que dans le but d’identifier les cas présumés de ventes illicites. Les informations relatives à ces ventes seront communiquées au MEE en vue de mener d’autres actions ; et</w:t>
      </w:r>
    </w:p>
    <w:p w:rsidR="008048E8" w:rsidRPr="008048E8" w:rsidRDefault="008048E8" w:rsidP="008048E8">
      <w:pPr>
        <w:pStyle w:val="Heading2"/>
        <w:numPr>
          <w:ilvl w:val="1"/>
          <w:numId w:val="1"/>
        </w:numPr>
        <w:rPr>
          <w:b/>
          <w:lang w:val="fr-FR"/>
        </w:rPr>
      </w:pPr>
      <w:r w:rsidRPr="008048E8">
        <w:rPr>
          <w:b/>
          <w:lang w:val="fr-FR"/>
        </w:rPr>
        <w:t>Soutien technique, politique et juridique pour la gestion, l’inspection, la supervision, l’application de la loi ainsi que l’élimination des SAO.</w:t>
      </w:r>
      <w:r w:rsidRPr="008048E8">
        <w:rPr>
          <w:lang w:val="fr-FR"/>
        </w:rPr>
        <w:t xml:space="preserve"> </w:t>
      </w:r>
      <w:r w:rsidRPr="008048E8">
        <w:rPr>
          <w:b/>
          <w:lang w:val="fr-FR"/>
        </w:rPr>
        <w:t>Des experts indépendants seront sollicités pour apporter cet appui aux institutions concernées.</w:t>
      </w:r>
    </w:p>
    <w:p w:rsidR="008048E8" w:rsidRPr="008048E8" w:rsidRDefault="008048E8" w:rsidP="006A0361">
      <w:pPr>
        <w:pStyle w:val="Heading2"/>
        <w:numPr>
          <w:ilvl w:val="0"/>
          <w:numId w:val="0"/>
        </w:numPr>
        <w:rPr>
          <w:bCs/>
          <w:u w:val="single"/>
        </w:rPr>
      </w:pPr>
      <w:r w:rsidRPr="008048E8">
        <w:rPr>
          <w:bCs/>
          <w:u w:val="single"/>
        </w:rPr>
        <w:t>Mousse en PU</w:t>
      </w:r>
    </w:p>
    <w:p w:rsidR="008048E8" w:rsidRPr="008048E8" w:rsidRDefault="008048E8" w:rsidP="008048E8">
      <w:pPr>
        <w:pStyle w:val="Heading2"/>
        <w:numPr>
          <w:ilvl w:val="0"/>
          <w:numId w:val="1"/>
        </w:numPr>
        <w:rPr>
          <w:lang w:val="fr-FR"/>
        </w:rPr>
      </w:pPr>
      <w:r w:rsidRPr="008048E8">
        <w:rPr>
          <w:lang w:val="fr-FR"/>
        </w:rPr>
        <w:t xml:space="preserve">Au total, 506 548 $US ont été décaissés entre le dernier rapport périodique et le 31 août 2018, </w:t>
      </w:r>
      <w:r w:rsidRPr="008048E8">
        <w:rPr>
          <w:b/>
          <w:lang w:val="fr-FR"/>
        </w:rPr>
        <w:t>et un montant supplémentaire de 1 358 419 $US a été versé jusqu’au 28 février 2019</w:t>
      </w:r>
      <w:r w:rsidRPr="008048E8">
        <w:rPr>
          <w:lang w:val="fr-FR"/>
        </w:rPr>
        <w:t>.</w:t>
      </w:r>
      <w:r w:rsidRPr="008048E8">
        <w:rPr>
          <w:b/>
          <w:lang w:val="fr-FR"/>
        </w:rPr>
        <w:t xml:space="preserve"> Le solde de 296 979 $US est utilisé pour l’achat d’un détecteur instantané d’agents de gonflage et l’organisation d’un atelier international sur le renforcement des capacités aux fins d’application du Protocole de </w:t>
      </w:r>
      <w:r w:rsidRPr="008048E8">
        <w:rPr>
          <w:b/>
          <w:lang w:val="fr-FR"/>
        </w:rPr>
        <w:lastRenderedPageBreak/>
        <w:t xml:space="preserve">Montréal qui s’est tenu en mars 2019. </w:t>
      </w:r>
      <w:r w:rsidRPr="008048E8">
        <w:rPr>
          <w:lang w:val="fr-FR"/>
        </w:rPr>
        <w:t xml:space="preserve">Dix activités de recherche menées dans le secteur de la mousse PU ont été achevées au cours de la première moitié de 2018. On a sélectionné ces propositions en vue d’appuyer l’élaboration à bas prix de formules d’agents de gonflage à PAO nul et à faible PRG à l’intention des petites et moyennes entreprises (PME), ainsi que de formules de polyols prémélangés destinés à optimiser la stabilité, le rendement et les propriétés isolantes des produits de mousse. </w:t>
      </w:r>
    </w:p>
    <w:p w:rsidR="008048E8" w:rsidRPr="008048E8" w:rsidRDefault="008048E8" w:rsidP="008048E8">
      <w:pPr>
        <w:pStyle w:val="Heading2"/>
        <w:numPr>
          <w:ilvl w:val="0"/>
          <w:numId w:val="1"/>
        </w:numPr>
        <w:rPr>
          <w:lang w:val="fr-FR"/>
        </w:rPr>
      </w:pPr>
      <w:r w:rsidRPr="008048E8">
        <w:rPr>
          <w:lang w:val="fr-FR"/>
        </w:rPr>
        <w:t xml:space="preserve">En juin 2018, un essai de vaporisation a été mené sur un site de construction dans la province de Hebei, avec du HFO comme agent de gonflage. Plus de 2 350 m2 de matières isolantes ont été pulvérisés dans des bâtiments résidentiels. La stabilité dimensionnelle, le rendement isolant et les autres propriétés de la mousse </w:t>
      </w:r>
      <w:r w:rsidRPr="008048E8">
        <w:rPr>
          <w:b/>
          <w:lang w:val="fr-FR"/>
        </w:rPr>
        <w:t>ont été</w:t>
      </w:r>
      <w:r w:rsidRPr="008048E8">
        <w:rPr>
          <w:lang w:val="fr-FR"/>
        </w:rPr>
        <w:t xml:space="preserve"> évaluées dans des conditions hivernales à basse température ambiante, et </w:t>
      </w:r>
      <w:r w:rsidRPr="008048E8">
        <w:rPr>
          <w:b/>
          <w:lang w:val="fr-FR"/>
        </w:rPr>
        <w:t>le rapport est en cours de finalisation</w:t>
      </w:r>
      <w:r w:rsidRPr="008048E8">
        <w:rPr>
          <w:lang w:val="fr-FR"/>
        </w:rPr>
        <w:t xml:space="preserve">. </w:t>
      </w:r>
    </w:p>
    <w:p w:rsidR="008048E8" w:rsidRPr="008048E8" w:rsidRDefault="008048E8" w:rsidP="008048E8">
      <w:pPr>
        <w:pStyle w:val="Heading2"/>
        <w:numPr>
          <w:ilvl w:val="0"/>
          <w:numId w:val="1"/>
        </w:numPr>
        <w:rPr>
          <w:b/>
          <w:lang w:val="fr-FR"/>
        </w:rPr>
      </w:pPr>
      <w:r w:rsidRPr="008048E8">
        <w:rPr>
          <w:lang w:val="fr-FR"/>
        </w:rPr>
        <w:t xml:space="preserve">Le </w:t>
      </w:r>
      <w:r w:rsidRPr="008048E8">
        <w:rPr>
          <w:b/>
          <w:lang w:val="fr-FR"/>
        </w:rPr>
        <w:t xml:space="preserve">CICE </w:t>
      </w:r>
      <w:r w:rsidRPr="008048E8">
        <w:rPr>
          <w:lang w:val="fr-FR"/>
        </w:rPr>
        <w:t xml:space="preserve">a signé en décembre 2014 des contrats avec quatre sociétés de formulation établissant la capacité de production des polyols prémélangés à base d’eau, en mettant en place des installations de production et de l’équipement de laboratoire et en soumettant les nouvelles formules à des tests et des essais. À l’heure actuelle, les sociétés de formulation offrent des services techniques aux entreprises de mousse en aval et ont vendu plus de 2 000 tm de polyols prémélangés de remplacement aux utilisateurs en aval, dont des PME. Les quatre projets ont été achevés en juin 2018, </w:t>
      </w:r>
      <w:r w:rsidRPr="008048E8">
        <w:rPr>
          <w:b/>
          <w:lang w:val="fr-FR"/>
        </w:rPr>
        <w:t xml:space="preserve">et les sociétés de formulation ont reçu leur dernier paiement au début de l’année 2019. </w:t>
      </w:r>
    </w:p>
    <w:p w:rsidR="008048E8" w:rsidRPr="008048E8" w:rsidRDefault="008048E8" w:rsidP="008048E8">
      <w:pPr>
        <w:pStyle w:val="Heading2"/>
        <w:numPr>
          <w:ilvl w:val="0"/>
          <w:numId w:val="1"/>
        </w:numPr>
        <w:rPr>
          <w:lang w:val="fr-FR"/>
        </w:rPr>
      </w:pPr>
      <w:r w:rsidRPr="008048E8">
        <w:rPr>
          <w:lang w:val="fr-FR"/>
        </w:rPr>
        <w:t xml:space="preserve">Le </w:t>
      </w:r>
      <w:r w:rsidRPr="008048E8">
        <w:rPr>
          <w:b/>
          <w:lang w:val="fr-FR"/>
        </w:rPr>
        <w:t xml:space="preserve">CICE </w:t>
      </w:r>
      <w:r w:rsidRPr="008048E8">
        <w:rPr>
          <w:lang w:val="fr-FR"/>
        </w:rPr>
        <w:t xml:space="preserve">a par ailleurs signé des contrats avec des </w:t>
      </w:r>
      <w:r w:rsidRPr="008048E8">
        <w:rPr>
          <w:b/>
          <w:lang w:val="fr-FR"/>
        </w:rPr>
        <w:t>BEE</w:t>
      </w:r>
      <w:r w:rsidRPr="008048E8">
        <w:rPr>
          <w:lang w:val="fr-FR"/>
        </w:rPr>
        <w:t xml:space="preserve"> dans 11 provinces/villes, en vue de mieux sensibiliser le public à la protection de la couche d’ozone, de renforcer les capacités de conformité à long terme et d’assurer qu’aucun CFC ou autres SAO réglementées ne réapparaissent après 2010. Au moment de la date de remise du rapport, les 11 </w:t>
      </w:r>
      <w:r w:rsidRPr="008048E8">
        <w:rPr>
          <w:b/>
          <w:lang w:val="fr-FR"/>
        </w:rPr>
        <w:t xml:space="preserve">BEE </w:t>
      </w:r>
      <w:r w:rsidRPr="008048E8">
        <w:rPr>
          <w:lang w:val="fr-FR"/>
        </w:rPr>
        <w:t xml:space="preserve">locaux avaient respecté les objectifs et conditions énoncés dans le contrat. Ces projets ont amélioré les connaissances et les capacités de gestion et d’application de la loi dans ces 11 régions, et stimulé la sensibilisation aux règlements nationaux en matière de gestion des SAO. Les 11 </w:t>
      </w:r>
      <w:r w:rsidRPr="008048E8">
        <w:rPr>
          <w:b/>
          <w:lang w:val="fr-FR"/>
        </w:rPr>
        <w:t xml:space="preserve">BEE </w:t>
      </w:r>
      <w:r w:rsidRPr="008048E8">
        <w:rPr>
          <w:lang w:val="fr-FR"/>
        </w:rPr>
        <w:t xml:space="preserve">ont </w:t>
      </w:r>
      <w:r w:rsidRPr="008048E8">
        <w:rPr>
          <w:b/>
          <w:lang w:val="fr-FR"/>
        </w:rPr>
        <w:t xml:space="preserve">terminé </w:t>
      </w:r>
      <w:r w:rsidRPr="008048E8">
        <w:rPr>
          <w:lang w:val="fr-FR"/>
        </w:rPr>
        <w:t xml:space="preserve">les projets en décembre 2018 </w:t>
      </w:r>
      <w:r w:rsidRPr="008048E8">
        <w:rPr>
          <w:b/>
          <w:lang w:val="fr-FR"/>
        </w:rPr>
        <w:t>et reçu les derniers versements prévus par leurs contrats.</w:t>
      </w:r>
    </w:p>
    <w:p w:rsidR="008048E8" w:rsidRPr="008048E8" w:rsidRDefault="008048E8" w:rsidP="008048E8">
      <w:pPr>
        <w:pStyle w:val="Heading2"/>
        <w:numPr>
          <w:ilvl w:val="0"/>
          <w:numId w:val="1"/>
        </w:numPr>
        <w:rPr>
          <w:b/>
          <w:lang w:val="fr-FR"/>
        </w:rPr>
      </w:pPr>
      <w:r w:rsidRPr="008048E8">
        <w:rPr>
          <w:lang w:val="fr-FR"/>
        </w:rPr>
        <w:t xml:space="preserve">Le gouvernement a diffusé le règlement relatif à la gestion des SAO et la circulaire sur la gestion de la construction des installations de production ou d’utilisation des SAO, et a pris d’autres mesures de politique visant à interdire la réutilisation des CFC éliminés et à renforcer les contrôles sur les HCFC. Le secteur des mousses est toutefois constitué d’un grand nombre d’entreprises faisant appel à diverses applications. Le </w:t>
      </w:r>
      <w:r w:rsidRPr="008048E8">
        <w:rPr>
          <w:b/>
          <w:lang w:val="fr-FR"/>
        </w:rPr>
        <w:t>CICE</w:t>
      </w:r>
      <w:r w:rsidRPr="008048E8">
        <w:rPr>
          <w:lang w:val="fr-FR"/>
        </w:rPr>
        <w:t xml:space="preserve"> a par conséquent continué de surveiller les activités par le biais de contrats signés avec cinq provinces (c.-à-d., Hebei, Henan, Shandong, Si Chuan et Tianjin), où se trouve la majorité des sociétés de formulation et entreprises de mousse, en se rendant chez les fournisseurs de produits chimiques, dans les sociétés de formulation et les entreprises de mousse pour recueillir des échantillons d’agents de gonflage, de polyols prémélangés et de produits finis à base de mousse. Plus de 420 entreprises de mousse et sociétés de formulation ont été visitées, et plus de 780 échantillons de mousse et de matière première ont été recueillis. Selon les essais préliminaires effectués sur les échantillons, un faible pourcentage de ces échantillons contiendrait probablement des CFC/HCFC éliminés. </w:t>
      </w:r>
      <w:r w:rsidRPr="008048E8">
        <w:rPr>
          <w:b/>
          <w:lang w:val="fr-FR"/>
        </w:rPr>
        <w:t>L’utilisation illégale du CFC-11 a été détectée dans trois entreprises du Shandong. Elles ont fait l’objet d’une sanction conformément au règlement sur la gestion des SAO.</w:t>
      </w:r>
    </w:p>
    <w:p w:rsidR="008048E8" w:rsidRPr="008048E8" w:rsidRDefault="008048E8" w:rsidP="008048E8">
      <w:pPr>
        <w:pStyle w:val="Heading2"/>
        <w:numPr>
          <w:ilvl w:val="0"/>
          <w:numId w:val="1"/>
        </w:numPr>
        <w:rPr>
          <w:lang w:val="fr-FR"/>
        </w:rPr>
      </w:pPr>
      <w:r w:rsidRPr="008048E8">
        <w:rPr>
          <w:lang w:val="fr-FR"/>
        </w:rPr>
        <w:t xml:space="preserve">Le gouvernement est d’avis que les activités de surveillance ont réellement consolidé le système de politique établi. L’efficacité des inspections et des activités de surveillance dans le secteur des mousses peut toutefois être atténuée par le nombre élevé de sous-secteurs et de sociétés de formulation, le manque de connaissances de la part des inspecteurs au sujet de la production de la mousse, et un nombre insuffisant de détecteurs d’agents de gonflage (il n’y en a pas dans toutes les villes et tous les comtés). De plus, les règlements relatifs à la gestion des SAO sont concis et ne fournissent pas d’instructions détaillées sur les différentes situations susceptibles de survenir, lacune devant être comblée par les politiques provinciales et les interprétations des </w:t>
      </w:r>
      <w:r w:rsidRPr="008048E8">
        <w:rPr>
          <w:b/>
          <w:lang w:val="fr-FR"/>
        </w:rPr>
        <w:t>BEE</w:t>
      </w:r>
      <w:r w:rsidRPr="008048E8">
        <w:rPr>
          <w:lang w:val="fr-FR"/>
        </w:rPr>
        <w:t xml:space="preserve">. Les technologies de remplacement n’ont pas encore réussi à pénétrer le secteur, ce qui fait que les coûts élevés contrecarrent la volonté des PME de se reconvertir aux </w:t>
      </w:r>
      <w:r w:rsidRPr="008048E8">
        <w:rPr>
          <w:lang w:val="fr-FR"/>
        </w:rPr>
        <w:lastRenderedPageBreak/>
        <w:t xml:space="preserve">technologies à PAO nul et à faible PRG. Ces problèmes sont bien connus du </w:t>
      </w:r>
      <w:r w:rsidRPr="008048E8">
        <w:rPr>
          <w:b/>
          <w:lang w:val="fr-FR"/>
        </w:rPr>
        <w:t xml:space="preserve">CICE </w:t>
      </w:r>
      <w:r w:rsidRPr="008048E8">
        <w:rPr>
          <w:lang w:val="fr-FR"/>
        </w:rPr>
        <w:t xml:space="preserve">et du MME qui continueront à offrir un soutien technique aux </w:t>
      </w:r>
      <w:r w:rsidRPr="008048E8">
        <w:rPr>
          <w:b/>
          <w:lang w:val="fr-FR"/>
        </w:rPr>
        <w:t xml:space="preserve">BEE </w:t>
      </w:r>
      <w:r w:rsidRPr="008048E8">
        <w:rPr>
          <w:lang w:val="fr-FR"/>
        </w:rPr>
        <w:t xml:space="preserve">locaux et bureaux de surveillance environnementale par différents moyens. </w:t>
      </w:r>
    </w:p>
    <w:p w:rsidR="008048E8" w:rsidRPr="008048E8" w:rsidRDefault="008048E8" w:rsidP="008048E8">
      <w:pPr>
        <w:pStyle w:val="Heading2"/>
        <w:numPr>
          <w:ilvl w:val="0"/>
          <w:numId w:val="1"/>
        </w:numPr>
        <w:rPr>
          <w:b/>
          <w:lang w:val="fr-FR"/>
        </w:rPr>
      </w:pPr>
      <w:r w:rsidRPr="008048E8">
        <w:rPr>
          <w:b/>
          <w:lang w:val="fr-FR"/>
        </w:rPr>
        <w:t xml:space="preserve">Quatorze détecteurs instantanés d’agents de gonflage ont été achetés et attribués à cinq BEE afin de continuer à surveiller l’élimination des CFC dans le secteur de la mousse. Compte tenu des résultats positifs obtenus pour améliorer l’efficacité des inspections, 200 000 $US ont été alloués pour acheter dix détecteurs supplémentaires afin de renforcer la capacité de surveillance et d’application de la loi dans les principales provinces qui manquent de matériel d’essai. </w:t>
      </w:r>
    </w:p>
    <w:p w:rsidR="008048E8" w:rsidRPr="008048E8" w:rsidRDefault="008048E8" w:rsidP="008048E8">
      <w:pPr>
        <w:pStyle w:val="Heading2"/>
        <w:numPr>
          <w:ilvl w:val="0"/>
          <w:numId w:val="1"/>
        </w:numPr>
        <w:rPr>
          <w:b/>
          <w:lang w:val="fr-FR"/>
        </w:rPr>
      </w:pPr>
      <w:r w:rsidRPr="008048E8">
        <w:rPr>
          <w:b/>
          <w:lang w:val="fr-FR"/>
        </w:rPr>
        <w:t>Afin d’améliorer la capacité de contrôle et de faciliter l’application de la loi (seulement trois institutions en mesure de fournir des rapports d’essai certifiés), le gouvernement chinois soutiendra six centres d’essais supplémentaires pour adopter une norme technique sur les essais de l’agent de gonflage dans le secteur de la mousse, et sera certifié comme laboratoire d’essais des agents de gonflage pour la mousse PU avant la fin de l’année 2019.</w:t>
      </w:r>
    </w:p>
    <w:p w:rsidR="008048E8" w:rsidRPr="008048E8" w:rsidRDefault="008048E8" w:rsidP="008048E8">
      <w:pPr>
        <w:pStyle w:val="Heading2"/>
        <w:numPr>
          <w:ilvl w:val="0"/>
          <w:numId w:val="1"/>
        </w:numPr>
        <w:rPr>
          <w:b/>
          <w:lang w:val="fr-FR"/>
        </w:rPr>
      </w:pPr>
      <w:r w:rsidRPr="008048E8">
        <w:rPr>
          <w:b/>
          <w:lang w:val="fr-FR"/>
        </w:rPr>
        <w:t>Le gouvernement de la Chine a également organisé l’Atelier international sur le renforcement des capacités aux fins d’application du Protocole de Montréal en Chine le 18 mars 2019 avec la participation de plus de dix parties visées et non visées à l’article 5, le Secrétariat de l’ozone, le Secrétariat du Fonds, le Groupe de l’évaluation scientifique et toutes les agences d’exécution. Des soldes de près de 100 000 $US ont été engagés pour organiser cet atelier, pour couvrir les frais d’essai des échantillons de mousse et de polyols cumulés depuis août 2018 et renforcer la capacité d’essai.</w:t>
      </w:r>
    </w:p>
    <w:p w:rsidR="008048E8" w:rsidRPr="008048E8" w:rsidRDefault="008048E8" w:rsidP="00CB5057">
      <w:pPr>
        <w:pStyle w:val="Heading2"/>
        <w:numPr>
          <w:ilvl w:val="0"/>
          <w:numId w:val="0"/>
        </w:numPr>
        <w:rPr>
          <w:bCs/>
          <w:u w:val="single"/>
          <w:lang w:val="fr-FR"/>
        </w:rPr>
      </w:pPr>
      <w:r w:rsidRPr="008048E8">
        <w:rPr>
          <w:bCs/>
          <w:u w:val="single"/>
          <w:lang w:val="fr-FR"/>
        </w:rPr>
        <w:t>Secteur de l’entretien de l’équipement de réfrigération à base de CFC</w:t>
      </w:r>
    </w:p>
    <w:p w:rsidR="008048E8" w:rsidRPr="008048E8" w:rsidRDefault="008048E8" w:rsidP="008048E8">
      <w:pPr>
        <w:pStyle w:val="Heading2"/>
        <w:numPr>
          <w:ilvl w:val="0"/>
          <w:numId w:val="1"/>
        </w:numPr>
        <w:rPr>
          <w:b/>
          <w:lang w:val="fr-FR"/>
        </w:rPr>
      </w:pPr>
      <w:r w:rsidRPr="008048E8">
        <w:rPr>
          <w:lang w:val="fr-FR"/>
        </w:rPr>
        <w:t xml:space="preserve">Un total de 550 473 $US a été décaissé entre le dernier rapport périodique et le 31 août 2018, </w:t>
      </w:r>
      <w:r w:rsidRPr="008048E8">
        <w:rPr>
          <w:b/>
          <w:lang w:val="fr-FR"/>
        </w:rPr>
        <w:t>et un montant supplémentaire de 331 716 $US a été versé jusqu’au 28 février 2019</w:t>
      </w:r>
      <w:r w:rsidRPr="008048E8">
        <w:rPr>
          <w:lang w:val="fr-FR"/>
        </w:rPr>
        <w:t xml:space="preserve">. La totalité des 13 centres de formation établis par le </w:t>
      </w:r>
      <w:r w:rsidRPr="008048E8">
        <w:rPr>
          <w:b/>
          <w:lang w:val="fr-FR"/>
        </w:rPr>
        <w:t>CICE</w:t>
      </w:r>
      <w:r w:rsidRPr="008048E8">
        <w:rPr>
          <w:lang w:val="fr-FR"/>
        </w:rPr>
        <w:t xml:space="preserve"> dans 13 villes en vue d’offrir des formations professionnelles aux techniciens en entretien ont terminé leur projet. En août 2018, plus de 4 100 techniciens, instructeurs et étudiants avaient été formés (trois des centres avaient terminé leur programme de formation). En 2017-2018, le </w:t>
      </w:r>
      <w:r w:rsidRPr="008048E8">
        <w:rPr>
          <w:b/>
          <w:lang w:val="fr-FR"/>
        </w:rPr>
        <w:t xml:space="preserve">CICE </w:t>
      </w:r>
      <w:r w:rsidRPr="008048E8">
        <w:rPr>
          <w:lang w:val="fr-FR"/>
        </w:rPr>
        <w:t xml:space="preserve">a effectué des visites sur place et communiqué les rapports finaux sur les 13 projets de formation. </w:t>
      </w:r>
    </w:p>
    <w:p w:rsidR="008048E8" w:rsidRPr="008048E8" w:rsidRDefault="008048E8" w:rsidP="008048E8">
      <w:pPr>
        <w:pStyle w:val="Heading2"/>
        <w:numPr>
          <w:ilvl w:val="0"/>
          <w:numId w:val="1"/>
        </w:numPr>
        <w:rPr>
          <w:b/>
          <w:lang w:val="fr-FR"/>
        </w:rPr>
      </w:pPr>
      <w:r w:rsidRPr="008048E8">
        <w:rPr>
          <w:lang w:val="fr-FR"/>
        </w:rPr>
        <w:t xml:space="preserve">Fin 2018, 500 autres techniciens ont été formés dans les deux autres centres de formation ayant signé un contrat en 2017. En 2018, le </w:t>
      </w:r>
      <w:r w:rsidRPr="008048E8">
        <w:rPr>
          <w:b/>
          <w:lang w:val="fr-FR"/>
        </w:rPr>
        <w:t xml:space="preserve">CICE </w:t>
      </w:r>
      <w:r w:rsidRPr="008048E8">
        <w:rPr>
          <w:lang w:val="fr-FR"/>
        </w:rPr>
        <w:t xml:space="preserve">a signé des contrats avec </w:t>
      </w:r>
      <w:r w:rsidRPr="008048E8">
        <w:rPr>
          <w:b/>
          <w:lang w:val="fr-FR"/>
        </w:rPr>
        <w:t xml:space="preserve">quatre </w:t>
      </w:r>
      <w:r w:rsidRPr="008048E8">
        <w:rPr>
          <w:lang w:val="fr-FR"/>
        </w:rPr>
        <w:t xml:space="preserve">autres centres de formation pour la formation aux bonnes pratiques de réfrigération </w:t>
      </w:r>
      <w:r w:rsidRPr="008048E8">
        <w:rPr>
          <w:b/>
          <w:lang w:val="fr-FR"/>
        </w:rPr>
        <w:t>qui se terminera à la mi-2019</w:t>
      </w:r>
      <w:r w:rsidRPr="008048E8">
        <w:rPr>
          <w:lang w:val="fr-FR"/>
        </w:rPr>
        <w:t xml:space="preserve">, </w:t>
      </w:r>
      <w:r w:rsidRPr="008048E8">
        <w:rPr>
          <w:b/>
          <w:lang w:val="fr-FR"/>
        </w:rPr>
        <w:t xml:space="preserve">et a mené une </w:t>
      </w:r>
      <w:r w:rsidRPr="008048E8">
        <w:rPr>
          <w:lang w:val="fr-FR"/>
        </w:rPr>
        <w:t xml:space="preserve">recherche sur le contrôle des fuites de frigorigènes pendant le fonctionnement et l’entretien des climatiseurs à base de R-290 ainsi que deux études sur le secteur du démantèlement des navires et de la chaîne du froid dans les supermarchés. </w:t>
      </w:r>
      <w:r w:rsidRPr="008048E8">
        <w:rPr>
          <w:b/>
          <w:lang w:val="fr-FR"/>
        </w:rPr>
        <w:t>Au total, 150 techniciens et gestionnaires du secteur du démantèlement des navires ont été formés aux politiques de gestion des SAO et à la réduction des émissions de SAO grâce à la récupération.</w:t>
      </w:r>
    </w:p>
    <w:p w:rsidR="008048E8" w:rsidRPr="008048E8" w:rsidRDefault="008048E8" w:rsidP="008048E8">
      <w:pPr>
        <w:pStyle w:val="Heading2"/>
        <w:numPr>
          <w:ilvl w:val="0"/>
          <w:numId w:val="1"/>
        </w:numPr>
        <w:rPr>
          <w:lang w:val="fr-FR"/>
        </w:rPr>
      </w:pPr>
      <w:r w:rsidRPr="008048E8">
        <w:rPr>
          <w:lang w:val="fr-FR"/>
        </w:rPr>
        <w:t xml:space="preserve">Des activités de surveillance et de gestion (comprenant conseil, formation, évaluation et vérifications) seront menées par le </w:t>
      </w:r>
      <w:r w:rsidRPr="008048E8">
        <w:rPr>
          <w:b/>
          <w:lang w:val="fr-FR"/>
        </w:rPr>
        <w:t>CICE</w:t>
      </w:r>
      <w:r w:rsidRPr="008048E8">
        <w:rPr>
          <w:lang w:val="fr-FR"/>
        </w:rPr>
        <w:t xml:space="preserve"> pour assurer une conformité à long terme par rapport aux objectifs d’élimination des CFC. </w:t>
      </w:r>
      <w:r w:rsidRPr="008048E8">
        <w:rPr>
          <w:b/>
          <w:lang w:val="fr-FR"/>
        </w:rPr>
        <w:t>Un solde de 15 924 $ provenant des activités de formation a été affecté à la surveillance pour l’acquisition de détecteurs instantanés de SAO afin de soutenir les BEE dans la réalisation des inspections sur site.</w:t>
      </w:r>
    </w:p>
    <w:p w:rsidR="008048E8" w:rsidRPr="008048E8" w:rsidRDefault="008048E8" w:rsidP="00CB5057">
      <w:pPr>
        <w:pStyle w:val="Heading2"/>
        <w:numPr>
          <w:ilvl w:val="0"/>
          <w:numId w:val="0"/>
        </w:numPr>
        <w:rPr>
          <w:bCs/>
          <w:u w:val="single"/>
        </w:rPr>
      </w:pPr>
      <w:r w:rsidRPr="008048E8">
        <w:rPr>
          <w:bCs/>
          <w:u w:val="single"/>
        </w:rPr>
        <w:t>Secteur des solvants</w:t>
      </w:r>
    </w:p>
    <w:p w:rsidR="008048E8" w:rsidRPr="008048E8" w:rsidRDefault="008048E8" w:rsidP="008048E8">
      <w:pPr>
        <w:pStyle w:val="Heading2"/>
        <w:numPr>
          <w:ilvl w:val="0"/>
          <w:numId w:val="1"/>
        </w:numPr>
        <w:rPr>
          <w:lang w:val="fr-FR"/>
        </w:rPr>
      </w:pPr>
      <w:r w:rsidRPr="008048E8">
        <w:rPr>
          <w:lang w:val="fr-FR"/>
        </w:rPr>
        <w:t xml:space="preserve">Un total de 773 756 $US a été décaissé entre le dernier rapport périodique et le 31 août 2018, </w:t>
      </w:r>
      <w:r w:rsidRPr="008048E8">
        <w:rPr>
          <w:b/>
          <w:lang w:val="fr-FR"/>
        </w:rPr>
        <w:t>et un montant supplémentaire de 656 219 $US a été versé jusqu’au 28 février 2019</w:t>
      </w:r>
      <w:r w:rsidRPr="008048E8">
        <w:rPr>
          <w:lang w:val="fr-FR"/>
        </w:rPr>
        <w:t xml:space="preserve">. Au 31 août, 3 800 </w:t>
      </w:r>
      <w:r w:rsidRPr="008048E8">
        <w:rPr>
          <w:lang w:val="fr-FR"/>
        </w:rPr>
        <w:lastRenderedPageBreak/>
        <w:t xml:space="preserve">agents de 10 bureaux des douanes avaient reçu une formation sur les questions relatives aux SAO, et chaque bureau des douanes ayant intégré la vérification des SAO dans son programme de travail régulier avait reçu de l’équipement d’essai. Au 30 juin 2018, plus de 5 000 agents de BEE locaux avaient suivi une formation sur les politiques relatives aux SAO, et plus de 18 000 personnes avaient participé à des activités de sensibilisation du public. Les </w:t>
      </w:r>
      <w:r w:rsidRPr="008048E8">
        <w:rPr>
          <w:b/>
          <w:lang w:val="fr-FR"/>
        </w:rPr>
        <w:t xml:space="preserve">BEE </w:t>
      </w:r>
      <w:r w:rsidRPr="008048E8">
        <w:rPr>
          <w:lang w:val="fr-FR"/>
        </w:rPr>
        <w:t xml:space="preserve">locaux ont organisé plus de 30 inspections sur le site des entreprises de SAO. </w:t>
      </w:r>
      <w:r w:rsidRPr="008048E8">
        <w:rPr>
          <w:b/>
          <w:lang w:val="fr-FR"/>
        </w:rPr>
        <w:t>L’ensemble des 31 BEE ont aidé à achever</w:t>
      </w:r>
      <w:r w:rsidRPr="008048E8">
        <w:rPr>
          <w:lang w:val="fr-FR"/>
        </w:rPr>
        <w:t xml:space="preserve"> les rapports d’achèvement et </w:t>
      </w:r>
      <w:r w:rsidRPr="008048E8">
        <w:rPr>
          <w:b/>
          <w:lang w:val="fr-FR"/>
        </w:rPr>
        <w:t xml:space="preserve">ont reçu </w:t>
      </w:r>
      <w:r w:rsidRPr="008048E8">
        <w:rPr>
          <w:lang w:val="fr-FR"/>
        </w:rPr>
        <w:t>le dernier versement à la fin de 2018.</w:t>
      </w:r>
    </w:p>
    <w:p w:rsidR="008048E8" w:rsidRPr="008048E8" w:rsidRDefault="008048E8" w:rsidP="008048E8">
      <w:pPr>
        <w:pStyle w:val="Heading2"/>
        <w:numPr>
          <w:ilvl w:val="0"/>
          <w:numId w:val="1"/>
        </w:numPr>
        <w:rPr>
          <w:b/>
          <w:lang w:val="fr-FR"/>
        </w:rPr>
      </w:pPr>
      <w:r w:rsidRPr="008048E8">
        <w:rPr>
          <w:lang w:val="fr-FR"/>
        </w:rPr>
        <w:t xml:space="preserve">Le </w:t>
      </w:r>
      <w:r w:rsidRPr="008048E8">
        <w:rPr>
          <w:b/>
          <w:lang w:val="fr-FR"/>
        </w:rPr>
        <w:t>CICE</w:t>
      </w:r>
      <w:r w:rsidRPr="008048E8">
        <w:rPr>
          <w:lang w:val="fr-FR"/>
        </w:rPr>
        <w:t>, avec l’appui de l’Université de Beijing, a terminé le rapport sur l’analyse de l’incidence de la ratification par la Chine de l’Amendement de Kigali sur la gestion des HFC. La recherche sur les technologies de remplacement et sur l’optimisation de l’huile de silicone dans cinq établissements</w:t>
      </w:r>
      <w:r w:rsidRPr="008048E8">
        <w:rPr>
          <w:vertAlign w:val="superscript"/>
          <w:lang w:val="en-CA"/>
        </w:rPr>
        <w:footnoteReference w:id="37"/>
      </w:r>
      <w:r w:rsidRPr="008048E8">
        <w:rPr>
          <w:lang w:val="fr-FR"/>
        </w:rPr>
        <w:t xml:space="preserve"> a été achevée. Les activités de gestion et de surveillance, y compris les vérifications sur place, les vérifications de surveillance et les évaluations de projet, se sont poursuivies. </w:t>
      </w:r>
    </w:p>
    <w:p w:rsidR="008048E8" w:rsidRPr="008048E8" w:rsidRDefault="008048E8" w:rsidP="008048E8">
      <w:pPr>
        <w:pStyle w:val="Heading2"/>
        <w:numPr>
          <w:ilvl w:val="0"/>
          <w:numId w:val="1"/>
        </w:numPr>
        <w:rPr>
          <w:b/>
          <w:lang w:val="fr-FR"/>
        </w:rPr>
      </w:pPr>
      <w:r w:rsidRPr="008048E8">
        <w:rPr>
          <w:b/>
          <w:lang w:val="fr-FR"/>
        </w:rPr>
        <w:t>Un système de gestion électronique des documents liés aux SAO est en cours de finalisation, et le dernier paiement de 92 307 $US sera versé une fois le système entièrement vérifié et accepté par le CICE. Un solde de 2 987 $US sera versé sous peu pour appuyer l’atelier international portant sur la gestion des SAO en Chine. Un solde de 453 119 $US a été engagé pour l’achat de matériel de test instantané des SAO en vue d’accompagner les principaux BEE.</w:t>
      </w:r>
    </w:p>
    <w:p w:rsidR="008048E8" w:rsidRPr="008048E8" w:rsidRDefault="008048E8" w:rsidP="008048E8">
      <w:pPr>
        <w:pStyle w:val="Heading2"/>
        <w:numPr>
          <w:ilvl w:val="0"/>
          <w:numId w:val="1"/>
        </w:numPr>
        <w:rPr>
          <w:b/>
          <w:lang w:val="fr-FR"/>
        </w:rPr>
      </w:pPr>
      <w:r w:rsidRPr="008048E8">
        <w:rPr>
          <w:b/>
          <w:lang w:val="fr-FR"/>
        </w:rPr>
        <w:t>Conformément à la décision 73/20, le PNUD a révisé le RAP présenté en 2012 pour tenir compte des activités mises en œuvre dans le secteur des solvants ces quatre dernières années. Un RAP final sera présenté au moment du versement des soldes restants.</w:t>
      </w:r>
    </w:p>
    <w:p w:rsidR="008048E8" w:rsidRPr="008048E8" w:rsidRDefault="008048E8" w:rsidP="005A7FDF">
      <w:pPr>
        <w:pStyle w:val="Heading2"/>
        <w:numPr>
          <w:ilvl w:val="0"/>
          <w:numId w:val="0"/>
        </w:numPr>
        <w:rPr>
          <w:b/>
          <w:bCs/>
        </w:rPr>
      </w:pPr>
      <w:r w:rsidRPr="008048E8">
        <w:rPr>
          <w:b/>
          <w:bCs/>
        </w:rPr>
        <w:t>Intérêts accumulés</w:t>
      </w:r>
    </w:p>
    <w:p w:rsidR="005A7FDF" w:rsidRDefault="008048E8" w:rsidP="005A7FDF">
      <w:pPr>
        <w:pStyle w:val="Heading2"/>
        <w:numPr>
          <w:ilvl w:val="0"/>
          <w:numId w:val="1"/>
        </w:numPr>
        <w:rPr>
          <w:lang w:val="fr-FR"/>
        </w:rPr>
      </w:pPr>
      <w:r w:rsidRPr="008048E8">
        <w:rPr>
          <w:lang w:val="fr-FR"/>
        </w:rPr>
        <w:t>Le tableau 2 présente le montant des intérêts perçus.</w:t>
      </w:r>
    </w:p>
    <w:p w:rsidR="008048E8" w:rsidRDefault="008048E8" w:rsidP="005A7FDF">
      <w:pPr>
        <w:pStyle w:val="Heading2"/>
        <w:numPr>
          <w:ilvl w:val="0"/>
          <w:numId w:val="0"/>
        </w:numPr>
        <w:spacing w:after="0"/>
        <w:rPr>
          <w:b/>
          <w:bCs/>
          <w:lang w:val="fr-FR"/>
        </w:rPr>
      </w:pPr>
      <w:r w:rsidRPr="005A7FDF">
        <w:rPr>
          <w:b/>
          <w:bCs/>
          <w:lang w:val="fr-FR"/>
        </w:rPr>
        <w:t>Tableau 2. Intérêts déclarés dans les plans sectoriels en Chine ($US)</w:t>
      </w:r>
    </w:p>
    <w:tbl>
      <w:tblPr>
        <w:tblW w:w="4944" w:type="pct"/>
        <w:tblInd w:w="108" w:type="dxa"/>
        <w:tblLook w:val="04A0" w:firstRow="1" w:lastRow="0" w:firstColumn="1" w:lastColumn="0" w:noHBand="0" w:noVBand="1"/>
      </w:tblPr>
      <w:tblGrid>
        <w:gridCol w:w="4534"/>
        <w:gridCol w:w="2613"/>
        <w:gridCol w:w="2322"/>
      </w:tblGrid>
      <w:tr w:rsidR="005A7FDF" w:rsidRPr="00584C57" w:rsidTr="005A7FDF">
        <w:trPr>
          <w:tblHeader/>
        </w:trPr>
        <w:tc>
          <w:tcPr>
            <w:tcW w:w="2394" w:type="pct"/>
            <w:tcBorders>
              <w:top w:val="single" w:sz="4" w:space="0" w:color="auto"/>
              <w:left w:val="single" w:sz="4" w:space="0" w:color="auto"/>
              <w:bottom w:val="single" w:sz="4" w:space="0" w:color="auto"/>
              <w:right w:val="single" w:sz="4" w:space="0" w:color="auto"/>
            </w:tcBorders>
            <w:shd w:val="clear" w:color="000000" w:fill="FFFFFF"/>
            <w:hideMark/>
          </w:tcPr>
          <w:p w:rsidR="005A7FDF" w:rsidRPr="00584C57" w:rsidRDefault="005A7FDF" w:rsidP="0092563A">
            <w:pPr>
              <w:widowControl w:val="0"/>
              <w:jc w:val="center"/>
              <w:rPr>
                <w:b/>
                <w:bCs/>
                <w:color w:val="000000"/>
                <w:sz w:val="20"/>
                <w:szCs w:val="20"/>
              </w:rPr>
            </w:pPr>
            <w:r>
              <w:rPr>
                <w:b/>
                <w:bCs/>
                <w:color w:val="000000"/>
                <w:sz w:val="20"/>
                <w:szCs w:val="20"/>
              </w:rPr>
              <w:t>Secteur</w:t>
            </w:r>
          </w:p>
        </w:tc>
        <w:tc>
          <w:tcPr>
            <w:tcW w:w="1380" w:type="pct"/>
            <w:tcBorders>
              <w:top w:val="single" w:sz="4" w:space="0" w:color="auto"/>
              <w:left w:val="nil"/>
              <w:bottom w:val="single" w:sz="4" w:space="0" w:color="auto"/>
              <w:right w:val="single" w:sz="4" w:space="0" w:color="auto"/>
            </w:tcBorders>
            <w:shd w:val="clear" w:color="000000" w:fill="FFFFFF"/>
            <w:hideMark/>
          </w:tcPr>
          <w:p w:rsidR="005A7FDF" w:rsidRDefault="005A7FDF" w:rsidP="0092563A">
            <w:pPr>
              <w:widowControl w:val="0"/>
              <w:jc w:val="center"/>
              <w:rPr>
                <w:b/>
                <w:bCs/>
                <w:color w:val="000000"/>
                <w:sz w:val="20"/>
                <w:szCs w:val="20"/>
              </w:rPr>
            </w:pPr>
            <w:r>
              <w:rPr>
                <w:b/>
                <w:bCs/>
                <w:color w:val="000000"/>
                <w:sz w:val="20"/>
                <w:szCs w:val="20"/>
              </w:rPr>
              <w:t xml:space="preserve">1er juillet 2017 – </w:t>
            </w:r>
          </w:p>
          <w:p w:rsidR="005A7FDF" w:rsidRPr="00584C57" w:rsidRDefault="005A7FDF" w:rsidP="0092563A">
            <w:pPr>
              <w:widowControl w:val="0"/>
              <w:jc w:val="center"/>
              <w:rPr>
                <w:b/>
                <w:bCs/>
                <w:color w:val="000000"/>
                <w:sz w:val="20"/>
                <w:szCs w:val="20"/>
              </w:rPr>
            </w:pPr>
            <w:r>
              <w:rPr>
                <w:b/>
                <w:bCs/>
                <w:color w:val="000000"/>
                <w:sz w:val="20"/>
                <w:szCs w:val="20"/>
              </w:rPr>
              <w:t>30 juin 2018</w:t>
            </w:r>
          </w:p>
        </w:tc>
        <w:tc>
          <w:tcPr>
            <w:tcW w:w="1226" w:type="pct"/>
            <w:tcBorders>
              <w:top w:val="single" w:sz="4" w:space="0" w:color="auto"/>
              <w:left w:val="nil"/>
              <w:bottom w:val="single" w:sz="4" w:space="0" w:color="auto"/>
              <w:right w:val="single" w:sz="4" w:space="0" w:color="auto"/>
            </w:tcBorders>
            <w:shd w:val="clear" w:color="000000" w:fill="FFFFFF"/>
          </w:tcPr>
          <w:p w:rsidR="005A7FDF" w:rsidRDefault="005A7FDF" w:rsidP="0092563A">
            <w:pPr>
              <w:widowControl w:val="0"/>
              <w:jc w:val="center"/>
              <w:rPr>
                <w:b/>
                <w:bCs/>
                <w:color w:val="000000"/>
                <w:sz w:val="20"/>
                <w:szCs w:val="20"/>
              </w:rPr>
            </w:pPr>
            <w:r>
              <w:rPr>
                <w:b/>
                <w:bCs/>
                <w:color w:val="000000"/>
                <w:sz w:val="20"/>
                <w:szCs w:val="20"/>
              </w:rPr>
              <w:t xml:space="preserve">1er janvier 2010 – </w:t>
            </w:r>
          </w:p>
          <w:p w:rsidR="005A7FDF" w:rsidRPr="00584C57" w:rsidRDefault="005A7FDF" w:rsidP="0092563A">
            <w:pPr>
              <w:widowControl w:val="0"/>
              <w:jc w:val="center"/>
              <w:rPr>
                <w:b/>
                <w:bCs/>
                <w:color w:val="000000"/>
                <w:sz w:val="20"/>
                <w:szCs w:val="20"/>
              </w:rPr>
            </w:pPr>
            <w:r>
              <w:rPr>
                <w:b/>
                <w:bCs/>
                <w:color w:val="000000"/>
                <w:sz w:val="20"/>
                <w:szCs w:val="20"/>
              </w:rPr>
              <w:t xml:space="preserve">30 juin 2018 </w:t>
            </w:r>
          </w:p>
        </w:tc>
      </w:tr>
      <w:tr w:rsidR="005A7FDF" w:rsidRPr="00584C57" w:rsidTr="005A7FDF">
        <w:tc>
          <w:tcPr>
            <w:tcW w:w="2394" w:type="pct"/>
            <w:tcBorders>
              <w:top w:val="nil"/>
              <w:left w:val="single" w:sz="4" w:space="0" w:color="auto"/>
              <w:bottom w:val="single" w:sz="4" w:space="0" w:color="auto"/>
              <w:right w:val="single" w:sz="4" w:space="0" w:color="auto"/>
            </w:tcBorders>
            <w:shd w:val="clear" w:color="000000" w:fill="FFFFFF"/>
            <w:hideMark/>
          </w:tcPr>
          <w:p w:rsidR="005A7FDF" w:rsidRPr="00D77BA8" w:rsidRDefault="005A7FDF" w:rsidP="0092563A">
            <w:pPr>
              <w:widowControl w:val="0"/>
              <w:rPr>
                <w:color w:val="000000"/>
                <w:sz w:val="20"/>
                <w:szCs w:val="20"/>
                <w:lang w:val="fr-FR"/>
              </w:rPr>
            </w:pPr>
            <w:r w:rsidRPr="00D77BA8">
              <w:rPr>
                <w:color w:val="000000"/>
                <w:sz w:val="20"/>
                <w:szCs w:val="20"/>
                <w:lang w:val="fr-FR"/>
              </w:rPr>
              <w:t>Production de CFC, halons, agent de transformation II et mousse PU</w:t>
            </w:r>
          </w:p>
        </w:tc>
        <w:tc>
          <w:tcPr>
            <w:tcW w:w="1380" w:type="pct"/>
            <w:tcBorders>
              <w:top w:val="nil"/>
              <w:left w:val="nil"/>
              <w:bottom w:val="single" w:sz="4" w:space="0" w:color="auto"/>
              <w:right w:val="single" w:sz="4" w:space="0" w:color="auto"/>
            </w:tcBorders>
            <w:tcMar>
              <w:left w:w="115" w:type="dxa"/>
              <w:right w:w="1440" w:type="dxa"/>
            </w:tcMar>
            <w:hideMark/>
          </w:tcPr>
          <w:p w:rsidR="005A7FDF" w:rsidRPr="00584C57" w:rsidRDefault="005A7FDF" w:rsidP="0092563A">
            <w:pPr>
              <w:widowControl w:val="0"/>
              <w:ind w:right="-1298"/>
              <w:jc w:val="right"/>
              <w:rPr>
                <w:color w:val="000000"/>
                <w:sz w:val="20"/>
                <w:szCs w:val="20"/>
              </w:rPr>
            </w:pPr>
            <w:r>
              <w:rPr>
                <w:color w:val="000000"/>
                <w:sz w:val="20"/>
                <w:szCs w:val="20"/>
              </w:rPr>
              <w:t>2 837</w:t>
            </w:r>
          </w:p>
        </w:tc>
        <w:tc>
          <w:tcPr>
            <w:tcW w:w="1226" w:type="pct"/>
            <w:tcBorders>
              <w:top w:val="nil"/>
              <w:left w:val="nil"/>
              <w:bottom w:val="single" w:sz="4" w:space="0" w:color="auto"/>
              <w:right w:val="single" w:sz="4" w:space="0" w:color="auto"/>
            </w:tcBorders>
          </w:tcPr>
          <w:p w:rsidR="005A7FDF" w:rsidRPr="00584C57" w:rsidRDefault="005A7FDF" w:rsidP="0092563A">
            <w:pPr>
              <w:widowControl w:val="0"/>
              <w:jc w:val="right"/>
              <w:rPr>
                <w:color w:val="000000"/>
                <w:sz w:val="20"/>
                <w:szCs w:val="20"/>
              </w:rPr>
            </w:pPr>
            <w:r>
              <w:rPr>
                <w:color w:val="000000"/>
                <w:sz w:val="20"/>
                <w:szCs w:val="20"/>
              </w:rPr>
              <w:t>21 109</w:t>
            </w:r>
          </w:p>
        </w:tc>
      </w:tr>
      <w:tr w:rsidR="005A7FDF" w:rsidRPr="00584C57" w:rsidTr="005A7FDF">
        <w:tc>
          <w:tcPr>
            <w:tcW w:w="2394" w:type="pct"/>
            <w:tcBorders>
              <w:top w:val="nil"/>
              <w:left w:val="single" w:sz="4" w:space="0" w:color="auto"/>
              <w:bottom w:val="single" w:sz="4" w:space="0" w:color="auto"/>
              <w:right w:val="single" w:sz="4" w:space="0" w:color="auto"/>
            </w:tcBorders>
            <w:shd w:val="clear" w:color="000000" w:fill="FFFFFF"/>
            <w:noWrap/>
            <w:hideMark/>
          </w:tcPr>
          <w:p w:rsidR="005A7FDF" w:rsidRPr="00D77BA8" w:rsidRDefault="005A7FDF" w:rsidP="0092563A">
            <w:pPr>
              <w:widowControl w:val="0"/>
              <w:rPr>
                <w:color w:val="000000"/>
                <w:sz w:val="20"/>
                <w:szCs w:val="20"/>
                <w:lang w:val="fr-FR"/>
              </w:rPr>
            </w:pPr>
            <w:r w:rsidRPr="00D77BA8">
              <w:rPr>
                <w:color w:val="000000"/>
                <w:sz w:val="20"/>
                <w:szCs w:val="20"/>
                <w:lang w:val="fr-FR"/>
              </w:rPr>
              <w:t>Entretien des appareils de réfrigération</w:t>
            </w:r>
          </w:p>
        </w:tc>
        <w:tc>
          <w:tcPr>
            <w:tcW w:w="1380" w:type="pct"/>
            <w:tcBorders>
              <w:top w:val="nil"/>
              <w:left w:val="nil"/>
              <w:bottom w:val="single" w:sz="4" w:space="0" w:color="auto"/>
              <w:right w:val="single" w:sz="4" w:space="0" w:color="auto"/>
            </w:tcBorders>
            <w:tcMar>
              <w:left w:w="115" w:type="dxa"/>
              <w:right w:w="1440" w:type="dxa"/>
            </w:tcMar>
            <w:hideMark/>
          </w:tcPr>
          <w:p w:rsidR="005A7FDF" w:rsidRPr="00584C57" w:rsidRDefault="005A7FDF" w:rsidP="0092563A">
            <w:pPr>
              <w:widowControl w:val="0"/>
              <w:ind w:right="-1298"/>
              <w:jc w:val="right"/>
              <w:rPr>
                <w:color w:val="000000"/>
                <w:sz w:val="20"/>
                <w:szCs w:val="20"/>
              </w:rPr>
            </w:pPr>
            <w:r>
              <w:rPr>
                <w:color w:val="000000"/>
                <w:sz w:val="20"/>
                <w:szCs w:val="20"/>
              </w:rPr>
              <w:t>5 574</w:t>
            </w:r>
          </w:p>
        </w:tc>
        <w:tc>
          <w:tcPr>
            <w:tcW w:w="1226" w:type="pct"/>
            <w:tcBorders>
              <w:top w:val="nil"/>
              <w:left w:val="nil"/>
              <w:bottom w:val="single" w:sz="4" w:space="0" w:color="auto"/>
              <w:right w:val="single" w:sz="4" w:space="0" w:color="auto"/>
            </w:tcBorders>
          </w:tcPr>
          <w:p w:rsidR="005A7FDF" w:rsidRPr="00584C57" w:rsidRDefault="005A7FDF" w:rsidP="0092563A">
            <w:pPr>
              <w:widowControl w:val="0"/>
              <w:jc w:val="right"/>
              <w:rPr>
                <w:color w:val="000000"/>
                <w:sz w:val="20"/>
                <w:szCs w:val="20"/>
              </w:rPr>
            </w:pPr>
            <w:r>
              <w:rPr>
                <w:color w:val="000000"/>
                <w:sz w:val="20"/>
                <w:szCs w:val="20"/>
              </w:rPr>
              <w:t>93 565</w:t>
            </w:r>
          </w:p>
        </w:tc>
      </w:tr>
      <w:tr w:rsidR="005A7FDF" w:rsidRPr="00584C57" w:rsidTr="005A7FDF">
        <w:tc>
          <w:tcPr>
            <w:tcW w:w="2394" w:type="pct"/>
            <w:tcBorders>
              <w:top w:val="nil"/>
              <w:left w:val="single" w:sz="4" w:space="0" w:color="auto"/>
              <w:bottom w:val="single" w:sz="4" w:space="0" w:color="auto"/>
              <w:right w:val="single" w:sz="4" w:space="0" w:color="auto"/>
            </w:tcBorders>
            <w:shd w:val="clear" w:color="000000" w:fill="FFFFFF"/>
            <w:noWrap/>
            <w:hideMark/>
          </w:tcPr>
          <w:p w:rsidR="005A7FDF" w:rsidRPr="00584C57" w:rsidRDefault="005A7FDF" w:rsidP="0092563A">
            <w:pPr>
              <w:widowControl w:val="0"/>
              <w:rPr>
                <w:color w:val="000000"/>
                <w:sz w:val="20"/>
                <w:szCs w:val="20"/>
              </w:rPr>
            </w:pPr>
            <w:r>
              <w:rPr>
                <w:color w:val="000000"/>
                <w:sz w:val="20"/>
                <w:szCs w:val="20"/>
              </w:rPr>
              <w:t>Solvant</w:t>
            </w:r>
          </w:p>
        </w:tc>
        <w:tc>
          <w:tcPr>
            <w:tcW w:w="1380" w:type="pct"/>
            <w:tcBorders>
              <w:top w:val="nil"/>
              <w:left w:val="nil"/>
              <w:bottom w:val="single" w:sz="4" w:space="0" w:color="auto"/>
              <w:right w:val="single" w:sz="4" w:space="0" w:color="auto"/>
            </w:tcBorders>
            <w:tcMar>
              <w:left w:w="115" w:type="dxa"/>
              <w:right w:w="1440" w:type="dxa"/>
            </w:tcMar>
            <w:hideMark/>
          </w:tcPr>
          <w:p w:rsidR="005A7FDF" w:rsidRPr="00584C57" w:rsidRDefault="005A7FDF" w:rsidP="0092563A">
            <w:pPr>
              <w:widowControl w:val="0"/>
              <w:ind w:right="-1298"/>
              <w:jc w:val="right"/>
              <w:rPr>
                <w:color w:val="000000"/>
                <w:sz w:val="20"/>
                <w:szCs w:val="20"/>
              </w:rPr>
            </w:pPr>
            <w:r>
              <w:rPr>
                <w:color w:val="000000"/>
                <w:sz w:val="20"/>
                <w:szCs w:val="20"/>
              </w:rPr>
              <w:t>11 364</w:t>
            </w:r>
          </w:p>
        </w:tc>
        <w:tc>
          <w:tcPr>
            <w:tcW w:w="1226" w:type="pct"/>
            <w:tcBorders>
              <w:top w:val="nil"/>
              <w:left w:val="nil"/>
              <w:bottom w:val="single" w:sz="4" w:space="0" w:color="auto"/>
              <w:right w:val="single" w:sz="4" w:space="0" w:color="auto"/>
            </w:tcBorders>
          </w:tcPr>
          <w:p w:rsidR="005A7FDF" w:rsidRPr="00584C57" w:rsidRDefault="005A7FDF" w:rsidP="0092563A">
            <w:pPr>
              <w:widowControl w:val="0"/>
              <w:jc w:val="right"/>
              <w:rPr>
                <w:color w:val="000000"/>
                <w:sz w:val="20"/>
                <w:szCs w:val="20"/>
              </w:rPr>
            </w:pPr>
            <w:r>
              <w:rPr>
                <w:color w:val="000000"/>
                <w:sz w:val="20"/>
                <w:szCs w:val="20"/>
              </w:rPr>
              <w:t>325 636</w:t>
            </w:r>
          </w:p>
        </w:tc>
      </w:tr>
      <w:tr w:rsidR="005A7FDF" w:rsidRPr="00584C57" w:rsidTr="005A7FDF">
        <w:tc>
          <w:tcPr>
            <w:tcW w:w="2394" w:type="pct"/>
            <w:tcBorders>
              <w:top w:val="nil"/>
              <w:left w:val="single" w:sz="4" w:space="0" w:color="auto"/>
              <w:bottom w:val="single" w:sz="4" w:space="0" w:color="auto"/>
              <w:right w:val="single" w:sz="4" w:space="0" w:color="auto"/>
            </w:tcBorders>
            <w:shd w:val="clear" w:color="000000" w:fill="FFFFFF"/>
            <w:hideMark/>
          </w:tcPr>
          <w:p w:rsidR="005A7FDF" w:rsidRPr="00584C57" w:rsidRDefault="005A7FDF" w:rsidP="0092563A">
            <w:pPr>
              <w:widowControl w:val="0"/>
              <w:rPr>
                <w:b/>
                <w:bCs/>
                <w:color w:val="000000"/>
                <w:sz w:val="20"/>
                <w:szCs w:val="20"/>
              </w:rPr>
            </w:pPr>
            <w:r>
              <w:rPr>
                <w:b/>
                <w:bCs/>
                <w:color w:val="000000"/>
                <w:sz w:val="20"/>
                <w:szCs w:val="20"/>
              </w:rPr>
              <w:t>Total</w:t>
            </w:r>
          </w:p>
        </w:tc>
        <w:tc>
          <w:tcPr>
            <w:tcW w:w="1380" w:type="pct"/>
            <w:tcBorders>
              <w:top w:val="nil"/>
              <w:left w:val="nil"/>
              <w:bottom w:val="single" w:sz="4" w:space="0" w:color="auto"/>
              <w:right w:val="single" w:sz="4" w:space="0" w:color="auto"/>
            </w:tcBorders>
            <w:tcMar>
              <w:left w:w="115" w:type="dxa"/>
              <w:right w:w="1440" w:type="dxa"/>
            </w:tcMar>
            <w:hideMark/>
          </w:tcPr>
          <w:p w:rsidR="005A7FDF" w:rsidRPr="00584C57" w:rsidRDefault="005A7FDF" w:rsidP="0092563A">
            <w:pPr>
              <w:widowControl w:val="0"/>
              <w:ind w:right="-1298"/>
              <w:jc w:val="right"/>
              <w:rPr>
                <w:b/>
                <w:color w:val="000000"/>
                <w:sz w:val="20"/>
                <w:szCs w:val="20"/>
              </w:rPr>
            </w:pPr>
            <w:r>
              <w:rPr>
                <w:b/>
                <w:color w:val="000000"/>
                <w:sz w:val="20"/>
                <w:szCs w:val="20"/>
              </w:rPr>
              <w:t>19 775</w:t>
            </w:r>
          </w:p>
        </w:tc>
        <w:tc>
          <w:tcPr>
            <w:tcW w:w="1226" w:type="pct"/>
            <w:tcBorders>
              <w:top w:val="nil"/>
              <w:left w:val="nil"/>
              <w:bottom w:val="single" w:sz="4" w:space="0" w:color="auto"/>
              <w:right w:val="single" w:sz="4" w:space="0" w:color="auto"/>
            </w:tcBorders>
          </w:tcPr>
          <w:p w:rsidR="005A7FDF" w:rsidRPr="00584C57" w:rsidRDefault="005A7FDF" w:rsidP="0092563A">
            <w:pPr>
              <w:widowControl w:val="0"/>
              <w:jc w:val="right"/>
              <w:rPr>
                <w:b/>
                <w:color w:val="000000"/>
                <w:sz w:val="20"/>
                <w:szCs w:val="20"/>
              </w:rPr>
            </w:pPr>
            <w:r>
              <w:rPr>
                <w:b/>
                <w:color w:val="000000"/>
                <w:sz w:val="20"/>
                <w:szCs w:val="20"/>
              </w:rPr>
              <w:t>440 310</w:t>
            </w:r>
          </w:p>
        </w:tc>
      </w:tr>
    </w:tbl>
    <w:p w:rsidR="005A7FDF" w:rsidRDefault="005A7FDF" w:rsidP="005A7FDF">
      <w:pPr>
        <w:pStyle w:val="Heading2"/>
        <w:numPr>
          <w:ilvl w:val="0"/>
          <w:numId w:val="0"/>
        </w:numPr>
        <w:spacing w:after="0"/>
        <w:rPr>
          <w:lang w:val="fr-FR"/>
        </w:rPr>
      </w:pPr>
    </w:p>
    <w:p w:rsidR="008048E8" w:rsidRPr="008048E8" w:rsidRDefault="008048E8" w:rsidP="005A7FDF">
      <w:pPr>
        <w:pStyle w:val="Heading1"/>
        <w:rPr>
          <w:b/>
          <w:lang w:val="fr-FR"/>
        </w:rPr>
      </w:pPr>
      <w:r w:rsidRPr="008048E8">
        <w:rPr>
          <w:lang w:val="fr-FR"/>
        </w:rPr>
        <w:t xml:space="preserve">Comme dans les rapports antérieurs, les intérêts accumulés dans le secteur des solvants sont beaucoup plus importants que dans les autres secteurs, les intérêts dans les comptes en RMB étant plus élevés que ceux dans les comptes en dollars US. </w:t>
      </w:r>
      <w:r w:rsidRPr="008048E8">
        <w:rPr>
          <w:b/>
          <w:lang w:val="fr-FR"/>
        </w:rPr>
        <w:t xml:space="preserve">Les intérêts accumulés entre le 1er juillet 2018 et le 30 juin 2019 seront calculés dans la vérification financière correspondant à cette période. </w:t>
      </w:r>
    </w:p>
    <w:p w:rsidR="008048E8" w:rsidRPr="008048E8" w:rsidRDefault="008048E8" w:rsidP="005A7FDF">
      <w:pPr>
        <w:pStyle w:val="Heading2"/>
        <w:numPr>
          <w:ilvl w:val="0"/>
          <w:numId w:val="0"/>
        </w:numPr>
        <w:rPr>
          <w:lang w:val="fr-FR"/>
        </w:rPr>
      </w:pPr>
      <w:r w:rsidRPr="008048E8">
        <w:rPr>
          <w:b/>
          <w:bCs/>
          <w:lang w:val="fr-FR"/>
        </w:rPr>
        <w:t>Observations du Secrétariat</w:t>
      </w:r>
      <w:r w:rsidRPr="008048E8">
        <w:rPr>
          <w:lang w:val="fr-FR"/>
        </w:rPr>
        <w:t xml:space="preserve"> </w:t>
      </w:r>
    </w:p>
    <w:p w:rsidR="008048E8" w:rsidRPr="008048E8" w:rsidRDefault="008048E8" w:rsidP="005A7FDF">
      <w:pPr>
        <w:pStyle w:val="Heading2"/>
        <w:numPr>
          <w:ilvl w:val="0"/>
          <w:numId w:val="0"/>
        </w:numPr>
        <w:rPr>
          <w:u w:val="single"/>
          <w:lang w:val="fr-FR"/>
        </w:rPr>
      </w:pPr>
      <w:r w:rsidRPr="008048E8">
        <w:rPr>
          <w:u w:val="single"/>
          <w:lang w:val="fr-FR"/>
        </w:rPr>
        <w:t>État d’avancement général</w:t>
      </w:r>
    </w:p>
    <w:p w:rsidR="008048E8" w:rsidRPr="008048E8" w:rsidRDefault="008048E8" w:rsidP="008048E8">
      <w:pPr>
        <w:pStyle w:val="Heading2"/>
        <w:numPr>
          <w:ilvl w:val="0"/>
          <w:numId w:val="1"/>
        </w:numPr>
        <w:rPr>
          <w:lang w:val="fr-FR"/>
        </w:rPr>
      </w:pPr>
      <w:r w:rsidRPr="008048E8">
        <w:rPr>
          <w:lang w:val="fr-FR"/>
        </w:rPr>
        <w:t xml:space="preserve">À la 80e réunion, les agences d’exécution ont reconfirmé que les soldes restants associés à chacun des plans sectoriels seraient entièrement décaissés d’ici la fin de 2018, et que les rapports d’achèvement de projet seraient présentés à la première réunion du Comité exécutif en 2019. Le Comité exécutif a par conséquent noté avec satisfaction que le gouvernement de la Chine avait confirmé que toutes les activités liées à chacun des plans sectoriels seraient achevées d’ici la fin de 2018, que les rapports de recherche et d’assistance technique seraient soumis lors de la dernière réunion de 2018, et que les rapports </w:t>
      </w:r>
      <w:r w:rsidRPr="008048E8">
        <w:rPr>
          <w:lang w:val="fr-FR"/>
        </w:rPr>
        <w:lastRenderedPageBreak/>
        <w:t>d’achèvement de projet seraient présentés lors de la première réunion du Comité exécutif en 2019 (décision 80/27 c)).</w:t>
      </w:r>
    </w:p>
    <w:p w:rsidR="008048E8" w:rsidRPr="008048E8" w:rsidRDefault="008048E8" w:rsidP="008048E8">
      <w:pPr>
        <w:pStyle w:val="Heading2"/>
        <w:numPr>
          <w:ilvl w:val="0"/>
          <w:numId w:val="1"/>
        </w:numPr>
        <w:rPr>
          <w:lang w:val="fr-FR"/>
        </w:rPr>
      </w:pPr>
      <w:r w:rsidRPr="008048E8">
        <w:rPr>
          <w:lang w:val="fr-FR"/>
        </w:rPr>
        <w:t xml:space="preserve">Le Comité, à sa 80e réunion, a par ailleurs tenu des discussions informelles sur la question de la restitution des soldes et lors de la communication des résultats de ces discussions. Un membre, soutenu par un autre membre, a indiqué que même si la demande de retour des soldes restants au Fonds avait été retirée, selon lui et d’autres personnes, ceux-ci devraient en principe être renvoyés au Fonds ou déduits des futures approbations, et la question de la restitution des soldes devrait être revue lors d’une future réunion du Comité (UNEP/OzL.Pro/ExCom/80/59). </w:t>
      </w:r>
    </w:p>
    <w:p w:rsidR="008048E8" w:rsidRPr="008048E8" w:rsidRDefault="008048E8" w:rsidP="008048E8">
      <w:pPr>
        <w:pStyle w:val="Heading2"/>
        <w:numPr>
          <w:ilvl w:val="0"/>
          <w:numId w:val="1"/>
        </w:numPr>
        <w:rPr>
          <w:lang w:val="fr-FR"/>
        </w:rPr>
      </w:pPr>
      <w:r w:rsidRPr="008048E8">
        <w:rPr>
          <w:lang w:val="fr-FR"/>
        </w:rPr>
        <w:t>Les rapports périodiques soumis à la 82e réunion indiquent que l’engagement d’achever toutes les activités d’ici la fin de 2018 n’</w:t>
      </w:r>
      <w:r w:rsidRPr="008048E8">
        <w:rPr>
          <w:b/>
          <w:lang w:val="fr-FR"/>
        </w:rPr>
        <w:t>avait</w:t>
      </w:r>
      <w:r w:rsidRPr="008048E8">
        <w:rPr>
          <w:lang w:val="fr-FR"/>
        </w:rPr>
        <w:t xml:space="preserve"> pas été rempli pour plusieurs plans sectoriels. Il </w:t>
      </w:r>
      <w:r w:rsidRPr="008048E8">
        <w:rPr>
          <w:b/>
          <w:lang w:val="fr-FR"/>
        </w:rPr>
        <w:t>a été</w:t>
      </w:r>
      <w:r w:rsidRPr="008048E8">
        <w:rPr>
          <w:lang w:val="fr-FR"/>
        </w:rPr>
        <w:t xml:space="preserve"> proposé de prolonger certains plans jusqu’en 2020 (agent de transformation II) et jusqu’en 2022 (halons) Il a également </w:t>
      </w:r>
      <w:r w:rsidRPr="008048E8">
        <w:rPr>
          <w:b/>
          <w:lang w:val="fr-FR"/>
        </w:rPr>
        <w:t xml:space="preserve">été </w:t>
      </w:r>
      <w:r w:rsidRPr="008048E8">
        <w:rPr>
          <w:lang w:val="fr-FR"/>
        </w:rPr>
        <w:t xml:space="preserve">noté que tous les autres plans sectoriels dont la date d’achèvement prévue est décembre 2018 (production de CFC, mousse PU, entretien, solvants) </w:t>
      </w:r>
      <w:r w:rsidRPr="008048E8">
        <w:rPr>
          <w:b/>
          <w:lang w:val="fr-FR"/>
        </w:rPr>
        <w:t>présentaient</w:t>
      </w:r>
      <w:r w:rsidRPr="008048E8">
        <w:rPr>
          <w:lang w:val="fr-FR"/>
        </w:rPr>
        <w:t xml:space="preserve"> des soldes qui </w:t>
      </w:r>
      <w:r w:rsidRPr="008048E8">
        <w:rPr>
          <w:b/>
          <w:lang w:val="fr-FR"/>
        </w:rPr>
        <w:t>devraient</w:t>
      </w:r>
      <w:r w:rsidRPr="008048E8">
        <w:rPr>
          <w:lang w:val="fr-FR"/>
        </w:rPr>
        <w:t xml:space="preserve"> être décaissés en 2019. Sur le montant restant de 25,89 millions $US, au 30 juin 2017, seulement 4,13 millions $US (16 %) avaient été décaissés. Le solde disponible à la 82e réunion de 22,24 millions $US ne </w:t>
      </w:r>
      <w:r w:rsidRPr="008048E8">
        <w:rPr>
          <w:b/>
          <w:lang w:val="fr-FR"/>
        </w:rPr>
        <w:t>correspondait</w:t>
      </w:r>
      <w:r w:rsidRPr="008048E8">
        <w:rPr>
          <w:lang w:val="fr-FR"/>
        </w:rPr>
        <w:t xml:space="preserve"> qu’à 43 % du solde total de 52 millions $US qui disponible au 31 décembre 2009. </w:t>
      </w:r>
    </w:p>
    <w:p w:rsidR="008048E8" w:rsidRPr="008048E8" w:rsidRDefault="008048E8" w:rsidP="008048E8">
      <w:pPr>
        <w:pStyle w:val="Heading2"/>
        <w:numPr>
          <w:ilvl w:val="0"/>
          <w:numId w:val="1"/>
        </w:numPr>
      </w:pPr>
      <w:r w:rsidRPr="008048E8">
        <w:rPr>
          <w:lang w:val="fr-FR"/>
        </w:rPr>
        <w:t xml:space="preserve">Le gouvernement de la Chine a pris note des points soulevés précédemment, et a souligné qu’il n’y avait aucune décision ni exigence particulière concernant le retour des fonds, en ajoutant que les soldes sont nécessaires pour atteindre l’objectif général d’élimination permanente et durable et qu’ils sont programmés en conséquence. </w:t>
      </w:r>
      <w:r w:rsidRPr="008048E8">
        <w:t>Il a en outre indiqué ce qui suit :</w:t>
      </w:r>
    </w:p>
    <w:p w:rsidR="008048E8" w:rsidRPr="008048E8" w:rsidRDefault="008048E8" w:rsidP="008048E8">
      <w:pPr>
        <w:pStyle w:val="Heading2"/>
        <w:numPr>
          <w:ilvl w:val="1"/>
          <w:numId w:val="1"/>
        </w:numPr>
        <w:rPr>
          <w:lang w:val="fr-FR"/>
        </w:rPr>
      </w:pPr>
      <w:r w:rsidRPr="008048E8">
        <w:rPr>
          <w:lang w:val="fr-FR"/>
        </w:rPr>
        <w:t xml:space="preserve">Toutes les activités importantes associées aux secteurs de la production de CFC, de la mousse PU, de l’entretien de l’équipement de réfrigération et des solvants seront achevées comme prévu d’ici décembre 2018, et les décaissements finaux seront effectués en 2019, après l’achèvement satisfaisant de ces activités ; </w:t>
      </w:r>
    </w:p>
    <w:p w:rsidR="008048E8" w:rsidRPr="008048E8" w:rsidRDefault="008048E8" w:rsidP="008048E8">
      <w:pPr>
        <w:pStyle w:val="Heading2"/>
        <w:numPr>
          <w:ilvl w:val="1"/>
          <w:numId w:val="1"/>
        </w:numPr>
        <w:rPr>
          <w:lang w:val="fr-FR"/>
        </w:rPr>
      </w:pPr>
      <w:r w:rsidRPr="008048E8">
        <w:rPr>
          <w:lang w:val="fr-FR"/>
        </w:rPr>
        <w:t xml:space="preserve">Le principal motif du non-achèvement des activités dans le secteur des halons est que de 2014 à 2018, le </w:t>
      </w:r>
      <w:r w:rsidRPr="008048E8">
        <w:rPr>
          <w:b/>
          <w:lang w:val="fr-FR"/>
        </w:rPr>
        <w:t xml:space="preserve">CICE </w:t>
      </w:r>
      <w:r w:rsidRPr="008048E8">
        <w:rPr>
          <w:lang w:val="fr-FR"/>
        </w:rPr>
        <w:t xml:space="preserve">a axé ses efforts sur l’instauration et l’élaboration progressive du système national de recyclage et de gestion des halons. Le </w:t>
      </w:r>
      <w:r w:rsidRPr="008048E8">
        <w:rPr>
          <w:b/>
          <w:lang w:val="fr-FR"/>
        </w:rPr>
        <w:t xml:space="preserve">CICE </w:t>
      </w:r>
      <w:r w:rsidRPr="008048E8">
        <w:rPr>
          <w:lang w:val="fr-FR"/>
        </w:rPr>
        <w:t xml:space="preserve">a récapitulé les enseignements tirés du projet de démonstration sur la banque de halons (2008-2013) et formulé un plan stratégique établissant le système de recyclage des halons en 2014. Après quatre années d’efforts, le système national de recyclage et de gestion des halons est en place et fonctionne normalement ; </w:t>
      </w:r>
    </w:p>
    <w:p w:rsidR="008048E8" w:rsidRPr="008048E8" w:rsidRDefault="008048E8" w:rsidP="008048E8">
      <w:pPr>
        <w:pStyle w:val="Heading2"/>
        <w:numPr>
          <w:ilvl w:val="1"/>
          <w:numId w:val="1"/>
        </w:numPr>
        <w:rPr>
          <w:lang w:val="fr-FR"/>
        </w:rPr>
      </w:pPr>
      <w:r w:rsidRPr="008048E8">
        <w:rPr>
          <w:lang w:val="fr-FR"/>
        </w:rPr>
        <w:t xml:space="preserve">Le non-achèvement du plan du secteur de l’agent de transformation II est attribuable à trois raisons principales. Tout d’abord, étant donné que l’élimination des résidus de CTC est également contrôlée par le système de gestion des déchets dangereux en vigueur en Chine, le </w:t>
      </w:r>
      <w:r w:rsidRPr="008048E8">
        <w:rPr>
          <w:b/>
          <w:lang w:val="fr-FR"/>
        </w:rPr>
        <w:t xml:space="preserve">CICE </w:t>
      </w:r>
      <w:r w:rsidRPr="008048E8">
        <w:rPr>
          <w:lang w:val="fr-FR"/>
        </w:rPr>
        <w:t xml:space="preserve">a d’abord effectué une analyse de faisabilité avant de lancer le projet, notamment en se rendant directement avec des experts chez les sous-producteurs de CTC et dans les centres d’élimination des déchets dangereux, et a mené plusieurs cycles de discussions avec les principaux </w:t>
      </w:r>
      <w:r w:rsidRPr="008048E8">
        <w:rPr>
          <w:b/>
          <w:lang w:val="fr-FR"/>
        </w:rPr>
        <w:t>BEE</w:t>
      </w:r>
      <w:r w:rsidRPr="008048E8">
        <w:rPr>
          <w:lang w:val="fr-FR"/>
        </w:rPr>
        <w:t xml:space="preserve"> de province. Ensuite, le renforcement des capacités des BEE locaux est un projet à long terme en vertu duquel ces derniers étaient tenus d’effectuer un grand nombre d’activités et suivre les grandes étapes fixées. Enfin, le CTC, à titre de sous-produit des usines de CM continuera d’être produit, et devrait voir son utilisation comme matière première se poursuivre. Il est donc toujours nécessaire de</w:t>
      </w:r>
      <w:r w:rsidRPr="008048E8">
        <w:rPr>
          <w:lang w:val="fr-FR"/>
        </w:rPr>
        <w:br/>
        <w:t>continuer la surveillance à long terme de la production et de l’utilisation de cette substance. Le MEE doit par ailleurs améliorer et affiner les règlements en conséquence.</w:t>
      </w:r>
    </w:p>
    <w:p w:rsidR="008048E8" w:rsidRPr="008048E8" w:rsidRDefault="008048E8" w:rsidP="009369AD">
      <w:pPr>
        <w:pStyle w:val="Heading2"/>
        <w:keepNext/>
        <w:keepLines/>
        <w:numPr>
          <w:ilvl w:val="0"/>
          <w:numId w:val="0"/>
        </w:numPr>
        <w:rPr>
          <w:u w:val="single"/>
          <w:lang w:val="fr-FR"/>
        </w:rPr>
      </w:pPr>
      <w:r w:rsidRPr="008048E8">
        <w:rPr>
          <w:u w:val="single"/>
          <w:lang w:val="fr-FR"/>
        </w:rPr>
        <w:lastRenderedPageBreak/>
        <w:t>Autres observations sur l’état d’avancement général depuis le rapport actualisé présenté à la 83e réunion</w:t>
      </w:r>
    </w:p>
    <w:p w:rsidR="008048E8" w:rsidRPr="008048E8" w:rsidRDefault="008048E8" w:rsidP="009369AD">
      <w:pPr>
        <w:pStyle w:val="Heading2"/>
        <w:keepNext/>
        <w:keepLines/>
        <w:numPr>
          <w:ilvl w:val="0"/>
          <w:numId w:val="0"/>
        </w:numPr>
        <w:rPr>
          <w:lang w:val="fr-FR"/>
        </w:rPr>
      </w:pPr>
      <w:r w:rsidRPr="008048E8">
        <w:rPr>
          <w:b/>
          <w:lang w:val="fr-FR"/>
        </w:rPr>
        <w:t xml:space="preserve">(Cette section des paragraphes 138 à 148 est entièrement nouvelle. Toutefois, pour faciliter la lecture, les éléments en gras </w:t>
      </w:r>
      <w:r w:rsidRPr="008048E8">
        <w:rPr>
          <w:lang w:val="fr-FR"/>
        </w:rPr>
        <w:t>ont été retirés)</w:t>
      </w:r>
    </w:p>
    <w:p w:rsidR="008048E8" w:rsidRPr="00256A16" w:rsidRDefault="008048E8" w:rsidP="009369AD">
      <w:pPr>
        <w:pStyle w:val="Heading2"/>
        <w:keepNext/>
        <w:keepLines/>
        <w:numPr>
          <w:ilvl w:val="0"/>
          <w:numId w:val="0"/>
        </w:numPr>
        <w:rPr>
          <w:i/>
          <w:lang w:val="fr-FR"/>
        </w:rPr>
      </w:pPr>
      <w:r w:rsidRPr="00256A16">
        <w:rPr>
          <w:i/>
          <w:lang w:val="fr-FR"/>
        </w:rPr>
        <w:t>Date d’achèvement des plans sectoriels</w:t>
      </w:r>
    </w:p>
    <w:p w:rsidR="008048E8" w:rsidRPr="008048E8" w:rsidRDefault="008048E8" w:rsidP="009369AD">
      <w:pPr>
        <w:pStyle w:val="Heading2"/>
        <w:keepNext/>
        <w:keepLines/>
        <w:numPr>
          <w:ilvl w:val="0"/>
          <w:numId w:val="1"/>
        </w:numPr>
        <w:rPr>
          <w:lang w:val="fr-FR"/>
        </w:rPr>
      </w:pPr>
      <w:r w:rsidRPr="008048E8">
        <w:rPr>
          <w:lang w:val="fr-FR"/>
        </w:rPr>
        <w:t xml:space="preserve">À la 82e réunion, le gouvernement chinois a indiqué que toutes les activités importantes associées aux secteurs de la production de CFC, de la mousse PU, de l’entretien de l’équipement de réfrigération et des solvants seraient achevées comme prévu en décembre 2018, et que les derniers décaissements seraient versés en 2019 après l’achèvement satisfaisant des activités en décembre 2018 ; tandis que les plans sectoriels de l’agent de transformation II et des halons seraient achevés respectivement en décembre 2020 et décembre 2022. Toutefois, le Comité exécutif n’a pas pris de décision à ce sujet et a décidé de reporter l’examen des rapports de vérification financière à la 83e réunion (décision 82/17). Les mises à jour indiquent qu’aucun des plans sectoriels n’a été achevé en décembre 2018 car tous ont des activités supplémentaires en cours ou prévues dans le courant de l’année 2019. </w:t>
      </w:r>
    </w:p>
    <w:p w:rsidR="008048E8" w:rsidRPr="008048E8" w:rsidRDefault="008048E8" w:rsidP="008048E8">
      <w:pPr>
        <w:pStyle w:val="Heading2"/>
        <w:numPr>
          <w:ilvl w:val="0"/>
          <w:numId w:val="1"/>
        </w:numPr>
        <w:rPr>
          <w:lang w:val="fr-FR"/>
        </w:rPr>
      </w:pPr>
      <w:r w:rsidRPr="008048E8">
        <w:rPr>
          <w:lang w:val="fr-FR"/>
        </w:rPr>
        <w:t>En prenant note du fait que le Comité exécutif n’avait pas décidé de prolonger les projets au-delà de décembre 2018, le Secrétariat a estimé qu’aucune autre activité n’aurait dû être menée en 2019. Le gouvernement chinois a estimé que l’idée selon laquelle aucune autre activité n’aurait dû être menée en 2019 ne pouvait être considérée comme correcte ou incorrecte du point de vue du Comité.</w:t>
      </w:r>
    </w:p>
    <w:p w:rsidR="008048E8" w:rsidRPr="008048E8" w:rsidRDefault="008048E8" w:rsidP="008048E8">
      <w:pPr>
        <w:pStyle w:val="Heading2"/>
        <w:numPr>
          <w:ilvl w:val="0"/>
          <w:numId w:val="1"/>
        </w:numPr>
        <w:rPr>
          <w:lang w:val="fr-FR"/>
        </w:rPr>
      </w:pPr>
      <w:r w:rsidRPr="008048E8">
        <w:rPr>
          <w:lang w:val="fr-FR"/>
        </w:rPr>
        <w:t>Les nouvelles dates d’achèvement des plans sectoriels proposées par le gouvernement de la Chine sont juin 2019 pour la production de CFC, la mousse PU, l’entretien de l’équipement de réfrigération et les solvants, décembre 2020 pour l’agent de transformation II et décembre 2022 pour le plan sectoriel des halons.</w:t>
      </w:r>
    </w:p>
    <w:p w:rsidR="008048E8" w:rsidRPr="008048E8" w:rsidRDefault="008048E8" w:rsidP="00F1099A">
      <w:pPr>
        <w:pStyle w:val="Heading2"/>
        <w:numPr>
          <w:ilvl w:val="0"/>
          <w:numId w:val="0"/>
        </w:numPr>
        <w:rPr>
          <w:i/>
          <w:lang w:val="fr-FR"/>
        </w:rPr>
      </w:pPr>
      <w:r w:rsidRPr="008048E8">
        <w:rPr>
          <w:i/>
          <w:lang w:val="fr-FR"/>
        </w:rPr>
        <w:t>Utilisation des fonds de plusieurs secteurs dans les activités courantes</w:t>
      </w:r>
    </w:p>
    <w:p w:rsidR="008048E8" w:rsidRPr="008048E8" w:rsidRDefault="008048E8" w:rsidP="008048E8">
      <w:pPr>
        <w:pStyle w:val="Heading2"/>
        <w:numPr>
          <w:ilvl w:val="0"/>
          <w:numId w:val="1"/>
        </w:numPr>
        <w:rPr>
          <w:lang w:val="fr-FR"/>
        </w:rPr>
      </w:pPr>
      <w:r w:rsidRPr="008048E8">
        <w:rPr>
          <w:lang w:val="fr-FR"/>
        </w:rPr>
        <w:t>Il a également été noté qu’une partie des soldes de plusieurs des secteurs était allouée à des domaines transversaux liés à la surveillance globale des plans (par exemple, l’acquisition d’identificateurs de SAO, l’assistance apportée aux douanes, l’atelier de suivi, le coût de l’audit technique pour tous les secteurs et un secteur, à savoir la production de CFC). Le gouvernement chinois a indiqué que certains des soldes étaient précisément alloués à ce type d’activités suite aux signaux forts envoyés par le Comité et le Secrétariat sur le fait que les soldes devaient s’éloigner de l’idée étroite d’une attribution à chaque plan sectoriel pour la surveillance afin d’assurer durable des SAO, en particulier une élimination durable du CFC-11.</w:t>
      </w:r>
    </w:p>
    <w:p w:rsidR="008048E8" w:rsidRPr="008048E8" w:rsidRDefault="008048E8" w:rsidP="008048E8">
      <w:pPr>
        <w:pStyle w:val="Heading2"/>
        <w:numPr>
          <w:ilvl w:val="0"/>
          <w:numId w:val="1"/>
        </w:numPr>
        <w:rPr>
          <w:lang w:val="fr-FR"/>
        </w:rPr>
      </w:pPr>
      <w:r w:rsidRPr="008048E8">
        <w:rPr>
          <w:lang w:val="fr-FR"/>
        </w:rPr>
        <w:t>Pour ce qui est du domaine du renforcement des capacités des BEE qui était présent dans plusieurs secteurs et qui est pratiquement achevé, le gouvernement chinois a fourni un résumé global de l’assistance apportée au fil des ans et des résultats obtenus. Au total, 31 BEE ont participé au projet de renforcement des capacités en matière de SAO ces cinq dernières années avec le soutien, respectivement du plan sectoriel de la mousse PU (11 BEE, 2 900 000 $US), le plan sectoriel de l’agent de transformation II (6 BEE, 2 800 000 $US) et le plan du secteur des solvants (14 BEE, 3 880 000 $US).</w:t>
      </w:r>
      <w:r w:rsidRPr="008048E8">
        <w:rPr>
          <w:vertAlign w:val="superscript"/>
          <w:lang w:val="en-CA"/>
        </w:rPr>
        <w:footnoteReference w:id="38"/>
      </w:r>
      <w:r w:rsidRPr="008048E8">
        <w:rPr>
          <w:lang w:val="fr-FR"/>
        </w:rPr>
        <w:t xml:space="preserve"> </w:t>
      </w:r>
    </w:p>
    <w:p w:rsidR="008048E8" w:rsidRPr="008048E8" w:rsidRDefault="008048E8" w:rsidP="008048E8">
      <w:pPr>
        <w:pStyle w:val="Heading2"/>
        <w:numPr>
          <w:ilvl w:val="0"/>
          <w:numId w:val="1"/>
        </w:numPr>
        <w:rPr>
          <w:lang w:val="fr-FR"/>
        </w:rPr>
      </w:pPr>
      <w:r w:rsidRPr="008048E8">
        <w:rPr>
          <w:lang w:val="fr-FR"/>
        </w:rPr>
        <w:t>Un bref récapitulatif des activités mises en œuvre d’après ce qui était prévu par le CICE est présenté ci-dessous :</w:t>
      </w:r>
    </w:p>
    <w:p w:rsidR="008048E8" w:rsidRPr="008048E8" w:rsidRDefault="008048E8" w:rsidP="008048E8">
      <w:pPr>
        <w:pStyle w:val="Heading2"/>
        <w:numPr>
          <w:ilvl w:val="1"/>
          <w:numId w:val="1"/>
        </w:numPr>
        <w:rPr>
          <w:lang w:val="fr-FR"/>
        </w:rPr>
      </w:pPr>
      <w:r w:rsidRPr="008048E8">
        <w:rPr>
          <w:lang w:val="fr-FR"/>
        </w:rPr>
        <w:t xml:space="preserve">Mise en place d’un mécanisme de coordination de la conformité pour la protection de la couche d’ozone au niveau des pouvoirs publics locaux ; réalisation d’une enquête de données sur la production et la consommation des SAO ainsi que sur les ventes, les </w:t>
      </w:r>
      <w:r w:rsidRPr="008048E8">
        <w:rPr>
          <w:lang w:val="fr-FR"/>
        </w:rPr>
        <w:lastRenderedPageBreak/>
        <w:t xml:space="preserve">importations et les exportations de SAO le cas échéant ; identification des entreprises consommatrices de SAO dans leur juridiction ; </w:t>
      </w:r>
    </w:p>
    <w:p w:rsidR="008048E8" w:rsidRPr="008048E8" w:rsidRDefault="008048E8" w:rsidP="008048E8">
      <w:pPr>
        <w:pStyle w:val="Heading2"/>
        <w:numPr>
          <w:ilvl w:val="1"/>
          <w:numId w:val="1"/>
        </w:numPr>
        <w:rPr>
          <w:lang w:val="fr-FR"/>
        </w:rPr>
      </w:pPr>
      <w:r w:rsidRPr="008048E8">
        <w:rPr>
          <w:lang w:val="fr-FR"/>
        </w:rPr>
        <w:t xml:space="preserve">Contrôle strict des nouveaux projets de construction par le biais d’une évaluation de l’impact sur l’environnement au niveau local pour faire en sorte qu’aucune nouvelle installation produisant et consommant des SAO ne soit approuvée en Chine, sauf pour l’utilisation comme matière première ; </w:t>
      </w:r>
    </w:p>
    <w:p w:rsidR="008048E8" w:rsidRPr="008048E8" w:rsidRDefault="008048E8" w:rsidP="008048E8">
      <w:pPr>
        <w:pStyle w:val="Heading2"/>
        <w:numPr>
          <w:ilvl w:val="1"/>
          <w:numId w:val="1"/>
        </w:numPr>
        <w:rPr>
          <w:lang w:val="fr-FR"/>
        </w:rPr>
      </w:pPr>
      <w:r w:rsidRPr="008048E8">
        <w:rPr>
          <w:lang w:val="fr-FR"/>
        </w:rPr>
        <w:t>Organisation d’ateliers de formation sur la gestion des SAO et la conformité destinés aux agents municipaux et de comtés ainsi qu’aux entreprises. Plus de 35 000 agents des BEE locaux et d’autres autorités compétentes et plus de 13 000 cadres d’entreprises ont reçu une formation. Organisation d’activités de sensibilisation à la protection de la couche d’ozone à travers le pays par le biais d’Internet, de la télévision, des écoles ou des communautés ; et</w:t>
      </w:r>
    </w:p>
    <w:p w:rsidR="008048E8" w:rsidRPr="008048E8" w:rsidRDefault="008048E8" w:rsidP="008048E8">
      <w:pPr>
        <w:pStyle w:val="Heading2"/>
        <w:numPr>
          <w:ilvl w:val="1"/>
          <w:numId w:val="1"/>
        </w:numPr>
        <w:rPr>
          <w:lang w:val="fr-FR"/>
        </w:rPr>
      </w:pPr>
      <w:r w:rsidRPr="008048E8">
        <w:rPr>
          <w:lang w:val="fr-FR"/>
        </w:rPr>
        <w:t>Mesures prises conjointement pour réprimer les comportements illicites impliquant les SAO en fonction des informations reçues de la plateforme de remise de rapports et d’autres sources, du ministère et des BEE locaux.</w:t>
      </w:r>
    </w:p>
    <w:p w:rsidR="008048E8" w:rsidRPr="008048E8" w:rsidRDefault="008048E8" w:rsidP="008048E8">
      <w:pPr>
        <w:pStyle w:val="Heading2"/>
        <w:numPr>
          <w:ilvl w:val="0"/>
          <w:numId w:val="1"/>
        </w:numPr>
        <w:rPr>
          <w:lang w:val="fr-FR"/>
        </w:rPr>
      </w:pPr>
      <w:r w:rsidRPr="008048E8">
        <w:rPr>
          <w:lang w:val="fr-FR"/>
        </w:rPr>
        <w:t xml:space="preserve">En outre, grâce au financement du secteur de la production de CFC, un atelier de formation s’est tenu à Changsha, dans la province du Hunan du 21 au 23 janvier 2019 pour 140 agents de toutes les provinces afin de partager les expériences et les enseignements tirés sur la gestion des SAO. </w:t>
      </w:r>
    </w:p>
    <w:p w:rsidR="008048E8" w:rsidRPr="008048E8" w:rsidRDefault="008048E8" w:rsidP="008048E8">
      <w:pPr>
        <w:pStyle w:val="Heading2"/>
        <w:numPr>
          <w:ilvl w:val="0"/>
          <w:numId w:val="1"/>
        </w:numPr>
        <w:rPr>
          <w:lang w:val="fr-FR"/>
        </w:rPr>
      </w:pPr>
      <w:r w:rsidRPr="008048E8">
        <w:rPr>
          <w:lang w:val="fr-FR"/>
        </w:rPr>
        <w:t xml:space="preserve">En ce qui concerne le projet de fournir des détecteurs instantanés de SAO aux BEE pour renforcer leurs capacités de surveillance et d’application de la loi, ce qui est également présent dans plusieurs plans sectoriels, le gouvernement chinois a également fourni un résumé global. À cette fin, le financement total est estimé à 768 479 $US et provient des sources suivantes : plan de production de CFC (99 436 $US), plan sectoriel de la mousse PU (200 000 $US), plan du secteur des solvants (453 119 $US) et secteur de l’entretien (15 924 $US). Pour utiliser efficacement les fonds, le MEE prévoit de combiner le solde de ces quatre secteurs pour acheter le même type de détecteurs pour les BEE locaux. Le MEE prévoit d’acheter le plus de détecteurs possible par le biais de l’approvisionnement centralisé. Il couvrira l’ensemble des BEE provinciaux, en particulier les principales zones de consommation de mousse PU qui seront dotées de plusieurs détecteurs. </w:t>
      </w:r>
    </w:p>
    <w:p w:rsidR="008048E8" w:rsidRPr="008048E8" w:rsidRDefault="008048E8" w:rsidP="008048E8">
      <w:pPr>
        <w:pStyle w:val="Heading2"/>
        <w:numPr>
          <w:ilvl w:val="0"/>
          <w:numId w:val="1"/>
        </w:numPr>
      </w:pPr>
      <w:r w:rsidRPr="008048E8">
        <w:rPr>
          <w:lang w:val="fr-FR"/>
        </w:rPr>
        <w:t xml:space="preserve">Le gouvernement chinois a également expliqué que les détecteurs instantanés avaient la taille d’une valise, qu’ils pouvaient tester les composants des produits en mousse, des agents de gonflage ainsi que des polyols prémélangés. Lors des essais, l’échantillon recueilli est placé dans le détecteur à travers l’orifice d’alimentation. Le détecteur génère ensuite une carte de test en fonction des produits chimiques contenus dans l’échantillon par le biais d’une chromatographie en phase gazeuse. En fonction des différentes périodes de pointe des produits chimiques, le composant des agents de gonflage peut être contrôlé au préalable. Le processus de test d’un échantillon prend habituellement environ 20 minutes. </w:t>
      </w:r>
      <w:r w:rsidRPr="008048E8">
        <w:t>Ces détecteurs coûtent 20 000 $US pièce et sont produits localement.</w:t>
      </w:r>
    </w:p>
    <w:p w:rsidR="008048E8" w:rsidRPr="008048E8" w:rsidRDefault="008048E8" w:rsidP="008048E8">
      <w:pPr>
        <w:pStyle w:val="Heading2"/>
        <w:numPr>
          <w:ilvl w:val="0"/>
          <w:numId w:val="1"/>
        </w:numPr>
        <w:rPr>
          <w:lang w:val="fr-FR"/>
        </w:rPr>
      </w:pPr>
      <w:r w:rsidRPr="008048E8">
        <w:rPr>
          <w:lang w:val="fr-FR"/>
        </w:rPr>
        <w:t>Le Secrétariat soutient l’idée d’utiliser ces soldes restants pour fournir les détecteurs instantanés de SAO aux BEE étant entendu que le gouvernement chinois continuera d’indiquer dans les rapports de vérification financière les résultats des efforts de surveillance des BEE locaux, y compris les cas où du CFC-11 a été détecté. Une fois que tous les soldes restants au titre des projets inclus dans la vérification financière ont été décaissés et que ces projets ont été réalisés, le Secrétariat propose que le gouvernement de la Chine poursuive la remise de ces rapports dans le cadre des rapports périodiques annuels du secteur de la mousse PU du PGEH.</w:t>
      </w:r>
    </w:p>
    <w:p w:rsidR="008048E8" w:rsidRPr="00F1099A" w:rsidRDefault="008048E8" w:rsidP="009369AD">
      <w:pPr>
        <w:pStyle w:val="Heading2"/>
        <w:keepNext/>
        <w:keepLines/>
        <w:numPr>
          <w:ilvl w:val="0"/>
          <w:numId w:val="0"/>
        </w:numPr>
        <w:rPr>
          <w:i/>
          <w:lang w:val="fr-FR"/>
        </w:rPr>
      </w:pPr>
      <w:r w:rsidRPr="008048E8">
        <w:rPr>
          <w:i/>
          <w:lang w:val="fr-FR"/>
        </w:rPr>
        <w:lastRenderedPageBreak/>
        <w:t>Résumé des soldes et autres activités proposées</w:t>
      </w:r>
    </w:p>
    <w:p w:rsidR="008048E8" w:rsidRPr="008048E8" w:rsidRDefault="008048E8" w:rsidP="009369AD">
      <w:pPr>
        <w:pStyle w:val="Heading2"/>
        <w:keepNext/>
        <w:keepLines/>
        <w:numPr>
          <w:ilvl w:val="0"/>
          <w:numId w:val="1"/>
        </w:numPr>
        <w:rPr>
          <w:lang w:val="fr-FR"/>
        </w:rPr>
      </w:pPr>
      <w:r w:rsidRPr="008048E8">
        <w:rPr>
          <w:lang w:val="fr-FR"/>
        </w:rPr>
        <w:t>En résumé, sur la base des informations fournies par le gouvernement chinois, sur le solde du fonds de 15,49 millions $US, au total 5,60 millions $US sont déjà alloués aux activités en cours, dont 768 479 $US ont été réaffectés pour la fourniture des détecteurs instantanés de SAO aux BEE dans le cadre des activités de surveillance. Sur les fonds non encore affectés, 7,64 millions $US appartiennent au plan sectoriel des halons et seront utilisés pour les activités destinées à améliorer le système de recyclage et à parvenir à une gestion durable des halons (tel que décrit dans la section sur les halons ci-dessus), 2,25 millions $US correspondent à un système de gestion des SAO en ligne et à la formation des douanes, et 1,24 million $US seront utilisés dans un six activités visant à renforcer à la surveillance à long terme des SAO (comme décrit dans la section sur l’agent de transformation II ci-dessus, et les observations du Secrétariat sur ces activités de surveillance figurent ci-dessous).</w:t>
      </w:r>
    </w:p>
    <w:p w:rsidR="008048E8" w:rsidRPr="00F1099A" w:rsidRDefault="008048E8" w:rsidP="00F1099A">
      <w:pPr>
        <w:pStyle w:val="Heading2"/>
        <w:numPr>
          <w:ilvl w:val="0"/>
          <w:numId w:val="0"/>
        </w:numPr>
        <w:rPr>
          <w:u w:val="single"/>
          <w:lang w:val="fr-FR"/>
        </w:rPr>
      </w:pPr>
      <w:r w:rsidRPr="008048E8">
        <w:rPr>
          <w:u w:val="single"/>
          <w:lang w:val="fr-FR"/>
        </w:rPr>
        <w:t>Surveillance de la viabilité de l’élimination</w:t>
      </w:r>
    </w:p>
    <w:p w:rsidR="008048E8" w:rsidRPr="008048E8" w:rsidRDefault="008048E8" w:rsidP="008048E8">
      <w:pPr>
        <w:pStyle w:val="Heading2"/>
        <w:numPr>
          <w:ilvl w:val="0"/>
          <w:numId w:val="1"/>
        </w:numPr>
        <w:rPr>
          <w:lang w:val="fr-FR"/>
        </w:rPr>
      </w:pPr>
      <w:r w:rsidRPr="008048E8">
        <w:rPr>
          <w:lang w:val="fr-FR"/>
        </w:rPr>
        <w:t xml:space="preserve">Chaque plan sectoriel a prévu des fonds pour des activités qui, selon le Secrétariat, contribueront à la surveillance à long terme du processus d’élimination, dont la supervision et la gestion, les activités liées à la gestion de l’information, le renforcement des capacités des BEE, et d’autres initiatives. À </w:t>
      </w:r>
      <w:r w:rsidRPr="008048E8">
        <w:rPr>
          <w:b/>
          <w:lang w:val="fr-FR"/>
        </w:rPr>
        <w:t>la 82e réunion</w:t>
      </w:r>
      <w:r w:rsidRPr="008048E8">
        <w:rPr>
          <w:lang w:val="fr-FR"/>
        </w:rPr>
        <w:t xml:space="preserve">, le Secrétariat </w:t>
      </w:r>
      <w:r w:rsidRPr="008048E8">
        <w:rPr>
          <w:b/>
          <w:lang w:val="fr-FR"/>
        </w:rPr>
        <w:t>a demandé que</w:t>
      </w:r>
      <w:r w:rsidRPr="008048E8">
        <w:rPr>
          <w:lang w:val="fr-FR"/>
        </w:rPr>
        <w:t xml:space="preserve"> le gouvernement de la Chine fournisse d’autres renseignements sur la façon dont les activités entreprises assureront cette surveillance de l’élimination à long terme. Le complément d’information transmis par le gouvernement de la Chine et les observations du Secrétariat sont récapitulés ci-après.</w:t>
      </w:r>
    </w:p>
    <w:p w:rsidR="008048E8" w:rsidRPr="00F1099A" w:rsidRDefault="008048E8" w:rsidP="00F1099A">
      <w:pPr>
        <w:pStyle w:val="Heading2"/>
        <w:numPr>
          <w:ilvl w:val="0"/>
          <w:numId w:val="0"/>
        </w:numPr>
        <w:rPr>
          <w:i/>
          <w:lang w:val="fr-FR"/>
        </w:rPr>
      </w:pPr>
      <w:r w:rsidRPr="008048E8">
        <w:rPr>
          <w:i/>
          <w:lang w:val="fr-FR"/>
        </w:rPr>
        <w:t>Secteurs de la production de CTC et de l’agent de transformation II</w:t>
      </w:r>
    </w:p>
    <w:p w:rsidR="008048E8" w:rsidRPr="008048E8" w:rsidRDefault="008048E8" w:rsidP="008048E8">
      <w:pPr>
        <w:pStyle w:val="Heading2"/>
        <w:numPr>
          <w:ilvl w:val="0"/>
          <w:numId w:val="1"/>
        </w:numPr>
        <w:rPr>
          <w:lang w:val="fr-FR"/>
        </w:rPr>
      </w:pPr>
      <w:r w:rsidRPr="008048E8">
        <w:rPr>
          <w:lang w:val="fr-FR"/>
        </w:rPr>
        <w:t>Le CTC continue d’être coproduit dans des usines de CM (avec du chlorure de méthyle, du chlorure de méthylène et du chloroforme), au taux le plus bas possible. Le CTC est encore utilisé comme matière première par un certain nombre de producteurs de substances chimiques, dans les applications d’agent de transformation, soumises à un contrôle des émissions de CTC, et en laboratoire, selon ce qu’autorisent les Parties au Protocole de Montréal, et sous le contrôle du système chinois d’enregistrement et de quotas. Afin de veiller à ce que la production et la consommation de CTC se limitent aux quantités autorisées par le gouvernement chinois, des quotas de consommation pour les usages en laboratoire et les applications d’agent de transformation sont émis par le MEE/</w:t>
      </w:r>
      <w:r w:rsidRPr="008048E8">
        <w:rPr>
          <w:b/>
          <w:lang w:val="fr-FR"/>
        </w:rPr>
        <w:t xml:space="preserve">CICE </w:t>
      </w:r>
      <w:r w:rsidRPr="008048E8">
        <w:rPr>
          <w:lang w:val="fr-FR"/>
        </w:rPr>
        <w:t>à l’intention des entreprises concernées. Chaque utilisateur de CTC comme matière première doit être enregistré auprès du MEE/</w:t>
      </w:r>
      <w:r w:rsidRPr="008048E8">
        <w:rPr>
          <w:b/>
          <w:lang w:val="fr-FR"/>
        </w:rPr>
        <w:t>CICE</w:t>
      </w:r>
      <w:r w:rsidRPr="008048E8">
        <w:rPr>
          <w:lang w:val="fr-FR"/>
        </w:rPr>
        <w:t>. Les producteurs de CTC qualifiés sont autorisés à vendre ce produit aux utilisateurs qui n’ont pas droit aux quotas de consommation ou qui ne sont pas enregistrés. Tout le CTC excédentaire produit par les producteurs qualifiés doit être converti en chlorure de méthylène/perchloroéthylène (MCl/PCE) ou incinéré. Il est donc nécessaire d’assurer la surveillance continue de la production et de l’utilisation du CTC, et de faire rapport à ce sujet au MEE/</w:t>
      </w:r>
      <w:r w:rsidRPr="008048E8">
        <w:rPr>
          <w:b/>
          <w:lang w:val="fr-FR"/>
        </w:rPr>
        <w:t>CICE</w:t>
      </w:r>
      <w:r w:rsidRPr="008048E8">
        <w:rPr>
          <w:lang w:val="fr-FR"/>
        </w:rPr>
        <w:t xml:space="preserve">, et que les </w:t>
      </w:r>
      <w:r w:rsidRPr="008048E8">
        <w:rPr>
          <w:b/>
          <w:lang w:val="fr-FR"/>
        </w:rPr>
        <w:t xml:space="preserve">BEE </w:t>
      </w:r>
      <w:r w:rsidRPr="008048E8">
        <w:rPr>
          <w:lang w:val="fr-FR"/>
        </w:rPr>
        <w:t>locaux effectuent des inspections régulières.</w:t>
      </w:r>
    </w:p>
    <w:p w:rsidR="008048E8" w:rsidRPr="008048E8" w:rsidRDefault="008048E8" w:rsidP="008048E8">
      <w:pPr>
        <w:pStyle w:val="Heading2"/>
        <w:numPr>
          <w:ilvl w:val="0"/>
          <w:numId w:val="1"/>
        </w:numPr>
        <w:rPr>
          <w:lang w:val="fr-FR"/>
        </w:rPr>
      </w:pPr>
      <w:r w:rsidRPr="008048E8">
        <w:rPr>
          <w:lang w:val="fr-FR"/>
        </w:rPr>
        <w:t xml:space="preserve">Afin de renforcer la surveillance quotidienne des producteurs de CTC à la fois par le MEE et les </w:t>
      </w:r>
      <w:r w:rsidRPr="008048E8">
        <w:rPr>
          <w:b/>
          <w:lang w:val="fr-FR"/>
        </w:rPr>
        <w:t xml:space="preserve">BEE </w:t>
      </w:r>
      <w:r w:rsidRPr="008048E8">
        <w:rPr>
          <w:lang w:val="fr-FR"/>
        </w:rPr>
        <w:t xml:space="preserve">locaux, le système de surveillance en ligne devrait être relancé et mis à niveau. Une plate-forme de surveillance doit être mise en place, par laquelle le MEE et les </w:t>
      </w:r>
      <w:r w:rsidRPr="008048E8">
        <w:rPr>
          <w:b/>
          <w:lang w:val="fr-FR"/>
        </w:rPr>
        <w:t>BEE</w:t>
      </w:r>
      <w:r w:rsidRPr="008048E8">
        <w:rPr>
          <w:lang w:val="fr-FR"/>
        </w:rPr>
        <w:t xml:space="preserve"> locaux pourront obtenir des données en temps réel de la part des producteurs de CTC.</w:t>
      </w:r>
    </w:p>
    <w:p w:rsidR="008048E8" w:rsidRPr="008048E8" w:rsidRDefault="008048E8" w:rsidP="008048E8">
      <w:pPr>
        <w:pStyle w:val="Heading2"/>
        <w:numPr>
          <w:ilvl w:val="0"/>
          <w:numId w:val="1"/>
        </w:numPr>
        <w:rPr>
          <w:lang w:val="fr-FR"/>
        </w:rPr>
      </w:pPr>
      <w:r w:rsidRPr="008048E8">
        <w:rPr>
          <w:lang w:val="fr-FR"/>
        </w:rPr>
        <w:t xml:space="preserve">Comme cela a été expliqué au cours de l’exécution du plan d’élimination de la production de CTC, la production de CTC génère des déchets renfermant ce produit. Si ces déchets ne sont pas incinérés ou préparés pour l’incinération, il y a un risque que ceux-ci soient récupérés et vendus pour des usages illicites. Afin de réduire ce risque, le </w:t>
      </w:r>
      <w:r w:rsidRPr="008048E8">
        <w:rPr>
          <w:b/>
          <w:lang w:val="fr-FR"/>
        </w:rPr>
        <w:t xml:space="preserve">CICE </w:t>
      </w:r>
      <w:r w:rsidRPr="008048E8">
        <w:rPr>
          <w:lang w:val="fr-FR"/>
        </w:rPr>
        <w:t xml:space="preserve">a financé la construction d’installations d’incinération dans neuf usines de CM, et les </w:t>
      </w:r>
      <w:r w:rsidRPr="008048E8">
        <w:rPr>
          <w:b/>
          <w:lang w:val="fr-FR"/>
        </w:rPr>
        <w:t xml:space="preserve">BEE </w:t>
      </w:r>
      <w:r w:rsidRPr="008048E8">
        <w:rPr>
          <w:lang w:val="fr-FR"/>
        </w:rPr>
        <w:t>locaux seront chargés de surveiller l’élimination des déchets de CTC.</w:t>
      </w:r>
    </w:p>
    <w:p w:rsidR="008048E8" w:rsidRPr="008048E8" w:rsidRDefault="008048E8" w:rsidP="009369AD">
      <w:pPr>
        <w:pStyle w:val="Heading2"/>
        <w:keepNext/>
        <w:keepLines/>
        <w:numPr>
          <w:ilvl w:val="0"/>
          <w:numId w:val="1"/>
        </w:numPr>
        <w:rPr>
          <w:lang w:val="fr-FR"/>
        </w:rPr>
      </w:pPr>
      <w:r w:rsidRPr="008048E8">
        <w:rPr>
          <w:lang w:val="fr-FR"/>
        </w:rPr>
        <w:lastRenderedPageBreak/>
        <w:t>En 2017, le gouvernement chinois a annoncé qu’il était déterminé à éliminer l’utilisation du CTC pour le dosage des huiles dans l’eau en laboratoire d’ici 2019. Afin de remplacer cette substance par un agent d’extraction qui n’est pas une SAO, le MEE a effectué des recherches, des essais et des analyses, qui ont permis de définir certaines technologies de remplacement ; on devrait établir des normes nationales en conséquence. Comme le remplacement du CTC n’est pas uniquement une question technique, le MEE continuera d’organiser des formations sur les technologies de remplacement et d’en faire la promotion, et lancera un projet visant à encourager les entreprises à améliorer la qualité des réactifs de remplacement du CTC en laboratoire.</w:t>
      </w:r>
    </w:p>
    <w:p w:rsidR="008048E8" w:rsidRPr="008048E8" w:rsidRDefault="008048E8" w:rsidP="008048E8">
      <w:pPr>
        <w:pStyle w:val="Heading2"/>
        <w:numPr>
          <w:ilvl w:val="0"/>
          <w:numId w:val="1"/>
        </w:numPr>
        <w:rPr>
          <w:lang w:val="fr-FR"/>
        </w:rPr>
      </w:pPr>
      <w:r w:rsidRPr="008048E8">
        <w:rPr>
          <w:lang w:val="fr-FR"/>
        </w:rPr>
        <w:t>Le gouvernement a par ailleurs indiqué que les fonds restants pourraient également être utilisés pour toute nouvelle substance que les Parties pourraient décider d’ajouter à la liste des agents de transformation réglementés par le Protocole de Montréal.</w:t>
      </w:r>
    </w:p>
    <w:p w:rsidR="008048E8" w:rsidRPr="008048E8" w:rsidRDefault="008048E8" w:rsidP="008048E8">
      <w:pPr>
        <w:pStyle w:val="Heading2"/>
        <w:numPr>
          <w:ilvl w:val="0"/>
          <w:numId w:val="1"/>
        </w:numPr>
        <w:rPr>
          <w:lang w:val="fr-FR"/>
        </w:rPr>
      </w:pPr>
      <w:r w:rsidRPr="008048E8">
        <w:rPr>
          <w:lang w:val="fr-FR"/>
        </w:rPr>
        <w:t>Compte tenu de ces défis, le gouvernement chinois considère qu’il est nécessaire de prolonger le programme au-delà de 2018 et de continuer d’utiliser les fonds en vue d’assurer la viabilité de l’élimination du CTC pour les usages réglementés.</w:t>
      </w:r>
    </w:p>
    <w:p w:rsidR="008048E8" w:rsidRPr="008048E8" w:rsidRDefault="008048E8" w:rsidP="008048E8">
      <w:pPr>
        <w:pStyle w:val="Heading2"/>
        <w:numPr>
          <w:ilvl w:val="0"/>
          <w:numId w:val="1"/>
        </w:numPr>
        <w:rPr>
          <w:lang w:val="fr-FR"/>
        </w:rPr>
      </w:pPr>
      <w:r w:rsidRPr="008048E8">
        <w:rPr>
          <w:lang w:val="fr-FR"/>
        </w:rPr>
        <w:t xml:space="preserve">Le Secrétariat se réjouit de la proposition visant à consacrer 1 200 000 $US aux activités de surveillance et de gestion à long terme dans le secteur. Tout en appuyant l’affectation de ce financement, le Secrétariat a pris note de son niveau élevé et a cherché à mieux comprendre comment les activités financées seraient associées à celles déjà menées. Le Secrétariat a également demandé des éclaircissements sur les sujets suivants : comment les producteurs de CTC obtiennent leur qualification et comment les utilisateurs deviennent enregistrés ; si ces enregistrements sont limités aux utilisateurs ayant démontré une application d’agent de transformation, une utilisation comme matière première ou un usage en laboratoire ; si et comment le </w:t>
      </w:r>
      <w:r w:rsidRPr="008048E8">
        <w:rPr>
          <w:b/>
          <w:lang w:val="fr-FR"/>
        </w:rPr>
        <w:t xml:space="preserve">CICE </w:t>
      </w:r>
      <w:r w:rsidRPr="008048E8">
        <w:rPr>
          <w:lang w:val="fr-FR"/>
        </w:rPr>
        <w:t xml:space="preserve">attribue un quota pour le CTC ; complément d’information sur le système de surveillance en ligne, y compris quand celui-ci devrait être opérationnel ; et si toutes les usines de chlorométhane sont tenues d’avoir et d’utiliser un incinérateur pour éliminer les déchets de CTC. </w:t>
      </w:r>
    </w:p>
    <w:p w:rsidR="008048E8" w:rsidRPr="008048E8" w:rsidRDefault="008048E8" w:rsidP="008048E8">
      <w:pPr>
        <w:pStyle w:val="Heading2"/>
        <w:numPr>
          <w:ilvl w:val="0"/>
          <w:numId w:val="1"/>
        </w:numPr>
      </w:pPr>
      <w:r w:rsidRPr="008048E8">
        <w:rPr>
          <w:lang w:val="fr-FR"/>
        </w:rPr>
        <w:t xml:space="preserve">Le gouvernement de la Chine a indiqué qu’il y avait 15 producteurs de chlorométhane produisant à la fois du CTC et d’autres CM. Sur ces 15 producteurs de CM, seulement trois sont autorisés à vendre du CTC aux utilisateurs enregistrés bénéficiant d’un quota annuel émanant du </w:t>
      </w:r>
      <w:r w:rsidRPr="008048E8">
        <w:rPr>
          <w:b/>
          <w:lang w:val="fr-FR"/>
        </w:rPr>
        <w:t>CICE</w:t>
      </w:r>
      <w:r w:rsidRPr="008048E8">
        <w:rPr>
          <w:lang w:val="fr-FR"/>
        </w:rPr>
        <w:t xml:space="preserve"> pour utilisation comme matière première, usage en laboratoire et application d’agent de transformation. Seuls les producteurs de CTC disposant d’un quota de production émis avant 2007 sont autorisés à vendre du CTC. </w:t>
      </w:r>
      <w:r w:rsidRPr="008048E8">
        <w:t>Le MEE/</w:t>
      </w:r>
      <w:r w:rsidRPr="008048E8">
        <w:rPr>
          <w:b/>
        </w:rPr>
        <w:t xml:space="preserve">CICE </w:t>
      </w:r>
      <w:r w:rsidRPr="008048E8">
        <w:t xml:space="preserve">examine leur situation chaque année. </w:t>
      </w:r>
    </w:p>
    <w:p w:rsidR="008048E8" w:rsidRPr="008048E8" w:rsidRDefault="008048E8" w:rsidP="008048E8">
      <w:pPr>
        <w:pStyle w:val="Heading2"/>
        <w:numPr>
          <w:ilvl w:val="0"/>
          <w:numId w:val="1"/>
        </w:numPr>
        <w:rPr>
          <w:lang w:val="fr-FR"/>
        </w:rPr>
      </w:pPr>
      <w:r w:rsidRPr="008048E8">
        <w:rPr>
          <w:lang w:val="fr-FR"/>
        </w:rPr>
        <w:t xml:space="preserve">Au total, huit entreprises autorisées à un usage en laboratoire et à une application d’agent de transformation doivent demander des quotas d’acquisition annuels au MEE. Pour 2017, le MEE a émis un quota de 395 tm à ces huit entreprises. Pour les utilisateurs de matières premières, le MEE gère les enregistrements chaque année. Les utilisateurs de CTC comme matière première qui demandent à être enregistrés doivent soumettre les documents d’approbation nécessaires, dont une évaluation de l’impact sur l’environnement (EIE). Le </w:t>
      </w:r>
      <w:r w:rsidRPr="008048E8">
        <w:rPr>
          <w:b/>
          <w:lang w:val="fr-FR"/>
        </w:rPr>
        <w:t xml:space="preserve">CICE </w:t>
      </w:r>
      <w:r w:rsidRPr="008048E8">
        <w:rPr>
          <w:lang w:val="fr-FR"/>
        </w:rPr>
        <w:t>annonce les résultats de l’enregistrement sur son site Web après avoir vérifié les documents soumis pour confirmer l’utilisation comme matière première et la quantité de CTC autorisée, qui ne peut excéder la capacité approuvée de l’installation de matière première dans le document de l’EIE. L’enregistrement précise le type de produit à générer en utilisant du CTC et la quantité de CTC autorisée.</w:t>
      </w:r>
    </w:p>
    <w:p w:rsidR="008048E8" w:rsidRPr="008048E8" w:rsidRDefault="008048E8" w:rsidP="008048E8">
      <w:pPr>
        <w:pStyle w:val="Heading2"/>
        <w:numPr>
          <w:ilvl w:val="0"/>
          <w:numId w:val="1"/>
        </w:numPr>
        <w:rPr>
          <w:lang w:val="fr-FR"/>
        </w:rPr>
      </w:pPr>
      <w:r w:rsidRPr="008048E8">
        <w:rPr>
          <w:lang w:val="fr-FR"/>
        </w:rPr>
        <w:t xml:space="preserve">En Chine, le processus d’élimination des déchets de CTC doit respecter la réglementation en matière de gestion des déchets dangereux, qui est un régime différent des règlements relatifs aux SAO. Selon la politique actuelle, les producteurs de CM peuvent décider d’éliminer les déchets de CTC dans leur propre site d’élimination, l’évaluation de l’impact sur l’environnement étant approuvée par les </w:t>
      </w:r>
      <w:r w:rsidRPr="008048E8">
        <w:rPr>
          <w:b/>
          <w:lang w:val="fr-FR"/>
        </w:rPr>
        <w:t>BEE</w:t>
      </w:r>
      <w:r w:rsidRPr="008048E8">
        <w:rPr>
          <w:lang w:val="fr-FR"/>
        </w:rPr>
        <w:t xml:space="preserve"> locaux, ou d’acheminer ces déchets dans un centre qualifié d’élimination des déchets dangereux. Les producteurs sont tenus de déclarer les quantités de déchets produits, éliminés et stockés aux </w:t>
      </w:r>
      <w:r w:rsidRPr="008048E8">
        <w:rPr>
          <w:b/>
          <w:lang w:val="fr-FR"/>
        </w:rPr>
        <w:t>BEE</w:t>
      </w:r>
      <w:r w:rsidRPr="008048E8">
        <w:rPr>
          <w:lang w:val="fr-FR"/>
        </w:rPr>
        <w:t xml:space="preserve"> locaux Par ailleurs, les installations d’élimination internes sont surveillées par les </w:t>
      </w:r>
      <w:r w:rsidRPr="008048E8">
        <w:rPr>
          <w:b/>
          <w:lang w:val="fr-FR"/>
        </w:rPr>
        <w:t xml:space="preserve">BEE </w:t>
      </w:r>
      <w:r w:rsidRPr="008048E8">
        <w:rPr>
          <w:lang w:val="fr-FR"/>
        </w:rPr>
        <w:t xml:space="preserve">locaux en vue d’assurer la </w:t>
      </w:r>
      <w:r w:rsidRPr="008048E8">
        <w:rPr>
          <w:lang w:val="fr-FR"/>
        </w:rPr>
        <w:lastRenderedPageBreak/>
        <w:t xml:space="preserve">conformité avec la norme nationale relative aux décharges et les exigences de l’EIE approuvée. </w:t>
      </w:r>
      <w:r w:rsidRPr="008048E8">
        <w:rPr>
          <w:b/>
          <w:lang w:val="fr-FR"/>
        </w:rPr>
        <w:t xml:space="preserve">L’IECO a également précisé que trois des producteurs de CM faisaient partie d’un groupe de sociétés produisant du HCFC-22. Toutefois, ces usines de CM ne font pas partie des sociétés de production de HCFC-22, mais bien d’entités indépendantes au sein du groupe de sociétés. Par conséquent, les incinérateurs utilisés pour la destruction du sous-produit HFC-23 sont différents de ceux utilisés pour détruire le CTC ; Les subventions accordées pour la destruction du sous-produit HFC-23 sont également distinctes de celles prévues pour la destruction du CTC. </w:t>
      </w:r>
    </w:p>
    <w:p w:rsidR="008048E8" w:rsidRPr="008048E8" w:rsidRDefault="008048E8" w:rsidP="008048E8">
      <w:pPr>
        <w:pStyle w:val="Heading2"/>
        <w:numPr>
          <w:ilvl w:val="0"/>
          <w:numId w:val="1"/>
        </w:numPr>
        <w:rPr>
          <w:lang w:val="fr-FR"/>
        </w:rPr>
      </w:pPr>
      <w:r w:rsidRPr="008048E8">
        <w:rPr>
          <w:lang w:val="fr-FR"/>
        </w:rPr>
        <w:t xml:space="preserve">Les </w:t>
      </w:r>
      <w:r w:rsidRPr="008048E8">
        <w:rPr>
          <w:b/>
          <w:lang w:val="fr-FR"/>
        </w:rPr>
        <w:t xml:space="preserve">BEE </w:t>
      </w:r>
      <w:r w:rsidRPr="008048E8">
        <w:rPr>
          <w:lang w:val="fr-FR"/>
        </w:rPr>
        <w:t xml:space="preserve">locaux inspectent les sites des producteurs de CTC et des utilisateurs enregistrés dans les zones dont ils sont responsables. Selon les règlements actuels, il n’existe aucune exigence obligatoire relativement à la fréquence des inspections, mais en pratique, ces dernières doivent être effectuées au moins une fois par an. Les </w:t>
      </w:r>
      <w:r w:rsidRPr="008048E8">
        <w:rPr>
          <w:b/>
          <w:lang w:val="fr-FR"/>
        </w:rPr>
        <w:t xml:space="preserve">BEE </w:t>
      </w:r>
      <w:r w:rsidRPr="008048E8">
        <w:rPr>
          <w:lang w:val="fr-FR"/>
        </w:rPr>
        <w:t>locaux inspectent aussi les distributeurs qui stockent le CTC sur place. Les producteurs de CTC et les utilisateurs de CTC comme matière première continueront de faire l’objet d’inspections régulières après l’épuisement du financement et l’achèvement du projet.</w:t>
      </w:r>
    </w:p>
    <w:p w:rsidR="008048E8" w:rsidRPr="008048E8" w:rsidRDefault="008048E8" w:rsidP="008048E8">
      <w:pPr>
        <w:pStyle w:val="Heading2"/>
        <w:numPr>
          <w:ilvl w:val="0"/>
          <w:numId w:val="1"/>
        </w:numPr>
        <w:rPr>
          <w:lang w:val="fr-FR"/>
        </w:rPr>
      </w:pPr>
      <w:r w:rsidRPr="008048E8">
        <w:rPr>
          <w:lang w:val="fr-FR"/>
        </w:rPr>
        <w:t>Le système de surveillance en ligne du CTC a été fermé en 2015 en raison d’un problème technique. Ce système ne couvre que les producteurs de CM figurant dans le plan du secteur du CTC, mais non les nouveaux producteurs de CM ; le MEE/</w:t>
      </w:r>
      <w:r w:rsidRPr="008048E8">
        <w:rPr>
          <w:b/>
          <w:lang w:val="fr-FR"/>
        </w:rPr>
        <w:t xml:space="preserve">CICE </w:t>
      </w:r>
      <w:r w:rsidRPr="008048E8">
        <w:rPr>
          <w:lang w:val="fr-FR"/>
        </w:rPr>
        <w:t>s’est donc efforcé de trouver des moyens</w:t>
      </w:r>
      <w:r w:rsidRPr="008048E8">
        <w:rPr>
          <w:lang w:val="fr-FR"/>
        </w:rPr>
        <w:br/>
        <w:t xml:space="preserve">d’élargir ce système à tous les producteurs de CM. </w:t>
      </w:r>
    </w:p>
    <w:p w:rsidR="008048E8" w:rsidRPr="008048E8" w:rsidRDefault="008048E8" w:rsidP="008048E8">
      <w:pPr>
        <w:pStyle w:val="Heading2"/>
        <w:numPr>
          <w:ilvl w:val="0"/>
          <w:numId w:val="1"/>
        </w:numPr>
        <w:rPr>
          <w:lang w:val="fr-FR"/>
        </w:rPr>
      </w:pPr>
      <w:r w:rsidRPr="008048E8">
        <w:rPr>
          <w:lang w:val="fr-FR"/>
        </w:rPr>
        <w:t xml:space="preserve">Le Comité exécutif avait invité le gouvernement de la Chine à effectuer une étude sur sa production de CTC et ses utilisations comme matière première et à en transmettre les résultats au Comité exécutif d’ici la fin de 2018 (décision 75/18(b)(iii). </w:t>
      </w:r>
      <w:r w:rsidRPr="008048E8">
        <w:rPr>
          <w:b/>
          <w:lang w:val="fr-FR"/>
        </w:rPr>
        <w:t xml:space="preserve">Le Secrétariat a reçu une version chinoise du rapport le 23 avril 2019. Le CICE est en train de traduire le document. Le Comité exécutif voudra peut-être demander au Secrétariat de préparer un document à partir de ce rapport pour la 85e réunion. </w:t>
      </w:r>
    </w:p>
    <w:p w:rsidR="008048E8" w:rsidRPr="008048E8" w:rsidRDefault="008048E8" w:rsidP="008048E8">
      <w:pPr>
        <w:pStyle w:val="Heading2"/>
        <w:numPr>
          <w:ilvl w:val="0"/>
          <w:numId w:val="1"/>
        </w:numPr>
        <w:rPr>
          <w:b/>
        </w:rPr>
      </w:pPr>
      <w:r w:rsidRPr="008048E8">
        <w:rPr>
          <w:b/>
          <w:lang w:val="fr-FR"/>
        </w:rPr>
        <w:t xml:space="preserve">Les reliquats sont prévus pour un système de gestion en ligne des SAO (250 000 $US), pour le renforcement des capacités auprès de l’Administration des douanes (750 000 $US), et pour six activités visant à renforcer à long terme la surveillance durable des SAO (1,24 million $US). </w:t>
      </w:r>
      <w:r w:rsidRPr="008048E8">
        <w:rPr>
          <w:b/>
        </w:rPr>
        <w:t>Le Secrétariat prend note de ce qui suit :</w:t>
      </w:r>
    </w:p>
    <w:p w:rsidR="008048E8" w:rsidRPr="008048E8" w:rsidRDefault="008048E8" w:rsidP="008048E8">
      <w:pPr>
        <w:pStyle w:val="Heading2"/>
        <w:numPr>
          <w:ilvl w:val="1"/>
          <w:numId w:val="1"/>
        </w:numPr>
        <w:rPr>
          <w:lang w:val="fr-FR"/>
        </w:rPr>
      </w:pPr>
      <w:r w:rsidRPr="008048E8">
        <w:rPr>
          <w:b/>
          <w:lang w:val="fr-FR"/>
        </w:rPr>
        <w:t xml:space="preserve">Le système de gestion en ligne des SAO permettra à toutes les entreprises qui utilisent des SAO de faire une demande et de s’enregistrer en tant qu’utilisateur de SAO, et de communiquer les données. Par conséquent, le Secrétariat soutient en principe la proposition tout en notant qu’il n’a pas suffisamment connaissance des détails du système existant de gestion en ligne des SAO pour être en mesure de déterminer comment ce système sera modifié et, par conséquent, de fixer un niveau raisonnable de financement pour cette activité. Par ailleurs, le financement provenant d’autres projets, y compris des plans des secteurs de la production de MB, de la réfrigération et de la climatisation à usage industriel et commercial dans le cadre du PGEH et du PGEPH ont été utilisés de la même façon pour renforcer le système de gestion en ligne des SAO. Cette mise en commun des fonds est probablement un moyen efficace d’utiliser les ressources, mais complique le suivi des progrès financiers et de la mise en œuvre ; </w:t>
      </w:r>
    </w:p>
    <w:p w:rsidR="008048E8" w:rsidRPr="008048E8" w:rsidRDefault="008048E8" w:rsidP="008048E8">
      <w:pPr>
        <w:pStyle w:val="Heading2"/>
        <w:numPr>
          <w:ilvl w:val="1"/>
          <w:numId w:val="1"/>
        </w:numPr>
        <w:rPr>
          <w:b/>
          <w:lang w:val="fr-FR"/>
        </w:rPr>
      </w:pPr>
      <w:r w:rsidRPr="008048E8">
        <w:rPr>
          <w:b/>
          <w:lang w:val="fr-FR"/>
        </w:rPr>
        <w:t xml:space="preserve">Un financement est également proposé dans le secteur de la production MB pour le renforcement des capacités de l’Administration des douanes. Le CICE a précisé que le contrat dans le secteur de la production de bromure de méthyle se concentrait sur le bromure de méthyle utilisé en quarantaine et avant l’expédition tandis que le renforcement des capacités dans le cadre du plan pour l’agent de transformation II devait être axé sur la lutte contre la contrebande. Compte tenu des retards dans la signature du contrat dans le secteur de la production MP, le Secrétariat estime qu’il </w:t>
      </w:r>
      <w:r w:rsidRPr="008048E8">
        <w:rPr>
          <w:b/>
          <w:lang w:val="fr-FR"/>
        </w:rPr>
        <w:lastRenderedPageBreak/>
        <w:t>sera important de suivre de près les progrès de cette activité pour assurer qu’elle peut être achevée pour décembre 2020 ;</w:t>
      </w:r>
    </w:p>
    <w:p w:rsidR="008048E8" w:rsidRPr="008048E8" w:rsidRDefault="008048E8" w:rsidP="008048E8">
      <w:pPr>
        <w:pStyle w:val="Heading2"/>
        <w:numPr>
          <w:ilvl w:val="1"/>
          <w:numId w:val="1"/>
        </w:numPr>
        <w:rPr>
          <w:b/>
          <w:lang w:val="fr-FR"/>
        </w:rPr>
      </w:pPr>
      <w:r w:rsidRPr="008048E8">
        <w:rPr>
          <w:b/>
          <w:lang w:val="fr-FR"/>
        </w:rPr>
        <w:t>Alors que les six activités proposées seront utiles, le Secrétariat ignore le volume de fonds qui sera alloué à chaque activité. En outre, le Secrétariat estime qu’il serait utile de remettre des rapports supplémentaires au Comité exécutif sur les résultats de certaines activités. Par exemple, l’activité liée à la surveillance du marché pourrait permettre de mieux comprendre comment les installations qui produisent du CFC-11 ont pu acheter du CTC. De plus, l’activité de surveillance du marché semble être une activité qu’une société de conseil pourrait mener pendant toute la durée du contrat relatif à cette activité. Le Secrétariat suggère que cette surveillance du marché devrait continuer à être utile après l’achèvement du projet, et qu’un budget puisse être alloué à cette fin au sein du MEE. La construction et la mise à niveau du système de surveillance en ligne de la production de CTC devrait permettre cette surveillance du marché. Le Secrétariat suggère que le gouvernement chinois fournisse par l’entremise de la Banque mondiale des informations supplémentaires sur les activités proposées, leur budget, et un rapport périodique sur leur mise en œuvre pour la 85e réunion. Le Comité exécutif voudra peut-être donner des indications supplémentaires sur le montant d’un million $US alloué au système de gestion en ligne des SAO et au renforcement des capacités de l’Administration des douanes.</w:t>
      </w:r>
    </w:p>
    <w:p w:rsidR="008048E8" w:rsidRPr="008048E8" w:rsidRDefault="008048E8" w:rsidP="008048E8">
      <w:pPr>
        <w:pStyle w:val="Heading2"/>
        <w:numPr>
          <w:ilvl w:val="0"/>
          <w:numId w:val="1"/>
        </w:numPr>
        <w:rPr>
          <w:i/>
          <w:lang w:val="fr-FR"/>
        </w:rPr>
      </w:pPr>
      <w:r w:rsidRPr="008048E8">
        <w:rPr>
          <w:b/>
          <w:lang w:val="fr-FR"/>
        </w:rPr>
        <w:t xml:space="preserve">Ainsi que cela apparaît dans le document sur l’aperçu de la surveillance, de la remise des rapports et de la vérification du Pays figurant dans la partie I du présent document, le Secrétariat appuie fermement les mesures proposées pour renforcer la surveillance des CTC, et partage l’avis que l’amélioration de celle-ci est essentielle pour assurer à la fois la durabilité de l’élimination des utilisations contrôlées du CTC et de la production de CFC. Sur la base des informations supplémentaires fournies par le gouvernement chinois, les installations illicites de production de CFC ont adopté la méthode de production courante, à savoir, la fluoration en phase liquide de CTC et de le fluorure d’hydrogène anhydre en présence de chlorure d’antimoine. Ces installations ont pu acheter le CTC pour l’utiliser comme matière première, ce qui suggère que des mécanismes renforcés de surveillance du CTC seraient bénéfiques. Le Secrétariat estime que les mesures proposées contribueront dans ce sens. Toutefois, le Secrétariat ne sait pas pourquoi les usines de PCE n’ont pas été incluses les initiatives de surveillance des CTC du gouvernement de la Chine. </w:t>
      </w:r>
    </w:p>
    <w:p w:rsidR="008048E8" w:rsidRPr="008048E8" w:rsidRDefault="008048E8" w:rsidP="005F0F73">
      <w:pPr>
        <w:pStyle w:val="Heading2"/>
        <w:numPr>
          <w:ilvl w:val="0"/>
          <w:numId w:val="0"/>
        </w:numPr>
        <w:rPr>
          <w:i/>
          <w:lang w:val="fr-FR"/>
        </w:rPr>
      </w:pPr>
      <w:r w:rsidRPr="008048E8">
        <w:rPr>
          <w:i/>
          <w:lang w:val="fr-FR"/>
        </w:rPr>
        <w:t>Élimination de la production de CFC</w:t>
      </w:r>
    </w:p>
    <w:p w:rsidR="008048E8" w:rsidRPr="008048E8" w:rsidRDefault="008048E8" w:rsidP="008048E8">
      <w:pPr>
        <w:pStyle w:val="Heading2"/>
        <w:numPr>
          <w:ilvl w:val="0"/>
          <w:numId w:val="1"/>
        </w:numPr>
        <w:rPr>
          <w:lang w:val="fr-FR"/>
        </w:rPr>
      </w:pPr>
      <w:r w:rsidRPr="008048E8">
        <w:rPr>
          <w:b/>
          <w:lang w:val="fr-FR"/>
        </w:rPr>
        <w:t>À la 82e réunion</w:t>
      </w:r>
      <w:r w:rsidRPr="008048E8">
        <w:rPr>
          <w:lang w:val="fr-FR"/>
        </w:rPr>
        <w:t xml:space="preserve">, le gouvernement a indiqué que les résultats d’une surveillance atmosphérique récente avaient révélé l’existence d’une certaine production et de certaines émissions de CFC, en particulier de CFC-11. Comme les installations de production connues ont été mises hors service dans le cadre du plan du secteur de l’élimination des CFC et que le </w:t>
      </w:r>
      <w:r w:rsidRPr="008048E8">
        <w:rPr>
          <w:b/>
          <w:lang w:val="fr-FR"/>
        </w:rPr>
        <w:t xml:space="preserve">CICE </w:t>
      </w:r>
      <w:r w:rsidRPr="008048E8">
        <w:rPr>
          <w:lang w:val="fr-FR"/>
        </w:rPr>
        <w:t xml:space="preserve">s’est rendu chez tous les précédents producteurs de cette substance et confirmé qu’aucun d’entre eux n’avait redémarré la production, toute production décelée proviendrait de sites ne disposant pas des permis voulus. Le Secrétariat note que les vérifications soumises en ligne avec le plan du secteur de l’élimination de la production de CFC comprenaient des preuves photographiques et vidéos démontrant que les principaux équipements avaient été détruits ou rendus inutilisables. </w:t>
      </w:r>
    </w:p>
    <w:p w:rsidR="008048E8" w:rsidRPr="008048E8" w:rsidRDefault="008048E8" w:rsidP="008048E8">
      <w:pPr>
        <w:pStyle w:val="Heading2"/>
        <w:numPr>
          <w:ilvl w:val="0"/>
          <w:numId w:val="1"/>
        </w:numPr>
        <w:rPr>
          <w:lang w:val="fr-FR"/>
        </w:rPr>
      </w:pPr>
      <w:r w:rsidRPr="008048E8">
        <w:rPr>
          <w:lang w:val="fr-FR"/>
        </w:rPr>
        <w:t xml:space="preserve">Afin de mettre au jour toute production de CFC illicite, on renforcera la surveillance comme cela a été indiqué dans le projet relatif à l’agent de transformation. Le </w:t>
      </w:r>
      <w:r w:rsidRPr="008048E8">
        <w:rPr>
          <w:b/>
          <w:lang w:val="fr-FR"/>
        </w:rPr>
        <w:t xml:space="preserve">CICE </w:t>
      </w:r>
      <w:r w:rsidRPr="008048E8">
        <w:rPr>
          <w:lang w:val="fr-FR"/>
        </w:rPr>
        <w:t xml:space="preserve">propose par ailleurs d’élargir le programme de surveillance atmosphérique dans certaines provinces touchées par ces activités illégales. </w:t>
      </w:r>
    </w:p>
    <w:p w:rsidR="008048E8" w:rsidRPr="008048E8" w:rsidRDefault="008048E8" w:rsidP="008048E8">
      <w:pPr>
        <w:pStyle w:val="Heading2"/>
        <w:numPr>
          <w:ilvl w:val="0"/>
          <w:numId w:val="1"/>
        </w:numPr>
        <w:rPr>
          <w:lang w:val="fr-FR"/>
        </w:rPr>
      </w:pPr>
      <w:r w:rsidRPr="008048E8">
        <w:rPr>
          <w:lang w:val="fr-FR"/>
        </w:rPr>
        <w:t xml:space="preserve">La production de CFC nécessite du CTC et du fluorure d’hydrogène anhydre. Soulignant qu’il serait difficile de surveiller l’utilisation de cette dernière substance, le Secrétariat considère que le </w:t>
      </w:r>
      <w:r w:rsidRPr="008048E8">
        <w:rPr>
          <w:lang w:val="fr-FR"/>
        </w:rPr>
        <w:lastRenderedPageBreak/>
        <w:t xml:space="preserve">renforcement de la surveillance de la production de CTC serait une mesure clé pour empêcher toute future production illicite. De même, il est d’avis que la proposition d’élargir le programme provincial de surveillance atmosphérique serait particulièrement utile pour la détection et l’élimination de la production illicite. Le Secrétariat a demandé si le programme provincial actuel disposait déjà d’instruments d’observation des CFC et du CTC, et comment celui-ci pourrait être élargi. </w:t>
      </w:r>
      <w:r w:rsidRPr="008048E8">
        <w:rPr>
          <w:b/>
          <w:lang w:val="fr-FR"/>
        </w:rPr>
        <w:t>L’examen des systèmes de surveillance, de remise de rapports, de vérification et d’application de la loi (décisions 82/65 et 82/71 (a)) présenté par le gouvernement de la Chine fournit des informations supplémentaires sur le réseau de surveillance atmosphérique du pays, et ses projets de développement pour assurer la la durabilité de l’élimination des SAO. De plus, ce document met en lumière les mesures supplémentaires qui pourraient être utilisées pour renforcer la surveillance des installations qui produisent des produits chimiques autres que les SAO.</w:t>
      </w:r>
    </w:p>
    <w:p w:rsidR="008048E8" w:rsidRPr="005F0F73" w:rsidRDefault="008048E8" w:rsidP="005F0F73">
      <w:pPr>
        <w:pStyle w:val="Heading2"/>
        <w:numPr>
          <w:ilvl w:val="0"/>
          <w:numId w:val="0"/>
        </w:numPr>
        <w:rPr>
          <w:i/>
          <w:lang w:val="fr-FR"/>
        </w:rPr>
      </w:pPr>
      <w:r w:rsidRPr="005F0F73">
        <w:rPr>
          <w:i/>
          <w:lang w:val="fr-FR"/>
        </w:rPr>
        <w:t>Secteur de la mousse PU</w:t>
      </w:r>
    </w:p>
    <w:p w:rsidR="008048E8" w:rsidRPr="008048E8" w:rsidRDefault="008048E8" w:rsidP="008048E8">
      <w:pPr>
        <w:pStyle w:val="Heading2"/>
        <w:numPr>
          <w:ilvl w:val="0"/>
          <w:numId w:val="1"/>
        </w:numPr>
        <w:rPr>
          <w:lang w:val="fr-FR"/>
        </w:rPr>
      </w:pPr>
      <w:r w:rsidRPr="008048E8">
        <w:rPr>
          <w:lang w:val="fr-FR"/>
        </w:rPr>
        <w:t xml:space="preserve">Le gouvernement a précisé qu’alors que l’on suppose que le CFC-11 a été complètement éliminé, on sait maintenant que de petites quantités de CFC sont sans doute illégalement produites et utilisées comme agent de gonflage dans le secteur de la mousse PU. Afin de déceler ce type de produit et de localiser les usages illicites de CFC-11 dans ce secteur, on a renforcé la capacité d’inspection des </w:t>
      </w:r>
      <w:r w:rsidRPr="008048E8">
        <w:rPr>
          <w:b/>
          <w:lang w:val="fr-FR"/>
        </w:rPr>
        <w:t>BEE</w:t>
      </w:r>
      <w:r w:rsidRPr="008048E8">
        <w:rPr>
          <w:lang w:val="fr-FR"/>
        </w:rPr>
        <w:t xml:space="preserve"> locaux. Il est toutefois encore nécessaire d’accroître la surveillance des fabricants de mousse PU et des sociétés de formulation. Le gouvernement considère qu’il faut poursuivre le programme de surveillance au-delà de 2018, jusqu’à ce que le financement accordé à la Chine soit entièrement épuisé. </w:t>
      </w:r>
    </w:p>
    <w:p w:rsidR="008048E8" w:rsidRPr="008048E8" w:rsidRDefault="008048E8" w:rsidP="008048E8">
      <w:pPr>
        <w:pStyle w:val="Heading2"/>
        <w:numPr>
          <w:ilvl w:val="0"/>
          <w:numId w:val="1"/>
        </w:numPr>
        <w:rPr>
          <w:lang w:val="fr-FR"/>
        </w:rPr>
      </w:pPr>
      <w:r w:rsidRPr="008048E8">
        <w:rPr>
          <w:lang w:val="fr-FR"/>
        </w:rPr>
        <w:t>De plus, même si la surveillance actuelle des entreprises de mousse ayant remplacé le CFC-11 est poussée, avec l’échantillonnage voulu pour l’analyse du contenu en agent de gonflage, le gouvernement reconnaît qu’il pourrait y avoir des lacunes au niveau de la surveillance du CFC-11, si l’on ne traite pas toutes les applications. La Chine et les agences d’exécution prévoient donc de coordonner les activités de surveillance entre les secteurs.</w:t>
      </w:r>
    </w:p>
    <w:p w:rsidR="008048E8" w:rsidRPr="008048E8" w:rsidRDefault="008048E8" w:rsidP="008048E8">
      <w:pPr>
        <w:pStyle w:val="Heading2"/>
        <w:numPr>
          <w:ilvl w:val="0"/>
          <w:numId w:val="1"/>
        </w:numPr>
        <w:rPr>
          <w:lang w:val="fr-FR"/>
        </w:rPr>
      </w:pPr>
      <w:r w:rsidRPr="008048E8">
        <w:rPr>
          <w:lang w:val="fr-FR"/>
        </w:rPr>
        <w:t>Le Secrétariat a souligné la nécessité d’assurer l’élimination continue du CFC-11 même après l’utilisation complète du financement prévu pour le plan du secteur de la mousse PU, en précisant que 420 entreprises de mousse et sociétés de formulation avaient été inspectées dans cinq provinces, et plus de 780 échantillons de matières premières avaient été prélevés aux fins d’analyse. Quant au pourcentage réduit d’échantillons qui pourraient renfermer des CFC-HCFC, le Secrétariat a demandé si les analyses effectuées par des laboratoires certifiés avaient confirmé l’utilisation de CFC et si oui, dans quelle proportion, et quels seraient les règles et règlements qui s’appliqueraient aux entreprises fautives.</w:t>
      </w:r>
    </w:p>
    <w:p w:rsidR="008048E8" w:rsidRPr="008048E8" w:rsidRDefault="008048E8" w:rsidP="008048E8">
      <w:pPr>
        <w:pStyle w:val="Heading2"/>
        <w:numPr>
          <w:ilvl w:val="0"/>
          <w:numId w:val="1"/>
        </w:numPr>
        <w:rPr>
          <w:lang w:val="fr-FR"/>
        </w:rPr>
      </w:pPr>
      <w:r w:rsidRPr="008048E8">
        <w:rPr>
          <w:lang w:val="fr-FR"/>
        </w:rPr>
        <w:t xml:space="preserve">Le gouvernement a expliqué que les entreprises dont les échantillons renfermaient des CFC-HCFC font actuellement l’objet d’une enquête, sous le mandat conjoint du </w:t>
      </w:r>
      <w:r w:rsidRPr="008048E8">
        <w:rPr>
          <w:b/>
          <w:lang w:val="fr-FR"/>
        </w:rPr>
        <w:t xml:space="preserve">BEE </w:t>
      </w:r>
      <w:r w:rsidRPr="008048E8">
        <w:rPr>
          <w:lang w:val="fr-FR"/>
        </w:rPr>
        <w:t xml:space="preserve">local et de la Sécurité publique (police locale). Les résultats devraient être communiqués au public d’ici la fin du mois d’octobre. </w:t>
      </w:r>
      <w:r w:rsidRPr="008048E8">
        <w:rPr>
          <w:b/>
          <w:lang w:val="fr-FR"/>
        </w:rPr>
        <w:t xml:space="preserve">Le rapport actualisé a indiqué qu’on avait décelé trois entreprises dans la province du Shandong qui utilisaient illégalement le CFC-11. Elles ont fait l’objet de sanctions conformément au règlement, et les dossiers ont été clos. Le gouvernement a précisé que cela faisait partie des activités de surveillance en province. Les dix cas signalés dans le rapport de surveillance et d’évaluation sont le résultat de la campagne spéciale menée en 2018. </w:t>
      </w:r>
    </w:p>
    <w:p w:rsidR="008048E8" w:rsidRPr="008048E8" w:rsidRDefault="008048E8" w:rsidP="008048E8">
      <w:pPr>
        <w:pStyle w:val="Heading2"/>
        <w:numPr>
          <w:ilvl w:val="0"/>
          <w:numId w:val="1"/>
        </w:numPr>
        <w:rPr>
          <w:lang w:val="fr-FR"/>
        </w:rPr>
      </w:pPr>
      <w:r w:rsidRPr="008048E8">
        <w:rPr>
          <w:lang w:val="fr-FR"/>
        </w:rPr>
        <w:t xml:space="preserve">Pour ce qui est des règles et règlements qui s’appliqueraient aux entreprises utilisant des SAO interdites, le gouvernement a indiqué que jusqu’ici, trois entreprises avaient été reconnues comme consommatrices illégales de CFC-11 et avaient fait l’objet des sanctions prévues dans le règlement relatif à la gestion des SAO. </w:t>
      </w:r>
    </w:p>
    <w:p w:rsidR="008048E8" w:rsidRPr="008048E8" w:rsidRDefault="008048E8" w:rsidP="008048E8">
      <w:pPr>
        <w:pStyle w:val="Heading2"/>
        <w:numPr>
          <w:ilvl w:val="0"/>
          <w:numId w:val="1"/>
        </w:numPr>
      </w:pPr>
      <w:r w:rsidRPr="008048E8">
        <w:rPr>
          <w:lang w:val="fr-FR"/>
        </w:rPr>
        <w:t xml:space="preserve">Le Secrétariat note que l’utilisation du HCFC-141b par une entreprise qui s’était engagée à l’éliminer pourrait être passible des mesures prévues par le règlement local. Mais dans le cas du CFC-11, il faudrait déterminer si la quantité détectée provient de stocks, de gaz recyclés de précédentes utilisations </w:t>
      </w:r>
      <w:r w:rsidRPr="008048E8">
        <w:rPr>
          <w:lang w:val="fr-FR"/>
        </w:rPr>
        <w:lastRenderedPageBreak/>
        <w:t xml:space="preserve">(p. ex., refroidisseurs) ou d’une production après la date d’échéance de l’élimination totale, ce qui pourrait entraîner une sanction pour non-conformité avec l’accord relatif à la production de CFC et, éventuellement, l’accord relatif à la consommation de CFC. </w:t>
      </w:r>
      <w:r w:rsidRPr="008048E8">
        <w:t>Il faudrait procéder à une analyse plus poussée.</w:t>
      </w:r>
    </w:p>
    <w:p w:rsidR="008048E8" w:rsidRPr="005F0F73" w:rsidRDefault="008048E8" w:rsidP="005F0F73">
      <w:pPr>
        <w:pStyle w:val="Heading2"/>
        <w:numPr>
          <w:ilvl w:val="0"/>
          <w:numId w:val="0"/>
        </w:numPr>
        <w:rPr>
          <w:i/>
        </w:rPr>
      </w:pPr>
      <w:r w:rsidRPr="008048E8">
        <w:rPr>
          <w:i/>
        </w:rPr>
        <w:t>Secteur des solvants</w:t>
      </w:r>
    </w:p>
    <w:p w:rsidR="008048E8" w:rsidRPr="008048E8" w:rsidRDefault="008048E8" w:rsidP="008048E8">
      <w:pPr>
        <w:pStyle w:val="Heading2"/>
        <w:numPr>
          <w:ilvl w:val="0"/>
          <w:numId w:val="1"/>
        </w:numPr>
        <w:rPr>
          <w:lang w:val="fr-FR"/>
        </w:rPr>
      </w:pPr>
      <w:r w:rsidRPr="008048E8">
        <w:rPr>
          <w:lang w:val="fr-FR"/>
        </w:rPr>
        <w:t xml:space="preserve">Relativement au plan du secteur des solvants, le gouvernement a fait observer qu’afin de renforcer la surveillance à long terme de l’élimination dans ce secteur, le </w:t>
      </w:r>
      <w:r w:rsidRPr="008048E8">
        <w:rPr>
          <w:b/>
          <w:lang w:val="fr-FR"/>
        </w:rPr>
        <w:t xml:space="preserve">CICE </w:t>
      </w:r>
      <w:r w:rsidRPr="008048E8">
        <w:rPr>
          <w:lang w:val="fr-FR"/>
        </w:rPr>
        <w:t xml:space="preserve">avait appuyé les </w:t>
      </w:r>
      <w:r w:rsidRPr="008048E8">
        <w:rPr>
          <w:b/>
          <w:lang w:val="fr-FR"/>
        </w:rPr>
        <w:t xml:space="preserve">BEE </w:t>
      </w:r>
      <w:r w:rsidRPr="008048E8">
        <w:rPr>
          <w:lang w:val="fr-FR"/>
        </w:rPr>
        <w:t xml:space="preserve">locaux afin de suivre les activités relatives aux SAO et de contrôler la production et l’utilisation illicites de SAO dans leur province. De plus, certains </w:t>
      </w:r>
      <w:r w:rsidRPr="008048E8">
        <w:rPr>
          <w:b/>
          <w:lang w:val="fr-FR"/>
        </w:rPr>
        <w:t xml:space="preserve">BEE </w:t>
      </w:r>
      <w:r w:rsidRPr="008048E8">
        <w:rPr>
          <w:lang w:val="fr-FR"/>
        </w:rPr>
        <w:t>locaux ont mis en place des mécanismes à long terme en diffusant des politiques de gestion des SAO et des exigences en matière d’évaluation de l’efficacité à l’intention des agents responsables de la gestion de ces substances. Par ailleurs, en appuyant l’élaboration de techniques de mise en œuvre pour le secteur des solvants, plusieurs experts ont été formés pour procurer un appui à long terme à la surveillance durable du processus d’élimination. Tout en notant que ces activités étaient utiles, le Secrétariat a émis l’opinion selon laquelle il n’était pas évident de savoir comment ces mesures, en particulier la dernière, pourraient contribuer à la surveillance à long terme du secteur.</w:t>
      </w:r>
    </w:p>
    <w:p w:rsidR="008048E8" w:rsidRPr="00C74953" w:rsidRDefault="008048E8" w:rsidP="00C74953">
      <w:pPr>
        <w:pStyle w:val="Heading2"/>
        <w:numPr>
          <w:ilvl w:val="0"/>
          <w:numId w:val="0"/>
        </w:numPr>
        <w:rPr>
          <w:i/>
        </w:rPr>
      </w:pPr>
      <w:r w:rsidRPr="008048E8">
        <w:rPr>
          <w:i/>
        </w:rPr>
        <w:t>Secteur de l’entretien</w:t>
      </w:r>
    </w:p>
    <w:p w:rsidR="00C74953" w:rsidRDefault="008048E8" w:rsidP="00C74953">
      <w:pPr>
        <w:pStyle w:val="Heading2"/>
        <w:numPr>
          <w:ilvl w:val="0"/>
          <w:numId w:val="1"/>
        </w:numPr>
        <w:rPr>
          <w:lang w:val="fr-FR"/>
        </w:rPr>
      </w:pPr>
      <w:r w:rsidRPr="008048E8">
        <w:rPr>
          <w:lang w:val="fr-FR"/>
        </w:rPr>
        <w:t xml:space="preserve">Le gouvernement a précisé que les projets d’assistance technique en rapport avec la recherche sur la détection des fuites pendant l’entretien et les enquêtes de données étaient étroitement reliés à la mise en œuvre du PGEH. La recherche concernant les fuites de frigorigènes pendant l’entretien et l’utilisation de l’équipement RAC à base de R-290 fait partie de la recherche relative aux technologies de remplacement. Les enquêtes de données dans le sous-secteur des supermarchés sont liées à la promotion des bonnes pratiques d’entretien dans ce sous-secteur. Le Secrétariat a noté que ces activités étaient utiles mais ne contribuaient pas nécessairement à assurer la surveillance à long terme du secteur. </w:t>
      </w:r>
    </w:p>
    <w:p w:rsidR="008048E8" w:rsidRPr="00C74953" w:rsidRDefault="008048E8" w:rsidP="00C74953">
      <w:pPr>
        <w:pStyle w:val="Heading2"/>
        <w:numPr>
          <w:ilvl w:val="0"/>
          <w:numId w:val="0"/>
        </w:numPr>
        <w:rPr>
          <w:lang w:val="fr-FR"/>
        </w:rPr>
      </w:pPr>
      <w:r w:rsidRPr="00C74953">
        <w:rPr>
          <w:i/>
        </w:rPr>
        <w:t>Secteurs des halons</w:t>
      </w:r>
    </w:p>
    <w:p w:rsidR="008048E8" w:rsidRPr="008048E8" w:rsidRDefault="008048E8" w:rsidP="008048E8">
      <w:pPr>
        <w:pStyle w:val="Heading2"/>
        <w:numPr>
          <w:ilvl w:val="0"/>
          <w:numId w:val="1"/>
        </w:numPr>
        <w:rPr>
          <w:lang w:val="fr-FR"/>
        </w:rPr>
      </w:pPr>
      <w:r w:rsidRPr="008048E8">
        <w:rPr>
          <w:lang w:val="fr-FR"/>
        </w:rPr>
        <w:t>La situation dans le secteur des halons est quelque peu différente de celle dans d’autres secteurs, car il y a une demande continue pour le halon-1211 et le halon-1301 dans les applications où il n’y a pas de solution de remplacement. La demande serait satisfaite à l’aide de halons récupérés et recyclés jusqu’à la mise sur le marché de technologies de remplacement satisfaisantes. Le programme de recyclage des halons est un élément essentiel du plan sectoriel. Le plan de la Chine propose également la création de banques de halons comme mesure clé, mais le projet a été reporté, comme cela a été indiqué.</w:t>
      </w:r>
    </w:p>
    <w:p w:rsidR="008048E8" w:rsidRPr="008048E8" w:rsidRDefault="008048E8" w:rsidP="008048E8">
      <w:pPr>
        <w:pStyle w:val="Heading2"/>
        <w:numPr>
          <w:ilvl w:val="0"/>
          <w:numId w:val="1"/>
        </w:numPr>
        <w:rPr>
          <w:lang w:val="fr-FR"/>
        </w:rPr>
      </w:pPr>
      <w:r w:rsidRPr="008048E8">
        <w:rPr>
          <w:lang w:val="fr-FR"/>
        </w:rPr>
        <w:t>Le gouvernement considère que le risque de production illicite de halon-1211 est très faible vu le stock important constitué avant l’élimination totale et la demande annuelle réduite qui s’élève à 20-30 tm/an. Le stock restant de halon-1211 se trouve chez un ancien producteur. Le gouvernement chinois propose soit de le déplacer en totalité ou en partie de manière à le conserver dans des conditions sécuritaires et contrôlées, soit d’en détruire/convertir une partie. Le gouvernement chinois estime qu’il est important d’éviter l’émission de plus de 2 200 tm de halon</w:t>
      </w:r>
      <w:r w:rsidRPr="008048E8">
        <w:rPr>
          <w:lang w:val="fr-FR"/>
        </w:rPr>
        <w:noBreakHyphen/>
        <w:t>1211.</w:t>
      </w:r>
    </w:p>
    <w:p w:rsidR="008048E8" w:rsidRPr="008048E8" w:rsidRDefault="008048E8" w:rsidP="008048E8">
      <w:pPr>
        <w:pStyle w:val="Heading2"/>
        <w:numPr>
          <w:ilvl w:val="0"/>
          <w:numId w:val="1"/>
        </w:numPr>
        <w:rPr>
          <w:lang w:val="fr-FR"/>
        </w:rPr>
      </w:pPr>
      <w:r w:rsidRPr="008048E8">
        <w:rPr>
          <w:lang w:val="fr-FR"/>
        </w:rPr>
        <w:t>En revanche, le halon</w:t>
      </w:r>
      <w:r w:rsidRPr="008048E8">
        <w:rPr>
          <w:lang w:val="fr-FR"/>
        </w:rPr>
        <w:noBreakHyphen/>
        <w:t xml:space="preserve">1301 est encore produit mais uniquement comme matière première ; cette nouvelle production n’est pas ajoutée aux stocks mais plutôt entièrement consacrée aux utilisations comme matière première. Le gouvernement suppose que la demande concernant les usages réglementés de halon-1301 sera couverte par les stocks existants, et que cette substance sera récupérée à partir des installations de protection incendie mises hors service et régénérées pour les applications pour lesquelles il n’existe pas encore de solution de remplacement. Il continue d’y avoir une demande pour le halon-1301 dans les systèmes d’extinction incendie, où l’on ne peut faire appel à des technologies de remplacement pour des questions de sécurité, et en aviation civile, où il n’y a pas d’autres options disponibles pour </w:t>
      </w:r>
      <w:r w:rsidRPr="008048E8">
        <w:rPr>
          <w:lang w:val="fr-FR"/>
        </w:rPr>
        <w:lastRenderedPageBreak/>
        <w:t xml:space="preserve">certains systèmes d’extinction incendie d’aéronefs. L’aviation civile est un secteur en expansion à l’échelle planétaire, en particulier en Chine, avec une croissance annuelle prévue de plus de 10 % dans les 5 à 10 prochaines années. </w:t>
      </w:r>
    </w:p>
    <w:p w:rsidR="008048E8" w:rsidRPr="008048E8" w:rsidRDefault="008048E8" w:rsidP="008048E8">
      <w:pPr>
        <w:pStyle w:val="Heading2"/>
        <w:numPr>
          <w:ilvl w:val="0"/>
          <w:numId w:val="1"/>
        </w:numPr>
        <w:rPr>
          <w:lang w:val="fr-FR"/>
        </w:rPr>
      </w:pPr>
      <w:r w:rsidRPr="008048E8">
        <w:rPr>
          <w:lang w:val="fr-FR"/>
        </w:rPr>
        <w:t>Deux enjeux se dégagent en rapport avec le halon-1301. D’abord, cette substance est encore produite</w:t>
      </w:r>
      <w:r w:rsidRPr="008048E8">
        <w:rPr>
          <w:vertAlign w:val="superscript"/>
          <w:lang w:val="en-CA"/>
        </w:rPr>
        <w:footnoteReference w:id="39"/>
      </w:r>
      <w:r w:rsidRPr="008048E8">
        <w:rPr>
          <w:lang w:val="fr-FR"/>
        </w:rPr>
        <w:t xml:space="preserve"> pour utilisation comme matière première par un producteur et vendue à huit producteurs de fipronil (pesticide). Il est donc essentiel de s’assurer que toute nouvelle production de halon est vendue à ces huit entreprises et qu’elles l’utilisent comme matière première pour fabriquer du fipronil, et qu’ils ne la vendent pas pour d’autres usages. Le deuxième enjeu consiste à approvisionner de manière satisfaisante les utilisateurs restants de halon-1301 qui ne disposent pas d’autres options approuvées, notamment dans l’aviation civile. Le gouvernement est d’avis qu’afin d’éviter de devoir produire pour les utilisations essentielles, il est évident qu’à l’heure actuelle, la demande ne peut être satisfaite que par le halon-1301 récupéré du marché. Il est ainsi déterminant de poursuivre le programme de recyclage de cette substance pour en assurer l’approvisionnement et éviter le risque de production illicite.</w:t>
      </w:r>
    </w:p>
    <w:p w:rsidR="008048E8" w:rsidRPr="008048E8" w:rsidRDefault="008048E8" w:rsidP="008048E8">
      <w:pPr>
        <w:pStyle w:val="Heading2"/>
        <w:numPr>
          <w:ilvl w:val="0"/>
          <w:numId w:val="1"/>
        </w:numPr>
        <w:rPr>
          <w:lang w:val="fr-FR"/>
        </w:rPr>
      </w:pPr>
      <w:r w:rsidRPr="008048E8">
        <w:rPr>
          <w:lang w:val="fr-FR"/>
        </w:rPr>
        <w:t>Le Secrétariat convient que le programme de recyclage des halons est un élément très utile pour assurer l’approvisionnement continu en halon-1301. Il ne sait toutefois pas très bien comment le gouvernement de la Chine entend assurer la surveillance à long terme de l’élimination des halons après l’achèvement du projet.</w:t>
      </w:r>
    </w:p>
    <w:p w:rsidR="008048E8" w:rsidRPr="00C74953" w:rsidRDefault="008048E8" w:rsidP="00C74953">
      <w:pPr>
        <w:pStyle w:val="Heading2"/>
        <w:numPr>
          <w:ilvl w:val="0"/>
          <w:numId w:val="0"/>
        </w:numPr>
        <w:rPr>
          <w:u w:val="single"/>
          <w:lang w:val="fr-FR"/>
        </w:rPr>
      </w:pPr>
      <w:r w:rsidRPr="008048E8">
        <w:rPr>
          <w:u w:val="single"/>
          <w:lang w:val="fr-FR"/>
        </w:rPr>
        <w:t>Enjeux financiers dans certains sous-secteurs</w:t>
      </w:r>
    </w:p>
    <w:p w:rsidR="008048E8" w:rsidRPr="008048E8" w:rsidRDefault="008048E8" w:rsidP="008048E8">
      <w:pPr>
        <w:pStyle w:val="Heading2"/>
        <w:numPr>
          <w:ilvl w:val="0"/>
          <w:numId w:val="1"/>
        </w:numPr>
        <w:rPr>
          <w:lang w:val="fr-FR"/>
        </w:rPr>
      </w:pPr>
      <w:r w:rsidRPr="008048E8">
        <w:rPr>
          <w:lang w:val="fr-FR"/>
        </w:rPr>
        <w:t>En ce qui a trait au plan du secteur de la production de CFC, le Secrétariat a noté qu’un contrat de 112 153 $US avait été signé pour la production d’une vidéo portant sur les connaissances essentielles relatives aux SAO, les progrès accomplis sur le plan de la mise en œuvre du Protocole de Montréal et les compétences que doivent acquérir les agents des forces de l’ordre et les fournisseurs de SAO. En expliquant comment cette activité est associée au secteur de la production des CFC et comment elle pourra améliorer la surveillance durable de l’élimination, le gouvernement a précisé que la série de scripts vidéo serait utilisée par le service des douanes au cours de la formation sur la gestion des importations et exportations de SAO destinée à renforcer les capacités de supervision du personnel des douanes et à enrichir les connaissances des agents des douanes pendant leurs études. La vidéo aidera par ailleurs à former les entreprises associées aux importations et exportations de SAO sur le respect des exigences relatives à la gestion des SAO, afin d’accroître la sensibilisation à la conformité avec les exigences relatives aux SAO dans le secteur de la formation, les compétences en matière de gestion et le niveau de gestion.</w:t>
      </w:r>
    </w:p>
    <w:p w:rsidR="008048E8" w:rsidRPr="008048E8" w:rsidRDefault="008048E8" w:rsidP="008048E8">
      <w:pPr>
        <w:pStyle w:val="Heading2"/>
        <w:numPr>
          <w:ilvl w:val="0"/>
          <w:numId w:val="1"/>
        </w:numPr>
        <w:rPr>
          <w:lang w:val="fr-FR"/>
        </w:rPr>
      </w:pPr>
      <w:r w:rsidRPr="008048E8">
        <w:rPr>
          <w:lang w:val="fr-FR"/>
        </w:rPr>
        <w:t xml:space="preserve">Pour ce qui est de l’agent de transformation II, des contrats s’élevant à 4,6 millions $US ont été signés en août 2018 avec neuf entreprises pour la construction de trois incinérateurs, la mise à niveau de deux incinérateurs existants, la construction de deux installations de réduction des déchets et les subventions des coûts d’exploitation (deux cas). Étant donné que les entreprises recevront leur premier versement correspondant à 80 % de la valeur du contrat d’ici la fin de 2018, le Secrétariat a demandé des éclaircissements concernant les étapes que les entreprises doivent suivre avant de recevoir les fonds et a voulu savoir s’il s’agissait d’un projet rétroactif. Le gouvernement a expliqué que ces projets d’investissement doivent être achevés d’ici 2019 (non rétroactifs) et que la condition à remplir avant le premier versement est la mise à niveau des installations d’élimination ou la création de nouveaux sites. Les sociétés concernées doivent prendre en charge la plus grande partie de ces coûts, le </w:t>
      </w:r>
      <w:r w:rsidRPr="008048E8">
        <w:rPr>
          <w:b/>
          <w:lang w:val="fr-FR"/>
        </w:rPr>
        <w:t xml:space="preserve">CICE </w:t>
      </w:r>
      <w:r w:rsidRPr="008048E8">
        <w:rPr>
          <w:lang w:val="fr-FR"/>
        </w:rPr>
        <w:t xml:space="preserve">assurant un financement réduit en vue d’encourager l’élimination interne des déchets de CTC. Ce projet vise à aider les producteurs de CTC à éliminer leurs déchets à l’interne, au lieu de les acheminer dans d’autres centres ou même de les vendre à des fins de réutilisation. Le Secrétariat note que cette vente serait considérée comme une consommation. </w:t>
      </w:r>
    </w:p>
    <w:p w:rsidR="008048E8" w:rsidRPr="00C74953" w:rsidRDefault="008048E8" w:rsidP="00C74953">
      <w:pPr>
        <w:pStyle w:val="Heading2"/>
        <w:numPr>
          <w:ilvl w:val="0"/>
          <w:numId w:val="0"/>
        </w:numPr>
        <w:rPr>
          <w:u w:val="single"/>
          <w:lang w:val="fr-FR"/>
        </w:rPr>
      </w:pPr>
      <w:r w:rsidRPr="008048E8">
        <w:rPr>
          <w:u w:val="single"/>
          <w:lang w:val="fr-FR"/>
        </w:rPr>
        <w:lastRenderedPageBreak/>
        <w:t>Rapports de recherche et d’assistance technique.</w:t>
      </w:r>
    </w:p>
    <w:p w:rsidR="008048E8" w:rsidRPr="008048E8" w:rsidRDefault="008048E8" w:rsidP="008048E8">
      <w:pPr>
        <w:pStyle w:val="Heading2"/>
        <w:numPr>
          <w:ilvl w:val="0"/>
          <w:numId w:val="1"/>
        </w:numPr>
        <w:rPr>
          <w:lang w:val="fr-FR"/>
        </w:rPr>
      </w:pPr>
      <w:r w:rsidRPr="008048E8">
        <w:rPr>
          <w:lang w:val="fr-FR"/>
        </w:rPr>
        <w:t xml:space="preserve">Relativement à l’impact prévu de l’assistance technique procurée à l’aide de ces soldes sur la mise en œuvre des plans sectoriels du PGEH, du PGEPH et de l’élimination des HCFC, le gouvernement a affirmé qu’il est nécessaire d’apporter une assistance technique aux secteurs de la production de CFC et de la mousse PU à base de CFC, afin de s’assurer que les fabricants qui utilisent des technologies de remplacement et les producteurs de substances de remplacement des CFC continuent de bénéficier des meilleures options techniques possible à mesure que le marché évolue. L’objectif visé est d’empêcher les entreprises ayant opté pour des solutions de remplacement des SAO de revenir aux HCFC après avoir éprouvé certaines difficultés avec d’autres options. </w:t>
      </w:r>
    </w:p>
    <w:p w:rsidR="008048E8" w:rsidRPr="008048E8" w:rsidRDefault="008048E8" w:rsidP="008048E8">
      <w:pPr>
        <w:pStyle w:val="Heading2"/>
        <w:numPr>
          <w:ilvl w:val="0"/>
          <w:numId w:val="1"/>
        </w:numPr>
        <w:rPr>
          <w:lang w:val="fr-FR"/>
        </w:rPr>
      </w:pPr>
      <w:r w:rsidRPr="008048E8">
        <w:rPr>
          <w:lang w:val="fr-FR"/>
        </w:rPr>
        <w:t>Au cours des quatre dernières années, le plan du secteur des solvants a appuyé les activités de recherche et plusieurs études, y compris la recherche-développement sur des options de remplacement à PAO nul et faible PRG. Deux nouveaux produits (solvant à base de HC, huile de silicone sans solvant) ont été retenus par des entreprises de solvants en vue de remplacer le HCFC</w:t>
      </w:r>
      <w:r w:rsidRPr="008048E8">
        <w:rPr>
          <w:lang w:val="fr-FR"/>
        </w:rPr>
        <w:noBreakHyphen/>
        <w:t>141b au cours de la mise en œuvre de l’élimination, et les trois autres options en sont au stade de la préparation de la certification qualifiée pour d’autres applications. Cette recherche et ces études visent à fournir des solutions techniques durables à l’industrie, afin de les empêcher d’utiliser des HCFC lorsqu’ils font face à des problèmes techniques.</w:t>
      </w:r>
    </w:p>
    <w:p w:rsidR="008048E8" w:rsidRPr="008048E8" w:rsidRDefault="008048E8" w:rsidP="008048E8">
      <w:pPr>
        <w:pStyle w:val="Heading2"/>
        <w:numPr>
          <w:ilvl w:val="0"/>
          <w:numId w:val="1"/>
        </w:numPr>
        <w:rPr>
          <w:b/>
          <w:lang w:val="fr-FR"/>
        </w:rPr>
      </w:pPr>
      <w:r w:rsidRPr="008048E8">
        <w:rPr>
          <w:lang w:val="fr-FR"/>
        </w:rPr>
        <w:t xml:space="preserve">Le rapport périodique du secteur de la mousse PU comprend des sommaires intéressants des études menées, principalement sur le rendement des solutions de remplacement. Étant donné que les études ont été effectuées avec l’aide du Fonds multilatéral, le Secrétariat a demandé les rapports complets sur les activités de recherche dans tous les secteurs afin de pouvoir évaluer comment ceux-ci pourraient être diffusés. Le </w:t>
      </w:r>
      <w:r w:rsidRPr="008048E8">
        <w:rPr>
          <w:b/>
          <w:lang w:val="fr-FR"/>
        </w:rPr>
        <w:t xml:space="preserve">CICE </w:t>
      </w:r>
      <w:r w:rsidRPr="008048E8">
        <w:rPr>
          <w:lang w:val="fr-FR"/>
        </w:rPr>
        <w:t xml:space="preserve">a noté la demande du Secrétariat concernant la soumission des rapports en question et a précisé qu’il communiquerait avec les institutions concernées pour savoir si ceux-ci renferment des renseignements confidentiels devant être protégés. </w:t>
      </w:r>
      <w:r w:rsidRPr="008048E8">
        <w:rPr>
          <w:b/>
          <w:lang w:val="fr-FR"/>
        </w:rPr>
        <w:t>Plusieurs de ces rapports ont déjà été communiqués au Secrétariat du Fonds tandis que d'autres sont en cours de finalisation.</w:t>
      </w:r>
    </w:p>
    <w:p w:rsidR="008048E8" w:rsidRPr="008048E8" w:rsidRDefault="008048E8" w:rsidP="00C74953">
      <w:pPr>
        <w:pStyle w:val="Heading2"/>
        <w:numPr>
          <w:ilvl w:val="0"/>
          <w:numId w:val="0"/>
        </w:numPr>
        <w:rPr>
          <w:b/>
          <w:bCs/>
        </w:rPr>
      </w:pPr>
      <w:r w:rsidRPr="008048E8">
        <w:rPr>
          <w:b/>
          <w:bCs/>
        </w:rPr>
        <w:t>Recommandation du Secrétariat</w:t>
      </w:r>
    </w:p>
    <w:p w:rsidR="008048E8" w:rsidRPr="008048E8" w:rsidRDefault="008048E8" w:rsidP="008048E8">
      <w:pPr>
        <w:pStyle w:val="Heading2"/>
        <w:numPr>
          <w:ilvl w:val="0"/>
          <w:numId w:val="1"/>
        </w:numPr>
        <w:rPr>
          <w:lang w:val="fr-FR"/>
        </w:rPr>
      </w:pPr>
      <w:r w:rsidRPr="008048E8">
        <w:rPr>
          <w:lang w:val="fr-FR"/>
        </w:rPr>
        <w:t>Le Comité exécutif pourrait souhaiter :</w:t>
      </w:r>
    </w:p>
    <w:p w:rsidR="008048E8" w:rsidRPr="008048E8" w:rsidRDefault="008048E8" w:rsidP="008048E8">
      <w:pPr>
        <w:pStyle w:val="Heading2"/>
        <w:numPr>
          <w:ilvl w:val="1"/>
          <w:numId w:val="1"/>
        </w:numPr>
      </w:pPr>
      <w:r w:rsidRPr="008048E8">
        <w:t>Prendre note :</w:t>
      </w:r>
    </w:p>
    <w:p w:rsidR="008048E8" w:rsidRPr="008048E8" w:rsidRDefault="008048E8" w:rsidP="008048E8">
      <w:pPr>
        <w:pStyle w:val="Heading2"/>
        <w:numPr>
          <w:ilvl w:val="2"/>
          <w:numId w:val="1"/>
        </w:numPr>
        <w:rPr>
          <w:lang w:val="fr-FR"/>
        </w:rPr>
      </w:pPr>
      <w:r w:rsidRPr="008048E8">
        <w:rPr>
          <w:lang w:val="fr-FR"/>
        </w:rPr>
        <w:t xml:space="preserve">Des rapports de vérification financière et des </w:t>
      </w:r>
      <w:r w:rsidRPr="008048E8">
        <w:rPr>
          <w:b/>
          <w:lang w:val="fr-FR"/>
        </w:rPr>
        <w:t>mises à jour</w:t>
      </w:r>
      <w:r w:rsidRPr="008048E8">
        <w:rPr>
          <w:lang w:val="fr-FR"/>
        </w:rPr>
        <w:t xml:space="preserve"> pour la production de CFC, le halon, la mousse de polyuréthane, l’agent de transformation II, les secteurs des solvants et de l’entretien des équipements de réfrigération en Chine, contenus dans le document UNEP/OzL.Pro/ExCom/</w:t>
      </w:r>
      <w:r w:rsidRPr="008048E8">
        <w:rPr>
          <w:b/>
          <w:lang w:val="fr-FR"/>
        </w:rPr>
        <w:t xml:space="preserve">83/11/Add.1 </w:t>
      </w:r>
      <w:r w:rsidRPr="008048E8">
        <w:rPr>
          <w:lang w:val="fr-FR"/>
        </w:rPr>
        <w:t xml:space="preserve">; </w:t>
      </w:r>
    </w:p>
    <w:p w:rsidR="008048E8" w:rsidRPr="008048E8" w:rsidRDefault="008048E8" w:rsidP="008048E8">
      <w:pPr>
        <w:pStyle w:val="Heading2"/>
        <w:numPr>
          <w:ilvl w:val="2"/>
          <w:numId w:val="1"/>
        </w:numPr>
        <w:rPr>
          <w:lang w:val="fr-FR"/>
        </w:rPr>
      </w:pPr>
      <w:r w:rsidRPr="008048E8">
        <w:rPr>
          <w:lang w:val="fr-FR"/>
        </w:rPr>
        <w:t xml:space="preserve">Que les soldes du financement associé à chacun des plans sectoriels n’avaient pas été entièrement décaissés </w:t>
      </w:r>
      <w:r w:rsidRPr="008048E8">
        <w:rPr>
          <w:b/>
          <w:lang w:val="fr-FR"/>
        </w:rPr>
        <w:t xml:space="preserve">fin avril 2019 </w:t>
      </w:r>
      <w:r w:rsidRPr="008048E8">
        <w:rPr>
          <w:lang w:val="fr-FR"/>
        </w:rPr>
        <w:t xml:space="preserve">; </w:t>
      </w:r>
    </w:p>
    <w:p w:rsidR="008048E8" w:rsidRPr="008048E8" w:rsidRDefault="008048E8" w:rsidP="008048E8">
      <w:pPr>
        <w:pStyle w:val="Heading2"/>
        <w:numPr>
          <w:ilvl w:val="2"/>
          <w:numId w:val="1"/>
        </w:numPr>
        <w:rPr>
          <w:lang w:val="fr-FR"/>
        </w:rPr>
      </w:pPr>
      <w:r w:rsidRPr="008048E8">
        <w:rPr>
          <w:lang w:val="fr-FR"/>
        </w:rPr>
        <w:t xml:space="preserve">Que le gouvernement de la Chine a confirmé que les plans pour la production de CFC, la mousse PU, les secteurs des solvants et de l’entretien des équipements de réfrigération seront achevés et les soldes décaissés en 2019 ; </w:t>
      </w:r>
    </w:p>
    <w:p w:rsidR="008048E8" w:rsidRPr="008048E8" w:rsidRDefault="008048E8" w:rsidP="008048E8">
      <w:pPr>
        <w:pStyle w:val="Heading2"/>
        <w:numPr>
          <w:ilvl w:val="1"/>
          <w:numId w:val="1"/>
        </w:numPr>
        <w:rPr>
          <w:b/>
          <w:lang w:val="fr-FR"/>
        </w:rPr>
      </w:pPr>
      <w:r w:rsidRPr="008048E8">
        <w:rPr>
          <w:b/>
          <w:lang w:val="fr-FR"/>
        </w:rPr>
        <w:t xml:space="preserve">Accepter de prolonger le plan sectoriel pour l’agent de transformation II et le plan sectoriel des halons jusqu’en 2020 et 2022 respectivement ; </w:t>
      </w:r>
    </w:p>
    <w:p w:rsidR="008048E8" w:rsidRPr="008048E8" w:rsidRDefault="008048E8" w:rsidP="008048E8">
      <w:pPr>
        <w:pStyle w:val="Heading2"/>
        <w:numPr>
          <w:ilvl w:val="1"/>
          <w:numId w:val="1"/>
        </w:numPr>
        <w:rPr>
          <w:lang w:val="fr-FR"/>
        </w:rPr>
      </w:pPr>
      <w:r w:rsidRPr="008048E8">
        <w:rPr>
          <w:lang w:val="fr-FR"/>
        </w:rPr>
        <w:t>Demander au gouvernement de la Chine, par l’intermédiaire de l’agence d’exécution concernée :</w:t>
      </w:r>
    </w:p>
    <w:p w:rsidR="008048E8" w:rsidRPr="008048E8" w:rsidRDefault="008048E8" w:rsidP="008048E8">
      <w:pPr>
        <w:pStyle w:val="Heading2"/>
        <w:numPr>
          <w:ilvl w:val="2"/>
          <w:numId w:val="1"/>
        </w:numPr>
        <w:rPr>
          <w:b/>
          <w:lang w:val="fr-FR"/>
        </w:rPr>
      </w:pPr>
      <w:r w:rsidRPr="008048E8">
        <w:rPr>
          <w:b/>
          <w:lang w:val="fr-FR"/>
        </w:rPr>
        <w:lastRenderedPageBreak/>
        <w:t xml:space="preserve">De remettre à la première réunion en 2020 le rapport de vérification financière arrêté à décembre 2019 pour les secteurs de la production de CFC, des halons, de l’agent de transformation II, de la mousse PU, des solvants et de l’entretien de l’équipement de réfrigération, et les rapports d’achèvement de projet pour les secteurs de la production de CFC, de la mousse PU, des solvants et de l’entretien ; </w:t>
      </w:r>
    </w:p>
    <w:p w:rsidR="008048E8" w:rsidRPr="008048E8" w:rsidRDefault="008048E8" w:rsidP="008048E8">
      <w:pPr>
        <w:pStyle w:val="Heading2"/>
        <w:numPr>
          <w:ilvl w:val="2"/>
          <w:numId w:val="1"/>
        </w:numPr>
        <w:rPr>
          <w:b/>
          <w:lang w:val="fr-FR"/>
        </w:rPr>
      </w:pPr>
      <w:r w:rsidRPr="008048E8">
        <w:rPr>
          <w:b/>
          <w:lang w:val="fr-FR"/>
        </w:rPr>
        <w:t>De restituer au Fonds multilatéral lors de la première réunion en 2020, les soldes de financement liés aux secteurs de la production de CFC, de la mousse PU, des solvants et de l’entretien ;</w:t>
      </w:r>
    </w:p>
    <w:p w:rsidR="008048E8" w:rsidRPr="008048E8" w:rsidRDefault="008048E8" w:rsidP="008048E8">
      <w:pPr>
        <w:pStyle w:val="Heading2"/>
        <w:numPr>
          <w:ilvl w:val="2"/>
          <w:numId w:val="1"/>
        </w:numPr>
        <w:rPr>
          <w:b/>
          <w:lang w:val="fr-FR"/>
        </w:rPr>
      </w:pPr>
      <w:r w:rsidRPr="008048E8">
        <w:rPr>
          <w:b/>
          <w:lang w:val="fr-FR"/>
        </w:rPr>
        <w:t>De rendre compte des résultats des activités de surveillance menées par les BEE au niveau local, notamment dans les cas où le CFC-11 a été détecté, dans les prochains rapports de vérification financière et une fois que tous les soldes restants au titre des projets inclus dans la vérification financière financier ont été décaissés et que ces projets ont été achevés, de poursuivre ces rapports dans le cadre des rapports périodiques annuels du plan sectoriel de la mousse de PU du plan de gestion de l’élimination des HCFC ; et</w:t>
      </w:r>
    </w:p>
    <w:p w:rsidR="008048E8" w:rsidRPr="008048E8" w:rsidRDefault="008048E8" w:rsidP="008048E8">
      <w:pPr>
        <w:pStyle w:val="Heading2"/>
        <w:numPr>
          <w:ilvl w:val="2"/>
          <w:numId w:val="1"/>
        </w:numPr>
        <w:rPr>
          <w:lang w:val="fr-FR"/>
        </w:rPr>
      </w:pPr>
      <w:r w:rsidRPr="008048E8">
        <w:rPr>
          <w:lang w:val="fr-FR"/>
        </w:rPr>
        <w:t xml:space="preserve">De soumettre les rapports </w:t>
      </w:r>
      <w:r w:rsidRPr="00DE60FE">
        <w:rPr>
          <w:b/>
          <w:lang w:val="fr-FR"/>
        </w:rPr>
        <w:t>restants</w:t>
      </w:r>
      <w:r w:rsidRPr="008048E8">
        <w:rPr>
          <w:lang w:val="fr-FR"/>
        </w:rPr>
        <w:t xml:space="preserve"> sur les recherches menées et l’assistance technique apportée dans tous les secteurs afin éventuellement de les diffuser à d’autres pays visés à l’article 5 ; </w:t>
      </w:r>
    </w:p>
    <w:p w:rsidR="008048E8" w:rsidRPr="008048E8" w:rsidRDefault="008048E8" w:rsidP="008048E8">
      <w:pPr>
        <w:pStyle w:val="Heading2"/>
        <w:numPr>
          <w:ilvl w:val="1"/>
          <w:numId w:val="1"/>
        </w:numPr>
        <w:rPr>
          <w:b/>
          <w:lang w:val="fr-FR"/>
        </w:rPr>
      </w:pPr>
      <w:r w:rsidRPr="008048E8">
        <w:rPr>
          <w:b/>
          <w:lang w:val="fr-FR"/>
        </w:rPr>
        <w:t>Demander au gouvernement chinois de fournir par l’entremise de la Banque mondiale des informations supplémentaires sur les activités proposées dans le cadre du plan du secteur de l’agent de transformation II, leur budget, et un rapport périodique sur leur mise en œuvre pour la 85e réunion ; et</w:t>
      </w:r>
    </w:p>
    <w:p w:rsidR="008048E8" w:rsidRPr="008048E8" w:rsidRDefault="008048E8" w:rsidP="008048E8">
      <w:pPr>
        <w:pStyle w:val="Heading2"/>
        <w:numPr>
          <w:ilvl w:val="1"/>
          <w:numId w:val="1"/>
        </w:numPr>
        <w:rPr>
          <w:b/>
          <w:lang w:val="fr-FR"/>
        </w:rPr>
      </w:pPr>
      <w:r w:rsidRPr="008048E8">
        <w:rPr>
          <w:b/>
          <w:lang w:val="fr-FR"/>
        </w:rPr>
        <w:t>Demander à la Banque mondiale de présenter une traduction en anglais de l’étude sur la production de CTC en Chine et son utilisation comme matière première soumise conformément à la décision 75/18, dès que possible afin qu’elle puisse être présentée à la 85e réunion.</w:t>
      </w:r>
    </w:p>
    <w:p w:rsidR="008048E8" w:rsidRPr="008048E8" w:rsidRDefault="008048E8" w:rsidP="00632D14">
      <w:pPr>
        <w:pStyle w:val="Heading2"/>
        <w:numPr>
          <w:ilvl w:val="0"/>
          <w:numId w:val="0"/>
        </w:numPr>
        <w:ind w:left="720"/>
        <w:rPr>
          <w:lang w:val="fr-FR"/>
        </w:rPr>
      </w:pPr>
      <w:r w:rsidRPr="008048E8">
        <w:rPr>
          <w:lang w:val="fr-FR"/>
        </w:rPr>
        <w:br w:type="page"/>
      </w:r>
    </w:p>
    <w:p w:rsidR="008048E8" w:rsidRPr="00570471" w:rsidRDefault="00570471" w:rsidP="00570471">
      <w:pPr>
        <w:pStyle w:val="Heading2"/>
        <w:numPr>
          <w:ilvl w:val="0"/>
          <w:numId w:val="0"/>
        </w:numPr>
        <w:ind w:left="1418" w:hanging="1418"/>
        <w:rPr>
          <w:b/>
          <w:lang w:val="fr-FR"/>
        </w:rPr>
      </w:pPr>
      <w:r>
        <w:rPr>
          <w:b/>
          <w:lang w:val="fr-FR"/>
        </w:rPr>
        <w:lastRenderedPageBreak/>
        <w:t>PARTIE IV:</w:t>
      </w:r>
      <w:r>
        <w:rPr>
          <w:b/>
          <w:lang w:val="fr-FR"/>
        </w:rPr>
        <w:tab/>
      </w:r>
      <w:r w:rsidR="008048E8" w:rsidRPr="008048E8">
        <w:rPr>
          <w:b/>
          <w:lang w:val="fr-FR"/>
        </w:rPr>
        <w:t xml:space="preserve">PLAN DU SECTEUR POUR L’ÉLIMINATION DE LA CONSOMMATION DE BROMURE DE MÉTHYLE (ONUDI) </w:t>
      </w:r>
    </w:p>
    <w:p w:rsidR="008048E8" w:rsidRPr="008048E8" w:rsidRDefault="008048E8" w:rsidP="00570471">
      <w:pPr>
        <w:pStyle w:val="Heading2"/>
        <w:numPr>
          <w:ilvl w:val="0"/>
          <w:numId w:val="0"/>
        </w:numPr>
        <w:rPr>
          <w:u w:val="single"/>
          <w:lang w:val="fr-FR"/>
        </w:rPr>
      </w:pPr>
      <w:r w:rsidRPr="008048E8">
        <w:rPr>
          <w:u w:val="single"/>
          <w:lang w:val="fr-FR"/>
        </w:rPr>
        <w:t>Chine : Phase II du plan national d’élimination du bromure de méthyle – rapport final</w:t>
      </w:r>
      <w:r w:rsidRPr="008048E8">
        <w:rPr>
          <w:lang w:val="fr-FR"/>
        </w:rPr>
        <w:t xml:space="preserve"> (ONUDI)</w:t>
      </w:r>
    </w:p>
    <w:p w:rsidR="008048E8" w:rsidRPr="008048E8" w:rsidRDefault="008048E8" w:rsidP="008048E8">
      <w:pPr>
        <w:pStyle w:val="Heading2"/>
        <w:numPr>
          <w:ilvl w:val="0"/>
          <w:numId w:val="1"/>
        </w:numPr>
        <w:rPr>
          <w:lang w:val="fr-FR"/>
        </w:rPr>
      </w:pPr>
      <w:r w:rsidRPr="008048E8">
        <w:rPr>
          <w:lang w:val="fr-FR"/>
        </w:rPr>
        <w:t>À la 82e réunion, le Comité exécutif a examiné le projet d’élimination du bromure de méthyle en Chine et a demandé au gouvernement chinois et à l’ONUDI de soumettre le rapport final à la 83e réunion (décision 82/18(c)).</w:t>
      </w:r>
    </w:p>
    <w:p w:rsidR="008048E8" w:rsidRPr="008048E8" w:rsidRDefault="008048E8" w:rsidP="008048E8">
      <w:pPr>
        <w:pStyle w:val="Heading2"/>
        <w:numPr>
          <w:ilvl w:val="0"/>
          <w:numId w:val="1"/>
        </w:numPr>
        <w:rPr>
          <w:lang w:val="fr-FR"/>
        </w:rPr>
      </w:pPr>
      <w:r w:rsidRPr="008048E8">
        <w:rPr>
          <w:lang w:val="fr-FR"/>
        </w:rPr>
        <w:t>Conformément à la décision 82/18(c), au nom du gouvernement de la Chine, l’ONUDI a présenté le rapport final pour la phase II du plan d’élimination du bromure de méthyle, ce qui a entraîné l’élimination de 698,8 tonnes PAO de bromure de méthyle, soit la consommation restante dans le secteur du tabac et la consommation totale dans le secteur de l’agriculture. Auparavant, la phase I du projet a permis d’éliminer 389 tonnes PAO de bromure de méthyle dans le secteur des produits de base et une partie de la consommation dans le secteur du tabac.</w:t>
      </w:r>
    </w:p>
    <w:p w:rsidR="008048E8" w:rsidRPr="008048E8" w:rsidRDefault="008048E8" w:rsidP="008048E8">
      <w:pPr>
        <w:pStyle w:val="Heading2"/>
        <w:numPr>
          <w:ilvl w:val="0"/>
          <w:numId w:val="1"/>
        </w:numPr>
        <w:rPr>
          <w:lang w:val="fr-FR"/>
        </w:rPr>
      </w:pPr>
      <w:r w:rsidRPr="008048E8">
        <w:rPr>
          <w:lang w:val="fr-FR"/>
        </w:rPr>
        <w:t>De 2015 à 2018, la Chine a demandé des dérogations pour utilisations essentielles du bromure de méthyle afin de protéger le gingembre dans la province du Shandong. Les Parties au Protocole de Montréal ont autorisé les dérogations pour utilisations essentielles comme suit : 114 tm (68,4 tonnes PAO) pour 2015,</w:t>
      </w:r>
      <w:r w:rsidRPr="008048E8">
        <w:rPr>
          <w:vertAlign w:val="superscript"/>
          <w:lang w:val="en-CA"/>
        </w:rPr>
        <w:footnoteReference w:id="40"/>
      </w:r>
      <w:r w:rsidRPr="008048E8">
        <w:rPr>
          <w:lang w:val="fr-FR"/>
        </w:rPr>
        <w:t xml:space="preserve"> 99.75 tm (59,85 tonnes PAO) pour 2016,</w:t>
      </w:r>
      <w:r w:rsidRPr="008048E8">
        <w:rPr>
          <w:vertAlign w:val="superscript"/>
          <w:lang w:val="en-CA"/>
        </w:rPr>
        <w:footnoteReference w:id="41"/>
      </w:r>
      <w:r w:rsidRPr="008048E8">
        <w:rPr>
          <w:lang w:val="fr-FR"/>
        </w:rPr>
        <w:t xml:space="preserve"> 92,977 tm (55,79 ODP tonnes) pour 2017,</w:t>
      </w:r>
      <w:r w:rsidRPr="008048E8">
        <w:rPr>
          <w:vertAlign w:val="superscript"/>
          <w:lang w:val="en-CA"/>
        </w:rPr>
        <w:footnoteReference w:id="42"/>
      </w:r>
      <w:r w:rsidRPr="008048E8">
        <w:rPr>
          <w:lang w:val="fr-FR"/>
        </w:rPr>
        <w:t xml:space="preserve"> et 87,24 tm (52,34 tonnes PAO) pour 2018.</w:t>
      </w:r>
      <w:r w:rsidRPr="008048E8">
        <w:rPr>
          <w:vertAlign w:val="superscript"/>
          <w:lang w:val="en-CA"/>
        </w:rPr>
        <w:footnoteReference w:id="43"/>
      </w:r>
      <w:r w:rsidRPr="008048E8">
        <w:rPr>
          <w:lang w:val="fr-FR"/>
        </w:rPr>
        <w:t xml:space="preserve"> La Chine a fait état d’une consommation de bromure de méthyle conformément à l’article 7 du Protocole de Montréal inférieure à la valeur autorisée pour les dérogations pour utilisations essentielles pour la période courant de 2015 à 2017, et a rapporté une consommation dans les limites de la valeur des dérogations pour utilisations essentielles pour 2018.</w:t>
      </w:r>
      <w:r w:rsidRPr="008048E8">
        <w:rPr>
          <w:vertAlign w:val="superscript"/>
          <w:lang w:val="en-CA"/>
        </w:rPr>
        <w:footnoteReference w:id="44"/>
      </w:r>
    </w:p>
    <w:p w:rsidR="008048E8" w:rsidRPr="008048E8" w:rsidRDefault="008048E8" w:rsidP="008048E8">
      <w:pPr>
        <w:pStyle w:val="Heading2"/>
        <w:numPr>
          <w:ilvl w:val="0"/>
          <w:numId w:val="1"/>
        </w:numPr>
        <w:rPr>
          <w:lang w:val="fr-FR"/>
        </w:rPr>
      </w:pPr>
      <w:r w:rsidRPr="008048E8">
        <w:rPr>
          <w:lang w:val="fr-FR"/>
        </w:rPr>
        <w:t xml:space="preserve">Le plan de travail destiné à éliminer le bromure de méthyle pour les dérogations pour utilisations essentielles comportait les composants suivants : gestion du bromure de méthyle pour les dérogations pour utilisations essentielles ; optimisation des systèmes de désinfection du sol ; et mise en place d’un système durable de gestion de la performance. </w:t>
      </w:r>
    </w:p>
    <w:p w:rsidR="008048E8" w:rsidRPr="008048E8" w:rsidRDefault="008048E8" w:rsidP="008048E8">
      <w:pPr>
        <w:pStyle w:val="Heading2"/>
        <w:numPr>
          <w:ilvl w:val="0"/>
          <w:numId w:val="1"/>
        </w:numPr>
        <w:rPr>
          <w:lang w:val="fr-FR"/>
        </w:rPr>
      </w:pPr>
      <w:r w:rsidRPr="008048E8">
        <w:rPr>
          <w:lang w:val="fr-FR"/>
        </w:rPr>
        <w:t>Le Département de l’agriculture de la province du Shandong a élaboré les règlements relatifs à la consommation de bromure de méthyle pour les utilisations essentielles, et dans le cadre de règlement, la Station agricole du Shandong pour la protection de l’environnement et l’énergie rurale a élaboré un plan de gestion de suivi pour veiller à ce que la consommation de bromure de méthyle ne dépasse pas les dérogations pour utilisations essentielles correspondant à ces années. Un rapport de suivi annuel sur l’utilisation du bromure de méthyle a été préparé chaque année et confirme que les que les attributions de dérogation pour la culture en plein champ et sous abri du gingembre sont suivies et utilisées uniquement dans les zones présentant un taux élevé de maladies du sol.</w:t>
      </w:r>
    </w:p>
    <w:p w:rsidR="008048E8" w:rsidRPr="008048E8" w:rsidRDefault="008048E8" w:rsidP="008048E8">
      <w:pPr>
        <w:pStyle w:val="Heading2"/>
        <w:numPr>
          <w:ilvl w:val="0"/>
          <w:numId w:val="1"/>
        </w:numPr>
        <w:rPr>
          <w:lang w:val="fr-FR"/>
        </w:rPr>
      </w:pPr>
      <w:r w:rsidRPr="008048E8">
        <w:rPr>
          <w:lang w:val="fr-FR"/>
        </w:rPr>
        <w:t>De 2016 à 2018, le projet était axé sur la démonstration intégrée et l’évaluation des résultats de la technologie de désinfection des sols, la formulation de normes techniques, l’application et la promotion de la technologie de désinfection des sols et l’échange de technologies. L’Institut de protection des végétaux de l’Académie chinoise des sciences agricoles (IPP-CAAS) a effectué une évaluation des technologies de désinfection des sols employées pour le gingembre, la fraise, la tomate et l’igname.</w:t>
      </w:r>
    </w:p>
    <w:p w:rsidR="008048E8" w:rsidRPr="008048E8" w:rsidRDefault="008048E8" w:rsidP="008048E8">
      <w:pPr>
        <w:pStyle w:val="Heading2"/>
        <w:numPr>
          <w:ilvl w:val="0"/>
          <w:numId w:val="1"/>
        </w:numPr>
        <w:rPr>
          <w:lang w:val="fr-FR"/>
        </w:rPr>
      </w:pPr>
      <w:r w:rsidRPr="008048E8">
        <w:rPr>
          <w:lang w:val="fr-FR"/>
        </w:rPr>
        <w:t xml:space="preserve">Pour les principales cultures cibles (à savoir le gingembre, la fraise et la tomate), des méthodes de détection rapide des agents pathogènes du sol ont été établies ; des systèmes de services spécialisés pour la fumigation des sols avec des produits chimiques ont été mis au point pour être utilisé par les petits </w:t>
      </w:r>
      <w:r w:rsidRPr="008048E8">
        <w:rPr>
          <w:lang w:val="fr-FR"/>
        </w:rPr>
        <w:lastRenderedPageBreak/>
        <w:t xml:space="preserve">exploitants ; et des méthodes d’application, y compris par capsule, pulvérisation d’injection, irrigation goutte à goutte et pulvérisation de pesticides ont été mises au point. Pour 2017 et 2018, la station de conservation de l’environnement rural et de l’énergie de la province de Shandong a été chargée d’élaborer un système de suivi destiné à s’assurer que la consommation de bromure de méthyle n’excède pas les dérogations pour utilisations essentielles pour ces années; un rapport de surveillance annuel sur l’utilisation du bromure de méthyle sera préparé pour confirmer que les attributions de dérogation pour la culture en plein champ et sous abri du gingembre sont suivies et utilisées uniquement dans les zones présentant un taux élevé de maladies du sol. On a organisé des formations sur ces technologies et mené des visites de terrain pour les services agricoles, les techniciens et les producteurs. Plus de 2 400 agriculteurs et 700 participants des services agricoles locaux ont été formés de 2016 à 2018 à l’identification des ravageurs des cultures, à la gestion intégrée des ravageurs, aux technologies de désinfection des sols et aux systèmes de services de fumigation des sols. </w:t>
      </w:r>
      <w:bookmarkStart w:id="1" w:name="_Toc112653148"/>
      <w:bookmarkStart w:id="2" w:name="_Toc240779628"/>
    </w:p>
    <w:p w:rsidR="008048E8" w:rsidRPr="008048E8" w:rsidRDefault="008048E8" w:rsidP="008048E8">
      <w:pPr>
        <w:pStyle w:val="Heading2"/>
        <w:numPr>
          <w:ilvl w:val="0"/>
          <w:numId w:val="1"/>
        </w:numPr>
        <w:rPr>
          <w:lang w:val="fr-FR"/>
        </w:rPr>
      </w:pPr>
      <w:r w:rsidRPr="008048E8">
        <w:rPr>
          <w:lang w:val="fr-FR"/>
        </w:rPr>
        <w:t xml:space="preserve">Le renforcement des capacités a consisté à recruter trois employés à temps plein : un agent de projet, un assistant de projet, et un chargé d’information. Les consultants en enregistrement des fumigants des sols, technologie de fumigation des sols, élaboration de politiques et promotion de projets ont également été recrutés. </w:t>
      </w:r>
    </w:p>
    <w:p w:rsidR="008048E8" w:rsidRPr="008048E8" w:rsidRDefault="008048E8" w:rsidP="008048E8">
      <w:pPr>
        <w:pStyle w:val="Heading2"/>
        <w:numPr>
          <w:ilvl w:val="0"/>
          <w:numId w:val="1"/>
        </w:numPr>
        <w:rPr>
          <w:lang w:val="fr-FR"/>
        </w:rPr>
      </w:pPr>
      <w:r w:rsidRPr="008048E8">
        <w:rPr>
          <w:lang w:val="fr-FR"/>
        </w:rPr>
        <w:t>Des rapports techniques sur la technologie de désinfection des sols et une brochure de projet ont été publiés ; un reportage sur les réalisations du projet et un documentaire sur la désinfection des sols ont été diffusés ; et des ateliers sur les technologies et la gestion de l’élimination du bromure de méthyle dans l’agriculture ont été organisés.</w:t>
      </w:r>
    </w:p>
    <w:p w:rsidR="008048E8" w:rsidRPr="008048E8" w:rsidRDefault="008048E8" w:rsidP="008048E8">
      <w:pPr>
        <w:pStyle w:val="Heading2"/>
        <w:numPr>
          <w:ilvl w:val="0"/>
          <w:numId w:val="1"/>
        </w:numPr>
        <w:rPr>
          <w:lang w:val="fr-FR"/>
        </w:rPr>
      </w:pPr>
      <w:r w:rsidRPr="008048E8">
        <w:rPr>
          <w:lang w:val="fr-FR"/>
        </w:rPr>
        <w:t>Le Ministère de l’agriculture a annoncé l’interdiction de l’utilisation du bromure de méthyle dans le secteur de l’agriculture à compter du 1er janvier 2019.</w:t>
      </w:r>
    </w:p>
    <w:p w:rsidR="008048E8" w:rsidRPr="008048E8" w:rsidRDefault="008048E8" w:rsidP="00782A94">
      <w:pPr>
        <w:pStyle w:val="Heading2"/>
        <w:numPr>
          <w:ilvl w:val="0"/>
          <w:numId w:val="0"/>
        </w:numPr>
        <w:rPr>
          <w:u w:val="single"/>
        </w:rPr>
      </w:pPr>
      <w:r w:rsidRPr="008048E8">
        <w:rPr>
          <w:u w:val="single"/>
        </w:rPr>
        <w:t>Rapport financier</w:t>
      </w:r>
    </w:p>
    <w:p w:rsidR="008048E8" w:rsidRPr="008048E8" w:rsidRDefault="008048E8" w:rsidP="008048E8">
      <w:pPr>
        <w:pStyle w:val="Heading2"/>
        <w:numPr>
          <w:ilvl w:val="0"/>
          <w:numId w:val="1"/>
        </w:numPr>
        <w:rPr>
          <w:b/>
        </w:rPr>
      </w:pPr>
      <w:r w:rsidRPr="008048E8">
        <w:rPr>
          <w:lang w:val="fr-FR"/>
        </w:rPr>
        <w:t xml:space="preserve">Au total, la somme de 14 789 342 $US a été approuvée pour le projet d’élimination du bromure de méthyle en Chine, avec 7 185 958 $US pour la phase I et 7 603 384 $US pour la phase II. </w:t>
      </w:r>
      <w:bookmarkEnd w:id="1"/>
      <w:bookmarkEnd w:id="2"/>
      <w:r w:rsidRPr="008048E8">
        <w:t xml:space="preserve">Sur ce total, 14 789 342 $US avaient été décaissés (100 pour cent). </w:t>
      </w:r>
    </w:p>
    <w:p w:rsidR="008048E8" w:rsidRPr="008048E8" w:rsidRDefault="008048E8" w:rsidP="00782A94">
      <w:pPr>
        <w:pStyle w:val="Heading2"/>
        <w:numPr>
          <w:ilvl w:val="0"/>
          <w:numId w:val="0"/>
        </w:numPr>
        <w:rPr>
          <w:b/>
        </w:rPr>
      </w:pPr>
      <w:r w:rsidRPr="008048E8">
        <w:rPr>
          <w:b/>
        </w:rPr>
        <w:t>Observations du Secrétariat</w:t>
      </w:r>
    </w:p>
    <w:p w:rsidR="008048E8" w:rsidRPr="008048E8" w:rsidRDefault="008048E8" w:rsidP="008048E8">
      <w:pPr>
        <w:pStyle w:val="Heading2"/>
        <w:numPr>
          <w:ilvl w:val="0"/>
          <w:numId w:val="1"/>
        </w:numPr>
        <w:rPr>
          <w:lang w:val="fr-FR"/>
        </w:rPr>
      </w:pPr>
      <w:r w:rsidRPr="008048E8">
        <w:rPr>
          <w:lang w:val="fr-FR"/>
        </w:rPr>
        <w:t>Le Secrétariat a constaté que le gouvernement de la Chine continuait de contrôler l’utilisation du bromure de méthyle dans le pays, et que la consommation de cette substance respectait les valeurs approuvées relativement aux dérogations pour utilisations essentielles. Il a également été noté que suite à la mise en œuvre du plan national d’élimination du bromure de méthyle dans le secteur de la consommation, à compter du 1er janvier 2019, une interdiction de l’utilisation du bromure de méthyle dans le secteur agricole est entrée en vigueur, à l’exception des applications en quarantaine et préalables à l’expédition.</w:t>
      </w:r>
    </w:p>
    <w:p w:rsidR="008048E8" w:rsidRPr="008048E8" w:rsidRDefault="008048E8" w:rsidP="008048E8">
      <w:pPr>
        <w:pStyle w:val="Heading2"/>
        <w:numPr>
          <w:ilvl w:val="0"/>
          <w:numId w:val="1"/>
        </w:numPr>
        <w:rPr>
          <w:lang w:val="fr-FR"/>
        </w:rPr>
      </w:pPr>
      <w:r w:rsidRPr="008048E8">
        <w:rPr>
          <w:lang w:val="fr-FR"/>
        </w:rPr>
        <w:t xml:space="preserve">Le Comité exécutif voudra peut-être noter que la Chine a signalé une consommation nulle de bromure de méthyle pour 2018, sauf pour les dérogations pour utilisations essentielles approuvées par les Parties au Protocole de Montréal, comme indiqué dans le rapport final. La Chine n’a pas encore soumis ses données de consommation de SAO conformément à l’article 7 du Protocole de Montréal. En outre, la Chine n’a pas demandé la nomination de dérogations pour utilisations essentielles pour le bromure de méthyle pour 2019. </w:t>
      </w:r>
    </w:p>
    <w:p w:rsidR="008048E8" w:rsidRPr="008048E8" w:rsidRDefault="008048E8" w:rsidP="008048E8">
      <w:pPr>
        <w:pStyle w:val="Heading2"/>
        <w:numPr>
          <w:ilvl w:val="0"/>
          <w:numId w:val="1"/>
        </w:numPr>
        <w:rPr>
          <w:lang w:val="fr-FR"/>
        </w:rPr>
      </w:pPr>
      <w:r w:rsidRPr="008048E8">
        <w:rPr>
          <w:lang w:val="fr-FR"/>
        </w:rPr>
        <w:t xml:space="preserve">Le gouvernement s’est engagé à éliminer le bromure de méthyle via le projet en interdisant l’utilisation de cette substance dans le secteur agricole et en ne demandant pas être candidat aux dérogations pour utilisations essentielles du bromure de méthyle. </w:t>
      </w:r>
    </w:p>
    <w:p w:rsidR="008048E8" w:rsidRPr="00782A94" w:rsidRDefault="008048E8" w:rsidP="00782A94">
      <w:pPr>
        <w:pStyle w:val="Heading2"/>
        <w:numPr>
          <w:ilvl w:val="0"/>
          <w:numId w:val="0"/>
        </w:numPr>
        <w:rPr>
          <w:b/>
        </w:rPr>
      </w:pPr>
      <w:r w:rsidRPr="008048E8">
        <w:rPr>
          <w:b/>
        </w:rPr>
        <w:lastRenderedPageBreak/>
        <w:t>Recommandation du Secrétariat</w:t>
      </w:r>
    </w:p>
    <w:p w:rsidR="008048E8" w:rsidRPr="008048E8" w:rsidRDefault="008048E8" w:rsidP="008048E8">
      <w:pPr>
        <w:pStyle w:val="Heading2"/>
        <w:numPr>
          <w:ilvl w:val="0"/>
          <w:numId w:val="1"/>
        </w:numPr>
        <w:rPr>
          <w:lang w:val="fr-FR"/>
        </w:rPr>
      </w:pPr>
      <w:r w:rsidRPr="008048E8">
        <w:rPr>
          <w:lang w:val="fr-FR"/>
        </w:rPr>
        <w:t>Le Comité exécutif voudra peut-être :</w:t>
      </w:r>
    </w:p>
    <w:p w:rsidR="008048E8" w:rsidRPr="008048E8" w:rsidRDefault="008048E8" w:rsidP="008048E8">
      <w:pPr>
        <w:pStyle w:val="Heading2"/>
        <w:numPr>
          <w:ilvl w:val="1"/>
          <w:numId w:val="1"/>
        </w:numPr>
      </w:pPr>
      <w:r w:rsidRPr="008048E8">
        <w:t>Prendre note :</w:t>
      </w:r>
    </w:p>
    <w:p w:rsidR="008048E8" w:rsidRPr="008048E8" w:rsidRDefault="008048E8" w:rsidP="008048E8">
      <w:pPr>
        <w:pStyle w:val="Heading2"/>
        <w:numPr>
          <w:ilvl w:val="2"/>
          <w:numId w:val="1"/>
        </w:numPr>
        <w:rPr>
          <w:lang w:val="fr-FR"/>
        </w:rPr>
      </w:pPr>
      <w:r w:rsidRPr="008048E8">
        <w:rPr>
          <w:lang w:val="fr-FR"/>
        </w:rPr>
        <w:t>Du rapport final sur la mise en œuvre de la phase II du plan national d’élimination du bromure de méthyle en Chine, présenté par l’ONUDI et figurant dans le document UNEP/OzL.Pro/ExCom/83/11/Add.1 ;</w:t>
      </w:r>
    </w:p>
    <w:p w:rsidR="008048E8" w:rsidRPr="008048E8" w:rsidRDefault="008048E8" w:rsidP="008048E8">
      <w:pPr>
        <w:pStyle w:val="Heading2"/>
        <w:numPr>
          <w:ilvl w:val="2"/>
          <w:numId w:val="1"/>
        </w:numPr>
        <w:rPr>
          <w:lang w:val="fr-FR"/>
        </w:rPr>
      </w:pPr>
      <w:r w:rsidRPr="008048E8">
        <w:rPr>
          <w:lang w:val="fr-FR"/>
        </w:rPr>
        <w:t>Qu’aucune consommation de bromure de méthyle n’a été signalée en Chine pour 2018, sauf pour les dérogations pour utilisations essentielles par les Parties au Protocole de Montréal ;</w:t>
      </w:r>
    </w:p>
    <w:p w:rsidR="008048E8" w:rsidRPr="008048E8" w:rsidRDefault="008048E8" w:rsidP="008048E8">
      <w:pPr>
        <w:pStyle w:val="Heading2"/>
        <w:numPr>
          <w:ilvl w:val="1"/>
          <w:numId w:val="1"/>
        </w:numPr>
        <w:rPr>
          <w:lang w:val="fr-FR"/>
        </w:rPr>
      </w:pPr>
      <w:r w:rsidRPr="008048E8">
        <w:rPr>
          <w:lang w:val="fr-FR"/>
        </w:rPr>
        <w:t>Demander au gouvernement de la Chine et à l’ONUDI :</w:t>
      </w:r>
    </w:p>
    <w:p w:rsidR="008048E8" w:rsidRPr="008048E8" w:rsidRDefault="008048E8" w:rsidP="008048E8">
      <w:pPr>
        <w:pStyle w:val="Heading2"/>
        <w:numPr>
          <w:ilvl w:val="2"/>
          <w:numId w:val="1"/>
        </w:numPr>
        <w:rPr>
          <w:lang w:val="fr-FR"/>
        </w:rPr>
      </w:pPr>
      <w:r w:rsidRPr="008048E8">
        <w:rPr>
          <w:lang w:val="fr-FR"/>
        </w:rPr>
        <w:t>D’inclure dans la vérification de la production de bromure de méthyle en 2018 demandée par la décision 82/19(e) les quantités utilisées pour la consommation de bromure de méthyle ; et</w:t>
      </w:r>
    </w:p>
    <w:p w:rsidR="008048E8" w:rsidRPr="008048E8" w:rsidRDefault="008048E8" w:rsidP="008048E8">
      <w:pPr>
        <w:pStyle w:val="Heading2"/>
        <w:numPr>
          <w:ilvl w:val="2"/>
          <w:numId w:val="1"/>
        </w:numPr>
        <w:rPr>
          <w:lang w:val="fr-FR"/>
        </w:rPr>
      </w:pPr>
      <w:r w:rsidRPr="008048E8">
        <w:rPr>
          <w:lang w:val="fr-FR"/>
        </w:rPr>
        <w:t>De présenter le rapport d’achèvement du projet au plus tard à la 84</w:t>
      </w:r>
      <w:r w:rsidRPr="008048E8">
        <w:rPr>
          <w:vertAlign w:val="superscript"/>
          <w:lang w:val="fr-FR"/>
        </w:rPr>
        <w:t>e</w:t>
      </w:r>
      <w:r w:rsidRPr="008048E8">
        <w:rPr>
          <w:lang w:val="fr-FR"/>
        </w:rPr>
        <w:t xml:space="preserve"> réunion conformément à la décision 82/18(c).</w:t>
      </w:r>
    </w:p>
    <w:p w:rsidR="008048E8" w:rsidRPr="008048E8" w:rsidRDefault="008048E8" w:rsidP="00782A94">
      <w:pPr>
        <w:pStyle w:val="Heading2"/>
        <w:numPr>
          <w:ilvl w:val="0"/>
          <w:numId w:val="0"/>
        </w:numPr>
        <w:rPr>
          <w:b/>
          <w:lang w:val="fr-FR"/>
        </w:rPr>
      </w:pPr>
      <w:r w:rsidRPr="008048E8">
        <w:rPr>
          <w:lang w:val="fr-FR"/>
        </w:rPr>
        <w:br w:type="page"/>
      </w:r>
    </w:p>
    <w:p w:rsidR="008048E8" w:rsidRPr="008048E8" w:rsidRDefault="008048E8" w:rsidP="00DA5946">
      <w:pPr>
        <w:pStyle w:val="Heading2"/>
        <w:numPr>
          <w:ilvl w:val="0"/>
          <w:numId w:val="0"/>
        </w:numPr>
        <w:ind w:left="1440" w:hanging="1440"/>
        <w:rPr>
          <w:b/>
          <w:lang w:val="fr-FR"/>
        </w:rPr>
      </w:pPr>
      <w:r w:rsidRPr="008048E8">
        <w:rPr>
          <w:b/>
          <w:lang w:val="fr-FR"/>
        </w:rPr>
        <w:lastRenderedPageBreak/>
        <w:t>PARTIE V :</w:t>
      </w:r>
      <w:r w:rsidRPr="008048E8">
        <w:rPr>
          <w:b/>
          <w:lang w:val="fr-FR"/>
        </w:rPr>
        <w:tab/>
        <w:t>PLAN DU SECTEUR POUR LA PRODUCTION DE BROMURE DE MÉTHYLE (ONUDI)</w:t>
      </w:r>
    </w:p>
    <w:p w:rsidR="008048E8" w:rsidRPr="008048E8" w:rsidRDefault="008048E8" w:rsidP="008048E8">
      <w:pPr>
        <w:pStyle w:val="Heading2"/>
        <w:numPr>
          <w:ilvl w:val="0"/>
          <w:numId w:val="1"/>
        </w:numPr>
        <w:rPr>
          <w:lang w:val="fr-FR"/>
        </w:rPr>
      </w:pPr>
      <w:r w:rsidRPr="008048E8">
        <w:rPr>
          <w:lang w:val="fr-FR"/>
        </w:rPr>
        <w:t>L’ONUDI, au nom du gouvernement de la Chine, a présenté à la 82</w:t>
      </w:r>
      <w:r w:rsidRPr="008048E8">
        <w:rPr>
          <w:vertAlign w:val="superscript"/>
          <w:lang w:val="fr-FR"/>
        </w:rPr>
        <w:t xml:space="preserve">e </w:t>
      </w:r>
      <w:r w:rsidRPr="008048E8">
        <w:rPr>
          <w:lang w:val="fr-FR"/>
        </w:rPr>
        <w:t xml:space="preserve">réunion un rapport sur l’état d’avancement du plan sectoriel pour l’élimination de la production de bromure de méthyle, et le rapport de vérification de la production et de l’usage réglementé pour 2017, conformément à la décision 73/56(b). Suite à une discussion, le Comité exécutif a décidé </w:t>
      </w:r>
      <w:r w:rsidRPr="008048E8">
        <w:rPr>
          <w:i/>
          <w:lang w:val="fr-FR"/>
        </w:rPr>
        <w:t xml:space="preserve">entre autre </w:t>
      </w:r>
      <w:r w:rsidRPr="008048E8">
        <w:rPr>
          <w:lang w:val="fr-FR"/>
        </w:rPr>
        <w:t>de prolonger la date d’achèvement du plan du secteur de la production MB au 31 décembre 2021, et a demandé au gouvernement de la Chine, par l’entremise de l’ONUDI, de présenter à la 83e réunion, un rapport périodique sur le contrat de développement du système d’information de gestion (SIG) et son intégration dans le programme de surveillance et de supervision qui doit être appliqué par l’Administration des douanes, ainsi qu’une mise à jour du plan de travail afin d’assurer la surveillance durable du bromure de méthyle après l’achèvement du plan sectoriel d’élimination de la substance en production, y compris l’élaboration de politiques et d’arrangements institutionnels démontrant la conformité, le suivi et l’application (décision 82/19 (c) et (d)).</w:t>
      </w:r>
    </w:p>
    <w:p w:rsidR="008048E8" w:rsidRPr="008048E8" w:rsidRDefault="008048E8" w:rsidP="008048E8">
      <w:pPr>
        <w:pStyle w:val="Heading2"/>
        <w:numPr>
          <w:ilvl w:val="0"/>
          <w:numId w:val="1"/>
        </w:numPr>
        <w:rPr>
          <w:lang w:val="fr-FR"/>
        </w:rPr>
      </w:pPr>
      <w:r w:rsidRPr="008048E8">
        <w:rPr>
          <w:lang w:val="fr-FR"/>
        </w:rPr>
        <w:t xml:space="preserve">Au nom du gouvernement de la Chine, l’ONUDI a présenté à la 83e réunion le rapport périodique demandé et une mise à jour du plan de travail. </w:t>
      </w:r>
    </w:p>
    <w:p w:rsidR="008048E8" w:rsidRPr="008048E8" w:rsidRDefault="008048E8" w:rsidP="00DA5946">
      <w:pPr>
        <w:pStyle w:val="Heading2"/>
        <w:numPr>
          <w:ilvl w:val="0"/>
          <w:numId w:val="0"/>
        </w:numPr>
        <w:rPr>
          <w:u w:val="single"/>
          <w:lang w:val="fr-FR"/>
        </w:rPr>
      </w:pPr>
      <w:r w:rsidRPr="008048E8">
        <w:rPr>
          <w:u w:val="single"/>
          <w:lang w:val="fr-FR"/>
        </w:rPr>
        <w:t xml:space="preserve">Rapport périodique sur le contrat avec l’Administration des douanes </w:t>
      </w:r>
    </w:p>
    <w:p w:rsidR="008048E8" w:rsidRPr="008048E8" w:rsidRDefault="008048E8" w:rsidP="008048E8">
      <w:pPr>
        <w:pStyle w:val="Heading2"/>
        <w:numPr>
          <w:ilvl w:val="0"/>
          <w:numId w:val="1"/>
        </w:numPr>
        <w:rPr>
          <w:lang w:val="fr-FR"/>
        </w:rPr>
      </w:pPr>
      <w:r w:rsidRPr="008048E8">
        <w:rPr>
          <w:lang w:val="fr-FR"/>
        </w:rPr>
        <w:t xml:space="preserve">Comme l’Administration générale de contrôle de la qualité, de l’inspection et de la quarantaine a été intégrée à l’Administration des douanes, le Centre international de coopération pour l’environnement (CICE) du Ministère de l’écologie et de l’environnement et l’Administration des douanes sont en train de négocier un nouveau protocole pour définir les activités à mener au cours de la période courant de 2019 à 2021. Une fois ce protocole finalisé, le CICE signera un contrat pour mener à bien les activités. </w:t>
      </w:r>
    </w:p>
    <w:p w:rsidR="008048E8" w:rsidRPr="00DA5946" w:rsidRDefault="008048E8" w:rsidP="00DA5946">
      <w:pPr>
        <w:pStyle w:val="Heading2"/>
        <w:numPr>
          <w:ilvl w:val="0"/>
          <w:numId w:val="0"/>
        </w:numPr>
        <w:rPr>
          <w:u w:val="single"/>
          <w:lang w:val="fr-FR"/>
        </w:rPr>
      </w:pPr>
      <w:r w:rsidRPr="008048E8">
        <w:rPr>
          <w:u w:val="single"/>
          <w:lang w:val="fr-FR"/>
        </w:rPr>
        <w:t>Plan de mise en œuvre pour 2019-2021</w:t>
      </w:r>
    </w:p>
    <w:p w:rsidR="008048E8" w:rsidRPr="008048E8" w:rsidRDefault="008048E8" w:rsidP="008048E8">
      <w:pPr>
        <w:pStyle w:val="Heading2"/>
        <w:numPr>
          <w:ilvl w:val="0"/>
          <w:numId w:val="1"/>
        </w:numPr>
        <w:rPr>
          <w:lang w:val="fr-FR"/>
        </w:rPr>
      </w:pPr>
      <w:r w:rsidRPr="008048E8">
        <w:rPr>
          <w:lang w:val="fr-FR"/>
        </w:rPr>
        <w:t xml:space="preserve">Le plan de travail inclut les activités à court terme axées sur la surveillance et la supervision de la production de bromure de méthyle en 2019-2021, et les activités visant à garantir à long terme la mise en place et la mise en œuvre de programmes et outils efficaces de surveillance et de supervision du bromure de méthyle. </w:t>
      </w:r>
    </w:p>
    <w:p w:rsidR="008048E8" w:rsidRPr="008048E8" w:rsidRDefault="008048E8" w:rsidP="008048E8">
      <w:pPr>
        <w:pStyle w:val="Heading2"/>
        <w:numPr>
          <w:ilvl w:val="0"/>
          <w:numId w:val="1"/>
        </w:numPr>
        <w:rPr>
          <w:lang w:val="fr-FR"/>
        </w:rPr>
      </w:pPr>
      <w:r w:rsidRPr="008048E8">
        <w:rPr>
          <w:lang w:val="fr-FR"/>
        </w:rPr>
        <w:t>En ce qui concerne ce dernier, le CICE mènera trois sous-activités :</w:t>
      </w:r>
    </w:p>
    <w:p w:rsidR="008048E8" w:rsidRPr="008048E8" w:rsidRDefault="008048E8" w:rsidP="008048E8">
      <w:pPr>
        <w:pStyle w:val="Heading2"/>
        <w:numPr>
          <w:ilvl w:val="1"/>
          <w:numId w:val="1"/>
        </w:numPr>
        <w:rPr>
          <w:lang w:val="fr-FR"/>
        </w:rPr>
      </w:pPr>
      <w:r w:rsidRPr="008048E8">
        <w:rPr>
          <w:lang w:val="fr-FR"/>
        </w:rPr>
        <w:t xml:space="preserve">Renforcement de la collecte des données des producteurs de bromure de méthyle en améliorant les formulaires de collecte de données et en aidant les producteurs à soumettre les formulaires dûment remplis tous les trois mois ; </w:t>
      </w:r>
    </w:p>
    <w:p w:rsidR="008048E8" w:rsidRPr="008048E8" w:rsidRDefault="008048E8" w:rsidP="008048E8">
      <w:pPr>
        <w:pStyle w:val="Heading2"/>
        <w:numPr>
          <w:ilvl w:val="1"/>
          <w:numId w:val="1"/>
        </w:numPr>
        <w:rPr>
          <w:lang w:val="fr-FR"/>
        </w:rPr>
      </w:pPr>
      <w:r w:rsidRPr="008048E8">
        <w:rPr>
          <w:lang w:val="fr-FR"/>
        </w:rPr>
        <w:t xml:space="preserve">Renforcement de la collecte et de l’analyse des données sur les matières premières en surveillant continuellement l’utilisation du bromure de méthyle comme matière première et en accédant et en recoupant les données avec les données actuelles et historiques ; et </w:t>
      </w:r>
    </w:p>
    <w:p w:rsidR="008048E8" w:rsidRPr="008048E8" w:rsidRDefault="008048E8" w:rsidP="008048E8">
      <w:pPr>
        <w:pStyle w:val="Heading2"/>
        <w:numPr>
          <w:ilvl w:val="1"/>
          <w:numId w:val="1"/>
        </w:numPr>
        <w:rPr>
          <w:lang w:val="fr-FR"/>
        </w:rPr>
      </w:pPr>
      <w:r w:rsidRPr="008048E8">
        <w:rPr>
          <w:lang w:val="fr-FR"/>
        </w:rPr>
        <w:t>Recrutement d’experts indépendants pour procéder à des vérifications annuelles de la production de bromure de méthyle sur la période 2019-2021 ; aucune vérification indépendante n’étant prévue après 2021.</w:t>
      </w:r>
    </w:p>
    <w:p w:rsidR="008048E8" w:rsidRPr="008048E8" w:rsidRDefault="008048E8" w:rsidP="008048E8">
      <w:pPr>
        <w:pStyle w:val="Heading2"/>
        <w:numPr>
          <w:ilvl w:val="0"/>
          <w:numId w:val="1"/>
        </w:numPr>
        <w:rPr>
          <w:lang w:val="fr-FR"/>
        </w:rPr>
      </w:pPr>
      <w:r w:rsidRPr="008048E8">
        <w:rPr>
          <w:lang w:val="fr-FR"/>
        </w:rPr>
        <w:t>Étant donné que la production de bromure de méthyle continuera pour utiliser la substance comme matière première, en quarantaine et avant l’expédition une fois le projet achevé, les activités suivantes seront menées pour assurer la surveillance et la gestion à long terme :</w:t>
      </w:r>
    </w:p>
    <w:p w:rsidR="008048E8" w:rsidRPr="008048E8" w:rsidRDefault="008048E8" w:rsidP="009369AD">
      <w:pPr>
        <w:pStyle w:val="Heading2"/>
        <w:keepNext/>
        <w:keepLines/>
        <w:numPr>
          <w:ilvl w:val="1"/>
          <w:numId w:val="1"/>
        </w:numPr>
        <w:rPr>
          <w:lang w:val="fr-FR"/>
        </w:rPr>
      </w:pPr>
      <w:r w:rsidRPr="008048E8">
        <w:rPr>
          <w:lang w:val="fr-FR"/>
        </w:rPr>
        <w:lastRenderedPageBreak/>
        <w:t>Mise en œuvre d’un système d’étiquetage et de traçabilité du bromure de méthyle en fonction des besoins des trois producteurs de la substance et des suggestions des utilisateurs qui s’en servent comme matière première, en quarantaine ou avant l’expédition ;</w:t>
      </w:r>
    </w:p>
    <w:p w:rsidR="008048E8" w:rsidRPr="008048E8" w:rsidRDefault="008048E8" w:rsidP="008048E8">
      <w:pPr>
        <w:pStyle w:val="Heading2"/>
        <w:numPr>
          <w:ilvl w:val="1"/>
          <w:numId w:val="1"/>
        </w:numPr>
        <w:rPr>
          <w:lang w:val="fr-FR"/>
        </w:rPr>
      </w:pPr>
      <w:r w:rsidRPr="008048E8">
        <w:rPr>
          <w:lang w:val="fr-FR"/>
        </w:rPr>
        <w:t>Réalisation de deux enquêtes sur les utilisations du bromure de méthyle comme matière première (couvrant respectivement les périodes 2017-2018 et 2019</w:t>
      </w:r>
      <w:r w:rsidRPr="008048E8">
        <w:rPr>
          <w:lang w:val="fr-FR"/>
        </w:rPr>
        <w:noBreakHyphen/>
        <w:t xml:space="preserve">2020) afin de recouper les données de production et l’utilisation comme matière première rapportée ainsi que pour développer une base de données des utilisations du bromure de méthyle comme matière première. Les enquêtes seront axées sur les provinces du Jiangsu, du Shandong, de Shanghai et du Zhejiang qui concentrent l’utilisation du bromure de méthyle comme matière première. Après 2021, le SIG des SAO sera opérationnel, et les utilisations du bromure de méthyle comme matière première seront intégrées dans le SIG des SAO, avec une mise à jour régulière des données. Aujourd’hui, les utilisateurs du bromure de méthyle comme matière première doivent être enregistrés du MEE, et les producteurs de bromure de méthyle ne peuvent vendre la substance qu’à ces utilisateurs enregistrés. Toutefois, si le CICE procède à des inspections périodiques chez certains utilisateurs, les utilisateurs du bromure de méthyle comme matière première ne déclarent pas actuelle cette utilisation au MEE. Une fois le SIG des SAO opérationnel, les utilisateurs du bromure de méthyle comme matière première soumettront leurs données de consommation au MEE via la plateforme SIG des SAO, et les Bureaux de l’écologie et de l’environnement (BEE) locaux auront accès au SIG des SAO, complétant ainsi la surveillance et la supervision du MEE ; </w:t>
      </w:r>
    </w:p>
    <w:p w:rsidR="008048E8" w:rsidRPr="008048E8" w:rsidRDefault="008048E8" w:rsidP="008048E8">
      <w:pPr>
        <w:pStyle w:val="Heading2"/>
        <w:numPr>
          <w:ilvl w:val="1"/>
          <w:numId w:val="1"/>
        </w:numPr>
        <w:rPr>
          <w:lang w:val="fr-FR"/>
        </w:rPr>
      </w:pPr>
      <w:r w:rsidRPr="008048E8">
        <w:rPr>
          <w:lang w:val="fr-FR"/>
        </w:rPr>
        <w:t>Renforcement des mécanismes en supervisant la production, l’utilisation et la gestion du bromure de méthyle pour les utilisations en quarantaine et avant expédition par une coopération entre le MEE et l’Administration des douanes. D’après le système d’étiquetage et de traçabilité du bromure de méthyle, cette substance produite pour être utilisée en quarantaine et avant l’expédition sera enregistrée et suivie de la production à l’utilisation en fournissant des informations au système existant de surveillance du traitement en quarantaine afin de recueillir des données et de permettre une analyse statistique ; renforcement de la surveillance existante de la teneur en bromure de méthyle au cours des fumigations de quarantaine et avant expédition et mise à disposition de données (y compris sur la teneur en bromure de méthyle et le dosage) du système existant de surveillance du traitement phytosanitaire ; mise en place d’un mécanisme de coordination avec les entreprises de fumigation du bromure de méthyle pour promouvoir les protocoles destinés à réduire les émissions de bromure de méthyle liées à la fumigation de quarantaine et avant expédition ; promouvoir la sensibilisation aux utilisations du bromure de méthyle en quarantaine et avant expédition grâce à des réunions, des formations et des visites sur le terrain ; et actualisation de la publication « Animal and plant quarantine treatment principle and application of technology » afin de refléter les meilleures pratiques. Les documents de référence continueront d’être mis à jour pour tenir compte des nouvelles technologies et des recommandations, et l’Administration des douanes continuera d’organiser les formations nécessaires pour les agents des douanes et les BEE, au besoin, après l’achèvement du projet ;</w:t>
      </w:r>
    </w:p>
    <w:p w:rsidR="008048E8" w:rsidRPr="008048E8" w:rsidRDefault="008048E8" w:rsidP="008048E8">
      <w:pPr>
        <w:pStyle w:val="Heading2"/>
        <w:numPr>
          <w:ilvl w:val="1"/>
          <w:numId w:val="1"/>
        </w:numPr>
        <w:rPr>
          <w:lang w:val="fr-FR"/>
        </w:rPr>
      </w:pPr>
      <w:r w:rsidRPr="008048E8">
        <w:rPr>
          <w:lang w:val="fr-FR"/>
        </w:rPr>
        <w:t xml:space="preserve">Activités de formation et de sensibilisation destinées aux utilisateurs de bromure de méthyle portant sur les politiques nationales et internationales relatives à la production, la consommation et l’élimination de cette substance ; et ateliers de formation pour les utilisateurs de bromure de méthyle, les agents des douanes et les BEE locaux en vue de renforcer leur capacité à mettre en œuvre leurs fonctions de surveillance et de gestion ; et </w:t>
      </w:r>
    </w:p>
    <w:p w:rsidR="008048E8" w:rsidRPr="008048E8" w:rsidRDefault="008048E8" w:rsidP="009369AD">
      <w:pPr>
        <w:pStyle w:val="Heading2"/>
        <w:keepNext/>
        <w:keepLines/>
        <w:numPr>
          <w:ilvl w:val="1"/>
          <w:numId w:val="1"/>
        </w:numPr>
        <w:rPr>
          <w:lang w:val="fr-FR"/>
        </w:rPr>
      </w:pPr>
      <w:r w:rsidRPr="008048E8">
        <w:rPr>
          <w:lang w:val="fr-FR"/>
        </w:rPr>
        <w:lastRenderedPageBreak/>
        <w:t>Mise en place d’une équipe d’experts composée d’experts nationaux pour aider à la mise en œuvre du plan de travail, y compris en aidant aux tâches de suivi et d’évaluation, en formulation des stratégies et des plans de mise en œuvre, en formulant des spécifications techniques, en procédant à des évaluations techniques pour l’acquisition d’équipements et de services, et en recommandant des politiques et des règlements sur les secteurs de consommation et de production du bromure de méthyle.</w:t>
      </w:r>
    </w:p>
    <w:p w:rsidR="008048E8" w:rsidRPr="008048E8" w:rsidRDefault="008048E8" w:rsidP="008048E8">
      <w:pPr>
        <w:pStyle w:val="Heading2"/>
        <w:numPr>
          <w:ilvl w:val="0"/>
          <w:numId w:val="1"/>
        </w:numPr>
        <w:rPr>
          <w:lang w:val="fr-FR"/>
        </w:rPr>
      </w:pPr>
      <w:r w:rsidRPr="008048E8">
        <w:rPr>
          <w:lang w:val="fr-FR"/>
        </w:rPr>
        <w:t>Le budget du plan de travail 2019-2021 est présenté dans le Tableau 3.</w:t>
      </w:r>
    </w:p>
    <w:p w:rsidR="00DA5946" w:rsidRDefault="008048E8" w:rsidP="00DA5946">
      <w:pPr>
        <w:pStyle w:val="Heading2"/>
        <w:numPr>
          <w:ilvl w:val="0"/>
          <w:numId w:val="0"/>
        </w:numPr>
        <w:spacing w:after="0"/>
        <w:rPr>
          <w:b/>
          <w:lang w:val="fr-FR"/>
        </w:rPr>
      </w:pPr>
      <w:r w:rsidRPr="008048E8">
        <w:rPr>
          <w:b/>
          <w:lang w:val="fr-FR"/>
        </w:rPr>
        <w:t>Tableau 3. Budget 2019-2021 pour le secteur de la production en Chine MB ($US)</w:t>
      </w:r>
    </w:p>
    <w:tbl>
      <w:tblPr>
        <w:tblW w:w="4925"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387"/>
        <w:gridCol w:w="1888"/>
      </w:tblGrid>
      <w:tr w:rsidR="00DA5946" w:rsidRPr="00280FAA" w:rsidTr="00DA5946">
        <w:trPr>
          <w:trHeight w:val="251"/>
          <w:tblHeader/>
        </w:trPr>
        <w:tc>
          <w:tcPr>
            <w:tcW w:w="7386" w:type="dxa"/>
            <w:tcMar>
              <w:top w:w="0" w:type="dxa"/>
              <w:left w:w="28" w:type="dxa"/>
              <w:bottom w:w="0" w:type="dxa"/>
              <w:right w:w="28" w:type="dxa"/>
            </w:tcMar>
            <w:vAlign w:val="center"/>
            <w:hideMark/>
          </w:tcPr>
          <w:p w:rsidR="00DA5946" w:rsidRPr="00280FAA" w:rsidRDefault="00DA5946" w:rsidP="0092563A">
            <w:pPr>
              <w:jc w:val="center"/>
              <w:rPr>
                <w:rFonts w:eastAsia="SimSun"/>
                <w:b/>
                <w:color w:val="000000"/>
                <w:sz w:val="18"/>
                <w:szCs w:val="18"/>
              </w:rPr>
            </w:pPr>
            <w:r>
              <w:rPr>
                <w:b/>
                <w:color w:val="000000"/>
                <w:sz w:val="18"/>
                <w:szCs w:val="18"/>
              </w:rPr>
              <w:t>Activités</w:t>
            </w:r>
          </w:p>
        </w:tc>
        <w:tc>
          <w:tcPr>
            <w:tcW w:w="1888" w:type="dxa"/>
            <w:tcMar>
              <w:top w:w="0" w:type="dxa"/>
              <w:left w:w="28" w:type="dxa"/>
              <w:bottom w:w="0" w:type="dxa"/>
              <w:right w:w="28" w:type="dxa"/>
            </w:tcMar>
            <w:vAlign w:val="center"/>
            <w:hideMark/>
          </w:tcPr>
          <w:p w:rsidR="00DA5946" w:rsidRPr="00280FAA" w:rsidRDefault="00DA5946" w:rsidP="0092563A">
            <w:pPr>
              <w:ind w:left="284"/>
              <w:jc w:val="center"/>
              <w:rPr>
                <w:rFonts w:eastAsia="SimSun"/>
                <w:b/>
                <w:color w:val="000000"/>
                <w:sz w:val="18"/>
                <w:szCs w:val="18"/>
              </w:rPr>
            </w:pPr>
            <w:r>
              <w:rPr>
                <w:b/>
                <w:color w:val="000000"/>
                <w:sz w:val="18"/>
                <w:szCs w:val="18"/>
              </w:rPr>
              <w:t>Budget ($US)</w:t>
            </w:r>
          </w:p>
        </w:tc>
      </w:tr>
      <w:tr w:rsidR="00DA5946" w:rsidRPr="00280FAA" w:rsidTr="00DA5946">
        <w:trPr>
          <w:trHeight w:val="170"/>
        </w:trPr>
        <w:tc>
          <w:tcPr>
            <w:tcW w:w="7386" w:type="dxa"/>
            <w:tcMar>
              <w:top w:w="0" w:type="dxa"/>
              <w:left w:w="28" w:type="dxa"/>
              <w:bottom w:w="0" w:type="dxa"/>
              <w:right w:w="28" w:type="dxa"/>
            </w:tcMar>
            <w:vAlign w:val="center"/>
            <w:hideMark/>
          </w:tcPr>
          <w:p w:rsidR="00DA5946" w:rsidRPr="00D77BA8" w:rsidRDefault="00DA5946" w:rsidP="0092563A">
            <w:pPr>
              <w:jc w:val="left"/>
              <w:rPr>
                <w:rFonts w:eastAsia="SimSun"/>
                <w:color w:val="000000"/>
                <w:sz w:val="18"/>
                <w:szCs w:val="18"/>
                <w:lang w:val="fr-FR"/>
              </w:rPr>
            </w:pPr>
            <w:r w:rsidRPr="00D77BA8">
              <w:rPr>
                <w:color w:val="000000"/>
                <w:sz w:val="18"/>
                <w:szCs w:val="18"/>
                <w:lang w:val="fr-FR"/>
              </w:rPr>
              <w:t>Vérification des producteurs de bromure de méthyle sur la période 2018-2021</w:t>
            </w:r>
          </w:p>
        </w:tc>
        <w:tc>
          <w:tcPr>
            <w:tcW w:w="1888" w:type="dxa"/>
            <w:tcMar>
              <w:top w:w="0" w:type="dxa"/>
              <w:left w:w="28" w:type="dxa"/>
              <w:bottom w:w="0" w:type="dxa"/>
              <w:right w:w="28" w:type="dxa"/>
            </w:tcMar>
            <w:hideMark/>
          </w:tcPr>
          <w:p w:rsidR="00DA5946" w:rsidRPr="00280FAA" w:rsidRDefault="00DA5946" w:rsidP="0092563A">
            <w:pPr>
              <w:ind w:left="-1"/>
              <w:jc w:val="right"/>
              <w:rPr>
                <w:rFonts w:eastAsia="SimSun"/>
                <w:color w:val="000000"/>
                <w:sz w:val="18"/>
                <w:szCs w:val="18"/>
              </w:rPr>
            </w:pPr>
            <w:r>
              <w:rPr>
                <w:color w:val="000000"/>
                <w:sz w:val="18"/>
                <w:szCs w:val="18"/>
              </w:rPr>
              <w:t>25 000</w:t>
            </w:r>
          </w:p>
        </w:tc>
      </w:tr>
      <w:tr w:rsidR="00DA5946" w:rsidRPr="00280FAA" w:rsidTr="00DA5946">
        <w:trPr>
          <w:trHeight w:val="170"/>
        </w:trPr>
        <w:tc>
          <w:tcPr>
            <w:tcW w:w="7386" w:type="dxa"/>
            <w:tcMar>
              <w:top w:w="0" w:type="dxa"/>
              <w:left w:w="28" w:type="dxa"/>
              <w:bottom w:w="0" w:type="dxa"/>
              <w:right w:w="28" w:type="dxa"/>
            </w:tcMar>
            <w:vAlign w:val="center"/>
          </w:tcPr>
          <w:p w:rsidR="00DA5946" w:rsidRPr="00D77BA8" w:rsidRDefault="00DA5946" w:rsidP="0092563A">
            <w:pPr>
              <w:jc w:val="left"/>
              <w:rPr>
                <w:rFonts w:eastAsia="SimSun"/>
                <w:color w:val="000000"/>
                <w:sz w:val="18"/>
                <w:szCs w:val="18"/>
                <w:lang w:val="fr-FR"/>
              </w:rPr>
            </w:pPr>
            <w:r w:rsidRPr="00D77BA8">
              <w:rPr>
                <w:color w:val="000000"/>
                <w:sz w:val="18"/>
                <w:szCs w:val="18"/>
                <w:lang w:val="fr-FR"/>
              </w:rPr>
              <w:t xml:space="preserve">Gestion des dossiers d’utilisation du bromure de méthyle comme matière première </w:t>
            </w:r>
          </w:p>
        </w:tc>
        <w:tc>
          <w:tcPr>
            <w:tcW w:w="1888" w:type="dxa"/>
            <w:tcMar>
              <w:top w:w="0" w:type="dxa"/>
              <w:left w:w="28" w:type="dxa"/>
              <w:bottom w:w="0" w:type="dxa"/>
              <w:right w:w="28" w:type="dxa"/>
            </w:tcMar>
          </w:tcPr>
          <w:p w:rsidR="00DA5946" w:rsidRPr="00280FAA" w:rsidRDefault="00DA5946" w:rsidP="0092563A">
            <w:pPr>
              <w:ind w:left="-1"/>
              <w:jc w:val="right"/>
              <w:rPr>
                <w:rFonts w:eastAsia="SimSun"/>
                <w:color w:val="000000"/>
                <w:sz w:val="18"/>
                <w:szCs w:val="18"/>
              </w:rPr>
            </w:pPr>
            <w:r>
              <w:rPr>
                <w:color w:val="000000"/>
                <w:sz w:val="18"/>
                <w:szCs w:val="18"/>
              </w:rPr>
              <w:t>8 000</w:t>
            </w:r>
          </w:p>
        </w:tc>
      </w:tr>
      <w:tr w:rsidR="00DA5946" w:rsidRPr="00280FAA" w:rsidTr="00DA5946">
        <w:trPr>
          <w:trHeight w:val="152"/>
        </w:trPr>
        <w:tc>
          <w:tcPr>
            <w:tcW w:w="7386" w:type="dxa"/>
            <w:tcMar>
              <w:top w:w="0" w:type="dxa"/>
              <w:left w:w="28" w:type="dxa"/>
              <w:bottom w:w="0" w:type="dxa"/>
              <w:right w:w="28" w:type="dxa"/>
            </w:tcMar>
            <w:vAlign w:val="center"/>
            <w:hideMark/>
          </w:tcPr>
          <w:p w:rsidR="00DA5946" w:rsidRPr="00D77BA8" w:rsidRDefault="00DA5946" w:rsidP="0092563A">
            <w:pPr>
              <w:jc w:val="left"/>
              <w:rPr>
                <w:rFonts w:eastAsia="SimSun"/>
                <w:color w:val="000000"/>
                <w:sz w:val="18"/>
                <w:szCs w:val="18"/>
                <w:lang w:val="fr-FR"/>
              </w:rPr>
            </w:pPr>
            <w:r w:rsidRPr="00D77BA8">
              <w:rPr>
                <w:color w:val="000000"/>
                <w:sz w:val="18"/>
                <w:szCs w:val="18"/>
                <w:lang w:val="fr-FR"/>
              </w:rPr>
              <w:t>Enquête sur les utilisations du bromure de méthyle comme matière première (concentrée sur Jiangsu, Shandong, Shanghai et Zhejiang)</w:t>
            </w:r>
          </w:p>
        </w:tc>
        <w:tc>
          <w:tcPr>
            <w:tcW w:w="1888" w:type="dxa"/>
            <w:tcMar>
              <w:top w:w="0" w:type="dxa"/>
              <w:left w:w="28" w:type="dxa"/>
              <w:bottom w:w="0" w:type="dxa"/>
              <w:right w:w="28" w:type="dxa"/>
            </w:tcMar>
            <w:hideMark/>
          </w:tcPr>
          <w:p w:rsidR="00DA5946" w:rsidRPr="00280FAA" w:rsidRDefault="00DA5946" w:rsidP="0092563A">
            <w:pPr>
              <w:ind w:left="-1"/>
              <w:jc w:val="right"/>
              <w:rPr>
                <w:rFonts w:eastAsia="SimSun"/>
                <w:color w:val="000000"/>
                <w:sz w:val="18"/>
                <w:szCs w:val="18"/>
              </w:rPr>
            </w:pPr>
            <w:r>
              <w:rPr>
                <w:color w:val="000000"/>
                <w:sz w:val="18"/>
                <w:szCs w:val="18"/>
              </w:rPr>
              <w:t>90 000</w:t>
            </w:r>
          </w:p>
        </w:tc>
      </w:tr>
      <w:tr w:rsidR="00DA5946" w:rsidRPr="00280FAA" w:rsidTr="00DA5946">
        <w:trPr>
          <w:trHeight w:val="233"/>
        </w:trPr>
        <w:tc>
          <w:tcPr>
            <w:tcW w:w="7386" w:type="dxa"/>
            <w:tcMar>
              <w:top w:w="0" w:type="dxa"/>
              <w:left w:w="28" w:type="dxa"/>
              <w:bottom w:w="0" w:type="dxa"/>
              <w:right w:w="28" w:type="dxa"/>
            </w:tcMar>
            <w:vAlign w:val="center"/>
          </w:tcPr>
          <w:p w:rsidR="00DA5946" w:rsidRPr="00D77BA8" w:rsidRDefault="00DA5946" w:rsidP="0092563A">
            <w:pPr>
              <w:jc w:val="left"/>
              <w:rPr>
                <w:rFonts w:eastAsia="SimSun"/>
                <w:color w:val="000000"/>
                <w:sz w:val="18"/>
                <w:szCs w:val="18"/>
                <w:lang w:val="fr-FR"/>
              </w:rPr>
            </w:pPr>
            <w:bookmarkStart w:id="3" w:name="_Hlk2343532"/>
            <w:r w:rsidRPr="00D77BA8">
              <w:rPr>
                <w:lang w:val="fr-FR"/>
              </w:rPr>
              <w:t xml:space="preserve">Système d’étiquetage, </w:t>
            </w:r>
            <w:bookmarkEnd w:id="3"/>
            <w:r w:rsidRPr="00D77BA8">
              <w:rPr>
                <w:lang w:val="fr-FR"/>
              </w:rPr>
              <w:t>de gestion et de traçabilité des produits à base de bromure de méthyle</w:t>
            </w:r>
          </w:p>
        </w:tc>
        <w:tc>
          <w:tcPr>
            <w:tcW w:w="1888" w:type="dxa"/>
            <w:tcMar>
              <w:top w:w="0" w:type="dxa"/>
              <w:left w:w="28" w:type="dxa"/>
              <w:bottom w:w="0" w:type="dxa"/>
              <w:right w:w="28" w:type="dxa"/>
            </w:tcMar>
          </w:tcPr>
          <w:p w:rsidR="00DA5946" w:rsidRPr="00280FAA" w:rsidRDefault="00DA5946" w:rsidP="0092563A">
            <w:pPr>
              <w:ind w:left="-1"/>
              <w:jc w:val="right"/>
              <w:rPr>
                <w:rFonts w:eastAsia="SimSun"/>
                <w:color w:val="000000"/>
                <w:sz w:val="18"/>
                <w:szCs w:val="18"/>
              </w:rPr>
            </w:pPr>
            <w:r>
              <w:rPr>
                <w:color w:val="000000"/>
                <w:sz w:val="18"/>
                <w:szCs w:val="18"/>
              </w:rPr>
              <w:t>120 000</w:t>
            </w:r>
          </w:p>
        </w:tc>
      </w:tr>
      <w:tr w:rsidR="00DA5946" w:rsidRPr="00280FAA" w:rsidTr="00DA5946">
        <w:trPr>
          <w:trHeight w:val="125"/>
        </w:trPr>
        <w:tc>
          <w:tcPr>
            <w:tcW w:w="7386" w:type="dxa"/>
            <w:tcMar>
              <w:top w:w="0" w:type="dxa"/>
              <w:left w:w="28" w:type="dxa"/>
              <w:bottom w:w="0" w:type="dxa"/>
              <w:right w:w="28" w:type="dxa"/>
            </w:tcMar>
            <w:vAlign w:val="center"/>
          </w:tcPr>
          <w:p w:rsidR="00DA5946" w:rsidRPr="00D77BA8" w:rsidRDefault="00DA5946" w:rsidP="0092563A">
            <w:pPr>
              <w:jc w:val="left"/>
              <w:rPr>
                <w:rFonts w:eastAsia="SimSun"/>
                <w:color w:val="000000"/>
                <w:sz w:val="18"/>
                <w:szCs w:val="18"/>
                <w:lang w:val="fr-FR"/>
              </w:rPr>
            </w:pPr>
            <w:bookmarkStart w:id="4" w:name="_Hlk2343563"/>
            <w:r w:rsidRPr="00D77BA8">
              <w:rPr>
                <w:lang w:val="fr-FR"/>
              </w:rPr>
              <w:t>Programme de surveillance et de supervision (Administration des douanes</w:t>
            </w:r>
            <w:r w:rsidRPr="00D77BA8">
              <w:rPr>
                <w:color w:val="000000"/>
                <w:sz w:val="18"/>
                <w:szCs w:val="18"/>
                <w:lang w:val="fr-FR"/>
              </w:rPr>
              <w:t>)</w:t>
            </w:r>
            <w:bookmarkEnd w:id="4"/>
            <w:r w:rsidRPr="00D77BA8">
              <w:rPr>
                <w:color w:val="000000"/>
                <w:sz w:val="18"/>
                <w:szCs w:val="18"/>
                <w:lang w:val="fr-FR"/>
              </w:rPr>
              <w:t xml:space="preserve"> :</w:t>
            </w:r>
          </w:p>
          <w:p w:rsidR="00DA5946" w:rsidRPr="00D77BA8" w:rsidRDefault="00DA5946" w:rsidP="0092563A">
            <w:pPr>
              <w:jc w:val="left"/>
              <w:rPr>
                <w:rFonts w:eastAsia="SimSun"/>
                <w:color w:val="000000"/>
                <w:sz w:val="18"/>
                <w:szCs w:val="18"/>
                <w:lang w:val="fr-FR"/>
              </w:rPr>
            </w:pPr>
            <w:r w:rsidRPr="00D77BA8">
              <w:rPr>
                <w:color w:val="000000"/>
                <w:sz w:val="18"/>
                <w:szCs w:val="18"/>
                <w:lang w:val="fr-FR"/>
              </w:rPr>
              <w:tab/>
              <w:t xml:space="preserve">-Traçabilité via l’enregistrement de l’utilisation en quarantaine et avant expédition </w:t>
            </w:r>
          </w:p>
          <w:p w:rsidR="00DA5946" w:rsidRPr="00D77BA8" w:rsidRDefault="00DA5946" w:rsidP="0092563A">
            <w:pPr>
              <w:jc w:val="left"/>
              <w:rPr>
                <w:rFonts w:eastAsia="SimSun"/>
                <w:color w:val="000000"/>
                <w:sz w:val="18"/>
                <w:szCs w:val="18"/>
                <w:lang w:val="fr-FR"/>
              </w:rPr>
            </w:pPr>
            <w:r w:rsidRPr="00D77BA8">
              <w:rPr>
                <w:color w:val="000000"/>
                <w:sz w:val="18"/>
                <w:szCs w:val="18"/>
                <w:lang w:val="fr-FR"/>
              </w:rPr>
              <w:tab/>
              <w:t>-Meilleure utilisation des outils de surveillance actuels</w:t>
            </w:r>
          </w:p>
          <w:p w:rsidR="00DA5946" w:rsidRPr="00D77BA8" w:rsidRDefault="00DA5946" w:rsidP="0092563A">
            <w:pPr>
              <w:jc w:val="left"/>
              <w:rPr>
                <w:rFonts w:eastAsia="SimSun"/>
                <w:color w:val="000000"/>
                <w:sz w:val="18"/>
                <w:szCs w:val="18"/>
                <w:lang w:val="fr-FR"/>
              </w:rPr>
            </w:pPr>
            <w:r w:rsidRPr="00D77BA8">
              <w:rPr>
                <w:color w:val="000000"/>
                <w:sz w:val="18"/>
                <w:szCs w:val="18"/>
                <w:lang w:val="fr-FR"/>
              </w:rPr>
              <w:tab/>
              <w:t>-Amélioration de la fumigation et du suivi en quarantaine et avant expédition</w:t>
            </w:r>
          </w:p>
          <w:p w:rsidR="00DA5946" w:rsidRPr="00D77BA8" w:rsidRDefault="00DA5946" w:rsidP="0092563A">
            <w:pPr>
              <w:jc w:val="left"/>
              <w:rPr>
                <w:rFonts w:eastAsia="SimSun"/>
                <w:color w:val="000000"/>
                <w:sz w:val="18"/>
                <w:szCs w:val="18"/>
                <w:lang w:val="fr-FR"/>
              </w:rPr>
            </w:pPr>
            <w:r w:rsidRPr="00D77BA8">
              <w:rPr>
                <w:color w:val="000000"/>
                <w:sz w:val="18"/>
                <w:szCs w:val="18"/>
                <w:lang w:val="fr-FR"/>
              </w:rPr>
              <w:tab/>
              <w:t xml:space="preserve">-Activités de sensibilisation </w:t>
            </w:r>
          </w:p>
          <w:p w:rsidR="00DA5946" w:rsidRPr="00D77BA8" w:rsidRDefault="00DA5946" w:rsidP="0092563A">
            <w:pPr>
              <w:jc w:val="left"/>
              <w:rPr>
                <w:rFonts w:eastAsia="SimSun"/>
                <w:color w:val="000000"/>
                <w:sz w:val="18"/>
                <w:szCs w:val="18"/>
                <w:lang w:val="fr-FR"/>
              </w:rPr>
            </w:pPr>
            <w:r w:rsidRPr="00D77BA8">
              <w:rPr>
                <w:color w:val="000000"/>
                <w:sz w:val="18"/>
                <w:szCs w:val="18"/>
                <w:lang w:val="fr-FR"/>
              </w:rPr>
              <w:tab/>
              <w:t xml:space="preserve">-Mise à jour des documents de référence actuels </w:t>
            </w:r>
          </w:p>
        </w:tc>
        <w:tc>
          <w:tcPr>
            <w:tcW w:w="1888" w:type="dxa"/>
            <w:tcMar>
              <w:top w:w="0" w:type="dxa"/>
              <w:left w:w="28" w:type="dxa"/>
              <w:bottom w:w="0" w:type="dxa"/>
              <w:right w:w="28" w:type="dxa"/>
            </w:tcMar>
          </w:tcPr>
          <w:p w:rsidR="00DA5946" w:rsidRPr="00280FAA" w:rsidRDefault="00DA5946" w:rsidP="0092563A">
            <w:pPr>
              <w:ind w:left="-1"/>
              <w:jc w:val="right"/>
              <w:rPr>
                <w:rFonts w:eastAsia="SimSun"/>
                <w:color w:val="000000"/>
                <w:sz w:val="18"/>
                <w:szCs w:val="18"/>
              </w:rPr>
            </w:pPr>
            <w:r>
              <w:rPr>
                <w:color w:val="000000"/>
                <w:sz w:val="18"/>
                <w:szCs w:val="18"/>
              </w:rPr>
              <w:t>350 000</w:t>
            </w:r>
          </w:p>
        </w:tc>
      </w:tr>
      <w:tr w:rsidR="00DA5946" w:rsidRPr="00280FAA" w:rsidTr="00DA5946">
        <w:trPr>
          <w:trHeight w:val="107"/>
        </w:trPr>
        <w:tc>
          <w:tcPr>
            <w:tcW w:w="7386" w:type="dxa"/>
            <w:tcMar>
              <w:top w:w="0" w:type="dxa"/>
              <w:left w:w="28" w:type="dxa"/>
              <w:bottom w:w="0" w:type="dxa"/>
              <w:right w:w="28" w:type="dxa"/>
            </w:tcMar>
            <w:vAlign w:val="center"/>
          </w:tcPr>
          <w:p w:rsidR="00DA5946" w:rsidRPr="00D77BA8" w:rsidRDefault="00DA5946" w:rsidP="0092563A">
            <w:pPr>
              <w:jc w:val="left"/>
              <w:rPr>
                <w:rFonts w:eastAsia="SimSun"/>
                <w:color w:val="000000"/>
                <w:sz w:val="18"/>
                <w:szCs w:val="18"/>
                <w:lang w:val="fr-FR"/>
              </w:rPr>
            </w:pPr>
            <w:r w:rsidRPr="00D77BA8">
              <w:rPr>
                <w:color w:val="000000"/>
                <w:sz w:val="18"/>
                <w:szCs w:val="18"/>
                <w:lang w:val="fr-FR"/>
              </w:rPr>
              <w:t>Collecte et évaluation des données sur la période 2019-2021</w:t>
            </w:r>
          </w:p>
        </w:tc>
        <w:tc>
          <w:tcPr>
            <w:tcW w:w="1888" w:type="dxa"/>
            <w:tcMar>
              <w:top w:w="0" w:type="dxa"/>
              <w:left w:w="28" w:type="dxa"/>
              <w:bottom w:w="0" w:type="dxa"/>
              <w:right w:w="28" w:type="dxa"/>
            </w:tcMar>
          </w:tcPr>
          <w:p w:rsidR="00DA5946" w:rsidRPr="00280FAA" w:rsidRDefault="00DA5946" w:rsidP="0092563A">
            <w:pPr>
              <w:ind w:left="-1"/>
              <w:jc w:val="right"/>
              <w:rPr>
                <w:rFonts w:eastAsia="SimSun"/>
                <w:color w:val="000000"/>
                <w:sz w:val="18"/>
                <w:szCs w:val="18"/>
              </w:rPr>
            </w:pPr>
            <w:r>
              <w:rPr>
                <w:color w:val="000000"/>
                <w:sz w:val="18"/>
                <w:szCs w:val="18"/>
              </w:rPr>
              <w:t>12 000</w:t>
            </w:r>
          </w:p>
        </w:tc>
      </w:tr>
      <w:tr w:rsidR="00DA5946" w:rsidRPr="00280FAA" w:rsidTr="00DA5946">
        <w:trPr>
          <w:trHeight w:val="43"/>
        </w:trPr>
        <w:tc>
          <w:tcPr>
            <w:tcW w:w="7386" w:type="dxa"/>
            <w:tcMar>
              <w:top w:w="0" w:type="dxa"/>
              <w:left w:w="28" w:type="dxa"/>
              <w:bottom w:w="0" w:type="dxa"/>
              <w:right w:w="28" w:type="dxa"/>
            </w:tcMar>
            <w:vAlign w:val="center"/>
          </w:tcPr>
          <w:p w:rsidR="00DA5946" w:rsidRPr="00D77BA8" w:rsidRDefault="00DA5946" w:rsidP="0092563A">
            <w:pPr>
              <w:jc w:val="left"/>
              <w:rPr>
                <w:rFonts w:eastAsia="SimSun"/>
                <w:color w:val="000000"/>
                <w:sz w:val="18"/>
                <w:szCs w:val="18"/>
                <w:lang w:val="fr-FR"/>
              </w:rPr>
            </w:pPr>
            <w:r w:rsidRPr="00D77BA8">
              <w:rPr>
                <w:color w:val="000000"/>
                <w:sz w:val="18"/>
                <w:szCs w:val="18"/>
                <w:lang w:val="fr-FR"/>
              </w:rPr>
              <w:t>Ateliers de formation et sensibilisation pour les parties prenantes</w:t>
            </w:r>
          </w:p>
        </w:tc>
        <w:tc>
          <w:tcPr>
            <w:tcW w:w="1888" w:type="dxa"/>
            <w:tcMar>
              <w:top w:w="0" w:type="dxa"/>
              <w:left w:w="28" w:type="dxa"/>
              <w:bottom w:w="0" w:type="dxa"/>
              <w:right w:w="28" w:type="dxa"/>
            </w:tcMar>
          </w:tcPr>
          <w:p w:rsidR="00DA5946" w:rsidRPr="00280FAA" w:rsidRDefault="00DA5946" w:rsidP="0092563A">
            <w:pPr>
              <w:ind w:left="-1"/>
              <w:jc w:val="right"/>
              <w:rPr>
                <w:rFonts w:eastAsia="SimSun"/>
                <w:color w:val="000000"/>
                <w:sz w:val="18"/>
                <w:szCs w:val="18"/>
              </w:rPr>
            </w:pPr>
            <w:r>
              <w:rPr>
                <w:color w:val="000000"/>
                <w:sz w:val="18"/>
                <w:szCs w:val="18"/>
              </w:rPr>
              <w:t>20 000</w:t>
            </w:r>
          </w:p>
        </w:tc>
      </w:tr>
      <w:tr w:rsidR="00DA5946" w:rsidRPr="00280FAA" w:rsidTr="00DA5946">
        <w:trPr>
          <w:trHeight w:val="43"/>
        </w:trPr>
        <w:tc>
          <w:tcPr>
            <w:tcW w:w="7386" w:type="dxa"/>
            <w:tcMar>
              <w:top w:w="0" w:type="dxa"/>
              <w:left w:w="28" w:type="dxa"/>
              <w:bottom w:w="0" w:type="dxa"/>
              <w:right w:w="28" w:type="dxa"/>
            </w:tcMar>
            <w:vAlign w:val="center"/>
          </w:tcPr>
          <w:p w:rsidR="00DA5946" w:rsidRPr="00D77BA8" w:rsidRDefault="00DA5946" w:rsidP="0092563A">
            <w:pPr>
              <w:jc w:val="left"/>
              <w:rPr>
                <w:rFonts w:eastAsia="SimSun"/>
                <w:color w:val="000000"/>
                <w:sz w:val="18"/>
                <w:szCs w:val="18"/>
                <w:lang w:val="fr-FR"/>
              </w:rPr>
            </w:pPr>
            <w:r w:rsidRPr="00D77BA8">
              <w:rPr>
                <w:color w:val="000000"/>
                <w:sz w:val="18"/>
                <w:szCs w:val="18"/>
                <w:lang w:val="fr-FR"/>
              </w:rPr>
              <w:t xml:space="preserve">Équipe d’experts pour les services d’assistance technique et de conseil </w:t>
            </w:r>
          </w:p>
        </w:tc>
        <w:tc>
          <w:tcPr>
            <w:tcW w:w="1888" w:type="dxa"/>
            <w:tcMar>
              <w:top w:w="0" w:type="dxa"/>
              <w:left w:w="28" w:type="dxa"/>
              <w:bottom w:w="0" w:type="dxa"/>
              <w:right w:w="28" w:type="dxa"/>
            </w:tcMar>
          </w:tcPr>
          <w:p w:rsidR="00DA5946" w:rsidRPr="00280FAA" w:rsidRDefault="00DA5946" w:rsidP="0092563A">
            <w:pPr>
              <w:ind w:left="-1"/>
              <w:jc w:val="right"/>
              <w:rPr>
                <w:rFonts w:eastAsia="SimSun"/>
                <w:color w:val="000000"/>
                <w:sz w:val="18"/>
                <w:szCs w:val="18"/>
              </w:rPr>
            </w:pPr>
            <w:r>
              <w:rPr>
                <w:color w:val="000000"/>
                <w:sz w:val="18"/>
                <w:szCs w:val="18"/>
              </w:rPr>
              <w:t>7 104</w:t>
            </w:r>
          </w:p>
        </w:tc>
      </w:tr>
      <w:tr w:rsidR="00DA5946" w:rsidRPr="00280FAA" w:rsidTr="00DA5946">
        <w:trPr>
          <w:trHeight w:val="242"/>
        </w:trPr>
        <w:tc>
          <w:tcPr>
            <w:tcW w:w="7386" w:type="dxa"/>
            <w:tcMar>
              <w:top w:w="0" w:type="dxa"/>
              <w:left w:w="28" w:type="dxa"/>
              <w:bottom w:w="0" w:type="dxa"/>
              <w:right w:w="28" w:type="dxa"/>
            </w:tcMar>
            <w:vAlign w:val="center"/>
            <w:hideMark/>
          </w:tcPr>
          <w:p w:rsidR="00DA5946" w:rsidRPr="00280FAA" w:rsidRDefault="00DA5946" w:rsidP="0092563A">
            <w:pPr>
              <w:jc w:val="left"/>
              <w:rPr>
                <w:rFonts w:eastAsia="SimSun"/>
                <w:b/>
                <w:color w:val="000000"/>
                <w:sz w:val="18"/>
                <w:szCs w:val="18"/>
              </w:rPr>
            </w:pPr>
            <w:r>
              <w:rPr>
                <w:b/>
                <w:color w:val="000000"/>
                <w:sz w:val="18"/>
                <w:szCs w:val="18"/>
              </w:rPr>
              <w:t xml:space="preserve">Total </w:t>
            </w:r>
          </w:p>
        </w:tc>
        <w:tc>
          <w:tcPr>
            <w:tcW w:w="1888" w:type="dxa"/>
            <w:tcMar>
              <w:top w:w="0" w:type="dxa"/>
              <w:left w:w="28" w:type="dxa"/>
              <w:bottom w:w="0" w:type="dxa"/>
              <w:right w:w="28" w:type="dxa"/>
            </w:tcMar>
            <w:hideMark/>
          </w:tcPr>
          <w:p w:rsidR="00DA5946" w:rsidRPr="00280FAA" w:rsidRDefault="00DA5946" w:rsidP="0092563A">
            <w:pPr>
              <w:ind w:left="-1"/>
              <w:jc w:val="right"/>
              <w:rPr>
                <w:rFonts w:eastAsia="SimSun"/>
                <w:b/>
                <w:color w:val="000000"/>
                <w:sz w:val="18"/>
                <w:szCs w:val="18"/>
              </w:rPr>
            </w:pPr>
            <w:r>
              <w:rPr>
                <w:b/>
                <w:color w:val="000000"/>
                <w:sz w:val="18"/>
                <w:szCs w:val="18"/>
              </w:rPr>
              <w:t>632 104</w:t>
            </w:r>
          </w:p>
        </w:tc>
      </w:tr>
    </w:tbl>
    <w:p w:rsidR="00DA5946" w:rsidRPr="00DA5946" w:rsidRDefault="00DA5946" w:rsidP="00DA5946">
      <w:pPr>
        <w:rPr>
          <w:lang w:val="fr-FR"/>
        </w:rPr>
      </w:pPr>
    </w:p>
    <w:p w:rsidR="008048E8" w:rsidRPr="008048E8" w:rsidRDefault="008048E8" w:rsidP="008048E8">
      <w:pPr>
        <w:pStyle w:val="Heading2"/>
        <w:numPr>
          <w:ilvl w:val="0"/>
          <w:numId w:val="1"/>
        </w:numPr>
        <w:rPr>
          <w:lang w:val="fr-FR"/>
        </w:rPr>
      </w:pPr>
      <w:r w:rsidRPr="008048E8">
        <w:rPr>
          <w:lang w:val="fr-FR"/>
        </w:rPr>
        <w:t>Étant donné que le bromure de méthyle continuera d’être produit après l’achèvement du projet pour une utilisation comme matière première, en quarantaine et avant expédition, le CICE a confirmé que les activités suivantes se poursuivront après le 31 décembre 2021 :</w:t>
      </w:r>
    </w:p>
    <w:p w:rsidR="008048E8" w:rsidRPr="008048E8" w:rsidRDefault="008048E8" w:rsidP="008048E8">
      <w:pPr>
        <w:pStyle w:val="Heading2"/>
        <w:numPr>
          <w:ilvl w:val="1"/>
          <w:numId w:val="1"/>
        </w:numPr>
        <w:rPr>
          <w:lang w:val="fr-FR"/>
        </w:rPr>
      </w:pPr>
      <w:r w:rsidRPr="008048E8">
        <w:rPr>
          <w:lang w:val="fr-FR"/>
        </w:rPr>
        <w:t xml:space="preserve">Les producteurs de bromure de méthyle continueront de remettre au CICE les données de production et de vente trimestrielle, et le CICE continuera d’examiner ces données et les pièces justificatives nécessaires, y compris le journal de stockage, le journal des matières premières, le journal de production par lots, etc. ; </w:t>
      </w:r>
    </w:p>
    <w:p w:rsidR="008048E8" w:rsidRPr="008048E8" w:rsidRDefault="008048E8" w:rsidP="008048E8">
      <w:pPr>
        <w:pStyle w:val="Heading2"/>
        <w:numPr>
          <w:ilvl w:val="1"/>
          <w:numId w:val="1"/>
        </w:numPr>
        <w:rPr>
          <w:lang w:val="fr-FR"/>
        </w:rPr>
      </w:pPr>
      <w:r w:rsidRPr="008048E8">
        <w:rPr>
          <w:lang w:val="fr-FR"/>
        </w:rPr>
        <w:t>Le CICE continuera d’examiner les demandes de matières premières, y compris en vérifiant les pièces justificatives nécessaires, et continuera d’analyser la base de données des entreprises utilisant le bromure de méthyle comme matière première, et de recouper les informations pour s’assurer que le bromure de méthyle ne circule pas dans les utilisations réglementées ;</w:t>
      </w:r>
      <w:r w:rsidRPr="008048E8">
        <w:rPr>
          <w:vertAlign w:val="superscript"/>
          <w:lang w:val="en-CA"/>
        </w:rPr>
        <w:footnoteReference w:id="45"/>
      </w:r>
      <w:r w:rsidRPr="008048E8">
        <w:rPr>
          <w:lang w:val="fr-FR"/>
        </w:rPr>
        <w:t xml:space="preserve"> </w:t>
      </w:r>
    </w:p>
    <w:p w:rsidR="008048E8" w:rsidRPr="008048E8" w:rsidRDefault="008048E8" w:rsidP="008048E8">
      <w:pPr>
        <w:pStyle w:val="Heading2"/>
        <w:numPr>
          <w:ilvl w:val="1"/>
          <w:numId w:val="1"/>
        </w:numPr>
        <w:rPr>
          <w:lang w:val="fr-FR"/>
        </w:rPr>
      </w:pPr>
      <w:r w:rsidRPr="008048E8">
        <w:rPr>
          <w:lang w:val="fr-FR"/>
        </w:rPr>
        <w:t xml:space="preserve">Les producteurs de bromure de méthyle continueront de devoir signer le contrat de vente avec chaque utilisateur de bromure de méthyle et de préciser la quantité vendue et le but. Les producteurs de bromure de méthyle ne peuvent pas vendre la substance à des particuliers ; </w:t>
      </w:r>
    </w:p>
    <w:p w:rsidR="008048E8" w:rsidRPr="008048E8" w:rsidRDefault="008048E8" w:rsidP="008048E8">
      <w:pPr>
        <w:pStyle w:val="Heading2"/>
        <w:numPr>
          <w:ilvl w:val="1"/>
          <w:numId w:val="1"/>
        </w:numPr>
        <w:rPr>
          <w:lang w:val="fr-FR"/>
        </w:rPr>
      </w:pPr>
      <w:r w:rsidRPr="008048E8">
        <w:rPr>
          <w:lang w:val="fr-FR"/>
        </w:rPr>
        <w:t xml:space="preserve">Les producteurs de bromure de méthyle comptabilisent les ventes de la substance en tant </w:t>
      </w:r>
      <w:r w:rsidRPr="008048E8">
        <w:rPr>
          <w:lang w:val="fr-FR"/>
        </w:rPr>
        <w:lastRenderedPageBreak/>
        <w:t>qu’utilisation en quarantaine et après expédition seulement après avoir reçu le permis de fumigation quarantaine et après expédition délivré par l’autorité compétente. Pour l’importation et l’exportation de marchandises qui doivent subir une fumigation en quarantaine et après expédition, les certificats qui prouvent que les marchandises ont été fumigées selon les normes et les exigences pertinentes sont délivrées aux entreprises d’importation ou d’exportation par les autorités compétentes. Pour une utilisation en quarantaine et après expédition, la fumigation doit être effectuée ou autorisée par une autorité nationale ou locale de protection de la flore, de la faune ou de l’environnement ou des services sanitaires, et les producteurs de bromure de méthyle doivent obtenir une certification auprès des autorités compétentes pour garantir le but ; et</w:t>
      </w:r>
    </w:p>
    <w:p w:rsidR="008048E8" w:rsidRPr="008048E8" w:rsidRDefault="008048E8" w:rsidP="008048E8">
      <w:pPr>
        <w:pStyle w:val="Heading2"/>
        <w:numPr>
          <w:ilvl w:val="1"/>
          <w:numId w:val="1"/>
        </w:numPr>
        <w:rPr>
          <w:lang w:val="fr-FR"/>
        </w:rPr>
      </w:pPr>
      <w:r w:rsidRPr="008048E8">
        <w:rPr>
          <w:lang w:val="fr-FR"/>
        </w:rPr>
        <w:t>Les producteurs de bromure de méthyle peuvent vendre cette substance uniquement aux structures qui l’utilisent comme matière première et qui sont enregistrées auprès de l’autorité gouvernementale compétente, ou pour une application de quarantaine et après expédition basés sur les éléments précédents.</w:t>
      </w:r>
    </w:p>
    <w:p w:rsidR="008048E8" w:rsidRPr="008048E8" w:rsidRDefault="008048E8" w:rsidP="001C69C4">
      <w:pPr>
        <w:pStyle w:val="Heading2"/>
        <w:numPr>
          <w:ilvl w:val="0"/>
          <w:numId w:val="0"/>
        </w:numPr>
        <w:rPr>
          <w:b/>
          <w:lang w:val="fr-FR"/>
        </w:rPr>
      </w:pPr>
      <w:r w:rsidRPr="008048E8">
        <w:rPr>
          <w:b/>
          <w:lang w:val="fr-FR"/>
        </w:rPr>
        <w:t>Observations du Secrétariat</w:t>
      </w:r>
    </w:p>
    <w:p w:rsidR="008048E8" w:rsidRPr="008048E8" w:rsidRDefault="008048E8" w:rsidP="001C69C4">
      <w:pPr>
        <w:pStyle w:val="Heading2"/>
        <w:numPr>
          <w:ilvl w:val="0"/>
          <w:numId w:val="0"/>
        </w:numPr>
        <w:rPr>
          <w:u w:val="single"/>
          <w:lang w:val="fr-FR"/>
        </w:rPr>
      </w:pPr>
      <w:r w:rsidRPr="008048E8">
        <w:rPr>
          <w:u w:val="single"/>
          <w:lang w:val="fr-FR"/>
        </w:rPr>
        <w:t xml:space="preserve">Rapport périodique sur le contrat avec l’Administration des douanes </w:t>
      </w:r>
    </w:p>
    <w:p w:rsidR="008048E8" w:rsidRPr="008048E8" w:rsidRDefault="008048E8" w:rsidP="008048E8">
      <w:pPr>
        <w:pStyle w:val="Heading2"/>
        <w:numPr>
          <w:ilvl w:val="0"/>
          <w:numId w:val="1"/>
        </w:numPr>
        <w:rPr>
          <w:lang w:val="fr-FR"/>
        </w:rPr>
      </w:pPr>
      <w:r w:rsidRPr="008048E8">
        <w:rPr>
          <w:lang w:val="fr-FR"/>
        </w:rPr>
        <w:t>Le contrat avec l’Administration des douanes visant l’élaboration du SIG et son intégration dans le programme de surveillance et de supervision n’a pas encore été signé. Plus particulièrement, le CICE et l’Administration des douanes sont en train de négocier un nouveau protocole pour définir les activités à réaliser. Le contrat ne sera signé que par la suite. Sachant le peu de temps qu’il reste avant l’achèvement du projet, le Secrétariat a suggéré que par l’entremise de l’ONUDI, le gouvernement chinois fournisse une mise à jour sur l’état du nouveau protocole et du contrat avec l’Administration des douanes à la 84e réunion, étant entendu que les fonds alloués (250 000 $US, plus les coûts d’appuis d’agence de 18 750 $US pour l’ONUDI)</w:t>
      </w:r>
      <w:r w:rsidRPr="008048E8">
        <w:rPr>
          <w:vertAlign w:val="superscript"/>
          <w:lang w:val="en-CA"/>
        </w:rPr>
        <w:footnoteReference w:id="46"/>
      </w:r>
      <w:r w:rsidRPr="008048E8">
        <w:rPr>
          <w:lang w:val="fr-FR"/>
        </w:rPr>
        <w:t xml:space="preserve"> seraient restitués au Fonds multilatéral lors de cette réunion si le contrat n’était pas signé à ce moment-là. Compte tenu du temps qui pourrait être nécessaire pour finaliser les arrangements nécessaires, il a été convenu que, le cas échéant et à titre exceptionnel, cette mise à jour pourrait être fournie oralement à la 84e réunion plutôt que pour la date limite habituelle des projets comportant des exigences particulières de remise de rapports.</w:t>
      </w:r>
    </w:p>
    <w:p w:rsidR="008048E8" w:rsidRPr="008048E8" w:rsidRDefault="008048E8" w:rsidP="001C69C4">
      <w:pPr>
        <w:pStyle w:val="Heading2"/>
        <w:numPr>
          <w:ilvl w:val="0"/>
          <w:numId w:val="0"/>
        </w:numPr>
        <w:rPr>
          <w:u w:val="single"/>
          <w:lang w:val="fr-FR"/>
        </w:rPr>
      </w:pPr>
      <w:r w:rsidRPr="008048E8">
        <w:rPr>
          <w:u w:val="single"/>
          <w:lang w:val="fr-FR"/>
        </w:rPr>
        <w:t>Plan de mise en œuvre pour 2019-2021</w:t>
      </w:r>
    </w:p>
    <w:p w:rsidR="008048E8" w:rsidRPr="008048E8" w:rsidRDefault="008048E8" w:rsidP="008048E8">
      <w:pPr>
        <w:pStyle w:val="Heading2"/>
        <w:numPr>
          <w:ilvl w:val="0"/>
          <w:numId w:val="1"/>
        </w:numPr>
        <w:rPr>
          <w:lang w:val="fr-FR"/>
        </w:rPr>
      </w:pPr>
      <w:r w:rsidRPr="008048E8">
        <w:rPr>
          <w:lang w:val="fr-FR"/>
        </w:rPr>
        <w:t>Le Secrétariat soutient la proposition de mettre en place un système d’étiquetage et de traçabilité du bromure de méthyle mais n’a pas été clair sur la manière dont le système fonctionnera, sur le calendrier de sa mise en en place, et sur le fait qu’un budget dans le CICE serait alloué pour assurer de continuer à l’utiliser une fois le projet achevé. L’ONUDI a précisé que le système en était encore à sa phase de conception, qu’une fois que le Comité exécutif avait approuvé le plan de travail, le CICE élaborera, en consultation avec les trois producteurs de bromure de méthyle, l’industrie de fumigation et les experts de l’industrie, un projet de termes de référence sur la façon dont le système doit être structuré, son fonctionnement ainsi qu’un calendrier. La viabilité du système sera garantie par la plateforme SIG des SAO qui comprendra un module d’interface pour intégrer les données liées au bromure de méthyle. Le Secrétariat a suggéré qu’une mise à jour du système d’étiquetage et de traçabilité du bromure de méthyle soit incluse dans le rapport périodique annuel soumis à la 84e réunion.</w:t>
      </w:r>
    </w:p>
    <w:p w:rsidR="008048E8" w:rsidRPr="008048E8" w:rsidRDefault="008048E8" w:rsidP="009369AD">
      <w:pPr>
        <w:pStyle w:val="Heading2"/>
        <w:keepNext/>
        <w:keepLines/>
        <w:numPr>
          <w:ilvl w:val="0"/>
          <w:numId w:val="1"/>
        </w:numPr>
        <w:rPr>
          <w:lang w:val="fr-FR"/>
        </w:rPr>
      </w:pPr>
      <w:r w:rsidRPr="008048E8">
        <w:rPr>
          <w:lang w:val="fr-FR"/>
        </w:rPr>
        <w:lastRenderedPageBreak/>
        <w:t xml:space="preserve">Sur la base du plan de mise en œuvre 2019-2021, et de l’engagement du gouvernement de la Chine de poursuivre </w:t>
      </w:r>
      <w:bookmarkStart w:id="5" w:name="_GoBack"/>
      <w:r w:rsidRPr="008048E8">
        <w:rPr>
          <w:lang w:val="fr-FR"/>
        </w:rPr>
        <w:t>la mise en œuvre des activités susmentionnées après l’achèvement du projet, le Secrétariat estime que le plan de travail visant à garantir sur le long terme la surveillance durable du bromure de méthyle après l’achèvement du plan d’élimination de la production de bromure de méthyle fait sens.</w:t>
      </w:r>
    </w:p>
    <w:bookmarkEnd w:id="5"/>
    <w:p w:rsidR="008048E8" w:rsidRPr="001C69C4" w:rsidRDefault="008048E8" w:rsidP="001C69C4">
      <w:pPr>
        <w:pStyle w:val="Heading2"/>
        <w:numPr>
          <w:ilvl w:val="0"/>
          <w:numId w:val="0"/>
        </w:numPr>
        <w:rPr>
          <w:b/>
        </w:rPr>
      </w:pPr>
      <w:r w:rsidRPr="008048E8">
        <w:rPr>
          <w:b/>
        </w:rPr>
        <w:t>Recommandation du Secrétariat</w:t>
      </w:r>
    </w:p>
    <w:p w:rsidR="008048E8" w:rsidRPr="008048E8" w:rsidRDefault="008048E8" w:rsidP="008048E8">
      <w:pPr>
        <w:pStyle w:val="Heading2"/>
        <w:numPr>
          <w:ilvl w:val="0"/>
          <w:numId w:val="1"/>
        </w:numPr>
        <w:rPr>
          <w:lang w:val="fr-FR"/>
        </w:rPr>
      </w:pPr>
      <w:r w:rsidRPr="008048E8">
        <w:rPr>
          <w:lang w:val="fr-FR"/>
        </w:rPr>
        <w:t>Le Comité exécutif voudra peut-être :</w:t>
      </w:r>
    </w:p>
    <w:p w:rsidR="008048E8" w:rsidRPr="008048E8" w:rsidRDefault="008048E8" w:rsidP="008048E8">
      <w:pPr>
        <w:pStyle w:val="Heading2"/>
        <w:numPr>
          <w:ilvl w:val="1"/>
          <w:numId w:val="27"/>
        </w:numPr>
        <w:rPr>
          <w:lang w:val="fr-FR"/>
        </w:rPr>
      </w:pPr>
      <w:r w:rsidRPr="008048E8">
        <w:rPr>
          <w:lang w:val="fr-FR"/>
        </w:rPr>
        <w:t xml:space="preserve">Prendre note du rapport périodique sur le contrat relatif au développement du système d’information de gestion (SIG) et de son intégration dans le programme de surveillance et de supervision que l’Administration des douanes cherche à mettre en œuvre, et à la mise à jour du plan de travail afin de garantir la surveillance à long terme du bromure de méthyle après l’achèvement du plan d’élimination de la production de bromure de méthyle présenté par l’ONUDI et figurant dans le document UNEP/OzL.Pro/ExCom/83/11/Add.1 ; </w:t>
      </w:r>
    </w:p>
    <w:p w:rsidR="008048E8" w:rsidRPr="008048E8" w:rsidRDefault="008048E8" w:rsidP="008048E8">
      <w:pPr>
        <w:pStyle w:val="Heading2"/>
        <w:numPr>
          <w:ilvl w:val="1"/>
          <w:numId w:val="27"/>
        </w:numPr>
        <w:rPr>
          <w:lang w:val="fr-FR"/>
        </w:rPr>
      </w:pPr>
      <w:r w:rsidRPr="008048E8">
        <w:rPr>
          <w:lang w:val="fr-FR"/>
        </w:rPr>
        <w:t>Demander au gouvernement de la Chine, par l’entremise de l’ONUDI, de fournir pour la 84e réunion une mise à jour sur le contrat de développement du SIG et de son intégration dans le programme de surveillance et de supervision qui sera mis en œuvre par l’Administration des douanes, étant entendu que si le contrat n’a pas été signé le premier jour de la réunion, le montant de 250 000 $US, plus les coûts d’appui d’agence de 18 750 $US pour l’ONUDI liés à l’activité seraient restitués au Fonds multilatéral ; et</w:t>
      </w:r>
    </w:p>
    <w:p w:rsidR="008048E8" w:rsidRPr="008048E8" w:rsidRDefault="008048E8" w:rsidP="008048E8">
      <w:pPr>
        <w:pStyle w:val="Heading2"/>
        <w:numPr>
          <w:ilvl w:val="1"/>
          <w:numId w:val="27"/>
        </w:numPr>
        <w:rPr>
          <w:lang w:val="fr-FR"/>
        </w:rPr>
      </w:pPr>
      <w:r w:rsidRPr="008048E8">
        <w:rPr>
          <w:lang w:val="fr-FR"/>
        </w:rPr>
        <w:t>Demander au gouvernement de la Chine, par l’entremise de l’ONUDI, d’inclure une mise à jour du système d’étiquetage et de traçabilité du bromure de méthyle dans le rapport annuel sur l’état de mise en œuvre du plan sectoriel d’élimination de la production de bromure de méthyle en Chine qui doit être présenté à la 84e réunion conformément à la décision 82/19.</w:t>
      </w:r>
    </w:p>
    <w:p w:rsidR="00441083" w:rsidRDefault="00441083" w:rsidP="009A1264">
      <w:pPr>
        <w:rPr>
          <w:lang w:val="fr-FR"/>
        </w:rPr>
      </w:pPr>
    </w:p>
    <w:sectPr w:rsidR="00441083">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565" w:rsidRDefault="00B06565">
      <w:r>
        <w:separator/>
      </w:r>
    </w:p>
  </w:endnote>
  <w:endnote w:type="continuationSeparator" w:id="0">
    <w:p w:rsidR="00B06565" w:rsidRDefault="00B06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327062"/>
      <w:docPartObj>
        <w:docPartGallery w:val="Page Numbers (Bottom of Page)"/>
        <w:docPartUnique/>
      </w:docPartObj>
    </w:sdtPr>
    <w:sdtEndPr>
      <w:rPr>
        <w:noProof/>
      </w:rPr>
    </w:sdtEndPr>
    <w:sdtContent>
      <w:p w:rsidR="00FE3BE3" w:rsidRDefault="00FE3BE3" w:rsidP="00FE3BE3">
        <w:pPr>
          <w:pStyle w:val="Footer"/>
          <w:jc w:val="center"/>
        </w:pPr>
        <w:r>
          <w:fldChar w:fldCharType="begin"/>
        </w:r>
        <w:r>
          <w:instrText xml:space="preserve"> PAGE   \* MERGEFORMAT </w:instrText>
        </w:r>
        <w:r>
          <w:fldChar w:fldCharType="separate"/>
        </w:r>
        <w:r w:rsidR="009369AD">
          <w:rPr>
            <w:noProof/>
          </w:rPr>
          <w:t>54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261888"/>
      <w:docPartObj>
        <w:docPartGallery w:val="Page Numbers (Bottom of Page)"/>
        <w:docPartUnique/>
      </w:docPartObj>
    </w:sdtPr>
    <w:sdtEndPr>
      <w:rPr>
        <w:noProof/>
      </w:rPr>
    </w:sdtEndPr>
    <w:sdtContent>
      <w:p w:rsidR="00FE3BE3" w:rsidRDefault="00FE3BE3" w:rsidP="00FE3BE3">
        <w:pPr>
          <w:pStyle w:val="Footer"/>
          <w:jc w:val="center"/>
        </w:pPr>
        <w:r>
          <w:fldChar w:fldCharType="begin"/>
        </w:r>
        <w:r>
          <w:instrText xml:space="preserve"> PAGE   \* MERGEFORMAT </w:instrText>
        </w:r>
        <w:r>
          <w:fldChar w:fldCharType="separate"/>
        </w:r>
        <w:r w:rsidR="009369AD">
          <w:rPr>
            <w:noProof/>
          </w:rPr>
          <w:t>53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1987981"/>
      <w:docPartObj>
        <w:docPartGallery w:val="Page Numbers (Bottom of Page)"/>
        <w:docPartUnique/>
      </w:docPartObj>
    </w:sdtPr>
    <w:sdtEndPr>
      <w:rPr>
        <w:noProof/>
      </w:rPr>
    </w:sdtEndPr>
    <w:sdtContent>
      <w:p w:rsidR="00FE3BE3" w:rsidRDefault="00FE3BE3" w:rsidP="00FE3BE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D629E8" w:rsidRPr="00FE3BE3" w:rsidRDefault="00FE3BE3" w:rsidP="00FE3BE3">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565" w:rsidRDefault="00B06565">
      <w:r>
        <w:separator/>
      </w:r>
    </w:p>
  </w:footnote>
  <w:footnote w:type="continuationSeparator" w:id="0">
    <w:p w:rsidR="00B06565" w:rsidRDefault="00B06565">
      <w:r>
        <w:continuationSeparator/>
      </w:r>
    </w:p>
  </w:footnote>
  <w:footnote w:id="1">
    <w:p w:rsidR="00D629E8" w:rsidRPr="00352CF2" w:rsidRDefault="00D629E8" w:rsidP="004A7DD6">
      <w:pPr>
        <w:pStyle w:val="FootnoteText"/>
        <w:rPr>
          <w:lang w:val="fr-CA"/>
        </w:rPr>
      </w:pPr>
      <w:r>
        <w:rPr>
          <w:rStyle w:val="FootnoteReference"/>
        </w:rPr>
        <w:footnoteRef/>
      </w:r>
      <w:r w:rsidRPr="00352CF2">
        <w:rPr>
          <w:lang w:val="fr-CA"/>
        </w:rPr>
        <w:t xml:space="preserve"> Paragraphe</w:t>
      </w:r>
      <w:r>
        <w:rPr>
          <w:lang w:val="fr-CA"/>
        </w:rPr>
        <w:t>s </w:t>
      </w:r>
      <w:r w:rsidRPr="00352CF2">
        <w:rPr>
          <w:lang w:val="fr-CA"/>
        </w:rPr>
        <w:t>48 à</w:t>
      </w:r>
      <w:r>
        <w:rPr>
          <w:lang w:val="fr-CA"/>
        </w:rPr>
        <w:t> </w:t>
      </w:r>
      <w:r w:rsidRPr="00352CF2">
        <w:rPr>
          <w:lang w:val="fr-CA"/>
        </w:rPr>
        <w:t>140 du document</w:t>
      </w:r>
      <w:r>
        <w:rPr>
          <w:lang w:val="fr-CA"/>
        </w:rPr>
        <w:t> </w:t>
      </w:r>
      <w:r w:rsidRPr="00352CF2">
        <w:rPr>
          <w:lang w:val="fr-CA"/>
        </w:rPr>
        <w:t>UNEP/OzL.Pro/ExCom/82/45</w:t>
      </w:r>
    </w:p>
  </w:footnote>
  <w:footnote w:id="2">
    <w:p w:rsidR="00D629E8" w:rsidRPr="00F9514B" w:rsidRDefault="00D629E8" w:rsidP="004A7DD6">
      <w:pPr>
        <w:pStyle w:val="FootnoteText"/>
        <w:rPr>
          <w:lang w:val="fr-CA"/>
        </w:rPr>
      </w:pPr>
      <w:r>
        <w:rPr>
          <w:rStyle w:val="FootnoteReference"/>
        </w:rPr>
        <w:footnoteRef/>
      </w:r>
      <w:r w:rsidRPr="00352CF2">
        <w:rPr>
          <w:lang w:val="fr-CA"/>
        </w:rPr>
        <w:t xml:space="preserve"> Plan du secteur de la mousse de polystyrène extrudé</w:t>
      </w:r>
      <w:r w:rsidR="00A3289C">
        <w:rPr>
          <w:lang w:val="fr-CA"/>
        </w:rPr>
        <w:t>e</w:t>
      </w:r>
      <w:r w:rsidRPr="00352CF2">
        <w:rPr>
          <w:lang w:val="fr-CA"/>
        </w:rPr>
        <w:t xml:space="preserve">, </w:t>
      </w:r>
      <w:r>
        <w:rPr>
          <w:lang w:val="fr-CA"/>
        </w:rPr>
        <w:t xml:space="preserve">plan du secteur de la réfrigération et de la climatisation industrielle et commerciale, plan du secteur de l'entretien des appareils de réfrigération et programme habilitant et plan du secteur des solvants. </w:t>
      </w:r>
    </w:p>
  </w:footnote>
  <w:footnote w:id="3">
    <w:p w:rsidR="00D629E8" w:rsidRPr="00D77616" w:rsidRDefault="00D629E8" w:rsidP="004A7DD6">
      <w:pPr>
        <w:pStyle w:val="FootnoteText"/>
        <w:rPr>
          <w:lang w:val="fr-CA"/>
        </w:rPr>
      </w:pPr>
      <w:r>
        <w:rPr>
          <w:rStyle w:val="FootnoteReference"/>
        </w:rPr>
        <w:footnoteRef/>
      </w:r>
      <w:r w:rsidRPr="00D77616">
        <w:rPr>
          <w:lang w:val="fr-CA"/>
        </w:rPr>
        <w:t xml:space="preserve"> Paragraphes 141 à 212 du document UNEP/OzL.Pro/ExCom/82/45</w:t>
      </w:r>
    </w:p>
  </w:footnote>
  <w:footnote w:id="4">
    <w:p w:rsidR="00D629E8" w:rsidRPr="00F9514B" w:rsidRDefault="00D629E8" w:rsidP="004A7DD6">
      <w:pPr>
        <w:pStyle w:val="FootnoteText"/>
        <w:rPr>
          <w:lang w:val="fr-CA"/>
        </w:rPr>
      </w:pPr>
      <w:r>
        <w:rPr>
          <w:rStyle w:val="FootnoteReference"/>
        </w:rPr>
        <w:footnoteRef/>
      </w:r>
      <w:r w:rsidRPr="00F9514B">
        <w:rPr>
          <w:lang w:val="fr-CA"/>
        </w:rPr>
        <w:t xml:space="preserve"> UNEP/OzL.Pro/ExCom/82/70</w:t>
      </w:r>
    </w:p>
  </w:footnote>
  <w:footnote w:id="5">
    <w:p w:rsidR="00D629E8" w:rsidRPr="006B4FE7" w:rsidRDefault="00D629E8" w:rsidP="004A7DD6">
      <w:pPr>
        <w:pStyle w:val="FootnoteText"/>
        <w:rPr>
          <w:lang w:val="fr-CA"/>
        </w:rPr>
      </w:pPr>
      <w:r>
        <w:rPr>
          <w:rStyle w:val="FootnoteReference"/>
        </w:rPr>
        <w:footnoteRef/>
      </w:r>
      <w:r w:rsidRPr="006B4FE7">
        <w:rPr>
          <w:lang w:val="fr-CA"/>
        </w:rPr>
        <w:t xml:space="preserve"> Paragraphes 83 à 101 du document UNEP/OzL.Pro/ExCom/82/45</w:t>
      </w:r>
    </w:p>
  </w:footnote>
  <w:footnote w:id="6">
    <w:p w:rsidR="00D629E8" w:rsidRPr="006B4FE7" w:rsidRDefault="00D629E8" w:rsidP="00725EEA">
      <w:pPr>
        <w:pStyle w:val="FootnoteText"/>
        <w:rPr>
          <w:lang w:val="fr-CA"/>
        </w:rPr>
      </w:pPr>
      <w:r>
        <w:rPr>
          <w:rStyle w:val="FootnoteReference"/>
        </w:rPr>
        <w:footnoteRef/>
      </w:r>
      <w:r w:rsidRPr="006B4FE7">
        <w:rPr>
          <w:lang w:val="fr-CA"/>
        </w:rPr>
        <w:t xml:space="preserve"> Rapports sur les projets comportant des exigences pa</w:t>
      </w:r>
      <w:r>
        <w:rPr>
          <w:lang w:val="fr-CA"/>
        </w:rPr>
        <w:t>rticulières pour la remise de rapports</w:t>
      </w:r>
      <w:r w:rsidRPr="006B4FE7">
        <w:rPr>
          <w:lang w:val="fr-CA"/>
        </w:rPr>
        <w:t>.</w:t>
      </w:r>
    </w:p>
  </w:footnote>
  <w:footnote w:id="7">
    <w:p w:rsidR="00D629E8" w:rsidRPr="006B4FE7" w:rsidRDefault="00D629E8" w:rsidP="004A7DD6">
      <w:pPr>
        <w:pStyle w:val="FootnoteText"/>
        <w:rPr>
          <w:lang w:val="fr-CA"/>
        </w:rPr>
      </w:pPr>
      <w:r>
        <w:rPr>
          <w:rStyle w:val="FootnoteReference"/>
        </w:rPr>
        <w:footnoteRef/>
      </w:r>
      <w:r w:rsidRPr="006B4FE7">
        <w:rPr>
          <w:lang w:val="fr-CA"/>
        </w:rPr>
        <w:t xml:space="preserve"> Paragraphes 4 à 74 du document UNEP/OzL.Pro/ExCom/82/20</w:t>
      </w:r>
    </w:p>
  </w:footnote>
  <w:footnote w:id="8">
    <w:p w:rsidR="00D629E8" w:rsidRPr="006B4FE7" w:rsidRDefault="00D629E8" w:rsidP="004A7DD6">
      <w:pPr>
        <w:pStyle w:val="FootnoteText"/>
        <w:rPr>
          <w:lang w:val="fr-CA"/>
        </w:rPr>
      </w:pPr>
      <w:r>
        <w:rPr>
          <w:rStyle w:val="FootnoteReference"/>
        </w:rPr>
        <w:footnoteRef/>
      </w:r>
      <w:r w:rsidRPr="006B4FE7">
        <w:rPr>
          <w:lang w:val="fr-CA"/>
        </w:rPr>
        <w:t xml:space="preserve"> Paragraphes 79 à 89 </w:t>
      </w:r>
      <w:r>
        <w:rPr>
          <w:lang w:val="fr-CA"/>
        </w:rPr>
        <w:t>du</w:t>
      </w:r>
      <w:r w:rsidRPr="006B4FE7">
        <w:rPr>
          <w:lang w:val="fr-CA"/>
        </w:rPr>
        <w:t xml:space="preserve"> document</w:t>
      </w:r>
      <w:r>
        <w:rPr>
          <w:lang w:val="fr-CA"/>
        </w:rPr>
        <w:t> </w:t>
      </w:r>
      <w:r w:rsidRPr="006B4FE7">
        <w:rPr>
          <w:lang w:val="fr-CA"/>
        </w:rPr>
        <w:t>UNEP/OzL.Pro/ExCom/82/20</w:t>
      </w:r>
    </w:p>
  </w:footnote>
  <w:footnote w:id="9">
    <w:p w:rsidR="00D629E8" w:rsidRPr="006B4FE7" w:rsidRDefault="00D629E8" w:rsidP="004A7DD6">
      <w:pPr>
        <w:pStyle w:val="FootnoteText"/>
        <w:rPr>
          <w:lang w:val="fr-CA"/>
        </w:rPr>
      </w:pPr>
      <w:r>
        <w:rPr>
          <w:rStyle w:val="FootnoteReference"/>
        </w:rPr>
        <w:footnoteRef/>
      </w:r>
      <w:r w:rsidRPr="006B4FE7">
        <w:rPr>
          <w:lang w:val="fr-CA"/>
        </w:rPr>
        <w:t xml:space="preserve"> Paragraphes 90 à 108 du document UNEP/OzL.Pro/ExCom/82/20</w:t>
      </w:r>
    </w:p>
  </w:footnote>
  <w:footnote w:id="10">
    <w:p w:rsidR="00D629E8" w:rsidRPr="006C7FDD" w:rsidRDefault="00D629E8" w:rsidP="004A7DD6">
      <w:pPr>
        <w:pStyle w:val="FootnoteText"/>
        <w:rPr>
          <w:lang w:val="fr-CA"/>
        </w:rPr>
      </w:pPr>
      <w:r>
        <w:rPr>
          <w:rStyle w:val="FootnoteReference"/>
        </w:rPr>
        <w:footnoteRef/>
      </w:r>
      <w:r w:rsidRPr="006C7FDD">
        <w:rPr>
          <w:lang w:val="fr-CA"/>
        </w:rPr>
        <w:t xml:space="preserve"> Traité dans la section</w:t>
      </w:r>
      <w:r>
        <w:rPr>
          <w:lang w:val="fr-CA"/>
        </w:rPr>
        <w:t> </w:t>
      </w:r>
      <w:r w:rsidRPr="006C7FDD">
        <w:rPr>
          <w:lang w:val="fr-CA"/>
        </w:rPr>
        <w:t xml:space="preserve">4.2.5 </w:t>
      </w:r>
      <w:r>
        <w:rPr>
          <w:lang w:val="fr-CA"/>
        </w:rPr>
        <w:t xml:space="preserve">du rapport présenté par le gouvernement de la Chine. </w:t>
      </w:r>
    </w:p>
  </w:footnote>
  <w:footnote w:id="11">
    <w:p w:rsidR="00D629E8" w:rsidRPr="00E847CC" w:rsidRDefault="00D629E8" w:rsidP="004A7DD6">
      <w:pPr>
        <w:pStyle w:val="FootnoteText"/>
        <w:rPr>
          <w:lang w:val="fr-CA"/>
        </w:rPr>
      </w:pPr>
      <w:r>
        <w:rPr>
          <w:rStyle w:val="FootnoteReference"/>
        </w:rPr>
        <w:footnoteRef/>
      </w:r>
      <w:r w:rsidRPr="00871CC7">
        <w:rPr>
          <w:lang w:val="fr-CA"/>
        </w:rPr>
        <w:t xml:space="preserve"> Le document</w:t>
      </w:r>
      <w:r>
        <w:rPr>
          <w:lang w:val="fr-CA"/>
        </w:rPr>
        <w:t> </w:t>
      </w:r>
      <w:r w:rsidRPr="00E847CC">
        <w:rPr>
          <w:lang w:val="fr-CA"/>
        </w:rPr>
        <w:t xml:space="preserve">UNEP/OzL.Pro/ExCom/83/38 </w:t>
      </w:r>
      <w:r>
        <w:rPr>
          <w:lang w:val="fr-CA"/>
        </w:rPr>
        <w:t xml:space="preserve">renferme de plus amples renseignements sur la surveillance atmosphérique. </w:t>
      </w:r>
    </w:p>
  </w:footnote>
  <w:footnote w:id="12">
    <w:p w:rsidR="00D629E8" w:rsidRPr="00C31AA4" w:rsidRDefault="00D629E8" w:rsidP="004A7DD6">
      <w:pPr>
        <w:pStyle w:val="FootnoteText"/>
        <w:rPr>
          <w:lang w:val="fr-CA"/>
        </w:rPr>
      </w:pPr>
      <w:r>
        <w:rPr>
          <w:rStyle w:val="FootnoteReference"/>
        </w:rPr>
        <w:footnoteRef/>
      </w:r>
      <w:r w:rsidRPr="00871CC7">
        <w:rPr>
          <w:lang w:val="fr-CA"/>
        </w:rPr>
        <w:t xml:space="preserve"> Traité dans la section</w:t>
      </w:r>
      <w:r>
        <w:rPr>
          <w:lang w:val="fr-CA"/>
        </w:rPr>
        <w:t> </w:t>
      </w:r>
      <w:r w:rsidRPr="00871CC7">
        <w:rPr>
          <w:lang w:val="fr-CA"/>
        </w:rPr>
        <w:t>4.2.5 du rapport soumis par le gouvernement de la Chine.</w:t>
      </w:r>
    </w:p>
  </w:footnote>
  <w:footnote w:id="13">
    <w:p w:rsidR="00D629E8" w:rsidRPr="00C31AA4" w:rsidRDefault="00D629E8" w:rsidP="004A7DD6">
      <w:pPr>
        <w:pStyle w:val="FootnoteText"/>
        <w:rPr>
          <w:lang w:val="fr-CA"/>
        </w:rPr>
      </w:pPr>
      <w:r>
        <w:rPr>
          <w:rStyle w:val="FootnoteReference"/>
        </w:rPr>
        <w:footnoteRef/>
      </w:r>
      <w:r w:rsidRPr="00FA3464">
        <w:rPr>
          <w:lang w:val="fr-CA"/>
        </w:rPr>
        <w:t xml:space="preserve"> Les rôles et les responsabilités des </w:t>
      </w:r>
      <w:r>
        <w:rPr>
          <w:lang w:val="fr-CA"/>
        </w:rPr>
        <w:t xml:space="preserve">EEB </w:t>
      </w:r>
      <w:r w:rsidRPr="00FA3464">
        <w:rPr>
          <w:lang w:val="fr-CA"/>
        </w:rPr>
        <w:t>sont présentés dans diverse</w:t>
      </w:r>
      <w:r>
        <w:rPr>
          <w:lang w:val="fr-CA"/>
        </w:rPr>
        <w:t>s</w:t>
      </w:r>
      <w:r w:rsidRPr="00FA3464">
        <w:rPr>
          <w:lang w:val="fr-CA"/>
        </w:rPr>
        <w:t xml:space="preserve"> section</w:t>
      </w:r>
      <w:r>
        <w:rPr>
          <w:lang w:val="fr-CA"/>
        </w:rPr>
        <w:t>s</w:t>
      </w:r>
      <w:r w:rsidRPr="00FA3464">
        <w:rPr>
          <w:lang w:val="fr-CA"/>
        </w:rPr>
        <w:t xml:space="preserve"> du rapport soumis par le gouvernement de la Chine.</w:t>
      </w:r>
    </w:p>
  </w:footnote>
  <w:footnote w:id="14">
    <w:p w:rsidR="00D629E8" w:rsidRPr="00C31AA4" w:rsidRDefault="00D629E8" w:rsidP="004A7DD6">
      <w:pPr>
        <w:pStyle w:val="FootnoteText"/>
        <w:rPr>
          <w:lang w:val="fr-CA"/>
        </w:rPr>
      </w:pPr>
      <w:r>
        <w:rPr>
          <w:rStyle w:val="FootnoteReference"/>
        </w:rPr>
        <w:footnoteRef/>
      </w:r>
      <w:r w:rsidRPr="00FA3464">
        <w:rPr>
          <w:lang w:val="fr-CA"/>
        </w:rPr>
        <w:t xml:space="preserve"> Traité dans la section</w:t>
      </w:r>
      <w:r>
        <w:rPr>
          <w:lang w:val="fr-CA"/>
        </w:rPr>
        <w:t> </w:t>
      </w:r>
      <w:r w:rsidRPr="00FA3464">
        <w:rPr>
          <w:lang w:val="fr-CA"/>
        </w:rPr>
        <w:t xml:space="preserve">4 du rapport soumis par le gouvernement de la Chine. </w:t>
      </w:r>
    </w:p>
  </w:footnote>
  <w:footnote w:id="15">
    <w:p w:rsidR="00D629E8" w:rsidRPr="00FA3464" w:rsidRDefault="00D629E8" w:rsidP="004A7DD6">
      <w:pPr>
        <w:pStyle w:val="FootnoteText"/>
        <w:rPr>
          <w:lang w:val="fr-CA"/>
        </w:rPr>
      </w:pPr>
      <w:r>
        <w:rPr>
          <w:rStyle w:val="FootnoteReference"/>
        </w:rPr>
        <w:footnoteRef/>
      </w:r>
      <w:r w:rsidRPr="00FA3464">
        <w:rPr>
          <w:lang w:val="fr-CA"/>
        </w:rPr>
        <w:t xml:space="preserve"> Traité dans la section</w:t>
      </w:r>
      <w:r>
        <w:rPr>
          <w:lang w:val="fr-CA"/>
        </w:rPr>
        <w:t> </w:t>
      </w:r>
      <w:r w:rsidRPr="00FA3464">
        <w:rPr>
          <w:lang w:val="fr-CA"/>
        </w:rPr>
        <w:t>3.4.1 du rapport soumis par le gouvernement de la Chine</w:t>
      </w:r>
      <w:r>
        <w:rPr>
          <w:lang w:val="fr-CA"/>
        </w:rPr>
        <w:t>.</w:t>
      </w:r>
      <w:r w:rsidRPr="00FA3464">
        <w:rPr>
          <w:lang w:val="fr-CA"/>
        </w:rPr>
        <w:t xml:space="preserve"> </w:t>
      </w:r>
    </w:p>
  </w:footnote>
  <w:footnote w:id="16">
    <w:p w:rsidR="00D629E8" w:rsidRPr="00EB3DC8" w:rsidRDefault="00D629E8" w:rsidP="004A7DD6">
      <w:pPr>
        <w:pStyle w:val="FootnoteText"/>
        <w:rPr>
          <w:lang w:val="fr-CA"/>
        </w:rPr>
      </w:pPr>
      <w:r>
        <w:rPr>
          <w:rStyle w:val="FootnoteReference"/>
        </w:rPr>
        <w:footnoteRef/>
      </w:r>
      <w:r w:rsidRPr="00FA3464">
        <w:rPr>
          <w:lang w:val="fr-CA"/>
        </w:rPr>
        <w:t xml:space="preserve"> Traité dans la</w:t>
      </w:r>
      <w:r>
        <w:rPr>
          <w:lang w:val="fr-CA"/>
        </w:rPr>
        <w:t xml:space="preserve"> section </w:t>
      </w:r>
      <w:r w:rsidRPr="00FA3464">
        <w:rPr>
          <w:lang w:val="fr-CA"/>
        </w:rPr>
        <w:t xml:space="preserve">4.2.1 du rapport soumis par le gouvernement de la Chine. </w:t>
      </w:r>
    </w:p>
  </w:footnote>
  <w:footnote w:id="17">
    <w:p w:rsidR="00D629E8" w:rsidRPr="00C31AA4" w:rsidRDefault="00D629E8" w:rsidP="004A7DD6">
      <w:pPr>
        <w:pStyle w:val="FootnoteText"/>
        <w:rPr>
          <w:lang w:val="fr-CA"/>
        </w:rPr>
      </w:pPr>
      <w:r>
        <w:rPr>
          <w:rStyle w:val="FootnoteReference"/>
        </w:rPr>
        <w:footnoteRef/>
      </w:r>
      <w:r>
        <w:t xml:space="preserve"> Par exemple, le document UNEP/OzL.Pro/ExCom/58/50; « </w:t>
      </w:r>
      <w:r>
        <w:rPr>
          <w:lang w:val="en-CA"/>
        </w:rPr>
        <w:t>SPARC Report on the Mystery of Carbon Tetrachloride », SPARC Report No. 7, WCRP</w:t>
      </w:r>
      <w:r>
        <w:rPr>
          <w:lang w:val="en-CA"/>
        </w:rPr>
        <w:noBreakHyphen/>
        <w:t xml:space="preserve">13/2016 ed. Q. Liang, P. A. Newman et S. Reimann, affiché à : </w:t>
      </w:r>
      <w:hyperlink r:id="rId1" w:history="1">
        <w:r>
          <w:rPr>
            <w:rStyle w:val="Hyperlink"/>
          </w:rPr>
          <w:t>https://www.wcrp</w:t>
        </w:r>
        <w:r>
          <w:rPr>
            <w:rStyle w:val="Hyperlink"/>
          </w:rPr>
          <w:noBreakHyphen/>
          <w:t>climate.org/WCRP</w:t>
        </w:r>
        <w:r>
          <w:rPr>
            <w:rStyle w:val="Hyperlink"/>
          </w:rPr>
          <w:noBreakHyphen/>
          <w:t>publications/2016/SPARC_Report7_2016.pdf</w:t>
        </w:r>
      </w:hyperlink>
      <w:r>
        <w:rPr>
          <w:lang w:val="en-CA"/>
        </w:rPr>
        <w:t xml:space="preserve">; USEPA 2017, « Preliminary Information on Manufacturing, Processing, Distribution, Use, and Disposal: Tetrachloroethylene (perchloroethylene) », affiché à : </w:t>
      </w:r>
      <w:hyperlink r:id="rId2" w:history="1">
        <w:r>
          <w:rPr>
            <w:rStyle w:val="Hyperlink"/>
          </w:rPr>
          <w:t>https://www.epa.gov/sites/production/files/2017</w:t>
        </w:r>
        <w:r>
          <w:rPr>
            <w:rStyle w:val="Hyperlink"/>
          </w:rPr>
          <w:noBreakHyphen/>
          <w:t>02/documents/perchloroethylene.pdf</w:t>
        </w:r>
      </w:hyperlink>
      <w:r>
        <w:t xml:space="preserve">; </w:t>
      </w:r>
      <w:r>
        <w:rPr>
          <w:lang w:val="en-CA"/>
        </w:rPr>
        <w:t xml:space="preserve">Sherry et al. 2018, « Current sources of carbon tetrachloride (CCl4) in our atmosphere », Environ. </w:t>
      </w:r>
      <w:r w:rsidRPr="00C31AA4">
        <w:rPr>
          <w:lang w:val="fr-CA"/>
        </w:rPr>
        <w:t>Res. Lett. 13 024004.</w:t>
      </w:r>
    </w:p>
  </w:footnote>
  <w:footnote w:id="18">
    <w:p w:rsidR="00D629E8" w:rsidRPr="00C31AA4" w:rsidRDefault="00D629E8" w:rsidP="004A7DD6">
      <w:pPr>
        <w:pStyle w:val="FootnoteText"/>
        <w:rPr>
          <w:lang w:val="fr-CA"/>
        </w:rPr>
      </w:pPr>
      <w:r>
        <w:rPr>
          <w:rStyle w:val="FootnoteReference"/>
        </w:rPr>
        <w:footnoteRef/>
      </w:r>
      <w:r w:rsidRPr="004233A9">
        <w:rPr>
          <w:lang w:val="fr-CA"/>
        </w:rPr>
        <w:t xml:space="preserve"> Le rapport </w:t>
      </w:r>
      <w:r>
        <w:rPr>
          <w:lang w:val="fr-CA"/>
        </w:rPr>
        <w:t>est</w:t>
      </w:r>
      <w:r w:rsidRPr="004233A9">
        <w:rPr>
          <w:lang w:val="fr-CA"/>
        </w:rPr>
        <w:t xml:space="preserve"> également examin</w:t>
      </w:r>
      <w:r>
        <w:rPr>
          <w:lang w:val="fr-CA"/>
        </w:rPr>
        <w:t>é</w:t>
      </w:r>
      <w:r w:rsidRPr="004233A9">
        <w:rPr>
          <w:lang w:val="fr-CA"/>
        </w:rPr>
        <w:t xml:space="preserve"> dans la partie</w:t>
      </w:r>
      <w:r>
        <w:rPr>
          <w:lang w:val="fr-CA"/>
        </w:rPr>
        <w:t> </w:t>
      </w:r>
      <w:r w:rsidRPr="004233A9">
        <w:rPr>
          <w:lang w:val="fr-CA"/>
        </w:rPr>
        <w:t xml:space="preserve">III du présent document. </w:t>
      </w:r>
    </w:p>
  </w:footnote>
  <w:footnote w:id="19">
    <w:p w:rsidR="00D629E8" w:rsidRPr="0096680B" w:rsidRDefault="00D629E8" w:rsidP="004A7DD6">
      <w:pPr>
        <w:pStyle w:val="FootnoteText"/>
        <w:rPr>
          <w:lang w:val="fr-CA"/>
        </w:rPr>
      </w:pPr>
      <w:r>
        <w:rPr>
          <w:rStyle w:val="FootnoteReference"/>
        </w:rPr>
        <w:footnoteRef/>
      </w:r>
      <w:r w:rsidRPr="0096680B">
        <w:rPr>
          <w:lang w:val="fr-CA"/>
        </w:rPr>
        <w:t xml:space="preserve"> Beijing, 18</w:t>
      </w:r>
      <w:r>
        <w:rPr>
          <w:lang w:val="fr-CA"/>
        </w:rPr>
        <w:noBreakHyphen/>
      </w:r>
      <w:r w:rsidRPr="0096680B">
        <w:rPr>
          <w:lang w:val="fr-CA"/>
        </w:rPr>
        <w:t xml:space="preserve">19 mars 2019. </w:t>
      </w:r>
    </w:p>
  </w:footnote>
  <w:footnote w:id="20">
    <w:p w:rsidR="00D629E8" w:rsidRPr="00C31AA4" w:rsidRDefault="00D629E8" w:rsidP="004A7DD6">
      <w:pPr>
        <w:pStyle w:val="FootnoteText"/>
        <w:rPr>
          <w:lang w:val="fr-CA"/>
        </w:rPr>
      </w:pPr>
      <w:r>
        <w:rPr>
          <w:rStyle w:val="FootnoteReference"/>
        </w:rPr>
        <w:footnoteRef/>
      </w:r>
      <w:r w:rsidRPr="004213B2">
        <w:rPr>
          <w:lang w:val="fr-CA"/>
        </w:rPr>
        <w:t xml:space="preserve"> Par exemple, comme cela est examiné dans la partie</w:t>
      </w:r>
      <w:r>
        <w:rPr>
          <w:lang w:val="fr-CA"/>
        </w:rPr>
        <w:t> </w:t>
      </w:r>
      <w:r w:rsidRPr="004213B2">
        <w:rPr>
          <w:lang w:val="fr-CA"/>
        </w:rPr>
        <w:t>II du présent document, la CPP</w:t>
      </w:r>
      <w:r>
        <w:rPr>
          <w:lang w:val="fr-CA"/>
        </w:rPr>
        <w:t>IA a</w:t>
      </w:r>
      <w:r w:rsidRPr="004213B2">
        <w:rPr>
          <w:lang w:val="fr-CA"/>
        </w:rPr>
        <w:t xml:space="preserve"> mis au point une analyse annuelle du bilan de masse pour le secteur de la mousse</w:t>
      </w:r>
      <w:r>
        <w:rPr>
          <w:lang w:val="fr-CA"/>
        </w:rPr>
        <w:t> </w:t>
      </w:r>
      <w:r w:rsidRPr="004213B2">
        <w:rPr>
          <w:lang w:val="fr-CA"/>
        </w:rPr>
        <w:t xml:space="preserve">PU qui compare les ventes totales de </w:t>
      </w:r>
      <w:r>
        <w:rPr>
          <w:lang w:val="fr-CA"/>
        </w:rPr>
        <w:t>M</w:t>
      </w:r>
      <w:r w:rsidRPr="004213B2">
        <w:rPr>
          <w:lang w:val="fr-CA"/>
        </w:rPr>
        <w:t xml:space="preserve">DI à l'utilisation déclarée des agents de gonflage, </w:t>
      </w:r>
      <w:r>
        <w:rPr>
          <w:lang w:val="fr-CA"/>
        </w:rPr>
        <w:t>en plus de déceler les écarts éventuels aux fins d'enquête. Voir également les sections 2.21 et 3.4.2 du rapport soumis par le gouvernement de la Chine.</w:t>
      </w:r>
    </w:p>
  </w:footnote>
  <w:footnote w:id="21">
    <w:p w:rsidR="00D629E8" w:rsidRPr="00C31AA4" w:rsidRDefault="00D629E8" w:rsidP="004A7DD6">
      <w:pPr>
        <w:pStyle w:val="FootnoteText"/>
        <w:rPr>
          <w:lang w:val="fr-CA"/>
        </w:rPr>
      </w:pPr>
      <w:r>
        <w:rPr>
          <w:rStyle w:val="FootnoteReference"/>
        </w:rPr>
        <w:footnoteRef/>
      </w:r>
      <w:r w:rsidRPr="004213B2">
        <w:rPr>
          <w:lang w:val="fr-CA"/>
        </w:rPr>
        <w:t xml:space="preserve"> Voir l'annexe</w:t>
      </w:r>
      <w:r>
        <w:rPr>
          <w:lang w:val="fr-CA"/>
        </w:rPr>
        <w:t> </w:t>
      </w:r>
      <w:r w:rsidRPr="004213B2">
        <w:rPr>
          <w:lang w:val="fr-CA"/>
        </w:rPr>
        <w:t xml:space="preserve">I du rapport présenté par le gouvernement de la Chine. </w:t>
      </w:r>
    </w:p>
  </w:footnote>
  <w:footnote w:id="22">
    <w:p w:rsidR="00D629E8" w:rsidRPr="00C31AA4" w:rsidRDefault="00D629E8" w:rsidP="004A7DD6">
      <w:pPr>
        <w:pStyle w:val="FootnoteText"/>
        <w:rPr>
          <w:lang w:val="fr-CA"/>
        </w:rPr>
      </w:pPr>
      <w:r>
        <w:rPr>
          <w:rStyle w:val="FootnoteReference"/>
        </w:rPr>
        <w:footnoteRef/>
      </w:r>
      <w:r w:rsidRPr="004213B2">
        <w:rPr>
          <w:lang w:val="fr-CA"/>
        </w:rPr>
        <w:t xml:space="preserve"> Traité dans la section</w:t>
      </w:r>
      <w:r>
        <w:rPr>
          <w:lang w:val="fr-CA"/>
        </w:rPr>
        <w:t> </w:t>
      </w:r>
      <w:r w:rsidRPr="004213B2">
        <w:rPr>
          <w:lang w:val="fr-CA"/>
        </w:rPr>
        <w:t>3.3.2.2 et l'annexe</w:t>
      </w:r>
      <w:r>
        <w:rPr>
          <w:lang w:val="fr-CA"/>
        </w:rPr>
        <w:t> </w:t>
      </w:r>
      <w:r w:rsidRPr="004213B2">
        <w:rPr>
          <w:lang w:val="fr-CA"/>
        </w:rPr>
        <w:t xml:space="preserve">I du rapport soumis par le gouvernement de la Chine. </w:t>
      </w:r>
    </w:p>
  </w:footnote>
  <w:footnote w:id="23">
    <w:p w:rsidR="00D629E8" w:rsidRPr="00B90C75" w:rsidRDefault="00D629E8" w:rsidP="004A7DD6">
      <w:pPr>
        <w:pStyle w:val="FootnoteText"/>
        <w:rPr>
          <w:lang w:val="fr-CA"/>
        </w:rPr>
      </w:pPr>
      <w:r>
        <w:rPr>
          <w:rStyle w:val="FootnoteReference"/>
        </w:rPr>
        <w:footnoteRef/>
      </w:r>
      <w:r w:rsidRPr="00977C3B">
        <w:rPr>
          <w:lang w:val="fr-CA"/>
        </w:rPr>
        <w:t xml:space="preserve"> Par exemple, dans le cadre de la </w:t>
      </w:r>
      <w:r>
        <w:rPr>
          <w:lang w:val="fr-CA"/>
        </w:rPr>
        <w:t>phase I</w:t>
      </w:r>
      <w:r w:rsidRPr="00977C3B">
        <w:rPr>
          <w:lang w:val="fr-CA"/>
        </w:rPr>
        <w:t>I du plan du secteur des climatiseurs de salle, plus de la moitié de l'élimination sera réalisée par la reconversion d'entreprises qui n'ont pas reçu de financement du Fonds multilatéral à cet effet.</w:t>
      </w:r>
    </w:p>
  </w:footnote>
  <w:footnote w:id="24">
    <w:p w:rsidR="00D629E8" w:rsidRPr="00D62BC8" w:rsidRDefault="00D629E8" w:rsidP="004A7DD6">
      <w:pPr>
        <w:pStyle w:val="FootnoteText"/>
        <w:rPr>
          <w:lang w:val="fr-CA"/>
        </w:rPr>
      </w:pPr>
      <w:r>
        <w:rPr>
          <w:rStyle w:val="FootnoteReference"/>
        </w:rPr>
        <w:footnoteRef/>
      </w:r>
      <w:r w:rsidRPr="00405E3D">
        <w:rPr>
          <w:lang w:val="fr-CA"/>
        </w:rPr>
        <w:t xml:space="preserve"> Cas</w:t>
      </w:r>
      <w:r>
        <w:rPr>
          <w:lang w:val="fr-CA"/>
        </w:rPr>
        <w:t> </w:t>
      </w:r>
      <w:r w:rsidRPr="00405E3D">
        <w:rPr>
          <w:lang w:val="fr-CA"/>
        </w:rPr>
        <w:t>3, comme décrit à la page 31 du rapport joint soumis par le gouvernement de la Chine.</w:t>
      </w:r>
    </w:p>
  </w:footnote>
  <w:footnote w:id="25">
    <w:p w:rsidR="00D629E8" w:rsidRPr="002657AF" w:rsidRDefault="00D629E8" w:rsidP="004A7DD6">
      <w:pPr>
        <w:pStyle w:val="FootnoteText"/>
        <w:rPr>
          <w:lang w:val="fr-CA"/>
        </w:rPr>
      </w:pPr>
      <w:r>
        <w:rPr>
          <w:rStyle w:val="FootnoteReference"/>
        </w:rPr>
        <w:footnoteRef/>
      </w:r>
      <w:r w:rsidRPr="00A617D6">
        <w:rPr>
          <w:lang w:val="fr-CA"/>
        </w:rPr>
        <w:t xml:space="preserve"> Décrit au</w:t>
      </w:r>
      <w:r>
        <w:rPr>
          <w:lang w:val="fr-CA"/>
        </w:rPr>
        <w:t>x</w:t>
      </w:r>
      <w:r w:rsidRPr="00A617D6">
        <w:rPr>
          <w:lang w:val="fr-CA"/>
        </w:rPr>
        <w:t xml:space="preserve"> page</w:t>
      </w:r>
      <w:r>
        <w:rPr>
          <w:lang w:val="fr-CA"/>
        </w:rPr>
        <w:t>s </w:t>
      </w:r>
      <w:r w:rsidRPr="00A617D6">
        <w:rPr>
          <w:lang w:val="fr-CA"/>
        </w:rPr>
        <w:t>31 et</w:t>
      </w:r>
      <w:r>
        <w:rPr>
          <w:lang w:val="fr-CA"/>
        </w:rPr>
        <w:t> </w:t>
      </w:r>
      <w:r w:rsidRPr="00A617D6">
        <w:rPr>
          <w:lang w:val="fr-CA"/>
        </w:rPr>
        <w:t xml:space="preserve">32 </w:t>
      </w:r>
      <w:r>
        <w:rPr>
          <w:lang w:val="fr-CA"/>
        </w:rPr>
        <w:t xml:space="preserve">du </w:t>
      </w:r>
      <w:r w:rsidRPr="00A617D6">
        <w:rPr>
          <w:lang w:val="fr-CA"/>
        </w:rPr>
        <w:t>rapport présenté par le gouvernement de la Chine.</w:t>
      </w:r>
      <w:r w:rsidRPr="002657AF">
        <w:rPr>
          <w:lang w:val="fr-CA"/>
        </w:rPr>
        <w:t xml:space="preserve"> </w:t>
      </w:r>
    </w:p>
  </w:footnote>
  <w:footnote w:id="26">
    <w:p w:rsidR="00D629E8" w:rsidRPr="00C31AA4" w:rsidRDefault="00D629E8" w:rsidP="004A7DD6">
      <w:pPr>
        <w:pStyle w:val="FootnoteText"/>
        <w:rPr>
          <w:lang w:val="fr-CA"/>
        </w:rPr>
      </w:pPr>
      <w:r>
        <w:rPr>
          <w:rStyle w:val="FootnoteReference"/>
        </w:rPr>
        <w:footnoteRef/>
      </w:r>
      <w:r w:rsidRPr="00441F4E">
        <w:rPr>
          <w:lang w:val="fr-CA"/>
        </w:rPr>
        <w:t xml:space="preserve"> La production de HFC</w:t>
      </w:r>
      <w:r>
        <w:rPr>
          <w:lang w:val="fr-CA"/>
        </w:rPr>
        <w:noBreakHyphen/>
      </w:r>
      <w:r w:rsidRPr="00441F4E">
        <w:rPr>
          <w:lang w:val="fr-CA"/>
        </w:rPr>
        <w:t>32 a besoin d'</w:t>
      </w:r>
      <w:r>
        <w:rPr>
          <w:lang w:val="fr-CA"/>
        </w:rPr>
        <w:t>A</w:t>
      </w:r>
      <w:r w:rsidRPr="00441F4E">
        <w:rPr>
          <w:lang w:val="fr-CA"/>
        </w:rPr>
        <w:t xml:space="preserve">HF et de </w:t>
      </w:r>
      <w:r>
        <w:rPr>
          <w:lang w:val="fr-CA"/>
        </w:rPr>
        <w:t>di</w:t>
      </w:r>
      <w:r w:rsidRPr="00441F4E">
        <w:rPr>
          <w:lang w:val="fr-CA"/>
        </w:rPr>
        <w:t>chlorométhane (c.</w:t>
      </w:r>
      <w:r>
        <w:rPr>
          <w:lang w:val="fr-CA"/>
        </w:rPr>
        <w:noBreakHyphen/>
      </w:r>
      <w:r w:rsidRPr="00441F4E">
        <w:rPr>
          <w:lang w:val="fr-CA"/>
        </w:rPr>
        <w:t>à</w:t>
      </w:r>
      <w:r>
        <w:rPr>
          <w:lang w:val="fr-CA"/>
        </w:rPr>
        <w:noBreakHyphen/>
      </w:r>
      <w:r w:rsidRPr="00441F4E">
        <w:rPr>
          <w:lang w:val="fr-CA"/>
        </w:rPr>
        <w:t>d., chlorure de méthylène) comme matière</w:t>
      </w:r>
      <w:r>
        <w:rPr>
          <w:lang w:val="fr-CA"/>
        </w:rPr>
        <w:t>s</w:t>
      </w:r>
      <w:r w:rsidRPr="00441F4E">
        <w:rPr>
          <w:lang w:val="fr-CA"/>
        </w:rPr>
        <w:t xml:space="preserve"> première</w:t>
      </w:r>
      <w:r>
        <w:rPr>
          <w:lang w:val="fr-CA"/>
        </w:rPr>
        <w:t>s</w:t>
      </w:r>
      <w:r w:rsidRPr="00441F4E">
        <w:rPr>
          <w:lang w:val="fr-CA"/>
        </w:rPr>
        <w:t>, alors que la production de HCFC</w:t>
      </w:r>
      <w:r>
        <w:rPr>
          <w:lang w:val="fr-CA"/>
        </w:rPr>
        <w:noBreakHyphen/>
      </w:r>
      <w:r w:rsidRPr="00441F4E">
        <w:rPr>
          <w:lang w:val="fr-CA"/>
        </w:rPr>
        <w:t xml:space="preserve">22 </w:t>
      </w:r>
      <w:r>
        <w:rPr>
          <w:lang w:val="fr-CA"/>
        </w:rPr>
        <w:t>utilise de l’AHF et du trichlorométhane (c.</w:t>
      </w:r>
      <w:r>
        <w:rPr>
          <w:lang w:val="fr-CA"/>
        </w:rPr>
        <w:noBreakHyphen/>
        <w:t>à</w:t>
      </w:r>
      <w:r>
        <w:rPr>
          <w:lang w:val="fr-CA"/>
        </w:rPr>
        <w:noBreakHyphen/>
        <w:t>d., chloroforme).</w:t>
      </w:r>
    </w:p>
  </w:footnote>
  <w:footnote w:id="27">
    <w:p w:rsidR="00D629E8" w:rsidRPr="00C31AA4" w:rsidRDefault="00D629E8" w:rsidP="004A7DD6">
      <w:pPr>
        <w:pStyle w:val="FootnoteText"/>
        <w:rPr>
          <w:lang w:val="fr-CA"/>
        </w:rPr>
      </w:pPr>
      <w:r>
        <w:rPr>
          <w:rStyle w:val="FootnoteReference"/>
        </w:rPr>
        <w:footnoteRef/>
      </w:r>
      <w:r w:rsidRPr="00C31AA4">
        <w:rPr>
          <w:lang w:val="fr-CA"/>
        </w:rPr>
        <w:t xml:space="preserve"> Guang Dong, Hebei, Henan, Jiang Su, Liaoning, Qingdao, Shang Dong, Shanghai, Sichuan, Tianjin, Zhe Jiang.</w:t>
      </w:r>
    </w:p>
  </w:footnote>
  <w:footnote w:id="28">
    <w:p w:rsidR="00D629E8" w:rsidRPr="00ED5028" w:rsidRDefault="00D629E8" w:rsidP="004A7DD6">
      <w:pPr>
        <w:pStyle w:val="FootnoteText"/>
        <w:rPr>
          <w:lang w:val="fr-CA"/>
        </w:rPr>
      </w:pPr>
      <w:r>
        <w:rPr>
          <w:rStyle w:val="FootnoteReference"/>
        </w:rPr>
        <w:footnoteRef/>
      </w:r>
      <w:r w:rsidRPr="00EB70E1">
        <w:rPr>
          <w:lang w:val="fr-CA"/>
        </w:rPr>
        <w:t xml:space="preserve"> Se rapporte aux observations du Secrétariat dans la partie</w:t>
      </w:r>
      <w:r>
        <w:rPr>
          <w:lang w:val="fr-CA"/>
        </w:rPr>
        <w:t> </w:t>
      </w:r>
      <w:r w:rsidRPr="00EB70E1">
        <w:rPr>
          <w:lang w:val="fr-CA"/>
        </w:rPr>
        <w:t xml:space="preserve">III du présent document. </w:t>
      </w:r>
    </w:p>
  </w:footnote>
  <w:footnote w:id="29">
    <w:p w:rsidR="008048E8" w:rsidRPr="008048E8" w:rsidRDefault="008048E8" w:rsidP="008048E8">
      <w:pPr>
        <w:pStyle w:val="FootnoteText"/>
        <w:widowControl w:val="0"/>
        <w:rPr>
          <w:lang w:val="fr-FR"/>
        </w:rPr>
      </w:pPr>
      <w:r>
        <w:rPr>
          <w:rStyle w:val="FootnoteReference"/>
        </w:rPr>
        <w:footnoteRef/>
      </w:r>
      <w:r w:rsidRPr="008048E8">
        <w:rPr>
          <w:lang w:val="fr-FR"/>
        </w:rPr>
        <w:t xml:space="preserve"> Le Comité a invité le gouvernement, par l’entremise de l’agence d’exécution concernée, à fournir dans les rapports de vérification financière ultérieurs les données sur tous les fonds détenus par le gouvernement et destinés à être versés aux bénéficiaires, et les intérêts accumulés courus de ces soldes, l’agent de processus II, plans de solvant et le secteur de l’entretien de la réfrigération; et des informations sur les progrès par rapport aux plans de travail pour les plans sectoriels et sa proposition sur la façon d’utiliser les soldes potentiels.</w:t>
      </w:r>
    </w:p>
  </w:footnote>
  <w:footnote w:id="30">
    <w:p w:rsidR="008048E8" w:rsidRPr="008048E8" w:rsidRDefault="008048E8" w:rsidP="008048E8">
      <w:pPr>
        <w:pStyle w:val="FootnoteText"/>
        <w:widowControl w:val="0"/>
        <w:rPr>
          <w:lang w:val="fr-FR"/>
        </w:rPr>
      </w:pPr>
      <w:r>
        <w:rPr>
          <w:rStyle w:val="FootnoteReference"/>
        </w:rPr>
        <w:footnoteRef/>
      </w:r>
      <w:r w:rsidRPr="008048E8">
        <w:rPr>
          <w:lang w:val="fr-FR"/>
        </w:rPr>
        <w:t xml:space="preserve"> Le Comité a invité le gouvernement, par l’entremise de l’agence d’exécution concernée, à présenter à la 73e réunion les rapports de vérification financière pour les secteurs de l’agent de transformation II, les solvants et l’entretien de l’équipement de réfrigération à base de CFC, avec les plans relatifs aux fonds restants pour les secteurs du halon, de la production de CFC, des mousses, de l’agent de transformation II, des solvants et de l’entretien de l’équipement de réfrigération à base de CFC, décrivant la façon dont ceux-ci devraient être utilisés pour les activités relatives à l’élimination des SAO et pour assurer l’achèvement de ces plans sectoriels d’ici la fin de 2018.</w:t>
      </w:r>
    </w:p>
  </w:footnote>
  <w:footnote w:id="31">
    <w:p w:rsidR="008048E8" w:rsidRPr="008048E8" w:rsidRDefault="008048E8" w:rsidP="008048E8">
      <w:pPr>
        <w:pStyle w:val="FootnoteText"/>
        <w:widowControl w:val="0"/>
        <w:rPr>
          <w:lang w:val="fr-FR"/>
        </w:rPr>
      </w:pPr>
      <w:r>
        <w:rPr>
          <w:rStyle w:val="FootnoteReference"/>
        </w:rPr>
        <w:footnoteRef/>
      </w:r>
      <w:r w:rsidRPr="008048E8">
        <w:rPr>
          <w:lang w:val="fr-FR"/>
        </w:rPr>
        <w:t xml:space="preserve"> Le gouvernement et les agences bilatérales et agences d’exécution concernées ont été priés de soumettre les rapports périodiques et rapports de vérification annuels, ainsi que les intérêts accumulés au cours de l’exécution des plans sectoriels pour la production de CFC, les halons, la mousse PU, l’agent de transformation II, l’entretien de l’équipement de réfrigération et les solvants, avant l’achèvement de toutes les activités, au plus tard le 31 décembre 2018, et de présenter les rapports d’achèvement de projet pour les plans sectoriels au plus tard à la première réunion de 2019.</w:t>
      </w:r>
    </w:p>
  </w:footnote>
  <w:footnote w:id="32">
    <w:p w:rsidR="008048E8" w:rsidRPr="008048E8" w:rsidRDefault="008048E8" w:rsidP="008048E8">
      <w:pPr>
        <w:pStyle w:val="FootnoteText"/>
        <w:widowControl w:val="0"/>
        <w:rPr>
          <w:lang w:val="fr-FR"/>
        </w:rPr>
      </w:pPr>
      <w:r>
        <w:rPr>
          <w:rStyle w:val="FootnoteReference"/>
        </w:rPr>
        <w:footnoteRef/>
      </w:r>
      <w:r w:rsidRPr="008048E8">
        <w:rPr>
          <w:lang w:val="fr-FR"/>
        </w:rPr>
        <w:t xml:space="preserve"> Le gouvernement a été invité à inclure les résultats des activités concernant l’examen et l’évaluation des technologies de remplacement sans CFC et de l’élaboration de nouvelles technologies de remplacement dans un rapport à soumettre une fois ces activités achevées ; à recueillir l’information disponible sur la récupération des halons dans le cadre de la collecte de renseignements sur la récupération du CFC lors des visites aux centres de démantèlement des navires ; et à entreprendre une étude sur la production de CTC dans le pays et son utilisation comme matière première et à communiquer les résultats de l’étude au Comité d’ici la fin de 2018.</w:t>
      </w:r>
    </w:p>
  </w:footnote>
  <w:footnote w:id="33">
    <w:p w:rsidR="008048E8" w:rsidRPr="008048E8" w:rsidRDefault="008048E8" w:rsidP="008048E8">
      <w:pPr>
        <w:pStyle w:val="FootnoteText"/>
        <w:widowControl w:val="0"/>
        <w:rPr>
          <w:lang w:val="fr-FR"/>
        </w:rPr>
      </w:pPr>
      <w:r>
        <w:rPr>
          <w:rStyle w:val="FootnoteReference"/>
        </w:rPr>
        <w:footnoteRef/>
      </w:r>
      <w:r w:rsidRPr="008048E8">
        <w:rPr>
          <w:lang w:val="fr-FR"/>
        </w:rPr>
        <w:t xml:space="preserve"> Le gouvernement a été prié de remettre à la 79e réunion les rapports d’étude finaux sur tous les projets de recherche et développement menés dans le secteur de la production de CFC avec des fonds provenant du Fonds multilatéral.</w:t>
      </w:r>
    </w:p>
  </w:footnote>
  <w:footnote w:id="34">
    <w:p w:rsidR="008048E8" w:rsidRPr="008048E8" w:rsidRDefault="008048E8" w:rsidP="008048E8">
      <w:pPr>
        <w:pStyle w:val="FootnoteText"/>
        <w:widowControl w:val="0"/>
        <w:rPr>
          <w:lang w:val="fr-FR"/>
        </w:rPr>
      </w:pPr>
      <w:r>
        <w:rPr>
          <w:rStyle w:val="FootnoteReference"/>
        </w:rPr>
        <w:footnoteRef/>
      </w:r>
      <w:r w:rsidRPr="008048E8">
        <w:rPr>
          <w:lang w:val="fr-FR"/>
        </w:rPr>
        <w:t xml:space="preserve"> Le Comité exécutif a noté avec satisfaction que le gouvernement avait confirmé que tous les soldes de financement associés à chacun des plans sectoriels seraient décaissés d’ici la fin de 2018 ; que les rapports de recherche et d’assistance technique seraient soumis lors de la dernière réunion de 2018, et que les rapports d’achèvement de projet seraient présentés lors de la première réunion du Comité exécutif en 2019.</w:t>
      </w:r>
    </w:p>
  </w:footnote>
  <w:footnote w:id="35">
    <w:p w:rsidR="008048E8" w:rsidRPr="008048E8" w:rsidRDefault="008048E8" w:rsidP="008048E8">
      <w:pPr>
        <w:pStyle w:val="FootnoteText"/>
        <w:rPr>
          <w:lang w:val="fr-FR"/>
        </w:rPr>
      </w:pPr>
      <w:r>
        <w:rPr>
          <w:rStyle w:val="FootnoteReference"/>
        </w:rPr>
        <w:footnoteRef/>
      </w:r>
      <w:r w:rsidRPr="008048E8">
        <w:rPr>
          <w:lang w:val="fr-FR"/>
        </w:rPr>
        <w:t xml:space="preserve"> Partie I du document UNEP/OzL.Pro/ExCom/82/20.</w:t>
      </w:r>
    </w:p>
  </w:footnote>
  <w:footnote w:id="36">
    <w:p w:rsidR="008048E8" w:rsidRPr="008048E8" w:rsidRDefault="008048E8" w:rsidP="008048E8">
      <w:pPr>
        <w:pStyle w:val="FootnoteText"/>
        <w:rPr>
          <w:b/>
          <w:lang w:val="fr-FR"/>
        </w:rPr>
      </w:pPr>
      <w:r>
        <w:rPr>
          <w:rStyle w:val="FootnoteReference"/>
          <w:b/>
        </w:rPr>
        <w:footnoteRef/>
      </w:r>
      <w:r w:rsidRPr="008048E8">
        <w:rPr>
          <w:b/>
          <w:lang w:val="fr-FR"/>
        </w:rPr>
        <w:t xml:space="preserve"> Cette valeur est différente du chiffre de 29 465 $US rapporté dans le tableau 1. Au moment de la finalisation du présent document, la raison de cet écart ne s’explique pas. </w:t>
      </w:r>
    </w:p>
  </w:footnote>
  <w:footnote w:id="37">
    <w:p w:rsidR="008048E8" w:rsidRPr="008048E8" w:rsidRDefault="008048E8" w:rsidP="008048E8">
      <w:pPr>
        <w:pStyle w:val="FootnoteText"/>
        <w:rPr>
          <w:lang w:val="fr-FR"/>
        </w:rPr>
      </w:pPr>
      <w:r>
        <w:rPr>
          <w:rStyle w:val="FootnoteReference"/>
        </w:rPr>
        <w:footnoteRef/>
      </w:r>
      <w:r w:rsidRPr="008048E8">
        <w:rPr>
          <w:lang w:val="fr-FR"/>
        </w:rPr>
        <w:t xml:space="preserve"> Beijing Yuji, Dongyang Weihua, Shanghai Xilikang, Quzhou Sancheng et Huaxia Shenzhou.</w:t>
      </w:r>
    </w:p>
  </w:footnote>
  <w:footnote w:id="38">
    <w:p w:rsidR="008048E8" w:rsidRPr="008048E8" w:rsidRDefault="008048E8" w:rsidP="008048E8">
      <w:pPr>
        <w:pStyle w:val="FootnoteText"/>
        <w:rPr>
          <w:lang w:val="fr-FR"/>
        </w:rPr>
      </w:pPr>
      <w:r>
        <w:rPr>
          <w:rStyle w:val="FootnoteReference"/>
        </w:rPr>
        <w:footnoteRef/>
      </w:r>
      <w:r w:rsidRPr="008048E8">
        <w:rPr>
          <w:lang w:val="fr-FR"/>
        </w:rPr>
        <w:t xml:space="preserve"> Un tableau reprenant la valeur des contrats signés avec chaque BEE a été mis à la disposition du Secrétariat.</w:t>
      </w:r>
    </w:p>
  </w:footnote>
  <w:footnote w:id="39">
    <w:p w:rsidR="008048E8" w:rsidRPr="008048E8" w:rsidRDefault="008048E8" w:rsidP="008048E8">
      <w:pPr>
        <w:pStyle w:val="FootnoteText"/>
        <w:rPr>
          <w:lang w:val="fr-FR"/>
        </w:rPr>
      </w:pPr>
      <w:r>
        <w:rPr>
          <w:rStyle w:val="FootnoteReference"/>
        </w:rPr>
        <w:footnoteRef/>
      </w:r>
      <w:r w:rsidRPr="008048E8">
        <w:rPr>
          <w:lang w:val="fr-FR"/>
        </w:rPr>
        <w:t xml:space="preserve"> Comme cela est indiqué dans le document UNEP/OzL.Pro/ExCom/82/SGP/03, le HFC-23 sert de matière première pour la production de halon</w:t>
      </w:r>
      <w:r w:rsidRPr="008048E8">
        <w:rPr>
          <w:lang w:val="fr-FR"/>
        </w:rPr>
        <w:noBreakHyphen/>
        <w:t>1301.</w:t>
      </w:r>
    </w:p>
  </w:footnote>
  <w:footnote w:id="40">
    <w:p w:rsidR="008048E8" w:rsidRPr="008048E8" w:rsidRDefault="008048E8" w:rsidP="008048E8">
      <w:pPr>
        <w:pStyle w:val="FootnoteText"/>
        <w:rPr>
          <w:lang w:val="fr-FR"/>
        </w:rPr>
      </w:pPr>
      <w:r>
        <w:rPr>
          <w:rStyle w:val="FootnoteReference"/>
        </w:rPr>
        <w:footnoteRef/>
      </w:r>
      <w:r w:rsidRPr="008048E8">
        <w:rPr>
          <w:lang w:val="fr-FR"/>
        </w:rPr>
        <w:t>Décision XXVI/6</w:t>
      </w:r>
    </w:p>
  </w:footnote>
  <w:footnote w:id="41">
    <w:p w:rsidR="008048E8" w:rsidRPr="008048E8" w:rsidRDefault="008048E8" w:rsidP="008048E8">
      <w:pPr>
        <w:pStyle w:val="FootnoteText"/>
        <w:rPr>
          <w:lang w:val="fr-FR"/>
        </w:rPr>
      </w:pPr>
      <w:r>
        <w:rPr>
          <w:rStyle w:val="FootnoteReference"/>
        </w:rPr>
        <w:footnoteRef/>
      </w:r>
      <w:r w:rsidRPr="008048E8">
        <w:rPr>
          <w:lang w:val="fr-FR"/>
        </w:rPr>
        <w:t>Décision XXVII/3</w:t>
      </w:r>
    </w:p>
  </w:footnote>
  <w:footnote w:id="42">
    <w:p w:rsidR="008048E8" w:rsidRPr="008048E8" w:rsidRDefault="008048E8" w:rsidP="008048E8">
      <w:pPr>
        <w:pStyle w:val="FootnoteText"/>
        <w:rPr>
          <w:lang w:val="fr-FR"/>
        </w:rPr>
      </w:pPr>
      <w:r>
        <w:rPr>
          <w:rStyle w:val="FootnoteReference"/>
        </w:rPr>
        <w:footnoteRef/>
      </w:r>
      <w:r w:rsidRPr="008048E8">
        <w:rPr>
          <w:lang w:val="fr-FR"/>
        </w:rPr>
        <w:t>Décision XXVIII/7</w:t>
      </w:r>
    </w:p>
  </w:footnote>
  <w:footnote w:id="43">
    <w:p w:rsidR="008048E8" w:rsidRPr="008048E8" w:rsidRDefault="008048E8" w:rsidP="008048E8">
      <w:pPr>
        <w:pStyle w:val="FootnoteText"/>
        <w:rPr>
          <w:lang w:val="fr-FR"/>
        </w:rPr>
      </w:pPr>
      <w:r>
        <w:rPr>
          <w:rStyle w:val="FootnoteReference"/>
        </w:rPr>
        <w:footnoteRef/>
      </w:r>
      <w:r w:rsidRPr="008048E8">
        <w:rPr>
          <w:lang w:val="fr-FR"/>
        </w:rPr>
        <w:t>Décision XXIX/6</w:t>
      </w:r>
    </w:p>
  </w:footnote>
  <w:footnote w:id="44">
    <w:p w:rsidR="008048E8" w:rsidRPr="008048E8" w:rsidRDefault="008048E8" w:rsidP="008048E8">
      <w:pPr>
        <w:pStyle w:val="FootnoteText"/>
        <w:rPr>
          <w:lang w:val="fr-FR"/>
        </w:rPr>
      </w:pPr>
      <w:r>
        <w:rPr>
          <w:rStyle w:val="FootnoteReference"/>
        </w:rPr>
        <w:footnoteRef/>
      </w:r>
      <w:r w:rsidRPr="008048E8">
        <w:rPr>
          <w:lang w:val="fr-FR"/>
        </w:rPr>
        <w:t xml:space="preserve"> D’après le rapport final présenté pour le projet.</w:t>
      </w:r>
    </w:p>
  </w:footnote>
  <w:footnote w:id="45">
    <w:p w:rsidR="008048E8" w:rsidRPr="008048E8" w:rsidRDefault="008048E8" w:rsidP="008048E8">
      <w:pPr>
        <w:pStyle w:val="FootnoteText"/>
        <w:rPr>
          <w:lang w:val="fr-FR"/>
        </w:rPr>
      </w:pPr>
      <w:r>
        <w:rPr>
          <w:rStyle w:val="FootnoteReference"/>
        </w:rPr>
        <w:footnoteRef/>
      </w:r>
      <w:r w:rsidRPr="008048E8">
        <w:rPr>
          <w:lang w:val="fr-FR"/>
        </w:rPr>
        <w:t xml:space="preserve"> Par exemple, de janvier 2017 à décembre 2018, le CICE reçu a et vérifié 90 demandes d’utilisations du bromure de méthyle comme matière première liées aux médicaments, produits chimiques, pesticides, produits de chimie fine, à l’ingénierie et aux applications biologiques, et a procédé à une vérification régulière sur place de ces utilisateurs pour s’assurer que l’application était correcte et que les conditions pour utiliser le bromure de méthyle comme matière première étaient toujours réunies.</w:t>
      </w:r>
    </w:p>
  </w:footnote>
  <w:footnote w:id="46">
    <w:p w:rsidR="008048E8" w:rsidRPr="008048E8" w:rsidRDefault="008048E8" w:rsidP="008048E8">
      <w:pPr>
        <w:pStyle w:val="FootnoteText"/>
        <w:rPr>
          <w:lang w:val="fr-FR"/>
        </w:rPr>
      </w:pPr>
      <w:r>
        <w:rPr>
          <w:rStyle w:val="FootnoteReference"/>
        </w:rPr>
        <w:footnoteRef/>
      </w:r>
      <w:r w:rsidRPr="008048E8">
        <w:rPr>
          <w:lang w:val="fr-FR"/>
        </w:rPr>
        <w:t xml:space="preserve"> Comme indiqué plus loin dans le document UNEP/OzL.Pro/ExCom/82/20.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E3" w:rsidRPr="001565EC" w:rsidRDefault="00FE3BE3" w:rsidP="00FE3BE3">
    <w:pPr>
      <w:rPr>
        <w:lang w:val="pt-BR"/>
      </w:rPr>
    </w:pPr>
    <w:r w:rsidRPr="00D963A5">
      <w:fldChar w:fldCharType="begin"/>
    </w:r>
    <w:r w:rsidRPr="001565EC">
      <w:rPr>
        <w:lang w:val="pt-BR"/>
      </w:rPr>
      <w:instrText xml:space="preserve"> DOCPROPERTY "Document number"  \* MERGEFORMAT </w:instrText>
    </w:r>
    <w:r w:rsidRPr="00D963A5">
      <w:fldChar w:fldCharType="separate"/>
    </w:r>
    <w:r w:rsidR="00107714">
      <w:rPr>
        <w:lang w:val="pt-BR"/>
      </w:rPr>
      <w:t>UNEP/OzL.Pro/ExCom/83/11/Add.1</w:t>
    </w:r>
    <w:r w:rsidRPr="00D963A5">
      <w:fldChar w:fldCharType="end"/>
    </w:r>
  </w:p>
  <w:p w:rsidR="00FE3BE3" w:rsidRDefault="00FE3BE3">
    <w:pPr>
      <w:pStyle w:val="Header"/>
      <w:rPr>
        <w:lang w:val="en-CA"/>
      </w:rPr>
    </w:pPr>
  </w:p>
  <w:p w:rsidR="004305DB" w:rsidRPr="004305DB" w:rsidRDefault="004305DB">
    <w:pPr>
      <w:pStyle w:val="Heade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E3" w:rsidRPr="001565EC" w:rsidRDefault="00FE3BE3" w:rsidP="00FE3BE3">
    <w:pPr>
      <w:jc w:val="right"/>
      <w:rPr>
        <w:lang w:val="pt-BR"/>
      </w:rPr>
    </w:pPr>
    <w:r w:rsidRPr="00D963A5">
      <w:fldChar w:fldCharType="begin"/>
    </w:r>
    <w:r w:rsidRPr="001565EC">
      <w:rPr>
        <w:lang w:val="pt-BR"/>
      </w:rPr>
      <w:instrText xml:space="preserve"> DOCPROPERTY "Document number"  \* MERGEFORMAT </w:instrText>
    </w:r>
    <w:r w:rsidRPr="00D963A5">
      <w:fldChar w:fldCharType="separate"/>
    </w:r>
    <w:r w:rsidR="00107714">
      <w:rPr>
        <w:lang w:val="pt-BR"/>
      </w:rPr>
      <w:t>UNEP/OzL.Pro/ExCom/83/11/Add.1</w:t>
    </w:r>
    <w:r w:rsidRPr="00D963A5">
      <w:fldChar w:fldCharType="end"/>
    </w:r>
  </w:p>
  <w:p w:rsidR="006613AF" w:rsidRDefault="006613AF" w:rsidP="00FE3BE3">
    <w:pPr>
      <w:pStyle w:val="Header"/>
      <w:jc w:val="right"/>
      <w:rPr>
        <w:lang w:val="pt-BR"/>
      </w:rPr>
    </w:pPr>
  </w:p>
  <w:p w:rsidR="006613AF" w:rsidRPr="00FE3BE3" w:rsidRDefault="006613AF" w:rsidP="00FE3BE3">
    <w:pPr>
      <w:pStyle w:val="Header"/>
      <w:jc w:val="right"/>
      <w:rPr>
        <w:lang w:val="pt-BR"/>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29E8" w:rsidRDefault="00D629E8">
    <w:pPr>
      <w:jc w:val="right"/>
    </w:pPr>
  </w:p>
  <w:p w:rsidR="00D629E8" w:rsidRDefault="00D629E8">
    <w:pPr>
      <w:jc w:val="right"/>
    </w:pPr>
  </w:p>
  <w:p w:rsidR="00D629E8" w:rsidRDefault="00D629E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423F8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41C6B"/>
    <w:multiLevelType w:val="hybridMultilevel"/>
    <w:tmpl w:val="27DA51CA"/>
    <w:lvl w:ilvl="0" w:tplc="805CBD42">
      <w:start w:val="44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CE66E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0" w15:restartNumberingAfterBreak="0">
    <w:nsid w:val="73B37C50"/>
    <w:multiLevelType w:val="hybridMultilevel"/>
    <w:tmpl w:val="1B586E3C"/>
    <w:lvl w:ilvl="0" w:tplc="0B0ACF30">
      <w:start w:val="1"/>
      <w:numFmt w:val="upperRoman"/>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785C403F"/>
    <w:multiLevelType w:val="hybridMultilevel"/>
    <w:tmpl w:val="B08C9034"/>
    <w:lvl w:ilvl="0" w:tplc="F9AAA4C6">
      <w:start w:val="1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2"/>
  </w:num>
  <w:num w:numId="20">
    <w:abstractNumId w:val="15"/>
  </w:num>
  <w:num w:numId="21">
    <w:abstractNumId w:val="12"/>
  </w:num>
  <w:num w:numId="22">
    <w:abstractNumId w:val="13"/>
  </w:num>
  <w:num w:numId="23">
    <w:abstractNumId w:val="19"/>
  </w:num>
  <w:num w:numId="24">
    <w:abstractNumId w:val="10"/>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21"/>
  </w:num>
  <w:num w:numId="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0F745BAE-E212-457A-BE1F-8CA1BDBFE28F}"/>
    <w:docVar w:name="dgnword-eventsink" w:val="328437504"/>
  </w:docVars>
  <w:rsids>
    <w:rsidRoot w:val="00220DA4"/>
    <w:rsid w:val="00001CF1"/>
    <w:rsid w:val="0000230C"/>
    <w:rsid w:val="000074D7"/>
    <w:rsid w:val="00007C1B"/>
    <w:rsid w:val="000124D6"/>
    <w:rsid w:val="00022D8C"/>
    <w:rsid w:val="00043C36"/>
    <w:rsid w:val="00064882"/>
    <w:rsid w:val="000708AA"/>
    <w:rsid w:val="0008310B"/>
    <w:rsid w:val="00085BCB"/>
    <w:rsid w:val="00087440"/>
    <w:rsid w:val="0009638A"/>
    <w:rsid w:val="000A6A01"/>
    <w:rsid w:val="000A6ABB"/>
    <w:rsid w:val="000C3C37"/>
    <w:rsid w:val="00104A2C"/>
    <w:rsid w:val="00107714"/>
    <w:rsid w:val="001159AC"/>
    <w:rsid w:val="00126E57"/>
    <w:rsid w:val="00134A50"/>
    <w:rsid w:val="0014728C"/>
    <w:rsid w:val="0015002D"/>
    <w:rsid w:val="00152B23"/>
    <w:rsid w:val="001565EC"/>
    <w:rsid w:val="00157A5C"/>
    <w:rsid w:val="0016063E"/>
    <w:rsid w:val="00184356"/>
    <w:rsid w:val="00192C17"/>
    <w:rsid w:val="00192E6B"/>
    <w:rsid w:val="00193560"/>
    <w:rsid w:val="00193D75"/>
    <w:rsid w:val="001950B9"/>
    <w:rsid w:val="001A0684"/>
    <w:rsid w:val="001A46E3"/>
    <w:rsid w:val="001A655D"/>
    <w:rsid w:val="001B2EE2"/>
    <w:rsid w:val="001C21C1"/>
    <w:rsid w:val="001C3D0C"/>
    <w:rsid w:val="001C69C4"/>
    <w:rsid w:val="001D4CE7"/>
    <w:rsid w:val="001E3BB4"/>
    <w:rsid w:val="001E4E8A"/>
    <w:rsid w:val="0020718F"/>
    <w:rsid w:val="002150BA"/>
    <w:rsid w:val="00220DA4"/>
    <w:rsid w:val="00235CBD"/>
    <w:rsid w:val="00251D09"/>
    <w:rsid w:val="00256A16"/>
    <w:rsid w:val="002657AF"/>
    <w:rsid w:val="00265AF0"/>
    <w:rsid w:val="0029407A"/>
    <w:rsid w:val="002B2C18"/>
    <w:rsid w:val="002C5A03"/>
    <w:rsid w:val="002D030A"/>
    <w:rsid w:val="002D0846"/>
    <w:rsid w:val="002D200D"/>
    <w:rsid w:val="002F0B57"/>
    <w:rsid w:val="00306D8B"/>
    <w:rsid w:val="00320F1E"/>
    <w:rsid w:val="0032784E"/>
    <w:rsid w:val="00337D33"/>
    <w:rsid w:val="00337DE1"/>
    <w:rsid w:val="00341A07"/>
    <w:rsid w:val="0034277B"/>
    <w:rsid w:val="00352CF2"/>
    <w:rsid w:val="00355BB3"/>
    <w:rsid w:val="0037282C"/>
    <w:rsid w:val="00381F58"/>
    <w:rsid w:val="00391A9C"/>
    <w:rsid w:val="00393914"/>
    <w:rsid w:val="003B435D"/>
    <w:rsid w:val="003C74EE"/>
    <w:rsid w:val="00405E3D"/>
    <w:rsid w:val="00415F49"/>
    <w:rsid w:val="004213B2"/>
    <w:rsid w:val="004233A9"/>
    <w:rsid w:val="00423836"/>
    <w:rsid w:val="004305DB"/>
    <w:rsid w:val="00431291"/>
    <w:rsid w:val="00432515"/>
    <w:rsid w:val="00435E0E"/>
    <w:rsid w:val="00436527"/>
    <w:rsid w:val="004400DB"/>
    <w:rsid w:val="00441083"/>
    <w:rsid w:val="00441F4E"/>
    <w:rsid w:val="00447449"/>
    <w:rsid w:val="00481A93"/>
    <w:rsid w:val="00482B2A"/>
    <w:rsid w:val="004A0D02"/>
    <w:rsid w:val="004A7DD6"/>
    <w:rsid w:val="004B6A5F"/>
    <w:rsid w:val="004C1315"/>
    <w:rsid w:val="004C2C87"/>
    <w:rsid w:val="004C43BF"/>
    <w:rsid w:val="004E3A36"/>
    <w:rsid w:val="004F3183"/>
    <w:rsid w:val="004F4A10"/>
    <w:rsid w:val="004F6422"/>
    <w:rsid w:val="004F65B5"/>
    <w:rsid w:val="005073C3"/>
    <w:rsid w:val="0050740E"/>
    <w:rsid w:val="005132EC"/>
    <w:rsid w:val="00520174"/>
    <w:rsid w:val="0054217A"/>
    <w:rsid w:val="005637A7"/>
    <w:rsid w:val="00570471"/>
    <w:rsid w:val="005A7FDF"/>
    <w:rsid w:val="005B18C1"/>
    <w:rsid w:val="005B2FB7"/>
    <w:rsid w:val="005C0092"/>
    <w:rsid w:val="005F0D0E"/>
    <w:rsid w:val="005F0F73"/>
    <w:rsid w:val="00605093"/>
    <w:rsid w:val="00610D6F"/>
    <w:rsid w:val="00616823"/>
    <w:rsid w:val="0062594D"/>
    <w:rsid w:val="00632D14"/>
    <w:rsid w:val="0066050B"/>
    <w:rsid w:val="006613AF"/>
    <w:rsid w:val="00670B71"/>
    <w:rsid w:val="006A0361"/>
    <w:rsid w:val="006B033E"/>
    <w:rsid w:val="006B1D9C"/>
    <w:rsid w:val="006B31F0"/>
    <w:rsid w:val="006B4FE7"/>
    <w:rsid w:val="006C7FDD"/>
    <w:rsid w:val="006D75CC"/>
    <w:rsid w:val="006D7693"/>
    <w:rsid w:val="006D7BD6"/>
    <w:rsid w:val="006E375D"/>
    <w:rsid w:val="006F11FE"/>
    <w:rsid w:val="007029E3"/>
    <w:rsid w:val="007034FA"/>
    <w:rsid w:val="00704386"/>
    <w:rsid w:val="00725EEA"/>
    <w:rsid w:val="007309E8"/>
    <w:rsid w:val="007311E3"/>
    <w:rsid w:val="00736D3F"/>
    <w:rsid w:val="00744507"/>
    <w:rsid w:val="007507E3"/>
    <w:rsid w:val="00752256"/>
    <w:rsid w:val="0075750B"/>
    <w:rsid w:val="00781A85"/>
    <w:rsid w:val="00782A94"/>
    <w:rsid w:val="00797A54"/>
    <w:rsid w:val="007A614D"/>
    <w:rsid w:val="007A7CE1"/>
    <w:rsid w:val="007B15B5"/>
    <w:rsid w:val="007B69AE"/>
    <w:rsid w:val="007B6F44"/>
    <w:rsid w:val="007C29DF"/>
    <w:rsid w:val="007E1FC5"/>
    <w:rsid w:val="00800957"/>
    <w:rsid w:val="00801569"/>
    <w:rsid w:val="008048E8"/>
    <w:rsid w:val="00830908"/>
    <w:rsid w:val="00836415"/>
    <w:rsid w:val="008400AC"/>
    <w:rsid w:val="00853BDA"/>
    <w:rsid w:val="00871C94"/>
    <w:rsid w:val="00871CC7"/>
    <w:rsid w:val="00875A82"/>
    <w:rsid w:val="0089368A"/>
    <w:rsid w:val="008A30A4"/>
    <w:rsid w:val="008A7833"/>
    <w:rsid w:val="008B737F"/>
    <w:rsid w:val="008D4111"/>
    <w:rsid w:val="008E1057"/>
    <w:rsid w:val="008F746B"/>
    <w:rsid w:val="0091161A"/>
    <w:rsid w:val="00912304"/>
    <w:rsid w:val="009146CB"/>
    <w:rsid w:val="009273DD"/>
    <w:rsid w:val="009335F0"/>
    <w:rsid w:val="009369AD"/>
    <w:rsid w:val="0096680B"/>
    <w:rsid w:val="009703BA"/>
    <w:rsid w:val="00972848"/>
    <w:rsid w:val="00977C3B"/>
    <w:rsid w:val="009A097F"/>
    <w:rsid w:val="009A1264"/>
    <w:rsid w:val="009A3C47"/>
    <w:rsid w:val="009A5180"/>
    <w:rsid w:val="009B2B2D"/>
    <w:rsid w:val="009B653E"/>
    <w:rsid w:val="00A20D4B"/>
    <w:rsid w:val="00A3289C"/>
    <w:rsid w:val="00A54B41"/>
    <w:rsid w:val="00A555B4"/>
    <w:rsid w:val="00A617D6"/>
    <w:rsid w:val="00A72EBB"/>
    <w:rsid w:val="00A76BC6"/>
    <w:rsid w:val="00A868B7"/>
    <w:rsid w:val="00A9729C"/>
    <w:rsid w:val="00AA61C1"/>
    <w:rsid w:val="00AB0FD3"/>
    <w:rsid w:val="00AB46E9"/>
    <w:rsid w:val="00AB71C0"/>
    <w:rsid w:val="00AE63D8"/>
    <w:rsid w:val="00AF31EB"/>
    <w:rsid w:val="00B06565"/>
    <w:rsid w:val="00B15A0F"/>
    <w:rsid w:val="00B23B99"/>
    <w:rsid w:val="00B3695B"/>
    <w:rsid w:val="00B62345"/>
    <w:rsid w:val="00B67565"/>
    <w:rsid w:val="00B811F2"/>
    <w:rsid w:val="00B828B3"/>
    <w:rsid w:val="00B82AA5"/>
    <w:rsid w:val="00B83288"/>
    <w:rsid w:val="00B87E01"/>
    <w:rsid w:val="00B90C75"/>
    <w:rsid w:val="00BA7637"/>
    <w:rsid w:val="00BB273F"/>
    <w:rsid w:val="00BB2AFA"/>
    <w:rsid w:val="00BC3C7D"/>
    <w:rsid w:val="00BE0E3D"/>
    <w:rsid w:val="00BF5F7C"/>
    <w:rsid w:val="00BF705E"/>
    <w:rsid w:val="00C013B7"/>
    <w:rsid w:val="00C0770C"/>
    <w:rsid w:val="00C07920"/>
    <w:rsid w:val="00C17998"/>
    <w:rsid w:val="00C20882"/>
    <w:rsid w:val="00C25BAE"/>
    <w:rsid w:val="00C265FF"/>
    <w:rsid w:val="00C31AA4"/>
    <w:rsid w:val="00C61138"/>
    <w:rsid w:val="00C642CF"/>
    <w:rsid w:val="00C6443E"/>
    <w:rsid w:val="00C74953"/>
    <w:rsid w:val="00C9258B"/>
    <w:rsid w:val="00C96E1A"/>
    <w:rsid w:val="00CA04E7"/>
    <w:rsid w:val="00CA2E65"/>
    <w:rsid w:val="00CA676C"/>
    <w:rsid w:val="00CB5057"/>
    <w:rsid w:val="00CD5B81"/>
    <w:rsid w:val="00CD5EC7"/>
    <w:rsid w:val="00CE24B4"/>
    <w:rsid w:val="00D00429"/>
    <w:rsid w:val="00D32C49"/>
    <w:rsid w:val="00D337EB"/>
    <w:rsid w:val="00D44A9E"/>
    <w:rsid w:val="00D452A2"/>
    <w:rsid w:val="00D539ED"/>
    <w:rsid w:val="00D629E8"/>
    <w:rsid w:val="00D62BC8"/>
    <w:rsid w:val="00D77616"/>
    <w:rsid w:val="00D963A5"/>
    <w:rsid w:val="00DA5946"/>
    <w:rsid w:val="00DB0965"/>
    <w:rsid w:val="00DC5524"/>
    <w:rsid w:val="00DE60FE"/>
    <w:rsid w:val="00DE7D35"/>
    <w:rsid w:val="00E177C8"/>
    <w:rsid w:val="00E35FE3"/>
    <w:rsid w:val="00E41E12"/>
    <w:rsid w:val="00E42699"/>
    <w:rsid w:val="00E517E2"/>
    <w:rsid w:val="00E54871"/>
    <w:rsid w:val="00E60CFF"/>
    <w:rsid w:val="00E60D9C"/>
    <w:rsid w:val="00E6137E"/>
    <w:rsid w:val="00E67217"/>
    <w:rsid w:val="00E7545B"/>
    <w:rsid w:val="00E847CC"/>
    <w:rsid w:val="00E87C62"/>
    <w:rsid w:val="00EA4C5D"/>
    <w:rsid w:val="00EB02FC"/>
    <w:rsid w:val="00EB3DC8"/>
    <w:rsid w:val="00EB458B"/>
    <w:rsid w:val="00EB70E1"/>
    <w:rsid w:val="00EC2CB0"/>
    <w:rsid w:val="00EC2DEF"/>
    <w:rsid w:val="00ED5028"/>
    <w:rsid w:val="00EE7335"/>
    <w:rsid w:val="00F1099A"/>
    <w:rsid w:val="00F25297"/>
    <w:rsid w:val="00F37A42"/>
    <w:rsid w:val="00F54BEB"/>
    <w:rsid w:val="00F557F5"/>
    <w:rsid w:val="00F75C1E"/>
    <w:rsid w:val="00F83565"/>
    <w:rsid w:val="00F87A11"/>
    <w:rsid w:val="00F9514B"/>
    <w:rsid w:val="00F962AF"/>
    <w:rsid w:val="00FA3464"/>
    <w:rsid w:val="00FA495A"/>
    <w:rsid w:val="00FB72B5"/>
    <w:rsid w:val="00FB7E21"/>
    <w:rsid w:val="00FC12CE"/>
    <w:rsid w:val="00FC46D6"/>
    <w:rsid w:val="00FC5578"/>
    <w:rsid w:val="00FD07B7"/>
    <w:rsid w:val="00FD22FE"/>
    <w:rsid w:val="00FD6370"/>
    <w:rsid w:val="00FE3BE3"/>
    <w:rsid w:val="00FF2A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AE17197"/>
  <w15:docId w15:val="{22DB1C82-963F-4E5F-9EA1-7E596EEB2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4"/>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1,heading 4"/>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link w:val="ListParagraphChar"/>
    <w:uiPriority w:val="34"/>
    <w:qFormat/>
    <w:rsid w:val="005B2FB7"/>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A7DD6"/>
    <w:rPr>
      <w:sz w:val="22"/>
      <w:szCs w:val="22"/>
      <w:lang w:val="en-GB"/>
    </w:rPr>
  </w:style>
  <w:style w:type="character" w:styleId="Hyperlink">
    <w:name w:val="Hyperlink"/>
    <w:basedOn w:val="DefaultParagraphFont"/>
    <w:uiPriority w:val="99"/>
    <w:unhideWhenUsed/>
    <w:rsid w:val="004A7DD6"/>
    <w:rPr>
      <w:color w:val="0000FF" w:themeColor="hyperlink"/>
      <w:u w:val="single"/>
    </w:rPr>
  </w:style>
  <w:style w:type="character" w:customStyle="1" w:styleId="FootnoteTextChar">
    <w:name w:val="Footnote Text Char"/>
    <w:aliases w:val="Char1 Char,Char1 Char Char Char,Fußnotentextf Char, Char1 Char, Char1 Char Char Char"/>
    <w:basedOn w:val="DefaultParagraphFont"/>
    <w:link w:val="FootnoteText"/>
    <w:uiPriority w:val="99"/>
    <w:semiHidden/>
    <w:locked/>
    <w:rsid w:val="004A7DD6"/>
    <w:rPr>
      <w:lang w:val="en-GB"/>
    </w:rPr>
  </w:style>
  <w:style w:type="paragraph" w:styleId="FootnoteText">
    <w:name w:val="footnote text"/>
    <w:aliases w:val="Char1,Char1 Char Char,Fußnotentextf, Char1, Char1 Char Char"/>
    <w:basedOn w:val="Normal"/>
    <w:link w:val="FootnoteTextChar"/>
    <w:uiPriority w:val="99"/>
    <w:unhideWhenUsed/>
    <w:qFormat/>
    <w:rsid w:val="004A7DD6"/>
    <w:rPr>
      <w:sz w:val="20"/>
      <w:szCs w:val="20"/>
    </w:rPr>
  </w:style>
  <w:style w:type="character" w:customStyle="1" w:styleId="NotedebasdepageCar1">
    <w:name w:val="Note de bas de page Car1"/>
    <w:basedOn w:val="DefaultParagraphFont"/>
    <w:uiPriority w:val="99"/>
    <w:semiHidden/>
    <w:rsid w:val="004A7DD6"/>
    <w:rPr>
      <w:lang w:val="en-GB"/>
    </w:rPr>
  </w:style>
  <w:style w:type="character" w:customStyle="1" w:styleId="ListParagraphChar">
    <w:name w:val="List Paragraph Char"/>
    <w:link w:val="ListParagraph"/>
    <w:uiPriority w:val="34"/>
    <w:locked/>
    <w:rsid w:val="004A7DD6"/>
    <w:rPr>
      <w:sz w:val="22"/>
      <w:szCs w:val="22"/>
      <w:lang w:val="en-GB"/>
    </w:rPr>
  </w:style>
  <w:style w:type="character" w:styleId="FootnoteReference">
    <w:name w:val="footnote reference"/>
    <w:aliases w:val="Footnote Text1,Footnote text"/>
    <w:basedOn w:val="DefaultParagraphFont"/>
    <w:uiPriority w:val="99"/>
    <w:semiHidden/>
    <w:unhideWhenUsed/>
    <w:rsid w:val="004A7DD6"/>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25857">
      <w:bodyDiv w:val="1"/>
      <w:marLeft w:val="0"/>
      <w:marRight w:val="0"/>
      <w:marTop w:val="0"/>
      <w:marBottom w:val="0"/>
      <w:divBdr>
        <w:top w:val="none" w:sz="0" w:space="0" w:color="auto"/>
        <w:left w:val="none" w:sz="0" w:space="0" w:color="auto"/>
        <w:bottom w:val="none" w:sz="0" w:space="0" w:color="auto"/>
        <w:right w:val="none" w:sz="0" w:space="0" w:color="auto"/>
      </w:divBdr>
    </w:div>
    <w:div w:id="8259744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785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javascrip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www.epa.gov/sites/production/files/2017-02/documents/perchloroethylene.pdf" TargetMode="External"/><Relationship Id="rId1" Type="http://schemas.openxmlformats.org/officeDocument/2006/relationships/hyperlink" Target="https://www.wcrp-climate.org/WCRP-publications/2016/SPARC_Report7_2016.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pclient\Downloads\F83-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E4441DB9763A4B9F4793D394AD28DA" ma:contentTypeVersion="2" ma:contentTypeDescription="Create a new document." ma:contentTypeScope="" ma:versionID="171df64618d6dd1096111a941a4c869d">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UNEP/OzL.Pro/ExCom/83/11/Add.1</Document_x0020_Number>
  </documentManagement>
</p:properties>
</file>

<file path=customXml/itemProps1.xml><?xml version="1.0" encoding="utf-8"?>
<ds:datastoreItem xmlns:ds="http://schemas.openxmlformats.org/officeDocument/2006/customXml" ds:itemID="{FD8575F7-7BCF-4C27-BF13-A768BCDCF891}"/>
</file>

<file path=customXml/itemProps2.xml><?xml version="1.0" encoding="utf-8"?>
<ds:datastoreItem xmlns:ds="http://schemas.openxmlformats.org/officeDocument/2006/customXml" ds:itemID="{CC0F7AEA-BCBC-4960-9660-C0645F76F258}"/>
</file>

<file path=customXml/itemProps3.xml><?xml version="1.0" encoding="utf-8"?>
<ds:datastoreItem xmlns:ds="http://schemas.openxmlformats.org/officeDocument/2006/customXml" ds:itemID="{EE5A80B2-F59D-4135-857D-0633F3452834}"/>
</file>

<file path=customXml/itemProps4.xml><?xml version="1.0" encoding="utf-8"?>
<ds:datastoreItem xmlns:ds="http://schemas.openxmlformats.org/officeDocument/2006/customXml" ds:itemID="{61AD8E54-A9D0-4783-BDBD-5B676B33EE59}"/>
</file>

<file path=docProps/app.xml><?xml version="1.0" encoding="utf-8"?>
<Properties xmlns="http://schemas.openxmlformats.org/officeDocument/2006/extended-properties" xmlns:vt="http://schemas.openxmlformats.org/officeDocument/2006/docPropsVTypes">
  <Template>F83-Template (2)</Template>
  <TotalTime>72</TotalTime>
  <Pages>56</Pages>
  <Words>28977</Words>
  <Characters>165170</Characters>
  <Application>Microsoft Office Word</Application>
  <DocSecurity>0</DocSecurity>
  <Lines>1376</Lines>
  <Paragraphs>387</Paragraphs>
  <ScaleCrop>false</ScaleCrop>
  <HeadingPairs>
    <vt:vector size="6" baseType="variant">
      <vt:variant>
        <vt:lpstr>Title</vt:lpstr>
      </vt:variant>
      <vt:variant>
        <vt:i4>1</vt:i4>
      </vt:variant>
      <vt:variant>
        <vt:lpstr>Titre</vt:lpstr>
      </vt:variant>
      <vt:variant>
        <vt:i4>1</vt:i4>
      </vt:variant>
      <vt:variant>
        <vt:lpstr>Titres</vt:lpstr>
      </vt:variant>
      <vt:variant>
        <vt:i4>100</vt:i4>
      </vt:variant>
    </vt:vector>
  </HeadingPairs>
  <TitlesOfParts>
    <vt:vector size="102" baseType="lpstr">
      <vt:lpstr>Rapports sur les projets comportant des exigences particulières pour la remise de rapports</vt:lpstr>
      <vt:lpstr/>
      <vt:lpstr/>
      <vt:lpstr/>
      <vt:lpstr>Le présent addendum vise à inclure des rapports sur les projets comportant des e</vt:lpstr>
      <vt:lpstr>Le document se divise en cinq parties :</vt:lpstr>
      <vt:lpstr>Partie III :	Rapports de vérification financière de la production de CFC, de hal</vt:lpstr>
      <vt:lpstr>Chaque partie renferme une brève description du rapport ou de l’évolution de l’e</vt:lpstr>
      <vt:lpstr>Les rapports contenus dans le présent document veulent donner suite à des décisi</vt:lpstr>
      <vt:lpstr>Le Comité exécutif à sa 82e réunion a examiné les rapports périodiques annuels p</vt:lpstr>
      <vt:lpstr>Suite à ces discussions, le Comité exécutif a décidé de demander au gouvernement</vt:lpstr>
      <vt:lpstr>L’examen et le rapport périodique sont traités dans la partie I du présent docum</vt:lpstr>
      <vt:lpstr>Le Comité exécutif à sa 82e réunion s’est par ailleurs penché sur un document re</vt:lpstr>
      <vt:lpstr>Afin de donner suite à la décision 82/86 c), le Secrétariat a présenté à la 83e </vt:lpstr>
      <vt:lpstr>Au cours des discussions portant sur le rapport périodique annuel concernant la </vt:lpstr>
      <vt:lpstr>Le Comité exécutif a donc demandé notamment au gouvernement de la Chine et à la </vt:lpstr>
      <vt:lpstr>L’étude théorique sur le secteur de la mousse PU est traitée dans la partie II d</vt:lpstr>
      <vt:lpstr>Lors de la 82e réunion , le gouvernement de la Chine a transmis, par l’intermédi</vt:lpstr>
      <vt:lpstr>Les rapports de vérification financière de ces secteurs sont traités à la partie</vt:lpstr>
      <vt:lpstr>Le Comité exécutif à sa 82e réunion a examiné le rapport périodique sur la mise </vt:lpstr>
      <vt:lpstr>Le rapport final sur le plan du secteur de la consommation de bromure de méthyle</vt:lpstr>
      <vt:lpstr>Le Comité exécutif à sa 82e réunion a examiné le rapport sur l’état de mise en œ</vt:lpstr>
      <vt:lpstr>Le rapport et la mise à jour du plan de travail dans le cadre du plan du secteur</vt:lpstr>
      <vt:lpstr>Au nom du gouvernement de la Chine, le PNUD a présenté, en sa qualité d’agence d</vt:lpstr>
      <vt:lpstr>Le rapport, qui est joint dans sa totalité au présent document, comporte cinq ch</vt:lpstr>
      <vt:lpstr>Le Secrétariat s’est félicité du rapport présenté par le gouvernement de la Chin</vt:lpstr>
      <vt:lpstr>Au cours des discussions, des éclaircissements concernant de nombreuses observat</vt:lpstr>
      <vt:lpstr>Les observations du Secrétariat comportent trois sections : </vt:lpstr>
      <vt:lpstr>    Observations générales concernant la surveillance atmosphérique, les laboratoire</vt:lpstr>
      <vt:lpstr>    Éclaircissements techniques pour le suivi et l’établissement de rapports en vert</vt:lpstr>
      <vt:lpstr>    Rapports sur la production illicite de substances réglementées. </vt:lpstr>
      <vt:lpstr>Dans la section suivante, le Secrétariat souligne les initiatives proposées par </vt:lpstr>
      <vt:lpstr>Le ministère de l’Écologie et de l’Environnement (MEE) intégrera les SAO, ainsi </vt:lpstr>
      <vt:lpstr>Il y a plus de 1 000 stations de surveillance de la qualité de l’air en Chine; s</vt:lpstr>
      <vt:lpstr>Le Secrétariat considère que le plan du gouvernement de la Chine visant à intégr</vt:lpstr>
      <vt:lpstr>En Chine, un nombre limité d’établissements qualifiés peuvent fournir des rappor</vt:lpstr>
      <vt:lpstr>Pour que l’application de la loi soit efficace, il est essentiel de pouvoir déce</vt:lpstr>
      <vt:lpstr>Les bureaux d’écologie et d’environnement (EEB)  ont joué et continueront de jou</vt:lpstr>
      <vt:lpstr>    Pour les inspections, les entreprises pourraient être sélectionnées à partir d’u</vt:lpstr>
      <vt:lpstr>    Pour les essais des produits, cela pourrait être fait pour les produits fabriqué</vt:lpstr>
      <vt:lpstr>Le gouvernement de la Chine prévoit renforcer la gestion des sources de SAO, de </vt:lpstr>
      <vt:lpstr>Le Secrétariat considère que ces efforts planifiés sont louables. Afin de renfor</vt:lpstr>
      <vt:lpstr>Depuis août 2018, le gouvernement de la Chine a lancé des inspections spécialisé</vt:lpstr>
      <vt:lpstr>Le Secrétariat s’est réjoui des efforts déployés par le gouvernement de la Chine</vt:lpstr>
      <vt:lpstr>Le gouvernement de la Chine prévoit renforcer la surveillance du CTC et la prése</vt:lpstr>
      <vt:lpstr>Le Secrétariat considère que les mesures proposées pour surveiller les installat</vt:lpstr>
      <vt:lpstr>Le Secrétariat note toutefois que le mécanisme de surveillance ne comprend pas l</vt:lpstr>
      <vt:lpstr>D’autres activités proposées par le gouvernement, dont les enquêtes sur la produ</vt:lpstr>
      <vt:lpstr>Comme l’ont souligné plusieurs participants à l’atelier international sur le ren</vt:lpstr>
      <vt:lpstr>En outre, la Chine a créé une ligne d’assistance téléphonique pour la protection</vt:lpstr>
      <vt:lpstr>L’article 9 de la Réglementation sur l’administration des substances appauvrissa</vt:lpstr>
      <vt:lpstr>Des sanctions peuvent être imposées aux entreprises qui contreviennent à la Régl</vt:lpstr>
      <vt:lpstr>Des éclaircissements techniques relatifs à la surveillance et à l’établissement </vt:lpstr>
      <vt:lpstr>Toutes les entreprises dont la consommation de HCFC est supérieure à 100 tonnes </vt:lpstr>
      <vt:lpstr>Les accords de subvention partielle stipulent que si l’entreprise bénéficiaire n</vt:lpstr>
      <vt:lpstr>Les entreprises qui ont consommé plus de 100 tm par année (et qui sont par consé</vt:lpstr>
      <vt:lpstr>Toutes les entreprises bénéficiaires sont tenues de se soumettre aux inspections</vt:lpstr>
      <vt:lpstr>Les problèmes relatifs au secteur de la mousse PU, y compris le traitement des s</vt:lpstr>
      <vt:lpstr>Le gouvernement de la Chine a précisé qu’afin de satisfaire les objectifs de con</vt:lpstr>
      <vt:lpstr>Tous les producteurs, qui ne produisent que pour des utilisations comme matières</vt:lpstr>
      <vt:lpstr>Le rapport présenté par le gouvernement de la Chine comprend des renseignements </vt:lpstr>
      <vt:lpstr>Voici des renseignements supplémentaires sur les cas de production illicite incl</vt:lpstr>
      <vt:lpstr>    Sur les 14 cas se rapportant au CFC-11, six ont été découverts en 2012-2013, six</vt:lpstr>
      <vt:lpstr>    En 2015, un cas de production illicite de CFC-12 a été découvert. Comme le CFC-1</vt:lpstr>
      <vt:lpstr>    Un cas de production illicite de MB a été découvert en 2014; </vt:lpstr>
      <vt:lpstr>    Comme cela est décrit ci-après, des cas de production illicite de HCFC ont été d</vt:lpstr>
      <vt:lpstr>    On ne sait pas ce qui était produit ou ce que l’on voulait produire dans les cin</vt:lpstr>
      <vt:lpstr>Depuis août 2018, deux autres cas de production illicite de CFC-11 dans la provi</vt:lpstr>
      <vt:lpstr>Le Secrétariat comprend qu’il est techniquement difficile de ne produire que du </vt:lpstr>
      <vt:lpstr>Voici les renseignements qui ont été fournis sur les trois cas de production ill</vt:lpstr>
      <vt:lpstr>    En 2013, une entreprise a transformé son installation de HFC-32 en vue de produi</vt:lpstr>
      <vt:lpstr>    En 2014, une entreprise a mis en place une chaîne de production de HCFC-22 aux f</vt:lpstr>
      <vt:lpstr>    En 2017, une usine illégale a mis en place une petite installation de HCFC-141b </vt:lpstr>
      <vt:lpstr>D’après le peu de renseignements disponibles, il semble que les deux cas de prod</vt:lpstr>
      <vt:lpstr>En ce qui a trait à l’installation de production de HCFC-32 illégalement reconve</vt:lpstr>
      <vt:lpstr>Les cas de production illicite mis au jour et ayant fait l’objet d’une poursuite</vt:lpstr>
      <vt:lpstr>Si d’autres renseignements concernant les cas de production illicite de SAO en C</vt:lpstr>
      <vt:lpstr>Le Secrétariat se réjouit de l’information détaillée fournie par le gouvernement</vt:lpstr>
      <vt:lpstr>    Une fois mis sur pied, le réseau de surveillance atmosphérique des SAO constitue</vt:lpstr>
      <vt:lpstr>    La mise sur pied de six laboratoires d’essais d’ici la fin de 2019 est une étape</vt:lpstr>
      <vt:lpstr>    La Chine a décidé d’axer ses efforts, avec les ressources considérables nécessai</vt:lpstr>
      <vt:lpstr>Même si la Chine dispose d’un mécanisme fiable de suivi, d’établissement de rapp</vt:lpstr>
      <vt:lpstr>    Les EEB locaux jouent un rôle déterminant au niveau de la surveillance et de l’a</vt:lpstr>
      <vt:lpstr>    Outre l’amélioration du suivi du CTC aux installations de CM, on devrait envisag</vt:lpstr>
      <vt:lpstr>    La divulgation accélérée des cas de production illicite de substances réglementé</vt:lpstr>
      <vt:lpstr>    Vu le peu d’informations disponibles sur certains des cas de production illicite</vt:lpstr>
      <vt:lpstr>    Les cas de production illicite offrent aussi des possibilités d’apprendre commen</vt:lpstr>
      <vt:lpstr>Le Comité exécutif pourrait souhaiter : </vt:lpstr>
      <vt:lpstr>    Prendre note de l’examen des systèmes actuels de suivi, d’établissement de rappo</vt:lpstr>
      <vt:lpstr>    Se réjouir de l’intention du gouvernement de la Chine d’inclure la surveillance </vt:lpstr>
      <vt:lpstr>Au nom du gouvernement de la Chine, la Banque mondiale a soumis à la 83e réunion</vt:lpstr>
      <vt:lpstr>L’étude théorique, qui figure en entier dans le présent document, comporte cinq </vt:lpstr>
      <vt:lpstr>    Chapitre I	Introduction</vt:lpstr>
      <vt:lpstr>    </vt:lpstr>
      <vt:lpstr>    Chapitre II	Élimination des HCFC dans le secteur de la mousse PU en Chine </vt:lpstr>
      <vt:lpstr>    </vt:lpstr>
      <vt:lpstr>    Chapitre III	Système établi de surveillance de la consommation de HCFC pour la m</vt:lpstr>
      <vt:lpstr>    </vt:lpstr>
      <vt:lpstr>    Chapitre IV	Enseignements tirés</vt:lpstr>
      <vt:lpstr>    Chapitre V	Méthodologie proposée pour vérifier l’utilisation des substances élim</vt:lpstr>
      <vt:lpstr>Le Secrétariat s’est félicité du rapport complet présenté par le gouvernement de</vt:lpstr>
      <vt:lpstr>En examinant l’étude théorique, le Secrétariat a dégagé certains aspects qui néc</vt:lpstr>
    </vt:vector>
  </TitlesOfParts>
  <Company>UNMFS</Company>
  <LinksUpToDate>false</LinksUpToDate>
  <CharactersWithSpaces>193760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sur les projets comportant des exigences particulières pour la remise de rapports (Addendum 1)</dc:title>
  <dc:creator>vipclient</dc:creator>
  <cp:lastModifiedBy>HBE</cp:lastModifiedBy>
  <cp:revision>31</cp:revision>
  <cp:lastPrinted>2001-05-26T16:40:00Z</cp:lastPrinted>
  <dcterms:created xsi:type="dcterms:W3CDTF">2019-05-17T16:27:00Z</dcterms:created>
  <dcterms:modified xsi:type="dcterms:W3CDTF">2019-05-18T14:58:00Z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UNEP/OzL.Pro/ExCom/83/11/Add.1</vt:lpwstr>
  </property>
  <property fmtid="{D5CDD505-2E9C-101B-9397-08002B2CF9AE}" pid="3" name="Revision date">
    <vt:lpwstr>5/3/2019</vt:lpwstr>
  </property>
  <property fmtid="{D5CDD505-2E9C-101B-9397-08002B2CF9AE}" pid="4" name="ContentTypeId">
    <vt:lpwstr>0x01010021E4441DB9763A4B9F4793D394AD28DA</vt:lpwstr>
  </property>
</Properties>
</file>