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34" w:type="dxa"/>
        <w:tblInd w:w="-432" w:type="dxa"/>
        <w:tblLayout w:type="fixed"/>
        <w:tblLook w:val="0000" w:firstRow="0" w:lastRow="0" w:firstColumn="0" w:lastColumn="0" w:noHBand="0" w:noVBand="0"/>
      </w:tblPr>
      <w:tblGrid>
        <w:gridCol w:w="2070"/>
        <w:gridCol w:w="4174"/>
        <w:gridCol w:w="4590"/>
      </w:tblGrid>
      <w:tr w:rsidR="00C15867" w:rsidRPr="00C0764B" w14:paraId="331C0498" w14:textId="77777777" w:rsidTr="00461F2B">
        <w:trPr>
          <w:trHeight w:val="720"/>
        </w:trPr>
        <w:tc>
          <w:tcPr>
            <w:tcW w:w="6244" w:type="dxa"/>
            <w:gridSpan w:val="2"/>
            <w:tcBorders>
              <w:bottom w:val="single" w:sz="18" w:space="0" w:color="auto"/>
            </w:tcBorders>
          </w:tcPr>
          <w:p w14:paraId="3A2B465A"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936B720" w14:textId="77777777" w:rsidR="00C15867" w:rsidRPr="00C0764B" w:rsidRDefault="00C15867" w:rsidP="00B832BB">
            <w:pPr>
              <w:suppressAutoHyphens/>
              <w:jc w:val="right"/>
              <w:rPr>
                <w:sz w:val="52"/>
                <w:szCs w:val="52"/>
              </w:rPr>
            </w:pPr>
            <w:r>
              <w:rPr>
                <w:rFonts w:ascii="Univers Bold" w:hAnsi="Univers Bold"/>
                <w:b/>
                <w:sz w:val="72"/>
              </w:rPr>
              <w:t>EP</w:t>
            </w:r>
          </w:p>
        </w:tc>
      </w:tr>
      <w:tr w:rsidR="00C15867" w:rsidRPr="00C0764B" w14:paraId="43AFA9A7" w14:textId="77777777" w:rsidTr="00461F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E8F703" w14:textId="77777777" w:rsidR="00C15867" w:rsidRPr="00C0764B" w:rsidRDefault="00E52838" w:rsidP="00B832BB">
            <w:pPr>
              <w:suppressAutoHyphens/>
              <w:spacing w:before="120"/>
            </w:pPr>
            <w:r>
              <w:rPr>
                <w:noProof/>
                <w:lang w:val="en-CA" w:eastAsia="en-CA"/>
              </w:rPr>
              <mc:AlternateContent>
                <mc:Choice Requires="wpg">
                  <w:drawing>
                    <wp:anchor distT="0" distB="0" distL="114300" distR="114300" simplePos="0" relativeHeight="251660288" behindDoc="0" locked="0" layoutInCell="1" allowOverlap="1" wp14:anchorId="743BA6E3" wp14:editId="2F7E55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174" w:type="dxa"/>
            <w:tcBorders>
              <w:top w:val="nil"/>
              <w:left w:val="nil"/>
              <w:bottom w:val="single" w:sz="36" w:space="0" w:color="auto"/>
              <w:right w:val="nil"/>
            </w:tcBorders>
          </w:tcPr>
          <w:p w14:paraId="17025C80" w14:textId="77777777" w:rsidR="00461F2B" w:rsidRDefault="00461F2B"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85905FC" w14:textId="40F52111"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A474A7E"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C01BB95" w14:textId="77777777" w:rsidR="00C15867" w:rsidRPr="00C0764B" w:rsidRDefault="00C15867" w:rsidP="001873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69862DF9" w14:textId="77777777" w:rsidR="00C15867" w:rsidRPr="00C0764B" w:rsidRDefault="00C15867" w:rsidP="00B832BB">
            <w:pPr>
              <w:suppressAutoHyphens/>
              <w:spacing w:before="720"/>
              <w:ind w:left="158"/>
            </w:pPr>
          </w:p>
        </w:tc>
        <w:tc>
          <w:tcPr>
            <w:tcW w:w="4590" w:type="dxa"/>
            <w:tcBorders>
              <w:top w:val="nil"/>
              <w:left w:val="nil"/>
              <w:bottom w:val="single" w:sz="36" w:space="0" w:color="auto"/>
              <w:right w:val="nil"/>
            </w:tcBorders>
          </w:tcPr>
          <w:p w14:paraId="2F93AE13" w14:textId="77777777" w:rsidR="00461F2B" w:rsidRDefault="00461F2B" w:rsidP="00B832BB">
            <w:pPr>
              <w:suppressAutoHyphens/>
            </w:pPr>
          </w:p>
          <w:p w14:paraId="5B9EAA8F" w14:textId="0A1054D9" w:rsidR="00C15867" w:rsidRPr="00C0764B" w:rsidRDefault="00C15867" w:rsidP="00B832BB">
            <w:pPr>
              <w:suppressAutoHyphens/>
            </w:pPr>
            <w:proofErr w:type="spellStart"/>
            <w:r>
              <w:t>Distr</w:t>
            </w:r>
            <w:proofErr w:type="spellEnd"/>
            <w:r>
              <w:t>.</w:t>
            </w:r>
          </w:p>
          <w:p w14:paraId="71020883" w14:textId="77777777" w:rsidR="00923540" w:rsidRPr="00C0764B" w:rsidRDefault="00923540" w:rsidP="00B832BB">
            <w:pPr>
              <w:suppressAutoHyphens/>
            </w:pPr>
            <w:r>
              <w:t>GENERAL</w:t>
            </w:r>
          </w:p>
          <w:p w14:paraId="760D7E40" w14:textId="77777777" w:rsidR="00C15867" w:rsidRPr="00C0764B" w:rsidRDefault="00C15867" w:rsidP="00B832BB">
            <w:pPr>
              <w:suppressAutoHyphens/>
            </w:pPr>
          </w:p>
          <w:p w14:paraId="424C6719" w14:textId="2225A081" w:rsidR="00187352" w:rsidRPr="00C0764B" w:rsidRDefault="00187352" w:rsidP="00187352">
            <w:pPr>
              <w:suppressAutoHyphens/>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/88/36</w:t>
            </w:r>
            <w:r>
              <w:fldChar w:fldCharType="end"/>
            </w:r>
          </w:p>
          <w:p w14:paraId="40C98F2D" w14:textId="762F813D" w:rsidR="00C15867" w:rsidRPr="00C0764B" w:rsidRDefault="000B581D" w:rsidP="00B832BB">
            <w:pPr>
              <w:suppressAutoHyphens/>
            </w:pPr>
            <w:r>
              <w:t>28 de octubre de 2021</w:t>
            </w:r>
          </w:p>
          <w:p w14:paraId="0F8685A5" w14:textId="77777777" w:rsidR="00C15867" w:rsidRPr="00C0764B" w:rsidRDefault="00C15867" w:rsidP="00B832BB">
            <w:pPr>
              <w:suppressAutoHyphens/>
              <w:rPr>
                <w:caps/>
              </w:rPr>
            </w:pPr>
          </w:p>
          <w:p w14:paraId="7F5115C3" w14:textId="77777777" w:rsidR="00461F2B" w:rsidRPr="0075148D" w:rsidRDefault="00461F2B" w:rsidP="00461F2B">
            <w:r w:rsidRPr="0075148D">
              <w:t xml:space="preserve">ESPAÑOL </w:t>
            </w:r>
          </w:p>
          <w:p w14:paraId="36C1CBAE" w14:textId="64BCC476" w:rsidR="00C15867" w:rsidRPr="00C0764B" w:rsidRDefault="00461F2B" w:rsidP="00461F2B">
            <w:pPr>
              <w:suppressAutoHyphens/>
            </w:pPr>
            <w:r w:rsidRPr="0075148D">
              <w:t>ORIGINAL: INGLÉS</w:t>
            </w:r>
          </w:p>
        </w:tc>
      </w:tr>
    </w:tbl>
    <w:p w14:paraId="450C4488" w14:textId="77777777" w:rsidR="00B86471" w:rsidRPr="00C0764B" w:rsidRDefault="00C15867" w:rsidP="00B832BB">
      <w:pPr>
        <w:suppressAutoHyphens/>
        <w:jc w:val="left"/>
      </w:pPr>
      <w:r>
        <w:t>COMITÉ EJECUTIVO DEL FONDO MULTILATERAL</w:t>
      </w:r>
      <w:r>
        <w:br/>
        <w:t xml:space="preserve">  PARA LA APLICACIÓN DEL</w:t>
      </w:r>
      <w:r>
        <w:br/>
        <w:t xml:space="preserve">  PROTOCOLO DE MONTREAL</w:t>
      </w:r>
      <w:r>
        <w:br/>
        <w:t>Octogésima octava Reunión</w:t>
      </w:r>
    </w:p>
    <w:p w14:paraId="02ADFF95" w14:textId="77777777" w:rsidR="00066CE8" w:rsidRPr="00C0764B" w:rsidRDefault="00B86471" w:rsidP="00B832BB">
      <w:pPr>
        <w:suppressAutoHyphens/>
        <w:jc w:val="left"/>
      </w:pPr>
      <w:r>
        <w:t>Montreal, 15-19 de noviembre de 2021</w:t>
      </w:r>
      <w:r w:rsidRPr="00C0764B">
        <w:rPr>
          <w:rStyle w:val="FootnoteReference"/>
        </w:rPr>
        <w:footnoteReference w:id="1"/>
      </w:r>
    </w:p>
    <w:p w14:paraId="6832B95D" w14:textId="77777777" w:rsidR="00C15867" w:rsidRPr="00C0764B" w:rsidRDefault="00C15867" w:rsidP="00B832BB">
      <w:pPr>
        <w:suppressAutoHyphens/>
        <w:jc w:val="left"/>
      </w:pPr>
    </w:p>
    <w:p w14:paraId="7CFE1481" w14:textId="77777777" w:rsidR="00066CE8" w:rsidRPr="00C0764B" w:rsidRDefault="00066CE8" w:rsidP="00B832BB">
      <w:pPr>
        <w:suppressAutoHyphens/>
        <w:jc w:val="left"/>
      </w:pPr>
    </w:p>
    <w:p w14:paraId="6360D8F1" w14:textId="77777777" w:rsidR="00A343FC" w:rsidRPr="00C0764B" w:rsidRDefault="00A343FC" w:rsidP="00B832BB">
      <w:pPr>
        <w:suppressAutoHyphens/>
      </w:pPr>
    </w:p>
    <w:p w14:paraId="156F8C3D" w14:textId="77777777" w:rsidR="00A343FC" w:rsidRPr="00C0764B" w:rsidRDefault="000E52C2" w:rsidP="00B832BB">
      <w:pPr>
        <w:suppressAutoHyphens/>
        <w:jc w:val="center"/>
        <w:rPr>
          <w:b/>
        </w:rPr>
      </w:pPr>
      <w:r>
        <w:rPr>
          <w:b/>
        </w:rPr>
        <w:t>PROPUESTA DE PROYECTO: ANGOLA</w:t>
      </w:r>
    </w:p>
    <w:p w14:paraId="7363CF35" w14:textId="77777777" w:rsidR="00A343FC" w:rsidRPr="00C0764B" w:rsidRDefault="00A343FC" w:rsidP="00B832BB">
      <w:pPr>
        <w:suppressAutoHyphens/>
      </w:pPr>
    </w:p>
    <w:p w14:paraId="5711164B" w14:textId="77777777" w:rsidR="00A343FC" w:rsidRPr="00C0764B" w:rsidRDefault="00A343FC" w:rsidP="00B832BB">
      <w:pPr>
        <w:suppressAutoHyphens/>
      </w:pPr>
    </w:p>
    <w:p w14:paraId="459126C5" w14:textId="77777777" w:rsidR="00A343FC" w:rsidRPr="00C0764B" w:rsidRDefault="00A343FC" w:rsidP="00B832BB">
      <w:pPr>
        <w:suppressAutoHyphens/>
        <w:ind w:firstLine="720"/>
      </w:pPr>
      <w:r>
        <w:t xml:space="preserve">Este documento contiene los comentarios y la recomendación de la Secretaría del Fondo sobre la siguiente propuesta de proyecto: </w:t>
      </w:r>
    </w:p>
    <w:p w14:paraId="6C892024" w14:textId="77777777" w:rsidR="00A343FC" w:rsidRPr="00C0764B" w:rsidRDefault="00A343FC" w:rsidP="00B832BB">
      <w:pPr>
        <w:suppressAutoHyphens/>
      </w:pPr>
    </w:p>
    <w:p w14:paraId="63A2F758" w14:textId="77777777" w:rsidR="00A343FC" w:rsidRPr="00C0764B" w:rsidRDefault="00A343FC" w:rsidP="00B832BB">
      <w:pPr>
        <w:suppressAutoHyphens/>
        <w:rPr>
          <w:u w:val="single"/>
        </w:rPr>
      </w:pPr>
      <w:r>
        <w:rPr>
          <w:u w:val="single"/>
        </w:rPr>
        <w:t>Eliminación</w:t>
      </w:r>
    </w:p>
    <w:p w14:paraId="7DF7C4F4" w14:textId="77777777" w:rsidR="00A343FC" w:rsidRPr="00C0764B" w:rsidRDefault="00A343FC"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C0764B" w14:paraId="4EFB6C0C" w14:textId="77777777" w:rsidTr="006624DD">
        <w:tc>
          <w:tcPr>
            <w:tcW w:w="6941" w:type="dxa"/>
          </w:tcPr>
          <w:p w14:paraId="254BCA9D" w14:textId="77777777" w:rsidR="00A343FC" w:rsidRPr="00C0764B" w:rsidRDefault="00A343FC" w:rsidP="00B832BB">
            <w:pPr>
              <w:pStyle w:val="ListParagraph"/>
              <w:numPr>
                <w:ilvl w:val="0"/>
                <w:numId w:val="22"/>
              </w:numPr>
              <w:suppressAutoHyphens/>
              <w:ind w:hanging="830"/>
            </w:pPr>
            <w:r>
              <w:t>Plan de gestión de la eliminación de los HCFC (etapa II, segundo tramo)</w:t>
            </w:r>
          </w:p>
        </w:tc>
        <w:tc>
          <w:tcPr>
            <w:tcW w:w="2409" w:type="dxa"/>
          </w:tcPr>
          <w:p w14:paraId="67A8BA2E" w14:textId="77777777" w:rsidR="00A343FC" w:rsidRPr="00C0764B" w:rsidRDefault="000E52C2" w:rsidP="00B832BB">
            <w:pPr>
              <w:suppressAutoHyphens/>
              <w:jc w:val="right"/>
            </w:pPr>
            <w:r>
              <w:t>PNUD</w:t>
            </w:r>
          </w:p>
        </w:tc>
      </w:tr>
    </w:tbl>
    <w:p w14:paraId="1E6CF36F" w14:textId="77777777" w:rsidR="00A343FC" w:rsidRPr="00C0764B" w:rsidRDefault="00A343FC" w:rsidP="00B832BB">
      <w:pPr>
        <w:suppressAutoHyphens/>
      </w:pPr>
    </w:p>
    <w:p w14:paraId="54C3B274" w14:textId="77777777" w:rsidR="00A343FC" w:rsidRPr="00C0764B" w:rsidRDefault="00A343FC" w:rsidP="00B832BB">
      <w:pPr>
        <w:suppressAutoHyphens/>
      </w:pPr>
    </w:p>
    <w:p w14:paraId="72A1F0C4" w14:textId="77777777" w:rsidR="00A343FC" w:rsidRPr="00C0764B" w:rsidRDefault="00A343FC" w:rsidP="00B832BB">
      <w:pPr>
        <w:suppressAutoHyphens/>
      </w:pPr>
    </w:p>
    <w:p w14:paraId="499E8D3B" w14:textId="77777777" w:rsidR="00A343FC" w:rsidRPr="00C0764B" w:rsidRDefault="00A343FC" w:rsidP="00B832BB">
      <w:pPr>
        <w:suppressAutoHyphens/>
      </w:pPr>
      <w:r>
        <w:br w:type="page"/>
      </w:r>
    </w:p>
    <w:p w14:paraId="629CFE5A" w14:textId="77777777" w:rsidR="0072549C" w:rsidRPr="00C0764B" w:rsidRDefault="0072549C" w:rsidP="00B476B6">
      <w:pPr>
        <w:suppressAutoHyphens/>
        <w:spacing w:after="240"/>
        <w:jc w:val="center"/>
        <w:rPr>
          <w:b/>
        </w:rPr>
      </w:pPr>
      <w:r>
        <w:rPr>
          <w:b/>
        </w:rPr>
        <w:lastRenderedPageBreak/>
        <w:t>HOJA DE EVALUACIÓN DE PROYECTO - PROYECTOS PLURIANUALES</w:t>
      </w:r>
    </w:p>
    <w:p w14:paraId="2DDA754F" w14:textId="341D327B" w:rsidR="0072549C" w:rsidRPr="00C0764B" w:rsidRDefault="00880DF5" w:rsidP="00B476B6">
      <w:pPr>
        <w:suppressAutoHyphens/>
        <w:spacing w:after="240"/>
        <w:jc w:val="center"/>
      </w:pPr>
      <w:r>
        <w:rPr>
          <w:b/>
        </w:rPr>
        <w:t>ANG</w:t>
      </w:r>
      <w:r w:rsidR="00B476B6">
        <w:rPr>
          <w:b/>
        </w:rPr>
        <w:t>O</w:t>
      </w:r>
      <w:r>
        <w:rPr>
          <w:b/>
        </w:rPr>
        <w:t>LA</w:t>
      </w:r>
    </w:p>
    <w:tbl>
      <w:tblPr>
        <w:tblStyle w:val="TableGrid"/>
        <w:tblW w:w="9918" w:type="dxa"/>
        <w:tblLook w:val="04A0" w:firstRow="1" w:lastRow="0" w:firstColumn="1" w:lastColumn="0" w:noHBand="0" w:noVBand="1"/>
      </w:tblPr>
      <w:tblGrid>
        <w:gridCol w:w="2660"/>
        <w:gridCol w:w="2340"/>
        <w:gridCol w:w="2500"/>
        <w:gridCol w:w="2418"/>
      </w:tblGrid>
      <w:tr w:rsidR="0072549C" w:rsidRPr="00C0764B" w14:paraId="45FBBC44" w14:textId="77777777" w:rsidTr="005D5B50">
        <w:trPr>
          <w:trHeight w:val="240"/>
        </w:trPr>
        <w:tc>
          <w:tcPr>
            <w:tcW w:w="2660" w:type="dxa"/>
            <w:shd w:val="clear" w:color="auto" w:fill="auto"/>
          </w:tcPr>
          <w:p w14:paraId="30D332BD" w14:textId="77777777" w:rsidR="0072549C" w:rsidRPr="00C0764B" w:rsidRDefault="0072549C" w:rsidP="00B832BB">
            <w:pPr>
              <w:suppressAutoHyphens/>
              <w:spacing w:after="80"/>
              <w:jc w:val="left"/>
              <w:rPr>
                <w:b/>
                <w:sz w:val="18"/>
                <w:szCs w:val="18"/>
              </w:rPr>
            </w:pPr>
            <w:r>
              <w:rPr>
                <w:b/>
                <w:sz w:val="18"/>
                <w:szCs w:val="18"/>
              </w:rPr>
              <w:t>(I) TÍTULO DEL PROYECTO</w:t>
            </w:r>
          </w:p>
        </w:tc>
        <w:tc>
          <w:tcPr>
            <w:tcW w:w="2340" w:type="dxa"/>
            <w:shd w:val="clear" w:color="auto" w:fill="auto"/>
          </w:tcPr>
          <w:p w14:paraId="314E4ABD" w14:textId="77777777" w:rsidR="0072549C" w:rsidRPr="00C0764B" w:rsidRDefault="0072549C" w:rsidP="00B832BB">
            <w:pPr>
              <w:suppressAutoHyphens/>
              <w:spacing w:after="80"/>
              <w:jc w:val="center"/>
              <w:rPr>
                <w:b/>
                <w:sz w:val="18"/>
                <w:szCs w:val="18"/>
              </w:rPr>
            </w:pPr>
            <w:r>
              <w:rPr>
                <w:b/>
                <w:sz w:val="18"/>
                <w:szCs w:val="18"/>
              </w:rPr>
              <w:t>ORGANISMO</w:t>
            </w:r>
          </w:p>
        </w:tc>
        <w:tc>
          <w:tcPr>
            <w:tcW w:w="2500" w:type="dxa"/>
            <w:shd w:val="clear" w:color="auto" w:fill="auto"/>
          </w:tcPr>
          <w:p w14:paraId="2395F27A" w14:textId="77777777" w:rsidR="0072549C" w:rsidRPr="00C0764B" w:rsidRDefault="0072549C" w:rsidP="00B832BB">
            <w:pPr>
              <w:suppressAutoHyphens/>
              <w:spacing w:after="80"/>
              <w:jc w:val="center"/>
              <w:rPr>
                <w:b/>
                <w:sz w:val="18"/>
                <w:szCs w:val="18"/>
              </w:rPr>
            </w:pPr>
            <w:r>
              <w:rPr>
                <w:b/>
                <w:sz w:val="18"/>
                <w:szCs w:val="18"/>
              </w:rPr>
              <w:t>REUNIÓN QUE LO APROBÓ</w:t>
            </w:r>
          </w:p>
        </w:tc>
        <w:tc>
          <w:tcPr>
            <w:tcW w:w="2418" w:type="dxa"/>
            <w:shd w:val="clear" w:color="auto" w:fill="auto"/>
          </w:tcPr>
          <w:p w14:paraId="4A84068A" w14:textId="77777777" w:rsidR="0072549C" w:rsidRPr="00C0764B" w:rsidRDefault="0072549C" w:rsidP="00B832BB">
            <w:pPr>
              <w:suppressAutoHyphens/>
              <w:spacing w:after="80"/>
              <w:jc w:val="center"/>
              <w:rPr>
                <w:b/>
                <w:sz w:val="18"/>
                <w:szCs w:val="18"/>
              </w:rPr>
            </w:pPr>
            <w:r>
              <w:rPr>
                <w:b/>
                <w:sz w:val="18"/>
                <w:szCs w:val="18"/>
              </w:rPr>
              <w:t>MEDIDA DE CONTROL</w:t>
            </w:r>
          </w:p>
        </w:tc>
      </w:tr>
      <w:tr w:rsidR="0072549C" w:rsidRPr="00C0764B" w14:paraId="2AD23CAB" w14:textId="77777777" w:rsidTr="005D5B50">
        <w:trPr>
          <w:trHeight w:val="112"/>
        </w:trPr>
        <w:tc>
          <w:tcPr>
            <w:tcW w:w="2660" w:type="dxa"/>
            <w:shd w:val="clear" w:color="auto" w:fill="auto"/>
          </w:tcPr>
          <w:p w14:paraId="65725843" w14:textId="77777777" w:rsidR="0072549C" w:rsidRPr="00C0764B" w:rsidRDefault="0072549C" w:rsidP="00B832BB">
            <w:pPr>
              <w:suppressAutoHyphens/>
              <w:spacing w:after="80"/>
              <w:jc w:val="center"/>
              <w:rPr>
                <w:sz w:val="18"/>
                <w:szCs w:val="18"/>
              </w:rPr>
            </w:pPr>
            <w:r>
              <w:rPr>
                <w:sz w:val="18"/>
                <w:szCs w:val="18"/>
              </w:rPr>
              <w:t>Plan de eliminación de los HCFC (etapa II)</w:t>
            </w:r>
          </w:p>
        </w:tc>
        <w:tc>
          <w:tcPr>
            <w:tcW w:w="2340" w:type="dxa"/>
            <w:shd w:val="clear" w:color="auto" w:fill="auto"/>
          </w:tcPr>
          <w:p w14:paraId="6EB10131" w14:textId="77777777" w:rsidR="0072549C" w:rsidRPr="00C0764B" w:rsidRDefault="0072549C" w:rsidP="00B832BB">
            <w:pPr>
              <w:suppressAutoHyphens/>
              <w:spacing w:after="80"/>
              <w:jc w:val="center"/>
              <w:rPr>
                <w:sz w:val="18"/>
                <w:szCs w:val="18"/>
              </w:rPr>
            </w:pPr>
            <w:r>
              <w:rPr>
                <w:sz w:val="18"/>
                <w:szCs w:val="18"/>
              </w:rPr>
              <w:t>PNUD (director)</w:t>
            </w:r>
          </w:p>
        </w:tc>
        <w:tc>
          <w:tcPr>
            <w:tcW w:w="2500" w:type="dxa"/>
            <w:shd w:val="clear" w:color="auto" w:fill="auto"/>
          </w:tcPr>
          <w:p w14:paraId="1787A280" w14:textId="59A98CE7" w:rsidR="0072549C" w:rsidRPr="00C0764B" w:rsidRDefault="00C83853" w:rsidP="00B832BB">
            <w:pPr>
              <w:suppressAutoHyphens/>
              <w:spacing w:after="80"/>
              <w:jc w:val="center"/>
              <w:rPr>
                <w:sz w:val="18"/>
                <w:szCs w:val="18"/>
              </w:rPr>
            </w:pPr>
            <w:r>
              <w:rPr>
                <w:sz w:val="18"/>
                <w:szCs w:val="18"/>
              </w:rPr>
              <w:t>79</w:t>
            </w:r>
            <w:r>
              <w:rPr>
                <w:sz w:val="18"/>
                <w:szCs w:val="18"/>
                <w:vertAlign w:val="superscript"/>
              </w:rPr>
              <w:t>a</w:t>
            </w:r>
            <w:r>
              <w:rPr>
                <w:sz w:val="18"/>
                <w:szCs w:val="18"/>
              </w:rPr>
              <w:t xml:space="preserve"> </w:t>
            </w:r>
          </w:p>
        </w:tc>
        <w:tc>
          <w:tcPr>
            <w:tcW w:w="2418" w:type="dxa"/>
            <w:shd w:val="clear" w:color="auto" w:fill="auto"/>
          </w:tcPr>
          <w:p w14:paraId="4971B8FA" w14:textId="25B9C594" w:rsidR="0072549C" w:rsidRPr="00C0764B" w:rsidRDefault="00C83853" w:rsidP="00B832BB">
            <w:pPr>
              <w:suppressAutoHyphens/>
              <w:spacing w:after="80"/>
              <w:jc w:val="center"/>
              <w:rPr>
                <w:sz w:val="18"/>
                <w:szCs w:val="18"/>
              </w:rPr>
            </w:pPr>
            <w:r>
              <w:rPr>
                <w:sz w:val="18"/>
                <w:szCs w:val="18"/>
              </w:rPr>
              <w:t>67,5% para 2025</w:t>
            </w:r>
          </w:p>
        </w:tc>
      </w:tr>
    </w:tbl>
    <w:p w14:paraId="5E6E2A89"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5200"/>
        <w:gridCol w:w="2400"/>
        <w:gridCol w:w="2318"/>
      </w:tblGrid>
      <w:tr w:rsidR="0072549C" w:rsidRPr="00C0764B" w14:paraId="664D7D7B" w14:textId="77777777" w:rsidTr="005D5B50">
        <w:trPr>
          <w:trHeight w:val="240"/>
        </w:trPr>
        <w:tc>
          <w:tcPr>
            <w:tcW w:w="5200" w:type="dxa"/>
            <w:shd w:val="clear" w:color="auto" w:fill="auto"/>
          </w:tcPr>
          <w:p w14:paraId="4362AF5F" w14:textId="77777777" w:rsidR="0072549C" w:rsidRPr="00C0764B" w:rsidRDefault="0072549C" w:rsidP="00B832BB">
            <w:pPr>
              <w:suppressAutoHyphens/>
              <w:spacing w:after="60"/>
              <w:jc w:val="left"/>
              <w:rPr>
                <w:b/>
                <w:sz w:val="18"/>
                <w:szCs w:val="18"/>
              </w:rPr>
            </w:pPr>
            <w:r>
              <w:rPr>
                <w:b/>
                <w:sz w:val="18"/>
                <w:szCs w:val="18"/>
              </w:rPr>
              <w:t>(II) DATOS MÁS RECIENTES CON ARREGLO AL ARTÍCULO 7 (Anexo C Grupo l)</w:t>
            </w:r>
          </w:p>
        </w:tc>
        <w:tc>
          <w:tcPr>
            <w:tcW w:w="2400" w:type="dxa"/>
            <w:shd w:val="clear" w:color="auto" w:fill="auto"/>
          </w:tcPr>
          <w:p w14:paraId="3BEEB50A" w14:textId="114D1FF5" w:rsidR="0072549C" w:rsidRPr="00C0764B" w:rsidRDefault="0072549C" w:rsidP="00B832BB">
            <w:pPr>
              <w:suppressAutoHyphens/>
              <w:spacing w:after="60"/>
              <w:jc w:val="center"/>
              <w:rPr>
                <w:sz w:val="18"/>
                <w:szCs w:val="18"/>
              </w:rPr>
            </w:pPr>
            <w:r>
              <w:rPr>
                <w:sz w:val="18"/>
                <w:szCs w:val="18"/>
              </w:rPr>
              <w:t>Año: 2020</w:t>
            </w:r>
          </w:p>
        </w:tc>
        <w:tc>
          <w:tcPr>
            <w:tcW w:w="2318" w:type="dxa"/>
            <w:shd w:val="clear" w:color="auto" w:fill="auto"/>
          </w:tcPr>
          <w:p w14:paraId="4FA41F31" w14:textId="6FA6874A" w:rsidR="0072549C" w:rsidRPr="00C0764B" w:rsidRDefault="00C83853" w:rsidP="00B832BB">
            <w:pPr>
              <w:suppressAutoHyphens/>
              <w:spacing w:after="60"/>
              <w:jc w:val="right"/>
              <w:rPr>
                <w:sz w:val="18"/>
                <w:szCs w:val="18"/>
              </w:rPr>
            </w:pPr>
            <w:r>
              <w:rPr>
                <w:sz w:val="18"/>
                <w:szCs w:val="18"/>
              </w:rPr>
              <w:t>9,16 (toneladas PAO)</w:t>
            </w:r>
          </w:p>
        </w:tc>
      </w:tr>
    </w:tbl>
    <w:p w14:paraId="45D3B9FD"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1201"/>
        <w:gridCol w:w="786"/>
        <w:gridCol w:w="796"/>
        <w:gridCol w:w="918"/>
        <w:gridCol w:w="1066"/>
        <w:gridCol w:w="1305"/>
        <w:gridCol w:w="846"/>
        <w:gridCol w:w="855"/>
        <w:gridCol w:w="513"/>
        <w:gridCol w:w="1632"/>
      </w:tblGrid>
      <w:tr w:rsidR="0072549C" w:rsidRPr="00C0764B" w14:paraId="2421CA22" w14:textId="77777777" w:rsidTr="005D5B50">
        <w:trPr>
          <w:trHeight w:val="240"/>
        </w:trPr>
        <w:tc>
          <w:tcPr>
            <w:tcW w:w="0" w:type="auto"/>
            <w:gridSpan w:val="8"/>
            <w:shd w:val="clear" w:color="auto" w:fill="auto"/>
          </w:tcPr>
          <w:p w14:paraId="669304BC" w14:textId="77777777" w:rsidR="0072549C" w:rsidRPr="00C0764B" w:rsidRDefault="0072549C" w:rsidP="00B832BB">
            <w:pPr>
              <w:suppressAutoHyphens/>
              <w:spacing w:after="60"/>
              <w:jc w:val="left"/>
              <w:rPr>
                <w:b/>
                <w:sz w:val="18"/>
                <w:szCs w:val="18"/>
              </w:rPr>
            </w:pPr>
            <w:r>
              <w:rPr>
                <w:b/>
                <w:sz w:val="18"/>
                <w:szCs w:val="18"/>
              </w:rPr>
              <w:t>(III) DATOS SECTORIALES DEL PROGRAMA DE PAÍS MÁS RECIENTES (toneladas PAO)</w:t>
            </w:r>
          </w:p>
        </w:tc>
        <w:tc>
          <w:tcPr>
            <w:tcW w:w="2308" w:type="dxa"/>
            <w:gridSpan w:val="2"/>
            <w:shd w:val="clear" w:color="auto" w:fill="auto"/>
          </w:tcPr>
          <w:p w14:paraId="31299ABB" w14:textId="77777777" w:rsidR="0072549C" w:rsidRPr="00C0764B" w:rsidRDefault="0072549C" w:rsidP="00B832BB">
            <w:pPr>
              <w:suppressAutoHyphens/>
              <w:spacing w:after="60"/>
              <w:jc w:val="right"/>
              <w:rPr>
                <w:b/>
                <w:sz w:val="18"/>
                <w:szCs w:val="18"/>
              </w:rPr>
            </w:pPr>
            <w:r>
              <w:rPr>
                <w:b/>
                <w:sz w:val="18"/>
                <w:szCs w:val="18"/>
              </w:rPr>
              <w:t>Año: 2020</w:t>
            </w:r>
          </w:p>
        </w:tc>
      </w:tr>
      <w:tr w:rsidR="0072549C" w:rsidRPr="00C0764B" w14:paraId="41BEB04B" w14:textId="77777777" w:rsidTr="005D5B50">
        <w:trPr>
          <w:trHeight w:val="240"/>
        </w:trPr>
        <w:tc>
          <w:tcPr>
            <w:tcW w:w="0" w:type="auto"/>
            <w:shd w:val="clear" w:color="auto" w:fill="auto"/>
          </w:tcPr>
          <w:p w14:paraId="3F5437CB" w14:textId="77777777" w:rsidR="0072549C" w:rsidRPr="00C0764B" w:rsidRDefault="0072549C" w:rsidP="00B832BB">
            <w:pPr>
              <w:suppressAutoHyphens/>
              <w:spacing w:after="60"/>
              <w:jc w:val="center"/>
              <w:rPr>
                <w:sz w:val="18"/>
                <w:szCs w:val="18"/>
              </w:rPr>
            </w:pPr>
            <w:r>
              <w:rPr>
                <w:sz w:val="18"/>
                <w:szCs w:val="18"/>
              </w:rPr>
              <w:t>Sustancia química</w:t>
            </w:r>
          </w:p>
        </w:tc>
        <w:tc>
          <w:tcPr>
            <w:tcW w:w="0" w:type="auto"/>
            <w:shd w:val="clear" w:color="auto" w:fill="auto"/>
          </w:tcPr>
          <w:p w14:paraId="1CED3E7D" w14:textId="77777777" w:rsidR="0072549C" w:rsidRPr="00C0764B" w:rsidRDefault="0072549C" w:rsidP="00B832BB">
            <w:pPr>
              <w:suppressAutoHyphens/>
              <w:spacing w:after="60"/>
              <w:jc w:val="center"/>
              <w:rPr>
                <w:sz w:val="18"/>
                <w:szCs w:val="18"/>
              </w:rPr>
            </w:pPr>
            <w:r>
              <w:rPr>
                <w:sz w:val="18"/>
                <w:szCs w:val="18"/>
              </w:rPr>
              <w:t>Aerosol</w:t>
            </w:r>
          </w:p>
        </w:tc>
        <w:tc>
          <w:tcPr>
            <w:tcW w:w="0" w:type="auto"/>
            <w:shd w:val="clear" w:color="auto" w:fill="auto"/>
          </w:tcPr>
          <w:p w14:paraId="54830FC9" w14:textId="77777777" w:rsidR="0072549C" w:rsidRPr="00C0764B" w:rsidRDefault="0072549C" w:rsidP="00B832BB">
            <w:pPr>
              <w:suppressAutoHyphens/>
              <w:spacing w:after="60"/>
              <w:jc w:val="center"/>
              <w:rPr>
                <w:sz w:val="18"/>
                <w:szCs w:val="18"/>
              </w:rPr>
            </w:pPr>
            <w:r>
              <w:rPr>
                <w:sz w:val="18"/>
                <w:szCs w:val="18"/>
              </w:rPr>
              <w:t>Espuma</w:t>
            </w:r>
          </w:p>
        </w:tc>
        <w:tc>
          <w:tcPr>
            <w:tcW w:w="0" w:type="auto"/>
            <w:shd w:val="clear" w:color="auto" w:fill="auto"/>
          </w:tcPr>
          <w:p w14:paraId="43016BB5" w14:textId="77777777" w:rsidR="0072549C" w:rsidRPr="00C0764B" w:rsidRDefault="0072549C" w:rsidP="00B832BB">
            <w:pPr>
              <w:suppressAutoHyphens/>
              <w:spacing w:after="60"/>
              <w:jc w:val="center"/>
              <w:rPr>
                <w:sz w:val="18"/>
                <w:szCs w:val="18"/>
              </w:rPr>
            </w:pPr>
            <w:r>
              <w:rPr>
                <w:sz w:val="18"/>
                <w:szCs w:val="18"/>
              </w:rPr>
              <w:t>Lucha contra incendios</w:t>
            </w:r>
          </w:p>
        </w:tc>
        <w:tc>
          <w:tcPr>
            <w:tcW w:w="0" w:type="auto"/>
            <w:gridSpan w:val="2"/>
            <w:shd w:val="clear" w:color="auto" w:fill="auto"/>
          </w:tcPr>
          <w:p w14:paraId="288DE8DB" w14:textId="77777777" w:rsidR="0072549C" w:rsidRPr="00C0764B" w:rsidRDefault="0072549C" w:rsidP="00B832BB">
            <w:pPr>
              <w:suppressAutoHyphens/>
              <w:spacing w:after="60"/>
              <w:jc w:val="center"/>
              <w:rPr>
                <w:sz w:val="18"/>
                <w:szCs w:val="18"/>
              </w:rPr>
            </w:pPr>
            <w:r>
              <w:rPr>
                <w:sz w:val="18"/>
                <w:szCs w:val="18"/>
              </w:rPr>
              <w:t>Refrigeración</w:t>
            </w:r>
          </w:p>
        </w:tc>
        <w:tc>
          <w:tcPr>
            <w:tcW w:w="0" w:type="auto"/>
            <w:shd w:val="clear" w:color="auto" w:fill="auto"/>
          </w:tcPr>
          <w:p w14:paraId="672AD4D3" w14:textId="77777777" w:rsidR="0072549C" w:rsidRPr="00C0764B" w:rsidRDefault="0072549C" w:rsidP="00B832BB">
            <w:pPr>
              <w:suppressAutoHyphens/>
              <w:spacing w:after="60"/>
              <w:jc w:val="center"/>
              <w:rPr>
                <w:sz w:val="18"/>
                <w:szCs w:val="18"/>
              </w:rPr>
            </w:pPr>
            <w:r>
              <w:rPr>
                <w:sz w:val="18"/>
                <w:szCs w:val="18"/>
              </w:rPr>
              <w:t>Solvente</w:t>
            </w:r>
          </w:p>
        </w:tc>
        <w:tc>
          <w:tcPr>
            <w:tcW w:w="0" w:type="auto"/>
            <w:shd w:val="clear" w:color="auto" w:fill="auto"/>
          </w:tcPr>
          <w:p w14:paraId="7133967D" w14:textId="77777777" w:rsidR="0072549C" w:rsidRPr="00C0764B" w:rsidRDefault="0072549C" w:rsidP="00B832BB">
            <w:pPr>
              <w:suppressAutoHyphens/>
              <w:spacing w:after="60"/>
              <w:jc w:val="center"/>
              <w:rPr>
                <w:sz w:val="18"/>
                <w:szCs w:val="18"/>
              </w:rPr>
            </w:pPr>
            <w:r>
              <w:rPr>
                <w:sz w:val="18"/>
                <w:szCs w:val="18"/>
              </w:rPr>
              <w:t>Agente de procesos</w:t>
            </w:r>
          </w:p>
        </w:tc>
        <w:tc>
          <w:tcPr>
            <w:tcW w:w="0" w:type="auto"/>
            <w:shd w:val="clear" w:color="auto" w:fill="auto"/>
          </w:tcPr>
          <w:p w14:paraId="63213291" w14:textId="77777777" w:rsidR="0072549C" w:rsidRPr="00C0764B" w:rsidRDefault="0072549C" w:rsidP="00B832BB">
            <w:pPr>
              <w:suppressAutoHyphens/>
              <w:spacing w:after="60"/>
              <w:jc w:val="center"/>
              <w:rPr>
                <w:sz w:val="18"/>
                <w:szCs w:val="18"/>
              </w:rPr>
            </w:pPr>
            <w:r>
              <w:rPr>
                <w:sz w:val="18"/>
                <w:szCs w:val="18"/>
              </w:rPr>
              <w:t>Uso en lab.</w:t>
            </w:r>
          </w:p>
        </w:tc>
        <w:tc>
          <w:tcPr>
            <w:tcW w:w="1632" w:type="dxa"/>
            <w:shd w:val="clear" w:color="auto" w:fill="auto"/>
          </w:tcPr>
          <w:p w14:paraId="0B9DD9F1" w14:textId="77777777" w:rsidR="0072549C" w:rsidRPr="00C0764B" w:rsidRDefault="0072549C" w:rsidP="00B832BB">
            <w:pPr>
              <w:suppressAutoHyphens/>
              <w:spacing w:after="60"/>
              <w:jc w:val="center"/>
              <w:rPr>
                <w:sz w:val="18"/>
                <w:szCs w:val="18"/>
              </w:rPr>
            </w:pPr>
            <w:r>
              <w:rPr>
                <w:sz w:val="18"/>
                <w:szCs w:val="18"/>
              </w:rPr>
              <w:t>Consumo total del sector</w:t>
            </w:r>
          </w:p>
        </w:tc>
      </w:tr>
      <w:tr w:rsidR="0072549C" w:rsidRPr="00C0764B" w14:paraId="1B449BAC" w14:textId="77777777" w:rsidTr="005D5B50">
        <w:trPr>
          <w:trHeight w:val="240"/>
        </w:trPr>
        <w:tc>
          <w:tcPr>
            <w:tcW w:w="0" w:type="auto"/>
            <w:gridSpan w:val="4"/>
            <w:shd w:val="clear" w:color="auto" w:fill="auto"/>
          </w:tcPr>
          <w:p w14:paraId="4B7DFA7F" w14:textId="77777777" w:rsidR="0072549C" w:rsidRPr="00C0764B" w:rsidRDefault="0072549C" w:rsidP="00B832BB">
            <w:pPr>
              <w:suppressAutoHyphens/>
              <w:spacing w:after="60"/>
              <w:jc w:val="center"/>
              <w:rPr>
                <w:sz w:val="18"/>
                <w:szCs w:val="18"/>
              </w:rPr>
            </w:pPr>
            <w:r>
              <w:rPr>
                <w:sz w:val="18"/>
                <w:szCs w:val="18"/>
              </w:rPr>
              <w:t xml:space="preserve"> </w:t>
            </w:r>
          </w:p>
        </w:tc>
        <w:tc>
          <w:tcPr>
            <w:tcW w:w="0" w:type="auto"/>
            <w:shd w:val="clear" w:color="auto" w:fill="auto"/>
          </w:tcPr>
          <w:p w14:paraId="3AFFBE64" w14:textId="77777777" w:rsidR="0072549C" w:rsidRPr="00C0764B" w:rsidRDefault="0072549C" w:rsidP="00B832BB">
            <w:pPr>
              <w:suppressAutoHyphens/>
              <w:spacing w:after="60"/>
              <w:jc w:val="center"/>
              <w:rPr>
                <w:sz w:val="18"/>
                <w:szCs w:val="18"/>
              </w:rPr>
            </w:pPr>
            <w:r>
              <w:rPr>
                <w:sz w:val="18"/>
                <w:szCs w:val="18"/>
              </w:rPr>
              <w:t>Fabricación</w:t>
            </w:r>
          </w:p>
        </w:tc>
        <w:tc>
          <w:tcPr>
            <w:tcW w:w="0" w:type="auto"/>
            <w:shd w:val="clear" w:color="auto" w:fill="auto"/>
          </w:tcPr>
          <w:p w14:paraId="0037DD85" w14:textId="77777777" w:rsidR="0072549C" w:rsidRPr="00C0764B" w:rsidRDefault="0072549C" w:rsidP="00B832BB">
            <w:pPr>
              <w:suppressAutoHyphens/>
              <w:spacing w:after="60"/>
              <w:jc w:val="center"/>
              <w:rPr>
                <w:sz w:val="18"/>
                <w:szCs w:val="18"/>
              </w:rPr>
            </w:pPr>
            <w:r>
              <w:rPr>
                <w:sz w:val="18"/>
                <w:szCs w:val="18"/>
              </w:rPr>
              <w:t>Servicio y mantenimiento</w:t>
            </w:r>
          </w:p>
        </w:tc>
        <w:tc>
          <w:tcPr>
            <w:tcW w:w="4116" w:type="dxa"/>
            <w:gridSpan w:val="4"/>
            <w:shd w:val="clear" w:color="auto" w:fill="auto"/>
          </w:tcPr>
          <w:p w14:paraId="7A39ECF6" w14:textId="77777777" w:rsidR="0072549C" w:rsidRPr="00C0764B" w:rsidRDefault="0072549C" w:rsidP="00B832BB">
            <w:pPr>
              <w:suppressAutoHyphens/>
              <w:spacing w:after="60"/>
              <w:jc w:val="center"/>
              <w:rPr>
                <w:sz w:val="18"/>
                <w:szCs w:val="18"/>
              </w:rPr>
            </w:pPr>
          </w:p>
        </w:tc>
      </w:tr>
      <w:tr w:rsidR="0072549C" w:rsidRPr="00C0764B" w14:paraId="67A7BA85" w14:textId="77777777" w:rsidTr="005D5B50">
        <w:trPr>
          <w:trHeight w:val="240"/>
        </w:trPr>
        <w:tc>
          <w:tcPr>
            <w:tcW w:w="1200" w:type="dxa"/>
            <w:shd w:val="clear" w:color="auto" w:fill="auto"/>
          </w:tcPr>
          <w:p w14:paraId="3214D28D" w14:textId="77777777" w:rsidR="0072549C" w:rsidRPr="00C0764B" w:rsidRDefault="0072549C" w:rsidP="00B832BB">
            <w:pPr>
              <w:suppressAutoHyphens/>
              <w:spacing w:after="60"/>
              <w:jc w:val="left"/>
              <w:rPr>
                <w:sz w:val="18"/>
                <w:szCs w:val="18"/>
              </w:rPr>
            </w:pPr>
            <w:r>
              <w:rPr>
                <w:sz w:val="18"/>
                <w:szCs w:val="18"/>
              </w:rPr>
              <w:t>HCFC-141b</w:t>
            </w:r>
          </w:p>
        </w:tc>
        <w:tc>
          <w:tcPr>
            <w:tcW w:w="0" w:type="auto"/>
            <w:shd w:val="clear" w:color="auto" w:fill="auto"/>
          </w:tcPr>
          <w:p w14:paraId="63DE467C" w14:textId="77777777" w:rsidR="0072549C" w:rsidRPr="00C0764B" w:rsidRDefault="0072549C" w:rsidP="00B832BB">
            <w:pPr>
              <w:suppressAutoHyphens/>
              <w:spacing w:after="60"/>
              <w:jc w:val="right"/>
              <w:rPr>
                <w:sz w:val="18"/>
                <w:szCs w:val="18"/>
              </w:rPr>
            </w:pPr>
          </w:p>
        </w:tc>
        <w:tc>
          <w:tcPr>
            <w:tcW w:w="0" w:type="auto"/>
            <w:shd w:val="clear" w:color="auto" w:fill="auto"/>
          </w:tcPr>
          <w:p w14:paraId="6142E607" w14:textId="77777777" w:rsidR="0072549C" w:rsidRPr="00C0764B" w:rsidRDefault="0072549C" w:rsidP="00B832BB">
            <w:pPr>
              <w:suppressAutoHyphens/>
              <w:spacing w:after="60"/>
              <w:jc w:val="right"/>
              <w:rPr>
                <w:sz w:val="18"/>
                <w:szCs w:val="18"/>
              </w:rPr>
            </w:pPr>
          </w:p>
        </w:tc>
        <w:tc>
          <w:tcPr>
            <w:tcW w:w="0" w:type="auto"/>
            <w:shd w:val="clear" w:color="auto" w:fill="auto"/>
          </w:tcPr>
          <w:p w14:paraId="5E7F725B" w14:textId="77777777" w:rsidR="0072549C" w:rsidRPr="00C0764B" w:rsidRDefault="0072549C" w:rsidP="00B832BB">
            <w:pPr>
              <w:suppressAutoHyphens/>
              <w:spacing w:after="60"/>
              <w:jc w:val="right"/>
              <w:rPr>
                <w:sz w:val="18"/>
                <w:szCs w:val="18"/>
              </w:rPr>
            </w:pPr>
          </w:p>
        </w:tc>
        <w:tc>
          <w:tcPr>
            <w:tcW w:w="0" w:type="auto"/>
            <w:shd w:val="clear" w:color="auto" w:fill="auto"/>
          </w:tcPr>
          <w:p w14:paraId="5A5308C4" w14:textId="77777777" w:rsidR="0072549C" w:rsidRPr="00C0764B" w:rsidRDefault="0072549C" w:rsidP="00B832BB">
            <w:pPr>
              <w:suppressAutoHyphens/>
              <w:spacing w:after="60"/>
              <w:jc w:val="right"/>
              <w:rPr>
                <w:sz w:val="18"/>
                <w:szCs w:val="18"/>
              </w:rPr>
            </w:pPr>
          </w:p>
        </w:tc>
        <w:tc>
          <w:tcPr>
            <w:tcW w:w="0" w:type="auto"/>
            <w:shd w:val="clear" w:color="auto" w:fill="auto"/>
          </w:tcPr>
          <w:p w14:paraId="3E841CC6" w14:textId="576F5CBA" w:rsidR="0072549C" w:rsidRPr="00C0764B" w:rsidRDefault="00663982" w:rsidP="00B832BB">
            <w:pPr>
              <w:suppressAutoHyphens/>
              <w:spacing w:after="60"/>
              <w:jc w:val="right"/>
              <w:rPr>
                <w:sz w:val="18"/>
                <w:szCs w:val="18"/>
              </w:rPr>
            </w:pPr>
            <w:r>
              <w:rPr>
                <w:sz w:val="18"/>
                <w:szCs w:val="18"/>
              </w:rPr>
              <w:t>0,44</w:t>
            </w:r>
          </w:p>
        </w:tc>
        <w:tc>
          <w:tcPr>
            <w:tcW w:w="0" w:type="auto"/>
            <w:shd w:val="clear" w:color="auto" w:fill="auto"/>
          </w:tcPr>
          <w:p w14:paraId="6D509C09" w14:textId="77777777" w:rsidR="0072549C" w:rsidRPr="00C0764B" w:rsidRDefault="0072549C" w:rsidP="00B832BB">
            <w:pPr>
              <w:suppressAutoHyphens/>
              <w:spacing w:after="60"/>
              <w:jc w:val="right"/>
              <w:rPr>
                <w:sz w:val="18"/>
                <w:szCs w:val="18"/>
              </w:rPr>
            </w:pPr>
          </w:p>
        </w:tc>
        <w:tc>
          <w:tcPr>
            <w:tcW w:w="0" w:type="auto"/>
            <w:shd w:val="clear" w:color="auto" w:fill="auto"/>
          </w:tcPr>
          <w:p w14:paraId="487F09BE" w14:textId="77777777" w:rsidR="0072549C" w:rsidRPr="00C0764B" w:rsidRDefault="0072549C" w:rsidP="00B832BB">
            <w:pPr>
              <w:suppressAutoHyphens/>
              <w:spacing w:after="60"/>
              <w:jc w:val="right"/>
              <w:rPr>
                <w:sz w:val="18"/>
                <w:szCs w:val="18"/>
              </w:rPr>
            </w:pPr>
          </w:p>
        </w:tc>
        <w:tc>
          <w:tcPr>
            <w:tcW w:w="0" w:type="auto"/>
            <w:shd w:val="clear" w:color="auto" w:fill="auto"/>
          </w:tcPr>
          <w:p w14:paraId="4CA59D42" w14:textId="77777777" w:rsidR="0072549C" w:rsidRPr="00C0764B" w:rsidRDefault="0072549C" w:rsidP="00B832BB">
            <w:pPr>
              <w:suppressAutoHyphens/>
              <w:spacing w:after="60"/>
              <w:jc w:val="right"/>
              <w:rPr>
                <w:sz w:val="18"/>
                <w:szCs w:val="18"/>
              </w:rPr>
            </w:pPr>
          </w:p>
        </w:tc>
        <w:tc>
          <w:tcPr>
            <w:tcW w:w="1632" w:type="dxa"/>
            <w:shd w:val="clear" w:color="auto" w:fill="auto"/>
          </w:tcPr>
          <w:p w14:paraId="088EC1A6" w14:textId="051AE5EF" w:rsidR="0072549C" w:rsidRPr="00C0764B" w:rsidRDefault="00663982" w:rsidP="00B832BB">
            <w:pPr>
              <w:suppressAutoHyphens/>
              <w:spacing w:after="60"/>
              <w:jc w:val="right"/>
              <w:rPr>
                <w:sz w:val="18"/>
                <w:szCs w:val="18"/>
              </w:rPr>
            </w:pPr>
            <w:r>
              <w:rPr>
                <w:sz w:val="18"/>
                <w:szCs w:val="18"/>
              </w:rPr>
              <w:t>0,44</w:t>
            </w:r>
          </w:p>
        </w:tc>
      </w:tr>
      <w:tr w:rsidR="0072549C" w:rsidRPr="00C0764B" w14:paraId="355D8381" w14:textId="77777777" w:rsidTr="005D5B50">
        <w:trPr>
          <w:trHeight w:val="240"/>
        </w:trPr>
        <w:tc>
          <w:tcPr>
            <w:tcW w:w="1200" w:type="dxa"/>
            <w:shd w:val="clear" w:color="auto" w:fill="auto"/>
          </w:tcPr>
          <w:p w14:paraId="28AB6984" w14:textId="77777777" w:rsidR="0072549C" w:rsidRPr="00C0764B" w:rsidRDefault="0072549C" w:rsidP="00B832BB">
            <w:pPr>
              <w:suppressAutoHyphens/>
              <w:spacing w:after="60"/>
              <w:jc w:val="left"/>
              <w:rPr>
                <w:sz w:val="18"/>
                <w:szCs w:val="18"/>
              </w:rPr>
            </w:pPr>
            <w:r>
              <w:rPr>
                <w:sz w:val="18"/>
                <w:szCs w:val="18"/>
              </w:rPr>
              <w:t>HCFC-22/</w:t>
            </w:r>
          </w:p>
        </w:tc>
        <w:tc>
          <w:tcPr>
            <w:tcW w:w="0" w:type="auto"/>
            <w:shd w:val="clear" w:color="auto" w:fill="auto"/>
          </w:tcPr>
          <w:p w14:paraId="52FBC7B1" w14:textId="77777777" w:rsidR="0072549C" w:rsidRPr="00C0764B" w:rsidRDefault="0072549C" w:rsidP="00B832BB">
            <w:pPr>
              <w:suppressAutoHyphens/>
              <w:spacing w:after="60"/>
              <w:jc w:val="right"/>
              <w:rPr>
                <w:sz w:val="18"/>
                <w:szCs w:val="18"/>
              </w:rPr>
            </w:pPr>
          </w:p>
        </w:tc>
        <w:tc>
          <w:tcPr>
            <w:tcW w:w="0" w:type="auto"/>
            <w:shd w:val="clear" w:color="auto" w:fill="auto"/>
          </w:tcPr>
          <w:p w14:paraId="2028A9DE" w14:textId="77777777" w:rsidR="0072549C" w:rsidRPr="00C0764B" w:rsidRDefault="0072549C" w:rsidP="00B832BB">
            <w:pPr>
              <w:suppressAutoHyphens/>
              <w:spacing w:after="60"/>
              <w:jc w:val="right"/>
              <w:rPr>
                <w:sz w:val="18"/>
                <w:szCs w:val="18"/>
              </w:rPr>
            </w:pPr>
          </w:p>
        </w:tc>
        <w:tc>
          <w:tcPr>
            <w:tcW w:w="0" w:type="auto"/>
            <w:shd w:val="clear" w:color="auto" w:fill="auto"/>
          </w:tcPr>
          <w:p w14:paraId="530977F3" w14:textId="77777777" w:rsidR="0072549C" w:rsidRPr="00C0764B" w:rsidRDefault="0072549C" w:rsidP="00B832BB">
            <w:pPr>
              <w:suppressAutoHyphens/>
              <w:spacing w:after="60"/>
              <w:jc w:val="right"/>
              <w:rPr>
                <w:sz w:val="18"/>
                <w:szCs w:val="18"/>
              </w:rPr>
            </w:pPr>
          </w:p>
        </w:tc>
        <w:tc>
          <w:tcPr>
            <w:tcW w:w="0" w:type="auto"/>
            <w:shd w:val="clear" w:color="auto" w:fill="auto"/>
          </w:tcPr>
          <w:p w14:paraId="2D4B7800" w14:textId="77777777" w:rsidR="0072549C" w:rsidRPr="00C0764B" w:rsidRDefault="0072549C" w:rsidP="00B832BB">
            <w:pPr>
              <w:suppressAutoHyphens/>
              <w:spacing w:after="60"/>
              <w:jc w:val="right"/>
              <w:rPr>
                <w:sz w:val="18"/>
                <w:szCs w:val="18"/>
              </w:rPr>
            </w:pPr>
          </w:p>
        </w:tc>
        <w:tc>
          <w:tcPr>
            <w:tcW w:w="0" w:type="auto"/>
            <w:shd w:val="clear" w:color="auto" w:fill="auto"/>
          </w:tcPr>
          <w:p w14:paraId="43475FDB" w14:textId="66E6C37F" w:rsidR="0072549C" w:rsidRPr="00C0764B" w:rsidRDefault="00663982" w:rsidP="00B832BB">
            <w:pPr>
              <w:suppressAutoHyphens/>
              <w:spacing w:after="60"/>
              <w:jc w:val="right"/>
              <w:rPr>
                <w:sz w:val="18"/>
                <w:szCs w:val="18"/>
              </w:rPr>
            </w:pPr>
            <w:r>
              <w:rPr>
                <w:color w:val="000000"/>
                <w:sz w:val="20"/>
                <w:szCs w:val="20"/>
              </w:rPr>
              <w:t>8,72</w:t>
            </w:r>
          </w:p>
        </w:tc>
        <w:tc>
          <w:tcPr>
            <w:tcW w:w="0" w:type="auto"/>
            <w:shd w:val="clear" w:color="auto" w:fill="auto"/>
          </w:tcPr>
          <w:p w14:paraId="243535D1" w14:textId="77777777" w:rsidR="0072549C" w:rsidRPr="00C0764B" w:rsidRDefault="0072549C" w:rsidP="00B832BB">
            <w:pPr>
              <w:suppressAutoHyphens/>
              <w:spacing w:after="60"/>
              <w:jc w:val="right"/>
              <w:rPr>
                <w:sz w:val="18"/>
                <w:szCs w:val="18"/>
              </w:rPr>
            </w:pPr>
          </w:p>
        </w:tc>
        <w:tc>
          <w:tcPr>
            <w:tcW w:w="0" w:type="auto"/>
            <w:shd w:val="clear" w:color="auto" w:fill="auto"/>
          </w:tcPr>
          <w:p w14:paraId="285E63ED" w14:textId="77777777" w:rsidR="0072549C" w:rsidRPr="00C0764B" w:rsidRDefault="0072549C" w:rsidP="00B832BB">
            <w:pPr>
              <w:suppressAutoHyphens/>
              <w:spacing w:after="60"/>
              <w:jc w:val="right"/>
              <w:rPr>
                <w:sz w:val="18"/>
                <w:szCs w:val="18"/>
              </w:rPr>
            </w:pPr>
          </w:p>
        </w:tc>
        <w:tc>
          <w:tcPr>
            <w:tcW w:w="0" w:type="auto"/>
            <w:shd w:val="clear" w:color="auto" w:fill="auto"/>
          </w:tcPr>
          <w:p w14:paraId="482C3C23" w14:textId="77777777" w:rsidR="0072549C" w:rsidRPr="00C0764B" w:rsidRDefault="0072549C" w:rsidP="00B832BB">
            <w:pPr>
              <w:suppressAutoHyphens/>
              <w:spacing w:after="60"/>
              <w:jc w:val="right"/>
              <w:rPr>
                <w:sz w:val="18"/>
                <w:szCs w:val="18"/>
              </w:rPr>
            </w:pPr>
          </w:p>
        </w:tc>
        <w:tc>
          <w:tcPr>
            <w:tcW w:w="1632" w:type="dxa"/>
            <w:shd w:val="clear" w:color="auto" w:fill="auto"/>
          </w:tcPr>
          <w:p w14:paraId="640BD7AA" w14:textId="5B41333A" w:rsidR="0072549C" w:rsidRPr="00C0764B" w:rsidRDefault="00663982" w:rsidP="00B832BB">
            <w:pPr>
              <w:suppressAutoHyphens/>
              <w:spacing w:after="60"/>
              <w:jc w:val="right"/>
              <w:rPr>
                <w:sz w:val="18"/>
                <w:szCs w:val="18"/>
              </w:rPr>
            </w:pPr>
            <w:r>
              <w:rPr>
                <w:color w:val="000000"/>
                <w:sz w:val="20"/>
                <w:szCs w:val="20"/>
              </w:rPr>
              <w:t>8,72</w:t>
            </w:r>
          </w:p>
        </w:tc>
      </w:tr>
    </w:tbl>
    <w:p w14:paraId="5F8AB12C"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2093"/>
        <w:gridCol w:w="1417"/>
        <w:gridCol w:w="3956"/>
        <w:gridCol w:w="2452"/>
      </w:tblGrid>
      <w:tr w:rsidR="0072549C" w:rsidRPr="00C0764B" w14:paraId="4BAE5529" w14:textId="77777777" w:rsidTr="005D5B50">
        <w:trPr>
          <w:trHeight w:val="240"/>
        </w:trPr>
        <w:tc>
          <w:tcPr>
            <w:tcW w:w="9918" w:type="dxa"/>
            <w:gridSpan w:val="4"/>
            <w:shd w:val="clear" w:color="auto" w:fill="auto"/>
          </w:tcPr>
          <w:p w14:paraId="66BBBF7F" w14:textId="77777777" w:rsidR="0072549C" w:rsidRPr="00C0764B" w:rsidRDefault="0072549C" w:rsidP="00B832BB">
            <w:pPr>
              <w:suppressAutoHyphens/>
              <w:spacing w:after="60"/>
              <w:jc w:val="left"/>
              <w:rPr>
                <w:b/>
                <w:sz w:val="18"/>
                <w:szCs w:val="18"/>
              </w:rPr>
            </w:pPr>
            <w:r>
              <w:rPr>
                <w:b/>
                <w:sz w:val="18"/>
                <w:szCs w:val="18"/>
              </w:rPr>
              <w:t>(IV) DATOS SOBRE EL CONSUMO  (toneladas PAO)</w:t>
            </w:r>
          </w:p>
        </w:tc>
      </w:tr>
      <w:tr w:rsidR="0072549C" w:rsidRPr="00C0764B" w14:paraId="48D44622" w14:textId="77777777" w:rsidTr="005D5B50">
        <w:trPr>
          <w:trHeight w:val="240"/>
        </w:trPr>
        <w:tc>
          <w:tcPr>
            <w:tcW w:w="2093" w:type="dxa"/>
            <w:shd w:val="clear" w:color="auto" w:fill="auto"/>
          </w:tcPr>
          <w:p w14:paraId="7A05E08E" w14:textId="77777777" w:rsidR="0072549C" w:rsidRPr="00C0764B" w:rsidRDefault="0072549C" w:rsidP="00B832BB">
            <w:pPr>
              <w:suppressAutoHyphens/>
              <w:spacing w:after="60"/>
              <w:jc w:val="center"/>
              <w:rPr>
                <w:sz w:val="18"/>
                <w:szCs w:val="18"/>
              </w:rPr>
            </w:pPr>
            <w:r>
              <w:rPr>
                <w:sz w:val="18"/>
                <w:szCs w:val="18"/>
              </w:rPr>
              <w:t>Nivel básico en 2009 - 2010:</w:t>
            </w:r>
          </w:p>
        </w:tc>
        <w:tc>
          <w:tcPr>
            <w:tcW w:w="1417" w:type="dxa"/>
            <w:shd w:val="clear" w:color="auto" w:fill="auto"/>
          </w:tcPr>
          <w:p w14:paraId="4E849F8C" w14:textId="7C95CF73" w:rsidR="0072549C" w:rsidRPr="00C0764B" w:rsidRDefault="0072549C" w:rsidP="00B832BB">
            <w:pPr>
              <w:suppressAutoHyphens/>
              <w:spacing w:after="60"/>
              <w:jc w:val="right"/>
              <w:rPr>
                <w:sz w:val="18"/>
                <w:szCs w:val="18"/>
              </w:rPr>
            </w:pPr>
            <w:r>
              <w:rPr>
                <w:sz w:val="18"/>
                <w:szCs w:val="18"/>
              </w:rPr>
              <w:t>15,95</w:t>
            </w:r>
          </w:p>
        </w:tc>
        <w:tc>
          <w:tcPr>
            <w:tcW w:w="3956" w:type="dxa"/>
            <w:shd w:val="clear" w:color="auto" w:fill="auto"/>
          </w:tcPr>
          <w:p w14:paraId="50E9905B" w14:textId="77777777" w:rsidR="0072549C" w:rsidRPr="00C0764B" w:rsidRDefault="0072549C" w:rsidP="00B832BB">
            <w:pPr>
              <w:suppressAutoHyphens/>
              <w:spacing w:after="60"/>
              <w:jc w:val="center"/>
              <w:rPr>
                <w:sz w:val="18"/>
                <w:szCs w:val="18"/>
              </w:rPr>
            </w:pPr>
            <w:r>
              <w:rPr>
                <w:sz w:val="18"/>
                <w:szCs w:val="18"/>
              </w:rPr>
              <w:t>Punto de partida para las reducciones acumulativas sostenidas:</w:t>
            </w:r>
          </w:p>
        </w:tc>
        <w:tc>
          <w:tcPr>
            <w:tcW w:w="2452" w:type="dxa"/>
            <w:shd w:val="clear" w:color="auto" w:fill="auto"/>
          </w:tcPr>
          <w:p w14:paraId="2B53CC60" w14:textId="4B8E0585" w:rsidR="0072549C" w:rsidRPr="00C0764B" w:rsidRDefault="0072549C" w:rsidP="00B832BB">
            <w:pPr>
              <w:suppressAutoHyphens/>
              <w:spacing w:after="60"/>
              <w:jc w:val="right"/>
              <w:rPr>
                <w:sz w:val="18"/>
                <w:szCs w:val="18"/>
              </w:rPr>
            </w:pPr>
            <w:r>
              <w:rPr>
                <w:sz w:val="18"/>
                <w:szCs w:val="18"/>
              </w:rPr>
              <w:t>15,95</w:t>
            </w:r>
          </w:p>
        </w:tc>
      </w:tr>
      <w:tr w:rsidR="0072549C" w:rsidRPr="00C0764B" w14:paraId="395FBAAC" w14:textId="77777777" w:rsidTr="005D5B50">
        <w:trPr>
          <w:trHeight w:val="240"/>
        </w:trPr>
        <w:tc>
          <w:tcPr>
            <w:tcW w:w="9918" w:type="dxa"/>
            <w:gridSpan w:val="4"/>
            <w:shd w:val="clear" w:color="auto" w:fill="auto"/>
          </w:tcPr>
          <w:p w14:paraId="1293563A" w14:textId="77777777" w:rsidR="0072549C" w:rsidRPr="00C0764B" w:rsidRDefault="0072549C" w:rsidP="00B832BB">
            <w:pPr>
              <w:suppressAutoHyphens/>
              <w:spacing w:after="60"/>
              <w:jc w:val="center"/>
              <w:rPr>
                <w:b/>
                <w:sz w:val="18"/>
                <w:szCs w:val="18"/>
              </w:rPr>
            </w:pPr>
            <w:r>
              <w:rPr>
                <w:b/>
                <w:sz w:val="18"/>
                <w:szCs w:val="18"/>
              </w:rPr>
              <w:t>CONSUMO ADMISIBLE PARA LA FINANCIACIÓN  (toneladas PAO)</w:t>
            </w:r>
          </w:p>
        </w:tc>
      </w:tr>
      <w:tr w:rsidR="0072549C" w:rsidRPr="00C0764B" w14:paraId="4E0C687D" w14:textId="77777777" w:rsidTr="005D5B50">
        <w:trPr>
          <w:trHeight w:val="240"/>
        </w:trPr>
        <w:tc>
          <w:tcPr>
            <w:tcW w:w="0" w:type="auto"/>
            <w:shd w:val="clear" w:color="auto" w:fill="auto"/>
          </w:tcPr>
          <w:p w14:paraId="28893CE4" w14:textId="77777777" w:rsidR="0072549C" w:rsidRPr="00C0764B" w:rsidRDefault="0072549C" w:rsidP="00B832BB">
            <w:pPr>
              <w:suppressAutoHyphens/>
              <w:spacing w:after="60"/>
              <w:jc w:val="center"/>
              <w:rPr>
                <w:sz w:val="18"/>
                <w:szCs w:val="18"/>
              </w:rPr>
            </w:pPr>
            <w:r>
              <w:rPr>
                <w:sz w:val="18"/>
                <w:szCs w:val="18"/>
              </w:rPr>
              <w:t>Ya aprobado:</w:t>
            </w:r>
          </w:p>
        </w:tc>
        <w:tc>
          <w:tcPr>
            <w:tcW w:w="0" w:type="auto"/>
            <w:shd w:val="clear" w:color="auto" w:fill="auto"/>
          </w:tcPr>
          <w:p w14:paraId="33F1B997" w14:textId="3C3FF54C" w:rsidR="0072549C" w:rsidRPr="00865C12" w:rsidRDefault="00C83853" w:rsidP="00B832BB">
            <w:pPr>
              <w:suppressAutoHyphens/>
              <w:spacing w:after="60"/>
              <w:jc w:val="right"/>
              <w:rPr>
                <w:sz w:val="18"/>
                <w:szCs w:val="18"/>
              </w:rPr>
            </w:pPr>
            <w:r>
              <w:rPr>
                <w:sz w:val="18"/>
                <w:szCs w:val="18"/>
              </w:rPr>
              <w:t>10,77</w:t>
            </w:r>
          </w:p>
        </w:tc>
        <w:tc>
          <w:tcPr>
            <w:tcW w:w="0" w:type="auto"/>
            <w:shd w:val="clear" w:color="auto" w:fill="auto"/>
          </w:tcPr>
          <w:p w14:paraId="5B69A9A0" w14:textId="77777777" w:rsidR="0072549C" w:rsidRPr="00865C12" w:rsidRDefault="0072549C" w:rsidP="00B832BB">
            <w:pPr>
              <w:suppressAutoHyphens/>
              <w:spacing w:after="60"/>
              <w:jc w:val="center"/>
              <w:rPr>
                <w:sz w:val="18"/>
                <w:szCs w:val="18"/>
              </w:rPr>
            </w:pPr>
            <w:r>
              <w:rPr>
                <w:sz w:val="18"/>
                <w:szCs w:val="18"/>
              </w:rPr>
              <w:t>Remanente:</w:t>
            </w:r>
          </w:p>
        </w:tc>
        <w:tc>
          <w:tcPr>
            <w:tcW w:w="2452" w:type="dxa"/>
            <w:shd w:val="clear" w:color="auto" w:fill="auto"/>
          </w:tcPr>
          <w:p w14:paraId="7F9D3BCF" w14:textId="5BC80252" w:rsidR="0072549C" w:rsidRPr="00865C12" w:rsidRDefault="00C83853" w:rsidP="00B832BB">
            <w:pPr>
              <w:suppressAutoHyphens/>
              <w:spacing w:after="60"/>
              <w:jc w:val="right"/>
              <w:rPr>
                <w:sz w:val="18"/>
                <w:szCs w:val="18"/>
              </w:rPr>
            </w:pPr>
            <w:r>
              <w:rPr>
                <w:sz w:val="18"/>
                <w:szCs w:val="18"/>
              </w:rPr>
              <w:t>5,18</w:t>
            </w:r>
          </w:p>
        </w:tc>
      </w:tr>
    </w:tbl>
    <w:p w14:paraId="4D1159A7"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1242"/>
        <w:gridCol w:w="3993"/>
        <w:gridCol w:w="1128"/>
        <w:gridCol w:w="1128"/>
        <w:gridCol w:w="1128"/>
        <w:gridCol w:w="1299"/>
      </w:tblGrid>
      <w:tr w:rsidR="0072549C" w:rsidRPr="00C0764B" w14:paraId="2CA51C15" w14:textId="77777777" w:rsidTr="005D5B50">
        <w:trPr>
          <w:trHeight w:val="240"/>
        </w:trPr>
        <w:tc>
          <w:tcPr>
            <w:tcW w:w="5235" w:type="dxa"/>
            <w:gridSpan w:val="2"/>
            <w:hideMark/>
          </w:tcPr>
          <w:p w14:paraId="2DA93822" w14:textId="77777777" w:rsidR="0072549C" w:rsidRPr="00C0764B" w:rsidRDefault="0072549C" w:rsidP="00B832BB">
            <w:pPr>
              <w:suppressAutoHyphens/>
              <w:spacing w:after="60"/>
              <w:jc w:val="left"/>
              <w:rPr>
                <w:b/>
                <w:sz w:val="18"/>
                <w:szCs w:val="18"/>
              </w:rPr>
            </w:pPr>
            <w:r>
              <w:rPr>
                <w:b/>
                <w:sz w:val="18"/>
                <w:szCs w:val="18"/>
              </w:rPr>
              <w:t>(V) PLAN ADMINISTRATIVO</w:t>
            </w:r>
          </w:p>
        </w:tc>
        <w:tc>
          <w:tcPr>
            <w:tcW w:w="1128" w:type="dxa"/>
          </w:tcPr>
          <w:p w14:paraId="4FDB295F" w14:textId="77777777" w:rsidR="0072549C" w:rsidRPr="00C0764B" w:rsidRDefault="00524890" w:rsidP="00B832BB">
            <w:pPr>
              <w:suppressAutoHyphens/>
              <w:spacing w:after="60"/>
              <w:jc w:val="center"/>
              <w:rPr>
                <w:b/>
                <w:sz w:val="18"/>
                <w:szCs w:val="18"/>
              </w:rPr>
            </w:pPr>
            <w:r>
              <w:rPr>
                <w:b/>
                <w:sz w:val="18"/>
                <w:szCs w:val="18"/>
              </w:rPr>
              <w:t>2021</w:t>
            </w:r>
          </w:p>
        </w:tc>
        <w:tc>
          <w:tcPr>
            <w:tcW w:w="1128" w:type="dxa"/>
          </w:tcPr>
          <w:p w14:paraId="25CF041F" w14:textId="77777777" w:rsidR="0072549C" w:rsidRPr="00C0764B" w:rsidRDefault="00524890" w:rsidP="00B832BB">
            <w:pPr>
              <w:suppressAutoHyphens/>
              <w:spacing w:after="60"/>
              <w:jc w:val="center"/>
              <w:rPr>
                <w:b/>
                <w:sz w:val="18"/>
                <w:szCs w:val="18"/>
              </w:rPr>
            </w:pPr>
            <w:r>
              <w:rPr>
                <w:b/>
                <w:sz w:val="18"/>
                <w:szCs w:val="18"/>
              </w:rPr>
              <w:t>2022</w:t>
            </w:r>
          </w:p>
        </w:tc>
        <w:tc>
          <w:tcPr>
            <w:tcW w:w="1128" w:type="dxa"/>
          </w:tcPr>
          <w:p w14:paraId="11DDCE3D" w14:textId="77777777" w:rsidR="0072549C" w:rsidRPr="00C0764B" w:rsidRDefault="00524890" w:rsidP="00B832BB">
            <w:pPr>
              <w:suppressAutoHyphens/>
              <w:spacing w:after="60"/>
              <w:jc w:val="center"/>
              <w:rPr>
                <w:b/>
                <w:sz w:val="18"/>
                <w:szCs w:val="18"/>
              </w:rPr>
            </w:pPr>
            <w:r>
              <w:rPr>
                <w:b/>
                <w:sz w:val="18"/>
                <w:szCs w:val="18"/>
              </w:rPr>
              <w:t>2023</w:t>
            </w:r>
          </w:p>
        </w:tc>
        <w:tc>
          <w:tcPr>
            <w:tcW w:w="1299" w:type="dxa"/>
            <w:hideMark/>
          </w:tcPr>
          <w:p w14:paraId="053DBDC0" w14:textId="77777777" w:rsidR="0072549C" w:rsidRPr="00C0764B" w:rsidRDefault="0072549C" w:rsidP="00B832BB">
            <w:pPr>
              <w:suppressAutoHyphens/>
              <w:spacing w:after="60"/>
              <w:jc w:val="center"/>
              <w:rPr>
                <w:b/>
                <w:sz w:val="18"/>
                <w:szCs w:val="18"/>
              </w:rPr>
            </w:pPr>
            <w:r>
              <w:rPr>
                <w:b/>
                <w:sz w:val="18"/>
                <w:szCs w:val="18"/>
              </w:rPr>
              <w:t>Total</w:t>
            </w:r>
          </w:p>
        </w:tc>
      </w:tr>
      <w:tr w:rsidR="00865C12" w:rsidRPr="00C0764B" w14:paraId="55067E78" w14:textId="77777777" w:rsidTr="005D5B50">
        <w:trPr>
          <w:trHeight w:val="240"/>
        </w:trPr>
        <w:tc>
          <w:tcPr>
            <w:tcW w:w="1242" w:type="dxa"/>
            <w:vMerge w:val="restart"/>
            <w:hideMark/>
          </w:tcPr>
          <w:p w14:paraId="55332759" w14:textId="77777777" w:rsidR="00865C12" w:rsidRPr="00C0764B" w:rsidRDefault="00865C12" w:rsidP="00B832BB">
            <w:pPr>
              <w:suppressAutoHyphens/>
              <w:spacing w:after="60"/>
              <w:jc w:val="center"/>
              <w:rPr>
                <w:sz w:val="18"/>
                <w:szCs w:val="18"/>
              </w:rPr>
            </w:pPr>
            <w:r>
              <w:rPr>
                <w:sz w:val="18"/>
                <w:szCs w:val="18"/>
              </w:rPr>
              <w:t>PNUD</w:t>
            </w:r>
          </w:p>
        </w:tc>
        <w:tc>
          <w:tcPr>
            <w:tcW w:w="3993" w:type="dxa"/>
            <w:hideMark/>
          </w:tcPr>
          <w:p w14:paraId="26795361" w14:textId="77777777" w:rsidR="00865C12" w:rsidRPr="00C0764B" w:rsidRDefault="00865C12" w:rsidP="00B832BB">
            <w:pPr>
              <w:suppressAutoHyphens/>
              <w:spacing w:after="60"/>
              <w:jc w:val="left"/>
              <w:rPr>
                <w:sz w:val="18"/>
                <w:szCs w:val="18"/>
              </w:rPr>
            </w:pPr>
            <w:r>
              <w:rPr>
                <w:sz w:val="18"/>
                <w:szCs w:val="18"/>
              </w:rPr>
              <w:t>Eliminación de SAO (toneladas PAO)</w:t>
            </w:r>
          </w:p>
        </w:tc>
        <w:tc>
          <w:tcPr>
            <w:tcW w:w="1128" w:type="dxa"/>
            <w:shd w:val="clear" w:color="auto" w:fill="auto"/>
          </w:tcPr>
          <w:p w14:paraId="1780861C" w14:textId="67F62466" w:rsidR="00865C12" w:rsidRPr="00865C12" w:rsidRDefault="00865C12" w:rsidP="00B832BB">
            <w:pPr>
              <w:suppressAutoHyphens/>
              <w:spacing w:after="60"/>
              <w:jc w:val="right"/>
              <w:rPr>
                <w:sz w:val="20"/>
                <w:szCs w:val="20"/>
              </w:rPr>
            </w:pPr>
            <w:r>
              <w:rPr>
                <w:sz w:val="20"/>
                <w:szCs w:val="20"/>
              </w:rPr>
              <w:t>3,69</w:t>
            </w:r>
          </w:p>
        </w:tc>
        <w:tc>
          <w:tcPr>
            <w:tcW w:w="1128" w:type="dxa"/>
            <w:shd w:val="clear" w:color="auto" w:fill="auto"/>
          </w:tcPr>
          <w:p w14:paraId="38A599CB" w14:textId="2A359542" w:rsidR="00865C12" w:rsidRPr="00865C12" w:rsidRDefault="00865C12" w:rsidP="00B832BB">
            <w:pPr>
              <w:suppressAutoHyphens/>
              <w:spacing w:after="60"/>
              <w:jc w:val="right"/>
              <w:rPr>
                <w:sz w:val="20"/>
                <w:szCs w:val="20"/>
              </w:rPr>
            </w:pPr>
            <w:r>
              <w:rPr>
                <w:sz w:val="20"/>
                <w:szCs w:val="20"/>
              </w:rPr>
              <w:t>0</w:t>
            </w:r>
          </w:p>
        </w:tc>
        <w:tc>
          <w:tcPr>
            <w:tcW w:w="1128" w:type="dxa"/>
            <w:shd w:val="clear" w:color="auto" w:fill="auto"/>
          </w:tcPr>
          <w:p w14:paraId="4409CE5F" w14:textId="64ABD2D3" w:rsidR="00865C12" w:rsidRPr="00865C12" w:rsidRDefault="00865C12" w:rsidP="00B832BB">
            <w:pPr>
              <w:suppressAutoHyphens/>
              <w:spacing w:after="60"/>
              <w:jc w:val="right"/>
              <w:rPr>
                <w:sz w:val="20"/>
                <w:szCs w:val="20"/>
              </w:rPr>
            </w:pPr>
            <w:r>
              <w:rPr>
                <w:sz w:val="20"/>
                <w:szCs w:val="20"/>
              </w:rPr>
              <w:t>0</w:t>
            </w:r>
          </w:p>
        </w:tc>
        <w:tc>
          <w:tcPr>
            <w:tcW w:w="1299" w:type="dxa"/>
            <w:shd w:val="clear" w:color="auto" w:fill="auto"/>
          </w:tcPr>
          <w:p w14:paraId="473EF33E" w14:textId="56C27B6E" w:rsidR="00865C12" w:rsidRPr="00865C12" w:rsidRDefault="00865C12" w:rsidP="00B832BB">
            <w:pPr>
              <w:suppressAutoHyphens/>
              <w:spacing w:after="60"/>
              <w:jc w:val="right"/>
              <w:rPr>
                <w:sz w:val="20"/>
                <w:szCs w:val="20"/>
              </w:rPr>
            </w:pPr>
            <w:r>
              <w:rPr>
                <w:sz w:val="20"/>
                <w:szCs w:val="20"/>
              </w:rPr>
              <w:t>3,69</w:t>
            </w:r>
          </w:p>
        </w:tc>
      </w:tr>
      <w:tr w:rsidR="00865C12" w:rsidRPr="00C0764B" w14:paraId="26B5EE6E" w14:textId="77777777" w:rsidTr="005D5B50">
        <w:trPr>
          <w:trHeight w:val="240"/>
        </w:trPr>
        <w:tc>
          <w:tcPr>
            <w:tcW w:w="1242" w:type="dxa"/>
            <w:vMerge/>
            <w:vAlign w:val="center"/>
            <w:hideMark/>
          </w:tcPr>
          <w:p w14:paraId="752E9F7A" w14:textId="77777777" w:rsidR="00865C12" w:rsidRPr="00C0764B" w:rsidRDefault="00865C12" w:rsidP="00B832BB">
            <w:pPr>
              <w:suppressAutoHyphens/>
              <w:jc w:val="left"/>
              <w:rPr>
                <w:sz w:val="18"/>
                <w:szCs w:val="18"/>
              </w:rPr>
            </w:pPr>
          </w:p>
        </w:tc>
        <w:tc>
          <w:tcPr>
            <w:tcW w:w="3993" w:type="dxa"/>
            <w:hideMark/>
          </w:tcPr>
          <w:p w14:paraId="18A8FC04" w14:textId="787DF355" w:rsidR="00865C12" w:rsidRPr="00C0764B" w:rsidRDefault="00865C12" w:rsidP="00B832BB">
            <w:pPr>
              <w:suppressAutoHyphens/>
              <w:spacing w:after="60"/>
              <w:jc w:val="left"/>
              <w:rPr>
                <w:sz w:val="18"/>
                <w:szCs w:val="18"/>
              </w:rPr>
            </w:pPr>
            <w:r>
              <w:rPr>
                <w:sz w:val="18"/>
                <w:szCs w:val="18"/>
              </w:rPr>
              <w:t>Financiación ($EUA)</w:t>
            </w:r>
          </w:p>
        </w:tc>
        <w:tc>
          <w:tcPr>
            <w:tcW w:w="1128" w:type="dxa"/>
            <w:shd w:val="clear" w:color="auto" w:fill="auto"/>
          </w:tcPr>
          <w:p w14:paraId="25D8E020" w14:textId="4AB05E97" w:rsidR="00865C12" w:rsidRPr="00865C12" w:rsidRDefault="00865C12" w:rsidP="00B832BB">
            <w:pPr>
              <w:suppressAutoHyphens/>
              <w:spacing w:after="60"/>
              <w:jc w:val="right"/>
              <w:rPr>
                <w:sz w:val="20"/>
                <w:szCs w:val="20"/>
              </w:rPr>
            </w:pPr>
            <w:r>
              <w:rPr>
                <w:sz w:val="20"/>
                <w:szCs w:val="20"/>
              </w:rPr>
              <w:t>389 052</w:t>
            </w:r>
          </w:p>
        </w:tc>
        <w:tc>
          <w:tcPr>
            <w:tcW w:w="1128" w:type="dxa"/>
            <w:shd w:val="clear" w:color="auto" w:fill="auto"/>
          </w:tcPr>
          <w:p w14:paraId="0C1AE7B9" w14:textId="762CBD3D" w:rsidR="00865C12" w:rsidRPr="00865C12" w:rsidRDefault="00865C12" w:rsidP="00B832BB">
            <w:pPr>
              <w:suppressAutoHyphens/>
              <w:spacing w:after="60"/>
              <w:jc w:val="right"/>
              <w:rPr>
                <w:sz w:val="20"/>
                <w:szCs w:val="20"/>
              </w:rPr>
            </w:pPr>
            <w:r>
              <w:rPr>
                <w:sz w:val="20"/>
                <w:szCs w:val="20"/>
              </w:rPr>
              <w:t>0</w:t>
            </w:r>
          </w:p>
        </w:tc>
        <w:tc>
          <w:tcPr>
            <w:tcW w:w="1128" w:type="dxa"/>
            <w:shd w:val="clear" w:color="auto" w:fill="auto"/>
          </w:tcPr>
          <w:p w14:paraId="7F384B3E" w14:textId="2D64B34A" w:rsidR="00865C12" w:rsidRPr="00865C12" w:rsidRDefault="00865C12" w:rsidP="00B832BB">
            <w:pPr>
              <w:suppressAutoHyphens/>
              <w:spacing w:after="60"/>
              <w:jc w:val="right"/>
              <w:rPr>
                <w:sz w:val="20"/>
                <w:szCs w:val="20"/>
              </w:rPr>
            </w:pPr>
            <w:r>
              <w:rPr>
                <w:sz w:val="20"/>
                <w:szCs w:val="20"/>
              </w:rPr>
              <w:t>0</w:t>
            </w:r>
          </w:p>
        </w:tc>
        <w:tc>
          <w:tcPr>
            <w:tcW w:w="1299" w:type="dxa"/>
            <w:shd w:val="clear" w:color="auto" w:fill="auto"/>
          </w:tcPr>
          <w:p w14:paraId="2DAB7BB7" w14:textId="35C4ACD2" w:rsidR="00865C12" w:rsidRPr="00865C12" w:rsidRDefault="00865C12" w:rsidP="00B832BB">
            <w:pPr>
              <w:suppressAutoHyphens/>
              <w:spacing w:after="60"/>
              <w:jc w:val="right"/>
              <w:rPr>
                <w:sz w:val="20"/>
                <w:szCs w:val="20"/>
              </w:rPr>
            </w:pPr>
            <w:r>
              <w:rPr>
                <w:sz w:val="20"/>
                <w:szCs w:val="20"/>
              </w:rPr>
              <w:t>389 052</w:t>
            </w:r>
          </w:p>
        </w:tc>
      </w:tr>
    </w:tbl>
    <w:p w14:paraId="2C88A85C" w14:textId="77777777" w:rsidR="0072549C" w:rsidRPr="00C0764B" w:rsidRDefault="0072549C" w:rsidP="00B832BB">
      <w:pPr>
        <w:suppressAutoHyphens/>
        <w:spacing w:after="60"/>
        <w:jc w:val="center"/>
        <w:rPr>
          <w:sz w:val="18"/>
          <w:szCs w:val="18"/>
        </w:rPr>
      </w:pPr>
    </w:p>
    <w:tbl>
      <w:tblPr>
        <w:tblStyle w:val="TableGrid"/>
        <w:tblW w:w="53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62"/>
        <w:gridCol w:w="717"/>
        <w:gridCol w:w="906"/>
        <w:gridCol w:w="735"/>
        <w:gridCol w:w="735"/>
        <w:gridCol w:w="735"/>
        <w:gridCol w:w="735"/>
        <w:gridCol w:w="735"/>
        <w:gridCol w:w="735"/>
        <w:gridCol w:w="734"/>
        <w:gridCol w:w="734"/>
        <w:gridCol w:w="734"/>
        <w:gridCol w:w="736"/>
      </w:tblGrid>
      <w:tr w:rsidR="008C5114" w:rsidRPr="00C0764B" w14:paraId="78F7BD76"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11AFA652" w14:textId="77777777" w:rsidR="0072549C" w:rsidRPr="00C0764B" w:rsidRDefault="0072549C" w:rsidP="00B832BB">
            <w:pPr>
              <w:suppressAutoHyphens/>
              <w:spacing w:after="60"/>
              <w:jc w:val="left"/>
              <w:rPr>
                <w:b/>
                <w:sz w:val="18"/>
                <w:szCs w:val="18"/>
              </w:rPr>
            </w:pPr>
            <w:r>
              <w:rPr>
                <w:b/>
                <w:sz w:val="18"/>
                <w:szCs w:val="18"/>
              </w:rPr>
              <w:t>(VI) DATOS DEL PROYECTO</w:t>
            </w:r>
          </w:p>
        </w:tc>
        <w:tc>
          <w:tcPr>
            <w:tcW w:w="366" w:type="pct"/>
            <w:tcBorders>
              <w:top w:val="single" w:sz="4" w:space="0" w:color="666699"/>
              <w:left w:val="single" w:sz="4" w:space="0" w:color="666699"/>
              <w:bottom w:val="single" w:sz="4" w:space="0" w:color="666699"/>
              <w:right w:val="single" w:sz="4" w:space="0" w:color="666699"/>
            </w:tcBorders>
            <w:hideMark/>
          </w:tcPr>
          <w:p w14:paraId="1A8C438D" w14:textId="77777777" w:rsidR="0072549C" w:rsidRPr="00C0764B" w:rsidRDefault="0072549C" w:rsidP="00B832BB">
            <w:pPr>
              <w:suppressAutoHyphens/>
              <w:spacing w:after="60"/>
              <w:jc w:val="center"/>
              <w:rPr>
                <w:b/>
                <w:sz w:val="18"/>
                <w:szCs w:val="18"/>
              </w:rPr>
            </w:pPr>
            <w:r>
              <w:rPr>
                <w:b/>
                <w:sz w:val="18"/>
                <w:szCs w:val="18"/>
              </w:rPr>
              <w:t>2017</w:t>
            </w:r>
          </w:p>
        </w:tc>
        <w:tc>
          <w:tcPr>
            <w:tcW w:w="366" w:type="pct"/>
            <w:tcBorders>
              <w:top w:val="single" w:sz="4" w:space="0" w:color="666699"/>
              <w:left w:val="single" w:sz="4" w:space="0" w:color="666699"/>
              <w:bottom w:val="single" w:sz="4" w:space="0" w:color="666699"/>
              <w:right w:val="single" w:sz="4" w:space="0" w:color="666699"/>
            </w:tcBorders>
            <w:hideMark/>
          </w:tcPr>
          <w:p w14:paraId="12082EB3" w14:textId="77777777" w:rsidR="0072549C" w:rsidRPr="00C0764B" w:rsidRDefault="0072549C" w:rsidP="00B832BB">
            <w:pPr>
              <w:suppressAutoHyphens/>
              <w:spacing w:after="60"/>
              <w:jc w:val="center"/>
              <w:rPr>
                <w:b/>
                <w:sz w:val="18"/>
                <w:szCs w:val="18"/>
              </w:rPr>
            </w:pPr>
            <w:r>
              <w:rPr>
                <w:b/>
                <w:sz w:val="18"/>
                <w:szCs w:val="18"/>
              </w:rPr>
              <w:t>2018</w:t>
            </w:r>
          </w:p>
        </w:tc>
        <w:tc>
          <w:tcPr>
            <w:tcW w:w="366" w:type="pct"/>
            <w:tcBorders>
              <w:top w:val="single" w:sz="4" w:space="0" w:color="666699"/>
              <w:left w:val="single" w:sz="4" w:space="0" w:color="666699"/>
              <w:bottom w:val="single" w:sz="4" w:space="0" w:color="666699"/>
              <w:right w:val="single" w:sz="4" w:space="0" w:color="666699"/>
            </w:tcBorders>
            <w:hideMark/>
          </w:tcPr>
          <w:p w14:paraId="5EF43E86" w14:textId="77777777" w:rsidR="0072549C" w:rsidRPr="00C0764B" w:rsidRDefault="0072549C" w:rsidP="00B832BB">
            <w:pPr>
              <w:suppressAutoHyphens/>
              <w:spacing w:after="60"/>
              <w:jc w:val="center"/>
              <w:rPr>
                <w:b/>
                <w:sz w:val="18"/>
                <w:szCs w:val="18"/>
              </w:rPr>
            </w:pPr>
            <w:r>
              <w:rPr>
                <w:b/>
                <w:sz w:val="18"/>
                <w:szCs w:val="18"/>
              </w:rPr>
              <w:t>2019</w:t>
            </w:r>
          </w:p>
        </w:tc>
        <w:tc>
          <w:tcPr>
            <w:tcW w:w="366" w:type="pct"/>
            <w:tcBorders>
              <w:top w:val="single" w:sz="4" w:space="0" w:color="666699"/>
              <w:left w:val="single" w:sz="4" w:space="0" w:color="666699"/>
              <w:bottom w:val="single" w:sz="4" w:space="0" w:color="666699"/>
              <w:right w:val="single" w:sz="4" w:space="0" w:color="666699"/>
            </w:tcBorders>
            <w:hideMark/>
          </w:tcPr>
          <w:p w14:paraId="5B0F8F0B" w14:textId="77777777" w:rsidR="0072549C" w:rsidRPr="00C0764B" w:rsidRDefault="0072549C" w:rsidP="00B832BB">
            <w:pPr>
              <w:suppressAutoHyphens/>
              <w:spacing w:after="60"/>
              <w:jc w:val="center"/>
              <w:rPr>
                <w:b/>
                <w:sz w:val="18"/>
                <w:szCs w:val="18"/>
              </w:rPr>
            </w:pPr>
            <w:r>
              <w:rPr>
                <w:b/>
                <w:sz w:val="18"/>
                <w:szCs w:val="18"/>
              </w:rPr>
              <w:t>2020</w:t>
            </w:r>
          </w:p>
        </w:tc>
        <w:tc>
          <w:tcPr>
            <w:tcW w:w="366" w:type="pct"/>
            <w:tcBorders>
              <w:top w:val="single" w:sz="4" w:space="0" w:color="666699"/>
              <w:left w:val="single" w:sz="4" w:space="0" w:color="666699"/>
              <w:bottom w:val="single" w:sz="4" w:space="0" w:color="666699"/>
              <w:right w:val="single" w:sz="4" w:space="0" w:color="666699"/>
            </w:tcBorders>
            <w:hideMark/>
          </w:tcPr>
          <w:p w14:paraId="7EEF7634" w14:textId="77777777" w:rsidR="0072549C" w:rsidRPr="00C0764B" w:rsidRDefault="0072549C" w:rsidP="00B832BB">
            <w:pPr>
              <w:suppressAutoHyphens/>
              <w:spacing w:after="60"/>
              <w:jc w:val="center"/>
              <w:rPr>
                <w:b/>
                <w:sz w:val="18"/>
                <w:szCs w:val="18"/>
              </w:rPr>
            </w:pPr>
            <w:r>
              <w:rPr>
                <w:b/>
                <w:sz w:val="18"/>
                <w:szCs w:val="18"/>
              </w:rPr>
              <w:t>2021</w:t>
            </w:r>
          </w:p>
        </w:tc>
        <w:tc>
          <w:tcPr>
            <w:tcW w:w="366" w:type="pct"/>
            <w:tcBorders>
              <w:top w:val="single" w:sz="4" w:space="0" w:color="666699"/>
              <w:left w:val="single" w:sz="4" w:space="0" w:color="666699"/>
              <w:bottom w:val="single" w:sz="4" w:space="0" w:color="666699"/>
              <w:right w:val="single" w:sz="4" w:space="0" w:color="666699"/>
            </w:tcBorders>
          </w:tcPr>
          <w:p w14:paraId="4396A798" w14:textId="77777777" w:rsidR="0072549C" w:rsidRPr="00C0764B" w:rsidRDefault="0072549C" w:rsidP="00B832BB">
            <w:pPr>
              <w:suppressAutoHyphens/>
              <w:spacing w:after="60"/>
              <w:jc w:val="center"/>
              <w:rPr>
                <w:b/>
                <w:sz w:val="18"/>
                <w:szCs w:val="18"/>
              </w:rPr>
            </w:pPr>
            <w:r>
              <w:rPr>
                <w:b/>
                <w:sz w:val="18"/>
                <w:szCs w:val="18"/>
              </w:rPr>
              <w:t>2022</w:t>
            </w:r>
          </w:p>
        </w:tc>
        <w:tc>
          <w:tcPr>
            <w:tcW w:w="366" w:type="pct"/>
            <w:tcBorders>
              <w:top w:val="single" w:sz="4" w:space="0" w:color="666699"/>
              <w:left w:val="single" w:sz="4" w:space="0" w:color="666699"/>
              <w:bottom w:val="single" w:sz="4" w:space="0" w:color="666699"/>
              <w:right w:val="single" w:sz="4" w:space="0" w:color="666699"/>
            </w:tcBorders>
          </w:tcPr>
          <w:p w14:paraId="05A8520E" w14:textId="77777777" w:rsidR="0072549C" w:rsidRPr="00C0764B" w:rsidRDefault="0072549C" w:rsidP="00B832BB">
            <w:pPr>
              <w:suppressAutoHyphens/>
              <w:spacing w:after="60"/>
              <w:jc w:val="center"/>
              <w:rPr>
                <w:b/>
                <w:sz w:val="18"/>
                <w:szCs w:val="18"/>
              </w:rPr>
            </w:pPr>
            <w:r>
              <w:rPr>
                <w:b/>
                <w:sz w:val="18"/>
                <w:szCs w:val="18"/>
              </w:rPr>
              <w:t>2023</w:t>
            </w:r>
          </w:p>
        </w:tc>
        <w:tc>
          <w:tcPr>
            <w:tcW w:w="366" w:type="pct"/>
            <w:tcBorders>
              <w:top w:val="single" w:sz="4" w:space="0" w:color="666699"/>
              <w:left w:val="single" w:sz="4" w:space="0" w:color="666699"/>
              <w:bottom w:val="single" w:sz="4" w:space="0" w:color="666699"/>
              <w:right w:val="single" w:sz="4" w:space="0" w:color="666699"/>
            </w:tcBorders>
          </w:tcPr>
          <w:p w14:paraId="2560A2C7" w14:textId="77777777" w:rsidR="0072549C" w:rsidRPr="00C0764B" w:rsidRDefault="0072549C" w:rsidP="00B832BB">
            <w:pPr>
              <w:suppressAutoHyphens/>
              <w:spacing w:after="60"/>
              <w:jc w:val="center"/>
              <w:rPr>
                <w:b/>
                <w:sz w:val="18"/>
                <w:szCs w:val="18"/>
              </w:rPr>
            </w:pPr>
            <w:r>
              <w:rPr>
                <w:b/>
                <w:sz w:val="18"/>
                <w:szCs w:val="18"/>
              </w:rPr>
              <w:t>2024</w:t>
            </w:r>
          </w:p>
        </w:tc>
        <w:tc>
          <w:tcPr>
            <w:tcW w:w="366" w:type="pct"/>
            <w:tcBorders>
              <w:top w:val="single" w:sz="4" w:space="0" w:color="666699"/>
              <w:left w:val="single" w:sz="4" w:space="0" w:color="666699"/>
              <w:bottom w:val="single" w:sz="4" w:space="0" w:color="666699"/>
              <w:right w:val="single" w:sz="4" w:space="0" w:color="666699"/>
            </w:tcBorders>
          </w:tcPr>
          <w:p w14:paraId="07516EE8" w14:textId="77777777" w:rsidR="0072549C" w:rsidRPr="00C0764B" w:rsidRDefault="0072549C" w:rsidP="00B832BB">
            <w:pPr>
              <w:suppressAutoHyphens/>
              <w:spacing w:after="60"/>
              <w:jc w:val="center"/>
              <w:rPr>
                <w:b/>
                <w:sz w:val="18"/>
                <w:szCs w:val="18"/>
              </w:rPr>
            </w:pPr>
            <w:r>
              <w:rPr>
                <w:b/>
                <w:sz w:val="18"/>
                <w:szCs w:val="18"/>
              </w:rPr>
              <w:t>2025</w:t>
            </w:r>
          </w:p>
        </w:tc>
        <w:tc>
          <w:tcPr>
            <w:tcW w:w="367" w:type="pct"/>
            <w:tcBorders>
              <w:top w:val="single" w:sz="4" w:space="0" w:color="666699"/>
              <w:left w:val="single" w:sz="4" w:space="0" w:color="666699"/>
              <w:bottom w:val="single" w:sz="4" w:space="0" w:color="666699"/>
              <w:right w:val="single" w:sz="4" w:space="0" w:color="666699"/>
            </w:tcBorders>
            <w:hideMark/>
          </w:tcPr>
          <w:p w14:paraId="5A18801D" w14:textId="77777777" w:rsidR="0072549C" w:rsidRPr="00C0764B" w:rsidRDefault="0072549C" w:rsidP="00B832BB">
            <w:pPr>
              <w:suppressAutoHyphens/>
              <w:spacing w:after="60"/>
              <w:jc w:val="center"/>
              <w:rPr>
                <w:b/>
                <w:sz w:val="18"/>
                <w:szCs w:val="18"/>
              </w:rPr>
            </w:pPr>
            <w:r>
              <w:rPr>
                <w:b/>
                <w:sz w:val="18"/>
                <w:szCs w:val="18"/>
              </w:rPr>
              <w:t>Total</w:t>
            </w:r>
          </w:p>
        </w:tc>
      </w:tr>
      <w:tr w:rsidR="008C5114" w:rsidRPr="00C0764B" w14:paraId="7294674A" w14:textId="77777777" w:rsidTr="00B476B6">
        <w:tc>
          <w:tcPr>
            <w:tcW w:w="1337" w:type="pct"/>
            <w:gridSpan w:val="3"/>
            <w:tcBorders>
              <w:top w:val="single" w:sz="4" w:space="0" w:color="666699"/>
              <w:left w:val="single" w:sz="4" w:space="0" w:color="666699"/>
              <w:bottom w:val="single" w:sz="4" w:space="0" w:color="666699"/>
              <w:right w:val="single" w:sz="4" w:space="0" w:color="666699"/>
            </w:tcBorders>
            <w:hideMark/>
          </w:tcPr>
          <w:p w14:paraId="532C4B68" w14:textId="77777777" w:rsidR="0072549C" w:rsidRPr="00C0764B" w:rsidRDefault="0072549C" w:rsidP="00B832BB">
            <w:pPr>
              <w:suppressAutoHyphens/>
              <w:spacing w:after="60"/>
              <w:jc w:val="left"/>
              <w:rPr>
                <w:sz w:val="18"/>
                <w:szCs w:val="18"/>
              </w:rPr>
            </w:pPr>
            <w:r>
              <w:rPr>
                <w:sz w:val="18"/>
                <w:szCs w:val="18"/>
              </w:rPr>
              <w:t>Límites de consumo establecidos en el Protocolo de Montreal</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555B237" w14:textId="4CE1181C"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3A2D53A" w14:textId="69BFCCAD"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8DAE577" w14:textId="11E22870"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0A1E670" w14:textId="2DFD1FEF"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E123938" w14:textId="4E85C8E6"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C29EDB7" w14:textId="26A256BE"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F914D30" w14:textId="7192DF83"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44AFDC1" w14:textId="45454684"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BF5D4B6" w14:textId="11370253" w:rsidR="0072549C" w:rsidRPr="00C0764B" w:rsidRDefault="0072549C" w:rsidP="00B476B6">
            <w:pPr>
              <w:suppressAutoHyphens/>
              <w:spacing w:after="60"/>
              <w:jc w:val="center"/>
              <w:rPr>
                <w:sz w:val="18"/>
                <w:szCs w:val="18"/>
              </w:rPr>
            </w:pPr>
            <w:r>
              <w:rPr>
                <w:sz w:val="18"/>
                <w:szCs w:val="18"/>
              </w:rPr>
              <w:t>5,18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hideMark/>
          </w:tcPr>
          <w:p w14:paraId="20EE5736" w14:textId="77777777" w:rsidR="0072549C" w:rsidRPr="00C0764B" w:rsidRDefault="0072549C" w:rsidP="00B476B6">
            <w:pPr>
              <w:suppressAutoHyphens/>
              <w:jc w:val="center"/>
              <w:rPr>
                <w:sz w:val="18"/>
                <w:szCs w:val="18"/>
              </w:rPr>
            </w:pPr>
            <w:r>
              <w:rPr>
                <w:sz w:val="18"/>
                <w:szCs w:val="18"/>
              </w:rPr>
              <w:t>0</w:t>
            </w:r>
          </w:p>
        </w:tc>
      </w:tr>
      <w:tr w:rsidR="008C5114" w:rsidRPr="00C0764B" w14:paraId="53CB22BB" w14:textId="77777777" w:rsidTr="00B476B6">
        <w:tc>
          <w:tcPr>
            <w:tcW w:w="1337" w:type="pct"/>
            <w:gridSpan w:val="3"/>
            <w:tcBorders>
              <w:top w:val="single" w:sz="4" w:space="0" w:color="666699"/>
              <w:left w:val="single" w:sz="4" w:space="0" w:color="666699"/>
              <w:bottom w:val="single" w:sz="4" w:space="0" w:color="666699"/>
              <w:right w:val="single" w:sz="4" w:space="0" w:color="666699"/>
            </w:tcBorders>
            <w:hideMark/>
          </w:tcPr>
          <w:p w14:paraId="424B7652" w14:textId="77777777" w:rsidR="0072549C" w:rsidRPr="00C0764B" w:rsidRDefault="0072549C" w:rsidP="00B832BB">
            <w:pPr>
              <w:suppressAutoHyphens/>
              <w:spacing w:after="60"/>
              <w:jc w:val="left"/>
              <w:rPr>
                <w:sz w:val="18"/>
                <w:szCs w:val="18"/>
              </w:rPr>
            </w:pPr>
            <w:r>
              <w:rPr>
                <w:sz w:val="18"/>
                <w:szCs w:val="18"/>
              </w:rPr>
              <w:t>Consumo máximo permitido (toneladas PAO)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4070C1E" w14:textId="4EBE48AA"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D68BD0D" w14:textId="328B24BE"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62999FA" w14:textId="5D5B9E8C" w:rsidR="0072549C" w:rsidRPr="00C0764B" w:rsidRDefault="0072549C" w:rsidP="00B476B6">
            <w:pPr>
              <w:suppressAutoHyphens/>
              <w:spacing w:after="60"/>
              <w:jc w:val="center"/>
              <w:rPr>
                <w:sz w:val="18"/>
                <w:szCs w:val="18"/>
              </w:rPr>
            </w:pPr>
            <w:r>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504E834" w14:textId="4ED4F2D2"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84D11AB" w14:textId="36DA9F2E"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FABB3DA" w14:textId="78D997E9"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91F66CC" w14:textId="469E7EDB"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4B76737" w14:textId="3C74A63B" w:rsidR="0072549C" w:rsidRPr="00C0764B" w:rsidRDefault="0072549C" w:rsidP="00B476B6">
            <w:pPr>
              <w:suppressAutoHyphens/>
              <w:spacing w:after="60"/>
              <w:jc w:val="center"/>
              <w:rPr>
                <w:sz w:val="18"/>
                <w:szCs w:val="18"/>
              </w:rPr>
            </w:pPr>
            <w:r>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AFF9147" w14:textId="1B57471D" w:rsidR="0072549C" w:rsidRPr="00C0764B" w:rsidRDefault="0072549C" w:rsidP="00B476B6">
            <w:pPr>
              <w:suppressAutoHyphens/>
              <w:spacing w:after="60"/>
              <w:jc w:val="center"/>
              <w:rPr>
                <w:sz w:val="18"/>
                <w:szCs w:val="18"/>
              </w:rPr>
            </w:pPr>
            <w:r>
              <w:rPr>
                <w:sz w:val="18"/>
                <w:szCs w:val="18"/>
              </w:rPr>
              <w:t>5,18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hideMark/>
          </w:tcPr>
          <w:p w14:paraId="69754B00" w14:textId="77777777" w:rsidR="0072549C" w:rsidRPr="00C0764B" w:rsidRDefault="0072549C" w:rsidP="00B476B6">
            <w:pPr>
              <w:suppressAutoHyphens/>
              <w:jc w:val="center"/>
              <w:rPr>
                <w:sz w:val="18"/>
                <w:szCs w:val="18"/>
              </w:rPr>
            </w:pPr>
            <w:r>
              <w:rPr>
                <w:sz w:val="18"/>
                <w:szCs w:val="18"/>
              </w:rPr>
              <w:t>0</w:t>
            </w:r>
          </w:p>
        </w:tc>
      </w:tr>
      <w:tr w:rsidR="008C5114" w:rsidRPr="00C0764B" w14:paraId="0BD9FC5D" w14:textId="77777777" w:rsidTr="00B476B6">
        <w:tc>
          <w:tcPr>
            <w:tcW w:w="529" w:type="pct"/>
            <w:vMerge w:val="restart"/>
            <w:tcBorders>
              <w:top w:val="single" w:sz="4" w:space="0" w:color="666699"/>
              <w:left w:val="single" w:sz="4" w:space="0" w:color="666699"/>
              <w:bottom w:val="single" w:sz="4" w:space="0" w:color="auto"/>
              <w:right w:val="single" w:sz="4" w:space="0" w:color="666699"/>
            </w:tcBorders>
            <w:hideMark/>
          </w:tcPr>
          <w:p w14:paraId="330030B5" w14:textId="29387196" w:rsidR="0072549C" w:rsidRPr="00C0764B" w:rsidRDefault="008C5114" w:rsidP="00B832BB">
            <w:pPr>
              <w:suppressAutoHyphens/>
              <w:spacing w:after="60"/>
              <w:jc w:val="left"/>
              <w:rPr>
                <w:sz w:val="18"/>
                <w:szCs w:val="18"/>
              </w:rPr>
            </w:pPr>
            <w:r>
              <w:rPr>
                <w:sz w:val="18"/>
                <w:szCs w:val="18"/>
              </w:rPr>
              <w:t>Financiación acordada ($EUA)</w:t>
            </w:r>
          </w:p>
        </w:tc>
        <w:tc>
          <w:tcPr>
            <w:tcW w:w="357" w:type="pct"/>
            <w:vMerge w:val="restart"/>
            <w:tcBorders>
              <w:top w:val="single" w:sz="4" w:space="0" w:color="666699"/>
              <w:left w:val="single" w:sz="4" w:space="0" w:color="666699"/>
              <w:bottom w:val="single" w:sz="4" w:space="0" w:color="666699"/>
              <w:right w:val="single" w:sz="4" w:space="0" w:color="666699"/>
            </w:tcBorders>
            <w:hideMark/>
          </w:tcPr>
          <w:p w14:paraId="29596240" w14:textId="77777777" w:rsidR="0072549C" w:rsidRPr="00C0764B" w:rsidRDefault="0072549C" w:rsidP="00B832BB">
            <w:pPr>
              <w:suppressAutoHyphens/>
              <w:spacing w:after="60"/>
              <w:jc w:val="center"/>
              <w:rPr>
                <w:sz w:val="18"/>
                <w:szCs w:val="18"/>
              </w:rPr>
            </w:pPr>
            <w:r>
              <w:rPr>
                <w:sz w:val="18"/>
                <w:szCs w:val="18"/>
              </w:rPr>
              <w:t>PNUD</w:t>
            </w:r>
          </w:p>
        </w:tc>
        <w:tc>
          <w:tcPr>
            <w:tcW w:w="451" w:type="pct"/>
            <w:tcBorders>
              <w:top w:val="single" w:sz="4" w:space="0" w:color="666699"/>
              <w:left w:val="single" w:sz="4" w:space="0" w:color="666699"/>
              <w:bottom w:val="single" w:sz="4" w:space="0" w:color="666699"/>
              <w:right w:val="single" w:sz="4" w:space="0" w:color="666699"/>
            </w:tcBorders>
            <w:hideMark/>
          </w:tcPr>
          <w:p w14:paraId="651B0A90" w14:textId="77777777" w:rsidR="0072549C" w:rsidRPr="00C0764B" w:rsidRDefault="0072549C" w:rsidP="00B832BB">
            <w:pPr>
              <w:suppressAutoHyphens/>
              <w:spacing w:after="60"/>
              <w:jc w:val="left"/>
              <w:rPr>
                <w:sz w:val="18"/>
                <w:szCs w:val="18"/>
              </w:rPr>
            </w:pPr>
            <w:r>
              <w:rPr>
                <w:sz w:val="18"/>
                <w:szCs w:val="18"/>
              </w:rPr>
              <w:t>Costos de proyecto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97123EE" w14:textId="57268934" w:rsidR="0072549C" w:rsidRPr="00C0764B" w:rsidRDefault="0072549C" w:rsidP="00B476B6">
            <w:pPr>
              <w:suppressAutoHyphens/>
              <w:jc w:val="center"/>
              <w:rPr>
                <w:sz w:val="18"/>
                <w:szCs w:val="18"/>
              </w:rPr>
            </w:pPr>
            <w:r>
              <w:rPr>
                <w:sz w:val="18"/>
                <w:szCs w:val="18"/>
              </w:rPr>
              <w:t>450 000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47C57B2"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13D39A2"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4D8B9E4"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96048F4" w14:textId="186FC7BB" w:rsidR="0072549C" w:rsidRPr="00C0764B" w:rsidRDefault="0072549C" w:rsidP="00B476B6">
            <w:pPr>
              <w:suppressAutoHyphens/>
              <w:jc w:val="center"/>
              <w:rPr>
                <w:sz w:val="18"/>
                <w:szCs w:val="18"/>
              </w:rPr>
            </w:pPr>
            <w:r>
              <w:rPr>
                <w:sz w:val="18"/>
                <w:szCs w:val="18"/>
              </w:rPr>
              <w:t>363 600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DDB8C7C"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AA954B4"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D234732"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D6F1FC9" w14:textId="345972D1" w:rsidR="0072549C" w:rsidRPr="00C0764B" w:rsidRDefault="0072549C" w:rsidP="00B476B6">
            <w:pPr>
              <w:suppressAutoHyphens/>
              <w:jc w:val="center"/>
              <w:rPr>
                <w:sz w:val="18"/>
                <w:szCs w:val="18"/>
              </w:rPr>
            </w:pPr>
            <w:r>
              <w:rPr>
                <w:sz w:val="18"/>
                <w:szCs w:val="18"/>
              </w:rPr>
              <w:t>90 400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B231498" w14:textId="3744B12C" w:rsidR="0072549C" w:rsidRPr="00C0764B" w:rsidRDefault="0072549C" w:rsidP="00B476B6">
            <w:pPr>
              <w:suppressAutoHyphens/>
              <w:jc w:val="center"/>
              <w:rPr>
                <w:sz w:val="18"/>
                <w:szCs w:val="18"/>
              </w:rPr>
            </w:pPr>
            <w:r>
              <w:rPr>
                <w:sz w:val="18"/>
                <w:szCs w:val="18"/>
              </w:rPr>
              <w:t>904 000</w:t>
            </w:r>
          </w:p>
        </w:tc>
      </w:tr>
      <w:tr w:rsidR="008C5114" w:rsidRPr="00C0764B" w14:paraId="7DFEC084" w14:textId="77777777" w:rsidTr="00B476B6">
        <w:tc>
          <w:tcPr>
            <w:tcW w:w="529" w:type="pct"/>
            <w:vMerge/>
            <w:tcBorders>
              <w:top w:val="single" w:sz="4" w:space="0" w:color="666699"/>
              <w:left w:val="single" w:sz="4" w:space="0" w:color="666699"/>
              <w:bottom w:val="single" w:sz="4" w:space="0" w:color="auto"/>
              <w:right w:val="single" w:sz="4" w:space="0" w:color="666699"/>
            </w:tcBorders>
            <w:vAlign w:val="center"/>
            <w:hideMark/>
          </w:tcPr>
          <w:p w14:paraId="44B33A0D" w14:textId="77777777" w:rsidR="0072549C" w:rsidRPr="00C0764B" w:rsidRDefault="0072549C" w:rsidP="00B832BB">
            <w:pPr>
              <w:suppressAutoHyphens/>
              <w:jc w:val="left"/>
              <w:rPr>
                <w:sz w:val="18"/>
                <w:szCs w:val="18"/>
              </w:rPr>
            </w:pPr>
          </w:p>
        </w:tc>
        <w:tc>
          <w:tcPr>
            <w:tcW w:w="357" w:type="pct"/>
            <w:vMerge/>
            <w:tcBorders>
              <w:top w:val="single" w:sz="4" w:space="0" w:color="666699"/>
              <w:left w:val="single" w:sz="4" w:space="0" w:color="666699"/>
              <w:bottom w:val="single" w:sz="4" w:space="0" w:color="666699"/>
              <w:right w:val="single" w:sz="4" w:space="0" w:color="666699"/>
            </w:tcBorders>
            <w:vAlign w:val="center"/>
            <w:hideMark/>
          </w:tcPr>
          <w:p w14:paraId="2AC6DC64" w14:textId="77777777" w:rsidR="0072549C" w:rsidRPr="00C0764B" w:rsidRDefault="0072549C" w:rsidP="00B832BB">
            <w:pPr>
              <w:suppressAutoHyphens/>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hideMark/>
          </w:tcPr>
          <w:p w14:paraId="2A01AFBD" w14:textId="77777777" w:rsidR="0072549C" w:rsidRPr="00C0764B" w:rsidRDefault="0072549C" w:rsidP="00B832BB">
            <w:pPr>
              <w:suppressAutoHyphens/>
              <w:spacing w:after="60"/>
              <w:jc w:val="left"/>
              <w:rPr>
                <w:sz w:val="18"/>
                <w:szCs w:val="18"/>
              </w:rPr>
            </w:pPr>
            <w:r>
              <w:rPr>
                <w:sz w:val="18"/>
                <w:szCs w:val="18"/>
              </w:rPr>
              <w:t>Gastos de apoyo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DBF9D1C" w14:textId="7E87775B" w:rsidR="0072549C" w:rsidRPr="00C0764B" w:rsidRDefault="0072549C" w:rsidP="00B476B6">
            <w:pPr>
              <w:suppressAutoHyphens/>
              <w:jc w:val="center"/>
              <w:rPr>
                <w:sz w:val="18"/>
                <w:szCs w:val="18"/>
              </w:rPr>
            </w:pPr>
            <w:r>
              <w:rPr>
                <w:sz w:val="18"/>
                <w:szCs w:val="18"/>
              </w:rPr>
              <w:t>31 500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AFAFE88"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A038C8F"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5342C08"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D89FFD4" w14:textId="0B4D4C2D" w:rsidR="0072549C" w:rsidRPr="00C0764B" w:rsidRDefault="0072549C" w:rsidP="00B476B6">
            <w:pPr>
              <w:suppressAutoHyphens/>
              <w:jc w:val="center"/>
              <w:rPr>
                <w:sz w:val="18"/>
                <w:szCs w:val="18"/>
              </w:rPr>
            </w:pPr>
            <w:r>
              <w:rPr>
                <w:sz w:val="18"/>
                <w:szCs w:val="18"/>
              </w:rPr>
              <w:t>25 452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2284874"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E7034DA"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1A85734" w14:textId="77777777" w:rsidR="0072549C" w:rsidRPr="00C0764B" w:rsidRDefault="0072549C"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2262EB8" w14:textId="7BF6E4FB" w:rsidR="0072549C" w:rsidRPr="00C0764B" w:rsidRDefault="0072549C" w:rsidP="00B476B6">
            <w:pPr>
              <w:suppressAutoHyphens/>
              <w:jc w:val="center"/>
              <w:rPr>
                <w:sz w:val="18"/>
                <w:szCs w:val="18"/>
              </w:rPr>
            </w:pPr>
            <w:r>
              <w:rPr>
                <w:sz w:val="18"/>
                <w:szCs w:val="18"/>
              </w:rPr>
              <w:t>6 328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DDB37F7" w14:textId="35D761D9" w:rsidR="0072549C" w:rsidRPr="00C0764B" w:rsidRDefault="0072549C" w:rsidP="00B476B6">
            <w:pPr>
              <w:suppressAutoHyphens/>
              <w:jc w:val="center"/>
              <w:rPr>
                <w:sz w:val="18"/>
                <w:szCs w:val="18"/>
              </w:rPr>
            </w:pPr>
            <w:r>
              <w:rPr>
                <w:sz w:val="18"/>
                <w:szCs w:val="18"/>
              </w:rPr>
              <w:t>63 280</w:t>
            </w:r>
          </w:p>
        </w:tc>
      </w:tr>
      <w:tr w:rsidR="008C5114" w:rsidRPr="00C0764B" w14:paraId="6292925D" w14:textId="77777777" w:rsidTr="00B476B6">
        <w:tc>
          <w:tcPr>
            <w:tcW w:w="886" w:type="pct"/>
            <w:gridSpan w:val="2"/>
            <w:vMerge w:val="restart"/>
            <w:tcBorders>
              <w:top w:val="single" w:sz="4" w:space="0" w:color="auto"/>
              <w:left w:val="single" w:sz="4" w:space="0" w:color="666699"/>
              <w:right w:val="single" w:sz="4" w:space="0" w:color="666699"/>
            </w:tcBorders>
          </w:tcPr>
          <w:p w14:paraId="312C743A" w14:textId="0945182C" w:rsidR="008C5114" w:rsidRPr="00C0764B" w:rsidRDefault="008C5114" w:rsidP="00B832BB">
            <w:pPr>
              <w:suppressAutoHyphens/>
              <w:spacing w:after="60"/>
              <w:jc w:val="left"/>
              <w:rPr>
                <w:sz w:val="18"/>
                <w:szCs w:val="18"/>
              </w:rPr>
            </w:pPr>
            <w:r>
              <w:rPr>
                <w:sz w:val="18"/>
                <w:szCs w:val="18"/>
              </w:rPr>
              <w:t>Fondos aprobados por el Comité Ejecutivo ($EUA)</w:t>
            </w:r>
          </w:p>
        </w:tc>
        <w:tc>
          <w:tcPr>
            <w:tcW w:w="451" w:type="pct"/>
            <w:tcBorders>
              <w:top w:val="single" w:sz="4" w:space="0" w:color="auto"/>
              <w:left w:val="single" w:sz="4" w:space="0" w:color="666699"/>
              <w:bottom w:val="single" w:sz="4" w:space="0" w:color="auto"/>
              <w:right w:val="single" w:sz="4" w:space="0" w:color="666699"/>
            </w:tcBorders>
          </w:tcPr>
          <w:p w14:paraId="11739AAF" w14:textId="77777777" w:rsidR="008C5114" w:rsidRPr="00C0764B" w:rsidRDefault="008C5114" w:rsidP="00B832BB">
            <w:pPr>
              <w:suppressAutoHyphens/>
              <w:spacing w:after="60"/>
              <w:jc w:val="left"/>
              <w:rPr>
                <w:sz w:val="18"/>
                <w:szCs w:val="18"/>
              </w:rPr>
            </w:pPr>
            <w:r>
              <w:rPr>
                <w:sz w:val="18"/>
                <w:szCs w:val="18"/>
              </w:rPr>
              <w:t>Costos del proyecto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B01D53D" w14:textId="5F75F9D6" w:rsidR="008C5114" w:rsidRPr="00C0764B" w:rsidRDefault="008C5114" w:rsidP="00B476B6">
            <w:pPr>
              <w:suppressAutoHyphens/>
              <w:jc w:val="center"/>
              <w:rPr>
                <w:sz w:val="18"/>
                <w:szCs w:val="18"/>
              </w:rPr>
            </w:pPr>
            <w:r>
              <w:rPr>
                <w:sz w:val="18"/>
                <w:szCs w:val="18"/>
              </w:rPr>
              <w:t>450 000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05E3856"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9A41768"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722B44B"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96B6DF9"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966C34C"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65F0C49"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766FF8B"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5666C16" w14:textId="77777777" w:rsidR="008C5114" w:rsidRPr="00C0764B" w:rsidRDefault="008C5114" w:rsidP="00B476B6">
            <w:pPr>
              <w:suppressAutoHyphens/>
              <w:jc w:val="center"/>
              <w:rPr>
                <w:sz w:val="18"/>
                <w:szCs w:val="18"/>
              </w:rPr>
            </w:pPr>
            <w:r>
              <w:rPr>
                <w:sz w:val="18"/>
                <w:szCs w:val="18"/>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54D53BE" w14:textId="785BEAD7" w:rsidR="008C5114" w:rsidRPr="00C0764B" w:rsidRDefault="008C5114" w:rsidP="00B476B6">
            <w:pPr>
              <w:suppressAutoHyphens/>
              <w:jc w:val="center"/>
              <w:rPr>
                <w:sz w:val="18"/>
                <w:szCs w:val="18"/>
              </w:rPr>
            </w:pPr>
            <w:r>
              <w:rPr>
                <w:sz w:val="18"/>
                <w:szCs w:val="18"/>
              </w:rPr>
              <w:t>450 000</w:t>
            </w:r>
          </w:p>
        </w:tc>
      </w:tr>
      <w:tr w:rsidR="008C5114" w:rsidRPr="00C0764B" w14:paraId="29760EDB" w14:textId="77777777" w:rsidTr="00B476B6">
        <w:tc>
          <w:tcPr>
            <w:tcW w:w="886" w:type="pct"/>
            <w:gridSpan w:val="2"/>
            <w:vMerge/>
            <w:tcBorders>
              <w:left w:val="single" w:sz="4" w:space="0" w:color="666699"/>
              <w:bottom w:val="single" w:sz="4" w:space="0" w:color="666699"/>
              <w:right w:val="single" w:sz="4" w:space="0" w:color="666699"/>
            </w:tcBorders>
          </w:tcPr>
          <w:p w14:paraId="2C05DAAB" w14:textId="77777777" w:rsidR="008C5114" w:rsidRPr="00C0764B" w:rsidRDefault="008C5114" w:rsidP="00B832BB">
            <w:pPr>
              <w:suppressAutoHyphens/>
              <w:spacing w:after="60"/>
              <w:jc w:val="center"/>
              <w:rPr>
                <w:sz w:val="18"/>
                <w:szCs w:val="18"/>
              </w:rPr>
            </w:pPr>
          </w:p>
        </w:tc>
        <w:tc>
          <w:tcPr>
            <w:tcW w:w="451" w:type="pct"/>
            <w:tcBorders>
              <w:top w:val="single" w:sz="4" w:space="0" w:color="auto"/>
              <w:left w:val="single" w:sz="4" w:space="0" w:color="666699"/>
              <w:bottom w:val="single" w:sz="4" w:space="0" w:color="666699"/>
              <w:right w:val="single" w:sz="4" w:space="0" w:color="666699"/>
            </w:tcBorders>
          </w:tcPr>
          <w:p w14:paraId="77A2A6A3" w14:textId="77777777" w:rsidR="008C5114" w:rsidRPr="00C0764B" w:rsidRDefault="008C5114" w:rsidP="00B832BB">
            <w:pPr>
              <w:suppressAutoHyphens/>
              <w:spacing w:after="60"/>
              <w:jc w:val="left"/>
              <w:rPr>
                <w:sz w:val="18"/>
                <w:szCs w:val="18"/>
              </w:rPr>
            </w:pPr>
            <w:r>
              <w:rPr>
                <w:sz w:val="18"/>
                <w:szCs w:val="18"/>
              </w:rPr>
              <w:t>Gastos de apoyo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5DFB739" w14:textId="23C84EC1" w:rsidR="008C5114" w:rsidRPr="00C0764B" w:rsidRDefault="008C5114" w:rsidP="00B476B6">
            <w:pPr>
              <w:suppressAutoHyphens/>
              <w:jc w:val="center"/>
              <w:rPr>
                <w:sz w:val="18"/>
                <w:szCs w:val="18"/>
              </w:rPr>
            </w:pPr>
            <w:r>
              <w:rPr>
                <w:sz w:val="18"/>
                <w:szCs w:val="18"/>
              </w:rPr>
              <w:t>31 500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284D0DC"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C4D68E2"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0BD5B39"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B619197"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91B3FAC"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5667FF4"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8477EA5"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9D252F7" w14:textId="77777777" w:rsidR="008C5114" w:rsidRPr="00C0764B" w:rsidRDefault="008C5114" w:rsidP="00B476B6">
            <w:pPr>
              <w:suppressAutoHyphens/>
              <w:jc w:val="center"/>
              <w:rPr>
                <w:sz w:val="18"/>
                <w:szCs w:val="18"/>
              </w:rPr>
            </w:pPr>
            <w:r>
              <w:rPr>
                <w:sz w:val="18"/>
                <w:szCs w:val="18"/>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4C58B1A" w14:textId="560A4D3F" w:rsidR="008C5114" w:rsidRPr="00C0764B" w:rsidRDefault="008C5114" w:rsidP="00B476B6">
            <w:pPr>
              <w:suppressAutoHyphens/>
              <w:jc w:val="center"/>
              <w:rPr>
                <w:sz w:val="18"/>
                <w:szCs w:val="18"/>
              </w:rPr>
            </w:pPr>
            <w:r>
              <w:rPr>
                <w:sz w:val="18"/>
                <w:szCs w:val="18"/>
              </w:rPr>
              <w:t>31 500</w:t>
            </w:r>
          </w:p>
        </w:tc>
      </w:tr>
      <w:tr w:rsidR="008C5114" w:rsidRPr="00C0764B" w14:paraId="1D99AEF1" w14:textId="77777777" w:rsidTr="00B476B6">
        <w:trPr>
          <w:trHeight w:val="187"/>
        </w:trPr>
        <w:tc>
          <w:tcPr>
            <w:tcW w:w="886" w:type="pct"/>
            <w:gridSpan w:val="2"/>
            <w:vMerge w:val="restart"/>
            <w:tcBorders>
              <w:top w:val="single" w:sz="4" w:space="0" w:color="666699"/>
              <w:left w:val="single" w:sz="4" w:space="0" w:color="666699"/>
              <w:right w:val="single" w:sz="4" w:space="0" w:color="666699"/>
            </w:tcBorders>
          </w:tcPr>
          <w:p w14:paraId="3124BA0E" w14:textId="0085542E" w:rsidR="008C5114" w:rsidRPr="00C0764B" w:rsidRDefault="008C5114" w:rsidP="00B832BB">
            <w:pPr>
              <w:suppressAutoHyphens/>
              <w:spacing w:after="60"/>
              <w:jc w:val="left"/>
              <w:rPr>
                <w:sz w:val="18"/>
                <w:szCs w:val="18"/>
              </w:rPr>
            </w:pPr>
            <w:r>
              <w:rPr>
                <w:sz w:val="18"/>
                <w:szCs w:val="18"/>
              </w:rPr>
              <w:t>Total de fondos solicitados para aprobación en esta reunión ($EUA)</w:t>
            </w:r>
          </w:p>
        </w:tc>
        <w:tc>
          <w:tcPr>
            <w:tcW w:w="451" w:type="pct"/>
            <w:tcBorders>
              <w:top w:val="single" w:sz="4" w:space="0" w:color="666699"/>
              <w:left w:val="single" w:sz="4" w:space="0" w:color="666699"/>
              <w:bottom w:val="single" w:sz="4" w:space="0" w:color="666699"/>
              <w:right w:val="single" w:sz="4" w:space="0" w:color="666699"/>
            </w:tcBorders>
          </w:tcPr>
          <w:p w14:paraId="69028466" w14:textId="77777777" w:rsidR="008C5114" w:rsidRPr="00C0764B" w:rsidRDefault="008C5114" w:rsidP="00B832BB">
            <w:pPr>
              <w:suppressAutoHyphens/>
              <w:spacing w:after="60"/>
              <w:jc w:val="left"/>
              <w:rPr>
                <w:sz w:val="18"/>
                <w:szCs w:val="18"/>
              </w:rPr>
            </w:pPr>
            <w:r>
              <w:rPr>
                <w:sz w:val="18"/>
                <w:szCs w:val="18"/>
              </w:rPr>
              <w:t>Costos del proyecto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09E2AAD"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ED7FEB8"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F53CACF"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C984BAD"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99C1C03" w14:textId="5E46BB91" w:rsidR="008C5114" w:rsidRPr="00C0764B" w:rsidRDefault="008C5114" w:rsidP="00B476B6">
            <w:pPr>
              <w:suppressAutoHyphens/>
              <w:jc w:val="center"/>
              <w:rPr>
                <w:sz w:val="18"/>
                <w:szCs w:val="18"/>
              </w:rPr>
            </w:pPr>
            <w:r>
              <w:rPr>
                <w:sz w:val="18"/>
                <w:szCs w:val="18"/>
              </w:rPr>
              <w:t>363 600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4EB9C24"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DD2176E"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FD97E4C"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5CF114F" w14:textId="77777777" w:rsidR="008C5114" w:rsidRPr="00C0764B" w:rsidRDefault="008C5114" w:rsidP="00B476B6">
            <w:pPr>
              <w:suppressAutoHyphens/>
              <w:jc w:val="center"/>
              <w:rPr>
                <w:sz w:val="18"/>
                <w:szCs w:val="18"/>
              </w:rPr>
            </w:pPr>
            <w:r>
              <w:rPr>
                <w:sz w:val="18"/>
                <w:szCs w:val="18"/>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3D7EC86" w14:textId="5DE6921A" w:rsidR="008C5114" w:rsidRPr="00C0764B" w:rsidRDefault="008C5114" w:rsidP="00B476B6">
            <w:pPr>
              <w:suppressAutoHyphens/>
              <w:jc w:val="center"/>
              <w:rPr>
                <w:sz w:val="18"/>
                <w:szCs w:val="18"/>
              </w:rPr>
            </w:pPr>
            <w:r>
              <w:rPr>
                <w:sz w:val="18"/>
                <w:szCs w:val="18"/>
              </w:rPr>
              <w:t>363 600</w:t>
            </w:r>
          </w:p>
        </w:tc>
      </w:tr>
      <w:tr w:rsidR="008C5114" w:rsidRPr="00C0764B" w14:paraId="32A382F7" w14:textId="77777777" w:rsidTr="00B476B6">
        <w:trPr>
          <w:trHeight w:val="31"/>
        </w:trPr>
        <w:tc>
          <w:tcPr>
            <w:tcW w:w="886" w:type="pct"/>
            <w:gridSpan w:val="2"/>
            <w:vMerge/>
            <w:tcBorders>
              <w:left w:val="single" w:sz="4" w:space="0" w:color="666699"/>
              <w:bottom w:val="single" w:sz="4" w:space="0" w:color="666699"/>
              <w:right w:val="single" w:sz="4" w:space="0" w:color="666699"/>
            </w:tcBorders>
          </w:tcPr>
          <w:p w14:paraId="2BD91A5C" w14:textId="77777777" w:rsidR="008C5114" w:rsidRPr="00C0764B" w:rsidRDefault="008C5114" w:rsidP="00B832BB">
            <w:pPr>
              <w:suppressAutoHyphens/>
              <w:spacing w:after="60"/>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tcPr>
          <w:p w14:paraId="42D507D9" w14:textId="77777777" w:rsidR="008C5114" w:rsidRPr="00C0764B" w:rsidRDefault="008C5114" w:rsidP="00B832BB">
            <w:pPr>
              <w:suppressAutoHyphens/>
              <w:spacing w:after="60"/>
              <w:jc w:val="left"/>
              <w:rPr>
                <w:sz w:val="18"/>
                <w:szCs w:val="18"/>
              </w:rPr>
            </w:pPr>
            <w:r>
              <w:rPr>
                <w:sz w:val="18"/>
                <w:szCs w:val="18"/>
              </w:rPr>
              <w:t>Gastos de apoyo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19AF42A"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095AB0D"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8CFE99D"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B4213D9"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1004BF8" w14:textId="5202DD08" w:rsidR="008C5114" w:rsidRPr="00C0764B" w:rsidRDefault="008C5114" w:rsidP="00B476B6">
            <w:pPr>
              <w:suppressAutoHyphens/>
              <w:jc w:val="center"/>
              <w:rPr>
                <w:sz w:val="18"/>
                <w:szCs w:val="18"/>
              </w:rPr>
            </w:pPr>
            <w:r>
              <w:rPr>
                <w:sz w:val="18"/>
                <w:szCs w:val="18"/>
              </w:rPr>
              <w:t>25 452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36F1E4B"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8E9FBBC"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36B48FD" w14:textId="77777777" w:rsidR="008C5114" w:rsidRPr="00C0764B" w:rsidRDefault="008C5114" w:rsidP="00B476B6">
            <w:pPr>
              <w:suppressAutoHyphens/>
              <w:jc w:val="center"/>
              <w:rPr>
                <w:sz w:val="18"/>
                <w:szCs w:val="18"/>
              </w:rPr>
            </w:pPr>
            <w:r>
              <w:rPr>
                <w:sz w:val="18"/>
                <w:szCs w:val="18"/>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5DC0F1D" w14:textId="77777777" w:rsidR="008C5114" w:rsidRPr="00C0764B" w:rsidRDefault="008C5114" w:rsidP="00B476B6">
            <w:pPr>
              <w:suppressAutoHyphens/>
              <w:jc w:val="center"/>
              <w:rPr>
                <w:sz w:val="18"/>
                <w:szCs w:val="18"/>
              </w:rPr>
            </w:pPr>
            <w:r>
              <w:rPr>
                <w:sz w:val="18"/>
                <w:szCs w:val="18"/>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63CB975" w14:textId="69465420" w:rsidR="008C5114" w:rsidRPr="00C0764B" w:rsidRDefault="008C5114" w:rsidP="00B476B6">
            <w:pPr>
              <w:suppressAutoHyphens/>
              <w:jc w:val="center"/>
              <w:rPr>
                <w:sz w:val="18"/>
                <w:szCs w:val="18"/>
              </w:rPr>
            </w:pPr>
            <w:r>
              <w:rPr>
                <w:sz w:val="18"/>
                <w:szCs w:val="18"/>
              </w:rPr>
              <w:t>25 452</w:t>
            </w:r>
          </w:p>
        </w:tc>
      </w:tr>
    </w:tbl>
    <w:p w14:paraId="45E3FFD1" w14:textId="77777777" w:rsidR="0072549C" w:rsidRPr="00C0764B" w:rsidRDefault="0072549C" w:rsidP="00B832BB">
      <w:pPr>
        <w:suppressAutoHyphens/>
        <w:jc w:val="center"/>
        <w:rPr>
          <w:sz w:val="18"/>
          <w:szCs w:val="18"/>
        </w:rPr>
      </w:pPr>
    </w:p>
    <w:tbl>
      <w:tblPr>
        <w:tblStyle w:val="TableGrid10"/>
        <w:tblW w:w="5300" w:type="pct"/>
        <w:tblInd w:w="18"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02"/>
        <w:gridCol w:w="6431"/>
      </w:tblGrid>
      <w:tr w:rsidR="0072549C" w:rsidRPr="00C0764B" w14:paraId="15E2712D" w14:textId="77777777" w:rsidTr="005D5B50">
        <w:trPr>
          <w:trHeight w:val="102"/>
        </w:trPr>
        <w:tc>
          <w:tcPr>
            <w:tcW w:w="1795" w:type="pct"/>
            <w:hideMark/>
          </w:tcPr>
          <w:p w14:paraId="56D9D6B5" w14:textId="77777777" w:rsidR="0072549C" w:rsidRPr="00C0764B" w:rsidRDefault="0072549C" w:rsidP="00B832BB">
            <w:pPr>
              <w:suppressAutoHyphens/>
              <w:spacing w:after="60"/>
              <w:rPr>
                <w:sz w:val="18"/>
                <w:szCs w:val="18"/>
              </w:rPr>
            </w:pPr>
            <w:r>
              <w:rPr>
                <w:b/>
                <w:sz w:val="18"/>
                <w:szCs w:val="18"/>
              </w:rPr>
              <w:t>Recomendación de la Secretaría:</w:t>
            </w:r>
          </w:p>
        </w:tc>
        <w:tc>
          <w:tcPr>
            <w:tcW w:w="3205" w:type="pct"/>
            <w:hideMark/>
          </w:tcPr>
          <w:p w14:paraId="7E0EB92A" w14:textId="77777777" w:rsidR="0072549C" w:rsidRPr="00C0764B" w:rsidRDefault="0072549C" w:rsidP="00B832BB">
            <w:pPr>
              <w:suppressAutoHyphens/>
              <w:spacing w:after="60"/>
              <w:jc w:val="center"/>
              <w:rPr>
                <w:sz w:val="18"/>
                <w:szCs w:val="18"/>
              </w:rPr>
            </w:pPr>
            <w:r>
              <w:rPr>
                <w:sz w:val="18"/>
                <w:szCs w:val="18"/>
              </w:rPr>
              <w:t>Aprobación general</w:t>
            </w:r>
          </w:p>
        </w:tc>
      </w:tr>
    </w:tbl>
    <w:p w14:paraId="6EAE6E6E" w14:textId="77777777" w:rsidR="00A343FC" w:rsidRPr="00C0764B" w:rsidRDefault="00A343FC" w:rsidP="00B476B6">
      <w:pPr>
        <w:suppressAutoHyphens/>
        <w:spacing w:after="240"/>
        <w:jc w:val="center"/>
        <w:rPr>
          <w:b/>
        </w:rPr>
      </w:pPr>
      <w:r>
        <w:rPr>
          <w:b/>
        </w:rPr>
        <w:lastRenderedPageBreak/>
        <w:t>DESCRIPCIÓN DEL PROYECTO</w:t>
      </w:r>
    </w:p>
    <w:p w14:paraId="11BB10B4" w14:textId="34D8F3A0" w:rsidR="00A343FC" w:rsidRPr="00C0764B" w:rsidRDefault="00A343FC" w:rsidP="00B476B6">
      <w:pPr>
        <w:pStyle w:val="Heading1"/>
        <w:suppressAutoHyphens/>
      </w:pPr>
      <w:r>
        <w:t>En nombre del Gobierno de Angola, el PNUD, en calidad de organismo de ejecución designado, ha presentado una solicitud de financiación para el segundo tramo de la etapa II del plan de gestión de la eliminación de los HCFC (PGEH), por la suma de 363 600 $EUA, más unos gastos de apoyo al organismo de 25 452 $EUA</w:t>
      </w:r>
      <w:r w:rsidRPr="00C0764B">
        <w:rPr>
          <w:rStyle w:val="FootnoteReference"/>
        </w:rPr>
        <w:footnoteReference w:id="2"/>
      </w:r>
      <w:r>
        <w:t>. La presentación incluye un informe sobre la marcha de las actividades relativo a la ejecución del primer tramo, el informe de verificación del consumo de HCFC para el período 2017 a 2020 y el plan de ejecución del tramo correspondiente al período 2020 a 2024.</w:t>
      </w:r>
    </w:p>
    <w:p w14:paraId="507C972A" w14:textId="77777777" w:rsidR="00A343FC" w:rsidRPr="00C0764B" w:rsidRDefault="00A343FC" w:rsidP="00B476B6">
      <w:pPr>
        <w:suppressAutoHyphens/>
        <w:spacing w:after="240"/>
        <w:rPr>
          <w:u w:val="single"/>
        </w:rPr>
      </w:pPr>
      <w:r>
        <w:rPr>
          <w:u w:val="single"/>
        </w:rPr>
        <w:t>Informe sobre el consumo de HCFC</w:t>
      </w:r>
    </w:p>
    <w:p w14:paraId="21EFACCE" w14:textId="57542E72" w:rsidR="00A343FC" w:rsidRPr="00C0764B" w:rsidRDefault="00943799" w:rsidP="00B476B6">
      <w:pPr>
        <w:pStyle w:val="Heading1"/>
        <w:suppressAutoHyphens/>
      </w:pPr>
      <w:r>
        <w:t>El Gobierno de Angola notificó un consumo de 9,16 toneladas PAO de HCFC en 2020, un 42,5 % inferior al consumo básico de referencia de HCFC para el cumplimiento. El consumo de HCFC en 2016</w:t>
      </w:r>
      <w:r w:rsidR="00B476B6">
        <w:noBreakHyphen/>
      </w:r>
      <w:r>
        <w:t xml:space="preserve">2020 se recoge en la tabla 1. </w:t>
      </w:r>
    </w:p>
    <w:p w14:paraId="02C5131C" w14:textId="77777777" w:rsidR="00A343FC" w:rsidRPr="00C0764B" w:rsidRDefault="00A343FC" w:rsidP="00B832BB">
      <w:pPr>
        <w:suppressAutoHyphens/>
        <w:rPr>
          <w:b/>
        </w:rPr>
      </w:pPr>
      <w:r>
        <w:rPr>
          <w:b/>
        </w:rPr>
        <w:t>Tabla 1. Consumo de HCFC en Angola (datos del artículo 7, 2016-2020)</w:t>
      </w:r>
    </w:p>
    <w:tbl>
      <w:tblPr>
        <w:tblW w:w="5003" w:type="pct"/>
        <w:tblInd w:w="-5" w:type="dxa"/>
        <w:tblLayout w:type="fixed"/>
        <w:tblLook w:val="04A0" w:firstRow="1" w:lastRow="0" w:firstColumn="1" w:lastColumn="0" w:noHBand="0" w:noVBand="1"/>
      </w:tblPr>
      <w:tblGrid>
        <w:gridCol w:w="3187"/>
        <w:gridCol w:w="1048"/>
        <w:gridCol w:w="1048"/>
        <w:gridCol w:w="1047"/>
        <w:gridCol w:w="1047"/>
        <w:gridCol w:w="1047"/>
        <w:gridCol w:w="1047"/>
      </w:tblGrid>
      <w:tr w:rsidR="00A343FC" w:rsidRPr="00C0764B" w14:paraId="03B7F427" w14:textId="77777777" w:rsidTr="00B476B6">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7ADC75" w14:textId="77777777" w:rsidR="00A343FC" w:rsidRPr="00C0764B" w:rsidRDefault="00A343FC" w:rsidP="00B832BB">
            <w:pPr>
              <w:suppressAutoHyphens/>
              <w:jc w:val="left"/>
              <w:rPr>
                <w:b/>
                <w:bCs/>
                <w:color w:val="000000"/>
                <w:sz w:val="20"/>
                <w:szCs w:val="20"/>
              </w:rPr>
            </w:pPr>
            <w:r>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6852B1" w14:textId="77777777" w:rsidR="00A343FC" w:rsidRPr="00C0764B" w:rsidRDefault="00A343FC" w:rsidP="00B832BB">
            <w:pPr>
              <w:suppressAutoHyphens/>
              <w:jc w:val="center"/>
              <w:rPr>
                <w:b/>
                <w:bCs/>
                <w:color w:val="000000"/>
                <w:sz w:val="20"/>
                <w:szCs w:val="20"/>
              </w:rPr>
            </w:pPr>
            <w:r>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392725" w14:textId="77777777" w:rsidR="00A343FC" w:rsidRPr="00C0764B" w:rsidRDefault="00A343FC" w:rsidP="00B832BB">
            <w:pPr>
              <w:suppressAutoHyphens/>
              <w:jc w:val="center"/>
              <w:rPr>
                <w:b/>
                <w:bCs/>
                <w:color w:val="000000"/>
                <w:sz w:val="20"/>
                <w:szCs w:val="20"/>
              </w:rPr>
            </w:pPr>
            <w:r>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99F7DEC" w14:textId="77777777" w:rsidR="00A343FC" w:rsidRPr="00C0764B" w:rsidRDefault="00A343FC" w:rsidP="00B832BB">
            <w:pPr>
              <w:suppressAutoHyphens/>
              <w:jc w:val="center"/>
              <w:rPr>
                <w:b/>
                <w:bCs/>
                <w:color w:val="000000"/>
                <w:sz w:val="20"/>
                <w:szCs w:val="20"/>
              </w:rPr>
            </w:pPr>
            <w:r>
              <w:rPr>
                <w:b/>
                <w:bCs/>
                <w:color w:val="000000"/>
                <w:sz w:val="20"/>
                <w:szCs w:val="20"/>
              </w:rPr>
              <w:t>2018</w:t>
            </w:r>
          </w:p>
        </w:tc>
        <w:tc>
          <w:tcPr>
            <w:tcW w:w="553" w:type="pct"/>
            <w:tcBorders>
              <w:top w:val="single" w:sz="4" w:space="0" w:color="auto"/>
              <w:left w:val="nil"/>
              <w:bottom w:val="single" w:sz="4" w:space="0" w:color="auto"/>
              <w:right w:val="single" w:sz="4" w:space="0" w:color="auto"/>
            </w:tcBorders>
            <w:vAlign w:val="center"/>
          </w:tcPr>
          <w:p w14:paraId="06AEAB84" w14:textId="77777777" w:rsidR="00A343FC" w:rsidRPr="00C0764B" w:rsidRDefault="00A343FC" w:rsidP="00B476B6">
            <w:pPr>
              <w:suppressAutoHyphens/>
              <w:jc w:val="center"/>
              <w:rPr>
                <w:b/>
                <w:bCs/>
                <w:color w:val="000000"/>
                <w:sz w:val="20"/>
                <w:szCs w:val="20"/>
              </w:rPr>
            </w:pPr>
            <w:r>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vAlign w:val="center"/>
          </w:tcPr>
          <w:p w14:paraId="75F6A631" w14:textId="77777777" w:rsidR="00A343FC" w:rsidRPr="00C0764B" w:rsidRDefault="00A343FC" w:rsidP="00B476B6">
            <w:pPr>
              <w:suppressAutoHyphens/>
              <w:jc w:val="center"/>
              <w:rPr>
                <w:b/>
                <w:bCs/>
                <w:color w:val="000000"/>
                <w:sz w:val="20"/>
                <w:szCs w:val="20"/>
              </w:rPr>
            </w:pPr>
            <w:r>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28B55" w14:textId="77777777" w:rsidR="00A343FC" w:rsidRPr="00C0764B" w:rsidRDefault="00A343FC" w:rsidP="00B832BB">
            <w:pPr>
              <w:suppressAutoHyphens/>
              <w:jc w:val="center"/>
              <w:rPr>
                <w:b/>
                <w:bCs/>
                <w:color w:val="000000"/>
                <w:sz w:val="20"/>
                <w:szCs w:val="20"/>
              </w:rPr>
            </w:pPr>
            <w:r>
              <w:rPr>
                <w:b/>
                <w:bCs/>
                <w:color w:val="000000"/>
                <w:sz w:val="20"/>
                <w:szCs w:val="20"/>
              </w:rPr>
              <w:t>Consumo básico ref.</w:t>
            </w:r>
          </w:p>
        </w:tc>
      </w:tr>
      <w:tr w:rsidR="009353A2" w:rsidRPr="00C0764B" w14:paraId="3B1C41C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1E3F74" w14:textId="77777777" w:rsidR="009353A2" w:rsidRPr="00C0764B" w:rsidRDefault="009353A2" w:rsidP="00B832BB">
            <w:pPr>
              <w:suppressAutoHyphens/>
              <w:jc w:val="left"/>
              <w:rPr>
                <w:b/>
                <w:bCs/>
                <w:color w:val="000000"/>
                <w:sz w:val="20"/>
                <w:szCs w:val="20"/>
              </w:rPr>
            </w:pPr>
            <w:r>
              <w:rPr>
                <w:b/>
                <w:bCs/>
                <w:color w:val="000000"/>
                <w:sz w:val="20"/>
                <w:szCs w:val="20"/>
              </w:rPr>
              <w:t>Toneladas métricas (tm)</w:t>
            </w:r>
          </w:p>
        </w:tc>
        <w:tc>
          <w:tcPr>
            <w:tcW w:w="553" w:type="pct"/>
            <w:tcBorders>
              <w:top w:val="nil"/>
              <w:left w:val="nil"/>
              <w:bottom w:val="single" w:sz="4" w:space="0" w:color="auto"/>
              <w:right w:val="single" w:sz="4" w:space="0" w:color="auto"/>
            </w:tcBorders>
            <w:shd w:val="clear" w:color="auto" w:fill="auto"/>
            <w:noWrap/>
          </w:tcPr>
          <w:p w14:paraId="7A752352"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AD90D5A"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3E22C9B" w14:textId="77777777" w:rsidR="009353A2" w:rsidRPr="00C0764B" w:rsidRDefault="009353A2" w:rsidP="00B832BB">
            <w:pPr>
              <w:suppressAutoHyphens/>
              <w:jc w:val="right"/>
              <w:rPr>
                <w:sz w:val="20"/>
                <w:szCs w:val="20"/>
              </w:rPr>
            </w:pPr>
          </w:p>
        </w:tc>
        <w:tc>
          <w:tcPr>
            <w:tcW w:w="553" w:type="pct"/>
            <w:tcBorders>
              <w:top w:val="single" w:sz="4" w:space="0" w:color="auto"/>
              <w:left w:val="nil"/>
              <w:bottom w:val="single" w:sz="4" w:space="0" w:color="auto"/>
              <w:right w:val="single" w:sz="4" w:space="0" w:color="auto"/>
            </w:tcBorders>
          </w:tcPr>
          <w:p w14:paraId="46D61A56"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tcPr>
          <w:p w14:paraId="1EBD41F7"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D9869B6" w14:textId="77777777" w:rsidR="009353A2" w:rsidRPr="00C0764B" w:rsidRDefault="009353A2" w:rsidP="00B832BB">
            <w:pPr>
              <w:suppressAutoHyphens/>
              <w:jc w:val="center"/>
              <w:rPr>
                <w:b/>
                <w:bCs/>
                <w:color w:val="000000"/>
                <w:sz w:val="20"/>
                <w:szCs w:val="20"/>
              </w:rPr>
            </w:pPr>
          </w:p>
        </w:tc>
      </w:tr>
      <w:tr w:rsidR="009353A2" w:rsidRPr="00C0764B" w14:paraId="19F02700"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15821B" w14:textId="77777777" w:rsidR="009353A2" w:rsidRPr="00C0764B" w:rsidRDefault="009353A2" w:rsidP="00B832BB">
            <w:pPr>
              <w:suppressAutoHyphens/>
              <w:jc w:val="left"/>
              <w:rPr>
                <w:color w:val="000000"/>
                <w:sz w:val="20"/>
                <w:szCs w:val="20"/>
              </w:rPr>
            </w:pPr>
            <w:r>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422D32D4" w14:textId="53521D16" w:rsidR="009353A2" w:rsidRPr="00C0764B" w:rsidRDefault="009353A2" w:rsidP="00B832BB">
            <w:pPr>
              <w:suppressAutoHyphens/>
              <w:jc w:val="right"/>
              <w:rPr>
                <w:sz w:val="20"/>
                <w:szCs w:val="20"/>
              </w:rPr>
            </w:pPr>
            <w:r>
              <w:rPr>
                <w:color w:val="000000"/>
                <w:sz w:val="20"/>
                <w:szCs w:val="20"/>
              </w:rPr>
              <w:t>210,00</w:t>
            </w:r>
          </w:p>
        </w:tc>
        <w:tc>
          <w:tcPr>
            <w:tcW w:w="553" w:type="pct"/>
            <w:tcBorders>
              <w:top w:val="nil"/>
              <w:left w:val="nil"/>
              <w:bottom w:val="single" w:sz="4" w:space="0" w:color="auto"/>
              <w:right w:val="single" w:sz="4" w:space="0" w:color="auto"/>
            </w:tcBorders>
            <w:shd w:val="clear" w:color="auto" w:fill="auto"/>
            <w:noWrap/>
          </w:tcPr>
          <w:p w14:paraId="5B03D3DE" w14:textId="03FF6C54" w:rsidR="009353A2" w:rsidRPr="00C0764B" w:rsidRDefault="00231D75" w:rsidP="00B832BB">
            <w:pPr>
              <w:suppressAutoHyphens/>
              <w:jc w:val="right"/>
              <w:rPr>
                <w:color w:val="000000" w:themeColor="text1"/>
                <w:sz w:val="20"/>
                <w:szCs w:val="20"/>
              </w:rPr>
            </w:pPr>
            <w:r>
              <w:rPr>
                <w:color w:val="000000" w:themeColor="text1"/>
                <w:sz w:val="20"/>
                <w:szCs w:val="20"/>
              </w:rPr>
              <w:t>189,96</w:t>
            </w:r>
          </w:p>
        </w:tc>
        <w:tc>
          <w:tcPr>
            <w:tcW w:w="553" w:type="pct"/>
            <w:tcBorders>
              <w:top w:val="nil"/>
              <w:left w:val="nil"/>
              <w:bottom w:val="single" w:sz="4" w:space="0" w:color="auto"/>
              <w:right w:val="single" w:sz="4" w:space="0" w:color="auto"/>
            </w:tcBorders>
            <w:shd w:val="clear" w:color="auto" w:fill="auto"/>
            <w:noWrap/>
          </w:tcPr>
          <w:p w14:paraId="3CE3D838" w14:textId="00D0584F" w:rsidR="009353A2" w:rsidRPr="00C0764B" w:rsidRDefault="00231D75" w:rsidP="00B832BB">
            <w:pPr>
              <w:suppressAutoHyphens/>
              <w:jc w:val="right"/>
              <w:rPr>
                <w:color w:val="000000" w:themeColor="text1"/>
                <w:sz w:val="20"/>
                <w:szCs w:val="20"/>
              </w:rPr>
            </w:pPr>
            <w:r>
              <w:rPr>
                <w:color w:val="000000" w:themeColor="text1"/>
                <w:sz w:val="20"/>
                <w:szCs w:val="20"/>
              </w:rPr>
              <w:t>189,95</w:t>
            </w:r>
          </w:p>
        </w:tc>
        <w:tc>
          <w:tcPr>
            <w:tcW w:w="553" w:type="pct"/>
            <w:tcBorders>
              <w:top w:val="single" w:sz="4" w:space="0" w:color="auto"/>
              <w:left w:val="nil"/>
              <w:bottom w:val="single" w:sz="4" w:space="0" w:color="auto"/>
              <w:right w:val="single" w:sz="4" w:space="0" w:color="auto"/>
            </w:tcBorders>
          </w:tcPr>
          <w:p w14:paraId="0BEABDC1" w14:textId="3337D355" w:rsidR="009353A2" w:rsidRPr="00C0764B" w:rsidRDefault="009353A2" w:rsidP="00B832BB">
            <w:pPr>
              <w:suppressAutoHyphens/>
              <w:jc w:val="right"/>
              <w:rPr>
                <w:bCs/>
                <w:sz w:val="20"/>
                <w:szCs w:val="20"/>
              </w:rPr>
            </w:pPr>
            <w:r>
              <w:rPr>
                <w:bCs/>
                <w:sz w:val="20"/>
                <w:szCs w:val="20"/>
              </w:rPr>
              <w:t>170,00</w:t>
            </w:r>
          </w:p>
        </w:tc>
        <w:tc>
          <w:tcPr>
            <w:tcW w:w="553" w:type="pct"/>
            <w:tcBorders>
              <w:top w:val="nil"/>
              <w:left w:val="single" w:sz="4" w:space="0" w:color="auto"/>
              <w:bottom w:val="single" w:sz="4" w:space="0" w:color="auto"/>
              <w:right w:val="single" w:sz="4" w:space="0" w:color="auto"/>
            </w:tcBorders>
          </w:tcPr>
          <w:p w14:paraId="477E4DAF" w14:textId="1A732C18" w:rsidR="009353A2" w:rsidRPr="00C0764B" w:rsidRDefault="009353A2" w:rsidP="00B832BB">
            <w:pPr>
              <w:suppressAutoHyphens/>
              <w:jc w:val="right"/>
              <w:rPr>
                <w:color w:val="000000"/>
                <w:sz w:val="20"/>
                <w:szCs w:val="20"/>
              </w:rPr>
            </w:pPr>
            <w:r>
              <w:rPr>
                <w:bCs/>
                <w:sz w:val="20"/>
                <w:szCs w:val="20"/>
              </w:rPr>
              <w:t>158,50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37711BB" w14:textId="7FD7824B" w:rsidR="009353A2" w:rsidRPr="00C0764B" w:rsidRDefault="003C227A" w:rsidP="00B832BB">
            <w:pPr>
              <w:suppressAutoHyphens/>
              <w:jc w:val="right"/>
              <w:rPr>
                <w:color w:val="000000"/>
                <w:sz w:val="20"/>
                <w:szCs w:val="20"/>
              </w:rPr>
            </w:pPr>
            <w:r>
              <w:rPr>
                <w:sz w:val="20"/>
                <w:szCs w:val="20"/>
              </w:rPr>
              <w:t>290,00</w:t>
            </w:r>
          </w:p>
        </w:tc>
      </w:tr>
      <w:tr w:rsidR="009353A2" w:rsidRPr="00C0764B" w14:paraId="02A20A57"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14EC57" w14:textId="77777777" w:rsidR="009353A2" w:rsidRPr="00C0764B" w:rsidRDefault="009353A2" w:rsidP="00B832BB">
            <w:pPr>
              <w:suppressAutoHyphens/>
              <w:jc w:val="left"/>
              <w:rPr>
                <w:color w:val="000000"/>
                <w:sz w:val="20"/>
                <w:szCs w:val="20"/>
              </w:rPr>
            </w:pPr>
            <w:r>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vAlign w:val="center"/>
          </w:tcPr>
          <w:p w14:paraId="16BB8812" w14:textId="0260689A" w:rsidR="009353A2" w:rsidRPr="00C0764B" w:rsidRDefault="00E26807" w:rsidP="00B832BB">
            <w:pPr>
              <w:suppressAutoHyphens/>
              <w:jc w:val="right"/>
              <w:rPr>
                <w:sz w:val="20"/>
                <w:szCs w:val="20"/>
              </w:rPr>
            </w:pPr>
            <w:r>
              <w:rPr>
                <w:sz w:val="20"/>
                <w:szCs w:val="20"/>
              </w:rPr>
              <w:t>0,00</w:t>
            </w:r>
          </w:p>
        </w:tc>
        <w:tc>
          <w:tcPr>
            <w:tcW w:w="553" w:type="pct"/>
            <w:tcBorders>
              <w:top w:val="nil"/>
              <w:left w:val="nil"/>
              <w:bottom w:val="single" w:sz="4" w:space="0" w:color="auto"/>
              <w:right w:val="single" w:sz="4" w:space="0" w:color="auto"/>
            </w:tcBorders>
            <w:shd w:val="clear" w:color="auto" w:fill="auto"/>
            <w:noWrap/>
            <w:vAlign w:val="center"/>
          </w:tcPr>
          <w:p w14:paraId="335FD270" w14:textId="68092073" w:rsidR="009353A2" w:rsidRPr="00C0764B" w:rsidRDefault="00E26807" w:rsidP="00B832BB">
            <w:pPr>
              <w:suppressAutoHyphens/>
              <w:jc w:val="right"/>
              <w:rPr>
                <w:color w:val="000000" w:themeColor="text1"/>
                <w:sz w:val="20"/>
                <w:szCs w:val="20"/>
              </w:rPr>
            </w:pPr>
            <w:r>
              <w:rPr>
                <w:color w:val="000000" w:themeColor="text1"/>
                <w:sz w:val="20"/>
                <w:szCs w:val="20"/>
              </w:rPr>
              <w:t>0,00</w:t>
            </w:r>
          </w:p>
        </w:tc>
        <w:tc>
          <w:tcPr>
            <w:tcW w:w="553" w:type="pct"/>
            <w:tcBorders>
              <w:top w:val="nil"/>
              <w:left w:val="nil"/>
              <w:bottom w:val="single" w:sz="4" w:space="0" w:color="auto"/>
              <w:right w:val="single" w:sz="4" w:space="0" w:color="auto"/>
            </w:tcBorders>
            <w:shd w:val="clear" w:color="auto" w:fill="auto"/>
            <w:noWrap/>
            <w:vAlign w:val="center"/>
          </w:tcPr>
          <w:p w14:paraId="7E18D97E" w14:textId="3DC57D57" w:rsidR="009353A2" w:rsidRPr="00C0764B" w:rsidRDefault="00E26807" w:rsidP="00B832BB">
            <w:pPr>
              <w:suppressAutoHyphens/>
              <w:jc w:val="right"/>
              <w:rPr>
                <w:color w:val="000000" w:themeColor="text1"/>
                <w:sz w:val="20"/>
                <w:szCs w:val="20"/>
              </w:rPr>
            </w:pPr>
            <w:r>
              <w:rPr>
                <w:color w:val="000000" w:themeColor="text1"/>
                <w:sz w:val="20"/>
                <w:szCs w:val="20"/>
              </w:rPr>
              <w:t>0,00</w:t>
            </w:r>
          </w:p>
        </w:tc>
        <w:tc>
          <w:tcPr>
            <w:tcW w:w="553" w:type="pct"/>
            <w:tcBorders>
              <w:top w:val="single" w:sz="4" w:space="0" w:color="auto"/>
              <w:left w:val="nil"/>
              <w:bottom w:val="single" w:sz="4" w:space="0" w:color="auto"/>
              <w:right w:val="single" w:sz="4" w:space="0" w:color="auto"/>
            </w:tcBorders>
            <w:vAlign w:val="center"/>
          </w:tcPr>
          <w:p w14:paraId="1A5CA991" w14:textId="5905E050" w:rsidR="009353A2" w:rsidRPr="00C0764B" w:rsidRDefault="00E26807" w:rsidP="00B832BB">
            <w:pPr>
              <w:suppressAutoHyphens/>
              <w:jc w:val="right"/>
              <w:rPr>
                <w:bCs/>
                <w:sz w:val="20"/>
                <w:szCs w:val="20"/>
              </w:rPr>
            </w:pPr>
            <w:r>
              <w:rPr>
                <w:bCs/>
                <w:sz w:val="20"/>
                <w:szCs w:val="20"/>
              </w:rPr>
              <w:t>0,00</w:t>
            </w:r>
          </w:p>
        </w:tc>
        <w:tc>
          <w:tcPr>
            <w:tcW w:w="553" w:type="pct"/>
            <w:tcBorders>
              <w:top w:val="nil"/>
              <w:left w:val="single" w:sz="4" w:space="0" w:color="auto"/>
              <w:bottom w:val="single" w:sz="4" w:space="0" w:color="auto"/>
              <w:right w:val="single" w:sz="4" w:space="0" w:color="auto"/>
            </w:tcBorders>
            <w:vAlign w:val="center"/>
          </w:tcPr>
          <w:p w14:paraId="6FE1DDA4" w14:textId="007CFC01" w:rsidR="009353A2" w:rsidRPr="00C0764B" w:rsidRDefault="009353A2" w:rsidP="00B832BB">
            <w:pPr>
              <w:suppressAutoHyphens/>
              <w:jc w:val="right"/>
              <w:rPr>
                <w:bCs/>
                <w:sz w:val="20"/>
                <w:szCs w:val="20"/>
              </w:rPr>
            </w:pPr>
            <w:r>
              <w:rPr>
                <w:bCs/>
                <w:sz w:val="20"/>
                <w:szCs w:val="20"/>
              </w:rPr>
              <w:t>4,00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700BEBC" w14:textId="056961B1" w:rsidR="009353A2" w:rsidRPr="00C0764B" w:rsidRDefault="0072549C" w:rsidP="00B832BB">
            <w:pPr>
              <w:suppressAutoHyphens/>
              <w:jc w:val="right"/>
              <w:rPr>
                <w:color w:val="000000"/>
                <w:sz w:val="20"/>
                <w:szCs w:val="20"/>
              </w:rPr>
            </w:pPr>
            <w:r>
              <w:rPr>
                <w:color w:val="000000"/>
                <w:sz w:val="20"/>
                <w:szCs w:val="20"/>
              </w:rPr>
              <w:t>0,00</w:t>
            </w:r>
          </w:p>
        </w:tc>
      </w:tr>
      <w:tr w:rsidR="00231D75" w:rsidRPr="00C0764B" w14:paraId="55EA76E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736F7E" w14:textId="2BB0E06F" w:rsidR="00231D75" w:rsidRPr="00C0764B" w:rsidRDefault="00231D75" w:rsidP="00B832BB">
            <w:pPr>
              <w:suppressAutoHyphens/>
              <w:jc w:val="left"/>
              <w:rPr>
                <w:rFonts w:eastAsiaTheme="minorHAnsi"/>
                <w:b/>
                <w:color w:val="000000"/>
                <w:sz w:val="20"/>
                <w:szCs w:val="20"/>
              </w:rPr>
            </w:pPr>
            <w:r>
              <w:rPr>
                <w:b/>
                <w:color w:val="000000"/>
                <w:sz w:val="20"/>
                <w:szCs w:val="20"/>
              </w:rPr>
              <w:t>Total (tm)</w:t>
            </w:r>
          </w:p>
        </w:tc>
        <w:tc>
          <w:tcPr>
            <w:tcW w:w="553" w:type="pct"/>
            <w:tcBorders>
              <w:top w:val="nil"/>
              <w:left w:val="nil"/>
              <w:bottom w:val="single" w:sz="4" w:space="0" w:color="auto"/>
              <w:right w:val="single" w:sz="4" w:space="0" w:color="auto"/>
            </w:tcBorders>
            <w:shd w:val="clear" w:color="auto" w:fill="auto"/>
            <w:noWrap/>
          </w:tcPr>
          <w:p w14:paraId="7088FDFA" w14:textId="38CCC45A" w:rsidR="00231D75" w:rsidRPr="00C0764B" w:rsidRDefault="00231D75" w:rsidP="00B832BB">
            <w:pPr>
              <w:suppressAutoHyphens/>
              <w:jc w:val="right"/>
              <w:rPr>
                <w:sz w:val="20"/>
                <w:szCs w:val="20"/>
              </w:rPr>
            </w:pPr>
            <w:r>
              <w:rPr>
                <w:color w:val="000000"/>
                <w:sz w:val="20"/>
                <w:szCs w:val="20"/>
              </w:rPr>
              <w:t>210,00</w:t>
            </w:r>
          </w:p>
        </w:tc>
        <w:tc>
          <w:tcPr>
            <w:tcW w:w="553" w:type="pct"/>
            <w:tcBorders>
              <w:top w:val="nil"/>
              <w:left w:val="nil"/>
              <w:bottom w:val="single" w:sz="4" w:space="0" w:color="auto"/>
              <w:right w:val="single" w:sz="4" w:space="0" w:color="auto"/>
            </w:tcBorders>
            <w:shd w:val="clear" w:color="auto" w:fill="auto"/>
            <w:noWrap/>
          </w:tcPr>
          <w:p w14:paraId="5284626B" w14:textId="5A6CC3EB" w:rsidR="00231D75" w:rsidRPr="00C0764B" w:rsidRDefault="00231D75" w:rsidP="00B832BB">
            <w:pPr>
              <w:suppressAutoHyphens/>
              <w:jc w:val="right"/>
              <w:rPr>
                <w:color w:val="000000" w:themeColor="text1"/>
                <w:sz w:val="20"/>
                <w:szCs w:val="20"/>
              </w:rPr>
            </w:pPr>
            <w:r>
              <w:rPr>
                <w:color w:val="000000" w:themeColor="text1"/>
                <w:sz w:val="20"/>
                <w:szCs w:val="20"/>
              </w:rPr>
              <w:t>189,96</w:t>
            </w:r>
          </w:p>
        </w:tc>
        <w:tc>
          <w:tcPr>
            <w:tcW w:w="553" w:type="pct"/>
            <w:tcBorders>
              <w:top w:val="nil"/>
              <w:left w:val="nil"/>
              <w:bottom w:val="single" w:sz="4" w:space="0" w:color="auto"/>
              <w:right w:val="single" w:sz="4" w:space="0" w:color="auto"/>
            </w:tcBorders>
            <w:shd w:val="clear" w:color="auto" w:fill="auto"/>
            <w:noWrap/>
          </w:tcPr>
          <w:p w14:paraId="3BC093CA" w14:textId="69F0E8CF" w:rsidR="00231D75" w:rsidRPr="00C0764B" w:rsidRDefault="00231D75" w:rsidP="00B832BB">
            <w:pPr>
              <w:suppressAutoHyphens/>
              <w:jc w:val="right"/>
              <w:rPr>
                <w:color w:val="000000" w:themeColor="text1"/>
                <w:sz w:val="20"/>
                <w:szCs w:val="20"/>
              </w:rPr>
            </w:pPr>
            <w:r>
              <w:rPr>
                <w:color w:val="000000" w:themeColor="text1"/>
                <w:sz w:val="20"/>
                <w:szCs w:val="20"/>
              </w:rPr>
              <w:t>189,95</w:t>
            </w:r>
          </w:p>
        </w:tc>
        <w:tc>
          <w:tcPr>
            <w:tcW w:w="553" w:type="pct"/>
            <w:tcBorders>
              <w:top w:val="single" w:sz="4" w:space="0" w:color="auto"/>
              <w:left w:val="nil"/>
              <w:bottom w:val="single" w:sz="4" w:space="0" w:color="auto"/>
              <w:right w:val="single" w:sz="4" w:space="0" w:color="auto"/>
            </w:tcBorders>
          </w:tcPr>
          <w:p w14:paraId="65F27BF4" w14:textId="20A0041F" w:rsidR="00231D75" w:rsidRPr="00C0764B" w:rsidRDefault="00231D75" w:rsidP="00B832BB">
            <w:pPr>
              <w:suppressAutoHyphens/>
              <w:jc w:val="right"/>
              <w:rPr>
                <w:bCs/>
                <w:sz w:val="20"/>
                <w:szCs w:val="20"/>
              </w:rPr>
            </w:pPr>
            <w:r>
              <w:rPr>
                <w:bCs/>
                <w:sz w:val="20"/>
                <w:szCs w:val="20"/>
              </w:rPr>
              <w:t>170,00</w:t>
            </w:r>
          </w:p>
        </w:tc>
        <w:tc>
          <w:tcPr>
            <w:tcW w:w="553" w:type="pct"/>
            <w:tcBorders>
              <w:top w:val="nil"/>
              <w:left w:val="single" w:sz="4" w:space="0" w:color="auto"/>
              <w:bottom w:val="single" w:sz="4" w:space="0" w:color="auto"/>
              <w:right w:val="single" w:sz="4" w:space="0" w:color="auto"/>
            </w:tcBorders>
          </w:tcPr>
          <w:p w14:paraId="228A3C19" w14:textId="454A64B6" w:rsidR="00231D75" w:rsidRPr="00C0764B" w:rsidRDefault="00231D75" w:rsidP="00B832BB">
            <w:pPr>
              <w:suppressAutoHyphens/>
              <w:jc w:val="right"/>
              <w:rPr>
                <w:color w:val="000000"/>
                <w:sz w:val="20"/>
                <w:szCs w:val="20"/>
              </w:rPr>
            </w:pPr>
            <w:r>
              <w:rPr>
                <w:color w:val="000000"/>
                <w:sz w:val="20"/>
                <w:szCs w:val="20"/>
              </w:rPr>
              <w:t>162,50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30599C" w14:textId="5F4A50C4" w:rsidR="00231D75" w:rsidRPr="00732B2A" w:rsidRDefault="00C83853" w:rsidP="00B832BB">
            <w:pPr>
              <w:suppressAutoHyphens/>
              <w:jc w:val="right"/>
              <w:rPr>
                <w:bCs/>
                <w:color w:val="000000"/>
                <w:sz w:val="20"/>
                <w:szCs w:val="20"/>
              </w:rPr>
            </w:pPr>
            <w:r>
              <w:rPr>
                <w:bCs/>
                <w:color w:val="000000"/>
                <w:sz w:val="20"/>
                <w:szCs w:val="20"/>
              </w:rPr>
              <w:t>290,00</w:t>
            </w:r>
          </w:p>
        </w:tc>
      </w:tr>
      <w:tr w:rsidR="00A343FC" w:rsidRPr="00C0764B" w14:paraId="6D767053"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190AF" w14:textId="77777777" w:rsidR="00A343FC" w:rsidRPr="00C0764B" w:rsidRDefault="00A343FC" w:rsidP="00B832BB">
            <w:pPr>
              <w:suppressAutoHyphens/>
              <w:jc w:val="left"/>
              <w:rPr>
                <w:b/>
                <w:bCs/>
                <w:color w:val="000000"/>
                <w:sz w:val="20"/>
                <w:szCs w:val="20"/>
              </w:rPr>
            </w:pPr>
            <w:r>
              <w:rPr>
                <w:b/>
                <w:bCs/>
                <w:color w:val="000000"/>
                <w:sz w:val="20"/>
                <w:szCs w:val="20"/>
              </w:rPr>
              <w:t>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84597"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29EA6"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D3C9E"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tcPr>
          <w:p w14:paraId="33EB4C0C"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64D1293F"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83B44" w14:textId="77777777" w:rsidR="00A343FC" w:rsidRPr="00C0764B" w:rsidRDefault="00A343FC" w:rsidP="00B832BB">
            <w:pPr>
              <w:suppressAutoHyphens/>
              <w:jc w:val="right"/>
              <w:rPr>
                <w:color w:val="000000"/>
                <w:sz w:val="20"/>
                <w:szCs w:val="20"/>
              </w:rPr>
            </w:pPr>
          </w:p>
        </w:tc>
      </w:tr>
      <w:tr w:rsidR="00663982" w:rsidRPr="00C0764B" w14:paraId="614616D8"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C00B12" w14:textId="77777777" w:rsidR="00663982" w:rsidRPr="00C0764B" w:rsidRDefault="00663982" w:rsidP="00B832BB">
            <w:pPr>
              <w:suppressAutoHyphens/>
              <w:jc w:val="left"/>
              <w:rPr>
                <w:color w:val="000000"/>
                <w:sz w:val="20"/>
                <w:szCs w:val="20"/>
              </w:rPr>
            </w:pPr>
            <w:r>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975B989" w14:textId="1E12C7D9" w:rsidR="00663982" w:rsidRPr="00C0764B" w:rsidRDefault="00663982" w:rsidP="00B832BB">
            <w:pPr>
              <w:suppressAutoHyphens/>
              <w:jc w:val="right"/>
              <w:rPr>
                <w:sz w:val="20"/>
                <w:szCs w:val="20"/>
              </w:rPr>
            </w:pPr>
            <w:r>
              <w:rPr>
                <w:sz w:val="20"/>
                <w:szCs w:val="20"/>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45B8A53" w14:textId="277BB176" w:rsidR="00663982" w:rsidRPr="00732B2A" w:rsidRDefault="00663982" w:rsidP="00B832BB">
            <w:pPr>
              <w:suppressAutoHyphens/>
              <w:jc w:val="right"/>
              <w:rPr>
                <w:sz w:val="20"/>
                <w:szCs w:val="20"/>
              </w:rPr>
            </w:pPr>
            <w:r>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D6458D" w14:textId="5D62BC20" w:rsidR="00663982" w:rsidRPr="00732B2A" w:rsidRDefault="00663982" w:rsidP="00B832BB">
            <w:pPr>
              <w:suppressAutoHyphens/>
              <w:jc w:val="right"/>
              <w:rPr>
                <w:sz w:val="20"/>
                <w:szCs w:val="20"/>
              </w:rPr>
            </w:pPr>
            <w:r>
              <w:rPr>
                <w:sz w:val="20"/>
                <w:szCs w:val="20"/>
              </w:rPr>
              <w:t>10,45</w:t>
            </w:r>
          </w:p>
        </w:tc>
        <w:tc>
          <w:tcPr>
            <w:tcW w:w="553" w:type="pct"/>
            <w:tcBorders>
              <w:top w:val="single" w:sz="4" w:space="0" w:color="auto"/>
              <w:left w:val="single" w:sz="4" w:space="0" w:color="auto"/>
              <w:bottom w:val="single" w:sz="4" w:space="0" w:color="auto"/>
              <w:right w:val="single" w:sz="4" w:space="0" w:color="auto"/>
            </w:tcBorders>
          </w:tcPr>
          <w:p w14:paraId="4537234A" w14:textId="0A9950EE" w:rsidR="00663982" w:rsidRPr="00C0764B" w:rsidRDefault="00663982" w:rsidP="00B832BB">
            <w:pPr>
              <w:suppressAutoHyphens/>
              <w:jc w:val="right"/>
              <w:rPr>
                <w:color w:val="000000"/>
                <w:sz w:val="20"/>
                <w:szCs w:val="20"/>
              </w:rPr>
            </w:pPr>
            <w:r>
              <w:rPr>
                <w:color w:val="000000"/>
                <w:sz w:val="20"/>
                <w:szCs w:val="20"/>
              </w:rPr>
              <w:t>9,35</w:t>
            </w:r>
          </w:p>
        </w:tc>
        <w:tc>
          <w:tcPr>
            <w:tcW w:w="553" w:type="pct"/>
            <w:tcBorders>
              <w:top w:val="single" w:sz="4" w:space="0" w:color="auto"/>
              <w:left w:val="single" w:sz="4" w:space="0" w:color="auto"/>
              <w:bottom w:val="single" w:sz="4" w:space="0" w:color="auto"/>
              <w:right w:val="single" w:sz="4" w:space="0" w:color="auto"/>
            </w:tcBorders>
          </w:tcPr>
          <w:p w14:paraId="6F51AB64" w14:textId="5EFA1F96" w:rsidR="00663982" w:rsidRPr="00C0764B" w:rsidRDefault="00663982" w:rsidP="00B832BB">
            <w:pPr>
              <w:suppressAutoHyphens/>
              <w:jc w:val="right"/>
              <w:rPr>
                <w:color w:val="000000"/>
                <w:sz w:val="20"/>
                <w:szCs w:val="20"/>
              </w:rPr>
            </w:pPr>
            <w:r>
              <w:rPr>
                <w:color w:val="000000"/>
                <w:sz w:val="20"/>
                <w:szCs w:val="20"/>
              </w:rPr>
              <w:t>8,72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290F8B" w14:textId="14ABE706" w:rsidR="00663982" w:rsidRPr="00C0764B" w:rsidRDefault="00663982" w:rsidP="00B832BB">
            <w:pPr>
              <w:suppressAutoHyphens/>
              <w:jc w:val="right"/>
              <w:rPr>
                <w:sz w:val="20"/>
                <w:szCs w:val="20"/>
              </w:rPr>
            </w:pPr>
            <w:r>
              <w:rPr>
                <w:sz w:val="20"/>
                <w:szCs w:val="20"/>
              </w:rPr>
              <w:t>15,95</w:t>
            </w:r>
          </w:p>
        </w:tc>
      </w:tr>
      <w:tr w:rsidR="00E26807" w:rsidRPr="00C0764B" w14:paraId="755E9FD0"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E74405" w14:textId="77777777" w:rsidR="00E26807" w:rsidRPr="00C0764B" w:rsidRDefault="00E26807" w:rsidP="00B832BB">
            <w:pPr>
              <w:suppressAutoHyphens/>
              <w:jc w:val="left"/>
              <w:rPr>
                <w:color w:val="000000"/>
                <w:sz w:val="20"/>
                <w:szCs w:val="20"/>
              </w:rPr>
            </w:pPr>
            <w:r>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94EB4" w14:textId="73133E65" w:rsidR="00E26807" w:rsidRPr="00C0764B" w:rsidRDefault="00E26807" w:rsidP="00B832BB">
            <w:pPr>
              <w:suppressAutoHyphens/>
              <w:jc w:val="right"/>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BD35E5" w14:textId="730A42DD" w:rsidR="00E26807" w:rsidRPr="00C0764B" w:rsidRDefault="00E26807" w:rsidP="00B832BB">
            <w:pPr>
              <w:suppressAutoHyphens/>
              <w:jc w:val="right"/>
            </w:pPr>
            <w:r>
              <w:rPr>
                <w:color w:val="000000" w:themeColor="text1"/>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C95841" w14:textId="74B800C6" w:rsidR="00E26807" w:rsidRPr="00C0764B" w:rsidRDefault="00E26807" w:rsidP="00B832BB">
            <w:pPr>
              <w:suppressAutoHyphens/>
              <w:jc w:val="right"/>
            </w:pPr>
            <w:r>
              <w:rPr>
                <w:color w:val="000000" w:themeColor="text1"/>
                <w:sz w:val="20"/>
                <w:szCs w:val="20"/>
              </w:rPr>
              <w:t>0,00</w:t>
            </w:r>
          </w:p>
        </w:tc>
        <w:tc>
          <w:tcPr>
            <w:tcW w:w="553" w:type="pct"/>
            <w:tcBorders>
              <w:top w:val="single" w:sz="4" w:space="0" w:color="auto"/>
              <w:left w:val="single" w:sz="4" w:space="0" w:color="auto"/>
              <w:bottom w:val="single" w:sz="4" w:space="0" w:color="auto"/>
              <w:right w:val="single" w:sz="4" w:space="0" w:color="auto"/>
            </w:tcBorders>
            <w:vAlign w:val="center"/>
          </w:tcPr>
          <w:p w14:paraId="524B62B8" w14:textId="4CEB5694" w:rsidR="00E26807" w:rsidRPr="00C0764B" w:rsidRDefault="00E26807" w:rsidP="00B832BB">
            <w:pPr>
              <w:suppressAutoHyphens/>
              <w:jc w:val="right"/>
            </w:pPr>
            <w:r>
              <w:rPr>
                <w:bCs/>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1171405" w14:textId="78C72A7C" w:rsidR="00E26807" w:rsidRPr="00C0764B" w:rsidRDefault="00E26807" w:rsidP="00B832BB">
            <w:pPr>
              <w:suppressAutoHyphens/>
              <w:jc w:val="right"/>
              <w:rPr>
                <w:color w:val="000000"/>
                <w:sz w:val="20"/>
                <w:szCs w:val="20"/>
              </w:rPr>
            </w:pPr>
            <w:r>
              <w:rPr>
                <w:color w:val="000000"/>
                <w:sz w:val="20"/>
                <w:szCs w:val="20"/>
              </w:rPr>
              <w:t>0,44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67E239" w14:textId="57ED5C91" w:rsidR="00E26807" w:rsidRPr="00C0764B" w:rsidRDefault="00E26807" w:rsidP="00B832BB">
            <w:pPr>
              <w:suppressAutoHyphens/>
              <w:jc w:val="right"/>
              <w:rPr>
                <w:sz w:val="20"/>
                <w:szCs w:val="20"/>
              </w:rPr>
            </w:pPr>
            <w:r>
              <w:rPr>
                <w:sz w:val="20"/>
                <w:szCs w:val="20"/>
              </w:rPr>
              <w:t>0,00</w:t>
            </w:r>
          </w:p>
        </w:tc>
      </w:tr>
      <w:tr w:rsidR="00473607" w:rsidRPr="00C0764B" w14:paraId="23328905" w14:textId="77777777" w:rsidTr="00E26807">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25D91C" w14:textId="0B187C70" w:rsidR="00473607" w:rsidRPr="00C0764B" w:rsidRDefault="00473607" w:rsidP="00B832BB">
            <w:pPr>
              <w:suppressAutoHyphens/>
              <w:jc w:val="left"/>
              <w:rPr>
                <w:rFonts w:eastAsiaTheme="minorHAnsi"/>
                <w:b/>
                <w:sz w:val="20"/>
                <w:szCs w:val="20"/>
              </w:rPr>
            </w:pPr>
            <w:r>
              <w:rPr>
                <w:b/>
                <w:sz w:val="20"/>
                <w:szCs w:val="20"/>
              </w:rPr>
              <w:t>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06EC67" w14:textId="06475338" w:rsidR="00473607" w:rsidRPr="00C0764B" w:rsidRDefault="00473607" w:rsidP="00B832BB">
            <w:pPr>
              <w:suppressAutoHyphens/>
              <w:jc w:val="right"/>
              <w:rPr>
                <w:sz w:val="20"/>
                <w:szCs w:val="20"/>
              </w:rPr>
            </w:pPr>
            <w:r>
              <w:rPr>
                <w:sz w:val="20"/>
                <w:szCs w:val="20"/>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A7EE1C" w14:textId="17026A67" w:rsidR="00473607" w:rsidRPr="00C0764B" w:rsidRDefault="00473607" w:rsidP="00B832BB">
            <w:pPr>
              <w:suppressAutoHyphens/>
              <w:jc w:val="right"/>
              <w:rPr>
                <w:sz w:val="20"/>
                <w:szCs w:val="20"/>
              </w:rPr>
            </w:pPr>
            <w:r>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A664E9D" w14:textId="12BCDE4B" w:rsidR="00473607" w:rsidRPr="00C0764B" w:rsidRDefault="00473607" w:rsidP="00B832BB">
            <w:pPr>
              <w:suppressAutoHyphens/>
              <w:jc w:val="right"/>
              <w:rPr>
                <w:sz w:val="20"/>
                <w:szCs w:val="20"/>
              </w:rPr>
            </w:pPr>
            <w:r>
              <w:rPr>
                <w:sz w:val="20"/>
                <w:szCs w:val="20"/>
              </w:rPr>
              <w:t>10,45</w:t>
            </w:r>
          </w:p>
        </w:tc>
        <w:tc>
          <w:tcPr>
            <w:tcW w:w="553" w:type="pct"/>
            <w:tcBorders>
              <w:top w:val="single" w:sz="4" w:space="0" w:color="auto"/>
              <w:left w:val="single" w:sz="4" w:space="0" w:color="auto"/>
              <w:bottom w:val="single" w:sz="4" w:space="0" w:color="auto"/>
              <w:right w:val="single" w:sz="4" w:space="0" w:color="auto"/>
            </w:tcBorders>
            <w:vAlign w:val="bottom"/>
          </w:tcPr>
          <w:p w14:paraId="11E2977B" w14:textId="4BFDE299" w:rsidR="00473607" w:rsidRPr="00C0764B" w:rsidRDefault="00473607" w:rsidP="00B832BB">
            <w:pPr>
              <w:suppressAutoHyphens/>
              <w:jc w:val="right"/>
              <w:rPr>
                <w:sz w:val="20"/>
                <w:szCs w:val="20"/>
              </w:rPr>
            </w:pPr>
            <w:r>
              <w:rPr>
                <w:sz w:val="20"/>
                <w:szCs w:val="20"/>
              </w:rPr>
              <w:t>9,35</w:t>
            </w:r>
          </w:p>
        </w:tc>
        <w:tc>
          <w:tcPr>
            <w:tcW w:w="553" w:type="pct"/>
            <w:tcBorders>
              <w:top w:val="single" w:sz="4" w:space="0" w:color="auto"/>
              <w:left w:val="single" w:sz="4" w:space="0" w:color="auto"/>
              <w:bottom w:val="single" w:sz="4" w:space="0" w:color="auto"/>
              <w:right w:val="single" w:sz="4" w:space="0" w:color="auto"/>
            </w:tcBorders>
            <w:vAlign w:val="bottom"/>
          </w:tcPr>
          <w:p w14:paraId="3CDA173C" w14:textId="7FF630F8" w:rsidR="00473607" w:rsidRPr="00C0764B" w:rsidRDefault="00473607" w:rsidP="00B832BB">
            <w:pPr>
              <w:suppressAutoHyphens/>
              <w:jc w:val="right"/>
              <w:rPr>
                <w:sz w:val="20"/>
                <w:szCs w:val="20"/>
              </w:rPr>
            </w:pPr>
            <w:r>
              <w:rPr>
                <w:sz w:val="20"/>
                <w:szCs w:val="20"/>
              </w:rPr>
              <w:t>9,16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BA3290" w14:textId="79B3570F" w:rsidR="00473607" w:rsidRPr="00C0764B" w:rsidRDefault="00473607" w:rsidP="00B832BB">
            <w:pPr>
              <w:suppressAutoHyphens/>
              <w:jc w:val="right"/>
              <w:rPr>
                <w:rFonts w:eastAsiaTheme="minorHAnsi"/>
                <w:color w:val="000000"/>
                <w:sz w:val="20"/>
                <w:szCs w:val="20"/>
              </w:rPr>
            </w:pPr>
            <w:r>
              <w:rPr>
                <w:sz w:val="20"/>
                <w:szCs w:val="20"/>
              </w:rPr>
              <w:t>15,95</w:t>
            </w:r>
          </w:p>
        </w:tc>
      </w:tr>
    </w:tbl>
    <w:p w14:paraId="64BF3BF6" w14:textId="77777777" w:rsidR="00231D75" w:rsidRPr="00C0764B" w:rsidRDefault="00231D75" w:rsidP="00B832BB">
      <w:pPr>
        <w:suppressAutoHyphens/>
      </w:pPr>
    </w:p>
    <w:p w14:paraId="176C4095" w14:textId="7522B4BE" w:rsidR="000803CE" w:rsidRPr="00C0764B" w:rsidRDefault="00943799" w:rsidP="00B476B6">
      <w:pPr>
        <w:pStyle w:val="Heading1"/>
        <w:suppressAutoHyphens/>
      </w:pPr>
      <w:r>
        <w:t>El consumo de HCFC-22 ha disminuido gracias a la ejecución de las actividades del PGEH, en particular la aplicación del sistema de licencias y cuotas, la capacitación de los funcionarios de aduanas, la mejora de las prácticas de mantenimiento y las estrategias de contención en el sector de los servicios de refrigeración. Además, los antiguos equipos basados en HCFC han sido sustituidos por equipos basados en HFC, principalmente en los refrigerantes R-410A y R-404A. Por primera vez se importó HCFC-141b para la limpieza de los circuitos de refrigeración en 2020; este consumo será tratado por el Gobierno a través de la normativa.</w:t>
      </w:r>
    </w:p>
    <w:p w14:paraId="2EF66368" w14:textId="77777777" w:rsidR="000803CE" w:rsidRPr="00C0764B" w:rsidRDefault="000803CE" w:rsidP="00B476B6">
      <w:pPr>
        <w:pStyle w:val="Heading1"/>
        <w:numPr>
          <w:ilvl w:val="0"/>
          <w:numId w:val="0"/>
        </w:numPr>
        <w:suppressAutoHyphens/>
      </w:pPr>
      <w:r>
        <w:rPr>
          <w:i/>
        </w:rPr>
        <w:t xml:space="preserve">Informe de ejecución del programa de país (PP) </w:t>
      </w:r>
    </w:p>
    <w:p w14:paraId="3D504700" w14:textId="3B8030AC" w:rsidR="00231D75" w:rsidRPr="00C0764B" w:rsidRDefault="00A343FC" w:rsidP="00B476B6">
      <w:pPr>
        <w:pStyle w:val="Heading1"/>
        <w:suppressAutoHyphens/>
      </w:pPr>
      <w:r>
        <w:t xml:space="preserve">El Gobierno de Angola notificó los datos de consumo del sector de los HCFC en el informe de ejecución del PP de 2020, que coinciden con los datos comunicados conforme al artículo 7 del Protocolo de Montreal. </w:t>
      </w:r>
    </w:p>
    <w:p w14:paraId="4BC0AA02" w14:textId="77777777" w:rsidR="00231D75" w:rsidRPr="00C0764B" w:rsidRDefault="000803CE" w:rsidP="00B476B6">
      <w:pPr>
        <w:suppressAutoHyphens/>
        <w:spacing w:after="240"/>
        <w:rPr>
          <w:i/>
        </w:rPr>
      </w:pPr>
      <w:r>
        <w:rPr>
          <w:i/>
        </w:rPr>
        <w:t xml:space="preserve">Informe de verificación </w:t>
      </w:r>
    </w:p>
    <w:p w14:paraId="7B8B0096" w14:textId="6A2B9D4B" w:rsidR="00FC00B8" w:rsidRDefault="00943799" w:rsidP="00B476B6">
      <w:pPr>
        <w:pStyle w:val="Heading1"/>
        <w:suppressAutoHyphens/>
      </w:pPr>
      <w:r>
        <w:t xml:space="preserve">Debido a las restricciones impuestas por la pandemia de COVID-19, la verificación fue realizada virtualmente por un consultor internacional, con la asistencia de la Dependencia Nacional del Ozono (DNO). El informe de verificación confirmó que el Gobierno está aplicando un sistema de licencias y cuotas para las importaciones y exportaciones de HCFC, que el consumo total de HCFC notificado con arreglo al artículo 7 del Protocolo de Montreal y con arreglo al informe de datos del PP mostraba discrepancias en 2017 y 2018, siendo el consumo verificado 40 y 50 kg inferior a los datos notificados, respectivamente, y que era correcto para 2019 y 2020 (como se muestra en la tabla 1 anterior). El informe también confirmó que el consumo verificado es coherente con el consumo máximo permitido, y que el sistema de concesión de cuotas/licencias </w:t>
      </w:r>
      <w:r>
        <w:lastRenderedPageBreak/>
        <w:t>funciona correctamente y los registros aduaneros son precisos. El país ha vuelto a presentar los correspondientes informes de datos revisados para 2017 y 2018.</w:t>
      </w:r>
    </w:p>
    <w:p w14:paraId="72A76FC2" w14:textId="2FD10778" w:rsidR="00AA619C" w:rsidRPr="00C0764B" w:rsidRDefault="005D1065" w:rsidP="00B476B6">
      <w:pPr>
        <w:pStyle w:val="Heading1"/>
        <w:suppressAutoHyphens/>
      </w:pPr>
      <w:r>
        <w:t>El informe de verificación recomendó adoptar un proceso de autorización de licencias de HCFC totalmente en línea, señalando que la emisión de las licencias de importación se realiza actualmente de forma manual y estableciendo un sistema completo de licencias en línea que permita el control de la información en las diferentes etapas del proceso; ajustar los mecanismos de enjuiciamiento por incumplimiento del sistema de emisión de licencias y cuotas (artículo 9 del Decreto Ejecutivo 528/18) para incluir un procedimiento preciso de cobro de multas que evite el trato diferenciado; revisar los códigos aduaneros para diferenciar los refrigerantes individuales de las mezclas; bloquear los códigos arancelarios de los HCFC, excepto el HCFC-22; y prohibir la importación de equipos basados en HCFC.</w:t>
      </w:r>
    </w:p>
    <w:p w14:paraId="1C775C77" w14:textId="77777777" w:rsidR="00A343FC" w:rsidRPr="00C0764B" w:rsidRDefault="00A343FC" w:rsidP="00B476B6">
      <w:pPr>
        <w:suppressAutoHyphens/>
        <w:spacing w:after="240"/>
        <w:rPr>
          <w:u w:val="single"/>
        </w:rPr>
      </w:pPr>
      <w:r>
        <w:rPr>
          <w:u w:val="single"/>
        </w:rPr>
        <w:t>Informe sobre la marcha de las actividades de ejecución del primer tramo del PGEH</w:t>
      </w:r>
    </w:p>
    <w:p w14:paraId="1CA1F7F1" w14:textId="77777777" w:rsidR="00A343FC" w:rsidRPr="00C0764B" w:rsidRDefault="00A343FC" w:rsidP="00B476B6">
      <w:pPr>
        <w:suppressAutoHyphens/>
        <w:spacing w:after="240"/>
        <w:rPr>
          <w:i/>
        </w:rPr>
      </w:pPr>
      <w:r>
        <w:rPr>
          <w:i/>
        </w:rPr>
        <w:t>Marco jurídico</w:t>
      </w:r>
    </w:p>
    <w:p w14:paraId="152FD95E" w14:textId="6D637536" w:rsidR="00B45FB9" w:rsidRPr="00C0764B" w:rsidRDefault="009F0671" w:rsidP="00B476B6">
      <w:pPr>
        <w:pStyle w:val="Heading1"/>
        <w:suppressAutoHyphens/>
      </w:pPr>
      <w:r>
        <w:t>El sistema de otorgamiento de licencias para los HCFC funciona desde 2013. La normativa incluye un sistema de cuotas para controlar las cantidades importadas de HCFC y equipos que utilizan HCFC. El Ministerio de Medio Ambiente es responsable de aprobar las solicitudes de importación; el Ministerio de Comercio expide la licencia de importación tras consultar con el Ministerio de Medio Ambiente. Angola ratificó la Enmienda de Kigali el 16 de noviembre de 2020.</w:t>
      </w:r>
    </w:p>
    <w:p w14:paraId="67B2B999" w14:textId="1BAF871A" w:rsidR="00E00A9F" w:rsidRPr="00C0764B" w:rsidRDefault="00E00A9F" w:rsidP="00B476B6">
      <w:pPr>
        <w:pStyle w:val="Heading1"/>
        <w:suppressAutoHyphens/>
      </w:pPr>
      <w:r>
        <w:t>El Gobierno de Angola confirmó que está en vigor el reglamento que prohíbe la importación de sustancias controladas que ya han sido eliminadas. El Departamento de Aduanas sigue supervisando todas las SAO controladas. La prevención del comercio ilegal se lleva a cabo mediante la inspección física y documental de los envíos de SAO, realizada según el análisis del perfil de riesgo en todos los puntos de entrada de las aduanas. Además, desde 2019 se ha creado una red de vigilancia por provincias. No se ha encontrado ningún caso de comercio ilegal de SAO eliminadas o de existencias comerciales de dichas sustancias en el país. El Departamento de Aduanas ha incluido el sistema de licencias de SAO y las cuestiones relativas a las SAO en el programa de capacitación para las aduanas.</w:t>
      </w:r>
    </w:p>
    <w:p w14:paraId="4E87033D" w14:textId="77777777" w:rsidR="00A343FC" w:rsidRPr="00C0764B" w:rsidRDefault="00A343FC" w:rsidP="00B476B6">
      <w:pPr>
        <w:suppressAutoHyphens/>
        <w:spacing w:after="240"/>
        <w:rPr>
          <w:i/>
        </w:rPr>
      </w:pPr>
      <w:r>
        <w:rPr>
          <w:i/>
        </w:rPr>
        <w:t>Sector de servicio y mantenimiento de equipos de refrigeración</w:t>
      </w:r>
    </w:p>
    <w:p w14:paraId="49C81DB9" w14:textId="20A02B2C" w:rsidR="004C015F" w:rsidRPr="00C0764B" w:rsidRDefault="004C015F" w:rsidP="00B476B6">
      <w:pPr>
        <w:pStyle w:val="Heading1"/>
        <w:suppressAutoHyphens/>
      </w:pPr>
      <w:r>
        <w:t xml:space="preserve">Durante el primer tramo, se lograron los siguientes resultados: </w:t>
      </w:r>
    </w:p>
    <w:p w14:paraId="2640B6A1" w14:textId="36BAD240" w:rsidR="00623B43" w:rsidRPr="00C0764B" w:rsidRDefault="004765FE" w:rsidP="00B476B6">
      <w:pPr>
        <w:pStyle w:val="Heading2"/>
        <w:widowControl/>
        <w:suppressAutoHyphens/>
      </w:pPr>
      <w:r>
        <w:rPr>
          <w:i/>
        </w:rPr>
        <w:t xml:space="preserve">Reforzar la capacidad de ejecución para controlar el consumo de HCFC: </w:t>
      </w:r>
      <w:r>
        <w:t>Revisión continua del plan de estudios de la capacitación en aduanas incorporando los nuevos requisitos en el manual de capacitación; se contrató a un especialista internacional en procedimientos aduaneros y en el Protocolo de Montreal para que prestara apoyo técnico; todas las oficinas de aduanas situadas en las provincias y en la capital (siete en total) tienen acceso a identificadores de refrigerantes; se llevaron a cabo dos sesiones de capacitación para 175</w:t>
      </w:r>
      <w:r w:rsidR="005E1422">
        <w:t> </w:t>
      </w:r>
      <w:r>
        <w:t xml:space="preserve">participantes y un seminario de capacitación virtual para 145 funcionarios de aduanas y otros funcionarios encargados de hacer cumplir la ley sobre los controles de importación y la identificación de los HCFC; se celebraron dos talleres para las partes interesadas sobre las cuotas del sistema de concesión de licencias de HCFC y los futuros procedimientos de registro de sustancias alternativas, y un taller de sensibilización sobre los datos de consumo y las existencias de refrigerantes regulados por el Protocolo de Montreal, con una media de 85 participantes por taller; </w:t>
      </w:r>
    </w:p>
    <w:p w14:paraId="5392AE33" w14:textId="59EA1C35" w:rsidR="00C0764B" w:rsidRPr="00C0764B" w:rsidRDefault="00C0764B" w:rsidP="00B476B6">
      <w:pPr>
        <w:pStyle w:val="Heading2"/>
        <w:widowControl/>
        <w:suppressAutoHyphens/>
      </w:pPr>
      <w:r>
        <w:rPr>
          <w:i/>
        </w:rPr>
        <w:t>Desarrollo de capacidades y sensibilización del sector de servicios de refrigeración y aire acondicionado (RAC) y de los usuarios finales para eliminar el consumo de HCFC:</w:t>
      </w:r>
      <w:r>
        <w:t xml:space="preserve"> Se</w:t>
      </w:r>
      <w:r w:rsidR="005E1422">
        <w:t> </w:t>
      </w:r>
      <w:r>
        <w:t xml:space="preserve">contrató a un experto técnico de Brasil como instructor para los cursos de capacitación, el que colaboró en la elaboración del material de capacitación en RAC y prestó apoyo técnico </w:t>
      </w:r>
      <w:r>
        <w:lastRenderedPageBreak/>
        <w:t xml:space="preserve">para reforzar la capacidad de las instituciones de capacitación en Angola. Desde 2018, el compromiso de las autoridades educativas y de los centros de educación y capacitación de seis provincias ha permitido incluir las buenas prácticas, la recuperación y el reciclaje de refrigerantes y la manipulación segura de refrigerantes en su plan de estudios, y se ofrecen clases a unos 100 alumnos por provincia cada dos años. En 2019 se llevó a cabo un seminario de capacitación de instructores para diez instructores; en 2020 se realizaron cuatro sesiones virtuales de capacitación de instructores, cada una de ellas dirigida a entre uno o diez instructores de cuatro escuelas de capacitación profesional provinciales diferentes; se formaron 390 técnicos de refrigeración a través de talleres presenciales sobre buenas prácticas en refrigeración, recuperación y reciclaje y refrigerantes inflamables en 2018 y 2019, mientras que durante 2020 se realizó la respectiva capacitación en línea de 90 técnicos; se elaboró material de capacitación y directrices (en portugués) para los procedimientos de seguridad de los refrigerantes inflamables siguiendo las normas de seguridad adoptadas en Brasil; y se organizaron seis talleres de sensibilización sobre las sustancias reguladas por el Protocolo de Montreal con una media de 50 alumnos de RAC por taller; </w:t>
      </w:r>
    </w:p>
    <w:p w14:paraId="1EA9FB60" w14:textId="727D8C03" w:rsidR="00C76FD1" w:rsidRPr="00C0764B" w:rsidRDefault="00C0764B" w:rsidP="00B476B6">
      <w:pPr>
        <w:pStyle w:val="Heading2"/>
        <w:widowControl/>
        <w:suppressAutoHyphens/>
      </w:pPr>
      <w:r>
        <w:rPr>
          <w:i/>
        </w:rPr>
        <w:t>Reforzar la red de recuperación y reciclaje y las instituciones de capacitación profesional:</w:t>
      </w:r>
      <w:r>
        <w:t xml:space="preserve"> Se creó un centro piloto de recuperación y reciclaje en un laboratorio de una institución de formación (situada en la provincia de Ugie); se adquirieron 20 identificadores de refrigerantes y se distribuyeron a las instituciones de capacitación provinciales; y se adquirieron cuatro unidades de recuperación y 80 kits de herramientas de buenas prácticas</w:t>
      </w:r>
      <w:r w:rsidR="00E013E1">
        <w:rPr>
          <w:rStyle w:val="FootnoteReference"/>
          <w:lang w:eastAsia="zh-CN"/>
        </w:rPr>
        <w:footnoteReference w:id="3"/>
      </w:r>
      <w:r>
        <w:t xml:space="preserve"> que se distribuirán a los centros de recuperación y reciclaje y a los técnicos de mantenimiento en noviembre de 2021, ya que las medidas de restricción por la COVID-19 en el país impidieron que la actividad se completara en 2020. Además, está previsto un seminario virtual en noviembre de 2021 con una demostración en vivo de los laboratorios de recuperación y reciclaje de la Asociación de Calefacción, Ventilación y Aire Acondicionado de Brasil (ABRAVA) para mostrar los requisitos de funcionamiento de un centro de recuperación y reciclaje; y</w:t>
      </w:r>
    </w:p>
    <w:p w14:paraId="27630B58" w14:textId="432B5D31" w:rsidR="000C7111" w:rsidRPr="00C0764B" w:rsidRDefault="004C015F" w:rsidP="00B476B6">
      <w:pPr>
        <w:pStyle w:val="Heading2"/>
        <w:widowControl/>
        <w:suppressAutoHyphens/>
      </w:pPr>
      <w:r>
        <w:rPr>
          <w:i/>
        </w:rPr>
        <w:t>Seguimiento, coordinación y presentación de informes</w:t>
      </w:r>
      <w:r>
        <w:t>: La DNO supervisó y coordinó la aplicación del PGEH. De los 60 000 $EUA presupuestados para el primer tramo, se desembolsaron 36 092 $EUA (9 023 $EUA para reuniones, 21 655 $EUA para viajes relacionados con el seguimiento y 5 414 $EUA para comunicaciones y otros gastos de mantenimiento).</w:t>
      </w:r>
    </w:p>
    <w:p w14:paraId="237AAE45" w14:textId="77777777" w:rsidR="00AE3C61" w:rsidRPr="00C0764B" w:rsidRDefault="00A343FC" w:rsidP="00B476B6">
      <w:pPr>
        <w:suppressAutoHyphens/>
        <w:spacing w:after="240"/>
        <w:rPr>
          <w:u w:val="single"/>
        </w:rPr>
      </w:pPr>
      <w:r>
        <w:rPr>
          <w:u w:val="single"/>
        </w:rPr>
        <w:t>Nivel de desembolso de los fondos</w:t>
      </w:r>
    </w:p>
    <w:p w14:paraId="20B0448C" w14:textId="2A5CA1CB" w:rsidR="00AE3C61" w:rsidRPr="00C0764B" w:rsidRDefault="00AE3C61" w:rsidP="00B476B6">
      <w:pPr>
        <w:pStyle w:val="Heading1"/>
        <w:suppressAutoHyphens/>
        <w:rPr>
          <w:u w:val="single"/>
        </w:rPr>
      </w:pPr>
      <w:r>
        <w:t>A fecha del 1</w:t>
      </w:r>
      <w:r>
        <w:rPr>
          <w:u w:val="single"/>
          <w:vertAlign w:val="superscript"/>
        </w:rPr>
        <w:t>o</w:t>
      </w:r>
      <w:r>
        <w:t xml:space="preserve"> de septiembre de 2021, de los 450 000 $EUA aprobados hasta la fecha, 341 411 $EUA (el 76%), ya habían sido desembolsados. El saldo de 108 589 $EUA se desembolsará en 2021 y 2022.</w:t>
      </w:r>
    </w:p>
    <w:p w14:paraId="25426496" w14:textId="77777777" w:rsidR="00A343FC" w:rsidRPr="00C0764B" w:rsidRDefault="00A343FC" w:rsidP="00B476B6">
      <w:pPr>
        <w:keepNext/>
        <w:suppressAutoHyphens/>
        <w:spacing w:after="240"/>
        <w:rPr>
          <w:u w:val="single"/>
        </w:rPr>
      </w:pPr>
      <w:r>
        <w:rPr>
          <w:u w:val="single"/>
        </w:rPr>
        <w:t>Plan de ejecución del segundo tramo del PGEH</w:t>
      </w:r>
    </w:p>
    <w:p w14:paraId="13612616" w14:textId="448B6667" w:rsidR="00D21FB8" w:rsidRPr="00C0764B" w:rsidRDefault="00E81AD8" w:rsidP="00B476B6">
      <w:pPr>
        <w:pStyle w:val="Heading2"/>
      </w:pPr>
      <w:r>
        <w:rPr>
          <w:i/>
        </w:rPr>
        <w:t xml:space="preserve">Reforzar la capacidad de ejecución para controlar el consumo de HCFC: </w:t>
      </w:r>
      <w:r>
        <w:t>Actualizar el material para los cursos de capacitación de los funcionarios de aduanas; realizar al menos seis cursos de capacitación</w:t>
      </w:r>
      <w:r w:rsidR="00593FF9" w:rsidRPr="00C0764B">
        <w:rPr>
          <w:rStyle w:val="FootnoteReference"/>
        </w:rPr>
        <w:footnoteReference w:id="4"/>
      </w:r>
      <w:r>
        <w:t xml:space="preserve"> (con 25 participantes cada uno del Departamento de Aduanas y otros organismos de ejecución), sobre la legislación relativa a las SAO, incluidos los códigos </w:t>
      </w:r>
      <w:r>
        <w:lastRenderedPageBreak/>
        <w:t xml:space="preserve">aduaneros, y la prevención del comercio ilegal de SAO, la identificación de refrigerantes y la inspección de equipos de RAC; organización de un taller anual de divulgación sobre sustancias controladas y cuotas de HCFC para al menos 60 importadores; elaboración y distribución de 3 000 unidades de calendarios de medidas de control de la eliminación de SAO entre las principales partes interesadas; impresión de las directrices y herramientas de información para apoyar la selección de SAO y distribución de las mismas entre los funcionarios de aduanas capacitados; (38 800 $EUA y 7 982 $EUA del primer tramo); </w:t>
      </w:r>
    </w:p>
    <w:p w14:paraId="651FBD70" w14:textId="1198EE4F" w:rsidR="00A343FC" w:rsidRPr="00C0764B" w:rsidRDefault="00E20666" w:rsidP="00B476B6">
      <w:pPr>
        <w:pStyle w:val="Heading2"/>
        <w:widowControl/>
        <w:suppressAutoHyphens/>
        <w:rPr>
          <w:rFonts w:ascii="Calibri" w:hAnsi="Calibri" w:cs="Calibri"/>
          <w:color w:val="000000"/>
        </w:rPr>
      </w:pPr>
      <w:r>
        <w:rPr>
          <w:i/>
        </w:rPr>
        <w:t>Desarrollo de capacidades y sensibilización del sector de servicios de RAC y de los usuarios finales para eliminar el consumo de HCFC:</w:t>
      </w:r>
      <w:r>
        <w:t xml:space="preserve"> Dos seminarios de capacitación de instructores sobre buenas prácticas y refrigerantes alternativos, haciendo hincapié en los refrigerantes naturales y otros refrigerantes de bajo potencial de calentamiento de la atmósfera (PCA) para 20 instructores; un taller de capacitación de seis días para 160 técnicos de refrigeración sobre buenas prácticas de mantenimiento, técnicas de recuperación y reciclaje y manejo seguro de refrigerantes inflamables, dando prioridad a las provincias que no habían recibido capacitación en el primer tramo; sustitución de unidades en cuatro instalaciones de usuarios finales con tecnología de bajo PCA para fines de demostración, y cuatro seminarios sobre alternativas de bajo PCA dirigidos a al menos 100 usuarios finales de RAC de hoteles y supermercados; actividades de sensibilización, incluida la elaboración de carteles, folletos informativos, prospectos, hojas de datos técnicos y un vídeo sobre las actividades del PGEH (167 540 $EUA y 35 714 $EUA del primer tramo); </w:t>
      </w:r>
    </w:p>
    <w:p w14:paraId="0DB34DDA" w14:textId="4135B52C" w:rsidR="00A343FC" w:rsidRPr="00920D60" w:rsidRDefault="00AB2A81" w:rsidP="00B476B6">
      <w:pPr>
        <w:pStyle w:val="Heading2"/>
        <w:widowControl/>
        <w:suppressAutoHyphens/>
      </w:pPr>
      <w:r>
        <w:rPr>
          <w:i/>
        </w:rPr>
        <w:t>Reforzar la red de recuperación y reciclaje y las instituciones de capacitación profesional:</w:t>
      </w:r>
      <w:r>
        <w:t xml:space="preserve"> Elaboración de un modelo para el funcionamiento de una red de recuperación y reciclaje; adquisición de cuatro unidades de recuperación y reciclaje para apoyar a los centros de recuperación y reciclaje y 50 kits de herramientas para los técnicos de servicio (95</w:t>
      </w:r>
      <w:r w:rsidR="005E1422">
        <w:t> </w:t>
      </w:r>
      <w:r>
        <w:t>220</w:t>
      </w:r>
      <w:r w:rsidR="005E1422">
        <w:t> </w:t>
      </w:r>
      <w:r>
        <w:t>$EUA y 40 985 $EUA del primer tramo); y</w:t>
      </w:r>
    </w:p>
    <w:p w14:paraId="32BE67B5" w14:textId="79986C29" w:rsidR="00A343FC" w:rsidRPr="005D5B50" w:rsidRDefault="00E62DD2" w:rsidP="00B476B6">
      <w:pPr>
        <w:pStyle w:val="Heading2"/>
        <w:widowControl/>
        <w:suppressAutoHyphens/>
      </w:pPr>
      <w:r>
        <w:rPr>
          <w:i/>
        </w:rPr>
        <w:t>Seguimiento, coordinación y presentación de informes</w:t>
      </w:r>
      <w:r>
        <w:t xml:space="preserve">: La DNO coordinará y supervisará el PGEH mediante reuniones y visitas a todas las provincias en las que se lleven a cabo actividades locales; organizará al menos dos reuniones anuales entre la DNO, el PNUD y el Ministerio de Medio Ambiente para examinar la aplicación del PGEH (54 040 $EUA y 23 908 $EUA del primer tramo, incluidos los costos de los consultores y los viajes a todas las provincias).  </w:t>
      </w:r>
    </w:p>
    <w:p w14:paraId="2831E386" w14:textId="5BA70E7B" w:rsidR="00A343FC" w:rsidRPr="00C0764B" w:rsidRDefault="00A343FC" w:rsidP="00B476B6">
      <w:pPr>
        <w:suppressAutoHyphens/>
        <w:spacing w:after="240"/>
        <w:jc w:val="center"/>
        <w:rPr>
          <w:b/>
        </w:rPr>
      </w:pPr>
      <w:r>
        <w:rPr>
          <w:b/>
        </w:rPr>
        <w:t>OBSERVACIONES Y RECOMENDACIÓN DE LA SECRETARÍA</w:t>
      </w:r>
    </w:p>
    <w:p w14:paraId="18F41F16" w14:textId="77777777" w:rsidR="00A343FC" w:rsidRPr="00C0764B" w:rsidRDefault="00A343FC" w:rsidP="00B476B6">
      <w:pPr>
        <w:suppressAutoHyphens/>
        <w:spacing w:after="240"/>
        <w:rPr>
          <w:b/>
        </w:rPr>
      </w:pPr>
      <w:r>
        <w:rPr>
          <w:b/>
        </w:rPr>
        <w:t>OBSERVACIONES</w:t>
      </w:r>
    </w:p>
    <w:p w14:paraId="20F9EBB3" w14:textId="77777777" w:rsidR="00A343FC" w:rsidRPr="00C0764B" w:rsidRDefault="00A343FC" w:rsidP="00B476B6">
      <w:pPr>
        <w:suppressAutoHyphens/>
        <w:spacing w:after="240"/>
        <w:rPr>
          <w:u w:val="single"/>
        </w:rPr>
      </w:pPr>
      <w:r>
        <w:rPr>
          <w:u w:val="single"/>
        </w:rPr>
        <w:t>Informe sobre la marcha de las actividades de ejecución del primer tramo del PGEH</w:t>
      </w:r>
    </w:p>
    <w:p w14:paraId="15A1CECD" w14:textId="77777777" w:rsidR="00A343FC" w:rsidRPr="00C0764B" w:rsidRDefault="00A343FC" w:rsidP="00B476B6">
      <w:pPr>
        <w:suppressAutoHyphens/>
        <w:spacing w:after="240"/>
        <w:rPr>
          <w:i/>
        </w:rPr>
      </w:pPr>
      <w:r>
        <w:rPr>
          <w:i/>
        </w:rPr>
        <w:t>Marco jurídico</w:t>
      </w:r>
    </w:p>
    <w:p w14:paraId="3D2E32EE" w14:textId="084FCD19" w:rsidR="00D26327" w:rsidRPr="00C0764B" w:rsidRDefault="00A343FC" w:rsidP="00B476B6">
      <w:pPr>
        <w:pStyle w:val="Heading1"/>
        <w:suppressAutoHyphens/>
      </w:pPr>
      <w:r>
        <w:t>El Gobierno de Angola ya ha fijado las cuotas de importación de HCFC para 2021 en 6,05 toneladas PAO, cantidad inferior a lo establecido en los objetivos de control del Protocolo de Montreal.</w:t>
      </w:r>
    </w:p>
    <w:p w14:paraId="679358CC" w14:textId="0FA3ABE6" w:rsidR="00D26327" w:rsidRPr="00C0764B" w:rsidRDefault="00D26327" w:rsidP="005E1422">
      <w:pPr>
        <w:keepNext/>
        <w:keepLines/>
        <w:widowControl w:val="0"/>
        <w:suppressAutoHyphens/>
        <w:spacing w:after="120"/>
        <w:rPr>
          <w:i/>
        </w:rPr>
      </w:pPr>
      <w:r>
        <w:rPr>
          <w:i/>
        </w:rPr>
        <w:lastRenderedPageBreak/>
        <w:t>Informe de verificación</w:t>
      </w:r>
    </w:p>
    <w:p w14:paraId="3D8AAC8F" w14:textId="2EC30389" w:rsidR="00755CA8" w:rsidRPr="005D5B50" w:rsidRDefault="00D26327" w:rsidP="005E1422">
      <w:pPr>
        <w:pStyle w:val="Heading1"/>
        <w:keepNext/>
        <w:keepLines/>
        <w:widowControl w:val="0"/>
        <w:suppressAutoHyphens/>
        <w:spacing w:after="120"/>
      </w:pPr>
      <w:r>
        <w:t>De acuerdo con las recomendaciones del informe de verificación, el Gobierno de Angola adoptará las siguientes medidas: prohibir la importación de HCFC, excepto los HCFC-22 y los equipos basados en HCFC, a partir del 1 de enero de 2025; y modificar la legislación sobre las SAO</w:t>
      </w:r>
      <w:r w:rsidR="002F3674" w:rsidRPr="005D5B50">
        <w:rPr>
          <w:rStyle w:val="FootnoteReference"/>
        </w:rPr>
        <w:footnoteReference w:id="5"/>
      </w:r>
      <w:r>
        <w:t xml:space="preserve"> para definir el procedimiento de cobro de multas por infracción del Reglamento sobre las SAO, a partir del 1 de enero de 2025; adoptar los códigos del sistema armonizado (SA) y elaborar un sistema de licencias y cuotas en línea, a más tardar el 1 de enero de 2024. En consecuencia, la financiación para el fortalecimiento de la capacidad de ejecución para controlar el consumo de HCFC se ajustó de 38 800 $EUA a 64 750 $EUA.</w:t>
      </w:r>
    </w:p>
    <w:p w14:paraId="4D329553" w14:textId="2543CF39" w:rsidR="00A343FC" w:rsidRPr="00581EF0" w:rsidRDefault="00A343FC" w:rsidP="005E1422">
      <w:pPr>
        <w:pStyle w:val="Heading1"/>
        <w:keepNext/>
        <w:numPr>
          <w:ilvl w:val="0"/>
          <w:numId w:val="0"/>
        </w:numPr>
        <w:suppressAutoHyphens/>
        <w:spacing w:after="120"/>
      </w:pPr>
      <w:r>
        <w:rPr>
          <w:i/>
        </w:rPr>
        <w:t>Sector de servicio y mantenimiento de equipos de refrigeración</w:t>
      </w:r>
    </w:p>
    <w:p w14:paraId="646EAD62" w14:textId="3698CEFF" w:rsidR="00792B3D" w:rsidRPr="00C0764B" w:rsidRDefault="00935DD5" w:rsidP="005E1422">
      <w:pPr>
        <w:pStyle w:val="Heading1"/>
        <w:keepNext/>
        <w:suppressAutoHyphens/>
        <w:spacing w:after="120"/>
        <w:rPr>
          <w:kern w:val="36"/>
        </w:rPr>
      </w:pPr>
      <w:r>
        <w:t xml:space="preserve">Durante el proceso de examen del proyecto, el PNUD confirmó que el Gobierno de Angola estaba al tanto de las decisiones 72/17 y 73/34 para la eventual readaptación de los equipos RAC, y que la retroadaptación no había sido fomentada y no había tenido lugar en el marco del PGEH. El PNUD también aclaró que el R-600a se está importando para aplicaciones de refrigeración y que las unidades de refrigeración comercial basadas en el R-290 ya están presentes en el mercado local de Angola; los talleres de capacitación se han centrado en el fortalecimiento de las competencias de los técnicos en buenas prácticas de servicio, incluyendo la recuperación y reciclaje de los refrigerantes y la manipulación segura de los refrigerantes inflamables, pero no en la retroadaptación de los equipos basados en HCFC. </w:t>
      </w:r>
    </w:p>
    <w:p w14:paraId="3894230A" w14:textId="6EE36455" w:rsidR="008F4FFF" w:rsidRDefault="0014705B" w:rsidP="005E1422">
      <w:pPr>
        <w:pStyle w:val="Heading1"/>
        <w:suppressAutoHyphens/>
        <w:spacing w:after="120"/>
      </w:pPr>
      <w:r>
        <w:t>Con respecto a las actividades para la sustitución de los sistemas de refrigeración en cuatro instalaciones de usuarios finales por refrigerantes de bajo PCA con fines de demostración, el PNUD informó de que, tras nuevas consultas con el Gobierno, y teniendo en cuenta los requisitos de la decisión 84/84, la actividad de demostración propuesta se sustituirá por el refuerzo de la red de recuperación y reciclaje y de los centros de capacitación con 30 unidades adicionales de recuperación y reciclaje y conjuntos de herramientas, y cuatro simuladores de unidades en dos bloques basadas en R-290 fijados en un entorno particular con fines de capacitación en RAC. Además, el PNUD confirmó que no se financiaría ninguna sustitución de unidades de RAC en el sector de usuarios finales a través del PGEH.</w:t>
      </w:r>
    </w:p>
    <w:p w14:paraId="5BA60600" w14:textId="4B0DC546" w:rsidR="005D7876" w:rsidRPr="00C0764B" w:rsidRDefault="005D7876" w:rsidP="005E1422">
      <w:pPr>
        <w:pStyle w:val="Heading1"/>
        <w:suppressAutoHyphens/>
        <w:spacing w:after="120"/>
      </w:pPr>
      <w:r>
        <w:t>En cuanto a la red de recuperación y reciclaje, los resultados esperados y las razones para solicitar unidades adicionales de recuperación y reciclaje, el PNUD aclaró que el éxito de este componente del proyecto estaría garantizado por el calendario acelerado de eliminación del país, y apoyado con la sensibilización y el desarrollo de capacidades de los técnicos. El aumento previsto del costo de los HCFC</w:t>
      </w:r>
      <w:r w:rsidR="005E1422">
        <w:noBreakHyphen/>
      </w:r>
      <w:r>
        <w:t>22 vírgenes tras la reducción de la cuota de HCFC prevista para 2025 y un posible aumento de los impuestos para las importaciones de HCFC después de 2025, fomentarán el plan de recuperación y reciclaje. El PNUD y el Gobierno de Angola confían en que la red de recuperación y reciclaje será autosuficiente, ya que se espera que recupere una cantidad que pueda utilizarse para el servicio de los equipos restantes basados en HCFC-22 hasta el final de su vida útil. La experiencia adquirida por las principales partes interesadas y la infraestructura establecida en el marco de este componente del proyecto también se utilizaría para la recuperación y reciclaje de los HFC.</w:t>
      </w:r>
    </w:p>
    <w:p w14:paraId="2262AF34" w14:textId="0DF30C5C" w:rsidR="00D26327" w:rsidRPr="00C0764B" w:rsidRDefault="002A2B76" w:rsidP="005E1422">
      <w:pPr>
        <w:pStyle w:val="Heading1"/>
        <w:suppressAutoHyphens/>
        <w:spacing w:after="120"/>
      </w:pPr>
      <w:r>
        <w:t>Como resultado de las consultas entre el Gobierno de Angola y el PNUD, se revisó el presupuesto original del tramo, como se muestra en la tabla 2.</w:t>
      </w:r>
    </w:p>
    <w:p w14:paraId="47CD4576" w14:textId="0ACBE51E" w:rsidR="00266D5F" w:rsidRPr="00C0764B" w:rsidRDefault="00266D5F" w:rsidP="00B832BB">
      <w:pPr>
        <w:keepNext/>
        <w:suppressAutoHyphens/>
        <w:rPr>
          <w:b/>
        </w:rPr>
      </w:pPr>
      <w:r>
        <w:rPr>
          <w:b/>
        </w:rPr>
        <w:t>Tabla 2. Presupuesto revisado p</w:t>
      </w:r>
      <w:r w:rsidR="005E1422">
        <w:rPr>
          <w:b/>
        </w:rPr>
        <w:t>a</w:t>
      </w:r>
      <w:r>
        <w:rPr>
          <w:b/>
        </w:rPr>
        <w:t>ra el segundo tramo de la etapa II del PGEH para Angola ($EUA)</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5"/>
        <w:gridCol w:w="1438"/>
        <w:gridCol w:w="1438"/>
      </w:tblGrid>
      <w:tr w:rsidR="00266D5F" w:rsidRPr="00C0764B" w14:paraId="78B2AA2F" w14:textId="77777777" w:rsidTr="005E1422">
        <w:trPr>
          <w:trHeight w:val="251"/>
          <w:tblHeader/>
        </w:trPr>
        <w:tc>
          <w:tcPr>
            <w:tcW w:w="3482" w:type="pct"/>
            <w:shd w:val="clear" w:color="auto" w:fill="auto"/>
            <w:vAlign w:val="center"/>
            <w:hideMark/>
          </w:tcPr>
          <w:p w14:paraId="28EE90B7" w14:textId="77777777" w:rsidR="00266D5F" w:rsidRPr="00C0764B" w:rsidRDefault="00266D5F" w:rsidP="00B832BB">
            <w:pPr>
              <w:keepNext/>
              <w:suppressAutoHyphens/>
              <w:jc w:val="left"/>
              <w:rPr>
                <w:b/>
                <w:color w:val="000000"/>
                <w:sz w:val="20"/>
                <w:szCs w:val="20"/>
              </w:rPr>
            </w:pPr>
            <w:r>
              <w:rPr>
                <w:b/>
                <w:color w:val="000000"/>
                <w:sz w:val="20"/>
                <w:szCs w:val="20"/>
              </w:rPr>
              <w:t>Actividad</w:t>
            </w:r>
          </w:p>
        </w:tc>
        <w:tc>
          <w:tcPr>
            <w:tcW w:w="759" w:type="pct"/>
            <w:vAlign w:val="center"/>
          </w:tcPr>
          <w:p w14:paraId="633295F1" w14:textId="78E8A757" w:rsidR="00266D5F" w:rsidRPr="00C0764B" w:rsidRDefault="00732B2A" w:rsidP="00B832BB">
            <w:pPr>
              <w:keepNext/>
              <w:suppressAutoHyphens/>
              <w:jc w:val="center"/>
              <w:rPr>
                <w:b/>
                <w:color w:val="000000"/>
                <w:sz w:val="20"/>
                <w:szCs w:val="20"/>
              </w:rPr>
            </w:pPr>
            <w:r>
              <w:rPr>
                <w:b/>
                <w:color w:val="000000"/>
                <w:sz w:val="20"/>
                <w:szCs w:val="20"/>
              </w:rPr>
              <w:t xml:space="preserve">Según lo presentado </w:t>
            </w:r>
          </w:p>
        </w:tc>
        <w:tc>
          <w:tcPr>
            <w:tcW w:w="759" w:type="pct"/>
            <w:shd w:val="clear" w:color="auto" w:fill="auto"/>
            <w:vAlign w:val="center"/>
            <w:hideMark/>
          </w:tcPr>
          <w:p w14:paraId="2B550BCE" w14:textId="433982AC" w:rsidR="00266D5F" w:rsidRPr="00C0764B" w:rsidRDefault="00266D5F" w:rsidP="00B832BB">
            <w:pPr>
              <w:keepNext/>
              <w:suppressAutoHyphens/>
              <w:jc w:val="center"/>
              <w:rPr>
                <w:b/>
                <w:color w:val="000000"/>
                <w:sz w:val="20"/>
                <w:szCs w:val="20"/>
              </w:rPr>
            </w:pPr>
            <w:r>
              <w:rPr>
                <w:b/>
                <w:color w:val="000000"/>
                <w:sz w:val="20"/>
                <w:szCs w:val="20"/>
              </w:rPr>
              <w:t xml:space="preserve">Revisado </w:t>
            </w:r>
          </w:p>
        </w:tc>
      </w:tr>
      <w:tr w:rsidR="00266D5F" w:rsidRPr="00C0764B" w14:paraId="49BB233E" w14:textId="77777777" w:rsidTr="005E1422">
        <w:trPr>
          <w:trHeight w:val="31"/>
        </w:trPr>
        <w:tc>
          <w:tcPr>
            <w:tcW w:w="3482" w:type="pct"/>
            <w:shd w:val="clear" w:color="auto" w:fill="auto"/>
            <w:noWrap/>
          </w:tcPr>
          <w:p w14:paraId="7937D0CC" w14:textId="66CB2E71" w:rsidR="00266D5F" w:rsidRPr="00C0764B" w:rsidRDefault="00266D5F" w:rsidP="00B832BB">
            <w:pPr>
              <w:suppressAutoHyphens/>
              <w:jc w:val="left"/>
              <w:rPr>
                <w:color w:val="000000"/>
                <w:sz w:val="20"/>
                <w:szCs w:val="20"/>
              </w:rPr>
            </w:pPr>
            <w:r>
              <w:rPr>
                <w:sz w:val="20"/>
                <w:szCs w:val="20"/>
              </w:rPr>
              <w:t>Reforzar la capacidad de ejecución para controlar el consumo de HCFC</w:t>
            </w:r>
          </w:p>
        </w:tc>
        <w:tc>
          <w:tcPr>
            <w:tcW w:w="759" w:type="pct"/>
            <w:shd w:val="clear" w:color="auto" w:fill="FFFFFF" w:themeFill="background1"/>
            <w:tcMar>
              <w:left w:w="85" w:type="dxa"/>
              <w:right w:w="85" w:type="dxa"/>
            </w:tcMar>
          </w:tcPr>
          <w:p w14:paraId="6D520889" w14:textId="0EFA8287" w:rsidR="00266D5F" w:rsidRPr="00C0764B" w:rsidRDefault="00266D5F" w:rsidP="00B832BB">
            <w:pPr>
              <w:suppressAutoHyphens/>
              <w:ind w:right="63"/>
              <w:jc w:val="right"/>
              <w:rPr>
                <w:sz w:val="20"/>
                <w:szCs w:val="20"/>
              </w:rPr>
            </w:pPr>
            <w:r>
              <w:rPr>
                <w:sz w:val="20"/>
                <w:szCs w:val="20"/>
              </w:rPr>
              <w:t>38 800</w:t>
            </w:r>
          </w:p>
        </w:tc>
        <w:tc>
          <w:tcPr>
            <w:tcW w:w="759" w:type="pct"/>
            <w:shd w:val="clear" w:color="auto" w:fill="FFFFFF" w:themeFill="background1"/>
            <w:tcMar>
              <w:left w:w="85" w:type="dxa"/>
              <w:right w:w="85" w:type="dxa"/>
            </w:tcMar>
          </w:tcPr>
          <w:p w14:paraId="7F1E554B" w14:textId="0C8842D2" w:rsidR="00266D5F" w:rsidRPr="00C0764B" w:rsidRDefault="00266D5F" w:rsidP="00B832BB">
            <w:pPr>
              <w:suppressAutoHyphens/>
              <w:jc w:val="right"/>
              <w:rPr>
                <w:sz w:val="20"/>
                <w:szCs w:val="20"/>
              </w:rPr>
            </w:pPr>
            <w:r>
              <w:rPr>
                <w:sz w:val="20"/>
                <w:szCs w:val="20"/>
              </w:rPr>
              <w:t>64 750</w:t>
            </w:r>
          </w:p>
        </w:tc>
      </w:tr>
      <w:tr w:rsidR="00266D5F" w:rsidRPr="00C0764B" w14:paraId="0F4F2ADB" w14:textId="77777777" w:rsidTr="005E1422">
        <w:tc>
          <w:tcPr>
            <w:tcW w:w="3482" w:type="pct"/>
            <w:shd w:val="clear" w:color="auto" w:fill="auto"/>
            <w:noWrap/>
          </w:tcPr>
          <w:p w14:paraId="2B43EB40" w14:textId="13AF3159" w:rsidR="00266D5F" w:rsidRPr="00C0764B" w:rsidRDefault="00266D5F" w:rsidP="00B832BB">
            <w:pPr>
              <w:suppressAutoHyphens/>
              <w:jc w:val="left"/>
              <w:rPr>
                <w:sz w:val="20"/>
                <w:szCs w:val="20"/>
              </w:rPr>
            </w:pPr>
            <w:r>
              <w:rPr>
                <w:sz w:val="20"/>
                <w:szCs w:val="20"/>
              </w:rPr>
              <w:t xml:space="preserve">Desarrollo de capacidades y sensibilización del sector de servicios de RAC </w:t>
            </w:r>
          </w:p>
        </w:tc>
        <w:tc>
          <w:tcPr>
            <w:tcW w:w="759" w:type="pct"/>
            <w:shd w:val="clear" w:color="auto" w:fill="FFFFFF" w:themeFill="background1"/>
            <w:tcMar>
              <w:left w:w="85" w:type="dxa"/>
              <w:right w:w="85" w:type="dxa"/>
            </w:tcMar>
          </w:tcPr>
          <w:p w14:paraId="67A4B50A" w14:textId="3487764F" w:rsidR="00266D5F" w:rsidRPr="00C0764B" w:rsidRDefault="00266D5F" w:rsidP="00B832BB">
            <w:pPr>
              <w:suppressAutoHyphens/>
              <w:ind w:right="63"/>
              <w:jc w:val="right"/>
              <w:rPr>
                <w:bCs/>
                <w:sz w:val="20"/>
                <w:szCs w:val="20"/>
              </w:rPr>
            </w:pPr>
            <w:r>
              <w:rPr>
                <w:color w:val="000000"/>
                <w:sz w:val="20"/>
                <w:szCs w:val="20"/>
              </w:rPr>
              <w:t>167 540</w:t>
            </w:r>
          </w:p>
        </w:tc>
        <w:tc>
          <w:tcPr>
            <w:tcW w:w="759" w:type="pct"/>
            <w:shd w:val="clear" w:color="auto" w:fill="FFFFFF" w:themeFill="background1"/>
            <w:tcMar>
              <w:left w:w="85" w:type="dxa"/>
              <w:right w:w="85" w:type="dxa"/>
            </w:tcMar>
          </w:tcPr>
          <w:p w14:paraId="16BA9768" w14:textId="67799864" w:rsidR="00266D5F" w:rsidRPr="00C0764B" w:rsidRDefault="00266D5F" w:rsidP="00B832BB">
            <w:pPr>
              <w:suppressAutoHyphens/>
              <w:jc w:val="right"/>
              <w:rPr>
                <w:sz w:val="20"/>
                <w:szCs w:val="20"/>
              </w:rPr>
            </w:pPr>
            <w:r>
              <w:rPr>
                <w:sz w:val="20"/>
                <w:szCs w:val="20"/>
              </w:rPr>
              <w:t>99 035</w:t>
            </w:r>
          </w:p>
        </w:tc>
      </w:tr>
      <w:tr w:rsidR="00266D5F" w:rsidRPr="00C0764B" w14:paraId="18145EED" w14:textId="77777777" w:rsidTr="005E1422">
        <w:trPr>
          <w:trHeight w:val="188"/>
        </w:trPr>
        <w:tc>
          <w:tcPr>
            <w:tcW w:w="3482" w:type="pct"/>
            <w:shd w:val="clear" w:color="auto" w:fill="auto"/>
            <w:noWrap/>
            <w:vAlign w:val="center"/>
          </w:tcPr>
          <w:p w14:paraId="6B2BBE44" w14:textId="29384F24" w:rsidR="00266D5F" w:rsidRPr="00C0764B" w:rsidRDefault="00266D5F" w:rsidP="00B832BB">
            <w:pPr>
              <w:suppressAutoHyphens/>
              <w:rPr>
                <w:sz w:val="20"/>
                <w:szCs w:val="20"/>
              </w:rPr>
            </w:pPr>
            <w:r>
              <w:rPr>
                <w:i/>
                <w:sz w:val="20"/>
                <w:szCs w:val="20"/>
              </w:rPr>
              <w:t>Reforzar la red de recuperación y reciclaje de refrigerantes y las instituciones de capacitación profesional</w:t>
            </w:r>
          </w:p>
        </w:tc>
        <w:tc>
          <w:tcPr>
            <w:tcW w:w="759" w:type="pct"/>
            <w:shd w:val="clear" w:color="auto" w:fill="FFFFFF" w:themeFill="background1"/>
            <w:tcMar>
              <w:left w:w="85" w:type="dxa"/>
              <w:right w:w="85" w:type="dxa"/>
            </w:tcMar>
          </w:tcPr>
          <w:p w14:paraId="082F2514" w14:textId="026D903F" w:rsidR="00266D5F" w:rsidRPr="00C0764B" w:rsidRDefault="00266D5F" w:rsidP="00B832BB">
            <w:pPr>
              <w:suppressAutoHyphens/>
              <w:ind w:right="63"/>
              <w:jc w:val="right"/>
              <w:rPr>
                <w:sz w:val="20"/>
                <w:szCs w:val="20"/>
              </w:rPr>
            </w:pPr>
            <w:r>
              <w:rPr>
                <w:color w:val="000000" w:themeColor="text1"/>
                <w:sz w:val="20"/>
                <w:szCs w:val="20"/>
              </w:rPr>
              <w:t>95 220</w:t>
            </w:r>
          </w:p>
        </w:tc>
        <w:tc>
          <w:tcPr>
            <w:tcW w:w="759" w:type="pct"/>
            <w:shd w:val="clear" w:color="auto" w:fill="FFFFFF" w:themeFill="background1"/>
            <w:tcMar>
              <w:left w:w="85" w:type="dxa"/>
              <w:right w:w="85" w:type="dxa"/>
            </w:tcMar>
          </w:tcPr>
          <w:p w14:paraId="13AE12D0" w14:textId="73C608A2" w:rsidR="00266D5F" w:rsidRPr="00C0764B" w:rsidRDefault="00266D5F" w:rsidP="00B832BB">
            <w:pPr>
              <w:suppressAutoHyphens/>
              <w:jc w:val="right"/>
              <w:rPr>
                <w:sz w:val="20"/>
                <w:szCs w:val="20"/>
              </w:rPr>
            </w:pPr>
            <w:r>
              <w:rPr>
                <w:sz w:val="20"/>
                <w:szCs w:val="20"/>
              </w:rPr>
              <w:t>163 725</w:t>
            </w:r>
          </w:p>
        </w:tc>
      </w:tr>
      <w:tr w:rsidR="00266D5F" w:rsidRPr="00C0764B" w14:paraId="16AF830D" w14:textId="77777777" w:rsidTr="005E1422">
        <w:trPr>
          <w:trHeight w:val="137"/>
        </w:trPr>
        <w:tc>
          <w:tcPr>
            <w:tcW w:w="3482" w:type="pct"/>
            <w:shd w:val="clear" w:color="auto" w:fill="auto"/>
            <w:noWrap/>
          </w:tcPr>
          <w:p w14:paraId="608A67C3" w14:textId="5B0FA44D" w:rsidR="00266D5F" w:rsidRPr="00C0764B" w:rsidRDefault="00266D5F" w:rsidP="00B832BB">
            <w:pPr>
              <w:tabs>
                <w:tab w:val="left" w:pos="360"/>
              </w:tabs>
              <w:suppressAutoHyphens/>
              <w:jc w:val="left"/>
              <w:rPr>
                <w:color w:val="000000"/>
                <w:sz w:val="20"/>
                <w:szCs w:val="20"/>
              </w:rPr>
            </w:pPr>
            <w:r>
              <w:rPr>
                <w:bCs/>
                <w:color w:val="000000"/>
                <w:sz w:val="20"/>
                <w:szCs w:val="20"/>
              </w:rPr>
              <w:t>Supervisión y coordinación</w:t>
            </w:r>
          </w:p>
        </w:tc>
        <w:tc>
          <w:tcPr>
            <w:tcW w:w="759" w:type="pct"/>
            <w:shd w:val="clear" w:color="auto" w:fill="FFFFFF" w:themeFill="background1"/>
            <w:tcMar>
              <w:left w:w="85" w:type="dxa"/>
              <w:right w:w="85" w:type="dxa"/>
            </w:tcMar>
          </w:tcPr>
          <w:p w14:paraId="38BB907D" w14:textId="116B6A90" w:rsidR="00266D5F" w:rsidRPr="00C0764B" w:rsidRDefault="00266D5F" w:rsidP="00B832BB">
            <w:pPr>
              <w:suppressAutoHyphens/>
              <w:ind w:right="63"/>
              <w:jc w:val="right"/>
              <w:rPr>
                <w:bCs/>
                <w:sz w:val="20"/>
                <w:szCs w:val="20"/>
              </w:rPr>
            </w:pPr>
            <w:r>
              <w:rPr>
                <w:sz w:val="20"/>
                <w:szCs w:val="20"/>
              </w:rPr>
              <w:t>54 040</w:t>
            </w:r>
          </w:p>
        </w:tc>
        <w:tc>
          <w:tcPr>
            <w:tcW w:w="759" w:type="pct"/>
            <w:shd w:val="clear" w:color="auto" w:fill="FFFFFF" w:themeFill="background1"/>
            <w:noWrap/>
            <w:tcMar>
              <w:left w:w="85" w:type="dxa"/>
              <w:right w:w="85" w:type="dxa"/>
            </w:tcMar>
          </w:tcPr>
          <w:p w14:paraId="0EA2CD6D" w14:textId="215612CD" w:rsidR="00266D5F" w:rsidRPr="00C0764B" w:rsidRDefault="00266D5F" w:rsidP="00B832BB">
            <w:pPr>
              <w:suppressAutoHyphens/>
              <w:ind w:right="65"/>
              <w:jc w:val="right"/>
              <w:rPr>
                <w:sz w:val="20"/>
                <w:szCs w:val="20"/>
              </w:rPr>
            </w:pPr>
            <w:r>
              <w:rPr>
                <w:sz w:val="20"/>
                <w:szCs w:val="20"/>
              </w:rPr>
              <w:t>36 090</w:t>
            </w:r>
          </w:p>
        </w:tc>
      </w:tr>
      <w:tr w:rsidR="00266D5F" w:rsidRPr="00C0764B" w14:paraId="2CFE1502" w14:textId="77777777" w:rsidTr="005E1422">
        <w:trPr>
          <w:trHeight w:val="43"/>
        </w:trPr>
        <w:tc>
          <w:tcPr>
            <w:tcW w:w="3482" w:type="pct"/>
            <w:shd w:val="clear" w:color="auto" w:fill="auto"/>
            <w:noWrap/>
            <w:hideMark/>
          </w:tcPr>
          <w:p w14:paraId="664342E4" w14:textId="77777777" w:rsidR="00266D5F" w:rsidRPr="00C0764B" w:rsidRDefault="00266D5F" w:rsidP="00B832BB">
            <w:pPr>
              <w:suppressAutoHyphens/>
              <w:jc w:val="left"/>
              <w:rPr>
                <w:b/>
                <w:color w:val="000000"/>
                <w:sz w:val="20"/>
                <w:szCs w:val="20"/>
              </w:rPr>
            </w:pPr>
            <w:r>
              <w:rPr>
                <w:b/>
                <w:color w:val="000000"/>
                <w:sz w:val="20"/>
                <w:szCs w:val="20"/>
              </w:rPr>
              <w:t xml:space="preserve">Total </w:t>
            </w:r>
          </w:p>
        </w:tc>
        <w:tc>
          <w:tcPr>
            <w:tcW w:w="759" w:type="pct"/>
            <w:shd w:val="clear" w:color="auto" w:fill="FFFFFF" w:themeFill="background1"/>
            <w:tcMar>
              <w:left w:w="85" w:type="dxa"/>
              <w:right w:w="85" w:type="dxa"/>
            </w:tcMar>
          </w:tcPr>
          <w:p w14:paraId="3D6A155F" w14:textId="15DBED3B" w:rsidR="00266D5F" w:rsidRPr="00C0764B" w:rsidRDefault="00266D5F" w:rsidP="00B832BB">
            <w:pPr>
              <w:suppressAutoHyphens/>
              <w:ind w:right="63"/>
              <w:jc w:val="right"/>
              <w:rPr>
                <w:b/>
                <w:bCs/>
                <w:sz w:val="20"/>
                <w:szCs w:val="20"/>
              </w:rPr>
            </w:pPr>
            <w:r>
              <w:rPr>
                <w:b/>
                <w:bCs/>
                <w:sz w:val="20"/>
                <w:szCs w:val="20"/>
              </w:rPr>
              <w:t>363 600</w:t>
            </w:r>
          </w:p>
        </w:tc>
        <w:tc>
          <w:tcPr>
            <w:tcW w:w="759" w:type="pct"/>
            <w:shd w:val="clear" w:color="auto" w:fill="auto"/>
            <w:tcMar>
              <w:left w:w="85" w:type="dxa"/>
              <w:right w:w="85" w:type="dxa"/>
            </w:tcMar>
          </w:tcPr>
          <w:p w14:paraId="29C2B09C" w14:textId="012A5C0B" w:rsidR="00266D5F" w:rsidRPr="00C0764B" w:rsidRDefault="00266D5F" w:rsidP="00B832BB">
            <w:pPr>
              <w:suppressAutoHyphens/>
              <w:ind w:right="65"/>
              <w:jc w:val="right"/>
              <w:rPr>
                <w:b/>
                <w:color w:val="000000"/>
                <w:sz w:val="20"/>
                <w:szCs w:val="20"/>
              </w:rPr>
            </w:pPr>
            <w:r>
              <w:rPr>
                <w:b/>
                <w:color w:val="000000"/>
                <w:sz w:val="20"/>
                <w:szCs w:val="20"/>
              </w:rPr>
              <w:t>363 600</w:t>
            </w:r>
          </w:p>
        </w:tc>
      </w:tr>
    </w:tbl>
    <w:p w14:paraId="17A6A859" w14:textId="77777777" w:rsidR="00A343FC" w:rsidRPr="00C0764B" w:rsidRDefault="00A343FC" w:rsidP="00B832BB">
      <w:pPr>
        <w:pStyle w:val="Heading1"/>
        <w:keepNext/>
        <w:numPr>
          <w:ilvl w:val="0"/>
          <w:numId w:val="0"/>
        </w:numPr>
        <w:suppressAutoHyphens/>
        <w:rPr>
          <w:u w:val="single"/>
        </w:rPr>
      </w:pPr>
      <w:r>
        <w:rPr>
          <w:u w:val="single"/>
        </w:rPr>
        <w:lastRenderedPageBreak/>
        <w:t>Aplicación de la política de género</w:t>
      </w:r>
      <w:r w:rsidRPr="00C0764B">
        <w:rPr>
          <w:rStyle w:val="FootnoteReference"/>
          <w:u w:val="single"/>
        </w:rPr>
        <w:footnoteReference w:id="6"/>
      </w:r>
    </w:p>
    <w:p w14:paraId="442F6B80" w14:textId="3887935A" w:rsidR="00A343FC" w:rsidRPr="005D5B50" w:rsidRDefault="000B5781" w:rsidP="00B832BB">
      <w:pPr>
        <w:pStyle w:val="Heading1"/>
        <w:suppressAutoHyphens/>
        <w:rPr>
          <w:rFonts w:eastAsia="SimSun"/>
        </w:rPr>
      </w:pPr>
      <w:r>
        <w:t>En consonancia con el mandato de promover la igualdad de género, el Gobierno de Angola y el PNUD han racionalizado las consideraciones de género en el trabajo realizado en Angola en el marco del Protocolo de Montreal y han registrado datos desglosados por género. En el segundo tramo se seguirán incorporando las consideraciones de género, que se verán reforzadas mediante el desarrollo de enfoques innovadores para la inclusión de las mujeres en el sector de RAC.</w:t>
      </w:r>
    </w:p>
    <w:p w14:paraId="6A3BF3ED" w14:textId="77777777" w:rsidR="00A343FC" w:rsidRPr="005D5B50" w:rsidRDefault="00A343FC" w:rsidP="00B832BB">
      <w:pPr>
        <w:keepNext/>
        <w:keepLines/>
        <w:suppressAutoHyphens/>
        <w:rPr>
          <w:u w:val="single"/>
        </w:rPr>
      </w:pPr>
      <w:r>
        <w:rPr>
          <w:u w:val="single"/>
        </w:rPr>
        <w:t xml:space="preserve">Sostenibilidad de la eliminación de los HCFC </w:t>
      </w:r>
    </w:p>
    <w:p w14:paraId="1909B08E" w14:textId="77777777" w:rsidR="00A343FC" w:rsidRPr="005D5B50" w:rsidRDefault="00A343FC" w:rsidP="00B832BB">
      <w:pPr>
        <w:suppressAutoHyphens/>
        <w:rPr>
          <w:u w:val="single"/>
        </w:rPr>
      </w:pPr>
    </w:p>
    <w:p w14:paraId="1C3D8E2B" w14:textId="27605AF6" w:rsidR="006F1CD7" w:rsidRPr="005D5B50" w:rsidRDefault="00CC270E" w:rsidP="00B832BB">
      <w:pPr>
        <w:pStyle w:val="Heading1"/>
        <w:suppressAutoHyphens/>
        <w:rPr>
          <w:u w:val="single"/>
        </w:rPr>
      </w:pPr>
      <w:bookmarkStart w:id="0" w:name="_GoBack"/>
      <w:r>
        <w:t>El país ha desarrollado una experiencia local para controlar las importaciones de HCFC en las aduanas y supervisar la aplicación del PGEH en las oficinas provinciales del Ministerio de Medio Ambiente. Las cuestiones relativas a las SAO se integran en la capacitación aduanera, y el plan de estudios se revisa periódicamente para incorporar nuevos requisitos en el manual de capacitación. Las recomendaciones del informe de verificación se aplicarán durante el segundo tramo del PGEH. Seis instituciones de capacitación en RAC han incluido las buenas prácticas de refrigeración, la recuperación y el reciclaje de refrigerantes y el manejo seguro de refrigerantes inflamables como parte de sus cursos regulares, y la capacidad de los técnicos de servicio de RAC está siendo desarrollada por el PGEH con la ayuda de expertos internacionales. Además, se están creando cinco centros de recuperación y reciclaje en el país. Todas estas medidas contribuirán a la sostenibilidad de la eliminación de los HCFC y al fortalecimiento de la capacidad pertinente en el país.</w:t>
      </w:r>
    </w:p>
    <w:bookmarkEnd w:id="0"/>
    <w:p w14:paraId="0D3D83B8" w14:textId="264B1712" w:rsidR="00A343FC" w:rsidRPr="005D5B50" w:rsidRDefault="00A343FC" w:rsidP="00B832BB">
      <w:pPr>
        <w:pStyle w:val="Heading1"/>
        <w:numPr>
          <w:ilvl w:val="0"/>
          <w:numId w:val="0"/>
        </w:numPr>
        <w:suppressAutoHyphens/>
        <w:rPr>
          <w:u w:val="single"/>
        </w:rPr>
      </w:pPr>
      <w:r>
        <w:rPr>
          <w:u w:val="single"/>
        </w:rPr>
        <w:t xml:space="preserve">Conclusión </w:t>
      </w:r>
    </w:p>
    <w:p w14:paraId="017469B2" w14:textId="6182F833" w:rsidR="00A343FC" w:rsidRPr="005D5B50" w:rsidRDefault="000D36AF" w:rsidP="002F3674">
      <w:pPr>
        <w:pStyle w:val="Heading1"/>
      </w:pPr>
      <w:r>
        <w:t>La Secretaría señaló que el sistema de licencias y cuotas de importación de Angola estaba en funcionamiento y que los niveles de consumo verificados de 2017 a 2020 eran inferiores al consumo máximo permitido. El consumo actual del país es un 22% inferior al consumo máximo permitido para 2020. La</w:t>
      </w:r>
      <w:r w:rsidR="005E1422">
        <w:t> </w:t>
      </w:r>
      <w:r>
        <w:t xml:space="preserve">ejecución del primer tramo avanza a buen ritmo, a pesar de las restricciones causadas por la pandemia de COVID-19; se obtuvieron los resultados previstos para el primer tramo, y la tasa de desembolso alcanzó el 75% de la aprobación del tramo. Además, el Gobierno ha revisado su plan de aplicación del segundo tramo para incluir las recomendaciones del informe de verificación y reforzar la red de recuperación y reciclaje y los centros de capacitación con equipos adicionales (en lugar de sustituir los equipos de los usuarios finales con fines de demostración) para mantener la eliminación de los HCFC conseguida y cumplir los futuros objetivos de reducción. </w:t>
      </w:r>
    </w:p>
    <w:p w14:paraId="77F52D7C" w14:textId="77777777" w:rsidR="00F61BF0" w:rsidRPr="00E34C02" w:rsidRDefault="00F61BF0" w:rsidP="005E1422">
      <w:pPr>
        <w:keepNext/>
        <w:suppressAutoHyphens/>
        <w:spacing w:after="240"/>
      </w:pPr>
      <w:r>
        <w:rPr>
          <w:b/>
        </w:rPr>
        <w:t xml:space="preserve">RECOMENDACIÓN </w:t>
      </w:r>
    </w:p>
    <w:p w14:paraId="4C3051B2" w14:textId="7EF5CF22" w:rsidR="00C2190C" w:rsidRPr="00C0764B" w:rsidRDefault="001B3F8B" w:rsidP="005E1422">
      <w:pPr>
        <w:pStyle w:val="Heading1"/>
        <w:suppressAutoHyphens/>
      </w:pPr>
      <w:r>
        <w:t xml:space="preserve">La Secretaría del Fondo recomienda que el Comité Ejecutivo tome nota del informe sobre la marcha de las actividades de ejecución del primer tramo de la etapa II del PGEH de Angola; y aconseja asimismo la aprobación general del segundo tramo de la etapa II de dicho plan de gestión y del plan de ejecución del tramo correspondiente a 2021-2025, con los niveles de financiación que se indican en la tabla siguiente: </w:t>
      </w:r>
    </w:p>
    <w:tbl>
      <w:tblPr>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1438"/>
        <w:gridCol w:w="1581"/>
        <w:gridCol w:w="1725"/>
      </w:tblGrid>
      <w:tr w:rsidR="00F61BF0" w:rsidRPr="00C0764B" w14:paraId="66F170EF" w14:textId="77777777" w:rsidTr="005E1422">
        <w:trPr>
          <w:trHeight w:val="778"/>
        </w:trPr>
        <w:tc>
          <w:tcPr>
            <w:tcW w:w="4745" w:type="dxa"/>
          </w:tcPr>
          <w:p w14:paraId="41D28088" w14:textId="77777777" w:rsidR="00F61BF0" w:rsidRPr="00C0764B" w:rsidRDefault="00F61BF0" w:rsidP="00B832BB">
            <w:pPr>
              <w:suppressAutoHyphens/>
              <w:jc w:val="center"/>
              <w:rPr>
                <w:b/>
                <w:bCs/>
                <w:sz w:val="20"/>
                <w:szCs w:val="20"/>
              </w:rPr>
            </w:pPr>
            <w:r>
              <w:rPr>
                <w:b/>
                <w:bCs/>
                <w:sz w:val="20"/>
                <w:szCs w:val="20"/>
              </w:rPr>
              <w:t>Título del proyecto</w:t>
            </w:r>
          </w:p>
        </w:tc>
        <w:tc>
          <w:tcPr>
            <w:tcW w:w="1438" w:type="dxa"/>
            <w:tcMar>
              <w:left w:w="29" w:type="dxa"/>
              <w:right w:w="29" w:type="dxa"/>
            </w:tcMar>
          </w:tcPr>
          <w:p w14:paraId="4399C8F5" w14:textId="4DB473FF" w:rsidR="00F61BF0" w:rsidRPr="00C0764B" w:rsidRDefault="00F61BF0" w:rsidP="00B832BB">
            <w:pPr>
              <w:suppressAutoHyphens/>
              <w:jc w:val="center"/>
              <w:rPr>
                <w:b/>
                <w:bCs/>
                <w:sz w:val="20"/>
                <w:szCs w:val="20"/>
              </w:rPr>
            </w:pPr>
            <w:r>
              <w:rPr>
                <w:b/>
                <w:bCs/>
                <w:sz w:val="20"/>
                <w:szCs w:val="20"/>
              </w:rPr>
              <w:t>Financiación del proyecto ($EUA)</w:t>
            </w:r>
          </w:p>
        </w:tc>
        <w:tc>
          <w:tcPr>
            <w:tcW w:w="1581" w:type="dxa"/>
            <w:tcMar>
              <w:left w:w="29" w:type="dxa"/>
              <w:right w:w="29" w:type="dxa"/>
            </w:tcMar>
          </w:tcPr>
          <w:p w14:paraId="7DBF39E3" w14:textId="191FDAD1" w:rsidR="00F61BF0" w:rsidRPr="00C0764B" w:rsidRDefault="00F61BF0" w:rsidP="00B832BB">
            <w:pPr>
              <w:suppressAutoHyphens/>
              <w:jc w:val="center"/>
              <w:rPr>
                <w:b/>
                <w:bCs/>
                <w:sz w:val="20"/>
                <w:szCs w:val="20"/>
              </w:rPr>
            </w:pPr>
            <w:r>
              <w:rPr>
                <w:b/>
                <w:bCs/>
                <w:sz w:val="20"/>
                <w:szCs w:val="20"/>
              </w:rPr>
              <w:t>Gastos de apoyo ($EUA)</w:t>
            </w:r>
          </w:p>
        </w:tc>
        <w:tc>
          <w:tcPr>
            <w:tcW w:w="1725" w:type="dxa"/>
            <w:tcMar>
              <w:left w:w="29" w:type="dxa"/>
              <w:right w:w="29" w:type="dxa"/>
            </w:tcMar>
          </w:tcPr>
          <w:p w14:paraId="2C1CC655" w14:textId="77777777" w:rsidR="00F61BF0" w:rsidRPr="00C0764B" w:rsidRDefault="00F61BF0" w:rsidP="00B832BB">
            <w:pPr>
              <w:suppressAutoHyphens/>
              <w:jc w:val="center"/>
              <w:rPr>
                <w:b/>
                <w:bCs/>
                <w:sz w:val="20"/>
                <w:szCs w:val="20"/>
              </w:rPr>
            </w:pPr>
            <w:r>
              <w:rPr>
                <w:b/>
                <w:bCs/>
                <w:sz w:val="20"/>
                <w:szCs w:val="20"/>
              </w:rPr>
              <w:t>Organismo de ejecución</w:t>
            </w:r>
          </w:p>
        </w:tc>
      </w:tr>
      <w:tr w:rsidR="00F61BF0" w:rsidRPr="00C0764B" w14:paraId="4C05F40C" w14:textId="77777777" w:rsidTr="005E1422">
        <w:trPr>
          <w:trHeight w:val="507"/>
        </w:trPr>
        <w:tc>
          <w:tcPr>
            <w:tcW w:w="4745" w:type="dxa"/>
          </w:tcPr>
          <w:p w14:paraId="57867AA8" w14:textId="77777777" w:rsidR="00F61BF0" w:rsidRPr="00C0764B" w:rsidRDefault="00F61BF0" w:rsidP="00B832BB">
            <w:pPr>
              <w:suppressAutoHyphens/>
              <w:rPr>
                <w:sz w:val="20"/>
                <w:szCs w:val="20"/>
              </w:rPr>
            </w:pPr>
            <w:r>
              <w:rPr>
                <w:sz w:val="20"/>
                <w:szCs w:val="20"/>
              </w:rPr>
              <w:t>Plan de gestión de la eliminación de los HCFC (etapa II, segundo tramo)</w:t>
            </w:r>
          </w:p>
        </w:tc>
        <w:tc>
          <w:tcPr>
            <w:tcW w:w="1438" w:type="dxa"/>
          </w:tcPr>
          <w:p w14:paraId="5D1C6635" w14:textId="62B9DBA6" w:rsidR="00F61BF0" w:rsidRPr="00C0764B" w:rsidRDefault="00F61BF0" w:rsidP="00B832BB">
            <w:pPr>
              <w:suppressAutoHyphens/>
              <w:jc w:val="right"/>
              <w:rPr>
                <w:sz w:val="20"/>
                <w:szCs w:val="20"/>
              </w:rPr>
            </w:pPr>
            <w:r>
              <w:rPr>
                <w:sz w:val="20"/>
                <w:szCs w:val="20"/>
              </w:rPr>
              <w:t>363 600</w:t>
            </w:r>
          </w:p>
        </w:tc>
        <w:tc>
          <w:tcPr>
            <w:tcW w:w="1581" w:type="dxa"/>
          </w:tcPr>
          <w:p w14:paraId="2589DDAA" w14:textId="3357A716" w:rsidR="00F61BF0" w:rsidRPr="00C0764B" w:rsidRDefault="00F61BF0" w:rsidP="00B832BB">
            <w:pPr>
              <w:suppressAutoHyphens/>
              <w:jc w:val="right"/>
              <w:rPr>
                <w:sz w:val="20"/>
                <w:szCs w:val="20"/>
              </w:rPr>
            </w:pPr>
            <w:r>
              <w:rPr>
                <w:sz w:val="20"/>
                <w:szCs w:val="20"/>
              </w:rPr>
              <w:t>25 452</w:t>
            </w:r>
          </w:p>
        </w:tc>
        <w:tc>
          <w:tcPr>
            <w:tcW w:w="1725" w:type="dxa"/>
          </w:tcPr>
          <w:p w14:paraId="35099781" w14:textId="77777777" w:rsidR="00F61BF0" w:rsidRPr="00C0764B" w:rsidRDefault="00F61BF0" w:rsidP="00B832BB">
            <w:pPr>
              <w:suppressAutoHyphens/>
              <w:jc w:val="center"/>
              <w:rPr>
                <w:sz w:val="20"/>
                <w:szCs w:val="20"/>
                <w:highlight w:val="cyan"/>
              </w:rPr>
            </w:pPr>
            <w:r>
              <w:rPr>
                <w:sz w:val="20"/>
                <w:szCs w:val="20"/>
              </w:rPr>
              <w:t>PNUD</w:t>
            </w:r>
          </w:p>
        </w:tc>
      </w:tr>
    </w:tbl>
    <w:p w14:paraId="1B705571" w14:textId="77777777" w:rsidR="00F61BF0" w:rsidRPr="00C0764B" w:rsidRDefault="00F61BF0"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C0764B" w14:paraId="00BB530F" w14:textId="77777777" w:rsidTr="006624DD">
        <w:tc>
          <w:tcPr>
            <w:tcW w:w="1871" w:type="dxa"/>
          </w:tcPr>
          <w:p w14:paraId="40158184" w14:textId="77777777" w:rsidR="00A343FC" w:rsidRPr="00C0764B" w:rsidRDefault="00A343FC" w:rsidP="00B832BB">
            <w:pPr>
              <w:suppressAutoHyphens/>
            </w:pPr>
          </w:p>
        </w:tc>
        <w:tc>
          <w:tcPr>
            <w:tcW w:w="1872" w:type="dxa"/>
          </w:tcPr>
          <w:p w14:paraId="14168504" w14:textId="77777777" w:rsidR="00A343FC" w:rsidRPr="00C0764B" w:rsidRDefault="00A343FC" w:rsidP="00B832BB">
            <w:pPr>
              <w:suppressAutoHyphens/>
            </w:pPr>
          </w:p>
        </w:tc>
        <w:tc>
          <w:tcPr>
            <w:tcW w:w="1872" w:type="dxa"/>
            <w:tcBorders>
              <w:bottom w:val="single" w:sz="4" w:space="0" w:color="auto"/>
            </w:tcBorders>
          </w:tcPr>
          <w:p w14:paraId="3EF998AF" w14:textId="77777777" w:rsidR="00A343FC" w:rsidRPr="00C0764B" w:rsidRDefault="00A343FC" w:rsidP="00B832BB">
            <w:pPr>
              <w:suppressAutoHyphens/>
            </w:pPr>
          </w:p>
        </w:tc>
        <w:tc>
          <w:tcPr>
            <w:tcW w:w="1872" w:type="dxa"/>
          </w:tcPr>
          <w:p w14:paraId="08634E30" w14:textId="77777777" w:rsidR="00A343FC" w:rsidRPr="00C0764B" w:rsidRDefault="00A343FC" w:rsidP="00B832BB">
            <w:pPr>
              <w:suppressAutoHyphens/>
            </w:pPr>
          </w:p>
        </w:tc>
        <w:tc>
          <w:tcPr>
            <w:tcW w:w="1873" w:type="dxa"/>
          </w:tcPr>
          <w:p w14:paraId="64BB4E65" w14:textId="77777777" w:rsidR="00A343FC" w:rsidRPr="00C0764B" w:rsidRDefault="00A343FC" w:rsidP="00B832BB">
            <w:pPr>
              <w:suppressAutoHyphens/>
            </w:pPr>
          </w:p>
        </w:tc>
      </w:tr>
    </w:tbl>
    <w:p w14:paraId="2D6E1C2D" w14:textId="77777777" w:rsidR="004E7F9C" w:rsidRPr="00C0764B" w:rsidRDefault="004E7F9C" w:rsidP="00B832BB">
      <w:pPr>
        <w:suppressAutoHyphens/>
      </w:pPr>
    </w:p>
    <w:sectPr w:rsidR="004E7F9C" w:rsidRPr="00C0764B" w:rsidSect="00B476B6">
      <w:headerReference w:type="even" r:id="rId12"/>
      <w:headerReference w:type="default" r:id="rId13"/>
      <w:footerReference w:type="even" r:id="rId14"/>
      <w:footerReference w:type="default" r:id="rId15"/>
      <w:footerReference w:type="first" r:id="rId16"/>
      <w:pgSz w:w="12240" w:h="15840" w:code="1"/>
      <w:pgMar w:top="720" w:right="1325"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B669C" w14:textId="77777777" w:rsidR="00E71398" w:rsidRDefault="00E71398" w:rsidP="004A504B">
      <w:r>
        <w:separator/>
      </w:r>
    </w:p>
  </w:endnote>
  <w:endnote w:type="continuationSeparator" w:id="0">
    <w:p w14:paraId="3076D140" w14:textId="77777777" w:rsidR="00E71398" w:rsidRDefault="00E713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46F5" w14:textId="72E96963" w:rsidR="00FF5823" w:rsidRPr="0033525D" w:rsidRDefault="00FF5823">
    <w:pPr>
      <w:jc w:val="center"/>
    </w:pPr>
    <w:r>
      <w:fldChar w:fldCharType="begin"/>
    </w:r>
    <w:r>
      <w:instrText xml:space="preserve"> PAGE </w:instrText>
    </w:r>
    <w:r>
      <w:fldChar w:fldCharType="separate"/>
    </w:r>
    <w:r w:rsidR="001459F5">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D773" w14:textId="7654B331" w:rsidR="00FF5823" w:rsidRPr="0033525D" w:rsidRDefault="00FF5823">
    <w:pPr>
      <w:jc w:val="center"/>
    </w:pPr>
    <w:r>
      <w:fldChar w:fldCharType="begin"/>
    </w:r>
    <w:r>
      <w:instrText xml:space="preserve"> PAGE </w:instrText>
    </w:r>
    <w:r>
      <w:fldChar w:fldCharType="separate"/>
    </w:r>
    <w:r w:rsidR="001459F5">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DBF6C" w14:textId="77777777" w:rsidR="00FF5823" w:rsidRDefault="00FF5823"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DB56BB3" w14:textId="77777777" w:rsidR="00FF5823" w:rsidRDefault="00FF58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565E0" w14:textId="77777777" w:rsidR="00E71398" w:rsidRDefault="00E71398" w:rsidP="004A504B">
      <w:r>
        <w:separator/>
      </w:r>
    </w:p>
  </w:footnote>
  <w:footnote w:type="continuationSeparator" w:id="0">
    <w:p w14:paraId="27C9FA79" w14:textId="77777777" w:rsidR="00E71398" w:rsidRDefault="00E71398" w:rsidP="004A504B">
      <w:r>
        <w:continuationSeparator/>
      </w:r>
    </w:p>
  </w:footnote>
  <w:footnote w:id="1">
    <w:p w14:paraId="2E529EF5" w14:textId="66B28D0D" w:rsidR="00FF5823" w:rsidRPr="007F7D65" w:rsidRDefault="00FF5823" w:rsidP="00B86471">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p w14:paraId="32A8FA5E" w14:textId="77777777" w:rsidR="00FF5823" w:rsidRPr="00851D0F" w:rsidRDefault="00FF5823">
      <w:pPr>
        <w:pStyle w:val="FootnoteText"/>
      </w:pPr>
    </w:p>
  </w:footnote>
  <w:footnote w:id="2">
    <w:p w14:paraId="1799A811" w14:textId="1F5478B4" w:rsidR="00FF5823" w:rsidRPr="00BF59BD" w:rsidRDefault="00FF5823" w:rsidP="00A343FC">
      <w:pPr>
        <w:pStyle w:val="FootnoteText"/>
        <w:rPr>
          <w:sz w:val="18"/>
          <w:szCs w:val="18"/>
        </w:rPr>
      </w:pPr>
      <w:r>
        <w:rPr>
          <w:rStyle w:val="FootnoteReference"/>
          <w:sz w:val="18"/>
          <w:szCs w:val="18"/>
        </w:rPr>
        <w:footnoteRef/>
      </w:r>
      <w:r>
        <w:rPr>
          <w:sz w:val="18"/>
          <w:szCs w:val="18"/>
        </w:rPr>
        <w:t xml:space="preserve"> </w:t>
      </w:r>
      <w:r>
        <w:t>Según la carta del 30 de agosto de 2021 del Ministerio de Cultura, Turismo y Medio Ambiente de Angola al PNUD.</w:t>
      </w:r>
    </w:p>
  </w:footnote>
  <w:footnote w:id="3">
    <w:p w14:paraId="2E43D136" w14:textId="79281F9A" w:rsidR="00FF5823" w:rsidRPr="00FE0525" w:rsidRDefault="00FF5823">
      <w:pPr>
        <w:pStyle w:val="FootnoteText"/>
      </w:pPr>
      <w:r>
        <w:rPr>
          <w:rStyle w:val="FootnoteReference"/>
        </w:rPr>
        <w:footnoteRef/>
      </w:r>
      <w:r>
        <w:t xml:space="preserve"> </w:t>
      </w:r>
      <w:r>
        <w:rPr>
          <w:color w:val="000000"/>
        </w:rPr>
        <w:t>Adaptadores para reguladores de nitrógeno, cilindros de nitrógeno de 1 litro, cilindros de recuperación de refrigerante, estaciones de carga electrónicas portátiles, detectores de fugas de refrigerante, juego de herramientas de abocardado y prensado, cortador de tubos midi, kit de regulador de prueba de presión, kits de antorcha de uso medio, termómetro láser infrarrojo y artículos de protección personal.</w:t>
      </w:r>
      <w:r>
        <w:t xml:space="preserve"> </w:t>
      </w:r>
    </w:p>
  </w:footnote>
  <w:footnote w:id="4">
    <w:p w14:paraId="1A01AD9D" w14:textId="4CEB4445" w:rsidR="00FF5823" w:rsidRDefault="00FF5823">
      <w:pPr>
        <w:pStyle w:val="FootnoteText"/>
      </w:pPr>
      <w:r>
        <w:rPr>
          <w:rStyle w:val="FootnoteReference"/>
        </w:rPr>
        <w:footnoteRef/>
      </w:r>
      <w:r>
        <w:t xml:space="preserve"> Durante 2020-2021 los cursos se realizaron de forma virtual y el material de capacitación se distribuyó después de los cursos. El PNUD espera reanudar los talleres presenciales en 2022.</w:t>
      </w:r>
    </w:p>
  </w:footnote>
  <w:footnote w:id="5">
    <w:p w14:paraId="7B22045D" w14:textId="5FBEE348" w:rsidR="002F3674" w:rsidRDefault="002F3674" w:rsidP="002F3674">
      <w:pPr>
        <w:pStyle w:val="FootnoteText"/>
      </w:pPr>
      <w:r>
        <w:rPr>
          <w:rStyle w:val="FootnoteReference"/>
        </w:rPr>
        <w:footnoteRef/>
      </w:r>
      <w:r>
        <w:t xml:space="preserve"> Artículo 9 del Decreto Ejecutivo 528/18</w:t>
      </w:r>
    </w:p>
  </w:footnote>
  <w:footnote w:id="6">
    <w:p w14:paraId="361E4776" w14:textId="77777777" w:rsidR="00FF5823" w:rsidRPr="00382D3E" w:rsidRDefault="00FF5823" w:rsidP="00A343FC">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D39EA" w14:textId="20782B67" w:rsidR="00187352" w:rsidRPr="00C0764B" w:rsidRDefault="00187352" w:rsidP="00187352">
    <w:pPr>
      <w:suppressAutoHyphens/>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/88/36</w:t>
    </w:r>
    <w:r>
      <w:fldChar w:fldCharType="end"/>
    </w:r>
  </w:p>
  <w:p w14:paraId="15EE98AA" w14:textId="77777777" w:rsidR="00FF5823" w:rsidRPr="0033525D" w:rsidRDefault="00FF5823"/>
  <w:p w14:paraId="7D636767" w14:textId="77777777" w:rsidR="00FF5823" w:rsidRPr="0033525D" w:rsidRDefault="00FF58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C09B" w14:textId="437AB45E" w:rsidR="00187352" w:rsidRPr="00C0764B" w:rsidRDefault="00187352" w:rsidP="00187352">
    <w:pPr>
      <w:suppressAutoHyphens/>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/88/36</w:t>
    </w:r>
    <w:r>
      <w:fldChar w:fldCharType="end"/>
    </w:r>
  </w:p>
  <w:p w14:paraId="5C5A53E3" w14:textId="1DEDC889" w:rsidR="00FF5823" w:rsidRPr="0033525D" w:rsidRDefault="00FF5823">
    <w:pPr>
      <w:jc w:val="right"/>
    </w:pPr>
  </w:p>
  <w:p w14:paraId="10510B87" w14:textId="77777777" w:rsidR="00FF5823" w:rsidRPr="0033525D" w:rsidRDefault="00FF582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E641A2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80E06A8"/>
    <w:multiLevelType w:val="hybridMultilevel"/>
    <w:tmpl w:val="170CA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206DC5"/>
    <w:multiLevelType w:val="hybridMultilevel"/>
    <w:tmpl w:val="4012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5"/>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4"/>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682"/>
    <w:rsid w:val="0000434E"/>
    <w:rsid w:val="00011BB3"/>
    <w:rsid w:val="000211A9"/>
    <w:rsid w:val="00031260"/>
    <w:rsid w:val="00032E62"/>
    <w:rsid w:val="0003681A"/>
    <w:rsid w:val="000372B7"/>
    <w:rsid w:val="000439B0"/>
    <w:rsid w:val="00050F6E"/>
    <w:rsid w:val="00052479"/>
    <w:rsid w:val="00061833"/>
    <w:rsid w:val="00061910"/>
    <w:rsid w:val="00061EC2"/>
    <w:rsid w:val="00065C70"/>
    <w:rsid w:val="00066CE8"/>
    <w:rsid w:val="00074BB0"/>
    <w:rsid w:val="00075750"/>
    <w:rsid w:val="000803CE"/>
    <w:rsid w:val="00080ED0"/>
    <w:rsid w:val="00085B8F"/>
    <w:rsid w:val="00090481"/>
    <w:rsid w:val="00092B7F"/>
    <w:rsid w:val="00094AC5"/>
    <w:rsid w:val="00095016"/>
    <w:rsid w:val="0009504D"/>
    <w:rsid w:val="000A3826"/>
    <w:rsid w:val="000A6C26"/>
    <w:rsid w:val="000A7124"/>
    <w:rsid w:val="000B48AB"/>
    <w:rsid w:val="000B5595"/>
    <w:rsid w:val="000B5781"/>
    <w:rsid w:val="000B581D"/>
    <w:rsid w:val="000C2A32"/>
    <w:rsid w:val="000C7111"/>
    <w:rsid w:val="000D2D00"/>
    <w:rsid w:val="000D36AF"/>
    <w:rsid w:val="000D4393"/>
    <w:rsid w:val="000D52A4"/>
    <w:rsid w:val="000E07BC"/>
    <w:rsid w:val="000E14CB"/>
    <w:rsid w:val="000E52C2"/>
    <w:rsid w:val="000F1CD4"/>
    <w:rsid w:val="000F4103"/>
    <w:rsid w:val="000F70A7"/>
    <w:rsid w:val="0010665E"/>
    <w:rsid w:val="00107E42"/>
    <w:rsid w:val="00113CCA"/>
    <w:rsid w:val="00122F25"/>
    <w:rsid w:val="001243E3"/>
    <w:rsid w:val="00135980"/>
    <w:rsid w:val="001459F5"/>
    <w:rsid w:val="0014705B"/>
    <w:rsid w:val="00147459"/>
    <w:rsid w:val="001506D9"/>
    <w:rsid w:val="0015350F"/>
    <w:rsid w:val="00163C8B"/>
    <w:rsid w:val="00164719"/>
    <w:rsid w:val="00166FC4"/>
    <w:rsid w:val="001677AC"/>
    <w:rsid w:val="001679B6"/>
    <w:rsid w:val="001804EA"/>
    <w:rsid w:val="00187352"/>
    <w:rsid w:val="00190A61"/>
    <w:rsid w:val="001A2215"/>
    <w:rsid w:val="001A3342"/>
    <w:rsid w:val="001A350F"/>
    <w:rsid w:val="001A3E3D"/>
    <w:rsid w:val="001A7049"/>
    <w:rsid w:val="001B0D63"/>
    <w:rsid w:val="001B1E40"/>
    <w:rsid w:val="001B3F8B"/>
    <w:rsid w:val="001B5AE9"/>
    <w:rsid w:val="001C764E"/>
    <w:rsid w:val="001D0E7D"/>
    <w:rsid w:val="001D2D08"/>
    <w:rsid w:val="001D3293"/>
    <w:rsid w:val="001D4268"/>
    <w:rsid w:val="001E1052"/>
    <w:rsid w:val="001E147C"/>
    <w:rsid w:val="001E21B1"/>
    <w:rsid w:val="001E2F93"/>
    <w:rsid w:val="001E4554"/>
    <w:rsid w:val="001E61E5"/>
    <w:rsid w:val="001F2159"/>
    <w:rsid w:val="00207914"/>
    <w:rsid w:val="00210B8B"/>
    <w:rsid w:val="002111F3"/>
    <w:rsid w:val="0021310E"/>
    <w:rsid w:val="00214863"/>
    <w:rsid w:val="00215165"/>
    <w:rsid w:val="002156B4"/>
    <w:rsid w:val="002223C2"/>
    <w:rsid w:val="002227D6"/>
    <w:rsid w:val="00224FCD"/>
    <w:rsid w:val="0023077B"/>
    <w:rsid w:val="00231D75"/>
    <w:rsid w:val="00234693"/>
    <w:rsid w:val="002369C9"/>
    <w:rsid w:val="00253222"/>
    <w:rsid w:val="002538D5"/>
    <w:rsid w:val="00262847"/>
    <w:rsid w:val="00266D5F"/>
    <w:rsid w:val="00274590"/>
    <w:rsid w:val="00281BB2"/>
    <w:rsid w:val="00296213"/>
    <w:rsid w:val="002966A0"/>
    <w:rsid w:val="002A2B76"/>
    <w:rsid w:val="002A5EB9"/>
    <w:rsid w:val="002B076B"/>
    <w:rsid w:val="002B254E"/>
    <w:rsid w:val="002B72E9"/>
    <w:rsid w:val="002C3453"/>
    <w:rsid w:val="002C6AAF"/>
    <w:rsid w:val="002C7998"/>
    <w:rsid w:val="002E7A51"/>
    <w:rsid w:val="002E7F3C"/>
    <w:rsid w:val="002F1E53"/>
    <w:rsid w:val="002F2CAA"/>
    <w:rsid w:val="002F3674"/>
    <w:rsid w:val="0030052C"/>
    <w:rsid w:val="00321812"/>
    <w:rsid w:val="00326845"/>
    <w:rsid w:val="003306E1"/>
    <w:rsid w:val="003320E4"/>
    <w:rsid w:val="0033315C"/>
    <w:rsid w:val="00334F9F"/>
    <w:rsid w:val="0033525D"/>
    <w:rsid w:val="003414F3"/>
    <w:rsid w:val="00341B93"/>
    <w:rsid w:val="0035613E"/>
    <w:rsid w:val="00363EE9"/>
    <w:rsid w:val="00363F4A"/>
    <w:rsid w:val="00371D92"/>
    <w:rsid w:val="00376128"/>
    <w:rsid w:val="0037742E"/>
    <w:rsid w:val="00377A20"/>
    <w:rsid w:val="00377D56"/>
    <w:rsid w:val="00380FA2"/>
    <w:rsid w:val="00381B3F"/>
    <w:rsid w:val="0038245A"/>
    <w:rsid w:val="003840E6"/>
    <w:rsid w:val="00385CFC"/>
    <w:rsid w:val="0039089F"/>
    <w:rsid w:val="0039337A"/>
    <w:rsid w:val="00394DE6"/>
    <w:rsid w:val="003960E0"/>
    <w:rsid w:val="00397781"/>
    <w:rsid w:val="003A3189"/>
    <w:rsid w:val="003A3CA7"/>
    <w:rsid w:val="003B09F8"/>
    <w:rsid w:val="003B22E8"/>
    <w:rsid w:val="003B33BD"/>
    <w:rsid w:val="003B569D"/>
    <w:rsid w:val="003B79F0"/>
    <w:rsid w:val="003C227A"/>
    <w:rsid w:val="003C3C0E"/>
    <w:rsid w:val="003D42A6"/>
    <w:rsid w:val="003D4F21"/>
    <w:rsid w:val="003D4FAC"/>
    <w:rsid w:val="003E3978"/>
    <w:rsid w:val="003E5C5E"/>
    <w:rsid w:val="003E7906"/>
    <w:rsid w:val="003F2886"/>
    <w:rsid w:val="003F3C50"/>
    <w:rsid w:val="003F6C9B"/>
    <w:rsid w:val="00405F07"/>
    <w:rsid w:val="0040687A"/>
    <w:rsid w:val="00406A6A"/>
    <w:rsid w:val="00406B22"/>
    <w:rsid w:val="0041200D"/>
    <w:rsid w:val="00412ED2"/>
    <w:rsid w:val="00426F40"/>
    <w:rsid w:val="00432551"/>
    <w:rsid w:val="004328A7"/>
    <w:rsid w:val="00434C74"/>
    <w:rsid w:val="00436E1B"/>
    <w:rsid w:val="00453039"/>
    <w:rsid w:val="00456EB4"/>
    <w:rsid w:val="00461F2B"/>
    <w:rsid w:val="00470458"/>
    <w:rsid w:val="004718F3"/>
    <w:rsid w:val="00473607"/>
    <w:rsid w:val="00475040"/>
    <w:rsid w:val="004765FE"/>
    <w:rsid w:val="00493D40"/>
    <w:rsid w:val="004967B6"/>
    <w:rsid w:val="004A4AE3"/>
    <w:rsid w:val="004A504B"/>
    <w:rsid w:val="004A6911"/>
    <w:rsid w:val="004A7626"/>
    <w:rsid w:val="004B227C"/>
    <w:rsid w:val="004B54E0"/>
    <w:rsid w:val="004B7384"/>
    <w:rsid w:val="004C015F"/>
    <w:rsid w:val="004C4269"/>
    <w:rsid w:val="004D6236"/>
    <w:rsid w:val="004D7F90"/>
    <w:rsid w:val="004E4DBB"/>
    <w:rsid w:val="004E4E41"/>
    <w:rsid w:val="004E4E7C"/>
    <w:rsid w:val="004E6140"/>
    <w:rsid w:val="004E7F9C"/>
    <w:rsid w:val="004F3493"/>
    <w:rsid w:val="004F5143"/>
    <w:rsid w:val="004F657E"/>
    <w:rsid w:val="00512B09"/>
    <w:rsid w:val="00513A94"/>
    <w:rsid w:val="00520231"/>
    <w:rsid w:val="00521F6E"/>
    <w:rsid w:val="005220ED"/>
    <w:rsid w:val="00523097"/>
    <w:rsid w:val="00524890"/>
    <w:rsid w:val="00533796"/>
    <w:rsid w:val="00533960"/>
    <w:rsid w:val="00537343"/>
    <w:rsid w:val="00546AD0"/>
    <w:rsid w:val="00555D75"/>
    <w:rsid w:val="0055651F"/>
    <w:rsid w:val="00560DF0"/>
    <w:rsid w:val="00563DF7"/>
    <w:rsid w:val="00566CC4"/>
    <w:rsid w:val="0056759C"/>
    <w:rsid w:val="005800DB"/>
    <w:rsid w:val="00581EF0"/>
    <w:rsid w:val="00590965"/>
    <w:rsid w:val="00593FF9"/>
    <w:rsid w:val="0059513E"/>
    <w:rsid w:val="0059783F"/>
    <w:rsid w:val="005A07D8"/>
    <w:rsid w:val="005A0D74"/>
    <w:rsid w:val="005A6AA4"/>
    <w:rsid w:val="005A6D9F"/>
    <w:rsid w:val="005B48FF"/>
    <w:rsid w:val="005B4BE6"/>
    <w:rsid w:val="005B5559"/>
    <w:rsid w:val="005C3E37"/>
    <w:rsid w:val="005D1065"/>
    <w:rsid w:val="005D363F"/>
    <w:rsid w:val="005D5B50"/>
    <w:rsid w:val="005D7876"/>
    <w:rsid w:val="005E1422"/>
    <w:rsid w:val="005E4AF7"/>
    <w:rsid w:val="00603045"/>
    <w:rsid w:val="00604C15"/>
    <w:rsid w:val="006158D5"/>
    <w:rsid w:val="0062384E"/>
    <w:rsid w:val="00623B43"/>
    <w:rsid w:val="00625D83"/>
    <w:rsid w:val="006324C6"/>
    <w:rsid w:val="00641CF9"/>
    <w:rsid w:val="00644775"/>
    <w:rsid w:val="00646DD2"/>
    <w:rsid w:val="00647826"/>
    <w:rsid w:val="006623E7"/>
    <w:rsid w:val="006624DD"/>
    <w:rsid w:val="00662B80"/>
    <w:rsid w:val="00663982"/>
    <w:rsid w:val="00665961"/>
    <w:rsid w:val="00670F6C"/>
    <w:rsid w:val="006852C7"/>
    <w:rsid w:val="006852CE"/>
    <w:rsid w:val="00692D14"/>
    <w:rsid w:val="006A2F13"/>
    <w:rsid w:val="006A7915"/>
    <w:rsid w:val="006B65C7"/>
    <w:rsid w:val="006C0779"/>
    <w:rsid w:val="006C1727"/>
    <w:rsid w:val="006C32FD"/>
    <w:rsid w:val="006C39B6"/>
    <w:rsid w:val="006C39CE"/>
    <w:rsid w:val="006D0FCC"/>
    <w:rsid w:val="006D17B4"/>
    <w:rsid w:val="006D21F5"/>
    <w:rsid w:val="006D55BB"/>
    <w:rsid w:val="006D675F"/>
    <w:rsid w:val="006E126D"/>
    <w:rsid w:val="006E128B"/>
    <w:rsid w:val="006E1FC3"/>
    <w:rsid w:val="006E50D0"/>
    <w:rsid w:val="006F1CD7"/>
    <w:rsid w:val="006F3C14"/>
    <w:rsid w:val="006F6213"/>
    <w:rsid w:val="00704CE9"/>
    <w:rsid w:val="00704EA4"/>
    <w:rsid w:val="0070616B"/>
    <w:rsid w:val="00706295"/>
    <w:rsid w:val="00706FDA"/>
    <w:rsid w:val="00711F9A"/>
    <w:rsid w:val="00713810"/>
    <w:rsid w:val="0072092C"/>
    <w:rsid w:val="007233A0"/>
    <w:rsid w:val="00723FE4"/>
    <w:rsid w:val="00725039"/>
    <w:rsid w:val="0072549C"/>
    <w:rsid w:val="007303A5"/>
    <w:rsid w:val="00730B3E"/>
    <w:rsid w:val="00732B2A"/>
    <w:rsid w:val="0073420B"/>
    <w:rsid w:val="00736E0B"/>
    <w:rsid w:val="00740762"/>
    <w:rsid w:val="00742499"/>
    <w:rsid w:val="00745DE8"/>
    <w:rsid w:val="0074760E"/>
    <w:rsid w:val="0075143D"/>
    <w:rsid w:val="00754ABA"/>
    <w:rsid w:val="00755CA8"/>
    <w:rsid w:val="007768AF"/>
    <w:rsid w:val="007819CE"/>
    <w:rsid w:val="00782B0D"/>
    <w:rsid w:val="00790B97"/>
    <w:rsid w:val="00792B3D"/>
    <w:rsid w:val="007A1546"/>
    <w:rsid w:val="007A228C"/>
    <w:rsid w:val="007A368E"/>
    <w:rsid w:val="007A5868"/>
    <w:rsid w:val="007B04CE"/>
    <w:rsid w:val="007B1AE5"/>
    <w:rsid w:val="007B6871"/>
    <w:rsid w:val="007B7A2F"/>
    <w:rsid w:val="007C3D33"/>
    <w:rsid w:val="007D1F8F"/>
    <w:rsid w:val="007D294A"/>
    <w:rsid w:val="007D47D2"/>
    <w:rsid w:val="007D6EC0"/>
    <w:rsid w:val="007D7E1D"/>
    <w:rsid w:val="007E4C5E"/>
    <w:rsid w:val="00803A32"/>
    <w:rsid w:val="00811EE8"/>
    <w:rsid w:val="00813D77"/>
    <w:rsid w:val="008217E4"/>
    <w:rsid w:val="00831979"/>
    <w:rsid w:val="00837918"/>
    <w:rsid w:val="008451AB"/>
    <w:rsid w:val="008469CC"/>
    <w:rsid w:val="00851352"/>
    <w:rsid w:val="00851D0F"/>
    <w:rsid w:val="00857077"/>
    <w:rsid w:val="00863230"/>
    <w:rsid w:val="008633BB"/>
    <w:rsid w:val="00865BD0"/>
    <w:rsid w:val="00865C12"/>
    <w:rsid w:val="008717D8"/>
    <w:rsid w:val="0087215C"/>
    <w:rsid w:val="00872A84"/>
    <w:rsid w:val="00875D25"/>
    <w:rsid w:val="00876938"/>
    <w:rsid w:val="00876AFC"/>
    <w:rsid w:val="00880DF5"/>
    <w:rsid w:val="00880E35"/>
    <w:rsid w:val="008875FE"/>
    <w:rsid w:val="00887F8E"/>
    <w:rsid w:val="00896234"/>
    <w:rsid w:val="00897E43"/>
    <w:rsid w:val="008B7060"/>
    <w:rsid w:val="008C36D0"/>
    <w:rsid w:val="008C5114"/>
    <w:rsid w:val="008C5738"/>
    <w:rsid w:val="008C7EAD"/>
    <w:rsid w:val="008D0CFE"/>
    <w:rsid w:val="008D6152"/>
    <w:rsid w:val="008E31D5"/>
    <w:rsid w:val="008E7BA9"/>
    <w:rsid w:val="008F0F81"/>
    <w:rsid w:val="008F27BF"/>
    <w:rsid w:val="008F2D4B"/>
    <w:rsid w:val="008F4FFF"/>
    <w:rsid w:val="00900890"/>
    <w:rsid w:val="00911F07"/>
    <w:rsid w:val="009142EC"/>
    <w:rsid w:val="009154C3"/>
    <w:rsid w:val="009201DD"/>
    <w:rsid w:val="00920D60"/>
    <w:rsid w:val="00923540"/>
    <w:rsid w:val="009257DD"/>
    <w:rsid w:val="00926767"/>
    <w:rsid w:val="009353A2"/>
    <w:rsid w:val="00935DD5"/>
    <w:rsid w:val="009361D5"/>
    <w:rsid w:val="009428A4"/>
    <w:rsid w:val="00943799"/>
    <w:rsid w:val="00945252"/>
    <w:rsid w:val="00952D69"/>
    <w:rsid w:val="00956EB8"/>
    <w:rsid w:val="0096413C"/>
    <w:rsid w:val="00964BD9"/>
    <w:rsid w:val="009659F4"/>
    <w:rsid w:val="00970D60"/>
    <w:rsid w:val="00981434"/>
    <w:rsid w:val="009835A0"/>
    <w:rsid w:val="0099390E"/>
    <w:rsid w:val="009960E5"/>
    <w:rsid w:val="009A60D8"/>
    <w:rsid w:val="009A7ADC"/>
    <w:rsid w:val="009B0D30"/>
    <w:rsid w:val="009C19B7"/>
    <w:rsid w:val="009C5ABB"/>
    <w:rsid w:val="009D01D8"/>
    <w:rsid w:val="009D7C51"/>
    <w:rsid w:val="009E196C"/>
    <w:rsid w:val="009E39EB"/>
    <w:rsid w:val="009F0671"/>
    <w:rsid w:val="009F36BF"/>
    <w:rsid w:val="009F6E32"/>
    <w:rsid w:val="009F7F41"/>
    <w:rsid w:val="00A111B6"/>
    <w:rsid w:val="00A11DA4"/>
    <w:rsid w:val="00A16751"/>
    <w:rsid w:val="00A16E92"/>
    <w:rsid w:val="00A26D27"/>
    <w:rsid w:val="00A343FC"/>
    <w:rsid w:val="00A35119"/>
    <w:rsid w:val="00A376EE"/>
    <w:rsid w:val="00A426BC"/>
    <w:rsid w:val="00A42A99"/>
    <w:rsid w:val="00A452ED"/>
    <w:rsid w:val="00A5151A"/>
    <w:rsid w:val="00A57E0A"/>
    <w:rsid w:val="00A61751"/>
    <w:rsid w:val="00A738E9"/>
    <w:rsid w:val="00A74093"/>
    <w:rsid w:val="00A823F6"/>
    <w:rsid w:val="00A8719E"/>
    <w:rsid w:val="00A950CB"/>
    <w:rsid w:val="00A96F47"/>
    <w:rsid w:val="00A97AE6"/>
    <w:rsid w:val="00AA0A89"/>
    <w:rsid w:val="00AA619C"/>
    <w:rsid w:val="00AA6429"/>
    <w:rsid w:val="00AB2A81"/>
    <w:rsid w:val="00AC01AA"/>
    <w:rsid w:val="00AC25B1"/>
    <w:rsid w:val="00AC4F72"/>
    <w:rsid w:val="00AD31B6"/>
    <w:rsid w:val="00AD3AB2"/>
    <w:rsid w:val="00AD4A08"/>
    <w:rsid w:val="00AE3C61"/>
    <w:rsid w:val="00AF741A"/>
    <w:rsid w:val="00B01ADB"/>
    <w:rsid w:val="00B01D31"/>
    <w:rsid w:val="00B04161"/>
    <w:rsid w:val="00B045C5"/>
    <w:rsid w:val="00B056F9"/>
    <w:rsid w:val="00B10343"/>
    <w:rsid w:val="00B11E3D"/>
    <w:rsid w:val="00B16599"/>
    <w:rsid w:val="00B17E82"/>
    <w:rsid w:val="00B21414"/>
    <w:rsid w:val="00B34AB9"/>
    <w:rsid w:val="00B4575A"/>
    <w:rsid w:val="00B45FB9"/>
    <w:rsid w:val="00B476B6"/>
    <w:rsid w:val="00B53F93"/>
    <w:rsid w:val="00B54484"/>
    <w:rsid w:val="00B575BA"/>
    <w:rsid w:val="00B6214C"/>
    <w:rsid w:val="00B62E2A"/>
    <w:rsid w:val="00B71608"/>
    <w:rsid w:val="00B7355D"/>
    <w:rsid w:val="00B740CE"/>
    <w:rsid w:val="00B75D90"/>
    <w:rsid w:val="00B76429"/>
    <w:rsid w:val="00B8120B"/>
    <w:rsid w:val="00B832BB"/>
    <w:rsid w:val="00B86471"/>
    <w:rsid w:val="00B952D4"/>
    <w:rsid w:val="00B956D4"/>
    <w:rsid w:val="00B97446"/>
    <w:rsid w:val="00BA7432"/>
    <w:rsid w:val="00BA74DA"/>
    <w:rsid w:val="00BB2764"/>
    <w:rsid w:val="00BC1AA0"/>
    <w:rsid w:val="00BC2495"/>
    <w:rsid w:val="00BC745E"/>
    <w:rsid w:val="00BC7EB9"/>
    <w:rsid w:val="00BC7F9B"/>
    <w:rsid w:val="00BD038F"/>
    <w:rsid w:val="00BD0A73"/>
    <w:rsid w:val="00BD2643"/>
    <w:rsid w:val="00BD56B1"/>
    <w:rsid w:val="00BD6558"/>
    <w:rsid w:val="00BE461D"/>
    <w:rsid w:val="00BF2F76"/>
    <w:rsid w:val="00BF3022"/>
    <w:rsid w:val="00BF3214"/>
    <w:rsid w:val="00BF5573"/>
    <w:rsid w:val="00BF59BD"/>
    <w:rsid w:val="00C0002A"/>
    <w:rsid w:val="00C00F29"/>
    <w:rsid w:val="00C0764B"/>
    <w:rsid w:val="00C10566"/>
    <w:rsid w:val="00C154FC"/>
    <w:rsid w:val="00C15867"/>
    <w:rsid w:val="00C2190C"/>
    <w:rsid w:val="00C2296D"/>
    <w:rsid w:val="00C23155"/>
    <w:rsid w:val="00C3231A"/>
    <w:rsid w:val="00C40C41"/>
    <w:rsid w:val="00C45885"/>
    <w:rsid w:val="00C50F22"/>
    <w:rsid w:val="00C539B7"/>
    <w:rsid w:val="00C57971"/>
    <w:rsid w:val="00C61D3A"/>
    <w:rsid w:val="00C65BD7"/>
    <w:rsid w:val="00C72B27"/>
    <w:rsid w:val="00C73E65"/>
    <w:rsid w:val="00C73F40"/>
    <w:rsid w:val="00C7521E"/>
    <w:rsid w:val="00C76BA4"/>
    <w:rsid w:val="00C76FD1"/>
    <w:rsid w:val="00C83853"/>
    <w:rsid w:val="00C83A48"/>
    <w:rsid w:val="00C85865"/>
    <w:rsid w:val="00C85E85"/>
    <w:rsid w:val="00C91325"/>
    <w:rsid w:val="00C946EB"/>
    <w:rsid w:val="00C97D69"/>
    <w:rsid w:val="00CA2EAE"/>
    <w:rsid w:val="00CA4AC1"/>
    <w:rsid w:val="00CA6052"/>
    <w:rsid w:val="00CB0316"/>
    <w:rsid w:val="00CB0531"/>
    <w:rsid w:val="00CB0B11"/>
    <w:rsid w:val="00CB426A"/>
    <w:rsid w:val="00CB5354"/>
    <w:rsid w:val="00CC270E"/>
    <w:rsid w:val="00CC3C9E"/>
    <w:rsid w:val="00CC6A14"/>
    <w:rsid w:val="00CC70A3"/>
    <w:rsid w:val="00CD3D85"/>
    <w:rsid w:val="00CD4442"/>
    <w:rsid w:val="00CD53C3"/>
    <w:rsid w:val="00CD574E"/>
    <w:rsid w:val="00CE0269"/>
    <w:rsid w:val="00CE0F3A"/>
    <w:rsid w:val="00CE4C22"/>
    <w:rsid w:val="00CE76E5"/>
    <w:rsid w:val="00CF052A"/>
    <w:rsid w:val="00CF41EC"/>
    <w:rsid w:val="00CF5D04"/>
    <w:rsid w:val="00CF60DE"/>
    <w:rsid w:val="00D04DE4"/>
    <w:rsid w:val="00D063F1"/>
    <w:rsid w:val="00D06417"/>
    <w:rsid w:val="00D12E0C"/>
    <w:rsid w:val="00D14F22"/>
    <w:rsid w:val="00D21F8B"/>
    <w:rsid w:val="00D21FB8"/>
    <w:rsid w:val="00D26327"/>
    <w:rsid w:val="00D471EB"/>
    <w:rsid w:val="00D4741C"/>
    <w:rsid w:val="00D511CE"/>
    <w:rsid w:val="00D516C7"/>
    <w:rsid w:val="00D57918"/>
    <w:rsid w:val="00D6002A"/>
    <w:rsid w:val="00D636F9"/>
    <w:rsid w:val="00D73DC6"/>
    <w:rsid w:val="00D74C1A"/>
    <w:rsid w:val="00D754C1"/>
    <w:rsid w:val="00D77393"/>
    <w:rsid w:val="00D77A35"/>
    <w:rsid w:val="00D81B3E"/>
    <w:rsid w:val="00D83278"/>
    <w:rsid w:val="00D90C70"/>
    <w:rsid w:val="00D90E49"/>
    <w:rsid w:val="00D96ADE"/>
    <w:rsid w:val="00DA0CE2"/>
    <w:rsid w:val="00DB4090"/>
    <w:rsid w:val="00DC6A10"/>
    <w:rsid w:val="00DD7FDE"/>
    <w:rsid w:val="00DE13ED"/>
    <w:rsid w:val="00DE657E"/>
    <w:rsid w:val="00DF4704"/>
    <w:rsid w:val="00E00A9F"/>
    <w:rsid w:val="00E00BC3"/>
    <w:rsid w:val="00E013E1"/>
    <w:rsid w:val="00E0221E"/>
    <w:rsid w:val="00E024AA"/>
    <w:rsid w:val="00E06385"/>
    <w:rsid w:val="00E12AD2"/>
    <w:rsid w:val="00E15C77"/>
    <w:rsid w:val="00E20666"/>
    <w:rsid w:val="00E250F1"/>
    <w:rsid w:val="00E26807"/>
    <w:rsid w:val="00E27FC4"/>
    <w:rsid w:val="00E310A5"/>
    <w:rsid w:val="00E33C55"/>
    <w:rsid w:val="00E33E5B"/>
    <w:rsid w:val="00E34C02"/>
    <w:rsid w:val="00E3550D"/>
    <w:rsid w:val="00E4285A"/>
    <w:rsid w:val="00E52838"/>
    <w:rsid w:val="00E551EC"/>
    <w:rsid w:val="00E56639"/>
    <w:rsid w:val="00E6113F"/>
    <w:rsid w:val="00E614E0"/>
    <w:rsid w:val="00E62DD2"/>
    <w:rsid w:val="00E71398"/>
    <w:rsid w:val="00E73F7F"/>
    <w:rsid w:val="00E81AD8"/>
    <w:rsid w:val="00E85409"/>
    <w:rsid w:val="00E86570"/>
    <w:rsid w:val="00E90520"/>
    <w:rsid w:val="00E93D34"/>
    <w:rsid w:val="00EA0BCC"/>
    <w:rsid w:val="00EA429F"/>
    <w:rsid w:val="00EA4F9E"/>
    <w:rsid w:val="00EA63CA"/>
    <w:rsid w:val="00EA6D3B"/>
    <w:rsid w:val="00EB00AD"/>
    <w:rsid w:val="00EB136C"/>
    <w:rsid w:val="00EB480E"/>
    <w:rsid w:val="00EB5EC6"/>
    <w:rsid w:val="00EB7FC9"/>
    <w:rsid w:val="00EC1036"/>
    <w:rsid w:val="00ED27E8"/>
    <w:rsid w:val="00ED6203"/>
    <w:rsid w:val="00ED6749"/>
    <w:rsid w:val="00ED7137"/>
    <w:rsid w:val="00EF06EA"/>
    <w:rsid w:val="00F03071"/>
    <w:rsid w:val="00F039DC"/>
    <w:rsid w:val="00F1674B"/>
    <w:rsid w:val="00F21088"/>
    <w:rsid w:val="00F2117F"/>
    <w:rsid w:val="00F30D17"/>
    <w:rsid w:val="00F31D2D"/>
    <w:rsid w:val="00F327E7"/>
    <w:rsid w:val="00F32E9C"/>
    <w:rsid w:val="00F35746"/>
    <w:rsid w:val="00F36880"/>
    <w:rsid w:val="00F447C7"/>
    <w:rsid w:val="00F459B4"/>
    <w:rsid w:val="00F5211B"/>
    <w:rsid w:val="00F554A9"/>
    <w:rsid w:val="00F606C4"/>
    <w:rsid w:val="00F61BF0"/>
    <w:rsid w:val="00F701F1"/>
    <w:rsid w:val="00F704C8"/>
    <w:rsid w:val="00F7157E"/>
    <w:rsid w:val="00F716FD"/>
    <w:rsid w:val="00F80355"/>
    <w:rsid w:val="00F81939"/>
    <w:rsid w:val="00F852A1"/>
    <w:rsid w:val="00F87C43"/>
    <w:rsid w:val="00F9743A"/>
    <w:rsid w:val="00FA0EB6"/>
    <w:rsid w:val="00FA5722"/>
    <w:rsid w:val="00FB0C81"/>
    <w:rsid w:val="00FB3024"/>
    <w:rsid w:val="00FC00B8"/>
    <w:rsid w:val="00FC132B"/>
    <w:rsid w:val="00FC2200"/>
    <w:rsid w:val="00FC2540"/>
    <w:rsid w:val="00FC27E9"/>
    <w:rsid w:val="00FD0D9B"/>
    <w:rsid w:val="00FD1B5B"/>
    <w:rsid w:val="00FD3E01"/>
    <w:rsid w:val="00FD715D"/>
    <w:rsid w:val="00FE0525"/>
    <w:rsid w:val="00FE2F31"/>
    <w:rsid w:val="00FE605F"/>
    <w:rsid w:val="00FF0204"/>
    <w:rsid w:val="00FF1981"/>
    <w:rsid w:val="00FF3AED"/>
    <w:rsid w:val="00FF44A5"/>
    <w:rsid w:val="00FF5823"/>
    <w:rsid w:val="00FF6A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861EC"/>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CA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s-ES"/>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A343FC"/>
    <w:pPr>
      <w:ind w:left="720"/>
      <w:contextualSpacing/>
    </w:pPr>
  </w:style>
  <w:style w:type="paragraph" w:styleId="Revision">
    <w:name w:val="Revision"/>
    <w:hidden/>
    <w:uiPriority w:val="99"/>
    <w:semiHidden/>
    <w:rsid w:val="00A343FC"/>
    <w:rPr>
      <w:sz w:val="22"/>
      <w:szCs w:val="22"/>
    </w:rPr>
  </w:style>
  <w:style w:type="table" w:customStyle="1" w:styleId="TableGrid10">
    <w:name w:val="Table Grid1"/>
    <w:basedOn w:val="TableNormal"/>
    <w:next w:val="TableGrid"/>
    <w:uiPriority w:val="59"/>
    <w:rsid w:val="007254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60E0"/>
    <w:pPr>
      <w:autoSpaceDE w:val="0"/>
      <w:autoSpaceDN w:val="0"/>
      <w:adjustRightInd w:val="0"/>
    </w:pPr>
    <w:rPr>
      <w:rFonts w:ascii="Calibri" w:hAnsi="Calibri" w:cs="Calibr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015F"/>
    <w:rPr>
      <w:sz w:val="22"/>
      <w:szCs w:val="22"/>
      <w:lang w:val="es-E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BF59BD"/>
    <w:rPr>
      <w:sz w:val="22"/>
      <w:szCs w:val="22"/>
      <w:lang w:val="es-ES"/>
    </w:rPr>
  </w:style>
  <w:style w:type="character" w:customStyle="1" w:styleId="NormalWebChar">
    <w:name w:val="Normal (Web) Char"/>
    <w:link w:val="NormalWeb"/>
    <w:uiPriority w:val="99"/>
    <w:locked/>
    <w:rsid w:val="002E7F3C"/>
    <w:rPr>
      <w:sz w:val="24"/>
      <w:szCs w:val="24"/>
      <w:lang w:eastAsia="en-CA"/>
    </w:rPr>
  </w:style>
  <w:style w:type="paragraph" w:styleId="NormalWeb">
    <w:name w:val="Normal (Web)"/>
    <w:basedOn w:val="Normal"/>
    <w:link w:val="NormalWebChar"/>
    <w:uiPriority w:val="99"/>
    <w:unhideWhenUsed/>
    <w:rsid w:val="002E7F3C"/>
    <w:pPr>
      <w:spacing w:before="100" w:beforeAutospacing="1" w:after="100" w:afterAutospacing="1"/>
      <w:jc w:val="left"/>
    </w:pPr>
    <w:rPr>
      <w:sz w:val="24"/>
      <w:szCs w:val="24"/>
      <w:lang w:eastAsia="en-CA"/>
    </w:rPr>
  </w:style>
  <w:style w:type="paragraph" w:customStyle="1" w:styleId="BVIfnrChar">
    <w:name w:val="BVI fnr Char"/>
    <w:aliases w:val="BVI fnr Car Car Char,BVI fnr Car Char,BVI fnr Car Car Car Car Char,4_G Char Char"/>
    <w:basedOn w:val="Normal"/>
    <w:link w:val="FootnoteReference"/>
    <w:uiPriority w:val="99"/>
    <w:rsid w:val="00D26327"/>
    <w:pPr>
      <w:spacing w:after="160" w:line="240" w:lineRule="exact"/>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6269">
      <w:bodyDiv w:val="1"/>
      <w:marLeft w:val="0"/>
      <w:marRight w:val="0"/>
      <w:marTop w:val="0"/>
      <w:marBottom w:val="0"/>
      <w:divBdr>
        <w:top w:val="none" w:sz="0" w:space="0" w:color="auto"/>
        <w:left w:val="none" w:sz="0" w:space="0" w:color="auto"/>
        <w:bottom w:val="none" w:sz="0" w:space="0" w:color="auto"/>
        <w:right w:val="none" w:sz="0" w:space="0" w:color="auto"/>
      </w:divBdr>
    </w:div>
    <w:div w:id="233441241">
      <w:bodyDiv w:val="1"/>
      <w:marLeft w:val="0"/>
      <w:marRight w:val="0"/>
      <w:marTop w:val="0"/>
      <w:marBottom w:val="0"/>
      <w:divBdr>
        <w:top w:val="none" w:sz="0" w:space="0" w:color="auto"/>
        <w:left w:val="none" w:sz="0" w:space="0" w:color="auto"/>
        <w:bottom w:val="none" w:sz="0" w:space="0" w:color="auto"/>
        <w:right w:val="none" w:sz="0" w:space="0" w:color="auto"/>
      </w:divBdr>
    </w:div>
    <w:div w:id="237633794">
      <w:bodyDiv w:val="1"/>
      <w:marLeft w:val="0"/>
      <w:marRight w:val="0"/>
      <w:marTop w:val="0"/>
      <w:marBottom w:val="0"/>
      <w:divBdr>
        <w:top w:val="none" w:sz="0" w:space="0" w:color="auto"/>
        <w:left w:val="none" w:sz="0" w:space="0" w:color="auto"/>
        <w:bottom w:val="none" w:sz="0" w:space="0" w:color="auto"/>
        <w:right w:val="none" w:sz="0" w:space="0" w:color="auto"/>
      </w:divBdr>
    </w:div>
    <w:div w:id="871501520">
      <w:bodyDiv w:val="1"/>
      <w:marLeft w:val="0"/>
      <w:marRight w:val="0"/>
      <w:marTop w:val="0"/>
      <w:marBottom w:val="0"/>
      <w:divBdr>
        <w:top w:val="none" w:sz="0" w:space="0" w:color="auto"/>
        <w:left w:val="none" w:sz="0" w:space="0" w:color="auto"/>
        <w:bottom w:val="none" w:sz="0" w:space="0" w:color="auto"/>
        <w:right w:val="none" w:sz="0" w:space="0" w:color="auto"/>
      </w:divBdr>
    </w:div>
    <w:div w:id="891691266">
      <w:bodyDiv w:val="1"/>
      <w:marLeft w:val="0"/>
      <w:marRight w:val="0"/>
      <w:marTop w:val="0"/>
      <w:marBottom w:val="0"/>
      <w:divBdr>
        <w:top w:val="none" w:sz="0" w:space="0" w:color="auto"/>
        <w:left w:val="none" w:sz="0" w:space="0" w:color="auto"/>
        <w:bottom w:val="none" w:sz="0" w:space="0" w:color="auto"/>
        <w:right w:val="none" w:sz="0" w:space="0" w:color="auto"/>
      </w:divBdr>
    </w:div>
    <w:div w:id="894925217">
      <w:bodyDiv w:val="1"/>
      <w:marLeft w:val="0"/>
      <w:marRight w:val="0"/>
      <w:marTop w:val="0"/>
      <w:marBottom w:val="0"/>
      <w:divBdr>
        <w:top w:val="none" w:sz="0" w:space="0" w:color="auto"/>
        <w:left w:val="none" w:sz="0" w:space="0" w:color="auto"/>
        <w:bottom w:val="none" w:sz="0" w:space="0" w:color="auto"/>
        <w:right w:val="none" w:sz="0" w:space="0" w:color="auto"/>
      </w:divBdr>
    </w:div>
    <w:div w:id="919101880">
      <w:bodyDiv w:val="1"/>
      <w:marLeft w:val="0"/>
      <w:marRight w:val="0"/>
      <w:marTop w:val="0"/>
      <w:marBottom w:val="0"/>
      <w:divBdr>
        <w:top w:val="none" w:sz="0" w:space="0" w:color="auto"/>
        <w:left w:val="none" w:sz="0" w:space="0" w:color="auto"/>
        <w:bottom w:val="none" w:sz="0" w:space="0" w:color="auto"/>
        <w:right w:val="none" w:sz="0" w:space="0" w:color="auto"/>
      </w:divBdr>
    </w:div>
    <w:div w:id="1018581875">
      <w:bodyDiv w:val="1"/>
      <w:marLeft w:val="0"/>
      <w:marRight w:val="0"/>
      <w:marTop w:val="0"/>
      <w:marBottom w:val="0"/>
      <w:divBdr>
        <w:top w:val="none" w:sz="0" w:space="0" w:color="auto"/>
        <w:left w:val="none" w:sz="0" w:space="0" w:color="auto"/>
        <w:bottom w:val="none" w:sz="0" w:space="0" w:color="auto"/>
        <w:right w:val="none" w:sz="0" w:space="0" w:color="auto"/>
      </w:divBdr>
    </w:div>
    <w:div w:id="1593664896">
      <w:bodyDiv w:val="1"/>
      <w:marLeft w:val="0"/>
      <w:marRight w:val="0"/>
      <w:marTop w:val="0"/>
      <w:marBottom w:val="0"/>
      <w:divBdr>
        <w:top w:val="none" w:sz="0" w:space="0" w:color="auto"/>
        <w:left w:val="none" w:sz="0" w:space="0" w:color="auto"/>
        <w:bottom w:val="none" w:sz="0" w:space="0" w:color="auto"/>
        <w:right w:val="none" w:sz="0" w:space="0" w:color="auto"/>
      </w:divBdr>
    </w:div>
    <w:div w:id="1855878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329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UNEP/OzL.Pro/ExCom/88/36</Document_x0020_Number>
  </documentManagement>
</p:properties>
</file>

<file path=customXml/itemProps1.xml><?xml version="1.0" encoding="utf-8"?>
<ds:datastoreItem xmlns:ds="http://schemas.openxmlformats.org/officeDocument/2006/customXml" ds:itemID="{ECB84C07-9A40-41AC-B8A8-80036963AC20}"/>
</file>

<file path=customXml/itemProps2.xml><?xml version="1.0" encoding="utf-8"?>
<ds:datastoreItem xmlns:ds="http://schemas.openxmlformats.org/officeDocument/2006/customXml" ds:itemID="{A9EF6C13-E9A7-4329-AFB0-549B3BB43D7A}"/>
</file>

<file path=customXml/itemProps3.xml><?xml version="1.0" encoding="utf-8"?>
<ds:datastoreItem xmlns:ds="http://schemas.openxmlformats.org/officeDocument/2006/customXml" ds:itemID="{CEC2E14E-E8B7-4424-A73B-6076DA0A72EA}"/>
</file>

<file path=customXml/itemProps4.xml><?xml version="1.0" encoding="utf-8"?>
<ds:datastoreItem xmlns:ds="http://schemas.openxmlformats.org/officeDocument/2006/customXml" ds:itemID="{AC428E4A-40BF-4AC1-9058-234663044248}"/>
</file>

<file path=docProps/app.xml><?xml version="1.0" encoding="utf-8"?>
<Properties xmlns="http://schemas.openxmlformats.org/officeDocument/2006/extended-properties" xmlns:vt="http://schemas.openxmlformats.org/officeDocument/2006/docPropsVTypes">
  <Template>Normal</Template>
  <TotalTime>5</TotalTime>
  <Pages>1</Pages>
  <Words>3441</Words>
  <Characters>19619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Angola</vt:lpstr>
    </vt:vector>
  </TitlesOfParts>
  <Company>UNMFS</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Angola</dc:title>
  <dc:subject/>
  <dc:creator>Dominika Anna Suwik</dc:creator>
  <cp:keywords>88th ExCom</cp:keywords>
  <cp:lastModifiedBy>HBE</cp:lastModifiedBy>
  <cp:revision>5</cp:revision>
  <cp:lastPrinted>2001-05-26T16:40:00Z</cp:lastPrinted>
  <dcterms:created xsi:type="dcterms:W3CDTF">2021-10-28T01:36:00Z</dcterms:created>
  <dcterms:modified xsi:type="dcterms:W3CDTF">2021-11-22T03:12:00Z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UNEP/OzL.Pro/ExCom/88/36</vt:lpwstr>
  </property>
  <property fmtid="{D5CDD505-2E9C-101B-9397-08002B2CF9AE}" pid="3" name="Revision date">
    <vt:lpwstr>10/28/2021</vt:lpwstr>
  </property>
  <property fmtid="{D5CDD505-2E9C-101B-9397-08002B2CF9AE}" pid="4" name="ContentTypeId">
    <vt:lpwstr>0x010100F9B34BAB91CF9C49929DFB9E017C6363</vt:lpwstr>
  </property>
</Properties>
</file>