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5C49AC" w:rsidRPr="009B0D30" w14:paraId="71CB726F" w14:textId="77777777" w:rsidTr="002F008E">
        <w:trPr>
          <w:trHeight w:val="720"/>
        </w:trPr>
        <w:tc>
          <w:tcPr>
            <w:tcW w:w="5387" w:type="dxa"/>
            <w:gridSpan w:val="2"/>
            <w:tcBorders>
              <w:bottom w:val="single" w:sz="18" w:space="0" w:color="auto"/>
            </w:tcBorders>
          </w:tcPr>
          <w:p w14:paraId="129E6B79" w14:textId="77777777" w:rsidR="005C49AC" w:rsidRPr="009B0D30" w:rsidRDefault="005C49AC" w:rsidP="005B43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628DB7A7" w14:textId="77777777" w:rsidR="005C49AC" w:rsidRPr="009B0D30" w:rsidRDefault="005C49AC" w:rsidP="00A81DAB">
            <w:pPr>
              <w:jc w:val="right"/>
              <w:rPr>
                <w:sz w:val="52"/>
                <w:szCs w:val="52"/>
              </w:rPr>
            </w:pPr>
            <w:r w:rsidRPr="009B0D30">
              <w:rPr>
                <w:rFonts w:ascii="Univers Bold" w:hAnsi="Univers Bold"/>
                <w:b/>
                <w:sz w:val="72"/>
              </w:rPr>
              <w:t>EP</w:t>
            </w:r>
          </w:p>
        </w:tc>
      </w:tr>
      <w:tr w:rsidR="005C49AC" w:rsidRPr="009B0D30" w14:paraId="29BD44F1" w14:textId="77777777" w:rsidTr="002F0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24F1F454" w14:textId="77777777" w:rsidR="005C49AC" w:rsidRPr="009B0D30" w:rsidRDefault="005C49AC" w:rsidP="002554E4">
            <w:pPr>
              <w:spacing w:before="120"/>
              <w:ind w:left="-9"/>
            </w:pPr>
            <w:r w:rsidRPr="009B0D30">
              <w:rPr>
                <w:noProof/>
                <w:lang w:val="en-US" w:eastAsia="zh-CN"/>
              </w:rPr>
              <mc:AlternateContent>
                <mc:Choice Requires="wpg">
                  <w:drawing>
                    <wp:inline distT="0" distB="0" distL="0" distR="0" wp14:anchorId="0D5C24DC" wp14:editId="22FEB43C">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98162B3"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136F27C" w14:textId="77777777" w:rsidR="005C49AC" w:rsidRPr="00271CCC" w:rsidRDefault="005C49AC" w:rsidP="00A81DA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6401732F" w14:textId="77777777" w:rsidR="005C49AC" w:rsidRPr="00271CCC" w:rsidRDefault="005C49AC" w:rsidP="00A81DA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26ACC0E5" w14:textId="77777777" w:rsidR="005C49AC" w:rsidRPr="00271CCC" w:rsidRDefault="005C49AC" w:rsidP="0027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4C70DD78" w14:textId="77777777" w:rsidR="005C49AC" w:rsidRPr="009B0D30" w:rsidRDefault="005C49AC" w:rsidP="00A81DAB">
            <w:r w:rsidRPr="009B0D30">
              <w:t>Distr.</w:t>
            </w:r>
          </w:p>
          <w:p w14:paraId="20ED1AFD" w14:textId="77777777" w:rsidR="005C49AC" w:rsidRPr="009B0D30" w:rsidRDefault="005C49AC" w:rsidP="00A81DAB">
            <w:r w:rsidRPr="009B0D30">
              <w:t>GENERAL</w:t>
            </w:r>
          </w:p>
          <w:p w14:paraId="43311FF2" w14:textId="77777777" w:rsidR="005C49AC" w:rsidRPr="009B0D30" w:rsidRDefault="005C49AC" w:rsidP="00A81DAB"/>
          <w:p w14:paraId="4EA35E0E" w14:textId="77777777" w:rsidR="005C49AC" w:rsidRPr="009B0D30" w:rsidRDefault="005C49AC" w:rsidP="00A81DAB"/>
          <w:p w14:paraId="6C5C2270" w14:textId="77777777" w:rsidR="005C49AC" w:rsidRPr="009B0D30" w:rsidRDefault="00E12086" w:rsidP="00A81DAB">
            <w:fldSimple w:instr=" DOCPROPERTY &quot;Document number&quot;  \* MERGEFORMAT ">
              <w:r>
                <w:t>UNEP/OzL.Pro/ExCom/95/64</w:t>
              </w:r>
            </w:fldSimple>
          </w:p>
          <w:p w14:paraId="25A21D59" w14:textId="08ABAEDC" w:rsidR="005C49AC" w:rsidRPr="009B0D30" w:rsidRDefault="005C49AC" w:rsidP="00A81DAB">
            <w:r w:rsidRPr="009B0D30">
              <w:fldChar w:fldCharType="begin"/>
            </w:r>
            <w:r w:rsidRPr="009B0D30">
              <w:instrText xml:space="preserve"> DOCPROPERTY "Revision date" \@ "d MMMM YYYY"  \* MERGEFORMAT </w:instrText>
            </w:r>
            <w:r w:rsidRPr="009B0D30">
              <w:fldChar w:fldCharType="separate"/>
            </w:r>
            <w:r w:rsidR="00C31163">
              <w:t>24 November 2024</w:t>
            </w:r>
            <w:r w:rsidRPr="009B0D30">
              <w:fldChar w:fldCharType="end"/>
            </w:r>
          </w:p>
          <w:p w14:paraId="574CA025" w14:textId="77777777" w:rsidR="005C49AC" w:rsidRPr="009B0D30" w:rsidRDefault="005C49AC" w:rsidP="00A81DAB">
            <w:pPr>
              <w:rPr>
                <w:caps/>
              </w:rPr>
            </w:pPr>
          </w:p>
          <w:p w14:paraId="31A889DA" w14:textId="77777777" w:rsidR="005C49AC" w:rsidRPr="009B0D30" w:rsidRDefault="005C49AC" w:rsidP="00A81DAB">
            <w:r w:rsidRPr="009B0D30">
              <w:t>ORIGINAL: ENGLISH</w:t>
            </w:r>
          </w:p>
        </w:tc>
      </w:tr>
    </w:tbl>
    <w:p w14:paraId="5D0A95BC" w14:textId="77777777" w:rsidR="005C49AC" w:rsidRDefault="005C49AC" w:rsidP="005C49AC">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Pr="00E9339B">
        <w:t xml:space="preserve">fifth </w:t>
      </w:r>
      <w:r>
        <w:t>Meeting</w:t>
      </w:r>
    </w:p>
    <w:p w14:paraId="7A1F325F" w14:textId="77777777" w:rsidR="005C49AC" w:rsidRDefault="005C49AC" w:rsidP="005C49AC">
      <w:pPr>
        <w:jc w:val="left"/>
      </w:pPr>
      <w:r>
        <w:t>Montreal, 4-8 December</w:t>
      </w:r>
      <w:r w:rsidRPr="00DA2387">
        <w:t xml:space="preserve"> 202</w:t>
      </w:r>
      <w:r>
        <w:t>4</w:t>
      </w:r>
    </w:p>
    <w:p w14:paraId="19DC67FE" w14:textId="77777777" w:rsidR="005C49AC" w:rsidRDefault="005C49AC" w:rsidP="005C49AC">
      <w:pPr>
        <w:jc w:val="left"/>
      </w:pPr>
      <w:r>
        <w:t xml:space="preserve">Item </w:t>
      </w:r>
      <w:r w:rsidR="00981969">
        <w:t>9(d)</w:t>
      </w:r>
      <w:r>
        <w:t xml:space="preserve"> </w:t>
      </w:r>
      <w:r w:rsidRPr="00512BEF">
        <w:t>of the provisional agenda</w:t>
      </w:r>
      <w:r w:rsidRPr="00512BEF">
        <w:rPr>
          <w:rStyle w:val="FootnoteReference"/>
        </w:rPr>
        <w:footnoteReference w:id="2"/>
      </w:r>
    </w:p>
    <w:p w14:paraId="378E29F4" w14:textId="77777777" w:rsidR="00EA598B" w:rsidRDefault="00EA598B" w:rsidP="00857077">
      <w:pPr>
        <w:jc w:val="left"/>
      </w:pPr>
    </w:p>
    <w:p w14:paraId="63EC55B2" w14:textId="77777777" w:rsidR="00EA598B" w:rsidRDefault="00EA598B" w:rsidP="00857077">
      <w:pPr>
        <w:jc w:val="left"/>
      </w:pPr>
    </w:p>
    <w:p w14:paraId="7CA0889E" w14:textId="77777777" w:rsidR="00EA598B" w:rsidRDefault="00EA598B" w:rsidP="00EA598B"/>
    <w:p w14:paraId="35A61860" w14:textId="77777777" w:rsidR="000C7DD8" w:rsidRPr="0034371D" w:rsidRDefault="000C7DD8" w:rsidP="00EA598B"/>
    <w:p w14:paraId="4001E1D5" w14:textId="77777777" w:rsidR="00EA598B" w:rsidRPr="0034371D" w:rsidRDefault="00EA598B" w:rsidP="00EA598B">
      <w:pPr>
        <w:jc w:val="center"/>
        <w:rPr>
          <w:b/>
        </w:rPr>
      </w:pPr>
      <w:r w:rsidRPr="0034371D">
        <w:rPr>
          <w:b/>
        </w:rPr>
        <w:t xml:space="preserve">PROJECT PROPOSAL: </w:t>
      </w:r>
      <w:r w:rsidR="00FC544A">
        <w:rPr>
          <w:b/>
        </w:rPr>
        <w:t>MALAYSIA</w:t>
      </w:r>
    </w:p>
    <w:p w14:paraId="234182BF" w14:textId="77777777" w:rsidR="00EA598B" w:rsidRPr="0034371D" w:rsidRDefault="00EA598B" w:rsidP="00EA598B"/>
    <w:p w14:paraId="23418F1D" w14:textId="77777777" w:rsidR="00EA598B" w:rsidRPr="0034371D" w:rsidRDefault="00EA598B" w:rsidP="00EA598B"/>
    <w:p w14:paraId="251C0814" w14:textId="77777777" w:rsidR="00981969" w:rsidRPr="00814516" w:rsidRDefault="00981969" w:rsidP="00981969">
      <w:pPr>
        <w:rPr>
          <w:u w:val="single"/>
        </w:rPr>
      </w:pPr>
      <w:r w:rsidRPr="00814516">
        <w:rPr>
          <w:u w:val="single"/>
        </w:rPr>
        <w:t>Energy efficiency</w:t>
      </w:r>
    </w:p>
    <w:p w14:paraId="3F6EB81D" w14:textId="77777777" w:rsidR="00981969" w:rsidRPr="00814516" w:rsidRDefault="00981969" w:rsidP="0098196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8"/>
        <w:gridCol w:w="1968"/>
        <w:gridCol w:w="1804"/>
      </w:tblGrid>
      <w:tr w:rsidR="00981969" w:rsidRPr="00814516" w14:paraId="16ECDE77" w14:textId="77777777" w:rsidTr="00A81DAB">
        <w:tc>
          <w:tcPr>
            <w:tcW w:w="5588" w:type="dxa"/>
          </w:tcPr>
          <w:p w14:paraId="159A0A01" w14:textId="2D9E206C" w:rsidR="00981969" w:rsidRPr="00814516" w:rsidRDefault="00981969" w:rsidP="00A81DAB">
            <w:pPr>
              <w:pStyle w:val="ListParagraph"/>
              <w:numPr>
                <w:ilvl w:val="0"/>
                <w:numId w:val="22"/>
              </w:numPr>
              <w:ind w:left="337" w:hanging="447"/>
              <w:rPr>
                <w:lang w:val="en-CA"/>
              </w:rPr>
            </w:pPr>
            <w:r w:rsidRPr="00814516">
              <w:t xml:space="preserve">Pilot project to </w:t>
            </w:r>
            <w:r w:rsidR="0042168C" w:rsidRPr="0042168C">
              <w:t xml:space="preserve">project to </w:t>
            </w:r>
            <w:bookmarkStart w:id="0" w:name="_Hlk183360834"/>
            <w:r w:rsidR="0042168C" w:rsidRPr="0042168C">
              <w:t xml:space="preserve">enhance the energy efficiency of stand-alone commercial refrigeration equipment in Malaysia in the context of the HFC phase-down </w:t>
            </w:r>
            <w:bookmarkEnd w:id="0"/>
            <w:r w:rsidR="0042168C" w:rsidRPr="0042168C">
              <w:t>(investment and non-investment activities)</w:t>
            </w:r>
          </w:p>
        </w:tc>
        <w:tc>
          <w:tcPr>
            <w:tcW w:w="1968" w:type="dxa"/>
          </w:tcPr>
          <w:p w14:paraId="517E7731" w14:textId="77777777" w:rsidR="00981969" w:rsidRPr="00814516" w:rsidRDefault="00981969" w:rsidP="00A81DAB">
            <w:pPr>
              <w:jc w:val="right"/>
            </w:pPr>
            <w:r>
              <w:t>World Bank</w:t>
            </w:r>
          </w:p>
        </w:tc>
        <w:tc>
          <w:tcPr>
            <w:tcW w:w="1804" w:type="dxa"/>
          </w:tcPr>
          <w:p w14:paraId="7BAF80CB" w14:textId="77777777" w:rsidR="00981969" w:rsidRPr="00814516" w:rsidRDefault="00981969" w:rsidP="00A81DAB">
            <w:pPr>
              <w:ind w:left="321"/>
              <w:jc w:val="center"/>
            </w:pPr>
            <w:r>
              <w:t>Individual consideration</w:t>
            </w:r>
          </w:p>
        </w:tc>
      </w:tr>
    </w:tbl>
    <w:p w14:paraId="181F324E" w14:textId="77777777" w:rsidR="00EA598B" w:rsidRPr="0034371D" w:rsidRDefault="00EA598B" w:rsidP="00EA598B"/>
    <w:p w14:paraId="7FD9A137" w14:textId="77777777" w:rsidR="00EA598B" w:rsidRPr="0034371D" w:rsidRDefault="00EA598B" w:rsidP="00EA598B"/>
    <w:p w14:paraId="5B0AB4BD" w14:textId="77777777" w:rsidR="00EA598B" w:rsidRPr="0034371D" w:rsidRDefault="00EA598B" w:rsidP="00EA598B"/>
    <w:p w14:paraId="44C496F1" w14:textId="77777777" w:rsidR="00EA598B" w:rsidRPr="0034371D" w:rsidRDefault="00EA598B" w:rsidP="00EA598B">
      <w:r w:rsidRPr="0034371D">
        <w:br w:type="page"/>
      </w:r>
    </w:p>
    <w:p w14:paraId="44DF850D" w14:textId="77777777" w:rsidR="00EA598B" w:rsidRDefault="00EA598B" w:rsidP="004D0152">
      <w:pPr>
        <w:spacing w:after="120"/>
        <w:jc w:val="center"/>
        <w:rPr>
          <w:b/>
        </w:rPr>
      </w:pPr>
      <w:r w:rsidRPr="0034371D">
        <w:rPr>
          <w:b/>
        </w:rPr>
        <w:lastRenderedPageBreak/>
        <w:t xml:space="preserve">PROJECT EVALUATION SHEET – </w:t>
      </w:r>
      <w:r w:rsidR="000B782A">
        <w:rPr>
          <w:b/>
        </w:rPr>
        <w:t>NON-</w:t>
      </w:r>
      <w:r w:rsidRPr="0034371D">
        <w:rPr>
          <w:b/>
        </w:rPr>
        <w:t>MULTI-YEAR PROJECTS</w:t>
      </w:r>
    </w:p>
    <w:p w14:paraId="4E0013F8" w14:textId="77777777" w:rsidR="00EA598B" w:rsidRPr="00781FD2" w:rsidRDefault="00A032CC" w:rsidP="004D0152">
      <w:pPr>
        <w:spacing w:after="200"/>
        <w:jc w:val="center"/>
        <w:rPr>
          <w:b/>
        </w:rPr>
      </w:pPr>
      <w:r w:rsidRPr="00781FD2">
        <w:rPr>
          <w:b/>
        </w:rPr>
        <w:t>Malaysia</w:t>
      </w:r>
    </w:p>
    <w:p w14:paraId="740AFF89" w14:textId="77777777" w:rsidR="000B782A" w:rsidRPr="00BE6C52" w:rsidRDefault="000B782A" w:rsidP="000B782A">
      <w:pPr>
        <w:tabs>
          <w:tab w:val="left" w:pos="5580"/>
        </w:tabs>
        <w:ind w:right="-450" w:hanging="450"/>
        <w:rPr>
          <w:b/>
        </w:rPr>
      </w:pPr>
      <w:bookmarkStart w:id="1" w:name="_Hlk149308122"/>
      <w:r w:rsidRPr="00BE6C52">
        <w:rPr>
          <w:b/>
          <w:caps/>
        </w:rPr>
        <w:t>Project titlE</w:t>
      </w:r>
      <w:bookmarkEnd w:id="1"/>
      <w:r w:rsidRPr="00BE6C52">
        <w:rPr>
          <w:b/>
        </w:rPr>
        <w:tab/>
      </w:r>
      <w:r w:rsidRPr="00BE6C52">
        <w:rPr>
          <w:b/>
          <w:caps/>
        </w:rPr>
        <w:t>Bilateral/implementing agency</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467"/>
        <w:gridCol w:w="6572"/>
        <w:gridCol w:w="3126"/>
      </w:tblGrid>
      <w:tr w:rsidR="000B782A" w:rsidRPr="00BE6C52" w14:paraId="0C320930" w14:textId="77777777" w:rsidTr="00A81DAB">
        <w:trPr>
          <w:trHeight w:val="251"/>
        </w:trPr>
        <w:tc>
          <w:tcPr>
            <w:tcW w:w="467" w:type="dxa"/>
          </w:tcPr>
          <w:p w14:paraId="64FA20EE" w14:textId="77777777" w:rsidR="000B782A" w:rsidRPr="00BE6C52" w:rsidRDefault="000B782A" w:rsidP="00A81DAB">
            <w:pPr>
              <w:tabs>
                <w:tab w:val="left" w:pos="383"/>
              </w:tabs>
              <w:rPr>
                <w:sz w:val="20"/>
                <w:szCs w:val="20"/>
              </w:rPr>
            </w:pPr>
            <w:r w:rsidRPr="00BE6C52">
              <w:rPr>
                <w:sz w:val="20"/>
                <w:szCs w:val="20"/>
              </w:rPr>
              <w:t>(a)</w:t>
            </w:r>
          </w:p>
        </w:tc>
        <w:tc>
          <w:tcPr>
            <w:tcW w:w="6572" w:type="dxa"/>
            <w:tcBorders>
              <w:right w:val="single" w:sz="4" w:space="0" w:color="auto"/>
            </w:tcBorders>
          </w:tcPr>
          <w:p w14:paraId="6ACE3588" w14:textId="42453727" w:rsidR="000B782A" w:rsidRPr="00BE6C52" w:rsidRDefault="000B782A" w:rsidP="00A81DAB">
            <w:pPr>
              <w:tabs>
                <w:tab w:val="left" w:pos="383"/>
              </w:tabs>
              <w:rPr>
                <w:sz w:val="20"/>
                <w:szCs w:val="20"/>
              </w:rPr>
            </w:pPr>
            <w:r w:rsidRPr="00BE6C52">
              <w:rPr>
                <w:sz w:val="20"/>
                <w:szCs w:val="20"/>
              </w:rPr>
              <w:t xml:space="preserve">Pilot project to </w:t>
            </w:r>
            <w:r w:rsidR="00184CD1" w:rsidRPr="00184CD1">
              <w:rPr>
                <w:sz w:val="20"/>
                <w:szCs w:val="20"/>
              </w:rPr>
              <w:t xml:space="preserve">enhance the energy efficiency of stand-alone commercial refrigeration equipment in Malaysia in the context of the HFC phase-down </w:t>
            </w:r>
            <w:r w:rsidRPr="00BE6C52">
              <w:rPr>
                <w:sz w:val="20"/>
                <w:szCs w:val="20"/>
              </w:rPr>
              <w:t>(</w:t>
            </w:r>
            <w:r w:rsidR="000B3DA5">
              <w:rPr>
                <w:sz w:val="20"/>
                <w:szCs w:val="20"/>
              </w:rPr>
              <w:t xml:space="preserve">investment and </w:t>
            </w:r>
            <w:r w:rsidRPr="00BE6C52">
              <w:rPr>
                <w:sz w:val="20"/>
                <w:szCs w:val="20"/>
              </w:rPr>
              <w:t>non-investment activities)</w:t>
            </w:r>
            <w:r w:rsidRPr="00BE6C52">
              <w:rPr>
                <w:sz w:val="20"/>
                <w:szCs w:val="20"/>
                <w:highlight w:val="cyan"/>
              </w:rPr>
              <w:t xml:space="preserve"> </w:t>
            </w:r>
          </w:p>
        </w:tc>
        <w:tc>
          <w:tcPr>
            <w:tcW w:w="3126" w:type="dxa"/>
            <w:tcBorders>
              <w:top w:val="single" w:sz="4" w:space="0" w:color="auto"/>
              <w:left w:val="single" w:sz="4" w:space="0" w:color="auto"/>
              <w:bottom w:val="single" w:sz="4" w:space="0" w:color="auto"/>
            </w:tcBorders>
          </w:tcPr>
          <w:p w14:paraId="03E891E7" w14:textId="77777777" w:rsidR="000B782A" w:rsidRPr="00BE6C52" w:rsidRDefault="00A032CC" w:rsidP="00A81DAB">
            <w:pPr>
              <w:jc w:val="right"/>
              <w:rPr>
                <w:sz w:val="20"/>
                <w:szCs w:val="20"/>
              </w:rPr>
            </w:pPr>
            <w:r>
              <w:rPr>
                <w:sz w:val="20"/>
                <w:szCs w:val="20"/>
              </w:rPr>
              <w:t>World Bank</w:t>
            </w:r>
          </w:p>
        </w:tc>
      </w:tr>
    </w:tbl>
    <w:p w14:paraId="769727BD" w14:textId="77777777" w:rsidR="000B782A" w:rsidRPr="00BE6C52" w:rsidRDefault="000B782A" w:rsidP="000B782A">
      <w:pPr>
        <w:rPr>
          <w:sz w:val="20"/>
          <w:szCs w:val="20"/>
        </w:rPr>
      </w:pPr>
    </w:p>
    <w:p w14:paraId="1FDC6B6F" w14:textId="77777777" w:rsidR="000B782A" w:rsidRPr="00BE6C52" w:rsidRDefault="000B782A" w:rsidP="000B782A">
      <w:pPr>
        <w:ind w:hanging="426"/>
      </w:pPr>
      <w:r w:rsidRPr="00BE6C52">
        <w:rPr>
          <w:b/>
          <w:caps/>
        </w:rPr>
        <w:t>Project OBJECTIVE</w:t>
      </w:r>
    </w:p>
    <w:tbl>
      <w:tblPr>
        <w:tblStyle w:val="TableGrid"/>
        <w:tblW w:w="10165" w:type="dxa"/>
        <w:jc w:val="center"/>
        <w:tblLook w:val="01E0" w:firstRow="1" w:lastRow="1" w:firstColumn="1" w:lastColumn="1" w:noHBand="0" w:noVBand="0"/>
      </w:tblPr>
      <w:tblGrid>
        <w:gridCol w:w="10165"/>
      </w:tblGrid>
      <w:tr w:rsidR="000B782A" w:rsidRPr="00BE6C52" w14:paraId="641BA729" w14:textId="77777777" w:rsidTr="00A81DAB">
        <w:trPr>
          <w:jc w:val="center"/>
        </w:trPr>
        <w:tc>
          <w:tcPr>
            <w:tcW w:w="10165" w:type="dxa"/>
          </w:tcPr>
          <w:p w14:paraId="661238D8" w14:textId="3E4F717E" w:rsidR="000B782A" w:rsidRPr="00BE6C52" w:rsidRDefault="00A032CC" w:rsidP="00A81DAB">
            <w:pPr>
              <w:rPr>
                <w:sz w:val="20"/>
                <w:szCs w:val="20"/>
                <w:highlight w:val="cyan"/>
              </w:rPr>
            </w:pPr>
            <w:r>
              <w:rPr>
                <w:rStyle w:val="normaltextrun"/>
                <w:color w:val="000000"/>
                <w:sz w:val="20"/>
                <w:szCs w:val="20"/>
                <w:shd w:val="clear" w:color="auto" w:fill="FFFFFF"/>
                <w:lang w:val="en-GB"/>
              </w:rPr>
              <w:t>Pilot project to enhance energy efficiency and further reduce CO</w:t>
            </w:r>
            <w:r>
              <w:rPr>
                <w:rStyle w:val="normaltextrun"/>
                <w:color w:val="000000"/>
                <w:sz w:val="16"/>
                <w:szCs w:val="16"/>
                <w:shd w:val="clear" w:color="auto" w:fill="FFFFFF"/>
                <w:vertAlign w:val="subscript"/>
                <w:lang w:val="en-GB"/>
              </w:rPr>
              <w:t>2</w:t>
            </w:r>
            <w:r>
              <w:rPr>
                <w:rStyle w:val="normaltextrun"/>
                <w:color w:val="000000"/>
                <w:sz w:val="20"/>
                <w:szCs w:val="20"/>
                <w:shd w:val="clear" w:color="auto" w:fill="FFFFFF"/>
                <w:lang w:val="en-GB"/>
              </w:rPr>
              <w:t xml:space="preserve"> emissions in the stand-alone commercial refrigeration sector in the context of HFC phase-down under </w:t>
            </w:r>
            <w:r w:rsidR="0042076B">
              <w:rPr>
                <w:rStyle w:val="normaltextrun"/>
                <w:color w:val="000000"/>
                <w:sz w:val="20"/>
                <w:szCs w:val="20"/>
                <w:shd w:val="clear" w:color="auto" w:fill="FFFFFF"/>
                <w:lang w:val="en-GB"/>
              </w:rPr>
              <w:t xml:space="preserve">stage </w:t>
            </w:r>
            <w:r w:rsidR="0042076B">
              <w:rPr>
                <w:rStyle w:val="normaltextrun"/>
                <w:color w:val="000000"/>
                <w:shd w:val="clear" w:color="auto" w:fill="FFFFFF"/>
              </w:rPr>
              <w:t xml:space="preserve">I of the </w:t>
            </w:r>
            <w:r>
              <w:rPr>
                <w:rStyle w:val="normaltextrun"/>
                <w:color w:val="000000"/>
                <w:sz w:val="20"/>
                <w:szCs w:val="20"/>
                <w:shd w:val="clear" w:color="auto" w:fill="FFFFFF"/>
                <w:lang w:val="en-GB"/>
              </w:rPr>
              <w:t>KIP (investment and non-investment activities)</w:t>
            </w:r>
            <w:r>
              <w:rPr>
                <w:rStyle w:val="eop"/>
                <w:color w:val="000000"/>
                <w:sz w:val="20"/>
                <w:szCs w:val="20"/>
                <w:shd w:val="clear" w:color="auto" w:fill="FFFFFF"/>
              </w:rPr>
              <w:t> </w:t>
            </w:r>
          </w:p>
        </w:tc>
      </w:tr>
    </w:tbl>
    <w:p w14:paraId="13E8B0EE" w14:textId="77777777" w:rsidR="000B782A" w:rsidRPr="00BE6C52" w:rsidRDefault="000B782A" w:rsidP="000B782A">
      <w:pPr>
        <w:rPr>
          <w:sz w:val="20"/>
          <w:szCs w:val="20"/>
        </w:rPr>
      </w:pPr>
    </w:p>
    <w:tbl>
      <w:tblPr>
        <w:tblStyle w:val="TableGrid"/>
        <w:tblW w:w="10165" w:type="dxa"/>
        <w:jc w:val="center"/>
        <w:tblLook w:val="01E0" w:firstRow="1" w:lastRow="1" w:firstColumn="1" w:lastColumn="1" w:noHBand="0" w:noVBand="0"/>
      </w:tblPr>
      <w:tblGrid>
        <w:gridCol w:w="4106"/>
        <w:gridCol w:w="6059"/>
      </w:tblGrid>
      <w:tr w:rsidR="000B782A" w:rsidRPr="00BE6C52" w14:paraId="70E57FBC" w14:textId="77777777" w:rsidTr="00A81DAB">
        <w:trPr>
          <w:jc w:val="center"/>
        </w:trPr>
        <w:tc>
          <w:tcPr>
            <w:tcW w:w="4106" w:type="dxa"/>
          </w:tcPr>
          <w:p w14:paraId="60D8568D" w14:textId="77777777" w:rsidR="000B782A" w:rsidRPr="00BE6C52" w:rsidRDefault="000B782A" w:rsidP="00A81DAB">
            <w:pPr>
              <w:rPr>
                <w:sz w:val="20"/>
                <w:szCs w:val="20"/>
              </w:rPr>
            </w:pPr>
            <w:r w:rsidRPr="00BE6C52">
              <w:rPr>
                <w:b/>
                <w:caps/>
                <w:sz w:val="20"/>
                <w:szCs w:val="20"/>
              </w:rPr>
              <w:t>National co-ordinating agency</w:t>
            </w:r>
          </w:p>
        </w:tc>
        <w:tc>
          <w:tcPr>
            <w:tcW w:w="6059" w:type="dxa"/>
          </w:tcPr>
          <w:p w14:paraId="667D52FC" w14:textId="77777777" w:rsidR="000B782A" w:rsidRPr="00BE6C52" w:rsidRDefault="00A032CC" w:rsidP="00E954C0">
            <w:pPr>
              <w:jc w:val="right"/>
              <w:rPr>
                <w:sz w:val="20"/>
                <w:szCs w:val="20"/>
              </w:rPr>
            </w:pPr>
            <w:r>
              <w:rPr>
                <w:sz w:val="20"/>
                <w:szCs w:val="20"/>
              </w:rPr>
              <w:t>Department of Environment (DOE)</w:t>
            </w:r>
          </w:p>
        </w:tc>
      </w:tr>
    </w:tbl>
    <w:p w14:paraId="2F62489B" w14:textId="77777777" w:rsidR="000B782A" w:rsidRPr="00BE6C52" w:rsidRDefault="000B782A" w:rsidP="000B782A">
      <w:pPr>
        <w:rPr>
          <w:caps/>
          <w:sz w:val="2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0B782A" w:rsidRPr="00BE6C52" w14:paraId="78A25A7A" w14:textId="77777777" w:rsidTr="00A81DAB">
        <w:trPr>
          <w:trHeight w:val="77"/>
        </w:trPr>
        <w:tc>
          <w:tcPr>
            <w:tcW w:w="4644" w:type="dxa"/>
            <w:shd w:val="clear" w:color="auto" w:fill="auto"/>
          </w:tcPr>
          <w:p w14:paraId="68883F25" w14:textId="77777777" w:rsidR="000B782A" w:rsidRPr="00BE6C52" w:rsidRDefault="000B782A" w:rsidP="00A81DAB">
            <w:pPr>
              <w:jc w:val="left"/>
              <w:rPr>
                <w:b/>
                <w:sz w:val="20"/>
              </w:rPr>
            </w:pPr>
            <w:r w:rsidRPr="00BE6C52">
              <w:rPr>
                <w:b/>
                <w:sz w:val="20"/>
              </w:rPr>
              <w:t>LATEST ARTICLE 7 DATA (Annex F)</w:t>
            </w:r>
          </w:p>
        </w:tc>
        <w:tc>
          <w:tcPr>
            <w:tcW w:w="1560" w:type="dxa"/>
            <w:shd w:val="clear" w:color="auto" w:fill="auto"/>
          </w:tcPr>
          <w:p w14:paraId="4DEB4A4E" w14:textId="77777777" w:rsidR="000B782A" w:rsidRPr="00BE6C52" w:rsidRDefault="000B782A" w:rsidP="00A81DAB">
            <w:pPr>
              <w:jc w:val="left"/>
              <w:rPr>
                <w:sz w:val="20"/>
              </w:rPr>
            </w:pPr>
            <w:r w:rsidRPr="00BE6C52">
              <w:rPr>
                <w:b/>
                <w:bCs/>
                <w:sz w:val="20"/>
              </w:rPr>
              <w:t>Year:</w:t>
            </w:r>
            <w:r w:rsidRPr="00BE6C52">
              <w:rPr>
                <w:sz w:val="20"/>
              </w:rPr>
              <w:t xml:space="preserve"> </w:t>
            </w:r>
            <w:r w:rsidRPr="00BE6C52">
              <w:rPr>
                <w:color w:val="000000" w:themeColor="text1"/>
                <w:sz w:val="20"/>
              </w:rPr>
              <w:t>2023</w:t>
            </w:r>
          </w:p>
        </w:tc>
        <w:tc>
          <w:tcPr>
            <w:tcW w:w="1417" w:type="dxa"/>
            <w:shd w:val="clear" w:color="auto" w:fill="auto"/>
          </w:tcPr>
          <w:p w14:paraId="568E6056" w14:textId="77777777" w:rsidR="000B782A" w:rsidRPr="000B782A" w:rsidRDefault="008A7634" w:rsidP="00A81DAB">
            <w:pPr>
              <w:ind w:left="-109"/>
              <w:jc w:val="right"/>
              <w:rPr>
                <w:sz w:val="20"/>
                <w:highlight w:val="yellow"/>
              </w:rPr>
            </w:pPr>
            <w:r w:rsidRPr="008A7634">
              <w:rPr>
                <w:sz w:val="20"/>
              </w:rPr>
              <w:t xml:space="preserve">5,440.303 </w:t>
            </w:r>
            <w:r w:rsidR="000B782A" w:rsidRPr="008A7634">
              <w:rPr>
                <w:sz w:val="20"/>
              </w:rPr>
              <w:t>mt</w:t>
            </w:r>
          </w:p>
        </w:tc>
        <w:tc>
          <w:tcPr>
            <w:tcW w:w="2586" w:type="dxa"/>
            <w:shd w:val="clear" w:color="auto" w:fill="auto"/>
          </w:tcPr>
          <w:p w14:paraId="2F12A074" w14:textId="2B8FCDCF" w:rsidR="000B782A" w:rsidRPr="000B782A" w:rsidRDefault="00A032CC" w:rsidP="00A81DAB">
            <w:pPr>
              <w:ind w:left="-110"/>
              <w:jc w:val="right"/>
              <w:rPr>
                <w:sz w:val="20"/>
                <w:szCs w:val="20"/>
                <w:highlight w:val="yellow"/>
              </w:rPr>
            </w:pPr>
            <w:bookmarkStart w:id="2" w:name="_Hlk165030613"/>
            <w:r w:rsidRPr="00CE4284">
              <w:rPr>
                <w:color w:val="1E1E1E"/>
                <w:sz w:val="20"/>
                <w:szCs w:val="20"/>
                <w:shd w:val="clear" w:color="auto" w:fill="FFFFFF"/>
              </w:rPr>
              <w:t>5,043,404</w:t>
            </w:r>
            <w:r w:rsidR="000B782A" w:rsidRPr="00CE4284">
              <w:rPr>
                <w:color w:val="1E1E1E"/>
                <w:sz w:val="20"/>
                <w:szCs w:val="20"/>
                <w:shd w:val="clear" w:color="auto" w:fill="FFFFFF"/>
              </w:rPr>
              <w:t xml:space="preserve"> </w:t>
            </w:r>
            <w:bookmarkEnd w:id="2"/>
            <w:r w:rsidR="000B782A" w:rsidRPr="00CE4284">
              <w:rPr>
                <w:sz w:val="20"/>
                <w:szCs w:val="20"/>
              </w:rPr>
              <w:t>CO</w:t>
            </w:r>
            <w:r w:rsidR="000B782A" w:rsidRPr="00CE4284">
              <w:rPr>
                <w:sz w:val="20"/>
                <w:szCs w:val="20"/>
                <w:vertAlign w:val="subscript"/>
              </w:rPr>
              <w:t>2</w:t>
            </w:r>
            <w:r w:rsidR="000B782A" w:rsidRPr="00CE4284">
              <w:rPr>
                <w:sz w:val="20"/>
                <w:szCs w:val="20"/>
              </w:rPr>
              <w:t>-eq tonnes</w:t>
            </w:r>
          </w:p>
        </w:tc>
      </w:tr>
    </w:tbl>
    <w:p w14:paraId="07760072" w14:textId="77777777" w:rsidR="000B782A" w:rsidRPr="00BE6C52" w:rsidRDefault="000B782A" w:rsidP="000B782A">
      <w:pPr>
        <w:jc w:val="center"/>
        <w:rPr>
          <w:sz w:val="10"/>
          <w:szCs w:val="10"/>
        </w:rPr>
      </w:pPr>
    </w:p>
    <w:p w14:paraId="54FBCE49" w14:textId="77777777" w:rsidR="000B782A" w:rsidRPr="00BE6C52" w:rsidRDefault="000B782A" w:rsidP="000B782A">
      <w:pPr>
        <w:rPr>
          <w:sz w:val="20"/>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58"/>
        <w:gridCol w:w="3557"/>
      </w:tblGrid>
      <w:tr w:rsidR="000B782A" w:rsidRPr="00BE6C52" w14:paraId="656CD6A7" w14:textId="77777777" w:rsidTr="00BD7C00">
        <w:trPr>
          <w:trHeight w:val="264"/>
          <w:jc w:val="center"/>
        </w:trPr>
        <w:tc>
          <w:tcPr>
            <w:tcW w:w="6658" w:type="dxa"/>
            <w:vMerge w:val="restart"/>
            <w:tcBorders>
              <w:top w:val="single" w:sz="4" w:space="0" w:color="auto"/>
              <w:left w:val="single" w:sz="4" w:space="0" w:color="auto"/>
              <w:right w:val="single" w:sz="4" w:space="0" w:color="auto"/>
            </w:tcBorders>
          </w:tcPr>
          <w:p w14:paraId="5B259B30" w14:textId="77777777" w:rsidR="000B782A" w:rsidRPr="00BE6C52" w:rsidRDefault="000B782A" w:rsidP="00A81D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BE6C52">
              <w:rPr>
                <w:b/>
                <w:sz w:val="20"/>
              </w:rPr>
              <w:t>Particular</w:t>
            </w:r>
          </w:p>
        </w:tc>
        <w:tc>
          <w:tcPr>
            <w:tcW w:w="3557" w:type="dxa"/>
            <w:tcBorders>
              <w:top w:val="single" w:sz="4" w:space="0" w:color="auto"/>
              <w:left w:val="single" w:sz="4" w:space="0" w:color="auto"/>
              <w:right w:val="single" w:sz="4" w:space="0" w:color="auto"/>
            </w:tcBorders>
          </w:tcPr>
          <w:p w14:paraId="4CBF6404" w14:textId="2C83B4C3" w:rsidR="000B782A" w:rsidRPr="00BE6C52" w:rsidRDefault="00E954C0" w:rsidP="00A81D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Pr>
                <w:sz w:val="20"/>
              </w:rPr>
              <w:t xml:space="preserve">Investment and </w:t>
            </w:r>
            <w:r w:rsidR="00BD7C00">
              <w:rPr>
                <w:sz w:val="20"/>
              </w:rPr>
              <w:t>n</w:t>
            </w:r>
            <w:r w:rsidR="000B782A" w:rsidRPr="00BE6C52">
              <w:rPr>
                <w:sz w:val="20"/>
              </w:rPr>
              <w:t>on-investment activities</w:t>
            </w:r>
          </w:p>
        </w:tc>
      </w:tr>
      <w:tr w:rsidR="000B782A" w:rsidRPr="00BE6C52" w14:paraId="37ECF1A2" w14:textId="77777777" w:rsidTr="00BD7C00">
        <w:trPr>
          <w:trHeight w:val="264"/>
          <w:jc w:val="center"/>
        </w:trPr>
        <w:tc>
          <w:tcPr>
            <w:tcW w:w="6658" w:type="dxa"/>
            <w:vMerge/>
            <w:tcBorders>
              <w:left w:val="single" w:sz="4" w:space="0" w:color="auto"/>
              <w:bottom w:val="single" w:sz="4" w:space="0" w:color="auto"/>
              <w:right w:val="single" w:sz="4" w:space="0" w:color="auto"/>
            </w:tcBorders>
          </w:tcPr>
          <w:p w14:paraId="1B739F69" w14:textId="77777777" w:rsidR="000B782A" w:rsidRPr="00BE6C52" w:rsidRDefault="000B782A" w:rsidP="00A81D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p>
        </w:tc>
        <w:tc>
          <w:tcPr>
            <w:tcW w:w="3557" w:type="dxa"/>
            <w:tcBorders>
              <w:left w:val="single" w:sz="4" w:space="0" w:color="auto"/>
              <w:bottom w:val="single" w:sz="4" w:space="0" w:color="auto"/>
              <w:right w:val="single" w:sz="4" w:space="0" w:color="auto"/>
            </w:tcBorders>
          </w:tcPr>
          <w:p w14:paraId="3DB73159" w14:textId="77777777" w:rsidR="000B782A" w:rsidRPr="00BE6C52" w:rsidRDefault="000B782A" w:rsidP="00A81D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sidRPr="00BE6C52">
              <w:rPr>
                <w:sz w:val="20"/>
              </w:rPr>
              <w:t>Units</w:t>
            </w:r>
          </w:p>
        </w:tc>
      </w:tr>
      <w:tr w:rsidR="000B782A" w:rsidRPr="00BE6C52" w14:paraId="52F44E3C" w14:textId="77777777" w:rsidTr="00BD7C00">
        <w:trPr>
          <w:trHeight w:val="131"/>
          <w:jc w:val="center"/>
        </w:trPr>
        <w:tc>
          <w:tcPr>
            <w:tcW w:w="6658" w:type="dxa"/>
            <w:vMerge w:val="restart"/>
            <w:tcBorders>
              <w:top w:val="single" w:sz="4" w:space="0" w:color="auto"/>
              <w:left w:val="single" w:sz="4" w:space="0" w:color="auto"/>
              <w:right w:val="single" w:sz="4" w:space="0" w:color="auto"/>
            </w:tcBorders>
            <w:vAlign w:val="center"/>
          </w:tcPr>
          <w:p w14:paraId="17FEA693" w14:textId="77777777" w:rsidR="000B782A" w:rsidRPr="00BE6C52" w:rsidRDefault="000B782A" w:rsidP="00A81D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rPr>
            </w:pPr>
            <w:r w:rsidRPr="00BE6C52">
              <w:rPr>
                <w:bCs/>
                <w:sz w:val="20"/>
              </w:rPr>
              <w:t>HFC used by the servicing sector (2023 country programme data)</w:t>
            </w:r>
          </w:p>
        </w:tc>
        <w:tc>
          <w:tcPr>
            <w:tcW w:w="3557" w:type="dxa"/>
            <w:tcBorders>
              <w:top w:val="single" w:sz="4" w:space="0" w:color="auto"/>
              <w:left w:val="single" w:sz="4" w:space="0" w:color="auto"/>
              <w:right w:val="single" w:sz="4" w:space="0" w:color="auto"/>
            </w:tcBorders>
            <w:shd w:val="clear" w:color="auto" w:fill="auto"/>
          </w:tcPr>
          <w:p w14:paraId="1F491D43" w14:textId="5C366B29" w:rsidR="000B782A" w:rsidRPr="004C4B31" w:rsidRDefault="004C4B31" w:rsidP="00A81D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4C4B31">
              <w:rPr>
                <w:sz w:val="20"/>
              </w:rPr>
              <w:t xml:space="preserve">624.98 </w:t>
            </w:r>
            <w:r w:rsidR="000B782A" w:rsidRPr="004C4B31">
              <w:rPr>
                <w:sz w:val="20"/>
              </w:rPr>
              <w:t>mt</w:t>
            </w:r>
          </w:p>
        </w:tc>
      </w:tr>
      <w:tr w:rsidR="000B782A" w:rsidRPr="00BE6C52" w14:paraId="3D0BE9C2" w14:textId="77777777" w:rsidTr="00BD7C00">
        <w:trPr>
          <w:trHeight w:val="131"/>
          <w:jc w:val="center"/>
        </w:trPr>
        <w:tc>
          <w:tcPr>
            <w:tcW w:w="6658" w:type="dxa"/>
            <w:vMerge/>
            <w:tcBorders>
              <w:left w:val="single" w:sz="4" w:space="0" w:color="auto"/>
              <w:bottom w:val="single" w:sz="4" w:space="0" w:color="auto"/>
              <w:right w:val="single" w:sz="4" w:space="0" w:color="auto"/>
            </w:tcBorders>
          </w:tcPr>
          <w:p w14:paraId="016A24CC" w14:textId="77777777" w:rsidR="000B782A" w:rsidRPr="00BE6C52" w:rsidRDefault="000B782A" w:rsidP="00A81D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rPr>
            </w:pPr>
          </w:p>
        </w:tc>
        <w:tc>
          <w:tcPr>
            <w:tcW w:w="3557" w:type="dxa"/>
            <w:tcBorders>
              <w:left w:val="single" w:sz="4" w:space="0" w:color="auto"/>
              <w:bottom w:val="single" w:sz="4" w:space="0" w:color="auto"/>
              <w:right w:val="single" w:sz="4" w:space="0" w:color="auto"/>
            </w:tcBorders>
            <w:shd w:val="clear" w:color="auto" w:fill="auto"/>
          </w:tcPr>
          <w:p w14:paraId="60126725" w14:textId="32534543" w:rsidR="000B782A" w:rsidRPr="00B368BD" w:rsidRDefault="00B368BD" w:rsidP="00A81DAB">
            <w:pPr>
              <w:jc w:val="right"/>
              <w:rPr>
                <w:sz w:val="20"/>
                <w:szCs w:val="20"/>
              </w:rPr>
            </w:pPr>
            <w:r w:rsidRPr="00B368BD">
              <w:rPr>
                <w:sz w:val="20"/>
              </w:rPr>
              <w:t xml:space="preserve">1,346,410 </w:t>
            </w:r>
            <w:r w:rsidR="000B782A" w:rsidRPr="00B368BD">
              <w:rPr>
                <w:sz w:val="20"/>
              </w:rPr>
              <w:t>CO</w:t>
            </w:r>
            <w:r w:rsidR="000B782A" w:rsidRPr="00B368BD">
              <w:rPr>
                <w:sz w:val="20"/>
                <w:vertAlign w:val="subscript"/>
              </w:rPr>
              <w:t>2</w:t>
            </w:r>
            <w:r w:rsidR="000B782A" w:rsidRPr="00B368BD">
              <w:rPr>
                <w:sz w:val="20"/>
              </w:rPr>
              <w:t>-eq tonnes</w:t>
            </w:r>
          </w:p>
        </w:tc>
      </w:tr>
      <w:tr w:rsidR="000B782A" w:rsidRPr="00BE6C52" w14:paraId="16E85B39" w14:textId="77777777" w:rsidTr="00BD7C00">
        <w:trPr>
          <w:trHeight w:val="277"/>
          <w:jc w:val="center"/>
        </w:trPr>
        <w:tc>
          <w:tcPr>
            <w:tcW w:w="6658" w:type="dxa"/>
            <w:tcBorders>
              <w:top w:val="single" w:sz="4" w:space="0" w:color="auto"/>
              <w:left w:val="single" w:sz="4" w:space="0" w:color="auto"/>
              <w:bottom w:val="single" w:sz="4" w:space="0" w:color="auto"/>
              <w:right w:val="single" w:sz="4" w:space="0" w:color="auto"/>
            </w:tcBorders>
          </w:tcPr>
          <w:p w14:paraId="0D138B53" w14:textId="77777777" w:rsidR="000B782A" w:rsidRPr="00BE6C52" w:rsidRDefault="000B782A" w:rsidP="00A81D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BE6C52">
              <w:rPr>
                <w:sz w:val="20"/>
              </w:rPr>
              <w:t>Project duration (months):</w:t>
            </w:r>
          </w:p>
        </w:tc>
        <w:tc>
          <w:tcPr>
            <w:tcW w:w="3557" w:type="dxa"/>
            <w:tcBorders>
              <w:top w:val="single" w:sz="4" w:space="0" w:color="auto"/>
              <w:left w:val="single" w:sz="4" w:space="0" w:color="auto"/>
              <w:bottom w:val="single" w:sz="4" w:space="0" w:color="auto"/>
              <w:right w:val="single" w:sz="4" w:space="0" w:color="auto"/>
            </w:tcBorders>
            <w:shd w:val="clear" w:color="auto" w:fill="auto"/>
          </w:tcPr>
          <w:p w14:paraId="41D4AC72" w14:textId="77777777" w:rsidR="000B782A" w:rsidRPr="00BE04C1" w:rsidRDefault="00CE4284" w:rsidP="00A81DAB">
            <w:pPr>
              <w:jc w:val="right"/>
              <w:rPr>
                <w:sz w:val="20"/>
              </w:rPr>
            </w:pPr>
            <w:r w:rsidRPr="00BE04C1">
              <w:rPr>
                <w:sz w:val="20"/>
              </w:rPr>
              <w:t>36</w:t>
            </w:r>
            <w:r w:rsidR="000B782A" w:rsidRPr="00BE04C1">
              <w:rPr>
                <w:sz w:val="20"/>
              </w:rPr>
              <w:t xml:space="preserve"> months</w:t>
            </w:r>
          </w:p>
        </w:tc>
      </w:tr>
      <w:tr w:rsidR="000B782A" w:rsidRPr="00BE6C52" w14:paraId="0D4A108E" w14:textId="77777777" w:rsidTr="00BD7C00">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6B0049F5" w14:textId="77777777" w:rsidR="000B782A" w:rsidRPr="00BE6C52" w:rsidRDefault="000B782A" w:rsidP="00A81D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BE6C52">
              <w:rPr>
                <w:sz w:val="20"/>
              </w:rPr>
              <w:t>Initial amount requested (US $):</w:t>
            </w:r>
          </w:p>
        </w:tc>
        <w:tc>
          <w:tcPr>
            <w:tcW w:w="3557" w:type="dxa"/>
            <w:tcBorders>
              <w:top w:val="single" w:sz="4" w:space="0" w:color="auto"/>
              <w:left w:val="single" w:sz="4" w:space="0" w:color="auto"/>
              <w:bottom w:val="single" w:sz="4" w:space="0" w:color="auto"/>
              <w:right w:val="single" w:sz="4" w:space="0" w:color="auto"/>
            </w:tcBorders>
            <w:shd w:val="clear" w:color="auto" w:fill="auto"/>
          </w:tcPr>
          <w:p w14:paraId="05223B50" w14:textId="4827B093" w:rsidR="000B782A" w:rsidRPr="00BE04C1" w:rsidRDefault="000E02AC" w:rsidP="00A81D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0E02AC">
              <w:rPr>
                <w:sz w:val="20"/>
              </w:rPr>
              <w:t>1,148,215</w:t>
            </w:r>
          </w:p>
        </w:tc>
      </w:tr>
      <w:tr w:rsidR="000B782A" w:rsidRPr="00BE6C52" w14:paraId="646300D1" w14:textId="77777777" w:rsidTr="00BD7C00">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6D69DCAB" w14:textId="77777777" w:rsidR="000B782A" w:rsidRPr="00BE6C52" w:rsidRDefault="000B782A" w:rsidP="00A81D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Final project costs (US $)</w:t>
            </w:r>
          </w:p>
        </w:tc>
        <w:tc>
          <w:tcPr>
            <w:tcW w:w="3557" w:type="dxa"/>
            <w:tcBorders>
              <w:top w:val="single" w:sz="4" w:space="0" w:color="auto"/>
              <w:left w:val="single" w:sz="4" w:space="0" w:color="auto"/>
              <w:bottom w:val="single" w:sz="4" w:space="0" w:color="auto"/>
              <w:right w:val="single" w:sz="4" w:space="0" w:color="auto"/>
            </w:tcBorders>
          </w:tcPr>
          <w:p w14:paraId="11437819" w14:textId="768FC0C9" w:rsidR="000B782A" w:rsidRPr="00BE04C1" w:rsidRDefault="002F6059" w:rsidP="00A81D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9</w:t>
            </w:r>
            <w:r w:rsidR="0025435F">
              <w:rPr>
                <w:sz w:val="20"/>
              </w:rPr>
              <w:t>15</w:t>
            </w:r>
            <w:r w:rsidR="00600879">
              <w:rPr>
                <w:sz w:val="20"/>
              </w:rPr>
              <w:t>,</w:t>
            </w:r>
            <w:r w:rsidR="006E2EDF">
              <w:rPr>
                <w:sz w:val="20"/>
              </w:rPr>
              <w:t>689</w:t>
            </w:r>
          </w:p>
        </w:tc>
      </w:tr>
      <w:tr w:rsidR="000B782A" w:rsidRPr="00BE6C52" w14:paraId="67786E08" w14:textId="77777777" w:rsidTr="00BD7C00">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4523326F" w14:textId="77777777" w:rsidR="000B782A" w:rsidRPr="00BE6C52" w:rsidRDefault="000B782A" w:rsidP="00A81D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BE6C52">
              <w:rPr>
                <w:sz w:val="20"/>
              </w:rPr>
              <w:t>Implementing agency support cost (US $):</w:t>
            </w:r>
          </w:p>
        </w:tc>
        <w:tc>
          <w:tcPr>
            <w:tcW w:w="3557" w:type="dxa"/>
            <w:tcBorders>
              <w:top w:val="single" w:sz="4" w:space="0" w:color="auto"/>
              <w:left w:val="single" w:sz="4" w:space="0" w:color="auto"/>
              <w:bottom w:val="single" w:sz="4" w:space="0" w:color="auto"/>
              <w:right w:val="single" w:sz="4" w:space="0" w:color="auto"/>
            </w:tcBorders>
          </w:tcPr>
          <w:p w14:paraId="7252A45D" w14:textId="7D4A1F8A" w:rsidR="000B782A" w:rsidRPr="00BE04C1" w:rsidRDefault="00FA03EC" w:rsidP="00A81D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64,098</w:t>
            </w:r>
          </w:p>
        </w:tc>
      </w:tr>
      <w:tr w:rsidR="000B782A" w:rsidRPr="00BE6C52" w14:paraId="3E617FEA" w14:textId="77777777" w:rsidTr="00BD7C00">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122218A1" w14:textId="77777777" w:rsidR="000B782A" w:rsidRPr="00BE6C52" w:rsidRDefault="000B782A" w:rsidP="00A81D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BE6C52">
              <w:rPr>
                <w:sz w:val="20"/>
              </w:rPr>
              <w:t>Total cost of project to Multilateral Fund (US $):</w:t>
            </w:r>
          </w:p>
        </w:tc>
        <w:tc>
          <w:tcPr>
            <w:tcW w:w="3557" w:type="dxa"/>
            <w:tcBorders>
              <w:top w:val="single" w:sz="4" w:space="0" w:color="auto"/>
              <w:left w:val="single" w:sz="4" w:space="0" w:color="auto"/>
              <w:bottom w:val="single" w:sz="4" w:space="0" w:color="auto"/>
              <w:right w:val="single" w:sz="4" w:space="0" w:color="auto"/>
            </w:tcBorders>
          </w:tcPr>
          <w:p w14:paraId="4117854C" w14:textId="5AA7B973" w:rsidR="000B782A" w:rsidRPr="00BE04C1" w:rsidRDefault="006F271A" w:rsidP="00A81D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979,787</w:t>
            </w:r>
          </w:p>
        </w:tc>
      </w:tr>
      <w:tr w:rsidR="006261B5" w:rsidRPr="000B782A" w14:paraId="293CD72B" w14:textId="77777777" w:rsidTr="00BD7C00">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274975F3" w14:textId="2C41FF3B" w:rsidR="006261B5" w:rsidRPr="00383432" w:rsidRDefault="006261B5" w:rsidP="00163F6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383432">
              <w:rPr>
                <w:sz w:val="20"/>
              </w:rPr>
              <w:t>Energy efficiency savings</w:t>
            </w:r>
            <w:r w:rsidR="008F2BB9" w:rsidRPr="00383432">
              <w:rPr>
                <w:sz w:val="20"/>
              </w:rPr>
              <w:t>*</w:t>
            </w:r>
            <w:r w:rsidRPr="00383432">
              <w:rPr>
                <w:sz w:val="20"/>
              </w:rPr>
              <w:t xml:space="preserve"> (US $/kWh/year):</w:t>
            </w:r>
          </w:p>
        </w:tc>
        <w:tc>
          <w:tcPr>
            <w:tcW w:w="3557" w:type="dxa"/>
            <w:tcBorders>
              <w:top w:val="single" w:sz="4" w:space="0" w:color="auto"/>
              <w:left w:val="single" w:sz="4" w:space="0" w:color="auto"/>
              <w:bottom w:val="single" w:sz="4" w:space="0" w:color="auto"/>
              <w:right w:val="single" w:sz="4" w:space="0" w:color="auto"/>
            </w:tcBorders>
          </w:tcPr>
          <w:p w14:paraId="483EB89A" w14:textId="551C6156" w:rsidR="006261B5" w:rsidRPr="00383432" w:rsidRDefault="003E0F02" w:rsidP="00A81D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383432">
              <w:rPr>
                <w:sz w:val="20"/>
              </w:rPr>
              <w:t>0.007</w:t>
            </w:r>
            <w:r w:rsidR="00EE210F" w:rsidRPr="00383432">
              <w:rPr>
                <w:sz w:val="20"/>
              </w:rPr>
              <w:t xml:space="preserve"> (2.47</w:t>
            </w:r>
            <w:r w:rsidR="002E2E6B" w:rsidRPr="00383432">
              <w:rPr>
                <w:sz w:val="20"/>
              </w:rPr>
              <w:t>/</w:t>
            </w:r>
            <w:r w:rsidR="00EE210F" w:rsidRPr="00383432">
              <w:rPr>
                <w:sz w:val="20"/>
              </w:rPr>
              <w:t>day)</w:t>
            </w:r>
          </w:p>
        </w:tc>
      </w:tr>
      <w:tr w:rsidR="000B782A" w:rsidRPr="00BE6C52" w14:paraId="671CC382" w14:textId="77777777" w:rsidTr="00BD7C00">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1846AA01" w14:textId="77777777" w:rsidR="000B782A" w:rsidRPr="00BE6C52" w:rsidRDefault="000B782A" w:rsidP="00A81D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BE6C52">
              <w:rPr>
                <w:sz w:val="20"/>
              </w:rPr>
              <w:t>Status of counterpart funding (Y/N):</w:t>
            </w:r>
          </w:p>
        </w:tc>
        <w:tc>
          <w:tcPr>
            <w:tcW w:w="3557" w:type="dxa"/>
            <w:tcBorders>
              <w:top w:val="single" w:sz="4" w:space="0" w:color="auto"/>
              <w:left w:val="single" w:sz="4" w:space="0" w:color="auto"/>
              <w:bottom w:val="single" w:sz="4" w:space="0" w:color="auto"/>
              <w:right w:val="single" w:sz="4" w:space="0" w:color="auto"/>
            </w:tcBorders>
          </w:tcPr>
          <w:p w14:paraId="69F4959E" w14:textId="77777777" w:rsidR="000B782A" w:rsidRPr="00B312C1" w:rsidRDefault="00BE04C1" w:rsidP="00A81D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B312C1">
              <w:rPr>
                <w:sz w:val="20"/>
              </w:rPr>
              <w:t>Y</w:t>
            </w:r>
          </w:p>
        </w:tc>
      </w:tr>
      <w:tr w:rsidR="000B782A" w:rsidRPr="00BE6C52" w14:paraId="73F53698" w14:textId="77777777" w:rsidTr="00BD7C00">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55854EC2" w14:textId="77777777" w:rsidR="000B782A" w:rsidRPr="00BE6C52" w:rsidRDefault="000B782A" w:rsidP="00A81D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BE6C52">
              <w:rPr>
                <w:sz w:val="20"/>
              </w:rPr>
              <w:t>Project monitoring milestones included (Y/N):</w:t>
            </w:r>
          </w:p>
        </w:tc>
        <w:tc>
          <w:tcPr>
            <w:tcW w:w="3557" w:type="dxa"/>
            <w:tcBorders>
              <w:top w:val="single" w:sz="4" w:space="0" w:color="auto"/>
              <w:left w:val="single" w:sz="4" w:space="0" w:color="auto"/>
              <w:bottom w:val="single" w:sz="4" w:space="0" w:color="auto"/>
              <w:right w:val="single" w:sz="4" w:space="0" w:color="auto"/>
            </w:tcBorders>
          </w:tcPr>
          <w:p w14:paraId="762B3DF7" w14:textId="77777777" w:rsidR="000B782A" w:rsidRPr="00B312C1" w:rsidRDefault="00BE04C1" w:rsidP="00A81D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B312C1">
              <w:rPr>
                <w:sz w:val="20"/>
              </w:rPr>
              <w:t>Y</w:t>
            </w:r>
          </w:p>
        </w:tc>
      </w:tr>
      <w:tr w:rsidR="000B782A" w:rsidRPr="00BE6C52" w14:paraId="0B861E4D" w14:textId="77777777" w:rsidTr="00BD7C00">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213C6DD1" w14:textId="77777777" w:rsidR="000B782A" w:rsidRPr="00BE6C52" w:rsidRDefault="000B782A" w:rsidP="00A81D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BE6C52">
              <w:rPr>
                <w:sz w:val="20"/>
              </w:rPr>
              <w:t>Minimum energy performance standards available for the relevant sector (Y/N):</w:t>
            </w:r>
          </w:p>
        </w:tc>
        <w:tc>
          <w:tcPr>
            <w:tcW w:w="3557" w:type="dxa"/>
            <w:tcBorders>
              <w:top w:val="single" w:sz="4" w:space="0" w:color="auto"/>
              <w:left w:val="single" w:sz="4" w:space="0" w:color="auto"/>
              <w:bottom w:val="single" w:sz="4" w:space="0" w:color="auto"/>
              <w:right w:val="single" w:sz="4" w:space="0" w:color="auto"/>
            </w:tcBorders>
          </w:tcPr>
          <w:p w14:paraId="264DA380" w14:textId="63ECD5A6" w:rsidR="000B782A" w:rsidRPr="00B312C1" w:rsidRDefault="00B312C1" w:rsidP="00A81D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B312C1">
              <w:rPr>
                <w:sz w:val="20"/>
              </w:rPr>
              <w:t>N</w:t>
            </w:r>
          </w:p>
        </w:tc>
      </w:tr>
    </w:tbl>
    <w:p w14:paraId="33451750" w14:textId="1065C1D3" w:rsidR="000B782A" w:rsidRPr="00641D7D" w:rsidRDefault="008F2BB9" w:rsidP="00CC3FF6">
      <w:pPr>
        <w:ind w:left="-426" w:right="-421"/>
        <w:rPr>
          <w:sz w:val="18"/>
          <w:szCs w:val="18"/>
        </w:rPr>
      </w:pPr>
      <w:r w:rsidRPr="00641D7D">
        <w:rPr>
          <w:sz w:val="18"/>
          <w:szCs w:val="18"/>
        </w:rPr>
        <w:t xml:space="preserve">* </w:t>
      </w:r>
      <w:r w:rsidR="00655AAB" w:rsidRPr="00641D7D">
        <w:rPr>
          <w:sz w:val="18"/>
          <w:szCs w:val="18"/>
        </w:rPr>
        <w:t xml:space="preserve">Only considering the </w:t>
      </w:r>
      <w:r w:rsidR="00641D7D" w:rsidRPr="00641D7D">
        <w:rPr>
          <w:sz w:val="18"/>
          <w:szCs w:val="18"/>
        </w:rPr>
        <w:t xml:space="preserve">energy savings and </w:t>
      </w:r>
      <w:r w:rsidR="00E54A61" w:rsidRPr="00641D7D">
        <w:rPr>
          <w:sz w:val="18"/>
          <w:szCs w:val="18"/>
        </w:rPr>
        <w:t xml:space="preserve">funding associated with </w:t>
      </w:r>
      <w:r w:rsidR="00641D7D" w:rsidRPr="00641D7D">
        <w:rPr>
          <w:sz w:val="18"/>
          <w:szCs w:val="18"/>
        </w:rPr>
        <w:t>enterprise-level activities</w:t>
      </w:r>
      <w:r w:rsidR="00745D13">
        <w:rPr>
          <w:sz w:val="18"/>
          <w:szCs w:val="18"/>
        </w:rPr>
        <w:t xml:space="preserve"> and excluding </w:t>
      </w:r>
      <w:r w:rsidR="00FF1EC7">
        <w:rPr>
          <w:sz w:val="18"/>
          <w:szCs w:val="18"/>
        </w:rPr>
        <w:t xml:space="preserve">those associated with </w:t>
      </w:r>
      <w:r w:rsidR="005E4412">
        <w:rPr>
          <w:sz w:val="18"/>
          <w:szCs w:val="18"/>
        </w:rPr>
        <w:t>policy-level activities</w:t>
      </w:r>
      <w:r w:rsidR="00641D7D" w:rsidRPr="00641D7D">
        <w:rPr>
          <w:sz w:val="18"/>
          <w:szCs w:val="18"/>
        </w:rPr>
        <w:t>.</w:t>
      </w:r>
    </w:p>
    <w:p w14:paraId="62A6865F" w14:textId="77777777" w:rsidR="008F2BB9" w:rsidRDefault="008F2BB9" w:rsidP="000B782A">
      <w:pPr>
        <w:rPr>
          <w:sz w:val="18"/>
          <w:szCs w:val="18"/>
        </w:rPr>
      </w:pPr>
    </w:p>
    <w:p w14:paraId="19B713E7" w14:textId="77777777" w:rsidR="00383432" w:rsidRPr="00BE6C52" w:rsidRDefault="00383432" w:rsidP="000B782A"/>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58"/>
        <w:gridCol w:w="3507"/>
      </w:tblGrid>
      <w:tr w:rsidR="000B782A" w:rsidRPr="00BE6C52" w14:paraId="5FB70412" w14:textId="77777777" w:rsidTr="00BD7C00">
        <w:trPr>
          <w:trHeight w:val="296"/>
          <w:jc w:val="center"/>
        </w:trPr>
        <w:tc>
          <w:tcPr>
            <w:tcW w:w="6658" w:type="dxa"/>
            <w:tcBorders>
              <w:top w:val="single" w:sz="4" w:space="0" w:color="auto"/>
              <w:left w:val="single" w:sz="4" w:space="0" w:color="auto"/>
              <w:bottom w:val="single" w:sz="4" w:space="0" w:color="auto"/>
              <w:right w:val="single" w:sz="4" w:space="0" w:color="auto"/>
            </w:tcBorders>
          </w:tcPr>
          <w:p w14:paraId="7C9C1966" w14:textId="77777777" w:rsidR="000B782A" w:rsidRPr="00BE6C52" w:rsidRDefault="000B782A" w:rsidP="00A81D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BE6C52">
              <w:rPr>
                <w:b/>
                <w:sz w:val="20"/>
              </w:rPr>
              <w:t>SECRETARIAT’S RECOMMENDATION</w:t>
            </w:r>
          </w:p>
        </w:tc>
        <w:tc>
          <w:tcPr>
            <w:tcW w:w="3507" w:type="dxa"/>
            <w:tcBorders>
              <w:top w:val="single" w:sz="4" w:space="0" w:color="auto"/>
              <w:left w:val="single" w:sz="4" w:space="0" w:color="auto"/>
              <w:bottom w:val="single" w:sz="4" w:space="0" w:color="auto"/>
              <w:right w:val="single" w:sz="4" w:space="0" w:color="auto"/>
            </w:tcBorders>
          </w:tcPr>
          <w:p w14:paraId="0B8746E2" w14:textId="77777777" w:rsidR="000B782A" w:rsidRPr="00BE6C52" w:rsidRDefault="000B782A" w:rsidP="00A81D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E54C74">
              <w:rPr>
                <w:sz w:val="20"/>
              </w:rPr>
              <w:t>Individual consideration</w:t>
            </w:r>
          </w:p>
        </w:tc>
      </w:tr>
    </w:tbl>
    <w:p w14:paraId="0B241AAE" w14:textId="77777777" w:rsidR="000B782A" w:rsidRPr="00BE6C52" w:rsidRDefault="000B782A" w:rsidP="000B782A">
      <w:pPr>
        <w:rPr>
          <w:sz w:val="10"/>
          <w:szCs w:val="10"/>
        </w:rPr>
      </w:pPr>
      <w:r w:rsidRPr="00BE6C52">
        <w:rPr>
          <w:sz w:val="10"/>
          <w:szCs w:val="10"/>
        </w:rPr>
        <w:br w:type="page"/>
      </w:r>
    </w:p>
    <w:p w14:paraId="03204D85" w14:textId="65F3FA03" w:rsidR="00BE04C1" w:rsidRDefault="00BE04C1" w:rsidP="0028245E">
      <w:pPr>
        <w:keepNext/>
        <w:spacing w:after="240"/>
        <w:jc w:val="center"/>
        <w:rPr>
          <w:rStyle w:val="eop"/>
          <w:color w:val="000000"/>
          <w:shd w:val="clear" w:color="auto" w:fill="FFFFFF"/>
        </w:rPr>
      </w:pPr>
      <w:r>
        <w:rPr>
          <w:rStyle w:val="normaltextrun"/>
          <w:b/>
          <w:bCs/>
          <w:color w:val="000000"/>
          <w:shd w:val="clear" w:color="auto" w:fill="FFFFFF"/>
        </w:rPr>
        <w:lastRenderedPageBreak/>
        <w:t xml:space="preserve">PILOT PROJECT TO </w:t>
      </w:r>
      <w:r w:rsidR="00184CD1" w:rsidRPr="00184CD1">
        <w:rPr>
          <w:b/>
          <w:bCs/>
          <w:color w:val="000000"/>
          <w:shd w:val="clear" w:color="auto" w:fill="FFFFFF"/>
        </w:rPr>
        <w:t>ENHANCE THE ENERGY EFFICIENCY OF STAND-ALONE COMMERCIAL REFRIGERATION EQUIPMENT IN MALAYSIA IN THE CONTEXT OF THE HFC PHASE-DOWN</w:t>
      </w:r>
      <w:r w:rsidR="00184CD1">
        <w:rPr>
          <w:rStyle w:val="normaltextrun"/>
          <w:b/>
          <w:bCs/>
          <w:color w:val="000000"/>
          <w:shd w:val="clear" w:color="auto" w:fill="FFFFFF"/>
        </w:rPr>
        <w:t xml:space="preserve"> </w:t>
      </w:r>
      <w:r>
        <w:rPr>
          <w:rStyle w:val="normaltextrun"/>
          <w:b/>
          <w:bCs/>
          <w:color w:val="000000"/>
          <w:shd w:val="clear" w:color="auto" w:fill="FFFFFF"/>
        </w:rPr>
        <w:t>(</w:t>
      </w:r>
      <w:r w:rsidR="00186720">
        <w:rPr>
          <w:rStyle w:val="normaltextrun"/>
          <w:b/>
          <w:bCs/>
          <w:color w:val="000000"/>
          <w:shd w:val="clear" w:color="auto" w:fill="FFFFFF"/>
        </w:rPr>
        <w:t xml:space="preserve">INVESTMENT AND </w:t>
      </w:r>
      <w:r>
        <w:rPr>
          <w:rStyle w:val="normaltextrun"/>
          <w:b/>
          <w:bCs/>
          <w:color w:val="000000"/>
          <w:shd w:val="clear" w:color="auto" w:fill="FFFFFF"/>
        </w:rPr>
        <w:t>NON-INVESTMENT ACTIVITIES)</w:t>
      </w:r>
      <w:r>
        <w:rPr>
          <w:rStyle w:val="eop"/>
          <w:color w:val="000000"/>
          <w:shd w:val="clear" w:color="auto" w:fill="FFFFFF"/>
        </w:rPr>
        <w:t> </w:t>
      </w:r>
    </w:p>
    <w:p w14:paraId="094AA5A9" w14:textId="77777777" w:rsidR="00EA598B" w:rsidRPr="0034371D" w:rsidRDefault="00EA598B" w:rsidP="0028245E">
      <w:pPr>
        <w:keepNext/>
        <w:spacing w:after="240"/>
        <w:jc w:val="center"/>
        <w:rPr>
          <w:b/>
        </w:rPr>
      </w:pPr>
      <w:r w:rsidRPr="0034371D">
        <w:rPr>
          <w:b/>
        </w:rPr>
        <w:t>PROJECT DESCRIPTION</w:t>
      </w:r>
    </w:p>
    <w:p w14:paraId="0FC1FCAC" w14:textId="77777777" w:rsidR="00BE04C1" w:rsidRPr="00BE6C52" w:rsidRDefault="00BE04C1" w:rsidP="00BE04C1">
      <w:pPr>
        <w:spacing w:after="240"/>
        <w:rPr>
          <w:b/>
        </w:rPr>
      </w:pPr>
      <w:r w:rsidRPr="00BE6C52">
        <w:rPr>
          <w:b/>
        </w:rPr>
        <w:t>Background</w:t>
      </w:r>
    </w:p>
    <w:p w14:paraId="20070667" w14:textId="0103CDDD" w:rsidR="00BE04C1" w:rsidRPr="00BE6C52" w:rsidRDefault="00BE04C1" w:rsidP="00BE04C1">
      <w:pPr>
        <w:pStyle w:val="Heading1"/>
        <w:numPr>
          <w:ilvl w:val="0"/>
          <w:numId w:val="24"/>
        </w:numPr>
      </w:pPr>
      <w:r w:rsidRPr="00BE6C52">
        <w:t xml:space="preserve">On behalf of the Government of </w:t>
      </w:r>
      <w:r>
        <w:t>Malaysia</w:t>
      </w:r>
      <w:r w:rsidRPr="00BE6C52">
        <w:t xml:space="preserve">, </w:t>
      </w:r>
      <w:r w:rsidR="009B6129">
        <w:t xml:space="preserve">the </w:t>
      </w:r>
      <w:r>
        <w:t>World Bank</w:t>
      </w:r>
      <w:r w:rsidRPr="00BE6C52">
        <w:t xml:space="preserve"> has submitted, in line with decision</w:t>
      </w:r>
      <w:r w:rsidR="003D2CFA">
        <w:t xml:space="preserve">s </w:t>
      </w:r>
      <w:r w:rsidRPr="00BE6C52">
        <w:t>91/65</w:t>
      </w:r>
      <w:r w:rsidR="003D2CFA">
        <w:t xml:space="preserve"> and 94/60</w:t>
      </w:r>
      <w:r w:rsidRPr="00BE6C52">
        <w:t xml:space="preserve">, a request for a </w:t>
      </w:r>
      <w:bookmarkStart w:id="3" w:name="_Hlk148535980"/>
      <w:r w:rsidRPr="00BE6C52">
        <w:t>pilot project to maintain and/or enhance the energy efficiency of replacement technologies and equipment in the context of HFC phase-down (</w:t>
      </w:r>
      <w:r w:rsidR="003D2CFA">
        <w:t xml:space="preserve">investment and </w:t>
      </w:r>
      <w:r w:rsidRPr="00BE6C52">
        <w:t>non-investment activities)</w:t>
      </w:r>
      <w:bookmarkEnd w:id="3"/>
      <w:r w:rsidRPr="00BE6C52">
        <w:t>, in the amount of US $</w:t>
      </w:r>
      <w:r w:rsidRPr="00BE04C1">
        <w:t>1,148,215</w:t>
      </w:r>
      <w:r w:rsidRPr="00BE6C52">
        <w:t>, plus agency support costs of US $</w:t>
      </w:r>
      <w:r>
        <w:t>80,375</w:t>
      </w:r>
      <w:r w:rsidRPr="00BE6C52">
        <w:t>, as originally submitted.</w:t>
      </w:r>
      <w:r w:rsidRPr="00BE6C52">
        <w:rPr>
          <w:vertAlign w:val="superscript"/>
        </w:rPr>
        <w:footnoteReference w:id="3"/>
      </w:r>
    </w:p>
    <w:p w14:paraId="488D634A" w14:textId="77777777" w:rsidR="00BE04C1" w:rsidRPr="00BE6C52" w:rsidRDefault="00BE04C1" w:rsidP="00BE04C1">
      <w:pPr>
        <w:pStyle w:val="Heading1"/>
        <w:numPr>
          <w:ilvl w:val="0"/>
          <w:numId w:val="0"/>
        </w:numPr>
        <w:rPr>
          <w:u w:val="single"/>
        </w:rPr>
      </w:pPr>
      <w:r w:rsidRPr="00BE6C52">
        <w:rPr>
          <w:u w:val="single"/>
        </w:rPr>
        <w:t>Status of implementation of energy efficiency-related activities funded by the Multilateral Fund</w:t>
      </w:r>
    </w:p>
    <w:p w14:paraId="7326E31C" w14:textId="4F5099CF" w:rsidR="00BE04C1" w:rsidRPr="0045256D" w:rsidRDefault="00BE04C1">
      <w:pPr>
        <w:pStyle w:val="Heading1"/>
      </w:pPr>
      <w:r w:rsidRPr="0045256D">
        <w:t>The implementation of the enabling activities for the implementation of the Kigali Amendment for HFC phase-down</w:t>
      </w:r>
      <w:r w:rsidRPr="0045256D">
        <w:rPr>
          <w:vertAlign w:val="superscript"/>
        </w:rPr>
        <w:footnoteReference w:id="4"/>
      </w:r>
      <w:r w:rsidRPr="0045256D">
        <w:t xml:space="preserve"> included activities </w:t>
      </w:r>
      <w:r w:rsidR="00C455C7" w:rsidRPr="0045256D">
        <w:t xml:space="preserve">to determine the average consumption and HFC baseline, </w:t>
      </w:r>
      <w:r w:rsidR="001108DB" w:rsidRPr="0045256D">
        <w:t xml:space="preserve">to </w:t>
      </w:r>
      <w:r w:rsidR="00C455C7" w:rsidRPr="0045256D">
        <w:t>support development of the quota allocation system, and lead to the Government specifying HFCs as “prohibited substances” subject to controls and introducing a new system of HFC tariff codes.</w:t>
      </w:r>
      <w:r w:rsidRPr="0045256D">
        <w:t xml:space="preserve"> </w:t>
      </w:r>
      <w:r w:rsidR="00F23438" w:rsidRPr="0045256D">
        <w:t>Stage I of the</w:t>
      </w:r>
      <w:r w:rsidRPr="0045256D">
        <w:t xml:space="preserve"> Kigali HFC </w:t>
      </w:r>
      <w:r w:rsidR="00DB3C9A">
        <w:t>i</w:t>
      </w:r>
      <w:r w:rsidRPr="0045256D">
        <w:t xml:space="preserve">mplementation </w:t>
      </w:r>
      <w:r w:rsidR="00DB3C9A">
        <w:t>p</w:t>
      </w:r>
      <w:r w:rsidRPr="0045256D">
        <w:t>lan (KIP) approved at the 9</w:t>
      </w:r>
      <w:r w:rsidR="000536DD" w:rsidRPr="0045256D">
        <w:t>3</w:t>
      </w:r>
      <w:r w:rsidR="000536DD" w:rsidRPr="0045256D">
        <w:rPr>
          <w:vertAlign w:val="superscript"/>
        </w:rPr>
        <w:t>rd</w:t>
      </w:r>
      <w:r w:rsidR="000536DD" w:rsidRPr="0045256D">
        <w:t xml:space="preserve"> </w:t>
      </w:r>
      <w:r w:rsidRPr="0045256D">
        <w:t>meeting</w:t>
      </w:r>
      <w:r w:rsidRPr="0045256D">
        <w:rPr>
          <w:vertAlign w:val="superscript"/>
        </w:rPr>
        <w:footnoteReference w:id="5"/>
      </w:r>
      <w:r w:rsidRPr="0045256D">
        <w:rPr>
          <w:vertAlign w:val="superscript"/>
        </w:rPr>
        <w:t xml:space="preserve"> </w:t>
      </w:r>
      <w:r w:rsidRPr="0045256D">
        <w:t>includes</w:t>
      </w:r>
      <w:r w:rsidR="0045256D" w:rsidRPr="0045256D">
        <w:t xml:space="preserve"> a ban </w:t>
      </w:r>
      <w:r w:rsidR="0045256D" w:rsidRPr="0045256D">
        <w:rPr>
          <w:rStyle w:val="normaltextrun"/>
          <w:color w:val="000000"/>
          <w:bdr w:val="none" w:sz="0" w:space="0" w:color="auto" w:frame="1"/>
        </w:rPr>
        <w:t xml:space="preserve">on the installation of new HFC-23- and HFC-125-based fire suppression systems by 1 January 2026; and by 1 January 2029, a ban </w:t>
      </w:r>
      <w:r w:rsidR="0045256D" w:rsidRPr="00632D29">
        <w:rPr>
          <w:rStyle w:val="normaltextrun"/>
          <w:color w:val="000000"/>
          <w:bdr w:val="none" w:sz="0" w:space="0" w:color="auto" w:frame="1"/>
        </w:rPr>
        <w:t>on the manufacture and import of HFC-based stand-alone commercial refrigeration equipment</w:t>
      </w:r>
      <w:r w:rsidR="00362ADC" w:rsidRPr="00362ADC">
        <w:rPr>
          <w:rStyle w:val="normaltextrun"/>
          <w:color w:val="000000"/>
          <w:bdr w:val="none" w:sz="0" w:space="0" w:color="auto" w:frame="1"/>
        </w:rPr>
        <w:t xml:space="preserve">, </w:t>
      </w:r>
      <w:r w:rsidR="0045256D" w:rsidRPr="0045256D">
        <w:rPr>
          <w:rStyle w:val="normaltextrun"/>
          <w:color w:val="000000"/>
          <w:bdr w:val="none" w:sz="0" w:space="0" w:color="auto" w:frame="1"/>
        </w:rPr>
        <w:t>HFC-based domestic refrigeration</w:t>
      </w:r>
      <w:r w:rsidR="00362ADC">
        <w:rPr>
          <w:rStyle w:val="normaltextrun"/>
          <w:color w:val="000000"/>
          <w:bdr w:val="none" w:sz="0" w:space="0" w:color="auto" w:frame="1"/>
        </w:rPr>
        <w:t xml:space="preserve">, </w:t>
      </w:r>
      <w:r w:rsidR="0045256D" w:rsidRPr="0045256D">
        <w:rPr>
          <w:rStyle w:val="normaltextrun"/>
          <w:color w:val="000000"/>
          <w:bdr w:val="none" w:sz="0" w:space="0" w:color="auto" w:frame="1"/>
        </w:rPr>
        <w:t>HFC-134a</w:t>
      </w:r>
      <w:r w:rsidR="0045256D">
        <w:rPr>
          <w:rStyle w:val="normaltextrun"/>
          <w:color w:val="000000"/>
          <w:bdr w:val="none" w:sz="0" w:space="0" w:color="auto" w:frame="1"/>
        </w:rPr>
        <w:noBreakHyphen/>
      </w:r>
      <w:r w:rsidR="0045256D" w:rsidRPr="0045256D">
        <w:rPr>
          <w:rStyle w:val="normaltextrun"/>
          <w:color w:val="000000"/>
          <w:bdr w:val="none" w:sz="0" w:space="0" w:color="auto" w:frame="1"/>
        </w:rPr>
        <w:t>, R-452A-,</w:t>
      </w:r>
      <w:r w:rsidR="0045256D" w:rsidRPr="00632D29">
        <w:rPr>
          <w:rStyle w:val="normaltextrun"/>
          <w:color w:val="000000"/>
          <w:bdr w:val="none" w:sz="0" w:space="0" w:color="auto" w:frame="1"/>
        </w:rPr>
        <w:t xml:space="preserve"> and</w:t>
      </w:r>
      <w:r w:rsidR="0045256D" w:rsidRPr="0045256D">
        <w:rPr>
          <w:rStyle w:val="normaltextrun"/>
          <w:color w:val="000000"/>
          <w:bdr w:val="none" w:sz="0" w:space="0" w:color="auto" w:frame="1"/>
        </w:rPr>
        <w:t xml:space="preserve"> R404A</w:t>
      </w:r>
      <w:r w:rsidR="0045256D">
        <w:rPr>
          <w:rStyle w:val="normaltextrun"/>
          <w:color w:val="000000"/>
          <w:bdr w:val="none" w:sz="0" w:space="0" w:color="auto" w:frame="1"/>
        </w:rPr>
        <w:noBreakHyphen/>
      </w:r>
      <w:r w:rsidR="0045256D" w:rsidRPr="0045256D">
        <w:rPr>
          <w:rStyle w:val="normaltextrun"/>
          <w:color w:val="000000"/>
          <w:bdr w:val="none" w:sz="0" w:space="0" w:color="auto" w:frame="1"/>
        </w:rPr>
        <w:t>based components for refrigerated transport</w:t>
      </w:r>
      <w:r w:rsidR="009466F3">
        <w:rPr>
          <w:rStyle w:val="normaltextrun"/>
          <w:color w:val="000000"/>
          <w:bdr w:val="none" w:sz="0" w:space="0" w:color="auto" w:frame="1"/>
        </w:rPr>
        <w:t>,</w:t>
      </w:r>
      <w:r w:rsidR="0045256D" w:rsidRPr="00632D29">
        <w:rPr>
          <w:rStyle w:val="normaltextrun"/>
          <w:color w:val="000000"/>
          <w:bdr w:val="none" w:sz="0" w:space="0" w:color="auto" w:frame="1"/>
        </w:rPr>
        <w:t xml:space="preserve"> </w:t>
      </w:r>
      <w:r w:rsidR="00AE5B5F" w:rsidRPr="00632D29">
        <w:rPr>
          <w:rStyle w:val="normaltextrun"/>
          <w:color w:val="000000"/>
          <w:bdr w:val="none" w:sz="0" w:space="0" w:color="auto" w:frame="1"/>
        </w:rPr>
        <w:t xml:space="preserve">and </w:t>
      </w:r>
      <w:r w:rsidR="001054DA" w:rsidRPr="00632D29">
        <w:rPr>
          <w:rStyle w:val="normaltextrun"/>
          <w:color w:val="000000"/>
          <w:bdr w:val="none" w:sz="0" w:space="0" w:color="auto" w:frame="1"/>
        </w:rPr>
        <w:t xml:space="preserve">R-407C-based split AC </w:t>
      </w:r>
      <w:r w:rsidR="0042076B">
        <w:rPr>
          <w:rStyle w:val="normaltextrun"/>
          <w:color w:val="000000"/>
          <w:bdr w:val="none" w:sz="0" w:space="0" w:color="auto" w:frame="1"/>
        </w:rPr>
        <w:t xml:space="preserve">equipment </w:t>
      </w:r>
      <w:r w:rsidR="001054DA" w:rsidRPr="00632D29">
        <w:rPr>
          <w:rStyle w:val="normaltextrun"/>
          <w:color w:val="000000"/>
          <w:bdr w:val="none" w:sz="0" w:space="0" w:color="auto" w:frame="1"/>
        </w:rPr>
        <w:t>and heat pumps</w:t>
      </w:r>
      <w:r w:rsidR="00AE5B5F">
        <w:rPr>
          <w:rStyle w:val="normaltextrun"/>
          <w:color w:val="000000"/>
          <w:bdr w:val="none" w:sz="0" w:space="0" w:color="auto" w:frame="1"/>
        </w:rPr>
        <w:t>,</w:t>
      </w:r>
      <w:r w:rsidR="0045256D" w:rsidRPr="0045256D">
        <w:rPr>
          <w:rStyle w:val="normaltextrun"/>
          <w:color w:val="000000"/>
          <w:bdr w:val="none" w:sz="0" w:space="0" w:color="auto" w:frame="1"/>
        </w:rPr>
        <w:t xml:space="preserve"> </w:t>
      </w:r>
      <w:r w:rsidR="00362ADC">
        <w:rPr>
          <w:rStyle w:val="normaltextrun"/>
          <w:color w:val="000000"/>
          <w:bdr w:val="none" w:sz="0" w:space="0" w:color="auto" w:frame="1"/>
        </w:rPr>
        <w:t xml:space="preserve">and a </w:t>
      </w:r>
      <w:r w:rsidR="0045256D" w:rsidRPr="0045256D">
        <w:rPr>
          <w:rStyle w:val="normaltextrun"/>
          <w:color w:val="000000"/>
          <w:bdr w:val="none" w:sz="0" w:space="0" w:color="auto" w:frame="1"/>
        </w:rPr>
        <w:t>ban on new installations of R407C</w:t>
      </w:r>
      <w:r w:rsidR="0045256D">
        <w:rPr>
          <w:rStyle w:val="normaltextrun"/>
          <w:color w:val="000000"/>
          <w:bdr w:val="none" w:sz="0" w:space="0" w:color="auto" w:frame="1"/>
        </w:rPr>
        <w:noBreakHyphen/>
      </w:r>
      <w:r w:rsidR="0045256D" w:rsidRPr="0045256D">
        <w:rPr>
          <w:rStyle w:val="normaltextrun"/>
          <w:color w:val="000000"/>
          <w:bdr w:val="none" w:sz="0" w:space="0" w:color="auto" w:frame="1"/>
        </w:rPr>
        <w:t>based chillers.</w:t>
      </w:r>
    </w:p>
    <w:p w14:paraId="35E3ADCC" w14:textId="77777777" w:rsidR="00BE04C1" w:rsidRPr="00BE6C52" w:rsidRDefault="00BE04C1" w:rsidP="00BE04C1">
      <w:pPr>
        <w:spacing w:after="240"/>
        <w:rPr>
          <w:b/>
          <w:bCs/>
        </w:rPr>
      </w:pPr>
      <w:r w:rsidRPr="0045256D">
        <w:rPr>
          <w:b/>
          <w:bCs/>
        </w:rPr>
        <w:t>Energy efficiency pilot project</w:t>
      </w:r>
    </w:p>
    <w:p w14:paraId="7A8F3210" w14:textId="77777777" w:rsidR="00BE04C1" w:rsidRPr="008F6353" w:rsidRDefault="00386EF0" w:rsidP="00BE04C1">
      <w:pPr>
        <w:pStyle w:val="Heading1"/>
        <w:numPr>
          <w:ilvl w:val="0"/>
          <w:numId w:val="24"/>
        </w:numPr>
      </w:pPr>
      <w:r w:rsidRPr="004B193A">
        <w:t>Malaysia</w:t>
      </w:r>
      <w:r w:rsidR="00BE04C1" w:rsidRPr="004B193A">
        <w:t xml:space="preserve"> has ratified </w:t>
      </w:r>
      <w:r w:rsidR="00F23438" w:rsidRPr="004B193A">
        <w:t>all</w:t>
      </w:r>
      <w:r w:rsidR="00BE04C1">
        <w:t xml:space="preserve"> </w:t>
      </w:r>
      <w:r w:rsidR="00BE04C1" w:rsidRPr="00BE6C52">
        <w:t>the amendments to the Montreal Protocol, including the Kigali Amendment on 2</w:t>
      </w:r>
      <w:r w:rsidR="004B193A">
        <w:t>0</w:t>
      </w:r>
      <w:r w:rsidR="00BE04C1" w:rsidRPr="00BE6C52">
        <w:t xml:space="preserve"> </w:t>
      </w:r>
      <w:r w:rsidR="004B193A">
        <w:t>October</w:t>
      </w:r>
      <w:r w:rsidR="00BE04C1" w:rsidRPr="00BE6C52">
        <w:t xml:space="preserve"> 202</w:t>
      </w:r>
      <w:r w:rsidR="004B193A">
        <w:t>0</w:t>
      </w:r>
      <w:r w:rsidR="00BE04C1" w:rsidRPr="00BE6C52">
        <w:t xml:space="preserve">. The HFC baseline for </w:t>
      </w:r>
      <w:r w:rsidR="004B193A">
        <w:t>Malaysia</w:t>
      </w:r>
      <w:r w:rsidR="00BE04C1" w:rsidRPr="00BE6C52">
        <w:t xml:space="preserve"> has been established at </w:t>
      </w:r>
      <w:r w:rsidR="00313C4A" w:rsidRPr="00313C4A">
        <w:rPr>
          <w:rStyle w:val="normaltextrun"/>
          <w:color w:val="000000"/>
          <w:bdr w:val="none" w:sz="0" w:space="0" w:color="auto" w:frame="1"/>
        </w:rPr>
        <w:t>26,703,717</w:t>
      </w:r>
      <w:r w:rsidR="00313C4A">
        <w:rPr>
          <w:rStyle w:val="normaltextrun"/>
          <w:color w:val="000000"/>
          <w:bdr w:val="none" w:sz="0" w:space="0" w:color="auto" w:frame="1"/>
        </w:rPr>
        <w:t> </w:t>
      </w:r>
      <w:r w:rsidR="00BE04C1" w:rsidRPr="00313C4A">
        <w:t>CO</w:t>
      </w:r>
      <w:r w:rsidR="00BE04C1" w:rsidRPr="00313C4A">
        <w:rPr>
          <w:vertAlign w:val="subscript"/>
        </w:rPr>
        <w:t>2</w:t>
      </w:r>
      <w:r w:rsidR="00BE04C1" w:rsidRPr="00313C4A">
        <w:rPr>
          <w:vertAlign w:val="subscript"/>
        </w:rPr>
        <w:noBreakHyphen/>
      </w:r>
      <w:r w:rsidR="00BE04C1" w:rsidRPr="00313C4A">
        <w:t>equivalent tonnes (CO</w:t>
      </w:r>
      <w:r w:rsidR="00BE04C1" w:rsidRPr="00313C4A">
        <w:rPr>
          <w:vertAlign w:val="subscript"/>
        </w:rPr>
        <w:t>2</w:t>
      </w:r>
      <w:r w:rsidR="00BE04C1" w:rsidRPr="00313C4A">
        <w:t xml:space="preserve">-eq tonnes), which the country has committed to reducing by </w:t>
      </w:r>
      <w:r w:rsidR="00313C4A" w:rsidRPr="00313C4A">
        <w:t>10 </w:t>
      </w:r>
      <w:r w:rsidR="00BE04C1" w:rsidRPr="00313C4A">
        <w:t>per</w:t>
      </w:r>
      <w:r w:rsidR="00313C4A" w:rsidRPr="00313C4A">
        <w:t> </w:t>
      </w:r>
      <w:r w:rsidR="00BE04C1" w:rsidRPr="00313C4A">
        <w:t>cent in 20</w:t>
      </w:r>
      <w:r w:rsidR="00313C4A" w:rsidRPr="00313C4A">
        <w:t>29</w:t>
      </w:r>
      <w:r w:rsidR="00BE04C1" w:rsidRPr="00313C4A">
        <w:t xml:space="preserve">. </w:t>
      </w:r>
      <w:r w:rsidR="00BE04C1" w:rsidRPr="008F6353">
        <w:t xml:space="preserve">The Government of </w:t>
      </w:r>
      <w:r w:rsidR="008F6353" w:rsidRPr="008F6353">
        <w:t xml:space="preserve">Malaysia </w:t>
      </w:r>
      <w:r w:rsidR="00BE04C1" w:rsidRPr="008F6353">
        <w:t xml:space="preserve">reported a consumption of </w:t>
      </w:r>
      <w:r w:rsidR="008F6353" w:rsidRPr="008F6353">
        <w:rPr>
          <w:color w:val="1E1E1E"/>
          <w:shd w:val="clear" w:color="auto" w:fill="FFFFFF"/>
        </w:rPr>
        <w:t xml:space="preserve">5,043,404 </w:t>
      </w:r>
      <w:r w:rsidR="00BE04C1" w:rsidRPr="008F6353">
        <w:t>CO</w:t>
      </w:r>
      <w:r w:rsidR="00BE04C1" w:rsidRPr="008F6353">
        <w:rPr>
          <w:vertAlign w:val="subscript"/>
        </w:rPr>
        <w:t>2</w:t>
      </w:r>
      <w:r w:rsidR="00BE04C1" w:rsidRPr="008F6353">
        <w:t xml:space="preserve">-eq tonnes of HFCs in 2023, which </w:t>
      </w:r>
      <w:r w:rsidR="00BE04C1" w:rsidRPr="000A4832">
        <w:t xml:space="preserve">is </w:t>
      </w:r>
      <w:r w:rsidR="008F6353" w:rsidRPr="000A4832">
        <w:t>81</w:t>
      </w:r>
      <w:r w:rsidR="00BE04C1" w:rsidRPr="000A4832">
        <w:t xml:space="preserve"> per cent lower</w:t>
      </w:r>
      <w:r w:rsidR="00BE04C1" w:rsidRPr="008F6353">
        <w:t xml:space="preserve"> than the established baseline.</w:t>
      </w:r>
    </w:p>
    <w:p w14:paraId="6280908A" w14:textId="77777777" w:rsidR="00BE04C1" w:rsidRPr="00BE6C52" w:rsidRDefault="00BE04C1" w:rsidP="00BE04C1">
      <w:pPr>
        <w:spacing w:after="240"/>
        <w:rPr>
          <w:u w:val="single"/>
        </w:rPr>
      </w:pPr>
      <w:r w:rsidRPr="00BE6C52">
        <w:rPr>
          <w:u w:val="single"/>
        </w:rPr>
        <w:t>Policy, regulatory and institutional framework</w:t>
      </w:r>
    </w:p>
    <w:p w14:paraId="7935DA5E" w14:textId="79CC69AF" w:rsidR="004B193A" w:rsidRDefault="00D15F24" w:rsidP="00BE04C1">
      <w:pPr>
        <w:pStyle w:val="Heading1"/>
        <w:numPr>
          <w:ilvl w:val="0"/>
          <w:numId w:val="3"/>
        </w:numPr>
        <w:rPr>
          <w:color w:val="000000"/>
          <w:shd w:val="clear" w:color="auto" w:fill="FFFFFF"/>
          <w:lang w:val="en-US"/>
        </w:rPr>
      </w:pPr>
      <w:r>
        <w:rPr>
          <w:rStyle w:val="normaltextrun"/>
          <w:color w:val="000000"/>
          <w:shd w:val="clear" w:color="auto" w:fill="FFFFFF"/>
          <w:lang w:val="en-US"/>
        </w:rPr>
        <w:t>Since 2014, m</w:t>
      </w:r>
      <w:r w:rsidR="00F23438">
        <w:rPr>
          <w:rStyle w:val="normaltextrun"/>
          <w:color w:val="000000"/>
          <w:shd w:val="clear" w:color="auto" w:fill="FFFFFF"/>
          <w:lang w:val="en-US"/>
        </w:rPr>
        <w:t xml:space="preserve">inimum energy performance standards (MEPS) and labelling are mandatory for </w:t>
      </w:r>
      <w:r w:rsidR="00F23438">
        <w:rPr>
          <w:rStyle w:val="normaltextrun"/>
          <w:color w:val="000000"/>
          <w:shd w:val="clear" w:color="auto" w:fill="FFFFFF"/>
          <w:lang w:val="en-GB"/>
        </w:rPr>
        <w:t xml:space="preserve">household electrical appliances (less than 300 litres per unit) </w:t>
      </w:r>
      <w:r w:rsidR="00F23438">
        <w:rPr>
          <w:rStyle w:val="normaltextrun"/>
          <w:color w:val="000000"/>
          <w:shd w:val="clear" w:color="auto" w:fill="FFFFFF"/>
          <w:lang w:val="en-US"/>
        </w:rPr>
        <w:t>in Malaysia and regulated by t</w:t>
      </w:r>
      <w:r w:rsidR="004B193A">
        <w:rPr>
          <w:rStyle w:val="normaltextrun"/>
          <w:color w:val="000000"/>
          <w:shd w:val="clear" w:color="auto" w:fill="FFFFFF"/>
          <w:lang w:val="en-GB"/>
        </w:rPr>
        <w:t xml:space="preserve">he Energy Commission </w:t>
      </w:r>
      <w:r w:rsidR="009B5DEE">
        <w:rPr>
          <w:rStyle w:val="normaltextrun"/>
          <w:color w:val="000000"/>
          <w:shd w:val="clear" w:color="auto" w:fill="FFFFFF"/>
          <w:lang w:val="en-GB"/>
        </w:rPr>
        <w:t xml:space="preserve">(EC) </w:t>
      </w:r>
      <w:r w:rsidR="004B193A">
        <w:rPr>
          <w:rStyle w:val="normaltextrun"/>
          <w:color w:val="000000"/>
          <w:shd w:val="clear" w:color="auto" w:fill="FFFFFF"/>
          <w:lang w:val="en-GB"/>
        </w:rPr>
        <w:t>under the Ministry of Energy</w:t>
      </w:r>
      <w:r w:rsidR="00F23438">
        <w:rPr>
          <w:rStyle w:val="normaltextrun"/>
          <w:color w:val="000000"/>
          <w:shd w:val="clear" w:color="auto" w:fill="FFFFFF"/>
          <w:lang w:val="en-GB"/>
        </w:rPr>
        <w:t>. However,</w:t>
      </w:r>
      <w:r w:rsidR="008F6353" w:rsidRPr="008F6353">
        <w:rPr>
          <w:color w:val="000000"/>
          <w:shd w:val="clear" w:color="auto" w:fill="FFFFFF"/>
          <w:lang w:val="en-US"/>
        </w:rPr>
        <w:t xml:space="preserve"> Malaysia currently does not have MEPS for stand</w:t>
      </w:r>
      <w:r w:rsidR="00F23438">
        <w:rPr>
          <w:color w:val="000000"/>
          <w:shd w:val="clear" w:color="auto" w:fill="FFFFFF"/>
          <w:lang w:val="en-US"/>
        </w:rPr>
        <w:noBreakHyphen/>
      </w:r>
      <w:r w:rsidR="008F6353" w:rsidRPr="008F6353">
        <w:rPr>
          <w:color w:val="000000"/>
          <w:shd w:val="clear" w:color="auto" w:fill="FFFFFF"/>
          <w:lang w:val="en-US"/>
        </w:rPr>
        <w:t xml:space="preserve">alone commercial refrigeration such as </w:t>
      </w:r>
      <w:r w:rsidR="00123D85">
        <w:rPr>
          <w:color w:val="000000"/>
          <w:shd w:val="clear" w:color="auto" w:fill="FFFFFF"/>
          <w:lang w:val="en-US"/>
        </w:rPr>
        <w:t xml:space="preserve">chest freezers, </w:t>
      </w:r>
      <w:r w:rsidR="008F6353" w:rsidRPr="008F6353">
        <w:rPr>
          <w:color w:val="000000"/>
          <w:shd w:val="clear" w:color="auto" w:fill="FFFFFF"/>
          <w:lang w:val="en-US"/>
        </w:rPr>
        <w:t>drink dispensers or display cases, nor any type of voluntary standard or guideline</w:t>
      </w:r>
      <w:r w:rsidR="008F6353">
        <w:rPr>
          <w:color w:val="000000"/>
          <w:shd w:val="clear" w:color="auto" w:fill="FFFFFF"/>
          <w:lang w:val="en-US"/>
        </w:rPr>
        <w:t xml:space="preserve">. </w:t>
      </w:r>
    </w:p>
    <w:p w14:paraId="220738FE" w14:textId="75EDFDDC" w:rsidR="008F6353" w:rsidRPr="008F6353" w:rsidRDefault="008F6353" w:rsidP="008F6353">
      <w:pPr>
        <w:pStyle w:val="Heading1"/>
        <w:rPr>
          <w:lang w:val="en-US"/>
        </w:rPr>
      </w:pPr>
      <w:r w:rsidRPr="008F6353">
        <w:t xml:space="preserve">On </w:t>
      </w:r>
      <w:r w:rsidR="00D15F24">
        <w:t xml:space="preserve">11 </w:t>
      </w:r>
      <w:r w:rsidRPr="008F6353">
        <w:t>October 2023, the Malaysia parliament passed the Energy Efficien</w:t>
      </w:r>
      <w:r w:rsidR="00F23438">
        <w:t>c</w:t>
      </w:r>
      <w:r w:rsidRPr="008F6353">
        <w:t>y Conservation Act</w:t>
      </w:r>
      <w:r>
        <w:t xml:space="preserve">, under which </w:t>
      </w:r>
      <w:r w:rsidRPr="008F6353">
        <w:rPr>
          <w:lang w:val="en-US"/>
        </w:rPr>
        <w:t xml:space="preserve">the </w:t>
      </w:r>
      <w:r w:rsidR="009B5DEE">
        <w:rPr>
          <w:lang w:val="en-US"/>
        </w:rPr>
        <w:t>EC</w:t>
      </w:r>
      <w:r w:rsidRPr="008F6353">
        <w:rPr>
          <w:lang w:val="en-US"/>
        </w:rPr>
        <w:t> </w:t>
      </w:r>
      <w:r w:rsidR="00F23438">
        <w:rPr>
          <w:lang w:val="en-US"/>
        </w:rPr>
        <w:t>has</w:t>
      </w:r>
      <w:r w:rsidRPr="008F6353">
        <w:rPr>
          <w:lang w:val="en-US"/>
        </w:rPr>
        <w:t xml:space="preserve"> expanded </w:t>
      </w:r>
      <w:r w:rsidR="005A22FB">
        <w:rPr>
          <w:lang w:val="en-US"/>
        </w:rPr>
        <w:t>its</w:t>
      </w:r>
      <w:r w:rsidRPr="008F6353">
        <w:rPr>
          <w:lang w:val="en-US"/>
        </w:rPr>
        <w:t xml:space="preserve"> mandate to regulate </w:t>
      </w:r>
      <w:r w:rsidR="003254CD">
        <w:rPr>
          <w:lang w:val="en-US"/>
        </w:rPr>
        <w:t xml:space="preserve">the </w:t>
      </w:r>
      <w:r w:rsidRPr="008F6353">
        <w:rPr>
          <w:lang w:val="en-US"/>
        </w:rPr>
        <w:t xml:space="preserve">energy performance of all electrical equipment (beyond appliances). The current schedule of priority actions of the </w:t>
      </w:r>
      <w:r w:rsidR="009B5DEE">
        <w:rPr>
          <w:lang w:val="en-US"/>
        </w:rPr>
        <w:t>EC</w:t>
      </w:r>
      <w:r w:rsidRPr="008F6353">
        <w:rPr>
          <w:lang w:val="en-US"/>
        </w:rPr>
        <w:t xml:space="preserve"> is to extend the MEPS and star</w:t>
      </w:r>
      <w:r w:rsidR="00C509EB">
        <w:rPr>
          <w:lang w:val="en-US"/>
        </w:rPr>
        <w:noBreakHyphen/>
      </w:r>
      <w:r w:rsidRPr="008F6353">
        <w:rPr>
          <w:lang w:val="en-US"/>
        </w:rPr>
        <w:t>rating program</w:t>
      </w:r>
      <w:r w:rsidR="007C5C4E">
        <w:rPr>
          <w:lang w:val="en-US"/>
        </w:rPr>
        <w:t>me</w:t>
      </w:r>
      <w:r w:rsidRPr="008F6353">
        <w:rPr>
          <w:lang w:val="en-US"/>
        </w:rPr>
        <w:t xml:space="preserve"> to cover electrical motors and commercial air</w:t>
      </w:r>
      <w:r w:rsidR="0042076B">
        <w:rPr>
          <w:lang w:val="en-US"/>
        </w:rPr>
        <w:t xml:space="preserve"> </w:t>
      </w:r>
      <w:r w:rsidRPr="008F6353">
        <w:rPr>
          <w:lang w:val="en-US"/>
        </w:rPr>
        <w:t>conditioners by 2026 and 2027</w:t>
      </w:r>
      <w:r w:rsidR="00830A88">
        <w:rPr>
          <w:lang w:val="en-US"/>
        </w:rPr>
        <w:t>,</w:t>
      </w:r>
      <w:r w:rsidRPr="008F6353">
        <w:rPr>
          <w:lang w:val="en-US"/>
        </w:rPr>
        <w:t xml:space="preserve"> respectively</w:t>
      </w:r>
      <w:r w:rsidR="00830A88">
        <w:rPr>
          <w:lang w:val="en-US"/>
        </w:rPr>
        <w:t>,</w:t>
      </w:r>
      <w:r w:rsidRPr="008F6353">
        <w:rPr>
          <w:lang w:val="en-US"/>
        </w:rPr>
        <w:t xml:space="preserve"> as these types of equipment </w:t>
      </w:r>
      <w:r w:rsidR="004E2F35">
        <w:rPr>
          <w:lang w:val="en-US"/>
        </w:rPr>
        <w:t>have the highest</w:t>
      </w:r>
      <w:r w:rsidRPr="008F6353">
        <w:rPr>
          <w:lang w:val="en-US"/>
        </w:rPr>
        <w:t xml:space="preserve"> energy </w:t>
      </w:r>
      <w:r w:rsidR="004E2F35">
        <w:rPr>
          <w:lang w:val="en-US"/>
        </w:rPr>
        <w:t>consumption</w:t>
      </w:r>
      <w:r w:rsidRPr="008F6353">
        <w:rPr>
          <w:lang w:val="en-US"/>
        </w:rPr>
        <w:t>.</w:t>
      </w:r>
      <w:r w:rsidR="00F23438">
        <w:rPr>
          <w:rStyle w:val="normaltextrun"/>
          <w:color w:val="000000"/>
          <w:shd w:val="clear" w:color="auto" w:fill="FFFFFF"/>
          <w:lang w:val="en-US"/>
        </w:rPr>
        <w:t xml:space="preserve"> With support from this project, the </w:t>
      </w:r>
      <w:r w:rsidR="009B5DEE">
        <w:rPr>
          <w:rStyle w:val="normaltextrun"/>
          <w:color w:val="000000"/>
          <w:shd w:val="clear" w:color="auto" w:fill="FFFFFF"/>
          <w:lang w:val="en-US"/>
        </w:rPr>
        <w:t>EC</w:t>
      </w:r>
      <w:r w:rsidR="00F23438">
        <w:rPr>
          <w:rStyle w:val="normaltextrun"/>
          <w:color w:val="000000"/>
          <w:shd w:val="clear" w:color="auto" w:fill="FFFFFF"/>
          <w:lang w:val="en-US"/>
        </w:rPr>
        <w:t xml:space="preserve"> will include commercial refrigerators and freezers in its MEPS and star-rating program</w:t>
      </w:r>
      <w:r w:rsidR="00B51044">
        <w:rPr>
          <w:rStyle w:val="normaltextrun"/>
          <w:color w:val="000000"/>
          <w:shd w:val="clear" w:color="auto" w:fill="FFFFFF"/>
          <w:lang w:val="en-US"/>
        </w:rPr>
        <w:t>me</w:t>
      </w:r>
      <w:r w:rsidR="00F23438">
        <w:rPr>
          <w:rStyle w:val="normaltextrun"/>
          <w:color w:val="000000"/>
          <w:shd w:val="clear" w:color="auto" w:fill="FFFFFF"/>
          <w:lang w:val="en-US"/>
        </w:rPr>
        <w:t xml:space="preserve"> </w:t>
      </w:r>
      <w:r w:rsidR="00F23438">
        <w:rPr>
          <w:rStyle w:val="normaltextrun"/>
          <w:color w:val="000000"/>
          <w:shd w:val="clear" w:color="auto" w:fill="FFFFFF"/>
          <w:lang w:val="en-US"/>
        </w:rPr>
        <w:lastRenderedPageBreak/>
        <w:t>by early 2029, instead of 2030 or later, allowing the HFC phase</w:t>
      </w:r>
      <w:r w:rsidR="00F86076">
        <w:rPr>
          <w:rStyle w:val="normaltextrun"/>
          <w:color w:val="000000"/>
          <w:shd w:val="clear" w:color="auto" w:fill="FFFFFF"/>
          <w:lang w:val="en-US"/>
        </w:rPr>
        <w:t>-</w:t>
      </w:r>
      <w:r w:rsidR="00F23438">
        <w:rPr>
          <w:rStyle w:val="normaltextrun"/>
          <w:color w:val="000000"/>
          <w:shd w:val="clear" w:color="auto" w:fill="FFFFFF"/>
          <w:lang w:val="en-US"/>
        </w:rPr>
        <w:t>down in the commercial refrigeration sector under the KIP to be synced with energy improvement to increase the overall climate benefits.</w:t>
      </w:r>
      <w:r w:rsidR="00F23438">
        <w:rPr>
          <w:rStyle w:val="eop"/>
          <w:color w:val="000000"/>
          <w:shd w:val="clear" w:color="auto" w:fill="FFFFFF"/>
        </w:rPr>
        <w:t> </w:t>
      </w:r>
    </w:p>
    <w:p w14:paraId="0A223108" w14:textId="77777777" w:rsidR="00BE04C1" w:rsidRPr="004650B5" w:rsidRDefault="00BE04C1" w:rsidP="00BE04C1">
      <w:pPr>
        <w:spacing w:after="240"/>
        <w:outlineLvl w:val="0"/>
        <w:rPr>
          <w:u w:val="single"/>
        </w:rPr>
      </w:pPr>
      <w:r w:rsidRPr="004650B5">
        <w:rPr>
          <w:u w:val="single"/>
        </w:rPr>
        <w:t>Project objective</w:t>
      </w:r>
    </w:p>
    <w:p w14:paraId="5CBFC1B1" w14:textId="1364EA57" w:rsidR="00BE04C1" w:rsidRDefault="00BE04C1" w:rsidP="00BE04C1">
      <w:pPr>
        <w:pStyle w:val="Heading1"/>
        <w:rPr>
          <w:rStyle w:val="normaltextrun"/>
          <w:color w:val="000000"/>
          <w:shd w:val="clear" w:color="auto" w:fill="FFFFFF"/>
        </w:rPr>
      </w:pPr>
      <w:r w:rsidRPr="004650B5">
        <w:t xml:space="preserve">The objective of the project is to </w:t>
      </w:r>
      <w:r w:rsidR="000536DD">
        <w:rPr>
          <w:rStyle w:val="normaltextrun"/>
          <w:color w:val="000000"/>
          <w:shd w:val="clear" w:color="auto" w:fill="FFFFFF"/>
        </w:rPr>
        <w:t xml:space="preserve">improve energy efficiency in stand-alone commercial refrigeration in Malaysia </w:t>
      </w:r>
      <w:r w:rsidR="000D5878">
        <w:rPr>
          <w:rStyle w:val="normaltextrun"/>
          <w:color w:val="000000"/>
          <w:shd w:val="clear" w:color="auto" w:fill="FFFFFF"/>
        </w:rPr>
        <w:t>by 20 to 40 per cent</w:t>
      </w:r>
      <w:r w:rsidR="00025AA9">
        <w:rPr>
          <w:rStyle w:val="normaltextrun"/>
          <w:color w:val="000000"/>
          <w:shd w:val="clear" w:color="auto" w:fill="FFFFFF"/>
        </w:rPr>
        <w:t>,</w:t>
      </w:r>
      <w:r w:rsidR="000D5878">
        <w:rPr>
          <w:rStyle w:val="normaltextrun"/>
          <w:color w:val="000000"/>
          <w:shd w:val="clear" w:color="auto" w:fill="FFFFFF"/>
        </w:rPr>
        <w:t xml:space="preserve"> </w:t>
      </w:r>
      <w:r w:rsidR="000536DD">
        <w:rPr>
          <w:rStyle w:val="normaltextrun"/>
          <w:color w:val="000000"/>
          <w:shd w:val="clear" w:color="auto" w:fill="FFFFFF"/>
        </w:rPr>
        <w:t xml:space="preserve">in parallel with </w:t>
      </w:r>
      <w:r w:rsidR="00902648">
        <w:rPr>
          <w:rStyle w:val="normaltextrun"/>
          <w:color w:val="000000"/>
          <w:shd w:val="clear" w:color="auto" w:fill="FFFFFF"/>
        </w:rPr>
        <w:t xml:space="preserve">the </w:t>
      </w:r>
      <w:r w:rsidR="000536DD">
        <w:rPr>
          <w:rStyle w:val="normaltextrun"/>
          <w:color w:val="000000"/>
          <w:shd w:val="clear" w:color="auto" w:fill="FFFFFF"/>
        </w:rPr>
        <w:t>complete HFC phase</w:t>
      </w:r>
      <w:r w:rsidR="00CB7067">
        <w:rPr>
          <w:rStyle w:val="normaltextrun"/>
          <w:color w:val="000000"/>
          <w:shd w:val="clear" w:color="auto" w:fill="FFFFFF"/>
        </w:rPr>
        <w:noBreakHyphen/>
      </w:r>
      <w:r w:rsidR="000536DD">
        <w:rPr>
          <w:rStyle w:val="normaltextrun"/>
          <w:color w:val="000000"/>
          <w:shd w:val="clear" w:color="auto" w:fill="FFFFFF"/>
        </w:rPr>
        <w:t>out in the subsector</w:t>
      </w:r>
      <w:r w:rsidR="00025AA9">
        <w:rPr>
          <w:rStyle w:val="normaltextrun"/>
          <w:color w:val="000000"/>
          <w:shd w:val="clear" w:color="auto" w:fill="FFFFFF"/>
        </w:rPr>
        <w:t xml:space="preserve"> </w:t>
      </w:r>
      <w:r w:rsidR="000033AF">
        <w:rPr>
          <w:rStyle w:val="normaltextrun"/>
          <w:color w:val="000000"/>
          <w:shd w:val="clear" w:color="auto" w:fill="FFFFFF"/>
        </w:rPr>
        <w:t xml:space="preserve">planned </w:t>
      </w:r>
      <w:r w:rsidR="00025AA9">
        <w:rPr>
          <w:rStyle w:val="normaltextrun"/>
          <w:color w:val="000000"/>
          <w:shd w:val="clear" w:color="auto" w:fill="FFFFFF"/>
        </w:rPr>
        <w:t>under</w:t>
      </w:r>
      <w:r w:rsidR="000536DD">
        <w:rPr>
          <w:rStyle w:val="normaltextrun"/>
          <w:color w:val="000000"/>
          <w:shd w:val="clear" w:color="auto" w:fill="FFFFFF"/>
        </w:rPr>
        <w:t xml:space="preserve"> </w:t>
      </w:r>
      <w:r w:rsidR="00743913">
        <w:rPr>
          <w:rStyle w:val="normaltextrun"/>
          <w:color w:val="000000"/>
          <w:shd w:val="clear" w:color="auto" w:fill="FFFFFF"/>
        </w:rPr>
        <w:t>s</w:t>
      </w:r>
      <w:r w:rsidR="000536DD">
        <w:rPr>
          <w:rStyle w:val="normaltextrun"/>
          <w:color w:val="000000"/>
          <w:shd w:val="clear" w:color="auto" w:fill="FFFFFF"/>
        </w:rPr>
        <w:t xml:space="preserve">tage I </w:t>
      </w:r>
      <w:r w:rsidR="00244988">
        <w:rPr>
          <w:rStyle w:val="normaltextrun"/>
          <w:color w:val="000000"/>
          <w:shd w:val="clear" w:color="auto" w:fill="FFFFFF"/>
        </w:rPr>
        <w:t xml:space="preserve">of the </w:t>
      </w:r>
      <w:r w:rsidR="00800791">
        <w:rPr>
          <w:rStyle w:val="normaltextrun"/>
          <w:color w:val="000000"/>
          <w:shd w:val="clear" w:color="auto" w:fill="FFFFFF"/>
        </w:rPr>
        <w:t xml:space="preserve">country’s </w:t>
      </w:r>
      <w:r w:rsidR="00743913">
        <w:rPr>
          <w:rStyle w:val="normaltextrun"/>
          <w:color w:val="000000"/>
          <w:shd w:val="clear" w:color="auto" w:fill="FFFFFF"/>
        </w:rPr>
        <w:t>KIP</w:t>
      </w:r>
      <w:r w:rsidR="005412AF">
        <w:rPr>
          <w:rStyle w:val="normaltextrun"/>
          <w:color w:val="000000"/>
          <w:shd w:val="clear" w:color="auto" w:fill="FFFFFF"/>
        </w:rPr>
        <w:t>.</w:t>
      </w:r>
    </w:p>
    <w:p w14:paraId="43768F93" w14:textId="4E83FB0B" w:rsidR="003C322E" w:rsidRDefault="003C322E" w:rsidP="003C322E">
      <w:pPr>
        <w:pStyle w:val="Heading1"/>
        <w:rPr>
          <w:rStyle w:val="eop"/>
          <w:color w:val="000000"/>
          <w:shd w:val="clear" w:color="auto" w:fill="FFFFFF"/>
        </w:rPr>
      </w:pPr>
      <w:r w:rsidRPr="003C322E">
        <w:rPr>
          <w:lang w:val="en-GB"/>
        </w:rPr>
        <w:t xml:space="preserve">There are </w:t>
      </w:r>
      <w:r w:rsidR="00D63100">
        <w:rPr>
          <w:lang w:val="en-GB"/>
        </w:rPr>
        <w:t>approximately</w:t>
      </w:r>
      <w:r w:rsidRPr="003C322E">
        <w:rPr>
          <w:lang w:val="en-GB"/>
        </w:rPr>
        <w:t xml:space="preserve"> 30 manufacturers and assemblers of commercial refrigerators and industrial refrigeration systems in Malaysia</w:t>
      </w:r>
      <w:r w:rsidR="00C9754D">
        <w:rPr>
          <w:lang w:val="en-GB"/>
        </w:rPr>
        <w:t>, out of which</w:t>
      </w:r>
      <w:r>
        <w:rPr>
          <w:rStyle w:val="normaltextrun"/>
          <w:color w:val="000000"/>
          <w:shd w:val="clear" w:color="auto" w:fill="FFFFFF"/>
        </w:rPr>
        <w:t xml:space="preserve"> four active</w:t>
      </w:r>
      <w:r w:rsidR="003772BB">
        <w:rPr>
          <w:rStyle w:val="normaltextrun"/>
          <w:color w:val="000000"/>
          <w:shd w:val="clear" w:color="auto" w:fill="FFFFFF"/>
        </w:rPr>
        <w:t>ly</w:t>
      </w:r>
      <w:r>
        <w:rPr>
          <w:rStyle w:val="normaltextrun"/>
          <w:color w:val="000000"/>
          <w:shd w:val="clear" w:color="auto" w:fill="FFFFFF"/>
        </w:rPr>
        <w:t xml:space="preserve"> supply stand-alone commercial refrigerators</w:t>
      </w:r>
      <w:r w:rsidR="00C9754D">
        <w:rPr>
          <w:rStyle w:val="normaltextrun"/>
          <w:color w:val="000000"/>
          <w:shd w:val="clear" w:color="auto" w:fill="FFFFFF"/>
        </w:rPr>
        <w:t>. T</w:t>
      </w:r>
      <w:r>
        <w:rPr>
          <w:rStyle w:val="normaltextrun"/>
          <w:color w:val="000000"/>
          <w:shd w:val="clear" w:color="auto" w:fill="FFFFFF"/>
        </w:rPr>
        <w:t xml:space="preserve">he two largest are </w:t>
      </w:r>
      <w:r w:rsidR="00C9754D">
        <w:rPr>
          <w:rStyle w:val="normaltextrun"/>
          <w:color w:val="000000"/>
          <w:shd w:val="clear" w:color="auto" w:fill="FFFFFF"/>
        </w:rPr>
        <w:t xml:space="preserve">the beneficiaries of this project, </w:t>
      </w:r>
      <w:r>
        <w:rPr>
          <w:rStyle w:val="normaltextrun"/>
          <w:color w:val="000000"/>
          <w:shd w:val="clear" w:color="auto" w:fill="FFFFFF"/>
        </w:rPr>
        <w:t>Berjaya</w:t>
      </w:r>
      <w:r w:rsidR="00742DC6">
        <w:rPr>
          <w:rStyle w:val="normaltextrun"/>
          <w:color w:val="000000"/>
          <w:shd w:val="clear" w:color="auto" w:fill="FFFFFF"/>
        </w:rPr>
        <w:t xml:space="preserve"> Steel</w:t>
      </w:r>
      <w:r>
        <w:rPr>
          <w:rStyle w:val="normaltextrun"/>
          <w:color w:val="000000"/>
          <w:shd w:val="clear" w:color="auto" w:fill="FFFFFF"/>
        </w:rPr>
        <w:t xml:space="preserve"> </w:t>
      </w:r>
      <w:r w:rsidR="00DC3962" w:rsidRPr="00DC3962">
        <w:rPr>
          <w:rStyle w:val="normaltextrun"/>
          <w:color w:val="000000"/>
          <w:shd w:val="clear" w:color="auto" w:fill="FFFFFF"/>
        </w:rPr>
        <w:t xml:space="preserve">Product </w:t>
      </w:r>
      <w:proofErr w:type="spellStart"/>
      <w:r w:rsidR="00DC3962" w:rsidRPr="00DC3962">
        <w:rPr>
          <w:rStyle w:val="normaltextrun"/>
          <w:color w:val="000000"/>
          <w:shd w:val="clear" w:color="auto" w:fill="FFFFFF"/>
        </w:rPr>
        <w:t>Sdn</w:t>
      </w:r>
      <w:proofErr w:type="spellEnd"/>
      <w:r w:rsidR="00DC3962" w:rsidRPr="00DC3962">
        <w:rPr>
          <w:rStyle w:val="normaltextrun"/>
          <w:color w:val="000000"/>
          <w:shd w:val="clear" w:color="auto" w:fill="FFFFFF"/>
        </w:rPr>
        <w:t xml:space="preserve"> </w:t>
      </w:r>
      <w:proofErr w:type="spellStart"/>
      <w:r w:rsidR="00DC3962" w:rsidRPr="00DC3962">
        <w:rPr>
          <w:rStyle w:val="normaltextrun"/>
          <w:color w:val="000000"/>
          <w:shd w:val="clear" w:color="auto" w:fill="FFFFFF"/>
        </w:rPr>
        <w:t>Bhd</w:t>
      </w:r>
      <w:proofErr w:type="spellEnd"/>
      <w:r w:rsidR="00DC3962" w:rsidRPr="00DC3962">
        <w:rPr>
          <w:rStyle w:val="normaltextrun"/>
          <w:color w:val="000000"/>
          <w:shd w:val="clear" w:color="auto" w:fill="FFFFFF"/>
        </w:rPr>
        <w:t xml:space="preserve"> </w:t>
      </w:r>
      <w:r w:rsidR="00DC3962">
        <w:rPr>
          <w:rStyle w:val="normaltextrun"/>
          <w:color w:val="000000"/>
          <w:shd w:val="clear" w:color="auto" w:fill="FFFFFF"/>
        </w:rPr>
        <w:t>(</w:t>
      </w:r>
      <w:r>
        <w:rPr>
          <w:rStyle w:val="normaltextrun"/>
          <w:color w:val="000000"/>
          <w:shd w:val="clear" w:color="auto" w:fill="FFFFFF"/>
        </w:rPr>
        <w:t>Berjaya</w:t>
      </w:r>
      <w:r w:rsidR="00742DC6">
        <w:rPr>
          <w:rStyle w:val="normaltextrun"/>
          <w:color w:val="000000"/>
          <w:shd w:val="clear" w:color="auto" w:fill="FFFFFF"/>
        </w:rPr>
        <w:t xml:space="preserve"> Steel</w:t>
      </w:r>
      <w:r w:rsidR="00DC3962">
        <w:rPr>
          <w:rStyle w:val="normaltextrun"/>
          <w:color w:val="000000"/>
          <w:shd w:val="clear" w:color="auto" w:fill="FFFFFF"/>
        </w:rPr>
        <w:t>)</w:t>
      </w:r>
      <w:r>
        <w:rPr>
          <w:rStyle w:val="normaltextrun"/>
          <w:color w:val="000000"/>
          <w:shd w:val="clear" w:color="auto" w:fill="FFFFFF"/>
        </w:rPr>
        <w:t xml:space="preserve"> and Zun </w:t>
      </w:r>
      <w:r w:rsidR="00C9754D">
        <w:rPr>
          <w:rStyle w:val="normaltextrun"/>
          <w:color w:val="000000"/>
          <w:shd w:val="clear" w:color="auto" w:fill="FFFFFF"/>
        </w:rPr>
        <w:t>Utara</w:t>
      </w:r>
      <w:r w:rsidR="00DC3962" w:rsidRPr="00DC3962">
        <w:rPr>
          <w:rStyle w:val="normaltextrun"/>
          <w:color w:val="000000"/>
          <w:shd w:val="clear" w:color="auto" w:fill="FFFFFF"/>
        </w:rPr>
        <w:t xml:space="preserve"> Industry </w:t>
      </w:r>
      <w:proofErr w:type="spellStart"/>
      <w:r w:rsidR="00DC3962" w:rsidRPr="00DC3962">
        <w:rPr>
          <w:rStyle w:val="normaltextrun"/>
          <w:color w:val="000000"/>
          <w:shd w:val="clear" w:color="auto" w:fill="FFFFFF"/>
        </w:rPr>
        <w:t>Sdn</w:t>
      </w:r>
      <w:proofErr w:type="spellEnd"/>
      <w:r w:rsidR="00DC3962" w:rsidRPr="00DC3962">
        <w:rPr>
          <w:rStyle w:val="normaltextrun"/>
          <w:color w:val="000000"/>
          <w:shd w:val="clear" w:color="auto" w:fill="FFFFFF"/>
        </w:rPr>
        <w:t xml:space="preserve"> </w:t>
      </w:r>
      <w:proofErr w:type="spellStart"/>
      <w:r w:rsidR="00DC3962" w:rsidRPr="00DC3962">
        <w:rPr>
          <w:rStyle w:val="normaltextrun"/>
          <w:color w:val="000000"/>
          <w:shd w:val="clear" w:color="auto" w:fill="FFFFFF"/>
        </w:rPr>
        <w:t>Bhd</w:t>
      </w:r>
      <w:proofErr w:type="spellEnd"/>
      <w:r w:rsidR="00DC3962" w:rsidRPr="00DC3962">
        <w:rPr>
          <w:rStyle w:val="normaltextrun"/>
          <w:color w:val="000000"/>
          <w:shd w:val="clear" w:color="auto" w:fill="FFFFFF"/>
        </w:rPr>
        <w:t xml:space="preserve"> </w:t>
      </w:r>
      <w:r w:rsidR="00DC3962">
        <w:rPr>
          <w:rStyle w:val="normaltextrun"/>
          <w:color w:val="000000"/>
          <w:shd w:val="clear" w:color="auto" w:fill="FFFFFF"/>
        </w:rPr>
        <w:t>(</w:t>
      </w:r>
      <w:r>
        <w:rPr>
          <w:rStyle w:val="normaltextrun"/>
          <w:color w:val="000000"/>
          <w:shd w:val="clear" w:color="auto" w:fill="FFFFFF"/>
        </w:rPr>
        <w:t xml:space="preserve">Zun </w:t>
      </w:r>
      <w:r w:rsidR="00C9754D">
        <w:rPr>
          <w:rStyle w:val="normaltextrun"/>
          <w:color w:val="000000"/>
          <w:shd w:val="clear" w:color="auto" w:fill="FFFFFF"/>
        </w:rPr>
        <w:t>Utara</w:t>
      </w:r>
      <w:r w:rsidR="00DC3962">
        <w:rPr>
          <w:rStyle w:val="normaltextrun"/>
          <w:color w:val="000000"/>
          <w:shd w:val="clear" w:color="auto" w:fill="FFFFFF"/>
        </w:rPr>
        <w:t>)</w:t>
      </w:r>
      <w:r w:rsidR="00C9754D">
        <w:rPr>
          <w:rStyle w:val="normaltextrun"/>
          <w:color w:val="000000"/>
          <w:shd w:val="clear" w:color="auto" w:fill="FFFFFF"/>
        </w:rPr>
        <w:t xml:space="preserve">, </w:t>
      </w:r>
      <w:r w:rsidR="00815ED2">
        <w:rPr>
          <w:rStyle w:val="normaltextrun"/>
          <w:color w:val="000000"/>
          <w:shd w:val="clear" w:color="auto" w:fill="FFFFFF"/>
        </w:rPr>
        <w:t>represent</w:t>
      </w:r>
      <w:r w:rsidR="004C69C4">
        <w:rPr>
          <w:rStyle w:val="normaltextrun"/>
          <w:color w:val="000000"/>
          <w:shd w:val="clear" w:color="auto" w:fill="FFFFFF"/>
        </w:rPr>
        <w:t>ing</w:t>
      </w:r>
      <w:r w:rsidR="00815ED2">
        <w:rPr>
          <w:rStyle w:val="normaltextrun"/>
          <w:color w:val="000000"/>
          <w:shd w:val="clear" w:color="auto" w:fill="FFFFFF"/>
        </w:rPr>
        <w:t xml:space="preserve"> </w:t>
      </w:r>
      <w:r w:rsidR="004C69C4">
        <w:rPr>
          <w:rStyle w:val="normaltextrun"/>
          <w:color w:val="000000"/>
          <w:shd w:val="clear" w:color="auto" w:fill="FFFFFF"/>
        </w:rPr>
        <w:t>a cumulative 8</w:t>
      </w:r>
      <w:r w:rsidR="00815ED2">
        <w:rPr>
          <w:rStyle w:val="normaltextrun"/>
          <w:color w:val="000000"/>
          <w:shd w:val="clear" w:color="auto" w:fill="FFFFFF"/>
        </w:rPr>
        <w:t xml:space="preserve">0 per cent </w:t>
      </w:r>
      <w:r w:rsidR="00815ED2" w:rsidRPr="00B40D9D">
        <w:rPr>
          <w:rStyle w:val="normaltextrun"/>
          <w:color w:val="000000"/>
          <w:shd w:val="clear" w:color="auto" w:fill="FFFFFF"/>
        </w:rPr>
        <w:t xml:space="preserve">of the </w:t>
      </w:r>
      <w:r w:rsidR="00B40D9D" w:rsidRPr="00B40D9D">
        <w:rPr>
          <w:rStyle w:val="normaltextrun"/>
          <w:color w:val="000000"/>
          <w:shd w:val="clear" w:color="auto" w:fill="FFFFFF"/>
        </w:rPr>
        <w:t>stand</w:t>
      </w:r>
      <w:r w:rsidR="004C69C4">
        <w:rPr>
          <w:rStyle w:val="normaltextrun"/>
          <w:color w:val="000000"/>
          <w:shd w:val="clear" w:color="auto" w:fill="FFFFFF"/>
        </w:rPr>
        <w:noBreakHyphen/>
      </w:r>
      <w:r w:rsidR="00B40D9D" w:rsidRPr="00B40D9D">
        <w:rPr>
          <w:rStyle w:val="normaltextrun"/>
          <w:color w:val="000000"/>
          <w:shd w:val="clear" w:color="auto" w:fill="FFFFFF"/>
        </w:rPr>
        <w:t>alone commercial refrigerat</w:t>
      </w:r>
      <w:r w:rsidR="00B40D9D">
        <w:rPr>
          <w:rStyle w:val="normaltextrun"/>
          <w:color w:val="000000"/>
          <w:shd w:val="clear" w:color="auto" w:fill="FFFFFF"/>
        </w:rPr>
        <w:t>ion</w:t>
      </w:r>
      <w:r w:rsidR="00B40D9D" w:rsidRPr="00B40D9D">
        <w:rPr>
          <w:rStyle w:val="normaltextrun"/>
          <w:color w:val="000000"/>
          <w:shd w:val="clear" w:color="auto" w:fill="FFFFFF"/>
        </w:rPr>
        <w:t xml:space="preserve"> </w:t>
      </w:r>
      <w:r w:rsidR="00815ED2" w:rsidRPr="00B40D9D">
        <w:rPr>
          <w:rStyle w:val="normaltextrun"/>
          <w:color w:val="000000"/>
          <w:shd w:val="clear" w:color="auto" w:fill="FFFFFF"/>
        </w:rPr>
        <w:t>market</w:t>
      </w:r>
      <w:r w:rsidRPr="00B40D9D">
        <w:rPr>
          <w:rStyle w:val="normaltextrun"/>
          <w:color w:val="000000"/>
          <w:shd w:val="clear" w:color="auto" w:fill="FFFFFF"/>
        </w:rPr>
        <w:t>.</w:t>
      </w:r>
      <w:r>
        <w:rPr>
          <w:rStyle w:val="normaltextrun"/>
          <w:color w:val="000000"/>
          <w:shd w:val="clear" w:color="auto" w:fill="FFFFFF"/>
        </w:rPr>
        <w:t xml:space="preserve"> </w:t>
      </w:r>
      <w:r w:rsidR="002C6317">
        <w:rPr>
          <w:rStyle w:val="normaltextrun"/>
          <w:color w:val="000000"/>
          <w:shd w:val="clear" w:color="auto" w:fill="FFFFFF"/>
        </w:rPr>
        <w:t>T</w:t>
      </w:r>
      <w:r>
        <w:rPr>
          <w:rStyle w:val="normaltextrun"/>
          <w:color w:val="000000"/>
          <w:shd w:val="clear" w:color="auto" w:fill="FFFFFF"/>
        </w:rPr>
        <w:t>hese enterprises have</w:t>
      </w:r>
      <w:r>
        <w:rPr>
          <w:rStyle w:val="normaltextrun"/>
          <w:color w:val="000000"/>
          <w:shd w:val="clear" w:color="auto" w:fill="FFFFFF"/>
          <w:lang w:val="en-US"/>
        </w:rPr>
        <w:t xml:space="preserve"> agreed to cease using HFCs (HFC-134a and R</w:t>
      </w:r>
      <w:r w:rsidR="00096D4D">
        <w:rPr>
          <w:rStyle w:val="normaltextrun"/>
          <w:color w:val="000000"/>
          <w:shd w:val="clear" w:color="auto" w:fill="FFFFFF"/>
          <w:lang w:val="en-US"/>
        </w:rPr>
        <w:noBreakHyphen/>
      </w:r>
      <w:r>
        <w:rPr>
          <w:rStyle w:val="normaltextrun"/>
          <w:color w:val="000000"/>
          <w:shd w:val="clear" w:color="auto" w:fill="FFFFFF"/>
          <w:lang w:val="en-US"/>
        </w:rPr>
        <w:t>404A) for manufacturing with the support of the Multilateral Fund</w:t>
      </w:r>
      <w:r w:rsidR="00743913">
        <w:rPr>
          <w:rStyle w:val="normaltextrun"/>
          <w:color w:val="000000"/>
          <w:shd w:val="clear" w:color="auto" w:fill="FFFFFF"/>
          <w:lang w:val="en-US"/>
        </w:rPr>
        <w:t xml:space="preserve"> </w:t>
      </w:r>
      <w:r>
        <w:rPr>
          <w:rStyle w:val="normaltextrun"/>
          <w:color w:val="000000"/>
          <w:shd w:val="clear" w:color="auto" w:fill="FFFFFF"/>
          <w:lang w:val="en-US"/>
        </w:rPr>
        <w:t xml:space="preserve">under Malaysia’s </w:t>
      </w:r>
      <w:r w:rsidR="00743913">
        <w:rPr>
          <w:rStyle w:val="normaltextrun"/>
          <w:color w:val="000000"/>
          <w:shd w:val="clear" w:color="auto" w:fill="FFFFFF"/>
          <w:lang w:val="en-US"/>
        </w:rPr>
        <w:t>s</w:t>
      </w:r>
      <w:r>
        <w:rPr>
          <w:rStyle w:val="normaltextrun"/>
          <w:color w:val="000000"/>
          <w:shd w:val="clear" w:color="auto" w:fill="FFFFFF"/>
          <w:lang w:val="en-US"/>
        </w:rPr>
        <w:t xml:space="preserve">tage I KIP, </w:t>
      </w:r>
      <w:r w:rsidR="00395A0E">
        <w:rPr>
          <w:rStyle w:val="normaltextrun"/>
          <w:color w:val="000000"/>
          <w:shd w:val="clear" w:color="auto" w:fill="FFFFFF"/>
          <w:lang w:val="en-US"/>
        </w:rPr>
        <w:t xml:space="preserve">as shown </w:t>
      </w:r>
      <w:r>
        <w:rPr>
          <w:rStyle w:val="normaltextrun"/>
          <w:color w:val="000000"/>
          <w:shd w:val="clear" w:color="auto" w:fill="FFFFFF"/>
          <w:lang w:val="en-US"/>
        </w:rPr>
        <w:t>in table</w:t>
      </w:r>
      <w:r w:rsidR="00742DC6">
        <w:rPr>
          <w:rStyle w:val="normaltextrun"/>
          <w:color w:val="000000"/>
          <w:shd w:val="clear" w:color="auto" w:fill="FFFFFF"/>
          <w:lang w:val="en-US"/>
        </w:rPr>
        <w:t> </w:t>
      </w:r>
      <w:r>
        <w:rPr>
          <w:rStyle w:val="normaltextrun"/>
          <w:color w:val="000000"/>
          <w:shd w:val="clear" w:color="auto" w:fill="FFFFFF"/>
          <w:lang w:val="en-US"/>
        </w:rPr>
        <w:t xml:space="preserve">1. The remaining </w:t>
      </w:r>
      <w:r w:rsidR="00742DC6">
        <w:rPr>
          <w:rStyle w:val="normaltextrun"/>
          <w:color w:val="000000"/>
          <w:shd w:val="clear" w:color="auto" w:fill="FFFFFF"/>
          <w:lang w:val="en-US"/>
        </w:rPr>
        <w:t>stand</w:t>
      </w:r>
      <w:r w:rsidR="00C9754D">
        <w:rPr>
          <w:rStyle w:val="normaltextrun"/>
          <w:color w:val="000000"/>
          <w:shd w:val="clear" w:color="auto" w:fill="FFFFFF"/>
          <w:lang w:val="en-US"/>
        </w:rPr>
        <w:noBreakHyphen/>
      </w:r>
      <w:r w:rsidR="00742DC6">
        <w:rPr>
          <w:rStyle w:val="normaltextrun"/>
          <w:color w:val="000000"/>
          <w:shd w:val="clear" w:color="auto" w:fill="FFFFFF"/>
          <w:lang w:val="en-US"/>
        </w:rPr>
        <w:t xml:space="preserve">alone refrigeration </w:t>
      </w:r>
      <w:r>
        <w:rPr>
          <w:rStyle w:val="normaltextrun"/>
          <w:color w:val="000000"/>
          <w:shd w:val="clear" w:color="auto" w:fill="FFFFFF"/>
          <w:lang w:val="en-US"/>
        </w:rPr>
        <w:t>subsector</w:t>
      </w:r>
      <w:r w:rsidR="00742DC6">
        <w:rPr>
          <w:rStyle w:val="normaltextrun"/>
          <w:color w:val="000000"/>
          <w:shd w:val="clear" w:color="auto" w:fill="FFFFFF"/>
          <w:lang w:val="en-US"/>
        </w:rPr>
        <w:t xml:space="preserve"> </w:t>
      </w:r>
      <w:r>
        <w:rPr>
          <w:rStyle w:val="normaltextrun"/>
          <w:color w:val="000000"/>
          <w:shd w:val="clear" w:color="auto" w:fill="FFFFFF"/>
          <w:lang w:val="en-US"/>
        </w:rPr>
        <w:t xml:space="preserve">will also be obligated to phase out HFCs </w:t>
      </w:r>
      <w:r w:rsidR="00395A0E">
        <w:rPr>
          <w:rStyle w:val="normaltextrun"/>
          <w:color w:val="000000"/>
          <w:shd w:val="clear" w:color="auto" w:fill="FFFFFF"/>
          <w:lang w:val="en-US"/>
        </w:rPr>
        <w:t>by</w:t>
      </w:r>
      <w:r>
        <w:rPr>
          <w:rStyle w:val="normaltextrun"/>
          <w:color w:val="000000"/>
          <w:shd w:val="clear" w:color="auto" w:fill="FFFFFF"/>
          <w:lang w:val="en-US"/>
        </w:rPr>
        <w:t xml:space="preserve"> </w:t>
      </w:r>
      <w:r w:rsidR="00FC2D05">
        <w:rPr>
          <w:rStyle w:val="normaltextrun"/>
          <w:color w:val="000000"/>
          <w:shd w:val="clear" w:color="auto" w:fill="FFFFFF"/>
          <w:lang w:val="en-US"/>
        </w:rPr>
        <w:t xml:space="preserve">2029 </w:t>
      </w:r>
      <w:r>
        <w:rPr>
          <w:rStyle w:val="normaltextrun"/>
          <w:color w:val="000000"/>
          <w:shd w:val="clear" w:color="auto" w:fill="FFFFFF"/>
          <w:lang w:val="en-US"/>
        </w:rPr>
        <w:t xml:space="preserve">when </w:t>
      </w:r>
      <w:r w:rsidR="001A388B">
        <w:rPr>
          <w:rStyle w:val="normaltextrun"/>
          <w:color w:val="000000"/>
          <w:shd w:val="clear" w:color="auto" w:fill="FFFFFF"/>
          <w:lang w:val="en-US"/>
        </w:rPr>
        <w:t>the</w:t>
      </w:r>
      <w:r>
        <w:rPr>
          <w:rStyle w:val="normaltextrun"/>
          <w:color w:val="000000"/>
          <w:shd w:val="clear" w:color="auto" w:fill="FFFFFF"/>
          <w:lang w:val="en-US"/>
        </w:rPr>
        <w:t xml:space="preserve"> ban on </w:t>
      </w:r>
      <w:r w:rsidR="0027122B" w:rsidRPr="00632D29">
        <w:rPr>
          <w:rStyle w:val="normaltextrun"/>
          <w:color w:val="000000"/>
          <w:bdr w:val="none" w:sz="0" w:space="0" w:color="auto" w:frame="1"/>
        </w:rPr>
        <w:t>on the manufacture of HFC-based stand-alone commercial refrigeration equipment</w:t>
      </w:r>
      <w:r w:rsidR="0027122B" w:rsidRPr="001E33D7">
        <w:rPr>
          <w:rStyle w:val="normaltextrun"/>
          <w:color w:val="000000"/>
          <w:shd w:val="clear" w:color="auto" w:fill="FFFFFF"/>
          <w:lang w:val="en-US"/>
        </w:rPr>
        <w:t xml:space="preserve"> </w:t>
      </w:r>
      <w:r w:rsidR="001A388B">
        <w:rPr>
          <w:rStyle w:val="normaltextrun"/>
          <w:color w:val="000000"/>
          <w:shd w:val="clear" w:color="auto" w:fill="FFFFFF"/>
          <w:lang w:val="en-US"/>
        </w:rPr>
        <w:t xml:space="preserve">is implemented </w:t>
      </w:r>
      <w:r>
        <w:rPr>
          <w:rStyle w:val="normaltextrun"/>
          <w:color w:val="000000"/>
          <w:shd w:val="clear" w:color="auto" w:fill="FFFFFF"/>
          <w:lang w:val="en-US"/>
        </w:rPr>
        <w:t>under the KIP.</w:t>
      </w:r>
      <w:r>
        <w:rPr>
          <w:rStyle w:val="eop"/>
          <w:color w:val="000000"/>
          <w:shd w:val="clear" w:color="auto" w:fill="FFFFFF"/>
        </w:rPr>
        <w:t> </w:t>
      </w:r>
    </w:p>
    <w:p w14:paraId="5861EE2E" w14:textId="0E18BAF0" w:rsidR="002F2E48" w:rsidRPr="005A1A71" w:rsidRDefault="002F2E48" w:rsidP="002F2E48">
      <w:pPr>
        <w:keepNext/>
        <w:keepLines/>
        <w:rPr>
          <w:b/>
          <w:bCs/>
        </w:rPr>
      </w:pPr>
      <w:r w:rsidRPr="005A1A71">
        <w:rPr>
          <w:b/>
          <w:bCs/>
        </w:rPr>
        <w:t xml:space="preserve">Table </w:t>
      </w:r>
      <w:r w:rsidRPr="00C46D61">
        <w:rPr>
          <w:b/>
          <w:bCs/>
        </w:rPr>
        <w:t>1</w:t>
      </w:r>
      <w:r w:rsidRPr="005A1A71">
        <w:rPr>
          <w:b/>
          <w:bCs/>
        </w:rPr>
        <w:t xml:space="preserve">. Annual reduction in </w:t>
      </w:r>
      <w:r w:rsidR="0045706E" w:rsidRPr="0045706E">
        <w:rPr>
          <w:b/>
          <w:bCs/>
        </w:rPr>
        <w:t xml:space="preserve">commercial refrigeration </w:t>
      </w:r>
      <w:r w:rsidRPr="005A1A71">
        <w:rPr>
          <w:b/>
          <w:bCs/>
        </w:rPr>
        <w:t>activities</w:t>
      </w:r>
      <w:r w:rsidR="0045706E">
        <w:rPr>
          <w:b/>
          <w:bCs/>
        </w:rPr>
        <w:t xml:space="preserve"> under the KIP</w:t>
      </w:r>
    </w:p>
    <w:tbl>
      <w:tblPr>
        <w:tblW w:w="5000" w:type="pct"/>
        <w:tblLook w:val="04A0" w:firstRow="1" w:lastRow="0" w:firstColumn="1" w:lastColumn="0" w:noHBand="0" w:noVBand="1"/>
      </w:tblPr>
      <w:tblGrid>
        <w:gridCol w:w="1838"/>
        <w:gridCol w:w="1275"/>
        <w:gridCol w:w="1631"/>
        <w:gridCol w:w="1204"/>
        <w:gridCol w:w="1702"/>
        <w:gridCol w:w="1700"/>
      </w:tblGrid>
      <w:tr w:rsidR="002F2E48" w:rsidRPr="000F2277" w14:paraId="76DFAC41" w14:textId="77777777" w:rsidTr="00B87B36">
        <w:trPr>
          <w:trHeight w:val="144"/>
        </w:trPr>
        <w:tc>
          <w:tcPr>
            <w:tcW w:w="98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FB3E97" w14:textId="43A14562" w:rsidR="002F2E48" w:rsidRPr="000F2277" w:rsidRDefault="00F71B7E">
            <w:pPr>
              <w:keepNext/>
              <w:keepLines/>
              <w:jc w:val="center"/>
              <w:rPr>
                <w:b/>
                <w:bCs/>
                <w:color w:val="000000"/>
                <w:sz w:val="20"/>
                <w:szCs w:val="20"/>
                <w:lang w:eastAsia="en-CA"/>
              </w:rPr>
            </w:pPr>
            <w:r>
              <w:rPr>
                <w:b/>
                <w:bCs/>
                <w:color w:val="000000"/>
                <w:sz w:val="20"/>
                <w:szCs w:val="20"/>
                <w:lang w:eastAsia="en-CA"/>
              </w:rPr>
              <w:t>Enterprise</w:t>
            </w:r>
          </w:p>
        </w:tc>
        <w:tc>
          <w:tcPr>
            <w:tcW w:w="1554" w:type="pct"/>
            <w:gridSpan w:val="2"/>
            <w:tcBorders>
              <w:top w:val="single" w:sz="4" w:space="0" w:color="auto"/>
              <w:left w:val="nil"/>
              <w:bottom w:val="single" w:sz="4" w:space="0" w:color="auto"/>
              <w:right w:val="single" w:sz="4" w:space="0" w:color="auto"/>
            </w:tcBorders>
            <w:shd w:val="clear" w:color="auto" w:fill="auto"/>
            <w:vAlign w:val="center"/>
            <w:hideMark/>
          </w:tcPr>
          <w:p w14:paraId="249D0591" w14:textId="77777777" w:rsidR="002F2E48" w:rsidRPr="000F2277" w:rsidRDefault="002F2E48">
            <w:pPr>
              <w:keepNext/>
              <w:keepLines/>
              <w:jc w:val="center"/>
              <w:rPr>
                <w:b/>
                <w:bCs/>
                <w:color w:val="000000"/>
                <w:sz w:val="20"/>
                <w:szCs w:val="20"/>
                <w:lang w:eastAsia="en-CA"/>
              </w:rPr>
            </w:pPr>
            <w:r w:rsidRPr="000F2277">
              <w:rPr>
                <w:b/>
                <w:bCs/>
                <w:color w:val="000000"/>
                <w:sz w:val="20"/>
                <w:szCs w:val="20"/>
                <w:lang w:eastAsia="en-CA"/>
              </w:rPr>
              <w:t>HFC consumption</w:t>
            </w:r>
          </w:p>
        </w:tc>
        <w:tc>
          <w:tcPr>
            <w:tcW w:w="1554" w:type="pct"/>
            <w:gridSpan w:val="2"/>
            <w:tcBorders>
              <w:top w:val="single" w:sz="4" w:space="0" w:color="auto"/>
              <w:left w:val="nil"/>
              <w:bottom w:val="single" w:sz="4" w:space="0" w:color="auto"/>
              <w:right w:val="single" w:sz="4" w:space="0" w:color="auto"/>
            </w:tcBorders>
            <w:shd w:val="clear" w:color="auto" w:fill="auto"/>
            <w:vAlign w:val="center"/>
            <w:hideMark/>
          </w:tcPr>
          <w:p w14:paraId="36EB55EE" w14:textId="77777777" w:rsidR="002F2E48" w:rsidRPr="000F2277" w:rsidRDefault="002F2E48">
            <w:pPr>
              <w:keepNext/>
              <w:keepLines/>
              <w:jc w:val="center"/>
              <w:rPr>
                <w:b/>
                <w:bCs/>
                <w:color w:val="000000"/>
                <w:sz w:val="20"/>
                <w:szCs w:val="20"/>
                <w:lang w:eastAsia="en-CA"/>
              </w:rPr>
            </w:pPr>
            <w:r w:rsidRPr="000F2277">
              <w:rPr>
                <w:b/>
                <w:bCs/>
                <w:color w:val="000000"/>
                <w:sz w:val="20"/>
                <w:szCs w:val="20"/>
                <w:lang w:eastAsia="en-CA"/>
              </w:rPr>
              <w:t>Consumption of alternatives</w:t>
            </w:r>
          </w:p>
        </w:tc>
        <w:tc>
          <w:tcPr>
            <w:tcW w:w="909" w:type="pct"/>
            <w:tcBorders>
              <w:top w:val="single" w:sz="4" w:space="0" w:color="auto"/>
              <w:left w:val="nil"/>
              <w:bottom w:val="single" w:sz="4" w:space="0" w:color="auto"/>
              <w:right w:val="single" w:sz="4" w:space="0" w:color="auto"/>
            </w:tcBorders>
            <w:shd w:val="clear" w:color="auto" w:fill="auto"/>
            <w:vAlign w:val="center"/>
            <w:hideMark/>
          </w:tcPr>
          <w:p w14:paraId="7D4C6585" w14:textId="77777777" w:rsidR="002F2E48" w:rsidRPr="000F2277" w:rsidRDefault="002F2E48">
            <w:pPr>
              <w:keepNext/>
              <w:keepLines/>
              <w:jc w:val="center"/>
              <w:rPr>
                <w:b/>
                <w:bCs/>
                <w:color w:val="000000"/>
                <w:sz w:val="20"/>
                <w:szCs w:val="20"/>
                <w:lang w:eastAsia="en-CA"/>
              </w:rPr>
            </w:pPr>
            <w:r w:rsidRPr="000F2277">
              <w:rPr>
                <w:b/>
                <w:bCs/>
                <w:color w:val="000000"/>
                <w:sz w:val="20"/>
                <w:szCs w:val="20"/>
                <w:lang w:eastAsia="en-CA"/>
              </w:rPr>
              <w:t xml:space="preserve">Reduction </w:t>
            </w:r>
          </w:p>
        </w:tc>
      </w:tr>
      <w:tr w:rsidR="002F2E48" w:rsidRPr="000F2277" w14:paraId="4E86FDAC" w14:textId="77777777" w:rsidTr="00B87B36">
        <w:trPr>
          <w:trHeight w:val="144"/>
        </w:trPr>
        <w:tc>
          <w:tcPr>
            <w:tcW w:w="983" w:type="pct"/>
            <w:vMerge/>
            <w:tcBorders>
              <w:top w:val="single" w:sz="4" w:space="0" w:color="auto"/>
              <w:left w:val="single" w:sz="4" w:space="0" w:color="auto"/>
              <w:bottom w:val="single" w:sz="4" w:space="0" w:color="auto"/>
              <w:right w:val="single" w:sz="4" w:space="0" w:color="auto"/>
            </w:tcBorders>
            <w:vAlign w:val="center"/>
            <w:hideMark/>
          </w:tcPr>
          <w:p w14:paraId="7DE02D13" w14:textId="77777777" w:rsidR="002F2E48" w:rsidRPr="000F2277" w:rsidRDefault="002F2E48">
            <w:pPr>
              <w:keepNext/>
              <w:keepLines/>
              <w:jc w:val="left"/>
              <w:rPr>
                <w:b/>
                <w:bCs/>
                <w:color w:val="000000"/>
                <w:sz w:val="20"/>
                <w:szCs w:val="20"/>
                <w:lang w:eastAsia="en-CA"/>
              </w:rPr>
            </w:pPr>
          </w:p>
        </w:tc>
        <w:tc>
          <w:tcPr>
            <w:tcW w:w="682" w:type="pct"/>
            <w:tcBorders>
              <w:top w:val="nil"/>
              <w:left w:val="nil"/>
              <w:bottom w:val="single" w:sz="4" w:space="0" w:color="auto"/>
              <w:right w:val="single" w:sz="4" w:space="0" w:color="auto"/>
            </w:tcBorders>
            <w:shd w:val="clear" w:color="auto" w:fill="auto"/>
            <w:vAlign w:val="center"/>
            <w:hideMark/>
          </w:tcPr>
          <w:p w14:paraId="1C2E2EA9" w14:textId="77777777" w:rsidR="002F2E48" w:rsidRPr="000F2277" w:rsidRDefault="002F2E48">
            <w:pPr>
              <w:keepNext/>
              <w:keepLines/>
              <w:jc w:val="center"/>
              <w:rPr>
                <w:b/>
                <w:bCs/>
                <w:color w:val="000000"/>
                <w:sz w:val="20"/>
                <w:szCs w:val="20"/>
                <w:lang w:eastAsia="en-CA"/>
              </w:rPr>
            </w:pPr>
            <w:r w:rsidRPr="000F2277">
              <w:rPr>
                <w:b/>
                <w:bCs/>
                <w:color w:val="000000"/>
                <w:sz w:val="20"/>
                <w:szCs w:val="20"/>
                <w:lang w:eastAsia="en-CA"/>
              </w:rPr>
              <w:t>mt</w:t>
            </w:r>
          </w:p>
        </w:tc>
        <w:tc>
          <w:tcPr>
            <w:tcW w:w="872" w:type="pct"/>
            <w:tcBorders>
              <w:top w:val="nil"/>
              <w:left w:val="nil"/>
              <w:bottom w:val="single" w:sz="4" w:space="0" w:color="auto"/>
              <w:right w:val="single" w:sz="4" w:space="0" w:color="auto"/>
            </w:tcBorders>
            <w:shd w:val="clear" w:color="auto" w:fill="auto"/>
            <w:vAlign w:val="center"/>
            <w:hideMark/>
          </w:tcPr>
          <w:p w14:paraId="32C0CD81" w14:textId="77777777" w:rsidR="002F2E48" w:rsidRPr="000F2277" w:rsidRDefault="002F2E48">
            <w:pPr>
              <w:keepNext/>
              <w:keepLines/>
              <w:jc w:val="center"/>
              <w:rPr>
                <w:b/>
                <w:bCs/>
                <w:color w:val="000000"/>
                <w:sz w:val="20"/>
                <w:szCs w:val="20"/>
                <w:lang w:eastAsia="en-CA"/>
              </w:rPr>
            </w:pPr>
            <w:r w:rsidRPr="000F2277">
              <w:rPr>
                <w:b/>
                <w:bCs/>
                <w:color w:val="000000"/>
                <w:sz w:val="20"/>
                <w:szCs w:val="20"/>
                <w:lang w:eastAsia="en-CA"/>
              </w:rPr>
              <w:t>CO</w:t>
            </w:r>
            <w:r w:rsidRPr="000F2277">
              <w:rPr>
                <w:b/>
                <w:bCs/>
                <w:color w:val="000000"/>
                <w:sz w:val="20"/>
                <w:szCs w:val="20"/>
                <w:vertAlign w:val="subscript"/>
                <w:lang w:eastAsia="en-CA"/>
              </w:rPr>
              <w:t>2</w:t>
            </w:r>
            <w:r w:rsidRPr="000F2277">
              <w:rPr>
                <w:b/>
                <w:bCs/>
                <w:color w:val="000000"/>
                <w:sz w:val="20"/>
                <w:szCs w:val="20"/>
                <w:lang w:eastAsia="en-CA"/>
              </w:rPr>
              <w:t>-eq tonnes</w:t>
            </w:r>
          </w:p>
        </w:tc>
        <w:tc>
          <w:tcPr>
            <w:tcW w:w="644" w:type="pct"/>
            <w:tcBorders>
              <w:top w:val="nil"/>
              <w:left w:val="nil"/>
              <w:bottom w:val="single" w:sz="4" w:space="0" w:color="auto"/>
              <w:right w:val="single" w:sz="4" w:space="0" w:color="auto"/>
            </w:tcBorders>
            <w:shd w:val="clear" w:color="auto" w:fill="auto"/>
            <w:vAlign w:val="center"/>
            <w:hideMark/>
          </w:tcPr>
          <w:p w14:paraId="2998ABFA" w14:textId="77777777" w:rsidR="002F2E48" w:rsidRPr="000F2277" w:rsidRDefault="002F2E48">
            <w:pPr>
              <w:keepNext/>
              <w:keepLines/>
              <w:jc w:val="center"/>
              <w:rPr>
                <w:b/>
                <w:bCs/>
                <w:color w:val="000000"/>
                <w:sz w:val="20"/>
                <w:szCs w:val="20"/>
                <w:lang w:eastAsia="en-CA"/>
              </w:rPr>
            </w:pPr>
            <w:r w:rsidRPr="000F2277">
              <w:rPr>
                <w:b/>
                <w:bCs/>
                <w:color w:val="000000"/>
                <w:sz w:val="20"/>
                <w:szCs w:val="20"/>
                <w:lang w:eastAsia="en-CA"/>
              </w:rPr>
              <w:t>mt</w:t>
            </w:r>
          </w:p>
        </w:tc>
        <w:tc>
          <w:tcPr>
            <w:tcW w:w="910" w:type="pct"/>
            <w:tcBorders>
              <w:top w:val="nil"/>
              <w:left w:val="nil"/>
              <w:bottom w:val="single" w:sz="4" w:space="0" w:color="auto"/>
              <w:right w:val="single" w:sz="4" w:space="0" w:color="auto"/>
            </w:tcBorders>
            <w:shd w:val="clear" w:color="auto" w:fill="auto"/>
            <w:vAlign w:val="center"/>
            <w:hideMark/>
          </w:tcPr>
          <w:p w14:paraId="610A4EB0" w14:textId="77777777" w:rsidR="002F2E48" w:rsidRPr="000F2277" w:rsidRDefault="002F2E48">
            <w:pPr>
              <w:keepNext/>
              <w:keepLines/>
              <w:jc w:val="center"/>
              <w:rPr>
                <w:b/>
                <w:bCs/>
                <w:color w:val="000000"/>
                <w:sz w:val="20"/>
                <w:szCs w:val="20"/>
                <w:lang w:eastAsia="en-CA"/>
              </w:rPr>
            </w:pPr>
            <w:r w:rsidRPr="000F2277">
              <w:rPr>
                <w:b/>
                <w:bCs/>
                <w:color w:val="000000"/>
                <w:sz w:val="20"/>
                <w:szCs w:val="20"/>
                <w:lang w:eastAsia="en-CA"/>
              </w:rPr>
              <w:t>CO</w:t>
            </w:r>
            <w:r w:rsidRPr="000F2277">
              <w:rPr>
                <w:b/>
                <w:bCs/>
                <w:color w:val="000000"/>
                <w:sz w:val="20"/>
                <w:szCs w:val="20"/>
                <w:vertAlign w:val="subscript"/>
                <w:lang w:eastAsia="en-CA"/>
              </w:rPr>
              <w:t>2</w:t>
            </w:r>
            <w:r w:rsidRPr="000F2277">
              <w:rPr>
                <w:b/>
                <w:bCs/>
                <w:color w:val="000000"/>
                <w:sz w:val="20"/>
                <w:szCs w:val="20"/>
                <w:lang w:eastAsia="en-CA"/>
              </w:rPr>
              <w:t>-eq tonnes</w:t>
            </w:r>
          </w:p>
        </w:tc>
        <w:tc>
          <w:tcPr>
            <w:tcW w:w="909" w:type="pct"/>
            <w:tcBorders>
              <w:top w:val="nil"/>
              <w:left w:val="nil"/>
              <w:bottom w:val="single" w:sz="4" w:space="0" w:color="auto"/>
              <w:right w:val="single" w:sz="4" w:space="0" w:color="auto"/>
            </w:tcBorders>
            <w:shd w:val="clear" w:color="auto" w:fill="auto"/>
            <w:vAlign w:val="center"/>
            <w:hideMark/>
          </w:tcPr>
          <w:p w14:paraId="6379B0F8" w14:textId="77777777" w:rsidR="002F2E48" w:rsidRPr="000F2277" w:rsidRDefault="002F2E48">
            <w:pPr>
              <w:keepNext/>
              <w:keepLines/>
              <w:jc w:val="center"/>
              <w:rPr>
                <w:b/>
                <w:bCs/>
                <w:color w:val="000000"/>
                <w:sz w:val="20"/>
                <w:szCs w:val="20"/>
                <w:lang w:eastAsia="en-CA"/>
              </w:rPr>
            </w:pPr>
            <w:r w:rsidRPr="000F2277">
              <w:rPr>
                <w:b/>
                <w:bCs/>
                <w:color w:val="000000"/>
                <w:sz w:val="20"/>
                <w:szCs w:val="20"/>
                <w:lang w:eastAsia="en-CA"/>
              </w:rPr>
              <w:t>CO</w:t>
            </w:r>
            <w:r w:rsidRPr="000F2277">
              <w:rPr>
                <w:b/>
                <w:bCs/>
                <w:color w:val="000000"/>
                <w:sz w:val="20"/>
                <w:szCs w:val="20"/>
                <w:vertAlign w:val="subscript"/>
                <w:lang w:eastAsia="en-CA"/>
              </w:rPr>
              <w:t>2</w:t>
            </w:r>
            <w:r w:rsidRPr="000F2277">
              <w:rPr>
                <w:b/>
                <w:bCs/>
                <w:color w:val="000000"/>
                <w:sz w:val="20"/>
                <w:szCs w:val="20"/>
                <w:lang w:eastAsia="en-CA"/>
              </w:rPr>
              <w:t>-eq tonnes</w:t>
            </w:r>
          </w:p>
        </w:tc>
      </w:tr>
      <w:tr w:rsidR="002F2E48" w:rsidRPr="000F2277" w14:paraId="2080EA03" w14:textId="77777777" w:rsidTr="00B87B36">
        <w:trPr>
          <w:trHeight w:val="144"/>
        </w:trPr>
        <w:tc>
          <w:tcPr>
            <w:tcW w:w="983" w:type="pct"/>
            <w:tcBorders>
              <w:top w:val="nil"/>
              <w:left w:val="single" w:sz="4" w:space="0" w:color="auto"/>
              <w:bottom w:val="single" w:sz="4" w:space="0" w:color="auto"/>
              <w:right w:val="single" w:sz="4" w:space="0" w:color="auto"/>
            </w:tcBorders>
            <w:shd w:val="clear" w:color="auto" w:fill="auto"/>
            <w:vAlign w:val="center"/>
            <w:hideMark/>
          </w:tcPr>
          <w:p w14:paraId="4D026752" w14:textId="63053572" w:rsidR="002F2E48" w:rsidRPr="000F2277" w:rsidRDefault="002F2E48">
            <w:pPr>
              <w:keepNext/>
              <w:keepLines/>
              <w:jc w:val="left"/>
              <w:rPr>
                <w:color w:val="000000"/>
                <w:sz w:val="20"/>
                <w:szCs w:val="20"/>
                <w:lang w:eastAsia="en-CA"/>
              </w:rPr>
            </w:pPr>
            <w:r w:rsidRPr="000F2277">
              <w:rPr>
                <w:color w:val="000000"/>
                <w:sz w:val="20"/>
                <w:szCs w:val="20"/>
                <w:lang w:eastAsia="en-CA"/>
              </w:rPr>
              <w:t>Zun Utara</w:t>
            </w:r>
          </w:p>
        </w:tc>
        <w:tc>
          <w:tcPr>
            <w:tcW w:w="682" w:type="pct"/>
            <w:tcBorders>
              <w:top w:val="nil"/>
              <w:left w:val="nil"/>
              <w:bottom w:val="single" w:sz="4" w:space="0" w:color="auto"/>
              <w:right w:val="single" w:sz="4" w:space="0" w:color="auto"/>
            </w:tcBorders>
            <w:shd w:val="clear" w:color="auto" w:fill="auto"/>
            <w:vAlign w:val="center"/>
            <w:hideMark/>
          </w:tcPr>
          <w:p w14:paraId="70429811" w14:textId="77777777" w:rsidR="002F2E48" w:rsidRPr="000F2277" w:rsidRDefault="002F2E48">
            <w:pPr>
              <w:keepNext/>
              <w:keepLines/>
              <w:jc w:val="right"/>
              <w:rPr>
                <w:color w:val="000000"/>
                <w:sz w:val="20"/>
                <w:szCs w:val="20"/>
                <w:lang w:eastAsia="en-CA"/>
              </w:rPr>
            </w:pPr>
            <w:r w:rsidRPr="000F2277">
              <w:rPr>
                <w:color w:val="000000"/>
                <w:sz w:val="20"/>
                <w:szCs w:val="20"/>
                <w:lang w:eastAsia="en-CA"/>
              </w:rPr>
              <w:t>6.57</w:t>
            </w:r>
          </w:p>
        </w:tc>
        <w:tc>
          <w:tcPr>
            <w:tcW w:w="872" w:type="pct"/>
            <w:tcBorders>
              <w:top w:val="nil"/>
              <w:left w:val="nil"/>
              <w:bottom w:val="single" w:sz="4" w:space="0" w:color="auto"/>
              <w:right w:val="single" w:sz="4" w:space="0" w:color="auto"/>
            </w:tcBorders>
            <w:shd w:val="clear" w:color="auto" w:fill="auto"/>
            <w:vAlign w:val="center"/>
            <w:hideMark/>
          </w:tcPr>
          <w:p w14:paraId="45D0B7DD" w14:textId="77777777" w:rsidR="002F2E48" w:rsidRPr="000F2277" w:rsidRDefault="002F2E48">
            <w:pPr>
              <w:keepNext/>
              <w:keepLines/>
              <w:jc w:val="right"/>
              <w:rPr>
                <w:color w:val="000000"/>
                <w:sz w:val="20"/>
                <w:szCs w:val="20"/>
                <w:lang w:eastAsia="en-CA"/>
              </w:rPr>
            </w:pPr>
            <w:r w:rsidRPr="000F2277">
              <w:rPr>
                <w:color w:val="000000"/>
                <w:sz w:val="20"/>
                <w:szCs w:val="20"/>
                <w:lang w:eastAsia="en-CA"/>
              </w:rPr>
              <w:t>9,664</w:t>
            </w:r>
          </w:p>
        </w:tc>
        <w:tc>
          <w:tcPr>
            <w:tcW w:w="644" w:type="pct"/>
            <w:tcBorders>
              <w:top w:val="nil"/>
              <w:left w:val="nil"/>
              <w:bottom w:val="single" w:sz="4" w:space="0" w:color="auto"/>
              <w:right w:val="single" w:sz="4" w:space="0" w:color="auto"/>
            </w:tcBorders>
            <w:shd w:val="clear" w:color="auto" w:fill="auto"/>
            <w:vAlign w:val="center"/>
            <w:hideMark/>
          </w:tcPr>
          <w:p w14:paraId="732A8481" w14:textId="77777777" w:rsidR="002F2E48" w:rsidRPr="000F2277" w:rsidRDefault="002F2E48">
            <w:pPr>
              <w:keepNext/>
              <w:keepLines/>
              <w:jc w:val="right"/>
              <w:rPr>
                <w:color w:val="000000"/>
                <w:sz w:val="20"/>
                <w:szCs w:val="20"/>
                <w:lang w:eastAsia="en-CA"/>
              </w:rPr>
            </w:pPr>
            <w:r w:rsidRPr="000F2277">
              <w:rPr>
                <w:color w:val="000000"/>
                <w:sz w:val="20"/>
                <w:szCs w:val="20"/>
                <w:lang w:eastAsia="en-CA"/>
              </w:rPr>
              <w:t xml:space="preserve">3.29 </w:t>
            </w:r>
          </w:p>
        </w:tc>
        <w:tc>
          <w:tcPr>
            <w:tcW w:w="910" w:type="pct"/>
            <w:tcBorders>
              <w:top w:val="nil"/>
              <w:left w:val="nil"/>
              <w:bottom w:val="single" w:sz="4" w:space="0" w:color="auto"/>
              <w:right w:val="single" w:sz="4" w:space="0" w:color="auto"/>
            </w:tcBorders>
            <w:shd w:val="clear" w:color="auto" w:fill="auto"/>
            <w:vAlign w:val="center"/>
            <w:hideMark/>
          </w:tcPr>
          <w:p w14:paraId="412A464B" w14:textId="77777777" w:rsidR="002F2E48" w:rsidRPr="000F2277" w:rsidRDefault="002F2E48">
            <w:pPr>
              <w:keepNext/>
              <w:keepLines/>
              <w:jc w:val="right"/>
              <w:rPr>
                <w:color w:val="000000"/>
                <w:sz w:val="20"/>
                <w:szCs w:val="20"/>
                <w:lang w:eastAsia="en-CA"/>
              </w:rPr>
            </w:pPr>
            <w:r w:rsidRPr="000F2277">
              <w:rPr>
                <w:color w:val="000000"/>
                <w:sz w:val="20"/>
                <w:szCs w:val="20"/>
                <w:lang w:eastAsia="en-CA"/>
              </w:rPr>
              <w:t xml:space="preserve">10 </w:t>
            </w:r>
          </w:p>
        </w:tc>
        <w:tc>
          <w:tcPr>
            <w:tcW w:w="909" w:type="pct"/>
            <w:tcBorders>
              <w:top w:val="nil"/>
              <w:left w:val="nil"/>
              <w:bottom w:val="single" w:sz="4" w:space="0" w:color="auto"/>
              <w:right w:val="single" w:sz="4" w:space="0" w:color="auto"/>
            </w:tcBorders>
            <w:shd w:val="clear" w:color="auto" w:fill="auto"/>
            <w:vAlign w:val="center"/>
            <w:hideMark/>
          </w:tcPr>
          <w:p w14:paraId="0DD787C9" w14:textId="77777777" w:rsidR="002F2E48" w:rsidRPr="000F2277" w:rsidRDefault="002F2E48">
            <w:pPr>
              <w:keepNext/>
              <w:keepLines/>
              <w:jc w:val="right"/>
              <w:rPr>
                <w:color w:val="000000"/>
                <w:sz w:val="20"/>
                <w:szCs w:val="20"/>
                <w:lang w:eastAsia="en-CA"/>
              </w:rPr>
            </w:pPr>
            <w:r w:rsidRPr="000F2277">
              <w:rPr>
                <w:color w:val="000000"/>
                <w:sz w:val="20"/>
                <w:szCs w:val="20"/>
                <w:lang w:eastAsia="en-CA"/>
              </w:rPr>
              <w:t>9,654</w:t>
            </w:r>
          </w:p>
        </w:tc>
      </w:tr>
      <w:tr w:rsidR="002F2E48" w:rsidRPr="000F2277" w14:paraId="569657FB" w14:textId="77777777" w:rsidTr="00B87B36">
        <w:trPr>
          <w:trHeight w:val="144"/>
        </w:trPr>
        <w:tc>
          <w:tcPr>
            <w:tcW w:w="983" w:type="pct"/>
            <w:tcBorders>
              <w:top w:val="nil"/>
              <w:left w:val="single" w:sz="4" w:space="0" w:color="auto"/>
              <w:bottom w:val="single" w:sz="4" w:space="0" w:color="auto"/>
              <w:right w:val="single" w:sz="4" w:space="0" w:color="auto"/>
            </w:tcBorders>
            <w:shd w:val="clear" w:color="auto" w:fill="auto"/>
            <w:vAlign w:val="center"/>
            <w:hideMark/>
          </w:tcPr>
          <w:p w14:paraId="0C9E2D37" w14:textId="27A794D3" w:rsidR="002F2E48" w:rsidRPr="000F2277" w:rsidRDefault="002F2E48">
            <w:pPr>
              <w:keepNext/>
              <w:keepLines/>
              <w:jc w:val="left"/>
              <w:rPr>
                <w:color w:val="000000"/>
                <w:sz w:val="20"/>
                <w:szCs w:val="20"/>
                <w:lang w:eastAsia="en-CA"/>
              </w:rPr>
            </w:pPr>
            <w:r w:rsidRPr="000F2277">
              <w:rPr>
                <w:color w:val="000000"/>
                <w:sz w:val="20"/>
                <w:szCs w:val="20"/>
                <w:lang w:eastAsia="en-CA"/>
              </w:rPr>
              <w:t>Berjaya Steel</w:t>
            </w:r>
          </w:p>
        </w:tc>
        <w:tc>
          <w:tcPr>
            <w:tcW w:w="682" w:type="pct"/>
            <w:tcBorders>
              <w:top w:val="nil"/>
              <w:left w:val="nil"/>
              <w:bottom w:val="single" w:sz="4" w:space="0" w:color="auto"/>
              <w:right w:val="single" w:sz="4" w:space="0" w:color="auto"/>
            </w:tcBorders>
            <w:shd w:val="clear" w:color="auto" w:fill="auto"/>
            <w:vAlign w:val="center"/>
            <w:hideMark/>
          </w:tcPr>
          <w:p w14:paraId="2B394C55" w14:textId="77777777" w:rsidR="002F2E48" w:rsidRPr="000F2277" w:rsidRDefault="002F2E48">
            <w:pPr>
              <w:keepNext/>
              <w:keepLines/>
              <w:jc w:val="right"/>
              <w:rPr>
                <w:color w:val="000000"/>
                <w:sz w:val="20"/>
                <w:szCs w:val="20"/>
                <w:lang w:eastAsia="en-CA"/>
              </w:rPr>
            </w:pPr>
            <w:r w:rsidRPr="000F2277">
              <w:rPr>
                <w:color w:val="000000"/>
                <w:sz w:val="20"/>
                <w:szCs w:val="20"/>
                <w:lang w:eastAsia="en-CA"/>
              </w:rPr>
              <w:t>8.92</w:t>
            </w:r>
          </w:p>
        </w:tc>
        <w:tc>
          <w:tcPr>
            <w:tcW w:w="872" w:type="pct"/>
            <w:tcBorders>
              <w:top w:val="nil"/>
              <w:left w:val="nil"/>
              <w:bottom w:val="single" w:sz="4" w:space="0" w:color="auto"/>
              <w:right w:val="single" w:sz="4" w:space="0" w:color="auto"/>
            </w:tcBorders>
            <w:shd w:val="clear" w:color="auto" w:fill="auto"/>
            <w:vAlign w:val="center"/>
            <w:hideMark/>
          </w:tcPr>
          <w:p w14:paraId="503218F1" w14:textId="77777777" w:rsidR="002F2E48" w:rsidRPr="000F2277" w:rsidRDefault="002F2E48">
            <w:pPr>
              <w:keepNext/>
              <w:keepLines/>
              <w:jc w:val="right"/>
              <w:rPr>
                <w:color w:val="000000"/>
                <w:sz w:val="20"/>
                <w:szCs w:val="20"/>
                <w:lang w:eastAsia="en-CA"/>
              </w:rPr>
            </w:pPr>
            <w:r w:rsidRPr="000F2277">
              <w:rPr>
                <w:color w:val="000000"/>
                <w:sz w:val="20"/>
                <w:szCs w:val="20"/>
                <w:lang w:eastAsia="en-CA"/>
              </w:rPr>
              <w:t>25,448</w:t>
            </w:r>
          </w:p>
        </w:tc>
        <w:tc>
          <w:tcPr>
            <w:tcW w:w="644" w:type="pct"/>
            <w:tcBorders>
              <w:top w:val="nil"/>
              <w:left w:val="nil"/>
              <w:bottom w:val="single" w:sz="4" w:space="0" w:color="auto"/>
              <w:right w:val="single" w:sz="4" w:space="0" w:color="auto"/>
            </w:tcBorders>
            <w:shd w:val="clear" w:color="auto" w:fill="auto"/>
            <w:vAlign w:val="center"/>
            <w:hideMark/>
          </w:tcPr>
          <w:p w14:paraId="2CF3BB01" w14:textId="77777777" w:rsidR="002F2E48" w:rsidRPr="000F2277" w:rsidRDefault="002F2E48">
            <w:pPr>
              <w:keepNext/>
              <w:keepLines/>
              <w:jc w:val="right"/>
              <w:rPr>
                <w:color w:val="000000"/>
                <w:sz w:val="20"/>
                <w:szCs w:val="20"/>
                <w:lang w:eastAsia="en-CA"/>
              </w:rPr>
            </w:pPr>
            <w:r w:rsidRPr="000F2277">
              <w:rPr>
                <w:color w:val="000000"/>
                <w:sz w:val="20"/>
                <w:szCs w:val="20"/>
                <w:lang w:eastAsia="en-CA"/>
              </w:rPr>
              <w:t xml:space="preserve">4.46 </w:t>
            </w:r>
          </w:p>
        </w:tc>
        <w:tc>
          <w:tcPr>
            <w:tcW w:w="910" w:type="pct"/>
            <w:tcBorders>
              <w:top w:val="nil"/>
              <w:left w:val="nil"/>
              <w:bottom w:val="single" w:sz="4" w:space="0" w:color="auto"/>
              <w:right w:val="single" w:sz="4" w:space="0" w:color="auto"/>
            </w:tcBorders>
            <w:shd w:val="clear" w:color="auto" w:fill="auto"/>
            <w:vAlign w:val="center"/>
            <w:hideMark/>
          </w:tcPr>
          <w:p w14:paraId="1D59ECF5" w14:textId="77777777" w:rsidR="002F2E48" w:rsidRPr="000F2277" w:rsidRDefault="002F2E48">
            <w:pPr>
              <w:keepNext/>
              <w:keepLines/>
              <w:jc w:val="right"/>
              <w:rPr>
                <w:color w:val="000000"/>
                <w:sz w:val="20"/>
                <w:szCs w:val="20"/>
                <w:lang w:eastAsia="en-CA"/>
              </w:rPr>
            </w:pPr>
            <w:r w:rsidRPr="000F2277">
              <w:rPr>
                <w:color w:val="000000"/>
                <w:sz w:val="20"/>
                <w:szCs w:val="20"/>
                <w:lang w:eastAsia="en-CA"/>
              </w:rPr>
              <w:t xml:space="preserve">13 </w:t>
            </w:r>
          </w:p>
        </w:tc>
        <w:tc>
          <w:tcPr>
            <w:tcW w:w="909" w:type="pct"/>
            <w:tcBorders>
              <w:top w:val="nil"/>
              <w:left w:val="nil"/>
              <w:bottom w:val="single" w:sz="4" w:space="0" w:color="auto"/>
              <w:right w:val="single" w:sz="4" w:space="0" w:color="auto"/>
            </w:tcBorders>
            <w:shd w:val="clear" w:color="auto" w:fill="auto"/>
            <w:vAlign w:val="center"/>
            <w:hideMark/>
          </w:tcPr>
          <w:p w14:paraId="1DE43372" w14:textId="77777777" w:rsidR="002F2E48" w:rsidRPr="000F2277" w:rsidRDefault="002F2E48">
            <w:pPr>
              <w:keepNext/>
              <w:keepLines/>
              <w:jc w:val="right"/>
              <w:rPr>
                <w:color w:val="000000"/>
                <w:sz w:val="20"/>
                <w:szCs w:val="20"/>
                <w:lang w:eastAsia="en-CA"/>
              </w:rPr>
            </w:pPr>
            <w:r w:rsidRPr="000F2277">
              <w:rPr>
                <w:color w:val="000000"/>
                <w:sz w:val="20"/>
                <w:szCs w:val="20"/>
                <w:lang w:eastAsia="en-CA"/>
              </w:rPr>
              <w:t>25,435</w:t>
            </w:r>
          </w:p>
        </w:tc>
      </w:tr>
      <w:tr w:rsidR="002F2E48" w:rsidRPr="000F2277" w14:paraId="77890ACD" w14:textId="77777777" w:rsidTr="00B87B36">
        <w:trPr>
          <w:trHeight w:val="144"/>
        </w:trPr>
        <w:tc>
          <w:tcPr>
            <w:tcW w:w="983" w:type="pct"/>
            <w:tcBorders>
              <w:top w:val="nil"/>
              <w:left w:val="single" w:sz="4" w:space="0" w:color="auto"/>
              <w:bottom w:val="single" w:sz="4" w:space="0" w:color="auto"/>
              <w:right w:val="single" w:sz="4" w:space="0" w:color="auto"/>
            </w:tcBorders>
            <w:shd w:val="clear" w:color="auto" w:fill="auto"/>
            <w:vAlign w:val="center"/>
            <w:hideMark/>
          </w:tcPr>
          <w:p w14:paraId="60BA2188" w14:textId="77777777" w:rsidR="002F2E48" w:rsidRPr="000F2277" w:rsidRDefault="002F2E48">
            <w:pPr>
              <w:keepNext/>
              <w:keepLines/>
              <w:rPr>
                <w:b/>
                <w:bCs/>
                <w:color w:val="000000"/>
                <w:sz w:val="20"/>
                <w:szCs w:val="20"/>
                <w:lang w:eastAsia="en-CA"/>
              </w:rPr>
            </w:pPr>
            <w:r w:rsidRPr="000F2277">
              <w:rPr>
                <w:b/>
                <w:bCs/>
                <w:color w:val="000000"/>
                <w:sz w:val="20"/>
                <w:szCs w:val="20"/>
                <w:lang w:eastAsia="en-CA"/>
              </w:rPr>
              <w:t>Total</w:t>
            </w:r>
          </w:p>
        </w:tc>
        <w:tc>
          <w:tcPr>
            <w:tcW w:w="682" w:type="pct"/>
            <w:tcBorders>
              <w:top w:val="nil"/>
              <w:left w:val="nil"/>
              <w:bottom w:val="single" w:sz="4" w:space="0" w:color="auto"/>
              <w:right w:val="single" w:sz="4" w:space="0" w:color="auto"/>
            </w:tcBorders>
            <w:shd w:val="clear" w:color="auto" w:fill="auto"/>
            <w:hideMark/>
          </w:tcPr>
          <w:p w14:paraId="5FA54714" w14:textId="10FC6CE1" w:rsidR="002F2E48" w:rsidRPr="000F2277" w:rsidRDefault="00CA64A2">
            <w:pPr>
              <w:keepNext/>
              <w:keepLines/>
              <w:jc w:val="right"/>
              <w:rPr>
                <w:b/>
                <w:bCs/>
                <w:color w:val="000000"/>
                <w:sz w:val="20"/>
                <w:szCs w:val="20"/>
                <w:lang w:eastAsia="en-CA"/>
              </w:rPr>
            </w:pPr>
            <w:r w:rsidRPr="00CA64A2">
              <w:rPr>
                <w:b/>
                <w:bCs/>
                <w:sz w:val="20"/>
                <w:szCs w:val="20"/>
              </w:rPr>
              <w:t>15.49</w:t>
            </w:r>
          </w:p>
        </w:tc>
        <w:tc>
          <w:tcPr>
            <w:tcW w:w="872" w:type="pct"/>
            <w:tcBorders>
              <w:top w:val="nil"/>
              <w:left w:val="nil"/>
              <w:bottom w:val="single" w:sz="4" w:space="0" w:color="auto"/>
              <w:right w:val="single" w:sz="4" w:space="0" w:color="auto"/>
            </w:tcBorders>
            <w:shd w:val="clear" w:color="auto" w:fill="auto"/>
            <w:hideMark/>
          </w:tcPr>
          <w:p w14:paraId="62A4C0F3" w14:textId="7A65E7DA" w:rsidR="002F2E48" w:rsidRPr="000F2277" w:rsidRDefault="00CA64A2">
            <w:pPr>
              <w:keepNext/>
              <w:keepLines/>
              <w:jc w:val="right"/>
              <w:rPr>
                <w:b/>
                <w:bCs/>
                <w:color w:val="000000"/>
                <w:sz w:val="20"/>
                <w:szCs w:val="20"/>
                <w:lang w:eastAsia="en-CA"/>
              </w:rPr>
            </w:pPr>
            <w:r w:rsidRPr="00CA64A2">
              <w:rPr>
                <w:b/>
                <w:bCs/>
                <w:sz w:val="20"/>
                <w:szCs w:val="20"/>
              </w:rPr>
              <w:t>35</w:t>
            </w:r>
            <w:r>
              <w:rPr>
                <w:b/>
                <w:bCs/>
                <w:sz w:val="20"/>
                <w:szCs w:val="20"/>
              </w:rPr>
              <w:t>,</w:t>
            </w:r>
            <w:r w:rsidRPr="00CA64A2">
              <w:rPr>
                <w:b/>
                <w:bCs/>
                <w:sz w:val="20"/>
                <w:szCs w:val="20"/>
              </w:rPr>
              <w:t>112</w:t>
            </w:r>
          </w:p>
        </w:tc>
        <w:tc>
          <w:tcPr>
            <w:tcW w:w="644" w:type="pct"/>
            <w:tcBorders>
              <w:top w:val="nil"/>
              <w:left w:val="nil"/>
              <w:bottom w:val="single" w:sz="4" w:space="0" w:color="auto"/>
              <w:right w:val="single" w:sz="4" w:space="0" w:color="auto"/>
            </w:tcBorders>
            <w:shd w:val="clear" w:color="auto" w:fill="auto"/>
            <w:hideMark/>
          </w:tcPr>
          <w:p w14:paraId="658B1FB0" w14:textId="2A5E7143" w:rsidR="002F2E48" w:rsidRPr="000F2277" w:rsidRDefault="00CA64A2">
            <w:pPr>
              <w:keepNext/>
              <w:keepLines/>
              <w:jc w:val="right"/>
              <w:rPr>
                <w:b/>
                <w:bCs/>
                <w:color w:val="000000"/>
                <w:sz w:val="20"/>
                <w:szCs w:val="20"/>
                <w:lang w:eastAsia="en-CA"/>
              </w:rPr>
            </w:pPr>
            <w:r w:rsidRPr="00CA64A2">
              <w:rPr>
                <w:b/>
                <w:bCs/>
                <w:sz w:val="20"/>
                <w:szCs w:val="20"/>
              </w:rPr>
              <w:t>7.75</w:t>
            </w:r>
          </w:p>
        </w:tc>
        <w:tc>
          <w:tcPr>
            <w:tcW w:w="910" w:type="pct"/>
            <w:tcBorders>
              <w:top w:val="nil"/>
              <w:left w:val="nil"/>
              <w:bottom w:val="single" w:sz="4" w:space="0" w:color="auto"/>
              <w:right w:val="single" w:sz="4" w:space="0" w:color="auto"/>
            </w:tcBorders>
            <w:shd w:val="clear" w:color="auto" w:fill="auto"/>
            <w:hideMark/>
          </w:tcPr>
          <w:p w14:paraId="254B94FB" w14:textId="224C605B" w:rsidR="002F2E48" w:rsidRPr="000F2277" w:rsidRDefault="00CA64A2">
            <w:pPr>
              <w:keepNext/>
              <w:keepLines/>
              <w:jc w:val="right"/>
              <w:rPr>
                <w:b/>
                <w:bCs/>
                <w:color w:val="000000"/>
                <w:sz w:val="20"/>
                <w:szCs w:val="20"/>
                <w:lang w:eastAsia="en-CA"/>
              </w:rPr>
            </w:pPr>
            <w:r w:rsidRPr="00CA64A2">
              <w:rPr>
                <w:b/>
                <w:bCs/>
                <w:sz w:val="20"/>
                <w:szCs w:val="20"/>
              </w:rPr>
              <w:t>23</w:t>
            </w:r>
          </w:p>
        </w:tc>
        <w:tc>
          <w:tcPr>
            <w:tcW w:w="909" w:type="pct"/>
            <w:tcBorders>
              <w:top w:val="nil"/>
              <w:left w:val="nil"/>
              <w:bottom w:val="single" w:sz="4" w:space="0" w:color="auto"/>
              <w:right w:val="single" w:sz="4" w:space="0" w:color="auto"/>
            </w:tcBorders>
            <w:shd w:val="clear" w:color="auto" w:fill="auto"/>
            <w:hideMark/>
          </w:tcPr>
          <w:p w14:paraId="5F9F2631" w14:textId="3BA8A501" w:rsidR="002F2E48" w:rsidRPr="000F2277" w:rsidRDefault="00CA64A2">
            <w:pPr>
              <w:keepNext/>
              <w:keepLines/>
              <w:jc w:val="right"/>
              <w:rPr>
                <w:b/>
                <w:bCs/>
                <w:color w:val="000000"/>
                <w:sz w:val="20"/>
                <w:szCs w:val="20"/>
                <w:lang w:eastAsia="en-CA"/>
              </w:rPr>
            </w:pPr>
            <w:r w:rsidRPr="00CA64A2">
              <w:rPr>
                <w:b/>
                <w:bCs/>
                <w:sz w:val="20"/>
                <w:szCs w:val="20"/>
              </w:rPr>
              <w:t>35</w:t>
            </w:r>
            <w:r>
              <w:rPr>
                <w:b/>
                <w:bCs/>
                <w:sz w:val="20"/>
                <w:szCs w:val="20"/>
              </w:rPr>
              <w:t>,</w:t>
            </w:r>
            <w:r w:rsidRPr="00CA64A2">
              <w:rPr>
                <w:b/>
                <w:bCs/>
                <w:sz w:val="20"/>
                <w:szCs w:val="20"/>
              </w:rPr>
              <w:t>089</w:t>
            </w:r>
          </w:p>
        </w:tc>
      </w:tr>
    </w:tbl>
    <w:p w14:paraId="1A07EE2B" w14:textId="309B08D4" w:rsidR="00D702AD" w:rsidRDefault="00D702AD" w:rsidP="004B61F1">
      <w:pPr>
        <w:pStyle w:val="Heading1"/>
        <w:spacing w:before="240"/>
      </w:pPr>
      <w:r w:rsidRPr="00D702AD">
        <w:rPr>
          <w:lang w:val="en-GB"/>
        </w:rPr>
        <w:t>Based on current experience</w:t>
      </w:r>
      <w:r w:rsidR="00D842F2">
        <w:rPr>
          <w:lang w:val="en-GB"/>
        </w:rPr>
        <w:t xml:space="preserve"> in the country</w:t>
      </w:r>
      <w:r w:rsidRPr="00D702AD">
        <w:rPr>
          <w:lang w:val="en-GB"/>
        </w:rPr>
        <w:t xml:space="preserve">, </w:t>
      </w:r>
      <w:r w:rsidR="00AA018D">
        <w:rPr>
          <w:lang w:val="en-GB"/>
        </w:rPr>
        <w:t>the manufacture</w:t>
      </w:r>
      <w:r w:rsidRPr="00D702AD">
        <w:rPr>
          <w:lang w:val="en-GB"/>
        </w:rPr>
        <w:t xml:space="preserve"> of more energy</w:t>
      </w:r>
      <w:r w:rsidR="00E167B6">
        <w:rPr>
          <w:lang w:val="en-GB"/>
        </w:rPr>
        <w:noBreakHyphen/>
      </w:r>
      <w:r w:rsidRPr="00D702AD">
        <w:rPr>
          <w:lang w:val="en-GB"/>
        </w:rPr>
        <w:t xml:space="preserve">efficient commercial refrigerators and freezers would not require any change </w:t>
      </w:r>
      <w:r w:rsidR="00C509BC">
        <w:rPr>
          <w:lang w:val="en-GB"/>
        </w:rPr>
        <w:t xml:space="preserve">to </w:t>
      </w:r>
      <w:r w:rsidRPr="00D702AD">
        <w:rPr>
          <w:lang w:val="en-GB"/>
        </w:rPr>
        <w:t>the manufacturing process</w:t>
      </w:r>
      <w:r w:rsidR="0000208F">
        <w:rPr>
          <w:lang w:val="en-GB"/>
        </w:rPr>
        <w:t>;</w:t>
      </w:r>
      <w:r w:rsidRPr="00D702AD">
        <w:rPr>
          <w:lang w:val="en-GB"/>
        </w:rPr>
        <w:t xml:space="preserve"> </w:t>
      </w:r>
      <w:r w:rsidR="0000208F">
        <w:rPr>
          <w:lang w:val="en-GB"/>
        </w:rPr>
        <w:t>m</w:t>
      </w:r>
      <w:r w:rsidRPr="00D702AD">
        <w:rPr>
          <w:lang w:val="en-GB"/>
        </w:rPr>
        <w:t>ore efficient condensing and evaporator units, fan motors, double-layered glass doors, variable speed compressors and drivers could be mounted to bodies of the commercial refrigerators and freezers in the same manner with the same tooling.</w:t>
      </w:r>
    </w:p>
    <w:p w14:paraId="23705557" w14:textId="76315AE8" w:rsidR="002850E9" w:rsidRDefault="002850E9" w:rsidP="002850E9">
      <w:pPr>
        <w:rPr>
          <w:i/>
          <w:iCs/>
        </w:rPr>
      </w:pPr>
      <w:r>
        <w:rPr>
          <w:i/>
          <w:iCs/>
        </w:rPr>
        <w:t xml:space="preserve">Equipment manufactured by </w:t>
      </w:r>
      <w:r w:rsidR="00092864">
        <w:rPr>
          <w:i/>
          <w:iCs/>
        </w:rPr>
        <w:t>Berjaya Steel and Zun Utara</w:t>
      </w:r>
    </w:p>
    <w:p w14:paraId="47486BEF" w14:textId="77777777" w:rsidR="002850E9" w:rsidRPr="002850E9" w:rsidRDefault="002850E9" w:rsidP="002850E9">
      <w:pPr>
        <w:rPr>
          <w:i/>
          <w:iCs/>
        </w:rPr>
      </w:pPr>
    </w:p>
    <w:p w14:paraId="03DCEF38" w14:textId="5BB4B654" w:rsidR="00E31AA4" w:rsidRDefault="00E31AA4" w:rsidP="00E31AA4">
      <w:pPr>
        <w:pStyle w:val="Heading1"/>
      </w:pPr>
      <w:r>
        <w:t>Berjaya Steel currently manufactures 25 models of commercial refrigerators and freezers</w:t>
      </w:r>
      <w:r w:rsidR="001C4C9C">
        <w:t xml:space="preserve">, </w:t>
      </w:r>
      <w:r>
        <w:t>includ</w:t>
      </w:r>
      <w:r w:rsidR="001C4C9C">
        <w:t>ing</w:t>
      </w:r>
      <w:r>
        <w:t xml:space="preserve"> display chillers, display freezers, upright chillers, upright freezers, counter chillers, counter freezers, and showcase chillers. It offers chillers and freezers from single-door model to four-door models. All products use single-speed compressor technology without applying energy efficiency fans for evaporator and condenser units. </w:t>
      </w:r>
    </w:p>
    <w:p w14:paraId="722DF5CF" w14:textId="00F4A044" w:rsidR="00E31AA4" w:rsidRDefault="00E31AA4" w:rsidP="007D35BE">
      <w:pPr>
        <w:pStyle w:val="Heading1"/>
      </w:pPr>
      <w:r>
        <w:t>Zun Utara</w:t>
      </w:r>
      <w:r w:rsidR="009E1FA9">
        <w:t xml:space="preserve"> has also</w:t>
      </w:r>
      <w:r>
        <w:t xml:space="preserve"> </w:t>
      </w:r>
      <w:r w:rsidR="0060138E">
        <w:t>manufactured</w:t>
      </w:r>
      <w:r>
        <w:t xml:space="preserve"> 25 models </w:t>
      </w:r>
      <w:r w:rsidR="0060138E">
        <w:t xml:space="preserve">of commercial refrigerators and freezers, </w:t>
      </w:r>
      <w:r>
        <w:t xml:space="preserve">of which 22 are </w:t>
      </w:r>
      <w:r w:rsidR="0060138E">
        <w:t xml:space="preserve">based on </w:t>
      </w:r>
      <w:r>
        <w:t xml:space="preserve">HFC-134a and three are </w:t>
      </w:r>
      <w:r w:rsidR="0060138E">
        <w:t xml:space="preserve">based on </w:t>
      </w:r>
      <w:r>
        <w:t>R-404A</w:t>
      </w:r>
      <w:r w:rsidR="0060138E">
        <w:t>; t</w:t>
      </w:r>
      <w:r>
        <w:t xml:space="preserve">wo HFC-134a models have </w:t>
      </w:r>
      <w:r w:rsidR="0060138E">
        <w:t xml:space="preserve">recently </w:t>
      </w:r>
      <w:r>
        <w:t>been discontinued. The remaining 23 models comprise lifting</w:t>
      </w:r>
      <w:r w:rsidR="005120D1">
        <w:noBreakHyphen/>
      </w:r>
      <w:r>
        <w:t>lid chest freezers</w:t>
      </w:r>
      <w:r w:rsidR="00457944">
        <w:t>,</w:t>
      </w:r>
      <w:r>
        <w:t xml:space="preserve"> sliding glass lid display chest freezers</w:t>
      </w:r>
      <w:r w:rsidR="00457944">
        <w:t>,</w:t>
      </w:r>
      <w:r>
        <w:t xml:space="preserve"> display chillers</w:t>
      </w:r>
      <w:r w:rsidR="00457944">
        <w:t>,</w:t>
      </w:r>
      <w:r>
        <w:t xml:space="preserve"> and display freezers. Due to market competition from imported products in both performance and cost, the </w:t>
      </w:r>
      <w:r w:rsidR="000B04B9">
        <w:t xml:space="preserve">enterprise </w:t>
      </w:r>
      <w:r w:rsidR="002F4521">
        <w:t>has repeatedly updated i</w:t>
      </w:r>
      <w:r w:rsidR="00F86076">
        <w:t>t</w:t>
      </w:r>
      <w:r w:rsidR="002F4521">
        <w:t>s product line</w:t>
      </w:r>
      <w:r w:rsidR="001422B1">
        <w:t xml:space="preserve"> to improve the energy efficiency of its products</w:t>
      </w:r>
      <w:r w:rsidR="002F4521">
        <w:t xml:space="preserve">. </w:t>
      </w:r>
      <w:r w:rsidR="008065A4">
        <w:t>Most</w:t>
      </w:r>
      <w:r>
        <w:t xml:space="preserve"> existing models use skin evaporators and condensers</w:t>
      </w:r>
      <w:r w:rsidR="00A97544">
        <w:t>,</w:t>
      </w:r>
      <w:r>
        <w:t xml:space="preserve"> which do not require fan coils. </w:t>
      </w:r>
      <w:r w:rsidR="00A97544">
        <w:t xml:space="preserve">In addition, </w:t>
      </w:r>
      <w:r w:rsidR="0089485F">
        <w:t xml:space="preserve">the enterprise reduced the thermal load by improving the insulation property of the </w:t>
      </w:r>
      <w:r w:rsidR="007D35BE">
        <w:t>foam and</w:t>
      </w:r>
      <w:r w:rsidR="0089485F">
        <w:t xml:space="preserve"> replaced glass doors with double-layered glass.</w:t>
      </w:r>
      <w:r w:rsidR="00424193">
        <w:t xml:space="preserve"> Those changes have allowed Zun Utara to manufacture products that are more energy</w:t>
      </w:r>
      <w:r w:rsidR="00CB1877">
        <w:noBreakHyphen/>
      </w:r>
      <w:r w:rsidR="00424193">
        <w:t>efficient than th</w:t>
      </w:r>
      <w:r w:rsidR="00293A12">
        <w:t>ose</w:t>
      </w:r>
      <w:r w:rsidR="00424193">
        <w:t xml:space="preserve"> of other </w:t>
      </w:r>
      <w:r w:rsidR="007D35BE">
        <w:t xml:space="preserve">suppliers in the market. However, the enterprise has not implemented the use of inverter compressor technology. </w:t>
      </w:r>
    </w:p>
    <w:p w14:paraId="3D48AF8E" w14:textId="77777777" w:rsidR="00BE04C1" w:rsidRPr="00833B5D" w:rsidRDefault="00BE04C1" w:rsidP="007266D6">
      <w:pPr>
        <w:keepNext/>
        <w:spacing w:before="240" w:after="240"/>
        <w:rPr>
          <w:u w:val="single"/>
        </w:rPr>
      </w:pPr>
      <w:r w:rsidRPr="00833B5D">
        <w:rPr>
          <w:u w:val="single"/>
        </w:rPr>
        <w:lastRenderedPageBreak/>
        <w:t>Proposed activities</w:t>
      </w:r>
    </w:p>
    <w:p w14:paraId="49F9E836" w14:textId="53288067" w:rsidR="00C509BC" w:rsidRDefault="00C509BC" w:rsidP="00BE04C1">
      <w:pPr>
        <w:pStyle w:val="Heading1"/>
      </w:pPr>
      <w:r>
        <w:t xml:space="preserve">The project includes </w:t>
      </w:r>
      <w:r w:rsidR="00AE4C21">
        <w:t>enterprise-level activities</w:t>
      </w:r>
      <w:r w:rsidR="0032003B">
        <w:t>,</w:t>
      </w:r>
      <w:r w:rsidR="00AE4C21">
        <w:t xml:space="preserve"> to enable the two beneficiary enterprises to </w:t>
      </w:r>
      <w:r w:rsidR="00E84911">
        <w:t>improve the energy efficiency of the products they manufacture</w:t>
      </w:r>
      <w:r w:rsidR="00AC62E1">
        <w:t>,</w:t>
      </w:r>
      <w:r w:rsidR="00177626">
        <w:t xml:space="preserve"> </w:t>
      </w:r>
      <w:r w:rsidR="0032003B">
        <w:t>and</w:t>
      </w:r>
      <w:r w:rsidR="00E84911">
        <w:t xml:space="preserve"> policy-level activities</w:t>
      </w:r>
      <w:r w:rsidR="0032003B">
        <w:t>,</w:t>
      </w:r>
      <w:r w:rsidR="00E84911">
        <w:t xml:space="preserve"> to enable </w:t>
      </w:r>
      <w:r w:rsidR="00CD2ABA">
        <w:t xml:space="preserve">the implementation of MEPS </w:t>
      </w:r>
      <w:r w:rsidR="0089074A">
        <w:t xml:space="preserve">and voluntary labeling </w:t>
      </w:r>
      <w:r w:rsidR="00CD2ABA">
        <w:t>for stand-alone commercial refrigeration equipment</w:t>
      </w:r>
      <w:r w:rsidR="008F240A">
        <w:t xml:space="preserve"> </w:t>
      </w:r>
      <w:r w:rsidR="003676CD">
        <w:t xml:space="preserve">as well as strengthen capacity </w:t>
      </w:r>
      <w:r w:rsidR="00844D66">
        <w:t>for its</w:t>
      </w:r>
      <w:r w:rsidR="0032003B">
        <w:t xml:space="preserve"> </w:t>
      </w:r>
      <w:r w:rsidR="003676CD">
        <w:t>test</w:t>
      </w:r>
      <w:r w:rsidR="0032003B">
        <w:t>ing</w:t>
      </w:r>
      <w:r w:rsidR="003676CD">
        <w:t xml:space="preserve"> and certification</w:t>
      </w:r>
      <w:r w:rsidR="00815B8C">
        <w:t>.</w:t>
      </w:r>
    </w:p>
    <w:p w14:paraId="42A49074" w14:textId="05917F30" w:rsidR="00815B8C" w:rsidRDefault="00815B8C" w:rsidP="00815B8C">
      <w:pPr>
        <w:rPr>
          <w:i/>
          <w:iCs/>
        </w:rPr>
      </w:pPr>
      <w:r>
        <w:rPr>
          <w:i/>
          <w:iCs/>
        </w:rPr>
        <w:t>Enterprise-level activities</w:t>
      </w:r>
    </w:p>
    <w:p w14:paraId="6FCE72DA" w14:textId="77777777" w:rsidR="00815B8C" w:rsidRDefault="00815B8C" w:rsidP="00815B8C">
      <w:pPr>
        <w:rPr>
          <w:i/>
          <w:iCs/>
        </w:rPr>
      </w:pPr>
    </w:p>
    <w:p w14:paraId="4C579145" w14:textId="2CA77B06" w:rsidR="00D7549C" w:rsidRDefault="0027482F" w:rsidP="001E7A56">
      <w:pPr>
        <w:pStyle w:val="Heading1"/>
      </w:pPr>
      <w:r>
        <w:t xml:space="preserve">Both enterprises </w:t>
      </w:r>
      <w:r w:rsidR="009845FA">
        <w:t xml:space="preserve">will improve the average energy efficiency of their models by at least 30 per cent by </w:t>
      </w:r>
      <w:r>
        <w:t>implement</w:t>
      </w:r>
      <w:r w:rsidR="009845FA">
        <w:t>ing</w:t>
      </w:r>
      <w:r>
        <w:t xml:space="preserve"> inverter</w:t>
      </w:r>
      <w:r w:rsidR="00FF31F2">
        <w:t xml:space="preserve"> technology for all the models they</w:t>
      </w:r>
      <w:r w:rsidR="00274F98">
        <w:t xml:space="preserve"> currently</w:t>
      </w:r>
      <w:r w:rsidR="00FF31F2">
        <w:t xml:space="preserve"> manufacture</w:t>
      </w:r>
      <w:r w:rsidR="009845FA">
        <w:t xml:space="preserve"> </w:t>
      </w:r>
      <w:r w:rsidR="00E579BA">
        <w:t>as well as</w:t>
      </w:r>
      <w:r w:rsidR="009845FA">
        <w:t xml:space="preserve"> </w:t>
      </w:r>
      <w:r w:rsidR="004D4708">
        <w:t xml:space="preserve">implementing </w:t>
      </w:r>
      <w:r w:rsidR="00C75EE1">
        <w:t>other measures</w:t>
      </w:r>
      <w:r w:rsidR="009845FA">
        <w:t xml:space="preserve"> depending on the model </w:t>
      </w:r>
      <w:r w:rsidR="00781E74">
        <w:t>(e.g., double-</w:t>
      </w:r>
      <w:r w:rsidR="00B069F5">
        <w:t>layer</w:t>
      </w:r>
      <w:r w:rsidR="00781E74">
        <w:t xml:space="preserve"> glass</w:t>
      </w:r>
      <w:r w:rsidR="00B069F5">
        <w:t xml:space="preserve"> doors</w:t>
      </w:r>
      <w:r w:rsidR="00781E74">
        <w:t xml:space="preserve">, for </w:t>
      </w:r>
      <w:r w:rsidR="00926F78">
        <w:t xml:space="preserve">applicable </w:t>
      </w:r>
      <w:r w:rsidR="00781E74">
        <w:t>display cabinets</w:t>
      </w:r>
      <w:r w:rsidR="009845FA">
        <w:t>;</w:t>
      </w:r>
      <w:r w:rsidR="00781E74">
        <w:t xml:space="preserve"> </w:t>
      </w:r>
      <w:r w:rsidR="00926F78" w:rsidRPr="00740295">
        <w:t>more energy</w:t>
      </w:r>
      <w:r w:rsidR="00E579BA">
        <w:noBreakHyphen/>
      </w:r>
      <w:r w:rsidR="00926F78" w:rsidRPr="00740295">
        <w:t xml:space="preserve">efficient </w:t>
      </w:r>
      <w:r w:rsidR="00926F78">
        <w:t xml:space="preserve">evaporator and condenser </w:t>
      </w:r>
      <w:r w:rsidR="00926F78" w:rsidRPr="00740295">
        <w:t>fan coils</w:t>
      </w:r>
      <w:r w:rsidR="00F964B5">
        <w:t xml:space="preserve"> for models without skin evaporators and condensers; </w:t>
      </w:r>
      <w:r w:rsidR="003C7BD8">
        <w:t>replac</w:t>
      </w:r>
      <w:r w:rsidR="00AD00C6">
        <w:t>ing</w:t>
      </w:r>
      <w:r w:rsidR="003C7BD8">
        <w:t xml:space="preserve"> </w:t>
      </w:r>
      <w:r w:rsidR="00F73C0D">
        <w:t xml:space="preserve">the electric motors of fans </w:t>
      </w:r>
      <w:r w:rsidR="00AD00C6">
        <w:t xml:space="preserve">with more energy efficient </w:t>
      </w:r>
      <w:r w:rsidR="007E1217">
        <w:t>motors</w:t>
      </w:r>
      <w:r w:rsidR="00E579BA">
        <w:t>;</w:t>
      </w:r>
      <w:r w:rsidR="007E1217">
        <w:t xml:space="preserve"> </w:t>
      </w:r>
      <w:r w:rsidR="007D32C8">
        <w:t xml:space="preserve">and other measures.) </w:t>
      </w:r>
    </w:p>
    <w:p w14:paraId="2137A17B" w14:textId="46AE69A2" w:rsidR="00586B2E" w:rsidRPr="00586B2E" w:rsidRDefault="00A50587" w:rsidP="00A81DAB">
      <w:pPr>
        <w:pStyle w:val="Heading1"/>
      </w:pPr>
      <w:r w:rsidRPr="00740295">
        <w:t>Variable speed compressors are equipped with compressors and a speed controller or a drive board. The speed controller works in two different modes: pulse width modulation (PWM) mode and automatic mode. For typical controllers, the drive board adjusts the compressor speed through the PWM signal from the control board.</w:t>
      </w:r>
      <w:r w:rsidR="004B6784" w:rsidRPr="00586B2E">
        <w:rPr>
          <w:lang w:val="en-GB"/>
        </w:rPr>
        <w:t xml:space="preserve"> Under the automatic mode, the drive board controls the compressor on or off through a relay signal. The drive board is pre-programmed to have compressors run at three or four disti</w:t>
      </w:r>
      <w:r w:rsidR="00C86E8F" w:rsidRPr="00586B2E">
        <w:rPr>
          <w:lang w:val="en-GB"/>
        </w:rPr>
        <w:t>n</w:t>
      </w:r>
      <w:r w:rsidR="004B6784" w:rsidRPr="00586B2E">
        <w:rPr>
          <w:lang w:val="en-GB"/>
        </w:rPr>
        <w:t xml:space="preserve">ct speeds. </w:t>
      </w:r>
      <w:r w:rsidR="004B6784" w:rsidRPr="004B6784">
        <w:rPr>
          <w:lang w:val="en-GB"/>
        </w:rPr>
        <w:t xml:space="preserve">To operate under the PWM mode, an additional frequency generator is required to provide signals for controlling the compressor speed. The frequency generator is optional if the compressors work on the automatic board. Variable speed compressors with driver boards and frequency generators consume less energy </w:t>
      </w:r>
      <w:r w:rsidR="00F80F2F">
        <w:rPr>
          <w:lang w:val="en-GB"/>
        </w:rPr>
        <w:t xml:space="preserve">with </w:t>
      </w:r>
      <w:r w:rsidR="00F80F2F" w:rsidRPr="004B6784">
        <w:rPr>
          <w:lang w:val="en-GB"/>
        </w:rPr>
        <w:t xml:space="preserve">higher </w:t>
      </w:r>
      <w:r w:rsidR="004B6784" w:rsidRPr="004B6784">
        <w:rPr>
          <w:lang w:val="en-GB"/>
        </w:rPr>
        <w:t>manufacturing cost</w:t>
      </w:r>
      <w:r w:rsidR="00F80F2F">
        <w:rPr>
          <w:lang w:val="en-GB"/>
        </w:rPr>
        <w:t>s</w:t>
      </w:r>
      <w:r w:rsidR="004B6784" w:rsidRPr="004B6784">
        <w:rPr>
          <w:lang w:val="en-GB"/>
        </w:rPr>
        <w:t xml:space="preserve">. As both enterprises have limited technical capacity, particularly with the electronic control technology, they would depend more on compressor suppliers. Maintenance of compressors and electronic add-ons could be higher as most compressor manufacturers prefer to sell them as a package. </w:t>
      </w:r>
    </w:p>
    <w:p w14:paraId="5370DBD1" w14:textId="2F3D81B8" w:rsidR="00A50587" w:rsidRDefault="004B6784" w:rsidP="00A81DAB">
      <w:pPr>
        <w:pStyle w:val="Heading1"/>
      </w:pPr>
      <w:r w:rsidRPr="00586B2E">
        <w:rPr>
          <w:lang w:val="en-GB"/>
        </w:rPr>
        <w:t xml:space="preserve">The project therefore proposes to introduce the variable speed compressors with a drive board that runs on the automatic board. The project will include technical assistance to enhance </w:t>
      </w:r>
      <w:r w:rsidR="00BF5CBA">
        <w:rPr>
          <w:lang w:val="en-GB"/>
        </w:rPr>
        <w:t xml:space="preserve">the </w:t>
      </w:r>
      <w:r w:rsidRPr="00586B2E">
        <w:rPr>
          <w:lang w:val="en-GB"/>
        </w:rPr>
        <w:t xml:space="preserve">capacity of technicians and design engineers of both enterprises to adopt this technology and enable them to perform basic repair on drive boards. Since the same drive board could be used in </w:t>
      </w:r>
      <w:r w:rsidR="00942FAA">
        <w:rPr>
          <w:lang w:val="en-GB"/>
        </w:rPr>
        <w:t xml:space="preserve">both </w:t>
      </w:r>
      <w:r w:rsidRPr="00586B2E">
        <w:rPr>
          <w:lang w:val="en-GB"/>
        </w:rPr>
        <w:t>automatic and PWM modes, the proposed technical assistance would also address basic repair and calibration of frequency generators. With enhanced technical capacity, both enterprises could carry out further energy performance improvement for their products in the future</w:t>
      </w:r>
      <w:r w:rsidR="00AA7D38">
        <w:rPr>
          <w:lang w:val="en-GB"/>
        </w:rPr>
        <w:t>, including adopting the frequency generator needed to operate in PWM mode.</w:t>
      </w:r>
    </w:p>
    <w:p w14:paraId="150A74B5" w14:textId="3C6FA4A1" w:rsidR="00DD0093" w:rsidRPr="00DD0093" w:rsidRDefault="00135E03" w:rsidP="00A81DAB">
      <w:pPr>
        <w:pStyle w:val="Heading1"/>
      </w:pPr>
      <w:r>
        <w:t xml:space="preserve">The World Bank proposed incremental capital costs (ICCs) </w:t>
      </w:r>
      <w:r w:rsidR="00DD0093">
        <w:t xml:space="preserve">based on the </w:t>
      </w:r>
      <w:r w:rsidR="00DD0093" w:rsidRPr="00DD0093">
        <w:t xml:space="preserve">additional costs incurred </w:t>
      </w:r>
      <w:r w:rsidR="00DD0093">
        <w:t xml:space="preserve">by the enterprises </w:t>
      </w:r>
      <w:r w:rsidR="00DD0093" w:rsidRPr="00DD0093">
        <w:t>undertaking th</w:t>
      </w:r>
      <w:r w:rsidR="00DD0093">
        <w:t>e</w:t>
      </w:r>
      <w:r w:rsidR="00DD0093" w:rsidRPr="00DD0093">
        <w:t xml:space="preserve"> pilot project</w:t>
      </w:r>
      <w:r w:rsidR="00D07D4D">
        <w:t>, including costs fo</w:t>
      </w:r>
      <w:r w:rsidR="00DD0093" w:rsidRPr="00DD0093">
        <w:t xml:space="preserve">r </w:t>
      </w:r>
      <w:r w:rsidR="001954E9">
        <w:t xml:space="preserve">testing </w:t>
      </w:r>
      <w:r w:rsidR="00912AF8">
        <w:t>of inverter units (</w:t>
      </w:r>
      <w:r w:rsidR="00912AF8" w:rsidRPr="00F56F3D">
        <w:t>US $</w:t>
      </w:r>
      <w:r w:rsidR="006B3B7F" w:rsidRPr="00F56F3D">
        <w:t>2,332 per model</w:t>
      </w:r>
      <w:r w:rsidR="0081265E" w:rsidRPr="00F56F3D">
        <w:t xml:space="preserve"> at </w:t>
      </w:r>
      <w:r w:rsidR="00886826" w:rsidRPr="00F56F3D">
        <w:t xml:space="preserve">Berjaya and </w:t>
      </w:r>
      <w:r w:rsidR="0081265E" w:rsidRPr="00F56F3D">
        <w:t>US $2,</w:t>
      </w:r>
      <w:r w:rsidR="0021491C" w:rsidRPr="00F56F3D">
        <w:t>032</w:t>
      </w:r>
      <w:r w:rsidR="00886826" w:rsidRPr="00F56F3D">
        <w:t xml:space="preserve"> per model at </w:t>
      </w:r>
      <w:r w:rsidR="00FB44C4" w:rsidRPr="00F56F3D">
        <w:t>Zun Utara</w:t>
      </w:r>
      <w:r w:rsidR="006B3B7F">
        <w:t xml:space="preserve">), energy efficiency certification (US $2,000 per model), </w:t>
      </w:r>
      <w:r w:rsidR="00ED5AEC">
        <w:t>upgrading e</w:t>
      </w:r>
      <w:r w:rsidR="00DD0093" w:rsidRPr="00DD0093">
        <w:t xml:space="preserve">xisting testing rooms at both enterprises </w:t>
      </w:r>
      <w:r w:rsidR="00ED5AEC">
        <w:t xml:space="preserve">to accommodate </w:t>
      </w:r>
      <w:r w:rsidR="00DD0093" w:rsidRPr="00DD0093">
        <w:t>larger units</w:t>
      </w:r>
      <w:r w:rsidR="002E0C25">
        <w:t xml:space="preserve"> (US $18,000 per enterprise), and technology transfer (US $25,000 per transfer), resulting in requested ICCs for the two enterprises </w:t>
      </w:r>
      <w:r w:rsidR="00305568">
        <w:t xml:space="preserve">of US $283,004. </w:t>
      </w:r>
    </w:p>
    <w:p w14:paraId="29803142" w14:textId="0299FD72" w:rsidR="00CC2749" w:rsidRDefault="00305568" w:rsidP="008D6C8B">
      <w:pPr>
        <w:pStyle w:val="Heading1"/>
      </w:pPr>
      <w:r>
        <w:t xml:space="preserve">The World Bank also proposed incremental operating costs </w:t>
      </w:r>
      <w:r w:rsidR="00BA1BA7">
        <w:t xml:space="preserve">(IOCs) </w:t>
      </w:r>
      <w:r w:rsidR="001C620E" w:rsidRPr="00E60801">
        <w:rPr>
          <w:lang w:val="en-GB"/>
        </w:rPr>
        <w:t xml:space="preserve">based on the weighted average of the cost difference between respective components </w:t>
      </w:r>
      <w:r w:rsidR="00B86D25" w:rsidRPr="00E60801">
        <w:rPr>
          <w:lang w:val="en-GB"/>
        </w:rPr>
        <w:t xml:space="preserve">(i.e., compressor, evaporator fan coil, condenser fan coil, body heating system, and glass) </w:t>
      </w:r>
      <w:r w:rsidR="001C620E" w:rsidRPr="00E60801">
        <w:rPr>
          <w:lang w:val="en-GB"/>
        </w:rPr>
        <w:t xml:space="preserve">used by single- and variable-speed </w:t>
      </w:r>
      <w:r w:rsidR="00302316" w:rsidRPr="00E60801">
        <w:rPr>
          <w:lang w:val="en-GB"/>
        </w:rPr>
        <w:t xml:space="preserve">chillers </w:t>
      </w:r>
      <w:r w:rsidR="001C620E" w:rsidRPr="00E60801">
        <w:rPr>
          <w:lang w:val="en-GB"/>
        </w:rPr>
        <w:t xml:space="preserve">and freezers. For example, the weighted average incremental cost </w:t>
      </w:r>
      <w:r w:rsidR="00B86D25" w:rsidRPr="00E60801">
        <w:rPr>
          <w:lang w:val="en-GB"/>
        </w:rPr>
        <w:t>for</w:t>
      </w:r>
      <w:r w:rsidR="001C620E" w:rsidRPr="00E60801">
        <w:rPr>
          <w:lang w:val="en-GB"/>
        </w:rPr>
        <w:t xml:space="preserve"> compressor</w:t>
      </w:r>
      <w:r w:rsidR="00B86D25" w:rsidRPr="00E60801">
        <w:rPr>
          <w:lang w:val="en-GB"/>
        </w:rPr>
        <w:t>s</w:t>
      </w:r>
      <w:r w:rsidR="001C620E" w:rsidRPr="00E60801">
        <w:rPr>
          <w:lang w:val="en-GB"/>
        </w:rPr>
        <w:t xml:space="preserve"> is calculated by summing up </w:t>
      </w:r>
      <w:r w:rsidR="008E2D75" w:rsidRPr="00E60801">
        <w:rPr>
          <w:lang w:val="en-GB"/>
        </w:rPr>
        <w:t xml:space="preserve">the product </w:t>
      </w:r>
      <w:r w:rsidR="001C620E" w:rsidRPr="00E60801">
        <w:rPr>
          <w:lang w:val="en-GB"/>
        </w:rPr>
        <w:t xml:space="preserve">of the cost difference of each model </w:t>
      </w:r>
      <w:r w:rsidR="008E2D75" w:rsidRPr="00E60801">
        <w:rPr>
          <w:lang w:val="en-GB"/>
        </w:rPr>
        <w:t xml:space="preserve">with </w:t>
      </w:r>
      <w:r w:rsidR="001C620E" w:rsidRPr="00E60801">
        <w:rPr>
          <w:lang w:val="en-GB"/>
        </w:rPr>
        <w:t xml:space="preserve">the average number of units of the respective model </w:t>
      </w:r>
      <w:r w:rsidR="00302316" w:rsidRPr="00E60801">
        <w:rPr>
          <w:lang w:val="en-GB"/>
        </w:rPr>
        <w:t>manufactured</w:t>
      </w:r>
      <w:r w:rsidR="001C620E" w:rsidRPr="00E60801">
        <w:rPr>
          <w:lang w:val="en-GB"/>
        </w:rPr>
        <w:t xml:space="preserve"> and sold during the </w:t>
      </w:r>
      <w:r w:rsidR="00302316" w:rsidRPr="00E60801">
        <w:rPr>
          <w:lang w:val="en-GB"/>
        </w:rPr>
        <w:t>20</w:t>
      </w:r>
      <w:r w:rsidR="004D1405" w:rsidRPr="00E60801">
        <w:rPr>
          <w:lang w:val="en-GB"/>
        </w:rPr>
        <w:t>21-2023</w:t>
      </w:r>
      <w:r w:rsidR="001C620E" w:rsidRPr="00E60801">
        <w:rPr>
          <w:lang w:val="en-GB"/>
        </w:rPr>
        <w:t xml:space="preserve"> period and divided by the average number of the total </w:t>
      </w:r>
      <w:r w:rsidR="008E2D75" w:rsidRPr="00E60801">
        <w:rPr>
          <w:lang w:val="en-GB"/>
        </w:rPr>
        <w:t>chillers</w:t>
      </w:r>
      <w:r w:rsidR="001C620E" w:rsidRPr="00E60801">
        <w:rPr>
          <w:lang w:val="en-GB"/>
        </w:rPr>
        <w:t xml:space="preserve"> and freezers </w:t>
      </w:r>
      <w:r w:rsidR="004D1405" w:rsidRPr="00E60801">
        <w:rPr>
          <w:lang w:val="en-GB"/>
        </w:rPr>
        <w:t>manufactured</w:t>
      </w:r>
      <w:r w:rsidR="001C620E" w:rsidRPr="00E60801">
        <w:rPr>
          <w:lang w:val="en-GB"/>
        </w:rPr>
        <w:t xml:space="preserve"> during the same period. </w:t>
      </w:r>
      <w:r w:rsidR="00BA1BA7" w:rsidRPr="00E60801">
        <w:rPr>
          <w:lang w:val="en-GB"/>
        </w:rPr>
        <w:t>The total IOCs requested for each enterprise was determined by multiplying the weighted average of each component with the average number of units manufactured during the three-year period (2021</w:t>
      </w:r>
      <w:r w:rsidR="000A4296">
        <w:rPr>
          <w:lang w:val="en-GB"/>
        </w:rPr>
        <w:t>-</w:t>
      </w:r>
      <w:r w:rsidR="00BA1BA7" w:rsidRPr="00E60801">
        <w:rPr>
          <w:lang w:val="en-GB"/>
        </w:rPr>
        <w:t>2023)</w:t>
      </w:r>
      <w:r w:rsidR="00DD2865" w:rsidRPr="00E60801">
        <w:rPr>
          <w:lang w:val="en-GB"/>
        </w:rPr>
        <w:t xml:space="preserve">, </w:t>
      </w:r>
      <w:r w:rsidR="00DD2865" w:rsidRPr="00F67152">
        <w:rPr>
          <w:lang w:val="en-GB"/>
        </w:rPr>
        <w:t xml:space="preserve">resulting in </w:t>
      </w:r>
      <w:r w:rsidR="0074601F" w:rsidRPr="00F67152">
        <w:rPr>
          <w:lang w:val="en-GB"/>
        </w:rPr>
        <w:t xml:space="preserve">IOCs of US $1,011,852 for Berjaya Steel and US $1,067,045 </w:t>
      </w:r>
      <w:r w:rsidR="0074601F" w:rsidRPr="00F67152">
        <w:rPr>
          <w:lang w:val="en-GB"/>
        </w:rPr>
        <w:lastRenderedPageBreak/>
        <w:t xml:space="preserve">for Zun Utara. </w:t>
      </w:r>
      <w:r w:rsidR="00E60801" w:rsidRPr="00F67152">
        <w:rPr>
          <w:lang w:val="en-GB"/>
        </w:rPr>
        <w:t xml:space="preserve">Under the project, funding is only requested to support the IOCs </w:t>
      </w:r>
      <w:r w:rsidR="00204195" w:rsidRPr="00F67152">
        <w:rPr>
          <w:lang w:val="en-GB"/>
        </w:rPr>
        <w:t>related to variable-speed compressors and drive boards</w:t>
      </w:r>
      <w:r w:rsidR="007C3253" w:rsidRPr="00F67152">
        <w:rPr>
          <w:lang w:val="en-GB"/>
        </w:rPr>
        <w:t xml:space="preserve">; </w:t>
      </w:r>
      <w:r w:rsidR="00204195" w:rsidRPr="00F67152">
        <w:rPr>
          <w:lang w:val="en-GB"/>
        </w:rPr>
        <w:t>IOCs associated</w:t>
      </w:r>
      <w:r w:rsidR="00204195" w:rsidRPr="00E60801">
        <w:rPr>
          <w:lang w:val="en-GB"/>
        </w:rPr>
        <w:t xml:space="preserve"> with replacing other components </w:t>
      </w:r>
      <w:r w:rsidR="007C3253">
        <w:rPr>
          <w:lang w:val="en-GB"/>
        </w:rPr>
        <w:t>(i.e.</w:t>
      </w:r>
      <w:r w:rsidR="007C3253" w:rsidRPr="007C3253">
        <w:rPr>
          <w:lang w:val="en-GB"/>
        </w:rPr>
        <w:t xml:space="preserve"> </w:t>
      </w:r>
      <w:r w:rsidR="007C3253" w:rsidRPr="00E60801">
        <w:rPr>
          <w:lang w:val="en-GB"/>
        </w:rPr>
        <w:t>evaporator fan coil, condenser fan coil, body heating system, and glass</w:t>
      </w:r>
      <w:r w:rsidR="007C3253">
        <w:rPr>
          <w:lang w:val="en-GB"/>
        </w:rPr>
        <w:t xml:space="preserve">), </w:t>
      </w:r>
      <w:r w:rsidR="00204195" w:rsidRPr="00E60801">
        <w:rPr>
          <w:lang w:val="en-GB"/>
        </w:rPr>
        <w:t xml:space="preserve">will be co-financed by the respective </w:t>
      </w:r>
      <w:r w:rsidR="00856DB7">
        <w:rPr>
          <w:lang w:val="en-GB"/>
        </w:rPr>
        <w:t>enterprises</w:t>
      </w:r>
      <w:r w:rsidR="007C3253">
        <w:rPr>
          <w:lang w:val="en-GB"/>
        </w:rPr>
        <w:t xml:space="preserve">, resulting in </w:t>
      </w:r>
      <w:r w:rsidR="001D4801">
        <w:rPr>
          <w:lang w:val="en-GB"/>
        </w:rPr>
        <w:t>IOCs of US $539,768 for Berjaya Steel and US $811,</w:t>
      </w:r>
      <w:r w:rsidR="008D6C8B">
        <w:rPr>
          <w:lang w:val="en-GB"/>
        </w:rPr>
        <w:t xml:space="preserve">698 for Zun Utara. </w:t>
      </w:r>
      <w:r w:rsidR="008E3E2E">
        <w:rPr>
          <w:lang w:val="en-GB"/>
        </w:rPr>
        <w:t>Of those IOCs</w:t>
      </w:r>
      <w:r w:rsidR="00E6053A">
        <w:rPr>
          <w:lang w:val="en-GB"/>
        </w:rPr>
        <w:t xml:space="preserve">, Berjaya Steel </w:t>
      </w:r>
      <w:r w:rsidR="008E3E2E">
        <w:rPr>
          <w:lang w:val="en-GB"/>
        </w:rPr>
        <w:t xml:space="preserve">will co-finance </w:t>
      </w:r>
      <w:r w:rsidR="00F67152">
        <w:rPr>
          <w:lang w:val="en-GB"/>
        </w:rPr>
        <w:t>US $</w:t>
      </w:r>
      <w:r w:rsidR="008E3E2E">
        <w:rPr>
          <w:lang w:val="en-GB"/>
        </w:rPr>
        <w:t>373,712 and Zun Utara US $650,843, resulting in requested IOCs of US $166</w:t>
      </w:r>
      <w:r w:rsidR="005526DF">
        <w:rPr>
          <w:lang w:val="en-GB"/>
        </w:rPr>
        <w:t>,056 and US $160,855, as further summarized in table 2 below.</w:t>
      </w:r>
    </w:p>
    <w:p w14:paraId="7541A918" w14:textId="7D2F3D46" w:rsidR="001E7A56" w:rsidRPr="00060F3C" w:rsidRDefault="00224669" w:rsidP="00A81DAB">
      <w:pPr>
        <w:pStyle w:val="Heading1"/>
      </w:pPr>
      <w:r>
        <w:t xml:space="preserve">The World Bank provided detailed information </w:t>
      </w:r>
      <w:r w:rsidR="002B34E8">
        <w:t xml:space="preserve">for each model manufactured by the </w:t>
      </w:r>
      <w:r w:rsidR="00DE6699">
        <w:t>two enterprises, including number of units sold between 2020 and 2023</w:t>
      </w:r>
      <w:r w:rsidR="008E5257">
        <w:t xml:space="preserve">, volume, operating temperature, testing temperature, effective volume, </w:t>
      </w:r>
      <w:r w:rsidR="007629B5">
        <w:t>total display area (</w:t>
      </w:r>
      <w:r w:rsidR="00F84ABF">
        <w:t xml:space="preserve">for display units), </w:t>
      </w:r>
      <w:r w:rsidR="008E5257">
        <w:t>refrigerant and refrigerant charge</w:t>
      </w:r>
      <w:r w:rsidR="004E26C5">
        <w:t xml:space="preserve">, </w:t>
      </w:r>
      <w:r w:rsidR="00936A6C">
        <w:t>compressor,</w:t>
      </w:r>
      <w:r w:rsidR="00F84ABF">
        <w:t xml:space="preserve"> and</w:t>
      </w:r>
      <w:r w:rsidR="00936A6C">
        <w:t xml:space="preserve"> </w:t>
      </w:r>
      <w:r w:rsidR="001210D2">
        <w:t xml:space="preserve">baseline and </w:t>
      </w:r>
      <w:r w:rsidR="005266E8">
        <w:t>target energy consumption</w:t>
      </w:r>
      <w:r w:rsidR="00F84ABF" w:rsidRPr="00060F3C">
        <w:t>.</w:t>
      </w:r>
      <w:r w:rsidR="008D6C8B" w:rsidRPr="00060F3C">
        <w:t xml:space="preserve"> </w:t>
      </w:r>
      <w:r w:rsidR="00D7549C" w:rsidRPr="00060F3C">
        <w:t>This information is considered confidential</w:t>
      </w:r>
      <w:r w:rsidR="00F84ABF" w:rsidRPr="00060F3C">
        <w:t xml:space="preserve"> </w:t>
      </w:r>
      <w:r w:rsidR="00742D25" w:rsidRPr="00060F3C">
        <w:t>and is available upon request by Executive Committee members</w:t>
      </w:r>
      <w:r w:rsidR="00F83EFF" w:rsidRPr="00060F3C">
        <w:t xml:space="preserve"> on the understanding that the information </w:t>
      </w:r>
      <w:r w:rsidR="00DC2A56" w:rsidRPr="00060F3C">
        <w:t xml:space="preserve">will not be shared and will only be used to </w:t>
      </w:r>
      <w:r w:rsidR="004312A7" w:rsidRPr="00060F3C">
        <w:t xml:space="preserve">evaluate the project. </w:t>
      </w:r>
    </w:p>
    <w:p w14:paraId="7EC2516B" w14:textId="0F17CA44" w:rsidR="002D6DBA" w:rsidRPr="00815B8C" w:rsidRDefault="002D6DBA" w:rsidP="00815B8C">
      <w:pPr>
        <w:rPr>
          <w:i/>
          <w:iCs/>
        </w:rPr>
      </w:pPr>
      <w:r>
        <w:rPr>
          <w:i/>
          <w:iCs/>
        </w:rPr>
        <w:t>Policy-level activities</w:t>
      </w:r>
    </w:p>
    <w:p w14:paraId="34F8FC66" w14:textId="77777777" w:rsidR="00815B8C" w:rsidRPr="00815B8C" w:rsidRDefault="00815B8C" w:rsidP="00815B8C"/>
    <w:p w14:paraId="69C40DCD" w14:textId="5150D839" w:rsidR="00EE1B80" w:rsidRDefault="00EE1B80" w:rsidP="00EE1B80">
      <w:pPr>
        <w:pStyle w:val="Heading1"/>
      </w:pPr>
      <w:r>
        <w:t xml:space="preserve">Commercial refrigerators and freezers, which are not considered as household appliances, are </w:t>
      </w:r>
      <w:r w:rsidR="00F23A9F">
        <w:t xml:space="preserve">currently not </w:t>
      </w:r>
      <w:r>
        <w:t xml:space="preserve">regulated under </w:t>
      </w:r>
      <w:r w:rsidR="00F46DDD">
        <w:t>the</w:t>
      </w:r>
      <w:r>
        <w:t xml:space="preserve"> MEPS</w:t>
      </w:r>
      <w:r w:rsidR="00995921">
        <w:t xml:space="preserve"> scheme</w:t>
      </w:r>
      <w:r>
        <w:t xml:space="preserve">. The testing facility of </w:t>
      </w:r>
      <w:r w:rsidR="00694B47">
        <w:t xml:space="preserve">the </w:t>
      </w:r>
      <w:r w:rsidR="00694B47" w:rsidRPr="00740295">
        <w:t xml:space="preserve">Standard and Industrial Research Institute of Malaysia </w:t>
      </w:r>
      <w:r w:rsidR="00261878">
        <w:t>Quality Assurance Services</w:t>
      </w:r>
      <w:r w:rsidR="00694B47">
        <w:t xml:space="preserve"> </w:t>
      </w:r>
      <w:r w:rsidR="002F6C1D">
        <w:t>(SIRIM QAS)</w:t>
      </w:r>
      <w:r w:rsidR="000E1C8B">
        <w:t>,</w:t>
      </w:r>
      <w:r>
        <w:t xml:space="preserve"> established to support MEPS implementation, </w:t>
      </w:r>
      <w:r w:rsidR="00CB6A94">
        <w:t>does not have the capacity</w:t>
      </w:r>
      <w:r w:rsidR="009A2A11">
        <w:t xml:space="preserve"> for</w:t>
      </w:r>
      <w:r>
        <w:t xml:space="preserve"> refrigerat</w:t>
      </w:r>
      <w:r w:rsidR="006C4A2E">
        <w:t>ors</w:t>
      </w:r>
      <w:r>
        <w:t xml:space="preserve"> and freezers </w:t>
      </w:r>
      <w:r w:rsidR="009A2A11">
        <w:t xml:space="preserve">with </w:t>
      </w:r>
      <w:r>
        <w:t>volume</w:t>
      </w:r>
      <w:r w:rsidR="003F2A81">
        <w:t>s</w:t>
      </w:r>
      <w:r>
        <w:t xml:space="preserve"> greater than 300</w:t>
      </w:r>
      <w:r w:rsidR="002037D9">
        <w:t> </w:t>
      </w:r>
      <w:r>
        <w:t>liters. To expand the MEPS scheme to cover commercial refrigeration and freezers, the existing testing facility (</w:t>
      </w:r>
      <w:r w:rsidR="008541F7">
        <w:t>e</w:t>
      </w:r>
      <w:r>
        <w:t xml:space="preserve">nvironmental </w:t>
      </w:r>
      <w:r w:rsidR="008541F7">
        <w:t>c</w:t>
      </w:r>
      <w:r>
        <w:t xml:space="preserve">hamber </w:t>
      </w:r>
      <w:r w:rsidR="008541F7">
        <w:t>r</w:t>
      </w:r>
      <w:r>
        <w:t xml:space="preserve">oom) needs to be upgraded. </w:t>
      </w:r>
      <w:r w:rsidR="00F419E2">
        <w:t xml:space="preserve">Support provided under the project will enable </w:t>
      </w:r>
      <w:r>
        <w:t>SIRIM QAS to offer testing services to local manufacturers and importers of commercial refrigerators and freezers.</w:t>
      </w:r>
    </w:p>
    <w:p w14:paraId="6E22C218" w14:textId="36E13999" w:rsidR="00EE1B80" w:rsidRDefault="00EE1B80" w:rsidP="00A81DAB">
      <w:pPr>
        <w:pStyle w:val="Heading1"/>
      </w:pPr>
      <w:r>
        <w:t xml:space="preserve">Under the current MEPS </w:t>
      </w:r>
      <w:r w:rsidR="00995921">
        <w:t>scheme</w:t>
      </w:r>
      <w:r>
        <w:t xml:space="preserve"> for electrical appliances, the energy performance certification issued by the</w:t>
      </w:r>
      <w:r w:rsidR="00663062">
        <w:t xml:space="preserve"> </w:t>
      </w:r>
      <w:r w:rsidR="002F6C1D">
        <w:t>EC</w:t>
      </w:r>
      <w:r w:rsidR="00D10922">
        <w:rPr>
          <w:rStyle w:val="FootnoteReference"/>
        </w:rPr>
        <w:footnoteReference w:id="6"/>
      </w:r>
      <w:r w:rsidR="002F6C1D">
        <w:t xml:space="preserve"> </w:t>
      </w:r>
      <w:r>
        <w:t>remain</w:t>
      </w:r>
      <w:r w:rsidR="00C72B4C">
        <w:t>s</w:t>
      </w:r>
      <w:r>
        <w:t xml:space="preserve"> valid only for five years. To renew the energy performance certification, new testing is required. Having a testing facility available within the country would expedite the testing and certification </w:t>
      </w:r>
      <w:r w:rsidR="00232E7E">
        <w:t>process and</w:t>
      </w:r>
      <w:r w:rsidR="008052AA">
        <w:t xml:space="preserve"> would reduce costs to </w:t>
      </w:r>
      <w:r>
        <w:t xml:space="preserve">manufacturers and importers as there </w:t>
      </w:r>
      <w:r w:rsidR="00751C88">
        <w:t xml:space="preserve">would no longer be a </w:t>
      </w:r>
      <w:r>
        <w:t xml:space="preserve">need </w:t>
      </w:r>
      <w:r w:rsidR="00751C88">
        <w:t xml:space="preserve">to ship units for testing out of the country. </w:t>
      </w:r>
    </w:p>
    <w:p w14:paraId="4363667D" w14:textId="6BF89A2D" w:rsidR="00EE1B80" w:rsidRDefault="00EE1B80" w:rsidP="00EE1B80">
      <w:pPr>
        <w:pStyle w:val="Heading1"/>
      </w:pPr>
      <w:r>
        <w:t xml:space="preserve">Before upgrading the environmental chamber, the EC needs to carry out a market survey </w:t>
      </w:r>
      <w:r w:rsidR="007973E6">
        <w:t>to</w:t>
      </w:r>
      <w:r>
        <w:t xml:space="preserve"> determine the potential energy conservation impact of including commercial refrigeration and freezers in the MEPS scheme. </w:t>
      </w:r>
      <w:r w:rsidR="00C406B7">
        <w:t xml:space="preserve">Results would be used to determine </w:t>
      </w:r>
      <w:r w:rsidR="005472C4">
        <w:t xml:space="preserve">which </w:t>
      </w:r>
      <w:r>
        <w:t xml:space="preserve">commercial refrigeration and freezer </w:t>
      </w:r>
      <w:r w:rsidR="007835CE">
        <w:t>mo</w:t>
      </w:r>
      <w:r w:rsidR="00FE12EF">
        <w:t xml:space="preserve">dels </w:t>
      </w:r>
      <w:r>
        <w:t>should be subject to MEPS</w:t>
      </w:r>
      <w:r w:rsidR="00B400B9">
        <w:t>;</w:t>
      </w:r>
      <w:r>
        <w:t xml:space="preserve"> those considered not cost-effective to be covered by MEPS </w:t>
      </w:r>
      <w:r w:rsidR="00F04C1D">
        <w:t xml:space="preserve">(a mandatory scheme) </w:t>
      </w:r>
      <w:r>
        <w:t>due to scale of demand/use could be</w:t>
      </w:r>
      <w:r w:rsidR="00DC2969">
        <w:t xml:space="preserve"> instead</w:t>
      </w:r>
      <w:r>
        <w:t xml:space="preserve"> included on a voluntary basis under the international environmental technology verification (ETV) scheme and be </w:t>
      </w:r>
      <w:r w:rsidR="00650A4D">
        <w:t>administered</w:t>
      </w:r>
      <w:r>
        <w:t xml:space="preserve"> by SIRIM ETV.</w:t>
      </w:r>
    </w:p>
    <w:p w14:paraId="28839C73" w14:textId="6C29099F" w:rsidR="00447E60" w:rsidRDefault="00EE1B80" w:rsidP="00A81DAB">
      <w:pPr>
        <w:pStyle w:val="Heading1"/>
      </w:pPr>
      <w:r>
        <w:t xml:space="preserve">As such, </w:t>
      </w:r>
      <w:r w:rsidR="00F5753A">
        <w:t xml:space="preserve">funding is requested to support </w:t>
      </w:r>
      <w:r>
        <w:t xml:space="preserve">both the </w:t>
      </w:r>
      <w:r w:rsidR="00AC093D">
        <w:t>EC</w:t>
      </w:r>
      <w:r>
        <w:t xml:space="preserve"> and SIRIM ETV to develop guidelines and testing protocols for MEPS and ETV. Addressing commercial </w:t>
      </w:r>
      <w:r w:rsidR="00546B72">
        <w:t>chillers</w:t>
      </w:r>
      <w:r>
        <w:t xml:space="preserve"> and freezers under the mandatory and voluntary measures will help improve energy performance of all products in this sector. To ensure that the guidelines and testing protocols for both mandatory and voluntary schemes comply with international </w:t>
      </w:r>
      <w:r w:rsidR="00D94917">
        <w:t>standards</w:t>
      </w:r>
      <w:r>
        <w:t xml:space="preserve">, the project proposes study tours for both the </w:t>
      </w:r>
      <w:r w:rsidR="00773F67">
        <w:t>EC</w:t>
      </w:r>
      <w:r>
        <w:t xml:space="preserve"> and SIRIM ETV to familiarize each with similar schemes that have </w:t>
      </w:r>
      <w:r w:rsidR="00773F67">
        <w:t>a</w:t>
      </w:r>
      <w:r>
        <w:t>lready been established in neighbo</w:t>
      </w:r>
      <w:r w:rsidR="00D94917">
        <w:t>u</w:t>
      </w:r>
      <w:r>
        <w:t xml:space="preserve">ring countries. </w:t>
      </w:r>
      <w:r w:rsidR="00773F67">
        <w:t xml:space="preserve">Details of the cost for those activities are </w:t>
      </w:r>
      <w:r w:rsidR="00BB3814">
        <w:t xml:space="preserve">also </w:t>
      </w:r>
      <w:r w:rsidR="00447E60">
        <w:t>outlined in table 2.</w:t>
      </w:r>
    </w:p>
    <w:p w14:paraId="5C15B4A7" w14:textId="3050D9D0" w:rsidR="00447E60" w:rsidRPr="00F00AD8" w:rsidRDefault="00447E60" w:rsidP="00807214">
      <w:pPr>
        <w:pStyle w:val="Heading1"/>
        <w:keepNext/>
        <w:numPr>
          <w:ilvl w:val="0"/>
          <w:numId w:val="0"/>
        </w:numPr>
        <w:spacing w:after="0"/>
        <w:rPr>
          <w:b/>
          <w:bCs/>
        </w:rPr>
      </w:pPr>
      <w:r w:rsidRPr="00F00AD8">
        <w:rPr>
          <w:b/>
          <w:bCs/>
        </w:rPr>
        <w:lastRenderedPageBreak/>
        <w:t xml:space="preserve">Table 2. Proposed </w:t>
      </w:r>
      <w:r w:rsidR="006D3BC9">
        <w:rPr>
          <w:b/>
          <w:bCs/>
        </w:rPr>
        <w:t xml:space="preserve">cost of </w:t>
      </w:r>
      <w:r w:rsidRPr="00F00AD8">
        <w:rPr>
          <w:b/>
          <w:bCs/>
        </w:rPr>
        <w:t>energy efficiency activities</w:t>
      </w:r>
    </w:p>
    <w:tbl>
      <w:tblPr>
        <w:tblStyle w:val="TableGrid"/>
        <w:tblW w:w="9351" w:type="dxa"/>
        <w:tblLayout w:type="fixed"/>
        <w:tblLook w:val="04A0" w:firstRow="1" w:lastRow="0" w:firstColumn="1" w:lastColumn="0" w:noHBand="0" w:noVBand="1"/>
      </w:tblPr>
      <w:tblGrid>
        <w:gridCol w:w="6799"/>
        <w:gridCol w:w="1276"/>
        <w:gridCol w:w="1276"/>
      </w:tblGrid>
      <w:tr w:rsidR="007506A2" w:rsidRPr="00BB3814" w14:paraId="61F90576" w14:textId="77777777" w:rsidTr="005C20EB">
        <w:trPr>
          <w:tblHeader/>
        </w:trPr>
        <w:tc>
          <w:tcPr>
            <w:tcW w:w="6799" w:type="dxa"/>
          </w:tcPr>
          <w:p w14:paraId="47C05272" w14:textId="77777777" w:rsidR="007506A2" w:rsidRPr="00BB3814" w:rsidRDefault="007506A2" w:rsidP="00807214">
            <w:pPr>
              <w:pStyle w:val="Heading1"/>
              <w:keepNext/>
              <w:numPr>
                <w:ilvl w:val="0"/>
                <w:numId w:val="0"/>
              </w:numPr>
              <w:spacing w:after="0"/>
              <w:jc w:val="center"/>
              <w:rPr>
                <w:b/>
                <w:bCs/>
                <w:sz w:val="20"/>
                <w:szCs w:val="20"/>
              </w:rPr>
            </w:pPr>
            <w:r w:rsidRPr="00BB3814">
              <w:rPr>
                <w:b/>
                <w:bCs/>
                <w:sz w:val="20"/>
                <w:szCs w:val="20"/>
              </w:rPr>
              <w:t>Activity</w:t>
            </w:r>
          </w:p>
        </w:tc>
        <w:tc>
          <w:tcPr>
            <w:tcW w:w="1276" w:type="dxa"/>
          </w:tcPr>
          <w:p w14:paraId="6485409B" w14:textId="311FF56B" w:rsidR="007506A2" w:rsidRPr="00BB3814" w:rsidRDefault="007C4219" w:rsidP="00807214">
            <w:pPr>
              <w:pStyle w:val="Heading1"/>
              <w:keepNext/>
              <w:numPr>
                <w:ilvl w:val="0"/>
                <w:numId w:val="0"/>
              </w:numPr>
              <w:spacing w:after="0"/>
              <w:jc w:val="center"/>
              <w:rPr>
                <w:b/>
                <w:bCs/>
                <w:sz w:val="20"/>
                <w:szCs w:val="20"/>
              </w:rPr>
            </w:pPr>
            <w:r>
              <w:rPr>
                <w:b/>
                <w:bCs/>
                <w:sz w:val="20"/>
                <w:szCs w:val="20"/>
              </w:rPr>
              <w:t>No. of u</w:t>
            </w:r>
            <w:r w:rsidR="007506A2" w:rsidRPr="00BB3814">
              <w:rPr>
                <w:b/>
                <w:bCs/>
                <w:sz w:val="20"/>
                <w:szCs w:val="20"/>
              </w:rPr>
              <w:t>nit</w:t>
            </w:r>
            <w:r>
              <w:rPr>
                <w:b/>
                <w:bCs/>
                <w:sz w:val="20"/>
                <w:szCs w:val="20"/>
              </w:rPr>
              <w:t>s</w:t>
            </w:r>
          </w:p>
        </w:tc>
        <w:tc>
          <w:tcPr>
            <w:tcW w:w="1276" w:type="dxa"/>
          </w:tcPr>
          <w:p w14:paraId="670C67DA" w14:textId="5FCC6362" w:rsidR="007506A2" w:rsidRPr="00BB3814" w:rsidRDefault="007C4219" w:rsidP="00807214">
            <w:pPr>
              <w:pStyle w:val="Heading1"/>
              <w:keepNext/>
              <w:numPr>
                <w:ilvl w:val="0"/>
                <w:numId w:val="0"/>
              </w:numPr>
              <w:spacing w:after="0"/>
              <w:jc w:val="center"/>
              <w:rPr>
                <w:b/>
                <w:bCs/>
                <w:sz w:val="20"/>
                <w:szCs w:val="20"/>
              </w:rPr>
            </w:pPr>
            <w:r>
              <w:rPr>
                <w:b/>
                <w:bCs/>
                <w:sz w:val="20"/>
                <w:szCs w:val="20"/>
              </w:rPr>
              <w:t>Cost</w:t>
            </w:r>
            <w:r w:rsidR="005C20EB">
              <w:rPr>
                <w:b/>
                <w:bCs/>
                <w:sz w:val="20"/>
                <w:szCs w:val="20"/>
              </w:rPr>
              <w:t xml:space="preserve"> </w:t>
            </w:r>
            <w:r w:rsidR="007506A2" w:rsidRPr="00BB3814">
              <w:rPr>
                <w:b/>
                <w:bCs/>
                <w:sz w:val="20"/>
                <w:szCs w:val="20"/>
              </w:rPr>
              <w:t>(US</w:t>
            </w:r>
            <w:r>
              <w:rPr>
                <w:b/>
                <w:bCs/>
                <w:sz w:val="20"/>
                <w:szCs w:val="20"/>
              </w:rPr>
              <w:t> </w:t>
            </w:r>
            <w:r w:rsidR="007506A2" w:rsidRPr="00BB3814">
              <w:rPr>
                <w:b/>
                <w:bCs/>
                <w:sz w:val="20"/>
                <w:szCs w:val="20"/>
              </w:rPr>
              <w:t>$)</w:t>
            </w:r>
          </w:p>
        </w:tc>
      </w:tr>
      <w:tr w:rsidR="00401C18" w:rsidRPr="005C20EB" w14:paraId="01E0F5AD" w14:textId="77777777" w:rsidTr="005C20EB">
        <w:tc>
          <w:tcPr>
            <w:tcW w:w="9351" w:type="dxa"/>
            <w:gridSpan w:val="3"/>
          </w:tcPr>
          <w:p w14:paraId="295375F5" w14:textId="37D361AE" w:rsidR="00401C18" w:rsidRPr="005C20EB" w:rsidRDefault="00401C18" w:rsidP="005C20EB">
            <w:pPr>
              <w:pStyle w:val="Heading1"/>
              <w:keepNext/>
              <w:numPr>
                <w:ilvl w:val="0"/>
                <w:numId w:val="0"/>
              </w:numPr>
              <w:spacing w:after="0"/>
              <w:ind w:right="64"/>
              <w:jc w:val="center"/>
              <w:rPr>
                <w:i/>
                <w:iCs/>
                <w:sz w:val="20"/>
                <w:szCs w:val="20"/>
              </w:rPr>
            </w:pPr>
            <w:r w:rsidRPr="005C20EB">
              <w:rPr>
                <w:i/>
                <w:iCs/>
                <w:sz w:val="20"/>
                <w:szCs w:val="20"/>
              </w:rPr>
              <w:t>ICC</w:t>
            </w:r>
            <w:r w:rsidR="007C4219" w:rsidRPr="005C20EB">
              <w:rPr>
                <w:i/>
                <w:iCs/>
                <w:sz w:val="20"/>
                <w:szCs w:val="20"/>
              </w:rPr>
              <w:t>s</w:t>
            </w:r>
            <w:r w:rsidR="005C20EB" w:rsidRPr="005C20EB">
              <w:rPr>
                <w:i/>
                <w:iCs/>
                <w:sz w:val="20"/>
                <w:szCs w:val="20"/>
              </w:rPr>
              <w:t xml:space="preserve"> (US $311,304)</w:t>
            </w:r>
          </w:p>
        </w:tc>
      </w:tr>
      <w:tr w:rsidR="007506A2" w14:paraId="44E2D196" w14:textId="77777777" w:rsidTr="000059B9">
        <w:tc>
          <w:tcPr>
            <w:tcW w:w="6799" w:type="dxa"/>
          </w:tcPr>
          <w:p w14:paraId="2E3D8DC5" w14:textId="77777777" w:rsidR="007506A2" w:rsidRPr="0087058A" w:rsidRDefault="007506A2" w:rsidP="000059B9">
            <w:pPr>
              <w:pStyle w:val="Heading1"/>
              <w:keepNext/>
              <w:numPr>
                <w:ilvl w:val="0"/>
                <w:numId w:val="0"/>
              </w:numPr>
              <w:spacing w:after="0"/>
              <w:jc w:val="left"/>
              <w:rPr>
                <w:sz w:val="20"/>
                <w:szCs w:val="20"/>
              </w:rPr>
            </w:pPr>
            <w:r w:rsidRPr="0087058A">
              <w:rPr>
                <w:sz w:val="20"/>
                <w:szCs w:val="20"/>
              </w:rPr>
              <w:t>Testing room upgrade to cover larger units (&gt;300 litres)</w:t>
            </w:r>
            <w:r>
              <w:rPr>
                <w:sz w:val="20"/>
                <w:szCs w:val="20"/>
              </w:rPr>
              <w:t xml:space="preserve"> </w:t>
            </w:r>
          </w:p>
        </w:tc>
        <w:tc>
          <w:tcPr>
            <w:tcW w:w="1276" w:type="dxa"/>
          </w:tcPr>
          <w:p w14:paraId="32759F95" w14:textId="536B3632" w:rsidR="007506A2" w:rsidRPr="0087058A" w:rsidRDefault="007506A2" w:rsidP="005C20EB">
            <w:pPr>
              <w:pStyle w:val="Heading1"/>
              <w:keepNext/>
              <w:numPr>
                <w:ilvl w:val="0"/>
                <w:numId w:val="0"/>
              </w:numPr>
              <w:spacing w:after="0"/>
              <w:ind w:right="64"/>
              <w:jc w:val="right"/>
              <w:rPr>
                <w:sz w:val="20"/>
                <w:szCs w:val="20"/>
              </w:rPr>
            </w:pPr>
            <w:r w:rsidRPr="0087058A">
              <w:rPr>
                <w:sz w:val="20"/>
                <w:szCs w:val="20"/>
              </w:rPr>
              <w:t>2</w:t>
            </w:r>
          </w:p>
        </w:tc>
        <w:tc>
          <w:tcPr>
            <w:tcW w:w="1276" w:type="dxa"/>
          </w:tcPr>
          <w:p w14:paraId="6577ED98" w14:textId="77777777" w:rsidR="007506A2" w:rsidRPr="0087058A" w:rsidRDefault="007506A2" w:rsidP="00807214">
            <w:pPr>
              <w:pStyle w:val="Heading1"/>
              <w:keepNext/>
              <w:numPr>
                <w:ilvl w:val="0"/>
                <w:numId w:val="0"/>
              </w:numPr>
              <w:spacing w:after="0"/>
              <w:jc w:val="right"/>
              <w:rPr>
                <w:sz w:val="20"/>
                <w:szCs w:val="20"/>
              </w:rPr>
            </w:pPr>
            <w:r w:rsidRPr="0087058A">
              <w:rPr>
                <w:sz w:val="20"/>
                <w:szCs w:val="20"/>
              </w:rPr>
              <w:t>36,000</w:t>
            </w:r>
          </w:p>
        </w:tc>
      </w:tr>
      <w:tr w:rsidR="007506A2" w:rsidRPr="005A124F" w14:paraId="36854984" w14:textId="77777777" w:rsidTr="000059B9">
        <w:tc>
          <w:tcPr>
            <w:tcW w:w="6799" w:type="dxa"/>
          </w:tcPr>
          <w:p w14:paraId="4C8F3A83" w14:textId="5266F849" w:rsidR="007506A2" w:rsidRPr="00807214" w:rsidRDefault="007506A2" w:rsidP="000059B9">
            <w:pPr>
              <w:pStyle w:val="Heading1"/>
              <w:numPr>
                <w:ilvl w:val="0"/>
                <w:numId w:val="0"/>
              </w:numPr>
              <w:spacing w:after="0"/>
              <w:jc w:val="left"/>
              <w:rPr>
                <w:sz w:val="20"/>
                <w:szCs w:val="20"/>
              </w:rPr>
            </w:pPr>
            <w:r w:rsidRPr="00807214">
              <w:rPr>
                <w:rStyle w:val="normaltextrun"/>
                <w:color w:val="000000"/>
                <w:sz w:val="20"/>
                <w:szCs w:val="20"/>
                <w:shd w:val="clear" w:color="auto" w:fill="FFFFFF"/>
              </w:rPr>
              <w:t xml:space="preserve">Prototypes development of each model stand-alone units produced by </w:t>
            </w:r>
            <w:r>
              <w:rPr>
                <w:rStyle w:val="normaltextrun"/>
                <w:color w:val="000000"/>
                <w:sz w:val="20"/>
                <w:szCs w:val="20"/>
                <w:shd w:val="clear" w:color="auto" w:fill="FFFFFF"/>
              </w:rPr>
              <w:t>the enterprises</w:t>
            </w:r>
            <w:r w:rsidRPr="00807214">
              <w:rPr>
                <w:rStyle w:val="normaltextrun"/>
                <w:color w:val="000000"/>
                <w:sz w:val="20"/>
                <w:szCs w:val="20"/>
                <w:shd w:val="clear" w:color="auto" w:fill="FFFFFF"/>
              </w:rPr>
              <w:t xml:space="preserve"> for testing and certification</w:t>
            </w:r>
          </w:p>
        </w:tc>
        <w:tc>
          <w:tcPr>
            <w:tcW w:w="1276" w:type="dxa"/>
          </w:tcPr>
          <w:p w14:paraId="69EDF58F" w14:textId="03D92363" w:rsidR="007506A2" w:rsidRPr="00807214" w:rsidRDefault="007506A2" w:rsidP="00DA6783">
            <w:pPr>
              <w:pStyle w:val="Heading1"/>
              <w:numPr>
                <w:ilvl w:val="0"/>
                <w:numId w:val="0"/>
              </w:numPr>
              <w:spacing w:after="0"/>
              <w:jc w:val="right"/>
              <w:rPr>
                <w:sz w:val="20"/>
                <w:szCs w:val="20"/>
              </w:rPr>
            </w:pPr>
            <w:r>
              <w:rPr>
                <w:sz w:val="20"/>
                <w:szCs w:val="20"/>
              </w:rPr>
              <w:t>47</w:t>
            </w:r>
            <w:r w:rsidRPr="007C4219">
              <w:rPr>
                <w:sz w:val="20"/>
                <w:szCs w:val="20"/>
                <w:vertAlign w:val="superscript"/>
              </w:rPr>
              <w:t>*</w:t>
            </w:r>
          </w:p>
        </w:tc>
        <w:tc>
          <w:tcPr>
            <w:tcW w:w="1276" w:type="dxa"/>
          </w:tcPr>
          <w:p w14:paraId="68F267CE" w14:textId="2A1AAEC6" w:rsidR="007506A2" w:rsidRPr="00807214" w:rsidRDefault="007506A2" w:rsidP="00DA6783">
            <w:pPr>
              <w:pStyle w:val="Heading1"/>
              <w:numPr>
                <w:ilvl w:val="0"/>
                <w:numId w:val="0"/>
              </w:numPr>
              <w:spacing w:after="0"/>
              <w:jc w:val="right"/>
              <w:rPr>
                <w:sz w:val="20"/>
                <w:szCs w:val="20"/>
              </w:rPr>
            </w:pPr>
            <w:r>
              <w:rPr>
                <w:sz w:val="20"/>
                <w:szCs w:val="20"/>
              </w:rPr>
              <w:t>103,004</w:t>
            </w:r>
          </w:p>
        </w:tc>
      </w:tr>
      <w:tr w:rsidR="007506A2" w14:paraId="1B23E3DE" w14:textId="77777777" w:rsidTr="000059B9">
        <w:tc>
          <w:tcPr>
            <w:tcW w:w="6799" w:type="dxa"/>
          </w:tcPr>
          <w:p w14:paraId="32621436" w14:textId="77777777" w:rsidR="007506A2" w:rsidRPr="0087058A" w:rsidRDefault="007506A2" w:rsidP="000059B9">
            <w:pPr>
              <w:pStyle w:val="Heading1"/>
              <w:numPr>
                <w:ilvl w:val="0"/>
                <w:numId w:val="0"/>
              </w:numPr>
              <w:spacing w:after="0"/>
              <w:jc w:val="left"/>
              <w:rPr>
                <w:sz w:val="20"/>
                <w:szCs w:val="20"/>
              </w:rPr>
            </w:pPr>
            <w:r w:rsidRPr="0087058A">
              <w:rPr>
                <w:sz w:val="20"/>
                <w:szCs w:val="20"/>
              </w:rPr>
              <w:t>Energy efficiency certification by a third-party laboratory</w:t>
            </w:r>
          </w:p>
        </w:tc>
        <w:tc>
          <w:tcPr>
            <w:tcW w:w="1276" w:type="dxa"/>
          </w:tcPr>
          <w:p w14:paraId="6FC74C60" w14:textId="06EAC8EE" w:rsidR="007506A2" w:rsidRPr="0087058A" w:rsidRDefault="007506A2" w:rsidP="00DA6783">
            <w:pPr>
              <w:pStyle w:val="Heading1"/>
              <w:numPr>
                <w:ilvl w:val="0"/>
                <w:numId w:val="0"/>
              </w:numPr>
              <w:spacing w:after="0"/>
              <w:jc w:val="right"/>
              <w:rPr>
                <w:sz w:val="20"/>
                <w:szCs w:val="20"/>
              </w:rPr>
            </w:pPr>
            <w:r w:rsidRPr="0087058A">
              <w:rPr>
                <w:sz w:val="20"/>
                <w:szCs w:val="20"/>
              </w:rPr>
              <w:t>47</w:t>
            </w:r>
            <w:r w:rsidRPr="007C4219">
              <w:rPr>
                <w:sz w:val="20"/>
                <w:szCs w:val="20"/>
                <w:vertAlign w:val="superscript"/>
              </w:rPr>
              <w:t>*</w:t>
            </w:r>
          </w:p>
        </w:tc>
        <w:tc>
          <w:tcPr>
            <w:tcW w:w="1276" w:type="dxa"/>
          </w:tcPr>
          <w:p w14:paraId="4BC9E35A" w14:textId="77777777" w:rsidR="007506A2" w:rsidRPr="0087058A" w:rsidRDefault="007506A2" w:rsidP="00DA6783">
            <w:pPr>
              <w:pStyle w:val="Heading1"/>
              <w:numPr>
                <w:ilvl w:val="0"/>
                <w:numId w:val="0"/>
              </w:numPr>
              <w:spacing w:after="0"/>
              <w:jc w:val="right"/>
              <w:rPr>
                <w:sz w:val="20"/>
                <w:szCs w:val="20"/>
              </w:rPr>
            </w:pPr>
            <w:r w:rsidRPr="0087058A">
              <w:rPr>
                <w:sz w:val="20"/>
                <w:szCs w:val="20"/>
              </w:rPr>
              <w:t>94,000</w:t>
            </w:r>
          </w:p>
        </w:tc>
      </w:tr>
      <w:tr w:rsidR="007506A2" w14:paraId="0B9F7AB4" w14:textId="77777777" w:rsidTr="000059B9">
        <w:tc>
          <w:tcPr>
            <w:tcW w:w="6799" w:type="dxa"/>
          </w:tcPr>
          <w:p w14:paraId="4AE96BE7" w14:textId="77777777" w:rsidR="007506A2" w:rsidRPr="0087058A" w:rsidRDefault="007506A2" w:rsidP="000059B9">
            <w:pPr>
              <w:pStyle w:val="Heading1"/>
              <w:numPr>
                <w:ilvl w:val="0"/>
                <w:numId w:val="0"/>
              </w:numPr>
              <w:spacing w:after="0"/>
              <w:jc w:val="left"/>
              <w:rPr>
                <w:sz w:val="20"/>
                <w:szCs w:val="20"/>
              </w:rPr>
            </w:pPr>
            <w:r w:rsidRPr="0087058A">
              <w:rPr>
                <w:sz w:val="20"/>
                <w:szCs w:val="20"/>
              </w:rPr>
              <w:t>Technology transfer</w:t>
            </w:r>
            <w:r>
              <w:rPr>
                <w:sz w:val="20"/>
                <w:szCs w:val="20"/>
              </w:rPr>
              <w:t xml:space="preserve"> f</w:t>
            </w:r>
            <w:r w:rsidRPr="00815ED2">
              <w:rPr>
                <w:sz w:val="20"/>
                <w:szCs w:val="20"/>
                <w:lang w:val="en-GB"/>
              </w:rPr>
              <w:t xml:space="preserve">or adoption of energy efficiency measures in the </w:t>
            </w:r>
            <w:r>
              <w:rPr>
                <w:sz w:val="20"/>
                <w:szCs w:val="20"/>
                <w:lang w:val="en-GB"/>
              </w:rPr>
              <w:t xml:space="preserve">unit </w:t>
            </w:r>
            <w:r w:rsidRPr="00815ED2">
              <w:rPr>
                <w:sz w:val="20"/>
                <w:szCs w:val="20"/>
                <w:lang w:val="en-GB"/>
              </w:rPr>
              <w:t>design</w:t>
            </w:r>
          </w:p>
        </w:tc>
        <w:tc>
          <w:tcPr>
            <w:tcW w:w="1276" w:type="dxa"/>
          </w:tcPr>
          <w:p w14:paraId="0133A3B4" w14:textId="68E542DE" w:rsidR="007506A2" w:rsidRPr="0087058A" w:rsidRDefault="007506A2" w:rsidP="005C20EB">
            <w:pPr>
              <w:pStyle w:val="Heading1"/>
              <w:keepNext/>
              <w:numPr>
                <w:ilvl w:val="0"/>
                <w:numId w:val="0"/>
              </w:numPr>
              <w:spacing w:after="0"/>
              <w:ind w:right="64"/>
              <w:jc w:val="right"/>
              <w:rPr>
                <w:sz w:val="20"/>
                <w:szCs w:val="20"/>
              </w:rPr>
            </w:pPr>
            <w:r w:rsidRPr="0087058A">
              <w:rPr>
                <w:sz w:val="20"/>
                <w:szCs w:val="20"/>
              </w:rPr>
              <w:t>2</w:t>
            </w:r>
          </w:p>
        </w:tc>
        <w:tc>
          <w:tcPr>
            <w:tcW w:w="1276" w:type="dxa"/>
          </w:tcPr>
          <w:p w14:paraId="351BEEA8" w14:textId="77777777" w:rsidR="007506A2" w:rsidRPr="0087058A" w:rsidRDefault="007506A2" w:rsidP="00DA6783">
            <w:pPr>
              <w:pStyle w:val="Heading1"/>
              <w:numPr>
                <w:ilvl w:val="0"/>
                <w:numId w:val="0"/>
              </w:numPr>
              <w:spacing w:after="0"/>
              <w:jc w:val="right"/>
              <w:rPr>
                <w:sz w:val="20"/>
                <w:szCs w:val="20"/>
              </w:rPr>
            </w:pPr>
            <w:r w:rsidRPr="0087058A">
              <w:rPr>
                <w:sz w:val="20"/>
                <w:szCs w:val="20"/>
              </w:rPr>
              <w:t>50,000</w:t>
            </w:r>
          </w:p>
        </w:tc>
      </w:tr>
      <w:tr w:rsidR="007506A2" w14:paraId="064A598C" w14:textId="77777777" w:rsidTr="000059B9">
        <w:tc>
          <w:tcPr>
            <w:tcW w:w="6799" w:type="dxa"/>
          </w:tcPr>
          <w:p w14:paraId="0032F7F1" w14:textId="268F0053" w:rsidR="007506A2" w:rsidRPr="0087058A" w:rsidRDefault="007506A2" w:rsidP="000059B9">
            <w:pPr>
              <w:pStyle w:val="Heading1"/>
              <w:numPr>
                <w:ilvl w:val="0"/>
                <w:numId w:val="0"/>
              </w:numPr>
              <w:spacing w:after="0"/>
              <w:jc w:val="left"/>
              <w:rPr>
                <w:sz w:val="20"/>
                <w:szCs w:val="20"/>
              </w:rPr>
            </w:pPr>
            <w:r w:rsidRPr="0087058A">
              <w:rPr>
                <w:sz w:val="20"/>
                <w:szCs w:val="20"/>
              </w:rPr>
              <w:t>Contingency</w:t>
            </w:r>
          </w:p>
        </w:tc>
        <w:tc>
          <w:tcPr>
            <w:tcW w:w="1276" w:type="dxa"/>
          </w:tcPr>
          <w:p w14:paraId="49394C4B" w14:textId="77777777" w:rsidR="007506A2" w:rsidRPr="0087058A" w:rsidRDefault="007506A2" w:rsidP="00401C18">
            <w:pPr>
              <w:pStyle w:val="Heading1"/>
              <w:numPr>
                <w:ilvl w:val="0"/>
                <w:numId w:val="0"/>
              </w:numPr>
              <w:spacing w:after="0"/>
              <w:jc w:val="right"/>
              <w:rPr>
                <w:sz w:val="20"/>
                <w:szCs w:val="20"/>
              </w:rPr>
            </w:pPr>
          </w:p>
        </w:tc>
        <w:tc>
          <w:tcPr>
            <w:tcW w:w="1276" w:type="dxa"/>
          </w:tcPr>
          <w:p w14:paraId="3630B988" w14:textId="77777777" w:rsidR="007506A2" w:rsidRPr="0087058A" w:rsidRDefault="007506A2" w:rsidP="00401C18">
            <w:pPr>
              <w:pStyle w:val="Heading1"/>
              <w:numPr>
                <w:ilvl w:val="0"/>
                <w:numId w:val="0"/>
              </w:numPr>
              <w:spacing w:after="0"/>
              <w:jc w:val="right"/>
              <w:rPr>
                <w:sz w:val="20"/>
                <w:szCs w:val="20"/>
              </w:rPr>
            </w:pPr>
            <w:r w:rsidRPr="0087058A">
              <w:rPr>
                <w:sz w:val="20"/>
                <w:szCs w:val="20"/>
              </w:rPr>
              <w:t>28,300</w:t>
            </w:r>
          </w:p>
        </w:tc>
      </w:tr>
      <w:tr w:rsidR="00401C18" w:rsidRPr="005C20EB" w14:paraId="42E5B67B" w14:textId="77777777" w:rsidTr="007C4219">
        <w:tc>
          <w:tcPr>
            <w:tcW w:w="9351" w:type="dxa"/>
            <w:gridSpan w:val="3"/>
          </w:tcPr>
          <w:p w14:paraId="220F6014" w14:textId="59EB84E4" w:rsidR="00401C18" w:rsidRPr="006D3BC9" w:rsidRDefault="00401C18" w:rsidP="007C4219">
            <w:pPr>
              <w:pStyle w:val="Heading1"/>
              <w:numPr>
                <w:ilvl w:val="0"/>
                <w:numId w:val="0"/>
              </w:numPr>
              <w:spacing w:after="0"/>
              <w:jc w:val="center"/>
              <w:rPr>
                <w:i/>
                <w:iCs/>
                <w:sz w:val="20"/>
                <w:szCs w:val="20"/>
              </w:rPr>
            </w:pPr>
            <w:r w:rsidRPr="006D3BC9">
              <w:rPr>
                <w:i/>
                <w:iCs/>
                <w:sz w:val="20"/>
                <w:szCs w:val="20"/>
              </w:rPr>
              <w:t>IOC</w:t>
            </w:r>
            <w:r w:rsidR="007C4219" w:rsidRPr="006D3BC9">
              <w:rPr>
                <w:i/>
                <w:iCs/>
                <w:sz w:val="20"/>
                <w:szCs w:val="20"/>
              </w:rPr>
              <w:t>s</w:t>
            </w:r>
            <w:r w:rsidR="00DE16DD" w:rsidRPr="006D3BC9">
              <w:rPr>
                <w:i/>
                <w:iCs/>
                <w:sz w:val="20"/>
                <w:szCs w:val="20"/>
              </w:rPr>
              <w:t xml:space="preserve"> (US $326,911)</w:t>
            </w:r>
          </w:p>
        </w:tc>
      </w:tr>
      <w:tr w:rsidR="007506A2" w14:paraId="47100F75" w14:textId="77777777" w:rsidTr="005C20EB">
        <w:tc>
          <w:tcPr>
            <w:tcW w:w="6799" w:type="dxa"/>
          </w:tcPr>
          <w:p w14:paraId="01967703" w14:textId="77777777" w:rsidR="007506A2" w:rsidRPr="0087058A" w:rsidRDefault="007506A2" w:rsidP="00DA6783">
            <w:pPr>
              <w:pStyle w:val="Heading1"/>
              <w:numPr>
                <w:ilvl w:val="0"/>
                <w:numId w:val="0"/>
              </w:numPr>
              <w:spacing w:after="0"/>
              <w:rPr>
                <w:sz w:val="20"/>
                <w:szCs w:val="20"/>
              </w:rPr>
            </w:pPr>
            <w:r w:rsidRPr="0087058A">
              <w:rPr>
                <w:sz w:val="20"/>
                <w:szCs w:val="20"/>
              </w:rPr>
              <w:t>Berjaya Steel</w:t>
            </w:r>
          </w:p>
        </w:tc>
        <w:tc>
          <w:tcPr>
            <w:tcW w:w="1276" w:type="dxa"/>
          </w:tcPr>
          <w:p w14:paraId="7F18FA07" w14:textId="77777777" w:rsidR="007506A2" w:rsidRPr="006D3BC9" w:rsidRDefault="007506A2" w:rsidP="00DA6783">
            <w:pPr>
              <w:pStyle w:val="Heading1"/>
              <w:numPr>
                <w:ilvl w:val="0"/>
                <w:numId w:val="0"/>
              </w:numPr>
              <w:spacing w:after="0"/>
              <w:jc w:val="right"/>
              <w:rPr>
                <w:sz w:val="20"/>
                <w:szCs w:val="20"/>
              </w:rPr>
            </w:pPr>
          </w:p>
        </w:tc>
        <w:tc>
          <w:tcPr>
            <w:tcW w:w="1276" w:type="dxa"/>
          </w:tcPr>
          <w:p w14:paraId="7C3CE452" w14:textId="77777777" w:rsidR="007506A2" w:rsidRPr="006D3BC9" w:rsidRDefault="007506A2" w:rsidP="00DA6783">
            <w:pPr>
              <w:pStyle w:val="Heading1"/>
              <w:numPr>
                <w:ilvl w:val="0"/>
                <w:numId w:val="0"/>
              </w:numPr>
              <w:spacing w:after="0"/>
              <w:jc w:val="right"/>
              <w:rPr>
                <w:sz w:val="20"/>
                <w:szCs w:val="20"/>
              </w:rPr>
            </w:pPr>
            <w:r w:rsidRPr="006D3BC9">
              <w:rPr>
                <w:sz w:val="20"/>
                <w:szCs w:val="20"/>
              </w:rPr>
              <w:t>166,056</w:t>
            </w:r>
          </w:p>
        </w:tc>
      </w:tr>
      <w:tr w:rsidR="007506A2" w14:paraId="071464AD" w14:textId="77777777" w:rsidTr="005C20EB">
        <w:tc>
          <w:tcPr>
            <w:tcW w:w="6799" w:type="dxa"/>
          </w:tcPr>
          <w:p w14:paraId="4E2DC41C" w14:textId="77777777" w:rsidR="007506A2" w:rsidRPr="0087058A" w:rsidRDefault="007506A2" w:rsidP="00DA6783">
            <w:pPr>
              <w:pStyle w:val="Heading1"/>
              <w:numPr>
                <w:ilvl w:val="0"/>
                <w:numId w:val="0"/>
              </w:numPr>
              <w:spacing w:after="0"/>
              <w:rPr>
                <w:sz w:val="20"/>
                <w:szCs w:val="20"/>
              </w:rPr>
            </w:pPr>
            <w:r w:rsidRPr="0087058A">
              <w:rPr>
                <w:sz w:val="20"/>
                <w:szCs w:val="20"/>
              </w:rPr>
              <w:t>Zun Utara</w:t>
            </w:r>
          </w:p>
        </w:tc>
        <w:tc>
          <w:tcPr>
            <w:tcW w:w="1276" w:type="dxa"/>
          </w:tcPr>
          <w:p w14:paraId="5FB7E41D" w14:textId="77777777" w:rsidR="007506A2" w:rsidRPr="006D3BC9" w:rsidRDefault="007506A2" w:rsidP="00DA6783">
            <w:pPr>
              <w:pStyle w:val="Heading1"/>
              <w:numPr>
                <w:ilvl w:val="0"/>
                <w:numId w:val="0"/>
              </w:numPr>
              <w:spacing w:after="0"/>
              <w:jc w:val="right"/>
              <w:rPr>
                <w:sz w:val="20"/>
                <w:szCs w:val="20"/>
              </w:rPr>
            </w:pPr>
          </w:p>
        </w:tc>
        <w:tc>
          <w:tcPr>
            <w:tcW w:w="1276" w:type="dxa"/>
          </w:tcPr>
          <w:p w14:paraId="2CB717AF" w14:textId="77777777" w:rsidR="007506A2" w:rsidRPr="006D3BC9" w:rsidRDefault="007506A2" w:rsidP="00DA6783">
            <w:pPr>
              <w:pStyle w:val="Heading1"/>
              <w:numPr>
                <w:ilvl w:val="0"/>
                <w:numId w:val="0"/>
              </w:numPr>
              <w:spacing w:after="0"/>
              <w:jc w:val="right"/>
              <w:rPr>
                <w:sz w:val="20"/>
                <w:szCs w:val="20"/>
              </w:rPr>
            </w:pPr>
            <w:r w:rsidRPr="006D3BC9">
              <w:rPr>
                <w:sz w:val="20"/>
                <w:szCs w:val="20"/>
              </w:rPr>
              <w:t>160,855</w:t>
            </w:r>
          </w:p>
        </w:tc>
      </w:tr>
      <w:tr w:rsidR="00401C18" w:rsidRPr="005C20EB" w14:paraId="5452C281" w14:textId="77777777" w:rsidTr="00DE16DD">
        <w:tc>
          <w:tcPr>
            <w:tcW w:w="9351" w:type="dxa"/>
            <w:gridSpan w:val="3"/>
          </w:tcPr>
          <w:p w14:paraId="279D304D" w14:textId="2268B91A" w:rsidR="00401C18" w:rsidRPr="005C20EB" w:rsidRDefault="00401C18" w:rsidP="00DE16DD">
            <w:pPr>
              <w:pStyle w:val="Heading1"/>
              <w:numPr>
                <w:ilvl w:val="0"/>
                <w:numId w:val="0"/>
              </w:numPr>
              <w:spacing w:after="0"/>
              <w:jc w:val="center"/>
              <w:rPr>
                <w:i/>
                <w:iCs/>
                <w:sz w:val="20"/>
                <w:szCs w:val="20"/>
              </w:rPr>
            </w:pPr>
            <w:r w:rsidRPr="005C20EB">
              <w:rPr>
                <w:i/>
                <w:iCs/>
                <w:sz w:val="20"/>
                <w:szCs w:val="20"/>
              </w:rPr>
              <w:t>Technical assistance and policy development</w:t>
            </w:r>
            <w:r w:rsidR="005C20EB" w:rsidRPr="005C20EB">
              <w:rPr>
                <w:i/>
                <w:iCs/>
                <w:sz w:val="20"/>
                <w:szCs w:val="20"/>
              </w:rPr>
              <w:t xml:space="preserve"> (US $480,000)</w:t>
            </w:r>
          </w:p>
        </w:tc>
      </w:tr>
      <w:tr w:rsidR="007506A2" w14:paraId="34B06D2E" w14:textId="77777777" w:rsidTr="005C20EB">
        <w:tc>
          <w:tcPr>
            <w:tcW w:w="6799" w:type="dxa"/>
          </w:tcPr>
          <w:p w14:paraId="05FCA21D" w14:textId="77777777" w:rsidR="007506A2" w:rsidRPr="0087058A" w:rsidRDefault="007506A2" w:rsidP="00DA6783">
            <w:pPr>
              <w:pStyle w:val="Heading1"/>
              <w:numPr>
                <w:ilvl w:val="0"/>
                <w:numId w:val="0"/>
              </w:numPr>
              <w:spacing w:after="0"/>
              <w:rPr>
                <w:sz w:val="20"/>
                <w:szCs w:val="20"/>
              </w:rPr>
            </w:pPr>
            <w:r w:rsidRPr="0087058A">
              <w:rPr>
                <w:sz w:val="20"/>
                <w:szCs w:val="20"/>
              </w:rPr>
              <w:t>Environmental chamber upgrade (testing facility)</w:t>
            </w:r>
          </w:p>
        </w:tc>
        <w:tc>
          <w:tcPr>
            <w:tcW w:w="1276" w:type="dxa"/>
          </w:tcPr>
          <w:p w14:paraId="0BD97FD4" w14:textId="7DCC8516" w:rsidR="007506A2" w:rsidRPr="0087058A" w:rsidRDefault="007506A2" w:rsidP="005C20EB">
            <w:pPr>
              <w:pStyle w:val="Heading1"/>
              <w:keepNext/>
              <w:numPr>
                <w:ilvl w:val="0"/>
                <w:numId w:val="0"/>
              </w:numPr>
              <w:spacing w:after="0"/>
              <w:ind w:right="64"/>
              <w:jc w:val="right"/>
              <w:rPr>
                <w:sz w:val="20"/>
                <w:szCs w:val="20"/>
              </w:rPr>
            </w:pPr>
            <w:r w:rsidRPr="0087058A">
              <w:rPr>
                <w:sz w:val="20"/>
                <w:szCs w:val="20"/>
              </w:rPr>
              <w:t>1</w:t>
            </w:r>
          </w:p>
        </w:tc>
        <w:tc>
          <w:tcPr>
            <w:tcW w:w="1276" w:type="dxa"/>
          </w:tcPr>
          <w:p w14:paraId="32099546" w14:textId="77777777" w:rsidR="007506A2" w:rsidRPr="0087058A" w:rsidRDefault="007506A2" w:rsidP="00DA6783">
            <w:pPr>
              <w:pStyle w:val="Heading1"/>
              <w:numPr>
                <w:ilvl w:val="0"/>
                <w:numId w:val="0"/>
              </w:numPr>
              <w:spacing w:after="0"/>
              <w:jc w:val="right"/>
              <w:rPr>
                <w:sz w:val="20"/>
                <w:szCs w:val="20"/>
              </w:rPr>
            </w:pPr>
            <w:r w:rsidRPr="0087058A">
              <w:rPr>
                <w:sz w:val="20"/>
                <w:szCs w:val="20"/>
              </w:rPr>
              <w:t>300,000</w:t>
            </w:r>
          </w:p>
        </w:tc>
      </w:tr>
      <w:tr w:rsidR="007506A2" w14:paraId="141BB4A0" w14:textId="77777777" w:rsidTr="005C20EB">
        <w:tc>
          <w:tcPr>
            <w:tcW w:w="6799" w:type="dxa"/>
          </w:tcPr>
          <w:p w14:paraId="6F5953E0" w14:textId="77777777" w:rsidR="007506A2" w:rsidRPr="0087058A" w:rsidRDefault="007506A2" w:rsidP="00DA6783">
            <w:pPr>
              <w:pStyle w:val="Heading1"/>
              <w:numPr>
                <w:ilvl w:val="0"/>
                <w:numId w:val="0"/>
              </w:numPr>
              <w:spacing w:after="0"/>
              <w:rPr>
                <w:sz w:val="20"/>
                <w:szCs w:val="20"/>
              </w:rPr>
            </w:pPr>
            <w:r w:rsidRPr="0087058A">
              <w:rPr>
                <w:sz w:val="20"/>
                <w:szCs w:val="20"/>
              </w:rPr>
              <w:t>Market survey and analysis for MEPS development (consultancy service)</w:t>
            </w:r>
          </w:p>
        </w:tc>
        <w:tc>
          <w:tcPr>
            <w:tcW w:w="1276" w:type="dxa"/>
          </w:tcPr>
          <w:p w14:paraId="30561F04" w14:textId="13FA24B3" w:rsidR="007506A2" w:rsidRPr="0087058A" w:rsidRDefault="007506A2" w:rsidP="005C20EB">
            <w:pPr>
              <w:pStyle w:val="Heading1"/>
              <w:keepNext/>
              <w:numPr>
                <w:ilvl w:val="0"/>
                <w:numId w:val="0"/>
              </w:numPr>
              <w:spacing w:after="0"/>
              <w:ind w:right="64"/>
              <w:jc w:val="right"/>
              <w:rPr>
                <w:sz w:val="20"/>
                <w:szCs w:val="20"/>
              </w:rPr>
            </w:pPr>
            <w:r w:rsidRPr="0087058A">
              <w:rPr>
                <w:sz w:val="20"/>
                <w:szCs w:val="20"/>
              </w:rPr>
              <w:t>1</w:t>
            </w:r>
          </w:p>
        </w:tc>
        <w:tc>
          <w:tcPr>
            <w:tcW w:w="1276" w:type="dxa"/>
          </w:tcPr>
          <w:p w14:paraId="72F09F49" w14:textId="77777777" w:rsidR="007506A2" w:rsidRPr="0087058A" w:rsidRDefault="007506A2" w:rsidP="00DA6783">
            <w:pPr>
              <w:pStyle w:val="Heading1"/>
              <w:numPr>
                <w:ilvl w:val="0"/>
                <w:numId w:val="0"/>
              </w:numPr>
              <w:spacing w:after="0"/>
              <w:jc w:val="right"/>
              <w:rPr>
                <w:sz w:val="20"/>
                <w:szCs w:val="20"/>
              </w:rPr>
            </w:pPr>
            <w:r w:rsidRPr="0087058A">
              <w:rPr>
                <w:sz w:val="20"/>
                <w:szCs w:val="20"/>
              </w:rPr>
              <w:t>50,000</w:t>
            </w:r>
          </w:p>
        </w:tc>
      </w:tr>
      <w:tr w:rsidR="007506A2" w14:paraId="5F2A0D64" w14:textId="77777777" w:rsidTr="005C20EB">
        <w:tc>
          <w:tcPr>
            <w:tcW w:w="6799" w:type="dxa"/>
          </w:tcPr>
          <w:p w14:paraId="05ED1068" w14:textId="77777777" w:rsidR="007506A2" w:rsidRPr="0087058A" w:rsidRDefault="007506A2" w:rsidP="00DA6783">
            <w:pPr>
              <w:pStyle w:val="Heading1"/>
              <w:numPr>
                <w:ilvl w:val="0"/>
                <w:numId w:val="0"/>
              </w:numPr>
              <w:spacing w:after="0"/>
              <w:rPr>
                <w:sz w:val="20"/>
                <w:szCs w:val="20"/>
              </w:rPr>
            </w:pPr>
            <w:r w:rsidRPr="0087058A">
              <w:rPr>
                <w:sz w:val="20"/>
                <w:szCs w:val="20"/>
              </w:rPr>
              <w:t>Development of MEPS guidelines and testing protocols, a mandatory scheme for specific commercial refrigeration and freezers</w:t>
            </w:r>
          </w:p>
        </w:tc>
        <w:tc>
          <w:tcPr>
            <w:tcW w:w="1276" w:type="dxa"/>
          </w:tcPr>
          <w:p w14:paraId="4275728A" w14:textId="137BD189" w:rsidR="007506A2" w:rsidRPr="0087058A" w:rsidRDefault="007506A2" w:rsidP="005C20EB">
            <w:pPr>
              <w:pStyle w:val="Heading1"/>
              <w:keepNext/>
              <w:numPr>
                <w:ilvl w:val="0"/>
                <w:numId w:val="0"/>
              </w:numPr>
              <w:spacing w:after="0"/>
              <w:ind w:right="64"/>
              <w:jc w:val="right"/>
              <w:rPr>
                <w:sz w:val="20"/>
                <w:szCs w:val="20"/>
              </w:rPr>
            </w:pPr>
            <w:r w:rsidRPr="0087058A">
              <w:rPr>
                <w:sz w:val="20"/>
                <w:szCs w:val="20"/>
              </w:rPr>
              <w:t>1</w:t>
            </w:r>
          </w:p>
        </w:tc>
        <w:tc>
          <w:tcPr>
            <w:tcW w:w="1276" w:type="dxa"/>
          </w:tcPr>
          <w:p w14:paraId="2EB7E071" w14:textId="77777777" w:rsidR="007506A2" w:rsidRPr="0087058A" w:rsidRDefault="007506A2" w:rsidP="00DA6783">
            <w:pPr>
              <w:pStyle w:val="Heading1"/>
              <w:numPr>
                <w:ilvl w:val="0"/>
                <w:numId w:val="0"/>
              </w:numPr>
              <w:spacing w:after="0"/>
              <w:jc w:val="right"/>
              <w:rPr>
                <w:sz w:val="20"/>
                <w:szCs w:val="20"/>
              </w:rPr>
            </w:pPr>
            <w:r w:rsidRPr="0087058A">
              <w:rPr>
                <w:sz w:val="20"/>
                <w:szCs w:val="20"/>
              </w:rPr>
              <w:t>50,000</w:t>
            </w:r>
          </w:p>
        </w:tc>
      </w:tr>
      <w:tr w:rsidR="007506A2" w14:paraId="2E562934" w14:textId="77777777" w:rsidTr="005C20EB">
        <w:tc>
          <w:tcPr>
            <w:tcW w:w="6799" w:type="dxa"/>
          </w:tcPr>
          <w:p w14:paraId="6B5093F6" w14:textId="7516D00F" w:rsidR="007506A2" w:rsidRPr="0087058A" w:rsidRDefault="007506A2" w:rsidP="00DA6783">
            <w:pPr>
              <w:pStyle w:val="Heading1"/>
              <w:numPr>
                <w:ilvl w:val="0"/>
                <w:numId w:val="0"/>
              </w:numPr>
              <w:spacing w:after="0"/>
              <w:rPr>
                <w:sz w:val="20"/>
                <w:szCs w:val="20"/>
              </w:rPr>
            </w:pPr>
            <w:r w:rsidRPr="0087058A">
              <w:rPr>
                <w:sz w:val="20"/>
                <w:szCs w:val="20"/>
              </w:rPr>
              <w:t>Development of ETV guidelines and testing protocols, a voluntary scheme for models not cost-effective to be covered by MEPS</w:t>
            </w:r>
          </w:p>
        </w:tc>
        <w:tc>
          <w:tcPr>
            <w:tcW w:w="1276" w:type="dxa"/>
          </w:tcPr>
          <w:p w14:paraId="4B772DCA" w14:textId="306DCDF4" w:rsidR="007506A2" w:rsidRPr="0087058A" w:rsidRDefault="007506A2" w:rsidP="005C20EB">
            <w:pPr>
              <w:pStyle w:val="Heading1"/>
              <w:keepNext/>
              <w:numPr>
                <w:ilvl w:val="0"/>
                <w:numId w:val="0"/>
              </w:numPr>
              <w:spacing w:after="0"/>
              <w:ind w:right="64"/>
              <w:jc w:val="right"/>
              <w:rPr>
                <w:sz w:val="20"/>
                <w:szCs w:val="20"/>
              </w:rPr>
            </w:pPr>
            <w:r w:rsidRPr="0087058A">
              <w:rPr>
                <w:sz w:val="20"/>
                <w:szCs w:val="20"/>
              </w:rPr>
              <w:t>1</w:t>
            </w:r>
          </w:p>
        </w:tc>
        <w:tc>
          <w:tcPr>
            <w:tcW w:w="1276" w:type="dxa"/>
          </w:tcPr>
          <w:p w14:paraId="36246C29" w14:textId="77777777" w:rsidR="007506A2" w:rsidRPr="0087058A" w:rsidRDefault="007506A2" w:rsidP="00DA6783">
            <w:pPr>
              <w:pStyle w:val="Heading1"/>
              <w:numPr>
                <w:ilvl w:val="0"/>
                <w:numId w:val="0"/>
              </w:numPr>
              <w:spacing w:after="0"/>
              <w:jc w:val="right"/>
              <w:rPr>
                <w:sz w:val="20"/>
                <w:szCs w:val="20"/>
              </w:rPr>
            </w:pPr>
            <w:r w:rsidRPr="0087058A">
              <w:rPr>
                <w:sz w:val="20"/>
                <w:szCs w:val="20"/>
              </w:rPr>
              <w:t>20,000</w:t>
            </w:r>
          </w:p>
        </w:tc>
      </w:tr>
      <w:tr w:rsidR="007506A2" w14:paraId="10A13CF3" w14:textId="77777777" w:rsidTr="005C20EB">
        <w:tc>
          <w:tcPr>
            <w:tcW w:w="6799" w:type="dxa"/>
          </w:tcPr>
          <w:p w14:paraId="3A776E3B" w14:textId="77777777" w:rsidR="007506A2" w:rsidRPr="0087058A" w:rsidRDefault="007506A2" w:rsidP="00DA6783">
            <w:pPr>
              <w:pStyle w:val="Heading1"/>
              <w:numPr>
                <w:ilvl w:val="0"/>
                <w:numId w:val="0"/>
              </w:numPr>
              <w:spacing w:after="0"/>
              <w:rPr>
                <w:sz w:val="20"/>
                <w:szCs w:val="20"/>
              </w:rPr>
            </w:pPr>
            <w:r w:rsidRPr="0087058A">
              <w:rPr>
                <w:sz w:val="20"/>
                <w:szCs w:val="20"/>
              </w:rPr>
              <w:t>Study tours for reviewing MEPS and ETV testing protocols already established in neighbouring countries</w:t>
            </w:r>
          </w:p>
        </w:tc>
        <w:tc>
          <w:tcPr>
            <w:tcW w:w="1276" w:type="dxa"/>
          </w:tcPr>
          <w:p w14:paraId="50F1F1D3" w14:textId="14B61232" w:rsidR="007506A2" w:rsidRPr="0087058A" w:rsidRDefault="007506A2" w:rsidP="005C20EB">
            <w:pPr>
              <w:pStyle w:val="Heading1"/>
              <w:keepNext/>
              <w:numPr>
                <w:ilvl w:val="0"/>
                <w:numId w:val="0"/>
              </w:numPr>
              <w:spacing w:after="0"/>
              <w:ind w:right="64"/>
              <w:jc w:val="right"/>
              <w:rPr>
                <w:sz w:val="20"/>
                <w:szCs w:val="20"/>
              </w:rPr>
            </w:pPr>
            <w:r w:rsidRPr="0087058A">
              <w:rPr>
                <w:sz w:val="20"/>
                <w:szCs w:val="20"/>
              </w:rPr>
              <w:t>2</w:t>
            </w:r>
          </w:p>
        </w:tc>
        <w:tc>
          <w:tcPr>
            <w:tcW w:w="1276" w:type="dxa"/>
          </w:tcPr>
          <w:p w14:paraId="6CD709D6" w14:textId="77777777" w:rsidR="007506A2" w:rsidRPr="0087058A" w:rsidRDefault="007506A2" w:rsidP="00DA6783">
            <w:pPr>
              <w:pStyle w:val="Heading1"/>
              <w:numPr>
                <w:ilvl w:val="0"/>
                <w:numId w:val="0"/>
              </w:numPr>
              <w:spacing w:after="0"/>
              <w:jc w:val="right"/>
              <w:rPr>
                <w:sz w:val="20"/>
                <w:szCs w:val="20"/>
              </w:rPr>
            </w:pPr>
            <w:r w:rsidRPr="0087058A">
              <w:rPr>
                <w:sz w:val="20"/>
                <w:szCs w:val="20"/>
              </w:rPr>
              <w:t>60,000</w:t>
            </w:r>
          </w:p>
        </w:tc>
      </w:tr>
      <w:tr w:rsidR="00401C18" w:rsidRPr="005C20EB" w14:paraId="7DC198F0" w14:textId="77777777" w:rsidTr="005C20EB">
        <w:tc>
          <w:tcPr>
            <w:tcW w:w="9351" w:type="dxa"/>
            <w:gridSpan w:val="3"/>
          </w:tcPr>
          <w:p w14:paraId="10D2B049" w14:textId="47252D0D" w:rsidR="00401C18" w:rsidRPr="005C20EB" w:rsidRDefault="00401C18" w:rsidP="005C20EB">
            <w:pPr>
              <w:pStyle w:val="Heading1"/>
              <w:numPr>
                <w:ilvl w:val="0"/>
                <w:numId w:val="0"/>
              </w:numPr>
              <w:spacing w:after="0"/>
              <w:jc w:val="center"/>
              <w:rPr>
                <w:i/>
                <w:iCs/>
                <w:sz w:val="20"/>
                <w:szCs w:val="20"/>
              </w:rPr>
            </w:pPr>
            <w:r w:rsidRPr="005C20EB">
              <w:rPr>
                <w:i/>
                <w:iCs/>
                <w:sz w:val="20"/>
                <w:szCs w:val="20"/>
              </w:rPr>
              <w:t>Monitoring market penetration and climate impact</w:t>
            </w:r>
            <w:r w:rsidR="005C20EB" w:rsidRPr="005C20EB">
              <w:rPr>
                <w:i/>
                <w:iCs/>
                <w:sz w:val="20"/>
                <w:szCs w:val="20"/>
              </w:rPr>
              <w:t xml:space="preserve"> (US $30,000)</w:t>
            </w:r>
          </w:p>
        </w:tc>
      </w:tr>
      <w:tr w:rsidR="007506A2" w14:paraId="72F07BE7" w14:textId="77777777" w:rsidTr="005C20EB">
        <w:tc>
          <w:tcPr>
            <w:tcW w:w="6799" w:type="dxa"/>
          </w:tcPr>
          <w:p w14:paraId="071526C7" w14:textId="77777777" w:rsidR="007506A2" w:rsidRPr="0087058A" w:rsidRDefault="007506A2" w:rsidP="00DA6783">
            <w:pPr>
              <w:pStyle w:val="Heading1"/>
              <w:numPr>
                <w:ilvl w:val="0"/>
                <w:numId w:val="0"/>
              </w:numPr>
              <w:spacing w:after="0"/>
              <w:rPr>
                <w:sz w:val="20"/>
                <w:szCs w:val="20"/>
              </w:rPr>
            </w:pPr>
            <w:r w:rsidRPr="0087058A">
              <w:rPr>
                <w:sz w:val="20"/>
                <w:szCs w:val="20"/>
              </w:rPr>
              <w:t>Evaluation consulting services (hired by PMU)</w:t>
            </w:r>
          </w:p>
        </w:tc>
        <w:tc>
          <w:tcPr>
            <w:tcW w:w="1276" w:type="dxa"/>
          </w:tcPr>
          <w:p w14:paraId="4F6E04F6" w14:textId="4AFC14E4" w:rsidR="007506A2" w:rsidRPr="0087058A" w:rsidRDefault="007506A2" w:rsidP="005C20EB">
            <w:pPr>
              <w:pStyle w:val="Heading1"/>
              <w:keepNext/>
              <w:numPr>
                <w:ilvl w:val="0"/>
                <w:numId w:val="0"/>
              </w:numPr>
              <w:spacing w:after="0"/>
              <w:ind w:right="64"/>
              <w:jc w:val="right"/>
              <w:rPr>
                <w:sz w:val="20"/>
                <w:szCs w:val="20"/>
              </w:rPr>
            </w:pPr>
            <w:r w:rsidRPr="0087058A">
              <w:rPr>
                <w:sz w:val="20"/>
                <w:szCs w:val="20"/>
              </w:rPr>
              <w:t>3</w:t>
            </w:r>
          </w:p>
        </w:tc>
        <w:tc>
          <w:tcPr>
            <w:tcW w:w="1276" w:type="dxa"/>
          </w:tcPr>
          <w:p w14:paraId="4AC1413C" w14:textId="77777777" w:rsidR="007506A2" w:rsidRPr="0087058A" w:rsidRDefault="007506A2" w:rsidP="00DA6783">
            <w:pPr>
              <w:pStyle w:val="Heading1"/>
              <w:numPr>
                <w:ilvl w:val="0"/>
                <w:numId w:val="0"/>
              </w:numPr>
              <w:spacing w:after="0"/>
              <w:jc w:val="right"/>
              <w:rPr>
                <w:sz w:val="20"/>
                <w:szCs w:val="20"/>
              </w:rPr>
            </w:pPr>
            <w:r w:rsidRPr="0087058A">
              <w:rPr>
                <w:sz w:val="20"/>
                <w:szCs w:val="20"/>
              </w:rPr>
              <w:t>30,000</w:t>
            </w:r>
          </w:p>
        </w:tc>
      </w:tr>
      <w:tr w:rsidR="005C20EB" w14:paraId="40F9BCFE" w14:textId="77777777" w:rsidTr="005C20EB">
        <w:tc>
          <w:tcPr>
            <w:tcW w:w="8075" w:type="dxa"/>
            <w:gridSpan w:val="2"/>
          </w:tcPr>
          <w:p w14:paraId="1CECC9AF" w14:textId="41801AE1" w:rsidR="005C20EB" w:rsidRPr="0087058A" w:rsidRDefault="005C20EB" w:rsidP="005C20EB">
            <w:pPr>
              <w:pStyle w:val="Heading1"/>
              <w:numPr>
                <w:ilvl w:val="0"/>
                <w:numId w:val="0"/>
              </w:numPr>
              <w:spacing w:after="0"/>
              <w:jc w:val="left"/>
              <w:rPr>
                <w:b/>
                <w:bCs/>
                <w:sz w:val="20"/>
                <w:szCs w:val="20"/>
              </w:rPr>
            </w:pPr>
            <w:r w:rsidRPr="0087058A">
              <w:rPr>
                <w:b/>
                <w:bCs/>
                <w:sz w:val="20"/>
                <w:szCs w:val="20"/>
              </w:rPr>
              <w:t>Total</w:t>
            </w:r>
          </w:p>
        </w:tc>
        <w:tc>
          <w:tcPr>
            <w:tcW w:w="1276" w:type="dxa"/>
          </w:tcPr>
          <w:p w14:paraId="43020EAC" w14:textId="77777777" w:rsidR="005C20EB" w:rsidRPr="0087058A" w:rsidRDefault="005C20EB" w:rsidP="00DA6783">
            <w:pPr>
              <w:pStyle w:val="Heading1"/>
              <w:numPr>
                <w:ilvl w:val="0"/>
                <w:numId w:val="0"/>
              </w:numPr>
              <w:spacing w:after="0"/>
              <w:jc w:val="right"/>
              <w:rPr>
                <w:b/>
                <w:bCs/>
                <w:sz w:val="20"/>
                <w:szCs w:val="20"/>
              </w:rPr>
            </w:pPr>
            <w:r w:rsidRPr="0087058A">
              <w:rPr>
                <w:b/>
                <w:bCs/>
                <w:sz w:val="20"/>
                <w:szCs w:val="20"/>
              </w:rPr>
              <w:t>1,148,215</w:t>
            </w:r>
          </w:p>
        </w:tc>
      </w:tr>
    </w:tbl>
    <w:p w14:paraId="55A6F5CB" w14:textId="38061BF7" w:rsidR="00FB4F7F" w:rsidRDefault="00FB4F7F" w:rsidP="00FB4F7F">
      <w:pPr>
        <w:outlineLvl w:val="0"/>
        <w:rPr>
          <w:sz w:val="16"/>
          <w:szCs w:val="16"/>
        </w:rPr>
      </w:pPr>
      <w:r w:rsidRPr="00AE7233">
        <w:rPr>
          <w:sz w:val="16"/>
          <w:szCs w:val="16"/>
        </w:rPr>
        <w:t>*</w:t>
      </w:r>
      <w:r w:rsidR="001355D6">
        <w:rPr>
          <w:sz w:val="16"/>
          <w:szCs w:val="16"/>
        </w:rPr>
        <w:t xml:space="preserve"> </w:t>
      </w:r>
      <w:r>
        <w:rPr>
          <w:sz w:val="16"/>
          <w:szCs w:val="16"/>
        </w:rPr>
        <w:t xml:space="preserve">Includes </w:t>
      </w:r>
      <w:r w:rsidRPr="00AE7233">
        <w:rPr>
          <w:sz w:val="16"/>
          <w:szCs w:val="16"/>
        </w:rPr>
        <w:t>25</w:t>
      </w:r>
      <w:r>
        <w:rPr>
          <w:sz w:val="16"/>
          <w:szCs w:val="16"/>
        </w:rPr>
        <w:t xml:space="preserve"> units</w:t>
      </w:r>
      <w:r w:rsidRPr="00AE7233">
        <w:rPr>
          <w:sz w:val="16"/>
          <w:szCs w:val="16"/>
        </w:rPr>
        <w:t xml:space="preserve"> for Berjaya </w:t>
      </w:r>
      <w:r>
        <w:rPr>
          <w:sz w:val="16"/>
          <w:szCs w:val="16"/>
        </w:rPr>
        <w:t>S</w:t>
      </w:r>
      <w:r w:rsidRPr="00AE7233">
        <w:rPr>
          <w:sz w:val="16"/>
          <w:szCs w:val="16"/>
        </w:rPr>
        <w:t>teel</w:t>
      </w:r>
      <w:r>
        <w:rPr>
          <w:sz w:val="16"/>
          <w:szCs w:val="16"/>
        </w:rPr>
        <w:t xml:space="preserve"> and </w:t>
      </w:r>
      <w:r w:rsidRPr="00AE7233">
        <w:rPr>
          <w:sz w:val="16"/>
          <w:szCs w:val="16"/>
        </w:rPr>
        <w:t xml:space="preserve">22 </w:t>
      </w:r>
      <w:r>
        <w:rPr>
          <w:sz w:val="16"/>
          <w:szCs w:val="16"/>
        </w:rPr>
        <w:t xml:space="preserve">units </w:t>
      </w:r>
      <w:r w:rsidRPr="00AE7233">
        <w:rPr>
          <w:sz w:val="16"/>
          <w:szCs w:val="16"/>
        </w:rPr>
        <w:t>for Zun Utara</w:t>
      </w:r>
      <w:r>
        <w:rPr>
          <w:sz w:val="16"/>
          <w:szCs w:val="16"/>
        </w:rPr>
        <w:t xml:space="preserve"> (one unit for each model of commercial refrigerators and freezers </w:t>
      </w:r>
      <w:r w:rsidR="007C4219">
        <w:rPr>
          <w:sz w:val="16"/>
          <w:szCs w:val="16"/>
        </w:rPr>
        <w:t>manufactured</w:t>
      </w:r>
      <w:r>
        <w:rPr>
          <w:sz w:val="16"/>
          <w:szCs w:val="16"/>
        </w:rPr>
        <w:t xml:space="preserve"> at the enterprise)</w:t>
      </w:r>
      <w:r w:rsidR="00163F6A">
        <w:rPr>
          <w:sz w:val="16"/>
          <w:szCs w:val="16"/>
        </w:rPr>
        <w:t>.</w:t>
      </w:r>
    </w:p>
    <w:p w14:paraId="32E7CB50" w14:textId="77777777" w:rsidR="00AE7233" w:rsidRPr="00AE7233" w:rsidRDefault="00AE7233" w:rsidP="00AE7233">
      <w:pPr>
        <w:outlineLvl w:val="0"/>
        <w:rPr>
          <w:sz w:val="16"/>
          <w:szCs w:val="16"/>
          <w:u w:val="single"/>
        </w:rPr>
      </w:pPr>
    </w:p>
    <w:p w14:paraId="016F8546" w14:textId="1BC61B76" w:rsidR="00BE04C1" w:rsidRPr="00BE6C52" w:rsidRDefault="00BE04C1" w:rsidP="00BE04C1">
      <w:pPr>
        <w:spacing w:after="240"/>
        <w:outlineLvl w:val="0"/>
        <w:rPr>
          <w:u w:val="single"/>
        </w:rPr>
      </w:pPr>
      <w:r w:rsidRPr="00BE6C52">
        <w:rPr>
          <w:u w:val="single"/>
        </w:rPr>
        <w:t>Total cost of the pilot project</w:t>
      </w:r>
    </w:p>
    <w:p w14:paraId="2E586D4D" w14:textId="77777777" w:rsidR="00BE04C1" w:rsidRPr="00910E4E" w:rsidRDefault="00BE04C1" w:rsidP="00BE04C1">
      <w:pPr>
        <w:pStyle w:val="Heading1"/>
      </w:pPr>
      <w:r w:rsidRPr="00BE6C52">
        <w:t xml:space="preserve">The total cost of the </w:t>
      </w:r>
      <w:r w:rsidRPr="0087058A">
        <w:t>project to maintain and enhance the energy efficiency of replacement technologies and equipment in the context of HFC phase-down amounts to US $</w:t>
      </w:r>
      <w:r w:rsidR="005412AF" w:rsidRPr="0087058A">
        <w:t>1,148,215</w:t>
      </w:r>
      <w:r w:rsidRPr="0087058A">
        <w:t>, plus agency support costs, and would be implemented</w:t>
      </w:r>
      <w:r w:rsidRPr="00BE6C52">
        <w:t xml:space="preserve"> between </w:t>
      </w:r>
      <w:r w:rsidR="005412AF">
        <w:t>January 2025</w:t>
      </w:r>
      <w:r w:rsidRPr="00910E4E">
        <w:t xml:space="preserve"> and </w:t>
      </w:r>
      <w:r w:rsidR="005412AF">
        <w:t>December</w:t>
      </w:r>
      <w:r w:rsidRPr="00910E4E">
        <w:t xml:space="preserve"> 202</w:t>
      </w:r>
      <w:r w:rsidR="005412AF">
        <w:t>7</w:t>
      </w:r>
      <w:r w:rsidRPr="00910E4E">
        <w:t>.</w:t>
      </w:r>
    </w:p>
    <w:p w14:paraId="1165F686" w14:textId="77777777" w:rsidR="00BE04C1" w:rsidRPr="00BE6C52" w:rsidRDefault="00BE04C1" w:rsidP="00BE04C1">
      <w:pPr>
        <w:keepNext/>
        <w:spacing w:before="360"/>
        <w:jc w:val="center"/>
        <w:rPr>
          <w:b/>
        </w:rPr>
      </w:pPr>
      <w:r w:rsidRPr="00BE6C52">
        <w:rPr>
          <w:b/>
        </w:rPr>
        <w:t>SECRETARIAT’S COMMENTS AND RECOMMENDATIONS</w:t>
      </w:r>
    </w:p>
    <w:p w14:paraId="4C5C1985" w14:textId="77777777" w:rsidR="00BE04C1" w:rsidRDefault="00BE04C1" w:rsidP="00293BD5">
      <w:pPr>
        <w:keepNext/>
        <w:spacing w:before="240" w:after="240"/>
        <w:rPr>
          <w:b/>
        </w:rPr>
      </w:pPr>
      <w:r w:rsidRPr="00BE6C52">
        <w:rPr>
          <w:b/>
        </w:rPr>
        <w:t>COMMENTS</w:t>
      </w:r>
    </w:p>
    <w:p w14:paraId="52541F49" w14:textId="704B73C9" w:rsidR="00CD7C57" w:rsidRDefault="003D1C0F" w:rsidP="00B86431">
      <w:pPr>
        <w:pStyle w:val="Heading1"/>
      </w:pPr>
      <w:r>
        <w:rPr>
          <w:rStyle w:val="normaltextrun"/>
          <w:color w:val="000000"/>
          <w:shd w:val="clear" w:color="auto" w:fill="FFFFFF"/>
        </w:rPr>
        <w:t xml:space="preserve">The project includes both </w:t>
      </w:r>
      <w:r w:rsidR="00DB74CF">
        <w:t xml:space="preserve">enterprise-level activities and policy-level activities. Both are required </w:t>
      </w:r>
      <w:r w:rsidR="00E740EC">
        <w:t xml:space="preserve">for the successful implementation of the project. The Secretariat reviewed the former under decision 94/60 and the latter under decision 91/65. </w:t>
      </w:r>
    </w:p>
    <w:p w14:paraId="01F04BAB" w14:textId="77777777" w:rsidR="00DF6409" w:rsidRPr="00D842F2" w:rsidRDefault="00DF6409" w:rsidP="00DF6409">
      <w:pPr>
        <w:pStyle w:val="Heading1"/>
      </w:pPr>
      <w:r w:rsidRPr="00F94F5C">
        <w:t xml:space="preserve">In line with decision 91/65, confirmation has been obtained from the Government of </w:t>
      </w:r>
      <w:r>
        <w:t>Malaysia</w:t>
      </w:r>
      <w:r w:rsidRPr="00F94F5C">
        <w:t xml:space="preserve"> that the NOU will coordinate with relevant energy-efficiency authorities and national standards bodies to facilitate the consideration of refrigerant transition when developing energy efficiency standards in the relevant sectors/applications; that, if </w:t>
      </w:r>
      <w:r>
        <w:t>Malaysia</w:t>
      </w:r>
      <w:r w:rsidRPr="00F94F5C">
        <w:t xml:space="preserve"> has mobilized or were to mobilize funding from sources other than the Multilateral Fund for energy-efficiency components when phasing down HFCs, the project will not result in the duplication of activities among those funded by the Multilateral Fund and those funded from other sources; that information on project progress, results and key learning will be made available, as appropriate; and that the date of completion of the project will be set as no more than 36 months after the date of approval by the Executive Committee and that a detailed project report will be submitted to the Executive Committee within six months of the date of completion of the project.</w:t>
      </w:r>
    </w:p>
    <w:p w14:paraId="151B0E95" w14:textId="77777777" w:rsidR="002E6D62" w:rsidRPr="00C57095" w:rsidRDefault="002E6D62" w:rsidP="00B8223D">
      <w:pPr>
        <w:keepNext/>
        <w:rPr>
          <w:rFonts w:asciiTheme="majorBidi" w:hAnsiTheme="majorBidi" w:cstheme="majorBidi"/>
          <w:u w:val="single"/>
        </w:rPr>
      </w:pPr>
      <w:r w:rsidRPr="00C57095">
        <w:rPr>
          <w:rFonts w:asciiTheme="majorBidi" w:hAnsiTheme="majorBidi" w:cstheme="majorBidi"/>
          <w:u w:val="single"/>
        </w:rPr>
        <w:lastRenderedPageBreak/>
        <w:t>Policy, regulatory and institutional framework</w:t>
      </w:r>
    </w:p>
    <w:p w14:paraId="4A0B2BEA" w14:textId="77777777" w:rsidR="002E6D62" w:rsidRDefault="002E6D62" w:rsidP="00B8223D">
      <w:pPr>
        <w:keepNext/>
        <w:rPr>
          <w:rFonts w:asciiTheme="majorBidi" w:hAnsiTheme="majorBidi" w:cstheme="majorBidi"/>
          <w:i/>
          <w:iCs/>
        </w:rPr>
      </w:pPr>
    </w:p>
    <w:p w14:paraId="29A09C48" w14:textId="77777777" w:rsidR="002E6D62" w:rsidRDefault="002E6D62" w:rsidP="00B8223D">
      <w:pPr>
        <w:keepNext/>
        <w:rPr>
          <w:rFonts w:asciiTheme="majorBidi" w:hAnsiTheme="majorBidi" w:cstheme="majorBidi"/>
          <w:i/>
          <w:iCs/>
        </w:rPr>
      </w:pPr>
      <w:r w:rsidRPr="00C57095">
        <w:rPr>
          <w:rFonts w:asciiTheme="majorBidi" w:hAnsiTheme="majorBidi" w:cstheme="majorBidi"/>
          <w:i/>
          <w:iCs/>
        </w:rPr>
        <w:t>Development and implementation of MEPS</w:t>
      </w:r>
    </w:p>
    <w:p w14:paraId="244C44C7" w14:textId="77777777" w:rsidR="00BB29EF" w:rsidRPr="00C57095" w:rsidRDefault="00BB29EF" w:rsidP="002E6D62">
      <w:pPr>
        <w:rPr>
          <w:rFonts w:asciiTheme="majorBidi" w:hAnsiTheme="majorBidi" w:cstheme="majorBidi"/>
          <w:i/>
          <w:iCs/>
        </w:rPr>
      </w:pPr>
    </w:p>
    <w:p w14:paraId="264FF311" w14:textId="1621612B" w:rsidR="00C604F5" w:rsidRDefault="00092268" w:rsidP="00F1358D">
      <w:pPr>
        <w:pStyle w:val="Heading1"/>
        <w:rPr>
          <w:rStyle w:val="normaltextrun"/>
          <w:color w:val="000000"/>
          <w:shd w:val="clear" w:color="auto" w:fill="FFFFFF"/>
        </w:rPr>
      </w:pPr>
      <w:r>
        <w:rPr>
          <w:rStyle w:val="normaltextrun"/>
          <w:color w:val="000000"/>
          <w:shd w:val="clear" w:color="auto" w:fill="FFFFFF"/>
        </w:rPr>
        <w:t>T</w:t>
      </w:r>
      <w:r w:rsidR="00F1358D" w:rsidRPr="00F1358D">
        <w:rPr>
          <w:rStyle w:val="normaltextrun"/>
          <w:color w:val="000000"/>
          <w:shd w:val="clear" w:color="auto" w:fill="FFFFFF"/>
        </w:rPr>
        <w:t xml:space="preserve">he World Bank explained that </w:t>
      </w:r>
      <w:r w:rsidR="007C448A">
        <w:rPr>
          <w:rStyle w:val="normaltextrun"/>
          <w:color w:val="000000"/>
          <w:shd w:val="clear" w:color="auto" w:fill="FFFFFF"/>
        </w:rPr>
        <w:t>t</w:t>
      </w:r>
      <w:r w:rsidR="00F1358D" w:rsidRPr="00F1358D">
        <w:rPr>
          <w:rStyle w:val="normaltextrun"/>
          <w:color w:val="000000"/>
          <w:shd w:val="clear" w:color="auto" w:fill="FFFFFF"/>
        </w:rPr>
        <w:t xml:space="preserve">he </w:t>
      </w:r>
      <w:r w:rsidR="007C448A">
        <w:rPr>
          <w:rStyle w:val="normaltextrun"/>
          <w:color w:val="000000"/>
          <w:shd w:val="clear" w:color="auto" w:fill="FFFFFF"/>
        </w:rPr>
        <w:t xml:space="preserve">country’s </w:t>
      </w:r>
      <w:r w:rsidR="00F1358D" w:rsidRPr="00F1358D">
        <w:rPr>
          <w:rStyle w:val="normaltextrun"/>
          <w:color w:val="000000"/>
          <w:shd w:val="clear" w:color="auto" w:fill="FFFFFF"/>
        </w:rPr>
        <w:t>National Energy Efficiency Action Plan (NEEAP) 2016-2025 present</w:t>
      </w:r>
      <w:r w:rsidR="007C448A">
        <w:rPr>
          <w:rStyle w:val="normaltextrun"/>
          <w:color w:val="000000"/>
          <w:shd w:val="clear" w:color="auto" w:fill="FFFFFF"/>
        </w:rPr>
        <w:t>s</w:t>
      </w:r>
      <w:r w:rsidR="00F1358D" w:rsidRPr="00F1358D">
        <w:rPr>
          <w:rStyle w:val="normaltextrun"/>
          <w:color w:val="000000"/>
          <w:shd w:val="clear" w:color="auto" w:fill="FFFFFF"/>
        </w:rPr>
        <w:t xml:space="preserve"> an implementation strategy for </w:t>
      </w:r>
      <w:r w:rsidR="007C448A">
        <w:rPr>
          <w:rStyle w:val="normaltextrun"/>
          <w:color w:val="000000"/>
          <w:shd w:val="clear" w:color="auto" w:fill="FFFFFF"/>
        </w:rPr>
        <w:t xml:space="preserve">energy efficiency </w:t>
      </w:r>
      <w:r w:rsidR="00F1358D" w:rsidRPr="00F1358D">
        <w:rPr>
          <w:rStyle w:val="normaltextrun"/>
          <w:color w:val="000000"/>
          <w:shd w:val="clear" w:color="auto" w:fill="FFFFFF"/>
        </w:rPr>
        <w:t>measures in the industrial, commercial and residential sectors, including promotion of 5-star rated appliances</w:t>
      </w:r>
      <w:r w:rsidR="00591F50">
        <w:rPr>
          <w:rStyle w:val="normaltextrun"/>
          <w:color w:val="000000"/>
          <w:shd w:val="clear" w:color="auto" w:fill="FFFFFF"/>
        </w:rPr>
        <w:t xml:space="preserve">. Notwithstanding that strategy, </w:t>
      </w:r>
      <w:r w:rsidR="00F1358D" w:rsidRPr="00F1358D">
        <w:rPr>
          <w:rStyle w:val="normaltextrun"/>
          <w:color w:val="000000"/>
          <w:shd w:val="clear" w:color="auto" w:fill="FFFFFF"/>
        </w:rPr>
        <w:t xml:space="preserve">Malaysia currently does not have MEPS for stand-alone commercial refrigeration </w:t>
      </w:r>
      <w:r w:rsidR="00591F50">
        <w:rPr>
          <w:rStyle w:val="normaltextrun"/>
          <w:color w:val="000000"/>
          <w:shd w:val="clear" w:color="auto" w:fill="FFFFFF"/>
        </w:rPr>
        <w:t>equipment</w:t>
      </w:r>
      <w:r w:rsidR="00F1358D" w:rsidRPr="00F1358D">
        <w:rPr>
          <w:rStyle w:val="normaltextrun"/>
          <w:color w:val="000000"/>
          <w:shd w:val="clear" w:color="auto" w:fill="FFFFFF"/>
        </w:rPr>
        <w:t xml:space="preserve">, nor </w:t>
      </w:r>
      <w:r w:rsidR="00591F50">
        <w:rPr>
          <w:rStyle w:val="normaltextrun"/>
          <w:color w:val="000000"/>
          <w:shd w:val="clear" w:color="auto" w:fill="FFFFFF"/>
        </w:rPr>
        <w:t xml:space="preserve">does the country </w:t>
      </w:r>
      <w:r w:rsidR="00665842">
        <w:rPr>
          <w:rStyle w:val="normaltextrun"/>
          <w:color w:val="000000"/>
          <w:shd w:val="clear" w:color="auto" w:fill="FFFFFF"/>
        </w:rPr>
        <w:t xml:space="preserve">have </w:t>
      </w:r>
      <w:r w:rsidR="003D37E2">
        <w:rPr>
          <w:rStyle w:val="normaltextrun"/>
          <w:color w:val="000000"/>
          <w:shd w:val="clear" w:color="auto" w:fill="FFFFFF"/>
        </w:rPr>
        <w:t xml:space="preserve">a </w:t>
      </w:r>
      <w:r w:rsidR="00F1358D" w:rsidRPr="00F1358D">
        <w:rPr>
          <w:rStyle w:val="normaltextrun"/>
          <w:color w:val="000000"/>
          <w:shd w:val="clear" w:color="auto" w:fill="FFFFFF"/>
        </w:rPr>
        <w:t>voluntary standard or guideline</w:t>
      </w:r>
      <w:r w:rsidR="004B29D3">
        <w:rPr>
          <w:rStyle w:val="normaltextrun"/>
          <w:color w:val="000000"/>
          <w:shd w:val="clear" w:color="auto" w:fill="FFFFFF"/>
        </w:rPr>
        <w:t>. T</w:t>
      </w:r>
      <w:r w:rsidR="00F1358D" w:rsidRPr="00F1358D">
        <w:rPr>
          <w:rStyle w:val="normaltextrun"/>
          <w:color w:val="000000"/>
          <w:shd w:val="clear" w:color="auto" w:fill="FFFFFF"/>
        </w:rPr>
        <w:t xml:space="preserve">he NOU </w:t>
      </w:r>
      <w:r w:rsidR="004B29D3">
        <w:rPr>
          <w:rStyle w:val="normaltextrun"/>
          <w:color w:val="000000"/>
          <w:shd w:val="clear" w:color="auto" w:fill="FFFFFF"/>
        </w:rPr>
        <w:t>wa</w:t>
      </w:r>
      <w:r w:rsidR="00F1358D" w:rsidRPr="00F1358D">
        <w:rPr>
          <w:rStyle w:val="normaltextrun"/>
          <w:color w:val="000000"/>
          <w:shd w:val="clear" w:color="auto" w:fill="FFFFFF"/>
        </w:rPr>
        <w:t xml:space="preserve">s in close contact with </w:t>
      </w:r>
      <w:r w:rsidR="006B7640">
        <w:rPr>
          <w:rStyle w:val="normaltextrun"/>
          <w:color w:val="000000"/>
          <w:shd w:val="clear" w:color="auto" w:fill="FFFFFF"/>
        </w:rPr>
        <w:t>the EC</w:t>
      </w:r>
      <w:r w:rsidR="00F1358D" w:rsidRPr="00F1358D">
        <w:rPr>
          <w:rStyle w:val="normaltextrun"/>
          <w:color w:val="000000"/>
          <w:shd w:val="clear" w:color="auto" w:fill="FFFFFF"/>
        </w:rPr>
        <w:t xml:space="preserve"> </w:t>
      </w:r>
      <w:r w:rsidR="00047E57">
        <w:t xml:space="preserve">and SIRIM ETV </w:t>
      </w:r>
      <w:r w:rsidR="00F1358D" w:rsidRPr="00F1358D">
        <w:rPr>
          <w:rStyle w:val="normaltextrun"/>
          <w:color w:val="000000"/>
          <w:shd w:val="clear" w:color="auto" w:fill="FFFFFF"/>
        </w:rPr>
        <w:t xml:space="preserve">on </w:t>
      </w:r>
      <w:r w:rsidR="006B7640">
        <w:rPr>
          <w:rStyle w:val="normaltextrun"/>
          <w:color w:val="000000"/>
          <w:shd w:val="clear" w:color="auto" w:fill="FFFFFF"/>
        </w:rPr>
        <w:t xml:space="preserve">the </w:t>
      </w:r>
      <w:r w:rsidR="00F1358D" w:rsidRPr="00F1358D">
        <w:rPr>
          <w:rStyle w:val="normaltextrun"/>
          <w:color w:val="000000"/>
          <w:shd w:val="clear" w:color="auto" w:fill="FFFFFF"/>
        </w:rPr>
        <w:t>development of MEPS</w:t>
      </w:r>
      <w:r w:rsidR="00047E57">
        <w:rPr>
          <w:rStyle w:val="normaltextrun"/>
          <w:color w:val="000000"/>
          <w:shd w:val="clear" w:color="auto" w:fill="FFFFFF"/>
        </w:rPr>
        <w:t xml:space="preserve"> and voluntary labeling scheme</w:t>
      </w:r>
      <w:r w:rsidR="00F1358D" w:rsidRPr="00F1358D">
        <w:rPr>
          <w:rStyle w:val="normaltextrun"/>
          <w:color w:val="000000"/>
          <w:shd w:val="clear" w:color="auto" w:fill="FFFFFF"/>
        </w:rPr>
        <w:t xml:space="preserve"> for commercial refrigeration </w:t>
      </w:r>
      <w:r w:rsidR="007235EC">
        <w:rPr>
          <w:rStyle w:val="normaltextrun"/>
          <w:color w:val="000000"/>
          <w:shd w:val="clear" w:color="auto" w:fill="FFFFFF"/>
        </w:rPr>
        <w:t>equipment</w:t>
      </w:r>
      <w:r w:rsidR="00CA3FC8">
        <w:rPr>
          <w:rStyle w:val="normaltextrun"/>
          <w:color w:val="000000"/>
          <w:shd w:val="clear" w:color="auto" w:fill="FFFFFF"/>
        </w:rPr>
        <w:t xml:space="preserve">. </w:t>
      </w:r>
      <w:r w:rsidR="00F1358D" w:rsidRPr="00F1358D">
        <w:rPr>
          <w:rStyle w:val="normaltextrun"/>
          <w:color w:val="000000"/>
          <w:shd w:val="clear" w:color="auto" w:fill="FFFFFF"/>
        </w:rPr>
        <w:t xml:space="preserve">Given the steps </w:t>
      </w:r>
      <w:r w:rsidR="00CA3FC8">
        <w:rPr>
          <w:rStyle w:val="normaltextrun"/>
          <w:color w:val="000000"/>
          <w:shd w:val="clear" w:color="auto" w:fill="FFFFFF"/>
        </w:rPr>
        <w:t xml:space="preserve">required for the </w:t>
      </w:r>
      <w:r w:rsidR="00F1358D" w:rsidRPr="00F1358D">
        <w:rPr>
          <w:rStyle w:val="normaltextrun"/>
          <w:color w:val="000000"/>
          <w:shd w:val="clear" w:color="auto" w:fill="FFFFFF"/>
        </w:rPr>
        <w:t xml:space="preserve">finalisation of MEPS for the specific categories of </w:t>
      </w:r>
      <w:r w:rsidR="00CA3FC8">
        <w:rPr>
          <w:rStyle w:val="normaltextrun"/>
          <w:color w:val="000000"/>
          <w:shd w:val="clear" w:color="auto" w:fill="FFFFFF"/>
        </w:rPr>
        <w:t>equipment</w:t>
      </w:r>
      <w:r w:rsidR="00945FB5">
        <w:rPr>
          <w:rStyle w:val="normaltextrun"/>
          <w:color w:val="000000"/>
          <w:shd w:val="clear" w:color="auto" w:fill="FFFFFF"/>
        </w:rPr>
        <w:t>,</w:t>
      </w:r>
      <w:r w:rsidR="00CA3FC8">
        <w:rPr>
          <w:rStyle w:val="normaltextrun"/>
          <w:color w:val="000000"/>
          <w:shd w:val="clear" w:color="auto" w:fill="FFFFFF"/>
        </w:rPr>
        <w:t xml:space="preserve"> </w:t>
      </w:r>
      <w:r w:rsidR="00F1358D" w:rsidRPr="00F1358D">
        <w:rPr>
          <w:rStyle w:val="normaltextrun"/>
          <w:color w:val="000000"/>
          <w:shd w:val="clear" w:color="auto" w:fill="FFFFFF"/>
        </w:rPr>
        <w:t xml:space="preserve">including stakeholder consultations, it would be </w:t>
      </w:r>
      <w:r w:rsidR="00026E18">
        <w:rPr>
          <w:rStyle w:val="normaltextrun"/>
          <w:color w:val="000000"/>
          <w:shd w:val="clear" w:color="auto" w:fill="FFFFFF"/>
        </w:rPr>
        <w:t xml:space="preserve">difficult or impossible for the Government to </w:t>
      </w:r>
      <w:r w:rsidR="00251748">
        <w:rPr>
          <w:rStyle w:val="normaltextrun"/>
          <w:color w:val="000000"/>
          <w:shd w:val="clear" w:color="auto" w:fill="FFFFFF"/>
        </w:rPr>
        <w:t>implement MEPS by 1 January 20</w:t>
      </w:r>
      <w:r w:rsidR="00044C77">
        <w:rPr>
          <w:rStyle w:val="normaltextrun"/>
          <w:color w:val="000000"/>
          <w:shd w:val="clear" w:color="auto" w:fill="FFFFFF"/>
        </w:rPr>
        <w:t>26 or 2027 as initially proposed by the Secretariat.</w:t>
      </w:r>
    </w:p>
    <w:p w14:paraId="1509CD03" w14:textId="11D5AC0B" w:rsidR="00515456" w:rsidRPr="00AB1401" w:rsidRDefault="00515456" w:rsidP="00A81DAB">
      <w:pPr>
        <w:pStyle w:val="Heading1"/>
        <w:rPr>
          <w:rStyle w:val="normaltextrun"/>
          <w:color w:val="000000"/>
          <w:shd w:val="clear" w:color="auto" w:fill="FFFFFF"/>
        </w:rPr>
      </w:pPr>
      <w:r w:rsidRPr="00AB1401">
        <w:rPr>
          <w:rStyle w:val="normaltextrun"/>
          <w:color w:val="000000"/>
          <w:shd w:val="clear" w:color="auto" w:fill="FFFFFF"/>
        </w:rPr>
        <w:t xml:space="preserve">In line with decision 94/60(b)(i), and paragraph 34 of document UNEP/OzL.Pro/ExCom/94/61 as amended in that decision, no incentive would be available for equipment that does not have an established mandatory MEPS in the country. </w:t>
      </w:r>
      <w:r w:rsidR="00396803" w:rsidRPr="00AB1401">
        <w:rPr>
          <w:rStyle w:val="normaltextrun"/>
          <w:color w:val="000000"/>
          <w:shd w:val="clear" w:color="auto" w:fill="FFFFFF"/>
        </w:rPr>
        <w:t>The rationale behind the Secretariat’s recommendation in paragraph 34 of document UNEP/OzL.Pro/ExCom/94/61</w:t>
      </w:r>
      <w:r w:rsidR="00C86DBC" w:rsidRPr="00AB1401">
        <w:rPr>
          <w:rStyle w:val="normaltextrun"/>
          <w:color w:val="000000"/>
          <w:shd w:val="clear" w:color="auto" w:fill="FFFFFF"/>
        </w:rPr>
        <w:t xml:space="preserve"> was to ensure the sustainability of the energy efficiency gains achieved under </w:t>
      </w:r>
      <w:r w:rsidR="00413FE6" w:rsidRPr="00AB1401">
        <w:rPr>
          <w:rStyle w:val="normaltextrun"/>
          <w:color w:val="000000"/>
          <w:shd w:val="clear" w:color="auto" w:fill="FFFFFF"/>
        </w:rPr>
        <w:t xml:space="preserve">projects submitted under decision 94/60; moreover, </w:t>
      </w:r>
      <w:r w:rsidR="00C077CE" w:rsidRPr="00AB1401">
        <w:rPr>
          <w:rStyle w:val="normaltextrun"/>
          <w:color w:val="000000"/>
          <w:shd w:val="clear" w:color="auto" w:fill="FFFFFF"/>
        </w:rPr>
        <w:t>MEPS allowed the calculation of the additional component costs</w:t>
      </w:r>
      <w:r w:rsidR="00603CA3" w:rsidRPr="00AB1401">
        <w:rPr>
          <w:rStyle w:val="normaltextrun"/>
          <w:color w:val="000000"/>
          <w:shd w:val="clear" w:color="auto" w:fill="FFFFFF"/>
        </w:rPr>
        <w:t xml:space="preserve">. </w:t>
      </w:r>
      <w:r w:rsidR="00941420" w:rsidRPr="00AB1401">
        <w:rPr>
          <w:rStyle w:val="normaltextrun"/>
          <w:color w:val="000000"/>
          <w:shd w:val="clear" w:color="auto" w:fill="FFFFFF"/>
        </w:rPr>
        <w:t xml:space="preserve">However, </w:t>
      </w:r>
      <w:r w:rsidR="004B4929" w:rsidRPr="00AB1401">
        <w:rPr>
          <w:rStyle w:val="normaltextrun"/>
          <w:color w:val="000000"/>
          <w:shd w:val="clear" w:color="auto" w:fill="FFFFFF"/>
        </w:rPr>
        <w:t xml:space="preserve">the Secretariat recognizes that the </w:t>
      </w:r>
      <w:r w:rsidR="00CD1C89" w:rsidRPr="00AB1401">
        <w:rPr>
          <w:rStyle w:val="normaltextrun"/>
          <w:color w:val="000000"/>
          <w:shd w:val="clear" w:color="auto" w:fill="FFFFFF"/>
        </w:rPr>
        <w:t>circumstances</w:t>
      </w:r>
      <w:r w:rsidR="00C25DD3" w:rsidRPr="00AB1401">
        <w:rPr>
          <w:rStyle w:val="normaltextrun"/>
          <w:color w:val="000000"/>
          <w:shd w:val="clear" w:color="auto" w:fill="FFFFFF"/>
        </w:rPr>
        <w:t xml:space="preserve"> in Malaysia </w:t>
      </w:r>
      <w:r w:rsidR="00CD1C89" w:rsidRPr="00AB1401">
        <w:rPr>
          <w:rStyle w:val="normaltextrun"/>
          <w:color w:val="000000"/>
          <w:shd w:val="clear" w:color="auto" w:fill="FFFFFF"/>
        </w:rPr>
        <w:t>are unlikely to be unique across Article 5 countries</w:t>
      </w:r>
      <w:r w:rsidR="00252309" w:rsidRPr="00AB1401">
        <w:rPr>
          <w:rStyle w:val="normaltextrun"/>
          <w:color w:val="000000"/>
          <w:shd w:val="clear" w:color="auto" w:fill="FFFFFF"/>
        </w:rPr>
        <w:t xml:space="preserve">; indeed, </w:t>
      </w:r>
      <w:r w:rsidR="003439B1" w:rsidRPr="00AB1401">
        <w:rPr>
          <w:rStyle w:val="normaltextrun"/>
          <w:color w:val="000000"/>
          <w:shd w:val="clear" w:color="auto" w:fill="FFFFFF"/>
        </w:rPr>
        <w:t xml:space="preserve">it is likely that many Article 5 </w:t>
      </w:r>
      <w:r w:rsidR="007A4D62" w:rsidRPr="00AB1401">
        <w:rPr>
          <w:rStyle w:val="normaltextrun"/>
          <w:color w:val="000000"/>
          <w:shd w:val="clear" w:color="auto" w:fill="FFFFFF"/>
        </w:rPr>
        <w:t xml:space="preserve">countries have not yet implemented MEPS for stand-alone commercial refrigeration equipment, which </w:t>
      </w:r>
      <w:r w:rsidR="00AB1401">
        <w:rPr>
          <w:rStyle w:val="normaltextrun"/>
          <w:color w:val="000000"/>
          <w:shd w:val="clear" w:color="auto" w:fill="FFFFFF"/>
        </w:rPr>
        <w:t>c</w:t>
      </w:r>
      <w:r w:rsidR="007A4D62" w:rsidRPr="00AB1401">
        <w:rPr>
          <w:rStyle w:val="normaltextrun"/>
          <w:color w:val="000000"/>
          <w:shd w:val="clear" w:color="auto" w:fill="FFFFFF"/>
        </w:rPr>
        <w:t>ould create a</w:t>
      </w:r>
      <w:r w:rsidR="00AB1401">
        <w:rPr>
          <w:rStyle w:val="normaltextrun"/>
          <w:color w:val="000000"/>
          <w:shd w:val="clear" w:color="auto" w:fill="FFFFFF"/>
        </w:rPr>
        <w:t>n</w:t>
      </w:r>
      <w:r w:rsidR="007A4D62" w:rsidRPr="00AB1401">
        <w:rPr>
          <w:rStyle w:val="normaltextrun"/>
          <w:color w:val="000000"/>
          <w:shd w:val="clear" w:color="auto" w:fill="FFFFFF"/>
        </w:rPr>
        <w:t xml:space="preserve"> impediment </w:t>
      </w:r>
      <w:r w:rsidR="00AB1401">
        <w:rPr>
          <w:rStyle w:val="normaltextrun"/>
          <w:color w:val="000000"/>
          <w:shd w:val="clear" w:color="auto" w:fill="FFFFFF"/>
        </w:rPr>
        <w:t xml:space="preserve">to the </w:t>
      </w:r>
      <w:r w:rsidR="0049562D">
        <w:rPr>
          <w:rStyle w:val="normaltextrun"/>
          <w:color w:val="000000"/>
          <w:shd w:val="clear" w:color="auto" w:fill="FFFFFF"/>
        </w:rPr>
        <w:t xml:space="preserve">near-term </w:t>
      </w:r>
      <w:r w:rsidR="00AB1401">
        <w:rPr>
          <w:rStyle w:val="normaltextrun"/>
          <w:color w:val="000000"/>
          <w:shd w:val="clear" w:color="auto" w:fill="FFFFFF"/>
        </w:rPr>
        <w:t xml:space="preserve">submission of additional </w:t>
      </w:r>
      <w:r w:rsidR="00920496">
        <w:rPr>
          <w:rStyle w:val="normaltextrun"/>
          <w:color w:val="000000"/>
          <w:shd w:val="clear" w:color="auto" w:fill="FFFFFF"/>
        </w:rPr>
        <w:t>projects</w:t>
      </w:r>
      <w:r w:rsidR="00A0749D">
        <w:rPr>
          <w:rStyle w:val="normaltextrun"/>
          <w:color w:val="000000"/>
          <w:shd w:val="clear" w:color="auto" w:fill="FFFFFF"/>
        </w:rPr>
        <w:t xml:space="preserve"> under</w:t>
      </w:r>
      <w:r w:rsidR="00920496">
        <w:rPr>
          <w:rStyle w:val="normaltextrun"/>
          <w:color w:val="000000"/>
          <w:shd w:val="clear" w:color="auto" w:fill="FFFFFF"/>
        </w:rPr>
        <w:t xml:space="preserve"> </w:t>
      </w:r>
      <w:r w:rsidR="00A0749D">
        <w:rPr>
          <w:rStyle w:val="normaltextrun"/>
          <w:color w:val="000000"/>
          <w:shd w:val="clear" w:color="auto" w:fill="FFFFFF"/>
        </w:rPr>
        <w:t xml:space="preserve">decision 94/60 for </w:t>
      </w:r>
      <w:r w:rsidR="009E68B3">
        <w:rPr>
          <w:rStyle w:val="normaltextrun"/>
          <w:color w:val="000000"/>
          <w:shd w:val="clear" w:color="auto" w:fill="FFFFFF"/>
        </w:rPr>
        <w:t xml:space="preserve">manufacturers of </w:t>
      </w:r>
      <w:r w:rsidR="00A0749D">
        <w:rPr>
          <w:rStyle w:val="normaltextrun"/>
          <w:color w:val="000000"/>
          <w:shd w:val="clear" w:color="auto" w:fill="FFFFFF"/>
        </w:rPr>
        <w:t>such equipment.</w:t>
      </w:r>
    </w:p>
    <w:p w14:paraId="695AA323" w14:textId="0B8E44BE" w:rsidR="00434EFA" w:rsidRDefault="00497F8A" w:rsidP="00F1358D">
      <w:pPr>
        <w:pStyle w:val="Heading1"/>
        <w:rPr>
          <w:rStyle w:val="normaltextrun"/>
          <w:color w:val="000000"/>
          <w:shd w:val="clear" w:color="auto" w:fill="FFFFFF"/>
        </w:rPr>
      </w:pPr>
      <w:r>
        <w:rPr>
          <w:rStyle w:val="normaltextrun"/>
          <w:color w:val="000000"/>
          <w:shd w:val="clear" w:color="auto" w:fill="FFFFFF"/>
        </w:rPr>
        <w:t xml:space="preserve">Accordingly, </w:t>
      </w:r>
      <w:r w:rsidR="00EC6997">
        <w:rPr>
          <w:rStyle w:val="normaltextrun"/>
          <w:color w:val="000000"/>
          <w:shd w:val="clear" w:color="auto" w:fill="FFFFFF"/>
        </w:rPr>
        <w:t>and noting decision 94/60(</w:t>
      </w:r>
      <w:r w:rsidR="006C35EA">
        <w:rPr>
          <w:rStyle w:val="normaltextrun"/>
          <w:color w:val="000000"/>
          <w:shd w:val="clear" w:color="auto" w:fill="FFFFFF"/>
        </w:rPr>
        <w:t xml:space="preserve">b)(ii), </w:t>
      </w:r>
      <w:r w:rsidR="00343515">
        <w:rPr>
          <w:rStyle w:val="normaltextrun"/>
          <w:color w:val="000000"/>
          <w:shd w:val="clear" w:color="auto" w:fill="FFFFFF"/>
        </w:rPr>
        <w:t xml:space="preserve">and on an exceptional basis, it was </w:t>
      </w:r>
      <w:r w:rsidR="000D433E">
        <w:rPr>
          <w:rStyle w:val="normaltextrun"/>
          <w:color w:val="000000"/>
          <w:shd w:val="clear" w:color="auto" w:fill="FFFFFF"/>
        </w:rPr>
        <w:t xml:space="preserve">agreed to </w:t>
      </w:r>
      <w:r w:rsidR="000D433E" w:rsidRPr="00B37A4D">
        <w:rPr>
          <w:rStyle w:val="normaltextrun"/>
          <w:color w:val="000000"/>
          <w:shd w:val="clear" w:color="auto" w:fill="FFFFFF"/>
        </w:rPr>
        <w:t xml:space="preserve">align the date of </w:t>
      </w:r>
      <w:r w:rsidR="00C773CF">
        <w:rPr>
          <w:rStyle w:val="normaltextrun"/>
          <w:color w:val="000000"/>
          <w:shd w:val="clear" w:color="auto" w:fill="FFFFFF"/>
        </w:rPr>
        <w:t>implementation of</w:t>
      </w:r>
      <w:r w:rsidR="000D433E" w:rsidRPr="00B37A4D">
        <w:rPr>
          <w:rStyle w:val="normaltextrun"/>
          <w:color w:val="000000"/>
          <w:shd w:val="clear" w:color="auto" w:fill="FFFFFF"/>
        </w:rPr>
        <w:t xml:space="preserve"> MEPS with the </w:t>
      </w:r>
      <w:r w:rsidR="000F173A">
        <w:rPr>
          <w:rStyle w:val="normaltextrun"/>
          <w:color w:val="000000"/>
          <w:shd w:val="clear" w:color="auto" w:fill="FFFFFF"/>
        </w:rPr>
        <w:t xml:space="preserve">date </w:t>
      </w:r>
      <w:r w:rsidR="004B1D2F">
        <w:rPr>
          <w:rStyle w:val="normaltextrun"/>
          <w:color w:val="000000"/>
          <w:shd w:val="clear" w:color="auto" w:fill="FFFFFF"/>
        </w:rPr>
        <w:t xml:space="preserve">the country will </w:t>
      </w:r>
      <w:r w:rsidR="000D433E" w:rsidRPr="00B37A4D">
        <w:rPr>
          <w:rStyle w:val="normaltextrun"/>
          <w:color w:val="000000"/>
          <w:shd w:val="clear" w:color="auto" w:fill="FFFFFF"/>
        </w:rPr>
        <w:t xml:space="preserve">ban HFCs in </w:t>
      </w:r>
      <w:r w:rsidR="00335C6A">
        <w:rPr>
          <w:rStyle w:val="normaltextrun"/>
          <w:color w:val="000000"/>
          <w:shd w:val="clear" w:color="auto" w:fill="FFFFFF"/>
        </w:rPr>
        <w:t xml:space="preserve">the </w:t>
      </w:r>
      <w:r w:rsidR="000D433E" w:rsidRPr="00B37A4D">
        <w:rPr>
          <w:rStyle w:val="normaltextrun"/>
          <w:color w:val="000000"/>
          <w:shd w:val="clear" w:color="auto" w:fill="FFFFFF"/>
        </w:rPr>
        <w:t>manufactur</w:t>
      </w:r>
      <w:r w:rsidR="00335C6A">
        <w:rPr>
          <w:rStyle w:val="normaltextrun"/>
          <w:color w:val="000000"/>
          <w:shd w:val="clear" w:color="auto" w:fill="FFFFFF"/>
        </w:rPr>
        <w:t>e</w:t>
      </w:r>
      <w:r w:rsidR="000D433E" w:rsidRPr="00B37A4D">
        <w:rPr>
          <w:rStyle w:val="normaltextrun"/>
          <w:color w:val="000000"/>
          <w:shd w:val="clear" w:color="auto" w:fill="FFFFFF"/>
        </w:rPr>
        <w:t xml:space="preserve"> and import of stand-alone commercial refrigeration equipment (i.e., </w:t>
      </w:r>
      <w:r w:rsidR="00AB4070">
        <w:rPr>
          <w:rStyle w:val="normaltextrun"/>
          <w:color w:val="000000"/>
          <w:shd w:val="clear" w:color="auto" w:fill="FFFFFF"/>
        </w:rPr>
        <w:t xml:space="preserve">by </w:t>
      </w:r>
      <w:r w:rsidR="000D433E" w:rsidRPr="00B37A4D">
        <w:rPr>
          <w:rStyle w:val="normaltextrun"/>
          <w:color w:val="000000"/>
          <w:shd w:val="clear" w:color="auto" w:fill="FFFFFF"/>
        </w:rPr>
        <w:t xml:space="preserve">1 January 2029), on the understanding that the enterprises would meet the energy efficiency targets </w:t>
      </w:r>
      <w:r w:rsidR="00093DD5" w:rsidRPr="00B37A4D">
        <w:rPr>
          <w:rStyle w:val="normaltextrun"/>
          <w:color w:val="000000"/>
          <w:shd w:val="clear" w:color="auto" w:fill="FFFFFF"/>
        </w:rPr>
        <w:t xml:space="preserve">proposed </w:t>
      </w:r>
      <w:r w:rsidR="00093DD5">
        <w:rPr>
          <w:rStyle w:val="normaltextrun"/>
          <w:color w:val="000000"/>
          <w:shd w:val="clear" w:color="auto" w:fill="FFFFFF"/>
        </w:rPr>
        <w:t xml:space="preserve">under the project </w:t>
      </w:r>
      <w:r w:rsidR="000D433E" w:rsidRPr="00B37A4D">
        <w:rPr>
          <w:rStyle w:val="normaltextrun"/>
          <w:color w:val="000000"/>
          <w:shd w:val="clear" w:color="auto" w:fill="FFFFFF"/>
        </w:rPr>
        <w:t xml:space="preserve">by the date of completion of the project </w:t>
      </w:r>
      <w:r w:rsidR="00F02EE2">
        <w:rPr>
          <w:rStyle w:val="normaltextrun"/>
          <w:color w:val="000000"/>
          <w:shd w:val="clear" w:color="auto" w:fill="FFFFFF"/>
        </w:rPr>
        <w:t>(</w:t>
      </w:r>
      <w:r w:rsidR="000D433E" w:rsidRPr="00B37A4D">
        <w:rPr>
          <w:rStyle w:val="normaltextrun"/>
          <w:color w:val="000000"/>
          <w:shd w:val="clear" w:color="auto" w:fill="FFFFFF"/>
        </w:rPr>
        <w:t>i.e., within three years</w:t>
      </w:r>
      <w:r w:rsidR="001A6CF4">
        <w:rPr>
          <w:rStyle w:val="normaltextrun"/>
          <w:color w:val="000000"/>
          <w:shd w:val="clear" w:color="auto" w:fill="FFFFFF"/>
        </w:rPr>
        <w:t xml:space="preserve">, or by </w:t>
      </w:r>
      <w:r w:rsidR="000D433E" w:rsidRPr="00B37A4D">
        <w:rPr>
          <w:rStyle w:val="normaltextrun"/>
          <w:color w:val="000000"/>
          <w:shd w:val="clear" w:color="auto" w:fill="FFFFFF"/>
        </w:rPr>
        <w:t>31 December 2027), and thereafter would report on their manufacturing of equipment at the proposed energy efficiency targets (or better) annually until the MEPs were in place.</w:t>
      </w:r>
    </w:p>
    <w:p w14:paraId="5A83C429" w14:textId="5AE791F1" w:rsidR="00310F69" w:rsidRDefault="00FA63B1" w:rsidP="00FA63B1">
      <w:pPr>
        <w:pStyle w:val="Heading1"/>
      </w:pPr>
      <w:r>
        <w:rPr>
          <w:rStyle w:val="eop"/>
          <w:color w:val="000000"/>
          <w:shd w:val="clear" w:color="auto" w:fill="FFFFFF"/>
        </w:rPr>
        <w:t>T</w:t>
      </w:r>
      <w:r w:rsidR="00E21520" w:rsidRPr="009E345C">
        <w:t xml:space="preserve">he MEPS </w:t>
      </w:r>
      <w:r>
        <w:t xml:space="preserve">would not </w:t>
      </w:r>
      <w:r w:rsidR="00E21520" w:rsidRPr="009E345C">
        <w:t xml:space="preserve">cover all stand-alone commercial refrigeration equipment. For example, equipment that is tailor-made for specific applications would not be covered. </w:t>
      </w:r>
      <w:r w:rsidR="00F3391D">
        <w:t xml:space="preserve">While the World Bank was not able to </w:t>
      </w:r>
      <w:r w:rsidR="004518D3">
        <w:t xml:space="preserve">quantify the </w:t>
      </w:r>
      <w:r w:rsidR="00224446">
        <w:t xml:space="preserve">number of units </w:t>
      </w:r>
      <w:r w:rsidR="00940141">
        <w:t>manufactured or imported into the country that would fall under the voluntary st</w:t>
      </w:r>
      <w:r w:rsidR="00623A33">
        <w:t>andard rather than the MEPS,</w:t>
      </w:r>
      <w:r w:rsidR="00BE510E">
        <w:t xml:space="preserve"> the number of such </w:t>
      </w:r>
      <w:r w:rsidR="0069637C">
        <w:t xml:space="preserve">units is expected to be limited. </w:t>
      </w:r>
      <w:r w:rsidR="00310F69">
        <w:t>In particular, the World Bank clarified that the</w:t>
      </w:r>
      <w:r w:rsidR="00310F69" w:rsidRPr="00310F69">
        <w:t xml:space="preserve"> scope </w:t>
      </w:r>
      <w:r w:rsidR="00310F69">
        <w:t xml:space="preserve">of </w:t>
      </w:r>
      <w:r w:rsidR="00A7494F">
        <w:t xml:space="preserve">equipment that would not fall under the MEPS and </w:t>
      </w:r>
      <w:r w:rsidR="00310F69" w:rsidRPr="00310F69">
        <w:t xml:space="preserve">would </w:t>
      </w:r>
      <w:r w:rsidR="00A7494F">
        <w:t xml:space="preserve">instead only </w:t>
      </w:r>
      <w:r w:rsidR="003E7843">
        <w:t xml:space="preserve">be covered by the voluntary standard will </w:t>
      </w:r>
      <w:r w:rsidR="00310F69" w:rsidRPr="00310F69">
        <w:t>be determined once data is collected from all manufacturers and importers</w:t>
      </w:r>
      <w:r w:rsidR="00B278A0">
        <w:t xml:space="preserve">. </w:t>
      </w:r>
      <w:r w:rsidR="00310F69" w:rsidRPr="00310F69">
        <w:t xml:space="preserve">Equipment that is </w:t>
      </w:r>
      <w:r w:rsidR="00B278A0">
        <w:t xml:space="preserve">manufactured </w:t>
      </w:r>
      <w:r w:rsidR="005215CB">
        <w:t xml:space="preserve">or </w:t>
      </w:r>
      <w:r w:rsidR="00310F69" w:rsidRPr="00310F69">
        <w:t>imported in small quantities in aggregate and do not generate significant benefits/energy savings would be subject to voluntary energy performance guidelines. Most likely this is larger, more specialized equipment that is in low demand.</w:t>
      </w:r>
    </w:p>
    <w:p w14:paraId="3AA42705" w14:textId="77777777" w:rsidR="00D842F2" w:rsidRDefault="00D842F2" w:rsidP="00D842F2">
      <w:pPr>
        <w:rPr>
          <w:rStyle w:val="eop"/>
          <w:color w:val="000000"/>
          <w:shd w:val="clear" w:color="auto" w:fill="FFFFFF"/>
        </w:rPr>
      </w:pPr>
      <w:r>
        <w:rPr>
          <w:rStyle w:val="normaltextrun"/>
          <w:color w:val="000000"/>
          <w:u w:val="single"/>
          <w:shd w:val="clear" w:color="auto" w:fill="FFFFFF"/>
        </w:rPr>
        <w:t>Technical and cost-related issues</w:t>
      </w:r>
      <w:r>
        <w:rPr>
          <w:rStyle w:val="eop"/>
          <w:color w:val="000000"/>
          <w:shd w:val="clear" w:color="auto" w:fill="FFFFFF"/>
        </w:rPr>
        <w:t> </w:t>
      </w:r>
    </w:p>
    <w:p w14:paraId="4679C9E6" w14:textId="77777777" w:rsidR="00D842F2" w:rsidRDefault="00D842F2" w:rsidP="00D842F2">
      <w:pPr>
        <w:rPr>
          <w:color w:val="000000"/>
          <w:shd w:val="clear" w:color="auto" w:fill="FFFFFF"/>
        </w:rPr>
      </w:pPr>
    </w:p>
    <w:p w14:paraId="2DDDD5BC" w14:textId="4CBBA622" w:rsidR="00784D9E" w:rsidRPr="007E1CDA" w:rsidRDefault="007E1CDA" w:rsidP="00D842F2">
      <w:pPr>
        <w:rPr>
          <w:i/>
          <w:iCs/>
          <w:color w:val="000000"/>
          <w:shd w:val="clear" w:color="auto" w:fill="FFFFFF"/>
        </w:rPr>
      </w:pPr>
      <w:r>
        <w:rPr>
          <w:i/>
          <w:iCs/>
          <w:color w:val="000000"/>
          <w:shd w:val="clear" w:color="auto" w:fill="FFFFFF"/>
        </w:rPr>
        <w:t>Enterprise-level activities</w:t>
      </w:r>
    </w:p>
    <w:p w14:paraId="5147E31A" w14:textId="77777777" w:rsidR="007E1CDA" w:rsidRDefault="007E1CDA" w:rsidP="00D842F2">
      <w:pPr>
        <w:rPr>
          <w:color w:val="000000"/>
          <w:shd w:val="clear" w:color="auto" w:fill="FFFFFF"/>
        </w:rPr>
      </w:pPr>
    </w:p>
    <w:p w14:paraId="379F6227" w14:textId="14DD0C9F" w:rsidR="002A2DF9" w:rsidRPr="002A2DF9" w:rsidRDefault="007E1CDA" w:rsidP="00D842F2">
      <w:pPr>
        <w:pStyle w:val="Heading1"/>
        <w:rPr>
          <w:shd w:val="clear" w:color="auto" w:fill="FFFFFF"/>
        </w:rPr>
      </w:pPr>
      <w:r>
        <w:rPr>
          <w:shd w:val="clear" w:color="auto" w:fill="FFFFFF"/>
        </w:rPr>
        <w:t xml:space="preserve">The Secretariat assessed the eligible </w:t>
      </w:r>
      <w:r w:rsidR="000465B8">
        <w:rPr>
          <w:shd w:val="clear" w:color="auto" w:fill="FFFFFF"/>
        </w:rPr>
        <w:t xml:space="preserve">incentive </w:t>
      </w:r>
      <w:r w:rsidR="00727CB4">
        <w:rPr>
          <w:shd w:val="clear" w:color="auto" w:fill="FFFFFF"/>
        </w:rPr>
        <w:t>for the enterprises in line with decision 94/60</w:t>
      </w:r>
      <w:r w:rsidR="00B2594E">
        <w:rPr>
          <w:shd w:val="clear" w:color="auto" w:fill="FFFFFF"/>
        </w:rPr>
        <w:t xml:space="preserve">. In particular, the </w:t>
      </w:r>
      <w:r w:rsidR="00641A49">
        <w:rPr>
          <w:shd w:val="clear" w:color="auto" w:fill="FFFFFF"/>
        </w:rPr>
        <w:t xml:space="preserve">Secretariat </w:t>
      </w:r>
      <w:r w:rsidR="00893D74">
        <w:rPr>
          <w:shd w:val="clear" w:color="auto" w:fill="FFFFFF"/>
        </w:rPr>
        <w:t>determined</w:t>
      </w:r>
      <w:r w:rsidR="00374D70">
        <w:rPr>
          <w:shd w:val="clear" w:color="auto" w:fill="FFFFFF"/>
        </w:rPr>
        <w:t xml:space="preserve"> the incentive </w:t>
      </w:r>
      <w:r w:rsidR="00ED5C37">
        <w:rPr>
          <w:shd w:val="clear" w:color="auto" w:fill="FFFFFF"/>
        </w:rPr>
        <w:t xml:space="preserve">following the </w:t>
      </w:r>
      <w:r w:rsidR="00EF5936">
        <w:rPr>
          <w:shd w:val="clear" w:color="auto" w:fill="FFFFFF"/>
        </w:rPr>
        <w:t xml:space="preserve">methodology </w:t>
      </w:r>
      <w:r w:rsidR="00ED5C37">
        <w:rPr>
          <w:shd w:val="clear" w:color="auto" w:fill="FFFFFF"/>
        </w:rPr>
        <w:t xml:space="preserve">outlined in </w:t>
      </w:r>
      <w:r w:rsidR="00E95B9A">
        <w:rPr>
          <w:shd w:val="clear" w:color="auto" w:fill="FFFFFF"/>
        </w:rPr>
        <w:t>annex II and</w:t>
      </w:r>
      <w:r w:rsidR="00F428CA">
        <w:rPr>
          <w:shd w:val="clear" w:color="auto" w:fill="FFFFFF"/>
        </w:rPr>
        <w:t xml:space="preserve"> </w:t>
      </w:r>
      <w:r w:rsidR="00331226">
        <w:rPr>
          <w:shd w:val="clear" w:color="auto" w:fill="FFFFFF"/>
        </w:rPr>
        <w:t xml:space="preserve">based on the </w:t>
      </w:r>
      <w:r w:rsidR="003E6D84">
        <w:rPr>
          <w:shd w:val="clear" w:color="auto" w:fill="FFFFFF"/>
        </w:rPr>
        <w:t xml:space="preserve">additional capital cost and </w:t>
      </w:r>
      <w:r w:rsidR="00297C0E">
        <w:rPr>
          <w:shd w:val="clear" w:color="auto" w:fill="FFFFFF"/>
        </w:rPr>
        <w:t>additional component cost</w:t>
      </w:r>
      <w:r w:rsidR="00B64EAD">
        <w:rPr>
          <w:shd w:val="clear" w:color="auto" w:fill="FFFFFF"/>
        </w:rPr>
        <w:t xml:space="preserve">s specified </w:t>
      </w:r>
      <w:r w:rsidR="00C9317D">
        <w:rPr>
          <w:shd w:val="clear" w:color="auto" w:fill="FFFFFF"/>
        </w:rPr>
        <w:t xml:space="preserve">in tables </w:t>
      </w:r>
      <w:proofErr w:type="gramStart"/>
      <w:r w:rsidR="00C9317D">
        <w:rPr>
          <w:shd w:val="clear" w:color="auto" w:fill="FFFFFF"/>
        </w:rPr>
        <w:t>1 and 2</w:t>
      </w:r>
      <w:r w:rsidR="00C31163">
        <w:rPr>
          <w:shd w:val="clear" w:color="auto" w:fill="FFFFFF"/>
        </w:rPr>
        <w:t>,</w:t>
      </w:r>
      <w:proofErr w:type="gramEnd"/>
      <w:r w:rsidR="00ED5C37">
        <w:rPr>
          <w:shd w:val="clear" w:color="auto" w:fill="FFFFFF"/>
        </w:rPr>
        <w:t xml:space="preserve"> of </w:t>
      </w:r>
      <w:r w:rsidR="00DC7AD4">
        <w:rPr>
          <w:shd w:val="clear" w:color="auto" w:fill="FFFFFF"/>
        </w:rPr>
        <w:t>document</w:t>
      </w:r>
      <w:r w:rsidR="00B8223D">
        <w:rPr>
          <w:shd w:val="clear" w:color="auto" w:fill="FFFFFF"/>
        </w:rPr>
        <w:t> </w:t>
      </w:r>
      <w:r w:rsidR="00DC7AD4" w:rsidRPr="004E2EBD">
        <w:rPr>
          <w:rFonts w:asciiTheme="majorBidi" w:hAnsiTheme="majorBidi" w:cstheme="majorBidi"/>
        </w:rPr>
        <w:t>UNEP/OzL.Pro/ExCom/94/61</w:t>
      </w:r>
      <w:r w:rsidR="00C9317D">
        <w:rPr>
          <w:rFonts w:asciiTheme="majorBidi" w:hAnsiTheme="majorBidi" w:cstheme="majorBidi"/>
        </w:rPr>
        <w:t xml:space="preserve">. </w:t>
      </w:r>
    </w:p>
    <w:p w14:paraId="0904F355" w14:textId="202C0E6C" w:rsidR="0001020D" w:rsidRPr="0001020D" w:rsidRDefault="0001020D" w:rsidP="00A81DAB">
      <w:pPr>
        <w:pStyle w:val="Heading1"/>
      </w:pPr>
      <w:r>
        <w:lastRenderedPageBreak/>
        <w:t xml:space="preserve">Table 1 </w:t>
      </w:r>
      <w:r w:rsidR="005209B8">
        <w:t xml:space="preserve">of the document </w:t>
      </w:r>
      <w:r>
        <w:t>specifies additional capital costs t</w:t>
      </w:r>
      <w:r w:rsidR="00F0168A">
        <w:t xml:space="preserve">o be provided to enterprises based on </w:t>
      </w:r>
      <w:r w:rsidR="004F7D5C">
        <w:t xml:space="preserve">the annual manufacturing capacity </w:t>
      </w:r>
      <w:r w:rsidR="00E2360F">
        <w:t xml:space="preserve">(units per annum) </w:t>
      </w:r>
      <w:r w:rsidR="00815816">
        <w:t xml:space="preserve">of </w:t>
      </w:r>
      <w:r w:rsidR="0057301F">
        <w:t xml:space="preserve">the specified class of equipment. Both </w:t>
      </w:r>
      <w:r w:rsidR="00886ED1">
        <w:t xml:space="preserve">Berjaya Steel and Zun Utara manufacture both </w:t>
      </w:r>
      <w:r w:rsidR="008A68C7">
        <w:t xml:space="preserve">commercial refrigeration chest chillers and freezers, and </w:t>
      </w:r>
      <w:r w:rsidR="007E554F">
        <w:t xml:space="preserve">display cabinets. </w:t>
      </w:r>
      <w:r w:rsidR="00E71180">
        <w:t>To assess the additional capital costs</w:t>
      </w:r>
      <w:r w:rsidR="00CB2B43">
        <w:t xml:space="preserve"> for </w:t>
      </w:r>
      <w:r w:rsidR="00E71180">
        <w:t>enterprise</w:t>
      </w:r>
      <w:r w:rsidR="00CB2B43">
        <w:t xml:space="preserve">s </w:t>
      </w:r>
      <w:r w:rsidR="00B343F7">
        <w:t xml:space="preserve">that </w:t>
      </w:r>
      <w:r w:rsidR="00D2752A">
        <w:t xml:space="preserve">manufacture and are eligible to receive an incentive for </w:t>
      </w:r>
      <w:r w:rsidR="0015095E">
        <w:t xml:space="preserve">both </w:t>
      </w:r>
      <w:r w:rsidR="00831F48">
        <w:t xml:space="preserve">classes of equipment (i.e., </w:t>
      </w:r>
      <w:r w:rsidR="00524EF0">
        <w:t>chest chillers and freezers, or display cabinets)</w:t>
      </w:r>
      <w:r w:rsidR="00565AD3">
        <w:t>, the Secretariat considered the number of units of each class of equipment</w:t>
      </w:r>
      <w:r w:rsidR="00524EF0">
        <w:t xml:space="preserve"> </w:t>
      </w:r>
      <w:r w:rsidR="00B30282">
        <w:t xml:space="preserve">eligible for </w:t>
      </w:r>
      <w:r w:rsidR="00E50700">
        <w:t>an incentive</w:t>
      </w:r>
      <w:r w:rsidR="0001261F">
        <w:t xml:space="preserve"> to determine </w:t>
      </w:r>
      <w:r w:rsidR="0088308E">
        <w:t xml:space="preserve">the respective </w:t>
      </w:r>
      <w:r w:rsidR="00DC4B70">
        <w:t>c</w:t>
      </w:r>
      <w:r w:rsidR="00EB08BA">
        <w:t>apacity.</w:t>
      </w:r>
      <w:r w:rsidR="00E0514C">
        <w:rPr>
          <w:rStyle w:val="FootnoteReference"/>
        </w:rPr>
        <w:footnoteReference w:id="7"/>
      </w:r>
      <w:r w:rsidR="00EB08BA">
        <w:t xml:space="preserve"> </w:t>
      </w:r>
      <w:r w:rsidR="00B95AEB">
        <w:t>The a</w:t>
      </w:r>
      <w:r w:rsidR="00E62DA3">
        <w:t>dditional</w:t>
      </w:r>
      <w:r w:rsidR="00B95AEB">
        <w:t xml:space="preserve"> capital cost is then </w:t>
      </w:r>
      <w:r w:rsidR="00743E6F">
        <w:t xml:space="preserve">90 per cent of </w:t>
      </w:r>
      <w:r w:rsidR="00B95AEB">
        <w:t xml:space="preserve">the sum of </w:t>
      </w:r>
      <w:r w:rsidR="00BF6C2B">
        <w:t xml:space="preserve">additional capital cost for the respective </w:t>
      </w:r>
      <w:r w:rsidR="004E6FDD">
        <w:t xml:space="preserve">eligible capacity </w:t>
      </w:r>
      <w:r w:rsidR="001452D3">
        <w:t xml:space="preserve">for </w:t>
      </w:r>
      <w:r w:rsidR="004E6FDD">
        <w:t>chest chillers and freezers</w:t>
      </w:r>
      <w:r w:rsidR="00772DD1">
        <w:t xml:space="preserve"> and </w:t>
      </w:r>
      <w:r w:rsidR="00860D9A">
        <w:t xml:space="preserve">the </w:t>
      </w:r>
      <w:r w:rsidR="001452D3">
        <w:t xml:space="preserve">eligible capacity for </w:t>
      </w:r>
      <w:r w:rsidR="004E6FDD">
        <w:t>display cabinets</w:t>
      </w:r>
      <w:r w:rsidR="001452D3">
        <w:t>.</w:t>
      </w:r>
      <w:r w:rsidR="00F60803">
        <w:rPr>
          <w:rStyle w:val="FootnoteReference"/>
        </w:rPr>
        <w:footnoteReference w:id="8"/>
      </w:r>
      <w:r w:rsidR="001452D3">
        <w:t xml:space="preserve"> </w:t>
      </w:r>
      <w:r w:rsidR="00634606">
        <w:t xml:space="preserve">Based on the eligible </w:t>
      </w:r>
      <w:r w:rsidR="00275253">
        <w:t>capacity</w:t>
      </w:r>
      <w:r w:rsidR="000C1BF7">
        <w:rPr>
          <w:rStyle w:val="FootnoteReference"/>
        </w:rPr>
        <w:footnoteReference w:id="9"/>
      </w:r>
      <w:r w:rsidR="00275253">
        <w:t xml:space="preserve"> </w:t>
      </w:r>
      <w:r w:rsidR="00080648">
        <w:t xml:space="preserve">of Berjaya Steel and Zun Utara, this </w:t>
      </w:r>
      <w:r w:rsidR="00C20C32">
        <w:t xml:space="preserve">results in additional </w:t>
      </w:r>
      <w:r w:rsidR="00AA645B">
        <w:t>c</w:t>
      </w:r>
      <w:r w:rsidR="00C50C22">
        <w:t xml:space="preserve">apital costs of </w:t>
      </w:r>
      <w:r w:rsidR="004546F9">
        <w:t xml:space="preserve">US $225,000 and </w:t>
      </w:r>
      <w:r w:rsidR="000C1BF7">
        <w:t>US $</w:t>
      </w:r>
      <w:r w:rsidR="00592CC8">
        <w:t>150,000</w:t>
      </w:r>
      <w:r w:rsidR="004546F9">
        <w:t xml:space="preserve">, respectively. </w:t>
      </w:r>
    </w:p>
    <w:p w14:paraId="3D3F32E0" w14:textId="1DF4CF03" w:rsidR="00784D9E" w:rsidRDefault="004B707D" w:rsidP="00A81DAB">
      <w:pPr>
        <w:pStyle w:val="Heading1"/>
        <w:rPr>
          <w:rFonts w:asciiTheme="majorBidi" w:hAnsiTheme="majorBidi" w:cstheme="majorBidi"/>
        </w:rPr>
      </w:pPr>
      <w:r w:rsidRPr="00FE494B">
        <w:rPr>
          <w:rFonts w:asciiTheme="majorBidi" w:hAnsiTheme="majorBidi" w:cstheme="majorBidi"/>
        </w:rPr>
        <w:t xml:space="preserve">The additional component costs specified in table </w:t>
      </w:r>
      <w:r w:rsidR="004030F2" w:rsidRPr="00FE494B">
        <w:rPr>
          <w:rFonts w:asciiTheme="majorBidi" w:hAnsiTheme="majorBidi" w:cstheme="majorBidi"/>
        </w:rPr>
        <w:t>2</w:t>
      </w:r>
      <w:r w:rsidR="00A45D89" w:rsidRPr="00FE494B">
        <w:rPr>
          <w:rFonts w:asciiTheme="majorBidi" w:hAnsiTheme="majorBidi" w:cstheme="majorBidi"/>
        </w:rPr>
        <w:t xml:space="preserve"> </w:t>
      </w:r>
      <w:r w:rsidR="005209B8">
        <w:rPr>
          <w:rFonts w:asciiTheme="majorBidi" w:hAnsiTheme="majorBidi" w:cstheme="majorBidi"/>
        </w:rPr>
        <w:t xml:space="preserve">of the document </w:t>
      </w:r>
      <w:r w:rsidR="00A45D89" w:rsidRPr="00FE494B">
        <w:rPr>
          <w:rFonts w:asciiTheme="majorBidi" w:hAnsiTheme="majorBidi" w:cstheme="majorBidi"/>
        </w:rPr>
        <w:t xml:space="preserve">is based on </w:t>
      </w:r>
      <w:r w:rsidR="000E1F95" w:rsidRPr="00FE494B">
        <w:rPr>
          <w:rFonts w:asciiTheme="majorBidi" w:hAnsiTheme="majorBidi" w:cstheme="majorBidi"/>
        </w:rPr>
        <w:t>energy levels specified in</w:t>
      </w:r>
      <w:r w:rsidR="00347812" w:rsidRPr="00FE494B">
        <w:rPr>
          <w:rFonts w:asciiTheme="majorBidi" w:hAnsiTheme="majorBidi" w:cstheme="majorBidi"/>
        </w:rPr>
        <w:t xml:space="preserve"> U4E’s model regulation</w:t>
      </w:r>
      <w:r w:rsidR="00C90500" w:rsidRPr="00FE494B">
        <w:rPr>
          <w:rFonts w:asciiTheme="majorBidi" w:hAnsiTheme="majorBidi" w:cstheme="majorBidi"/>
        </w:rPr>
        <w:t xml:space="preserve"> guidelines </w:t>
      </w:r>
      <w:r w:rsidR="001369DC" w:rsidRPr="00FE494B">
        <w:rPr>
          <w:rFonts w:asciiTheme="majorBidi" w:hAnsiTheme="majorBidi" w:cstheme="majorBidi"/>
        </w:rPr>
        <w:t xml:space="preserve">for energy-efficient and climate-friendly commercial refrigeration equipment </w:t>
      </w:r>
      <w:r w:rsidR="00AC3A0F" w:rsidRPr="00FE494B">
        <w:rPr>
          <w:rFonts w:asciiTheme="majorBidi" w:hAnsiTheme="majorBidi" w:cstheme="majorBidi"/>
        </w:rPr>
        <w:t>(revised July 2023)</w:t>
      </w:r>
      <w:r w:rsidR="00525E2F" w:rsidRPr="00FE494B">
        <w:rPr>
          <w:rFonts w:asciiTheme="majorBidi" w:hAnsiTheme="majorBidi" w:cstheme="majorBidi"/>
        </w:rPr>
        <w:t>.</w:t>
      </w:r>
      <w:r w:rsidR="00EB0430">
        <w:rPr>
          <w:rStyle w:val="FootnoteReference"/>
          <w:rFonts w:asciiTheme="majorBidi" w:hAnsiTheme="majorBidi" w:cstheme="majorBidi"/>
        </w:rPr>
        <w:footnoteReference w:id="10"/>
      </w:r>
      <w:r w:rsidR="00525E2F" w:rsidRPr="00FE494B">
        <w:rPr>
          <w:rFonts w:asciiTheme="majorBidi" w:hAnsiTheme="majorBidi" w:cstheme="majorBidi"/>
        </w:rPr>
        <w:t xml:space="preserve"> </w:t>
      </w:r>
      <w:r w:rsidR="003B120C" w:rsidRPr="00FE494B">
        <w:rPr>
          <w:rFonts w:asciiTheme="majorBidi" w:hAnsiTheme="majorBidi" w:cstheme="majorBidi"/>
        </w:rPr>
        <w:t xml:space="preserve">Those guidelines specify </w:t>
      </w:r>
      <w:r w:rsidR="003C5747" w:rsidRPr="00FE494B">
        <w:rPr>
          <w:rFonts w:asciiTheme="majorBidi" w:hAnsiTheme="majorBidi" w:cstheme="majorBidi"/>
        </w:rPr>
        <w:t>measurement standards</w:t>
      </w:r>
      <w:r w:rsidR="007F200C" w:rsidRPr="00FE494B">
        <w:rPr>
          <w:rFonts w:asciiTheme="majorBidi" w:hAnsiTheme="majorBidi" w:cstheme="majorBidi"/>
        </w:rPr>
        <w:t xml:space="preserve">, which include </w:t>
      </w:r>
      <w:r w:rsidR="003B120C" w:rsidRPr="00FE494B">
        <w:rPr>
          <w:rFonts w:asciiTheme="majorBidi" w:hAnsiTheme="majorBidi" w:cstheme="majorBidi"/>
        </w:rPr>
        <w:t>test conditions</w:t>
      </w:r>
      <w:r w:rsidR="007F200C" w:rsidRPr="00FE494B">
        <w:rPr>
          <w:rFonts w:asciiTheme="majorBidi" w:hAnsiTheme="majorBidi" w:cstheme="majorBidi"/>
        </w:rPr>
        <w:t>, depending on the type of commercial refrigeration equipment</w:t>
      </w:r>
      <w:r w:rsidR="007103C5" w:rsidRPr="00FE494B">
        <w:rPr>
          <w:rFonts w:asciiTheme="majorBidi" w:hAnsiTheme="majorBidi" w:cstheme="majorBidi"/>
        </w:rPr>
        <w:t xml:space="preserve">. </w:t>
      </w:r>
      <w:r w:rsidR="00E13F40" w:rsidRPr="00FE494B">
        <w:rPr>
          <w:rFonts w:asciiTheme="majorBidi" w:hAnsiTheme="majorBidi" w:cstheme="majorBidi"/>
        </w:rPr>
        <w:t xml:space="preserve">The </w:t>
      </w:r>
      <w:r w:rsidR="003F7D19" w:rsidRPr="00FE494B">
        <w:rPr>
          <w:rFonts w:asciiTheme="majorBidi" w:hAnsiTheme="majorBidi" w:cstheme="majorBidi"/>
        </w:rPr>
        <w:t xml:space="preserve">enterprises test their </w:t>
      </w:r>
      <w:r w:rsidR="00E13F40" w:rsidRPr="00FE494B">
        <w:rPr>
          <w:rFonts w:asciiTheme="majorBidi" w:hAnsiTheme="majorBidi" w:cstheme="majorBidi"/>
        </w:rPr>
        <w:t xml:space="preserve">equipment </w:t>
      </w:r>
      <w:r w:rsidR="006E0C91" w:rsidRPr="00FE494B">
        <w:rPr>
          <w:rFonts w:asciiTheme="majorBidi" w:hAnsiTheme="majorBidi" w:cstheme="majorBidi"/>
        </w:rPr>
        <w:t xml:space="preserve">at a higher </w:t>
      </w:r>
      <w:r w:rsidR="004E7589" w:rsidRPr="00FE494B">
        <w:rPr>
          <w:rFonts w:asciiTheme="majorBidi" w:hAnsiTheme="majorBidi" w:cstheme="majorBidi"/>
        </w:rPr>
        <w:t xml:space="preserve">test </w:t>
      </w:r>
      <w:r w:rsidR="006E0C91" w:rsidRPr="00FE494B">
        <w:rPr>
          <w:rFonts w:asciiTheme="majorBidi" w:hAnsiTheme="majorBidi" w:cstheme="majorBidi"/>
        </w:rPr>
        <w:t xml:space="preserve">temperature </w:t>
      </w:r>
      <w:r w:rsidR="00417826" w:rsidRPr="00FE494B">
        <w:rPr>
          <w:rFonts w:asciiTheme="majorBidi" w:hAnsiTheme="majorBidi" w:cstheme="majorBidi"/>
        </w:rPr>
        <w:t xml:space="preserve">(30-32 </w:t>
      </w:r>
      <w:proofErr w:type="spellStart"/>
      <w:r w:rsidR="007276E3" w:rsidRPr="00FE494B">
        <w:rPr>
          <w:rFonts w:asciiTheme="majorBidi" w:hAnsiTheme="majorBidi" w:cstheme="majorBidi"/>
          <w:vertAlign w:val="superscript"/>
        </w:rPr>
        <w:t>o</w:t>
      </w:r>
      <w:r w:rsidR="00417826" w:rsidRPr="00FE494B">
        <w:rPr>
          <w:rFonts w:asciiTheme="majorBidi" w:hAnsiTheme="majorBidi" w:cstheme="majorBidi"/>
        </w:rPr>
        <w:t>C</w:t>
      </w:r>
      <w:proofErr w:type="spellEnd"/>
      <w:r w:rsidR="00417826" w:rsidRPr="00FE494B">
        <w:rPr>
          <w:rFonts w:asciiTheme="majorBidi" w:hAnsiTheme="majorBidi" w:cstheme="majorBidi"/>
        </w:rPr>
        <w:t xml:space="preserve">, or 38 </w:t>
      </w:r>
      <w:proofErr w:type="spellStart"/>
      <w:r w:rsidR="007276E3" w:rsidRPr="00FE494B">
        <w:rPr>
          <w:rFonts w:asciiTheme="majorBidi" w:hAnsiTheme="majorBidi" w:cstheme="majorBidi"/>
          <w:vertAlign w:val="superscript"/>
        </w:rPr>
        <w:t>o</w:t>
      </w:r>
      <w:r w:rsidR="00417826" w:rsidRPr="00FE494B">
        <w:rPr>
          <w:rFonts w:asciiTheme="majorBidi" w:hAnsiTheme="majorBidi" w:cstheme="majorBidi"/>
        </w:rPr>
        <w:t>C</w:t>
      </w:r>
      <w:proofErr w:type="spellEnd"/>
      <w:r w:rsidR="00417826" w:rsidRPr="00FE494B">
        <w:rPr>
          <w:rFonts w:asciiTheme="majorBidi" w:hAnsiTheme="majorBidi" w:cstheme="majorBidi"/>
        </w:rPr>
        <w:t xml:space="preserve">, depending on the type of equipment) </w:t>
      </w:r>
      <w:r w:rsidR="004E7589" w:rsidRPr="00FE494B">
        <w:rPr>
          <w:rFonts w:asciiTheme="majorBidi" w:hAnsiTheme="majorBidi" w:cstheme="majorBidi"/>
        </w:rPr>
        <w:t xml:space="preserve">than </w:t>
      </w:r>
      <w:r w:rsidR="004826D5" w:rsidRPr="00FE494B">
        <w:rPr>
          <w:rFonts w:asciiTheme="majorBidi" w:hAnsiTheme="majorBidi" w:cstheme="majorBidi"/>
        </w:rPr>
        <w:t xml:space="preserve">that </w:t>
      </w:r>
      <w:r w:rsidR="004E7589" w:rsidRPr="00FE494B">
        <w:rPr>
          <w:rFonts w:asciiTheme="majorBidi" w:hAnsiTheme="majorBidi" w:cstheme="majorBidi"/>
        </w:rPr>
        <w:t xml:space="preserve">specified </w:t>
      </w:r>
      <w:r w:rsidR="004826D5" w:rsidRPr="00FE494B">
        <w:rPr>
          <w:rFonts w:asciiTheme="majorBidi" w:hAnsiTheme="majorBidi" w:cstheme="majorBidi"/>
        </w:rPr>
        <w:t xml:space="preserve">in the measurement standards identified by U4E. </w:t>
      </w:r>
      <w:r w:rsidR="00B4513B" w:rsidRPr="00FE494B">
        <w:rPr>
          <w:rFonts w:asciiTheme="majorBidi" w:hAnsiTheme="majorBidi" w:cstheme="majorBidi"/>
        </w:rPr>
        <w:t xml:space="preserve">The Secretariat is not able to </w:t>
      </w:r>
      <w:r w:rsidR="003927D2" w:rsidRPr="00FE494B">
        <w:rPr>
          <w:rFonts w:asciiTheme="majorBidi" w:hAnsiTheme="majorBidi" w:cstheme="majorBidi"/>
        </w:rPr>
        <w:t xml:space="preserve">adjust the </w:t>
      </w:r>
      <w:r w:rsidR="00FE494B" w:rsidRPr="00FE494B">
        <w:rPr>
          <w:rFonts w:asciiTheme="majorBidi" w:hAnsiTheme="majorBidi" w:cstheme="majorBidi"/>
        </w:rPr>
        <w:t xml:space="preserve">test results based on those different test conditions. </w:t>
      </w:r>
    </w:p>
    <w:p w14:paraId="6E489D5A" w14:textId="3AF7C66C" w:rsidR="006B5E18" w:rsidRPr="006B5E18" w:rsidRDefault="006B5E18" w:rsidP="006B5E18">
      <w:pPr>
        <w:pStyle w:val="Heading1"/>
      </w:pPr>
      <w:r>
        <w:t xml:space="preserve">Based </w:t>
      </w:r>
      <w:r w:rsidR="008E04DA">
        <w:t>on the additional component costs specified in table 2</w:t>
      </w:r>
      <w:r w:rsidR="0027028F">
        <w:t xml:space="preserve"> of the document</w:t>
      </w:r>
      <w:r w:rsidR="00985589">
        <w:t xml:space="preserve">, the baseline and target energy consumption per model, and number of units manufactured by </w:t>
      </w:r>
      <w:r w:rsidR="00F14985">
        <w:t xml:space="preserve">the enterprises, the additional component incentive is </w:t>
      </w:r>
      <w:r w:rsidR="00723BE4">
        <w:t>US $32</w:t>
      </w:r>
      <w:r w:rsidR="0001313C">
        <w:t xml:space="preserve">,911 for Berjaya Steel and </w:t>
      </w:r>
      <w:r w:rsidR="000C00EF">
        <w:t xml:space="preserve">US $7,778 for Zun Utara. </w:t>
      </w:r>
    </w:p>
    <w:p w14:paraId="56B62068" w14:textId="41D0E512" w:rsidR="00A62B14" w:rsidRPr="00C07864" w:rsidRDefault="00A62B14" w:rsidP="00A62B14">
      <w:pPr>
        <w:pStyle w:val="Heading1"/>
      </w:pPr>
      <w:r>
        <w:t>Following consultations</w:t>
      </w:r>
      <w:r w:rsidR="000A2224">
        <w:t xml:space="preserve">, the costs calculated by the Secretariat were agreed as summarized in </w:t>
      </w:r>
      <w:r w:rsidR="003818C7">
        <w:t>t</w:t>
      </w:r>
      <w:r w:rsidR="000A2224">
        <w:t>able</w:t>
      </w:r>
      <w:r w:rsidR="003818C7">
        <w:t> 3</w:t>
      </w:r>
      <w:r w:rsidR="000A2224">
        <w:t xml:space="preserve"> below. </w:t>
      </w:r>
      <w:r>
        <w:t xml:space="preserve">In line with decision 94/60, the additional capital costs would be made available to the beneficiaries </w:t>
      </w:r>
      <w:r w:rsidR="00B30017">
        <w:t>upon approval of the project by the Executive Committee,</w:t>
      </w:r>
      <w:r>
        <w:t xml:space="preserve"> and the additional component costs would be made available based on performance of the equipment verified after completion of the project in line with decision</w:t>
      </w:r>
      <w:r w:rsidR="00B30017">
        <w:t xml:space="preserve"> 94/60</w:t>
      </w:r>
      <w:r>
        <w:t>.</w:t>
      </w:r>
    </w:p>
    <w:p w14:paraId="240628CC" w14:textId="6A783A6C" w:rsidR="00A62B14" w:rsidRPr="00410E3C" w:rsidRDefault="00A62B14" w:rsidP="00A62B14">
      <w:pPr>
        <w:rPr>
          <w:rFonts w:asciiTheme="majorBidi" w:hAnsiTheme="majorBidi" w:cstheme="majorBidi"/>
          <w:b/>
          <w:bCs/>
        </w:rPr>
      </w:pPr>
      <w:r w:rsidRPr="00E551AF">
        <w:rPr>
          <w:rFonts w:asciiTheme="majorBidi" w:hAnsiTheme="majorBidi" w:cstheme="majorBidi"/>
          <w:b/>
          <w:bCs/>
        </w:rPr>
        <w:t xml:space="preserve">Table </w:t>
      </w:r>
      <w:r w:rsidR="00E551AF" w:rsidRPr="00E551AF">
        <w:rPr>
          <w:rFonts w:asciiTheme="majorBidi" w:hAnsiTheme="majorBidi" w:cstheme="majorBidi"/>
          <w:b/>
          <w:bCs/>
        </w:rPr>
        <w:t>3</w:t>
      </w:r>
      <w:r w:rsidRPr="00E551AF">
        <w:rPr>
          <w:rFonts w:asciiTheme="majorBidi" w:hAnsiTheme="majorBidi" w:cstheme="majorBidi"/>
          <w:b/>
          <w:bCs/>
        </w:rPr>
        <w:t xml:space="preserve">: Agreed additional capital and component </w:t>
      </w:r>
      <w:r w:rsidR="008E02E5" w:rsidRPr="00E551AF">
        <w:rPr>
          <w:rFonts w:asciiTheme="majorBidi" w:hAnsiTheme="majorBidi" w:cstheme="majorBidi"/>
          <w:b/>
          <w:bCs/>
        </w:rPr>
        <w:t>incentive</w:t>
      </w:r>
      <w:r w:rsidRPr="00E551AF">
        <w:rPr>
          <w:rFonts w:asciiTheme="majorBidi" w:hAnsiTheme="majorBidi" w:cstheme="majorBidi"/>
          <w:b/>
          <w:bCs/>
        </w:rPr>
        <w:t xml:space="preserve"> </w:t>
      </w:r>
      <w:r w:rsidR="00842F79" w:rsidRPr="00E551AF">
        <w:rPr>
          <w:rFonts w:asciiTheme="majorBidi" w:hAnsiTheme="majorBidi" w:cstheme="majorBidi"/>
          <w:b/>
          <w:bCs/>
        </w:rPr>
        <w:t>(US $)</w:t>
      </w:r>
    </w:p>
    <w:tbl>
      <w:tblPr>
        <w:tblStyle w:val="TableGrid"/>
        <w:tblW w:w="0" w:type="auto"/>
        <w:tblLook w:val="04A0" w:firstRow="1" w:lastRow="0" w:firstColumn="1" w:lastColumn="0" w:noHBand="0" w:noVBand="1"/>
      </w:tblPr>
      <w:tblGrid>
        <w:gridCol w:w="2183"/>
        <w:gridCol w:w="1750"/>
        <w:gridCol w:w="1895"/>
        <w:gridCol w:w="2042"/>
        <w:gridCol w:w="1458"/>
      </w:tblGrid>
      <w:tr w:rsidR="00A62B14" w14:paraId="2E6E4734" w14:textId="77777777" w:rsidTr="00ED663D">
        <w:trPr>
          <w:trHeight w:val="429"/>
        </w:trPr>
        <w:tc>
          <w:tcPr>
            <w:tcW w:w="2183" w:type="dxa"/>
          </w:tcPr>
          <w:p w14:paraId="3F8F744A" w14:textId="77777777" w:rsidR="00A62B14" w:rsidRPr="00403308" w:rsidRDefault="00A62B14" w:rsidP="00A81DAB">
            <w:pPr>
              <w:rPr>
                <w:rFonts w:asciiTheme="majorBidi" w:hAnsiTheme="majorBidi" w:cstheme="majorBidi"/>
                <w:sz w:val="20"/>
                <w:szCs w:val="20"/>
              </w:rPr>
            </w:pPr>
          </w:p>
        </w:tc>
        <w:tc>
          <w:tcPr>
            <w:tcW w:w="1750" w:type="dxa"/>
          </w:tcPr>
          <w:p w14:paraId="7D6D1EE9" w14:textId="7F3FBB8E" w:rsidR="00A62B14" w:rsidRPr="00403308" w:rsidRDefault="008E02E5" w:rsidP="00403308">
            <w:pPr>
              <w:jc w:val="center"/>
              <w:rPr>
                <w:rFonts w:asciiTheme="majorBidi" w:hAnsiTheme="majorBidi" w:cstheme="majorBidi"/>
                <w:b/>
                <w:bCs/>
                <w:sz w:val="20"/>
                <w:szCs w:val="20"/>
              </w:rPr>
            </w:pPr>
            <w:r w:rsidRPr="00403308">
              <w:rPr>
                <w:rFonts w:asciiTheme="majorBidi" w:hAnsiTheme="majorBidi" w:cstheme="majorBidi"/>
                <w:b/>
                <w:bCs/>
                <w:sz w:val="20"/>
                <w:szCs w:val="20"/>
              </w:rPr>
              <w:t xml:space="preserve">Total costs as submitted </w:t>
            </w:r>
          </w:p>
        </w:tc>
        <w:tc>
          <w:tcPr>
            <w:tcW w:w="1895" w:type="dxa"/>
          </w:tcPr>
          <w:p w14:paraId="0135A869" w14:textId="0941ABD3" w:rsidR="00A62B14" w:rsidRPr="00403308" w:rsidRDefault="00A62B14" w:rsidP="00403308">
            <w:pPr>
              <w:jc w:val="center"/>
              <w:rPr>
                <w:rFonts w:asciiTheme="majorBidi" w:hAnsiTheme="majorBidi" w:cstheme="majorBidi"/>
                <w:b/>
                <w:bCs/>
                <w:sz w:val="20"/>
                <w:szCs w:val="20"/>
              </w:rPr>
            </w:pPr>
            <w:r w:rsidRPr="00403308">
              <w:rPr>
                <w:rFonts w:asciiTheme="majorBidi" w:hAnsiTheme="majorBidi" w:cstheme="majorBidi"/>
                <w:b/>
                <w:bCs/>
                <w:sz w:val="20"/>
                <w:szCs w:val="20"/>
              </w:rPr>
              <w:t>Additional capital costs</w:t>
            </w:r>
          </w:p>
        </w:tc>
        <w:tc>
          <w:tcPr>
            <w:tcW w:w="2042" w:type="dxa"/>
          </w:tcPr>
          <w:p w14:paraId="1757E6B4" w14:textId="32283573" w:rsidR="00A62B14" w:rsidRPr="00403308" w:rsidRDefault="00A62B14" w:rsidP="00403308">
            <w:pPr>
              <w:jc w:val="center"/>
              <w:rPr>
                <w:rFonts w:asciiTheme="majorBidi" w:hAnsiTheme="majorBidi" w:cstheme="majorBidi"/>
                <w:b/>
                <w:bCs/>
                <w:sz w:val="20"/>
                <w:szCs w:val="20"/>
              </w:rPr>
            </w:pPr>
            <w:r w:rsidRPr="00403308">
              <w:rPr>
                <w:rFonts w:asciiTheme="majorBidi" w:hAnsiTheme="majorBidi" w:cstheme="majorBidi"/>
                <w:b/>
                <w:bCs/>
                <w:sz w:val="20"/>
                <w:szCs w:val="20"/>
              </w:rPr>
              <w:t xml:space="preserve">Additional component </w:t>
            </w:r>
            <w:r w:rsidR="008E02E5" w:rsidRPr="00403308">
              <w:rPr>
                <w:rFonts w:asciiTheme="majorBidi" w:hAnsiTheme="majorBidi" w:cstheme="majorBidi"/>
                <w:b/>
                <w:bCs/>
                <w:sz w:val="20"/>
                <w:szCs w:val="20"/>
              </w:rPr>
              <w:t>incentive</w:t>
            </w:r>
          </w:p>
        </w:tc>
        <w:tc>
          <w:tcPr>
            <w:tcW w:w="1458" w:type="dxa"/>
          </w:tcPr>
          <w:p w14:paraId="223A3775" w14:textId="0E1AEC5A" w:rsidR="00A62B14" w:rsidRPr="00403308" w:rsidRDefault="008E02E5" w:rsidP="00403308">
            <w:pPr>
              <w:jc w:val="center"/>
              <w:rPr>
                <w:rFonts w:asciiTheme="majorBidi" w:hAnsiTheme="majorBidi" w:cstheme="majorBidi"/>
                <w:b/>
                <w:bCs/>
                <w:sz w:val="20"/>
                <w:szCs w:val="20"/>
              </w:rPr>
            </w:pPr>
            <w:r w:rsidRPr="00403308">
              <w:rPr>
                <w:rFonts w:asciiTheme="majorBidi" w:hAnsiTheme="majorBidi" w:cstheme="majorBidi"/>
                <w:b/>
                <w:bCs/>
                <w:sz w:val="20"/>
                <w:szCs w:val="20"/>
              </w:rPr>
              <w:t>Total agreed costs</w:t>
            </w:r>
          </w:p>
        </w:tc>
      </w:tr>
      <w:tr w:rsidR="00A62B14" w14:paraId="2B128FF8" w14:textId="77777777" w:rsidTr="00ED663D">
        <w:trPr>
          <w:trHeight w:val="208"/>
        </w:trPr>
        <w:tc>
          <w:tcPr>
            <w:tcW w:w="2183" w:type="dxa"/>
          </w:tcPr>
          <w:p w14:paraId="57AE60DB" w14:textId="77777777" w:rsidR="00A62B14" w:rsidRPr="00403308" w:rsidRDefault="00A62B14" w:rsidP="00A81DAB">
            <w:pPr>
              <w:rPr>
                <w:rFonts w:asciiTheme="majorBidi" w:hAnsiTheme="majorBidi" w:cstheme="majorBidi"/>
                <w:sz w:val="20"/>
                <w:szCs w:val="20"/>
              </w:rPr>
            </w:pPr>
            <w:r w:rsidRPr="00403308">
              <w:rPr>
                <w:rFonts w:asciiTheme="majorBidi" w:hAnsiTheme="majorBidi" w:cstheme="majorBidi"/>
                <w:sz w:val="20"/>
                <w:szCs w:val="20"/>
              </w:rPr>
              <w:t>Zun Utara</w:t>
            </w:r>
          </w:p>
        </w:tc>
        <w:tc>
          <w:tcPr>
            <w:tcW w:w="1750" w:type="dxa"/>
            <w:shd w:val="clear" w:color="auto" w:fill="auto"/>
          </w:tcPr>
          <w:p w14:paraId="57C69447" w14:textId="77777777" w:rsidR="00A62B14" w:rsidRPr="00403308" w:rsidRDefault="00A62B14" w:rsidP="00A81DAB">
            <w:pPr>
              <w:jc w:val="right"/>
              <w:rPr>
                <w:rFonts w:asciiTheme="majorBidi" w:hAnsiTheme="majorBidi" w:cstheme="majorBidi"/>
                <w:sz w:val="20"/>
                <w:szCs w:val="20"/>
              </w:rPr>
            </w:pPr>
            <w:r w:rsidRPr="00403308">
              <w:rPr>
                <w:rFonts w:asciiTheme="majorBidi" w:hAnsiTheme="majorBidi" w:cstheme="majorBidi"/>
                <w:sz w:val="20"/>
                <w:szCs w:val="20"/>
              </w:rPr>
              <w:t>292,356</w:t>
            </w:r>
          </w:p>
        </w:tc>
        <w:tc>
          <w:tcPr>
            <w:tcW w:w="1895" w:type="dxa"/>
          </w:tcPr>
          <w:p w14:paraId="78333A5C" w14:textId="77777777" w:rsidR="00A62B14" w:rsidRPr="00403308" w:rsidRDefault="00A62B14" w:rsidP="00A81DAB">
            <w:pPr>
              <w:jc w:val="right"/>
              <w:rPr>
                <w:rFonts w:asciiTheme="majorBidi" w:hAnsiTheme="majorBidi" w:cstheme="majorBidi"/>
                <w:sz w:val="20"/>
                <w:szCs w:val="20"/>
              </w:rPr>
            </w:pPr>
            <w:r w:rsidRPr="00403308">
              <w:rPr>
                <w:rFonts w:asciiTheme="majorBidi" w:hAnsiTheme="majorBidi" w:cstheme="majorBidi"/>
                <w:sz w:val="20"/>
                <w:szCs w:val="20"/>
              </w:rPr>
              <w:t>150,000</w:t>
            </w:r>
          </w:p>
        </w:tc>
        <w:tc>
          <w:tcPr>
            <w:tcW w:w="2042" w:type="dxa"/>
          </w:tcPr>
          <w:p w14:paraId="6052E211" w14:textId="77777777" w:rsidR="00A62B14" w:rsidRPr="00403308" w:rsidRDefault="00A62B14" w:rsidP="00A81DAB">
            <w:pPr>
              <w:jc w:val="right"/>
              <w:rPr>
                <w:rFonts w:asciiTheme="majorBidi" w:hAnsiTheme="majorBidi" w:cstheme="majorBidi"/>
                <w:sz w:val="20"/>
                <w:szCs w:val="20"/>
              </w:rPr>
            </w:pPr>
            <w:r w:rsidRPr="00403308">
              <w:rPr>
                <w:rFonts w:asciiTheme="majorBidi" w:hAnsiTheme="majorBidi" w:cstheme="majorBidi"/>
                <w:sz w:val="20"/>
                <w:szCs w:val="20"/>
              </w:rPr>
              <w:t>7,778</w:t>
            </w:r>
          </w:p>
        </w:tc>
        <w:tc>
          <w:tcPr>
            <w:tcW w:w="1458" w:type="dxa"/>
          </w:tcPr>
          <w:p w14:paraId="66B78FBF" w14:textId="77777777" w:rsidR="00A62B14" w:rsidRPr="00403308" w:rsidRDefault="00A62B14" w:rsidP="00A81DAB">
            <w:pPr>
              <w:jc w:val="right"/>
              <w:rPr>
                <w:rFonts w:asciiTheme="majorBidi" w:hAnsiTheme="majorBidi" w:cstheme="majorBidi"/>
                <w:sz w:val="20"/>
                <w:szCs w:val="20"/>
              </w:rPr>
            </w:pPr>
            <w:r w:rsidRPr="00403308">
              <w:rPr>
                <w:rFonts w:asciiTheme="majorBidi" w:hAnsiTheme="majorBidi" w:cstheme="majorBidi"/>
                <w:sz w:val="20"/>
                <w:szCs w:val="20"/>
              </w:rPr>
              <w:t>157,778</w:t>
            </w:r>
          </w:p>
        </w:tc>
      </w:tr>
      <w:tr w:rsidR="00A62B14" w14:paraId="5ECBC005" w14:textId="77777777" w:rsidTr="00ED663D">
        <w:trPr>
          <w:trHeight w:val="208"/>
        </w:trPr>
        <w:tc>
          <w:tcPr>
            <w:tcW w:w="2183" w:type="dxa"/>
          </w:tcPr>
          <w:p w14:paraId="0229E10F" w14:textId="77777777" w:rsidR="00A62B14" w:rsidRPr="00403308" w:rsidRDefault="00A62B14" w:rsidP="00A81DAB">
            <w:pPr>
              <w:rPr>
                <w:rFonts w:asciiTheme="majorBidi" w:hAnsiTheme="majorBidi" w:cstheme="majorBidi"/>
                <w:sz w:val="20"/>
                <w:szCs w:val="20"/>
              </w:rPr>
            </w:pPr>
            <w:r w:rsidRPr="00403308">
              <w:rPr>
                <w:rFonts w:asciiTheme="majorBidi" w:hAnsiTheme="majorBidi" w:cstheme="majorBidi"/>
                <w:sz w:val="20"/>
                <w:szCs w:val="20"/>
              </w:rPr>
              <w:t>Berjaya</w:t>
            </w:r>
          </w:p>
        </w:tc>
        <w:tc>
          <w:tcPr>
            <w:tcW w:w="1750" w:type="dxa"/>
            <w:shd w:val="clear" w:color="auto" w:fill="auto"/>
          </w:tcPr>
          <w:p w14:paraId="1BABA643" w14:textId="77777777" w:rsidR="00A62B14" w:rsidRPr="00403308" w:rsidRDefault="00A62B14" w:rsidP="00A81DAB">
            <w:pPr>
              <w:jc w:val="right"/>
              <w:rPr>
                <w:rFonts w:asciiTheme="majorBidi" w:hAnsiTheme="majorBidi" w:cstheme="majorBidi"/>
                <w:sz w:val="20"/>
                <w:szCs w:val="20"/>
              </w:rPr>
            </w:pPr>
            <w:r w:rsidRPr="00403308">
              <w:rPr>
                <w:rFonts w:asciiTheme="majorBidi" w:hAnsiTheme="majorBidi" w:cstheme="majorBidi"/>
                <w:sz w:val="20"/>
                <w:szCs w:val="20"/>
              </w:rPr>
              <w:t>267,559</w:t>
            </w:r>
          </w:p>
        </w:tc>
        <w:tc>
          <w:tcPr>
            <w:tcW w:w="1895" w:type="dxa"/>
          </w:tcPr>
          <w:p w14:paraId="23161975" w14:textId="77777777" w:rsidR="00A62B14" w:rsidRPr="00403308" w:rsidRDefault="00A62B14" w:rsidP="00A81DAB">
            <w:pPr>
              <w:jc w:val="right"/>
              <w:rPr>
                <w:rFonts w:asciiTheme="majorBidi" w:hAnsiTheme="majorBidi" w:cstheme="majorBidi"/>
                <w:sz w:val="20"/>
                <w:szCs w:val="20"/>
              </w:rPr>
            </w:pPr>
            <w:r w:rsidRPr="00403308">
              <w:rPr>
                <w:rFonts w:asciiTheme="majorBidi" w:hAnsiTheme="majorBidi" w:cstheme="majorBidi"/>
                <w:sz w:val="20"/>
                <w:szCs w:val="20"/>
              </w:rPr>
              <w:t>225,000</w:t>
            </w:r>
          </w:p>
        </w:tc>
        <w:tc>
          <w:tcPr>
            <w:tcW w:w="2042" w:type="dxa"/>
          </w:tcPr>
          <w:p w14:paraId="21DB6211" w14:textId="77777777" w:rsidR="00A62B14" w:rsidRPr="00403308" w:rsidRDefault="00A62B14" w:rsidP="00A81DAB">
            <w:pPr>
              <w:jc w:val="right"/>
              <w:rPr>
                <w:rFonts w:asciiTheme="majorBidi" w:hAnsiTheme="majorBidi" w:cstheme="majorBidi"/>
                <w:sz w:val="20"/>
                <w:szCs w:val="20"/>
              </w:rPr>
            </w:pPr>
            <w:r w:rsidRPr="00403308">
              <w:rPr>
                <w:rFonts w:asciiTheme="majorBidi" w:hAnsiTheme="majorBidi" w:cstheme="majorBidi"/>
                <w:sz w:val="20"/>
                <w:szCs w:val="20"/>
              </w:rPr>
              <w:t>32,911</w:t>
            </w:r>
          </w:p>
        </w:tc>
        <w:tc>
          <w:tcPr>
            <w:tcW w:w="1458" w:type="dxa"/>
          </w:tcPr>
          <w:p w14:paraId="784DE15E" w14:textId="77777777" w:rsidR="00A62B14" w:rsidRPr="00403308" w:rsidRDefault="00A62B14" w:rsidP="00A81DAB">
            <w:pPr>
              <w:jc w:val="right"/>
              <w:rPr>
                <w:rFonts w:asciiTheme="majorBidi" w:hAnsiTheme="majorBidi" w:cstheme="majorBidi"/>
                <w:sz w:val="20"/>
                <w:szCs w:val="20"/>
              </w:rPr>
            </w:pPr>
            <w:r w:rsidRPr="00403308">
              <w:rPr>
                <w:rFonts w:asciiTheme="majorBidi" w:hAnsiTheme="majorBidi" w:cstheme="majorBidi"/>
                <w:sz w:val="20"/>
                <w:szCs w:val="20"/>
              </w:rPr>
              <w:t>257,911</w:t>
            </w:r>
          </w:p>
        </w:tc>
      </w:tr>
      <w:tr w:rsidR="00A62B14" w14:paraId="4CB826D5" w14:textId="77777777" w:rsidTr="00ED663D">
        <w:trPr>
          <w:trHeight w:val="208"/>
        </w:trPr>
        <w:tc>
          <w:tcPr>
            <w:tcW w:w="2183" w:type="dxa"/>
          </w:tcPr>
          <w:p w14:paraId="499256CF" w14:textId="3F05041D" w:rsidR="00A62B14" w:rsidRPr="00403308" w:rsidRDefault="00A62B14" w:rsidP="00A81DAB">
            <w:pPr>
              <w:rPr>
                <w:rFonts w:asciiTheme="majorBidi" w:hAnsiTheme="majorBidi" w:cstheme="majorBidi"/>
                <w:sz w:val="20"/>
                <w:szCs w:val="20"/>
              </w:rPr>
            </w:pPr>
            <w:r w:rsidRPr="00403308">
              <w:rPr>
                <w:rFonts w:asciiTheme="majorBidi" w:hAnsiTheme="majorBidi" w:cstheme="majorBidi"/>
                <w:sz w:val="20"/>
                <w:szCs w:val="20"/>
              </w:rPr>
              <w:t>Tech</w:t>
            </w:r>
            <w:r w:rsidR="008E02E5" w:rsidRPr="00403308">
              <w:rPr>
                <w:rFonts w:asciiTheme="majorBidi" w:hAnsiTheme="majorBidi" w:cstheme="majorBidi"/>
                <w:sz w:val="20"/>
                <w:szCs w:val="20"/>
              </w:rPr>
              <w:t xml:space="preserve">nology </w:t>
            </w:r>
            <w:r w:rsidRPr="00403308">
              <w:rPr>
                <w:rFonts w:asciiTheme="majorBidi" w:hAnsiTheme="majorBidi" w:cstheme="majorBidi"/>
                <w:sz w:val="20"/>
                <w:szCs w:val="20"/>
              </w:rPr>
              <w:t>transfer</w:t>
            </w:r>
          </w:p>
        </w:tc>
        <w:tc>
          <w:tcPr>
            <w:tcW w:w="1750" w:type="dxa"/>
            <w:shd w:val="clear" w:color="auto" w:fill="auto"/>
          </w:tcPr>
          <w:p w14:paraId="0E19189F" w14:textId="77777777" w:rsidR="00A62B14" w:rsidRPr="00403308" w:rsidRDefault="00A62B14" w:rsidP="00A81DAB">
            <w:pPr>
              <w:jc w:val="right"/>
              <w:rPr>
                <w:rFonts w:asciiTheme="majorBidi" w:hAnsiTheme="majorBidi" w:cstheme="majorBidi"/>
                <w:sz w:val="20"/>
                <w:szCs w:val="20"/>
              </w:rPr>
            </w:pPr>
            <w:r w:rsidRPr="00403308">
              <w:rPr>
                <w:rFonts w:asciiTheme="majorBidi" w:hAnsiTheme="majorBidi" w:cstheme="majorBidi"/>
                <w:sz w:val="20"/>
                <w:szCs w:val="20"/>
              </w:rPr>
              <w:t>78,300</w:t>
            </w:r>
          </w:p>
        </w:tc>
        <w:tc>
          <w:tcPr>
            <w:tcW w:w="1895" w:type="dxa"/>
          </w:tcPr>
          <w:p w14:paraId="73D241EF" w14:textId="3959BCB1" w:rsidR="00A62B14" w:rsidRPr="00403308" w:rsidRDefault="006B0CE1" w:rsidP="00A81DAB">
            <w:pPr>
              <w:jc w:val="right"/>
              <w:rPr>
                <w:rFonts w:asciiTheme="majorBidi" w:hAnsiTheme="majorBidi" w:cstheme="majorBidi"/>
                <w:sz w:val="20"/>
                <w:szCs w:val="20"/>
              </w:rPr>
            </w:pPr>
            <w:r>
              <w:rPr>
                <w:rFonts w:asciiTheme="majorBidi" w:hAnsiTheme="majorBidi" w:cstheme="majorBidi"/>
                <w:sz w:val="20"/>
                <w:szCs w:val="20"/>
              </w:rPr>
              <w:t>n/a</w:t>
            </w:r>
          </w:p>
        </w:tc>
        <w:tc>
          <w:tcPr>
            <w:tcW w:w="2042" w:type="dxa"/>
          </w:tcPr>
          <w:p w14:paraId="6438542D" w14:textId="18F18222" w:rsidR="00A62B14" w:rsidRPr="00403308" w:rsidRDefault="006B0CE1" w:rsidP="00A81DAB">
            <w:pPr>
              <w:jc w:val="right"/>
              <w:rPr>
                <w:rFonts w:asciiTheme="majorBidi" w:hAnsiTheme="majorBidi" w:cstheme="majorBidi"/>
                <w:sz w:val="20"/>
                <w:szCs w:val="20"/>
              </w:rPr>
            </w:pPr>
            <w:r>
              <w:rPr>
                <w:rFonts w:asciiTheme="majorBidi" w:hAnsiTheme="majorBidi" w:cstheme="majorBidi"/>
                <w:sz w:val="20"/>
                <w:szCs w:val="20"/>
              </w:rPr>
              <w:t>n/a</w:t>
            </w:r>
          </w:p>
        </w:tc>
        <w:tc>
          <w:tcPr>
            <w:tcW w:w="1458" w:type="dxa"/>
          </w:tcPr>
          <w:p w14:paraId="600220FB" w14:textId="3DEEDC33" w:rsidR="00A62B14" w:rsidRPr="00403308" w:rsidRDefault="006B0CE1" w:rsidP="00A81DAB">
            <w:pPr>
              <w:jc w:val="right"/>
              <w:rPr>
                <w:rFonts w:asciiTheme="majorBidi" w:hAnsiTheme="majorBidi" w:cstheme="majorBidi"/>
                <w:sz w:val="20"/>
                <w:szCs w:val="20"/>
              </w:rPr>
            </w:pPr>
            <w:r>
              <w:rPr>
                <w:rFonts w:asciiTheme="majorBidi" w:hAnsiTheme="majorBidi" w:cstheme="majorBidi"/>
                <w:sz w:val="20"/>
                <w:szCs w:val="20"/>
              </w:rPr>
              <w:t>n/a</w:t>
            </w:r>
          </w:p>
        </w:tc>
      </w:tr>
      <w:tr w:rsidR="00A62B14" w14:paraId="6CBA886B" w14:textId="77777777" w:rsidTr="00ED663D">
        <w:trPr>
          <w:trHeight w:val="208"/>
        </w:trPr>
        <w:tc>
          <w:tcPr>
            <w:tcW w:w="2183" w:type="dxa"/>
          </w:tcPr>
          <w:p w14:paraId="4FB69790" w14:textId="77777777" w:rsidR="00A62B14" w:rsidRPr="00403308" w:rsidRDefault="00A62B14" w:rsidP="00A81DAB">
            <w:pPr>
              <w:rPr>
                <w:rFonts w:asciiTheme="majorBidi" w:hAnsiTheme="majorBidi" w:cstheme="majorBidi"/>
                <w:b/>
                <w:bCs/>
                <w:sz w:val="20"/>
                <w:szCs w:val="20"/>
              </w:rPr>
            </w:pPr>
            <w:r w:rsidRPr="00403308">
              <w:rPr>
                <w:rFonts w:asciiTheme="majorBidi" w:hAnsiTheme="majorBidi" w:cstheme="majorBidi"/>
                <w:b/>
                <w:bCs/>
                <w:sz w:val="20"/>
                <w:szCs w:val="20"/>
              </w:rPr>
              <w:t>Total</w:t>
            </w:r>
          </w:p>
        </w:tc>
        <w:tc>
          <w:tcPr>
            <w:tcW w:w="1750" w:type="dxa"/>
          </w:tcPr>
          <w:p w14:paraId="2AE15584" w14:textId="77777777" w:rsidR="00A62B14" w:rsidRPr="00403308" w:rsidRDefault="00A62B14" w:rsidP="00A81DAB">
            <w:pPr>
              <w:jc w:val="right"/>
              <w:rPr>
                <w:rFonts w:asciiTheme="majorBidi" w:hAnsiTheme="majorBidi" w:cstheme="majorBidi"/>
                <w:b/>
                <w:bCs/>
                <w:sz w:val="20"/>
                <w:szCs w:val="20"/>
              </w:rPr>
            </w:pPr>
            <w:r w:rsidRPr="00403308">
              <w:rPr>
                <w:rFonts w:asciiTheme="majorBidi" w:hAnsiTheme="majorBidi" w:cstheme="majorBidi"/>
                <w:b/>
                <w:bCs/>
                <w:sz w:val="20"/>
                <w:szCs w:val="20"/>
              </w:rPr>
              <w:t>638,215</w:t>
            </w:r>
          </w:p>
        </w:tc>
        <w:tc>
          <w:tcPr>
            <w:tcW w:w="1895" w:type="dxa"/>
          </w:tcPr>
          <w:p w14:paraId="219A7981" w14:textId="77777777" w:rsidR="00A62B14" w:rsidRPr="00403308" w:rsidRDefault="00A62B14" w:rsidP="00A81DAB">
            <w:pPr>
              <w:jc w:val="right"/>
              <w:rPr>
                <w:rFonts w:asciiTheme="majorBidi" w:hAnsiTheme="majorBidi" w:cstheme="majorBidi"/>
                <w:b/>
                <w:bCs/>
                <w:sz w:val="20"/>
                <w:szCs w:val="20"/>
              </w:rPr>
            </w:pPr>
            <w:r w:rsidRPr="00403308">
              <w:rPr>
                <w:rFonts w:asciiTheme="majorBidi" w:hAnsiTheme="majorBidi" w:cstheme="majorBidi"/>
                <w:b/>
                <w:bCs/>
                <w:sz w:val="20"/>
                <w:szCs w:val="20"/>
              </w:rPr>
              <w:t>375,000</w:t>
            </w:r>
          </w:p>
        </w:tc>
        <w:tc>
          <w:tcPr>
            <w:tcW w:w="2042" w:type="dxa"/>
          </w:tcPr>
          <w:p w14:paraId="3E340774" w14:textId="77777777" w:rsidR="00A62B14" w:rsidRPr="00403308" w:rsidRDefault="00A62B14" w:rsidP="00A81DAB">
            <w:pPr>
              <w:jc w:val="right"/>
              <w:rPr>
                <w:rFonts w:asciiTheme="majorBidi" w:hAnsiTheme="majorBidi" w:cstheme="majorBidi"/>
                <w:b/>
                <w:bCs/>
                <w:sz w:val="20"/>
                <w:szCs w:val="20"/>
              </w:rPr>
            </w:pPr>
            <w:r w:rsidRPr="00403308">
              <w:rPr>
                <w:rFonts w:asciiTheme="majorBidi" w:hAnsiTheme="majorBidi" w:cstheme="majorBidi"/>
                <w:b/>
                <w:bCs/>
                <w:sz w:val="20"/>
                <w:szCs w:val="20"/>
              </w:rPr>
              <w:t>40,689</w:t>
            </w:r>
          </w:p>
        </w:tc>
        <w:tc>
          <w:tcPr>
            <w:tcW w:w="1458" w:type="dxa"/>
          </w:tcPr>
          <w:p w14:paraId="6D0ED2D1" w14:textId="77777777" w:rsidR="00A62B14" w:rsidRPr="00403308" w:rsidRDefault="00A62B14" w:rsidP="00A81DAB">
            <w:pPr>
              <w:jc w:val="right"/>
              <w:rPr>
                <w:rFonts w:asciiTheme="majorBidi" w:hAnsiTheme="majorBidi" w:cstheme="majorBidi"/>
                <w:b/>
                <w:bCs/>
                <w:sz w:val="20"/>
                <w:szCs w:val="20"/>
              </w:rPr>
            </w:pPr>
            <w:r w:rsidRPr="00403308">
              <w:rPr>
                <w:rFonts w:asciiTheme="majorBidi" w:hAnsiTheme="majorBidi" w:cstheme="majorBidi"/>
                <w:b/>
                <w:bCs/>
                <w:sz w:val="20"/>
                <w:szCs w:val="20"/>
              </w:rPr>
              <w:t>415,689</w:t>
            </w:r>
          </w:p>
        </w:tc>
      </w:tr>
    </w:tbl>
    <w:p w14:paraId="4392091D" w14:textId="7622345C" w:rsidR="00ED71F3" w:rsidRPr="00ED71F3" w:rsidRDefault="00967774" w:rsidP="00FC0955">
      <w:pPr>
        <w:pStyle w:val="Heading1"/>
        <w:spacing w:before="240"/>
      </w:pPr>
      <w:r>
        <w:t xml:space="preserve">Based on the </w:t>
      </w:r>
      <w:r w:rsidR="00BF35EA">
        <w:t xml:space="preserve">baseline energy consumption per model, target </w:t>
      </w:r>
      <w:r w:rsidR="00AE3D23">
        <w:t xml:space="preserve">energy efficiency, and </w:t>
      </w:r>
      <w:r w:rsidR="00373457">
        <w:t>number of units</w:t>
      </w:r>
      <w:r w:rsidR="002E5F8F">
        <w:t xml:space="preserve"> </w:t>
      </w:r>
      <w:r w:rsidR="005353F3">
        <w:t xml:space="preserve">of each model </w:t>
      </w:r>
      <w:r w:rsidR="00030539">
        <w:t xml:space="preserve">manufactured </w:t>
      </w:r>
      <w:r w:rsidR="005353F3">
        <w:t>by the enterprises,</w:t>
      </w:r>
      <w:r w:rsidR="0055733F">
        <w:rPr>
          <w:rStyle w:val="FootnoteReference"/>
        </w:rPr>
        <w:footnoteReference w:id="11"/>
      </w:r>
      <w:r w:rsidR="005353F3">
        <w:t xml:space="preserve"> the cumulative energy savings</w:t>
      </w:r>
      <w:r w:rsidR="00AA1061">
        <w:t xml:space="preserve"> </w:t>
      </w:r>
      <w:r w:rsidR="00014429">
        <w:t xml:space="preserve">are </w:t>
      </w:r>
      <w:r w:rsidR="00615593" w:rsidRPr="00615593">
        <w:t>61,331,361</w:t>
      </w:r>
      <w:r w:rsidR="00615593">
        <w:t xml:space="preserve"> kWh/year. </w:t>
      </w:r>
      <w:r w:rsidR="00FC75FD">
        <w:t xml:space="preserve">Based on the agreed costs of US $415,689, </w:t>
      </w:r>
      <w:r w:rsidR="0077454F">
        <w:t xml:space="preserve">this results in </w:t>
      </w:r>
      <w:r w:rsidR="008112ED">
        <w:t xml:space="preserve">a cost-effectiveness of this component of the project of </w:t>
      </w:r>
      <w:r w:rsidR="006B6773">
        <w:t>US $0.007/</w:t>
      </w:r>
      <w:r w:rsidR="00BA697F">
        <w:t xml:space="preserve">kWh/year or </w:t>
      </w:r>
      <w:r w:rsidR="00EF0F39">
        <w:t>US $</w:t>
      </w:r>
      <w:r w:rsidR="0036011D">
        <w:t>2.47</w:t>
      </w:r>
      <w:r w:rsidR="009408A9">
        <w:t xml:space="preserve">/kWh/day. </w:t>
      </w:r>
    </w:p>
    <w:p w14:paraId="2D064482" w14:textId="7D5C4F70" w:rsidR="003E4863" w:rsidRPr="00A940A5" w:rsidRDefault="00DC0782" w:rsidP="00A940A5">
      <w:pPr>
        <w:pStyle w:val="Heading1"/>
      </w:pPr>
      <w:r>
        <w:t xml:space="preserve">The Secretariat and the </w:t>
      </w:r>
      <w:r w:rsidR="003E4863" w:rsidRPr="004E2EBD">
        <w:t xml:space="preserve">World Bank </w:t>
      </w:r>
      <w:r>
        <w:t xml:space="preserve">had detailed discussions regarding </w:t>
      </w:r>
      <w:r w:rsidR="004F7B96">
        <w:t>the condition</w:t>
      </w:r>
      <w:r w:rsidR="00454EEE">
        <w:t xml:space="preserve"> specified in paragraph 36 </w:t>
      </w:r>
      <w:r w:rsidR="00454EEE" w:rsidRPr="004E2EBD">
        <w:t>UNEP/OzL.Pro/ExCom/94/61</w:t>
      </w:r>
      <w:r w:rsidR="00454EEE">
        <w:t xml:space="preserve"> that required that if the project takes longer than </w:t>
      </w:r>
      <w:r w:rsidR="00443E9F">
        <w:t xml:space="preserve">three years from the end of the month during which the project is approved by the Executive Committee, the incentive </w:t>
      </w:r>
      <w:r w:rsidR="00443E9F">
        <w:lastRenderedPageBreak/>
        <w:t xml:space="preserve">would not be available, and any funding provided to the </w:t>
      </w:r>
      <w:r w:rsidR="00A46938">
        <w:t xml:space="preserve">enterprise would be returned to the Multilateral Fund. </w:t>
      </w:r>
      <w:r w:rsidR="007253B4">
        <w:t>On an exceptional basis, and t</w:t>
      </w:r>
      <w:r w:rsidR="003E4863">
        <w:t>aking into consideration the information provided by the World Bank on the</w:t>
      </w:r>
      <w:r w:rsidR="007253B4">
        <w:t xml:space="preserve"> expected </w:t>
      </w:r>
      <w:r w:rsidR="003E4863">
        <w:t xml:space="preserve">implementation timelines, the Secretariat proposed </w:t>
      </w:r>
      <w:r w:rsidR="00A940A5">
        <w:t>that</w:t>
      </w:r>
      <w:r w:rsidR="003E4863" w:rsidRPr="004E2EBD">
        <w:t xml:space="preserve"> if there is a delay in the project and the enterprises are not able to manufacture equipment at the proposed energy efficiency targets (or better) within three years</w:t>
      </w:r>
      <w:r w:rsidR="003E4863">
        <w:t>, the following steps would be followed</w:t>
      </w:r>
      <w:r w:rsidR="003E4863" w:rsidRPr="004E2EBD">
        <w:t>:</w:t>
      </w:r>
    </w:p>
    <w:p w14:paraId="77D0CB40" w14:textId="74F7B808" w:rsidR="003E4863" w:rsidRPr="008236AB" w:rsidRDefault="003E4863" w:rsidP="008236AB">
      <w:pPr>
        <w:pStyle w:val="Heading2"/>
      </w:pPr>
      <w:r>
        <w:rPr>
          <w:u w:val="single"/>
        </w:rPr>
        <w:t>At the end of the f</w:t>
      </w:r>
      <w:r w:rsidRPr="004E2EBD">
        <w:rPr>
          <w:u w:val="single"/>
        </w:rPr>
        <w:t>irst year</w:t>
      </w:r>
      <w:r>
        <w:rPr>
          <w:u w:val="single"/>
        </w:rPr>
        <w:t xml:space="preserve"> after 36 months</w:t>
      </w:r>
      <w:r w:rsidRPr="004E2EBD">
        <w:t>: the enterprises would submit an annual report on the status of the project, including the energy efficiency of the equipment manufactured, the reasons for the delay, and planned measures to get the project back on track;</w:t>
      </w:r>
    </w:p>
    <w:p w14:paraId="7A6053C0" w14:textId="23669650" w:rsidR="003E4863" w:rsidRPr="008236AB" w:rsidRDefault="003E4863" w:rsidP="008236AB">
      <w:pPr>
        <w:pStyle w:val="Heading2"/>
      </w:pPr>
      <w:r>
        <w:rPr>
          <w:u w:val="single"/>
        </w:rPr>
        <w:t>At the end of the s</w:t>
      </w:r>
      <w:r w:rsidRPr="004E2EBD">
        <w:rPr>
          <w:u w:val="single"/>
        </w:rPr>
        <w:t>econd year</w:t>
      </w:r>
      <w:r>
        <w:rPr>
          <w:u w:val="single"/>
        </w:rPr>
        <w:t xml:space="preserve"> after 36 months</w:t>
      </w:r>
      <w:r w:rsidRPr="004E2EBD">
        <w:t xml:space="preserve">: if the enterprises are not able to meet the proposed energy efficiency levels by the end of the second year after the date of completion of the project (i.e., 31 December 2029), the agreed additional component </w:t>
      </w:r>
      <w:r w:rsidR="008236AB">
        <w:t>incentive</w:t>
      </w:r>
      <w:r w:rsidRPr="004E2EBD">
        <w:t xml:space="preserve"> will not be provided to the enterprises and will instead be returned to the Multilateral Fund. </w:t>
      </w:r>
    </w:p>
    <w:p w14:paraId="4A36D8F9" w14:textId="0E810900" w:rsidR="003E4863" w:rsidRPr="00D814C5" w:rsidRDefault="003E4863" w:rsidP="003E4863">
      <w:pPr>
        <w:pStyle w:val="Heading1"/>
      </w:pPr>
      <w:r w:rsidRPr="00E2509E">
        <w:t>In addition, the Secretariat consider</w:t>
      </w:r>
      <w:r w:rsidR="008236AB">
        <w:t>ed</w:t>
      </w:r>
      <w:r w:rsidRPr="00E2509E">
        <w:t xml:space="preserve"> that some of the additional capital costs provided to the enterprises should be returned to the Multilateral Fund, noting that it is likely that over the five years since the approval of the project the enterprises would have invested their own resources to improve the energy efficiency of the equipment they manufacture under a business-as-usual scenario in order to remain competitive. Effectively, this would be a mechanism to share the risks associated with the investment of the additional capital costs, which in this case constitute </w:t>
      </w:r>
      <w:proofErr w:type="gramStart"/>
      <w:r w:rsidRPr="00E2509E">
        <w:t>the majority of</w:t>
      </w:r>
      <w:proofErr w:type="gramEnd"/>
      <w:r w:rsidRPr="00E2509E">
        <w:t xml:space="preserve"> the funding for the project submitted under decision 94/60. The Secretariat had suggested that in such case, 50 per cent of the additional capital costs be returned to the Multilateral Fund. </w:t>
      </w:r>
    </w:p>
    <w:p w14:paraId="472A4183" w14:textId="77777777" w:rsidR="00A74EA3" w:rsidRDefault="003E4863" w:rsidP="00D814C5">
      <w:pPr>
        <w:pStyle w:val="Heading1"/>
      </w:pPr>
      <w:r>
        <w:t>The World Bank explained that</w:t>
      </w:r>
      <w:r w:rsidRPr="004E2EBD">
        <w:t xml:space="preserve"> a performance condition that requires any return of approved and disbursed </w:t>
      </w:r>
      <w:r>
        <w:t>additional</w:t>
      </w:r>
      <w:r w:rsidRPr="004E2EBD">
        <w:t xml:space="preserve"> capital costs </w:t>
      </w:r>
      <w:r>
        <w:t>is not acceptable due to challenges in convincing the enterprises that are taking the risks associated with adoption of new technology</w:t>
      </w:r>
      <w:r w:rsidR="00D15AB4">
        <w:t>,</w:t>
      </w:r>
      <w:r>
        <w:t xml:space="preserve"> including </w:t>
      </w:r>
      <w:r w:rsidR="00D15AB4">
        <w:t xml:space="preserve">the </w:t>
      </w:r>
      <w:r>
        <w:t>investment of time and resources in adopting these technologies</w:t>
      </w:r>
      <w:r w:rsidR="002B55AF">
        <w:t xml:space="preserve">. In addition, the World Bank considered it did not have a mechanism in place to </w:t>
      </w:r>
      <w:r w:rsidR="007223F9">
        <w:t xml:space="preserve">enable any such return and that the request for a return of </w:t>
      </w:r>
      <w:r w:rsidR="005F59CA">
        <w:t xml:space="preserve">disbursed </w:t>
      </w:r>
      <w:r w:rsidR="007223F9">
        <w:t xml:space="preserve">funding is unprecedented </w:t>
      </w:r>
      <w:r w:rsidR="005F59CA">
        <w:t>for Multilateral Fund-supported projects</w:t>
      </w:r>
      <w:r w:rsidR="009B7068">
        <w:t xml:space="preserve">; rather, only </w:t>
      </w:r>
      <w:r>
        <w:t xml:space="preserve">remaining </w:t>
      </w:r>
      <w:r w:rsidR="009B7068">
        <w:t>(</w:t>
      </w:r>
      <w:r>
        <w:t>unspent</w:t>
      </w:r>
      <w:r w:rsidR="009B7068">
        <w:t>)</w:t>
      </w:r>
      <w:r>
        <w:t xml:space="preserve"> balances are returned for projects </w:t>
      </w:r>
      <w:r w:rsidR="00D26DEE">
        <w:t>that are completed or cancelled</w:t>
      </w:r>
      <w:r>
        <w:t>.</w:t>
      </w:r>
      <w:r w:rsidRPr="004E2EBD">
        <w:t xml:space="preserve"> </w:t>
      </w:r>
    </w:p>
    <w:p w14:paraId="6B0E9424" w14:textId="75388A23" w:rsidR="00784D9E" w:rsidRDefault="00202ED0" w:rsidP="00FD2684">
      <w:pPr>
        <w:pStyle w:val="Heading1"/>
      </w:pPr>
      <w:r>
        <w:t>As there was no agreement on this matter, t</w:t>
      </w:r>
      <w:r w:rsidR="003E4863">
        <w:t xml:space="preserve">he Secretariat </w:t>
      </w:r>
      <w:r>
        <w:t xml:space="preserve">is seeking the Executive Committee’s guidance on </w:t>
      </w:r>
      <w:r w:rsidR="003E4863" w:rsidRPr="004E2EBD">
        <w:t>whether a return of the additional capital costs in case the enterprises were not able to meet the energy efficiency targets by 31 December 2029 would be appropriate and, if so, an appropriate level for that return.</w:t>
      </w:r>
    </w:p>
    <w:p w14:paraId="3BF49C27" w14:textId="2689B98D" w:rsidR="006347E3" w:rsidRPr="007E1CDA" w:rsidRDefault="006347E3" w:rsidP="006347E3">
      <w:pPr>
        <w:rPr>
          <w:i/>
          <w:iCs/>
          <w:color w:val="000000"/>
          <w:shd w:val="clear" w:color="auto" w:fill="FFFFFF"/>
        </w:rPr>
      </w:pPr>
      <w:r>
        <w:rPr>
          <w:i/>
          <w:iCs/>
          <w:color w:val="000000"/>
          <w:shd w:val="clear" w:color="auto" w:fill="FFFFFF"/>
        </w:rPr>
        <w:t>Policy-level activities</w:t>
      </w:r>
    </w:p>
    <w:p w14:paraId="640B8087" w14:textId="77777777" w:rsidR="00FD2684" w:rsidRDefault="00FD2684" w:rsidP="00FD2684"/>
    <w:p w14:paraId="30BEE8F9" w14:textId="55F052F8" w:rsidR="00B217B6" w:rsidRDefault="00992BE7" w:rsidP="00774068">
      <w:pPr>
        <w:pStyle w:val="Heading1"/>
      </w:pPr>
      <w:r>
        <w:t xml:space="preserve">The Secretariat and the World </w:t>
      </w:r>
      <w:r w:rsidR="00E30F90">
        <w:t xml:space="preserve">Bank </w:t>
      </w:r>
      <w:r>
        <w:t>had detailed discussions on the cost</w:t>
      </w:r>
      <w:r w:rsidR="0099120E">
        <w:t xml:space="preserve"> of the proposed activities. Regarding </w:t>
      </w:r>
      <w:r w:rsidR="00774068">
        <w:t xml:space="preserve">the </w:t>
      </w:r>
      <w:r w:rsidR="00BA46FF">
        <w:t xml:space="preserve">upgrade to the </w:t>
      </w:r>
      <w:r w:rsidR="00E630D1">
        <w:t>environmental test chamber</w:t>
      </w:r>
      <w:r w:rsidR="007E511E">
        <w:t xml:space="preserve">, </w:t>
      </w:r>
      <w:r w:rsidR="00BD1868">
        <w:t xml:space="preserve">which the Secretariat considers is required for the long-term sustainability of the project, </w:t>
      </w:r>
      <w:r w:rsidR="006A7978">
        <w:t>the World Bank e</w:t>
      </w:r>
      <w:r w:rsidR="00F54ACC">
        <w:t xml:space="preserve">xplained that the costs for the upgrade were estimated </w:t>
      </w:r>
      <w:r w:rsidR="00C6362C">
        <w:t>based</w:t>
      </w:r>
      <w:r w:rsidR="00A4621A">
        <w:t xml:space="preserve"> </w:t>
      </w:r>
      <w:r w:rsidR="003904C9">
        <w:t xml:space="preserve">on test </w:t>
      </w:r>
      <w:r w:rsidR="00A72E6A">
        <w:t xml:space="preserve">systems </w:t>
      </w:r>
      <w:r w:rsidR="00F07F41">
        <w:t>previously purchased by SIRIM</w:t>
      </w:r>
      <w:r w:rsidR="007C4A03">
        <w:t>;</w:t>
      </w:r>
      <w:r w:rsidR="00A67021">
        <w:rPr>
          <w:rStyle w:val="FootnoteReference"/>
        </w:rPr>
        <w:footnoteReference w:id="12"/>
      </w:r>
      <w:r w:rsidR="007C4A03">
        <w:t xml:space="preserve"> and based on consultations </w:t>
      </w:r>
      <w:r w:rsidR="00181C48">
        <w:t xml:space="preserve">with </w:t>
      </w:r>
      <w:r w:rsidR="00807DC4">
        <w:t>test equipment providers</w:t>
      </w:r>
      <w:r w:rsidR="00CE6C6D">
        <w:t xml:space="preserve">, which suggested </w:t>
      </w:r>
      <w:r w:rsidR="00A3643E">
        <w:t xml:space="preserve">that costs for a test system that can accommodate </w:t>
      </w:r>
      <w:r w:rsidR="005A7938">
        <w:t xml:space="preserve">plug-in commercial refrigeration equipment in the range of US $500,000 to US $700,000. A lower amount was being requested as </w:t>
      </w:r>
      <w:r w:rsidR="00200F1C">
        <w:t>the existing test chamber</w:t>
      </w:r>
      <w:r w:rsidR="0015463D">
        <w:t xml:space="preserve">, which is already suitable for testing </w:t>
      </w:r>
      <w:r w:rsidR="00172225">
        <w:t xml:space="preserve">equipment with </w:t>
      </w:r>
      <w:r w:rsidR="00757DB9">
        <w:t xml:space="preserve">the </w:t>
      </w:r>
      <w:r w:rsidR="0061185C">
        <w:t>R</w:t>
      </w:r>
      <w:r w:rsidR="00ED663D">
        <w:noBreakHyphen/>
      </w:r>
      <w:r w:rsidR="0061185C">
        <w:t xml:space="preserve">290 </w:t>
      </w:r>
      <w:r w:rsidR="00757DB9">
        <w:t>charge in question,</w:t>
      </w:r>
      <w:r w:rsidR="00200F1C">
        <w:t xml:space="preserve"> </w:t>
      </w:r>
      <w:r w:rsidR="00825293">
        <w:t xml:space="preserve">can be modified rather than purchasing a </w:t>
      </w:r>
      <w:r w:rsidR="004D400E">
        <w:t>new test</w:t>
      </w:r>
      <w:r w:rsidR="00CA095B">
        <w:t xml:space="preserve"> chamber. </w:t>
      </w:r>
      <w:r w:rsidR="001D0384">
        <w:t xml:space="preserve">Noting that the </w:t>
      </w:r>
      <w:r w:rsidR="004610B1">
        <w:t xml:space="preserve">costs were uncertain, the Secretariat proposed </w:t>
      </w:r>
      <w:r w:rsidR="006D1C64">
        <w:t>that the Multilateral Fund</w:t>
      </w:r>
      <w:r w:rsidR="00580FBC">
        <w:t xml:space="preserve"> </w:t>
      </w:r>
      <w:r w:rsidR="005C75BA">
        <w:t xml:space="preserve">provide </w:t>
      </w:r>
      <w:r w:rsidR="0045500E">
        <w:t>three quarters</w:t>
      </w:r>
      <w:r w:rsidR="00C34843">
        <w:t xml:space="preserve"> of the </w:t>
      </w:r>
      <w:r w:rsidR="00E57E24">
        <w:t>requested funding</w:t>
      </w:r>
      <w:r w:rsidR="00FA661F">
        <w:t xml:space="preserve"> (i.e., US $225,000)</w:t>
      </w:r>
      <w:r w:rsidR="00E57E24">
        <w:t xml:space="preserve">, and that the Government </w:t>
      </w:r>
      <w:r w:rsidR="000E4729">
        <w:t xml:space="preserve">co-finance the remaining </w:t>
      </w:r>
      <w:r w:rsidR="0045500E">
        <w:t>quarter</w:t>
      </w:r>
      <w:r w:rsidR="000E4729">
        <w:t xml:space="preserve"> (i.e., US $75,000)</w:t>
      </w:r>
      <w:r w:rsidR="00D23511">
        <w:t xml:space="preserve">, if </w:t>
      </w:r>
      <w:r w:rsidR="00B12387">
        <w:t xml:space="preserve">such additional funding was </w:t>
      </w:r>
      <w:r w:rsidR="00D23511">
        <w:t xml:space="preserve">necessary. </w:t>
      </w:r>
      <w:r w:rsidR="00B12387">
        <w:t>The World Bank disagreed</w:t>
      </w:r>
      <w:r w:rsidR="008D2B2A">
        <w:t xml:space="preserve">, noting that the </w:t>
      </w:r>
      <w:r w:rsidR="00860430">
        <w:t>costs were conservatively</w:t>
      </w:r>
      <w:r w:rsidR="008D2B2A">
        <w:t xml:space="preserve"> </w:t>
      </w:r>
      <w:r w:rsidR="00207873">
        <w:lastRenderedPageBreak/>
        <w:t xml:space="preserve">estimated </w:t>
      </w:r>
      <w:r w:rsidR="00860430">
        <w:t>and could be higher.</w:t>
      </w:r>
      <w:r w:rsidR="00207873">
        <w:t xml:space="preserve"> </w:t>
      </w:r>
      <w:r w:rsidR="0045500E">
        <w:t>The Secretariat</w:t>
      </w:r>
      <w:r w:rsidR="00076E88" w:rsidRPr="00076E88">
        <w:t xml:space="preserve"> understand</w:t>
      </w:r>
      <w:r w:rsidR="0045500E">
        <w:t>s</w:t>
      </w:r>
      <w:r w:rsidR="00B06FB8">
        <w:t xml:space="preserve"> that</w:t>
      </w:r>
      <w:r w:rsidR="00076E88" w:rsidRPr="00076E88">
        <w:t xml:space="preserve"> the World Bank considers the estimated cost of US $300,000 to be the best estimate available. </w:t>
      </w:r>
      <w:r w:rsidR="006A400C">
        <w:t>The</w:t>
      </w:r>
      <w:r w:rsidR="00076E88" w:rsidRPr="00076E88">
        <w:t xml:space="preserve"> Secretariat </w:t>
      </w:r>
      <w:r w:rsidR="00076E88">
        <w:t xml:space="preserve">agreed to the costs as submitted, noting that </w:t>
      </w:r>
      <w:r w:rsidR="00076E88" w:rsidRPr="00076E88">
        <w:t xml:space="preserve">those costs </w:t>
      </w:r>
      <w:r w:rsidR="00ED4DE2">
        <w:t xml:space="preserve">are </w:t>
      </w:r>
      <w:r w:rsidR="00076E88" w:rsidRPr="00076E88">
        <w:t>uncertain</w:t>
      </w:r>
      <w:r w:rsidR="007D573C">
        <w:t>.</w:t>
      </w:r>
    </w:p>
    <w:p w14:paraId="65962F03" w14:textId="010B8B6A" w:rsidR="00774068" w:rsidRDefault="00D135BA">
      <w:pPr>
        <w:pStyle w:val="Heading1"/>
        <w:rPr>
          <w:rFonts w:asciiTheme="majorBidi" w:hAnsiTheme="majorBidi" w:cstheme="majorBidi"/>
        </w:rPr>
      </w:pPr>
      <w:r>
        <w:t xml:space="preserve">Regarding the </w:t>
      </w:r>
      <w:r w:rsidR="00EB2F02">
        <w:t xml:space="preserve">cost of the </w:t>
      </w:r>
      <w:r w:rsidR="00774068">
        <w:t>m</w:t>
      </w:r>
      <w:r w:rsidR="00774068" w:rsidRPr="005E1DD2">
        <w:t>arket survey and analysis for MEPS development</w:t>
      </w:r>
      <w:r w:rsidR="00774068">
        <w:t>, d</w:t>
      </w:r>
      <w:r w:rsidR="00774068" w:rsidRPr="005E1DD2">
        <w:t>evelopment of MEPS, guidelines, testing protocol</w:t>
      </w:r>
      <w:r w:rsidR="00774068">
        <w:t>, and d</w:t>
      </w:r>
      <w:r w:rsidR="00774068" w:rsidRPr="005E1DD2">
        <w:t>evelopment of ETV guidelines and testing protocol</w:t>
      </w:r>
      <w:r w:rsidR="00774068">
        <w:t xml:space="preserve">, </w:t>
      </w:r>
      <w:r w:rsidR="003B4146">
        <w:t xml:space="preserve">the World Bank </w:t>
      </w:r>
      <w:r w:rsidR="003855EA">
        <w:t xml:space="preserve">had estimated those costs based on previous projects </w:t>
      </w:r>
      <w:r w:rsidR="00374BE0">
        <w:t xml:space="preserve">to develop MEPS </w:t>
      </w:r>
      <w:r w:rsidR="00C733F4">
        <w:t xml:space="preserve">for other applications </w:t>
      </w:r>
      <w:r w:rsidR="00426E6C">
        <w:t>in other</w:t>
      </w:r>
      <w:r w:rsidR="00C733F4">
        <w:t xml:space="preserve"> countries.</w:t>
      </w:r>
      <w:r w:rsidR="00374BE0">
        <w:t xml:space="preserve"> </w:t>
      </w:r>
      <w:r w:rsidR="007A0D99">
        <w:t xml:space="preserve">The Secretariat considers </w:t>
      </w:r>
      <w:r w:rsidR="0009492C">
        <w:t xml:space="preserve">the aggregated costs for those activities </w:t>
      </w:r>
      <w:r w:rsidR="00A51119">
        <w:t xml:space="preserve">reasonable. </w:t>
      </w:r>
      <w:r w:rsidR="00B17169">
        <w:t>Regarding</w:t>
      </w:r>
      <w:r w:rsidR="00C67D91">
        <w:t xml:space="preserve"> </w:t>
      </w:r>
      <w:r w:rsidR="00A81918">
        <w:t xml:space="preserve">the </w:t>
      </w:r>
      <w:r w:rsidR="00B17169">
        <w:t>need for</w:t>
      </w:r>
      <w:r w:rsidR="00774068">
        <w:t xml:space="preserve"> study tours, the World Bank clarified that this is needed for understanding regional standards</w:t>
      </w:r>
      <w:r w:rsidR="00E646F3">
        <w:t xml:space="preserve">, </w:t>
      </w:r>
      <w:r w:rsidR="00774068">
        <w:t>implementation issues faced by other countries</w:t>
      </w:r>
      <w:r w:rsidR="00E646F3">
        <w:t>,</w:t>
      </w:r>
      <w:r w:rsidR="00774068">
        <w:t xml:space="preserve"> and </w:t>
      </w:r>
      <w:r w:rsidR="00E646F3">
        <w:t xml:space="preserve">to </w:t>
      </w:r>
      <w:r w:rsidR="00774068">
        <w:t>coordinat</w:t>
      </w:r>
      <w:r w:rsidR="00E646F3">
        <w:t>e</w:t>
      </w:r>
      <w:r w:rsidR="00774068" w:rsidRPr="00410E3C">
        <w:t xml:space="preserve"> the </w:t>
      </w:r>
      <w:r w:rsidR="00E646F3">
        <w:t>development of</w:t>
      </w:r>
      <w:r w:rsidR="00774068" w:rsidRPr="00410E3C">
        <w:t xml:space="preserve"> MEPs and voluntary standards with ASEA</w:t>
      </w:r>
      <w:r w:rsidR="00A84E55">
        <w:t>N</w:t>
      </w:r>
      <w:r w:rsidR="00E05A51">
        <w:rPr>
          <w:rStyle w:val="FootnoteReference"/>
        </w:rPr>
        <w:footnoteReference w:id="13"/>
      </w:r>
      <w:r w:rsidR="00774068" w:rsidRPr="00410E3C">
        <w:t xml:space="preserve"> and regional partners</w:t>
      </w:r>
      <w:r w:rsidR="00774068">
        <w:t xml:space="preserve">. </w:t>
      </w:r>
      <w:r w:rsidR="00DC5FAC">
        <w:t xml:space="preserve">Accordingly, US $50,000 was agreed for technical assistance to enable </w:t>
      </w:r>
      <w:r w:rsidR="00771C20">
        <w:t xml:space="preserve">such </w:t>
      </w:r>
      <w:r w:rsidR="00B11004">
        <w:t>coordination</w:t>
      </w:r>
      <w:r w:rsidR="00EE3DE1">
        <w:t>, as summarized</w:t>
      </w:r>
      <w:r w:rsidR="00774068">
        <w:t xml:space="preserve"> in </w:t>
      </w:r>
      <w:r w:rsidR="00EE3DE1">
        <w:t xml:space="preserve">table </w:t>
      </w:r>
      <w:r w:rsidR="003818C7">
        <w:t>4</w:t>
      </w:r>
      <w:r w:rsidR="00774068">
        <w:t xml:space="preserve"> below</w:t>
      </w:r>
      <w:r w:rsidR="00EE3DE1">
        <w:t>.</w:t>
      </w:r>
      <w:r w:rsidR="00774068">
        <w:t xml:space="preserve"> </w:t>
      </w:r>
      <w:r w:rsidR="00196DBC">
        <w:t>Those</w:t>
      </w:r>
      <w:r w:rsidR="00774068">
        <w:t xml:space="preserve"> costs would be funded under the funding window established under decision 91/65.</w:t>
      </w:r>
    </w:p>
    <w:p w14:paraId="4D967429" w14:textId="2E3F3F5D" w:rsidR="00774068" w:rsidRPr="00410E3C" w:rsidRDefault="00774068" w:rsidP="00774068">
      <w:pPr>
        <w:rPr>
          <w:rFonts w:asciiTheme="majorBidi" w:hAnsiTheme="majorBidi" w:cstheme="majorBidi"/>
          <w:b/>
          <w:bCs/>
        </w:rPr>
      </w:pPr>
      <w:r w:rsidRPr="003818C7">
        <w:rPr>
          <w:rFonts w:asciiTheme="majorBidi" w:hAnsiTheme="majorBidi" w:cstheme="majorBidi"/>
          <w:b/>
          <w:bCs/>
        </w:rPr>
        <w:t xml:space="preserve">Table </w:t>
      </w:r>
      <w:r w:rsidR="003818C7" w:rsidRPr="003818C7">
        <w:rPr>
          <w:rFonts w:asciiTheme="majorBidi" w:hAnsiTheme="majorBidi" w:cstheme="majorBidi"/>
          <w:b/>
          <w:bCs/>
        </w:rPr>
        <w:t>4</w:t>
      </w:r>
      <w:r w:rsidRPr="003818C7">
        <w:rPr>
          <w:rFonts w:asciiTheme="majorBidi" w:hAnsiTheme="majorBidi" w:cstheme="majorBidi"/>
          <w:b/>
          <w:bCs/>
        </w:rPr>
        <w:t xml:space="preserve">: Agreed </w:t>
      </w:r>
      <w:r w:rsidR="00B83A12" w:rsidRPr="003818C7">
        <w:rPr>
          <w:rFonts w:asciiTheme="majorBidi" w:hAnsiTheme="majorBidi" w:cstheme="majorBidi"/>
          <w:b/>
          <w:bCs/>
        </w:rPr>
        <w:t xml:space="preserve">costs </w:t>
      </w:r>
      <w:r w:rsidR="0037316F" w:rsidRPr="003818C7">
        <w:rPr>
          <w:rFonts w:asciiTheme="majorBidi" w:hAnsiTheme="majorBidi" w:cstheme="majorBidi"/>
          <w:b/>
          <w:bCs/>
        </w:rPr>
        <w:t>of policy-level activities</w:t>
      </w:r>
      <w:r w:rsidRPr="003818C7">
        <w:rPr>
          <w:rFonts w:asciiTheme="majorBidi" w:hAnsiTheme="majorBidi" w:cstheme="majorBidi"/>
          <w:b/>
          <w:bCs/>
        </w:rPr>
        <w:t xml:space="preserve"> </w:t>
      </w:r>
      <w:r w:rsidR="000E4A76" w:rsidRPr="003818C7">
        <w:rPr>
          <w:rFonts w:asciiTheme="majorBidi" w:hAnsiTheme="majorBidi" w:cstheme="majorBidi"/>
          <w:b/>
          <w:bCs/>
        </w:rPr>
        <w:t xml:space="preserve">to enhance energy efficiency </w:t>
      </w:r>
      <w:r w:rsidR="00084FC3" w:rsidRPr="003818C7">
        <w:rPr>
          <w:rFonts w:asciiTheme="majorBidi" w:hAnsiTheme="majorBidi" w:cstheme="majorBidi"/>
          <w:b/>
          <w:bCs/>
        </w:rPr>
        <w:t xml:space="preserve">of stand-alone </w:t>
      </w:r>
      <w:r w:rsidRPr="003818C7">
        <w:rPr>
          <w:rFonts w:asciiTheme="majorBidi" w:hAnsiTheme="majorBidi" w:cstheme="majorBidi"/>
          <w:b/>
          <w:bCs/>
        </w:rPr>
        <w:t>commercial</w:t>
      </w:r>
      <w:r>
        <w:rPr>
          <w:rFonts w:asciiTheme="majorBidi" w:hAnsiTheme="majorBidi" w:cstheme="majorBidi"/>
          <w:b/>
          <w:bCs/>
        </w:rPr>
        <w:t xml:space="preserve"> refrigeration </w:t>
      </w:r>
      <w:r w:rsidR="00084FC3">
        <w:rPr>
          <w:rFonts w:asciiTheme="majorBidi" w:hAnsiTheme="majorBidi" w:cstheme="majorBidi"/>
          <w:b/>
          <w:bCs/>
        </w:rPr>
        <w:t>equipment in Malaysia (US $)</w:t>
      </w:r>
    </w:p>
    <w:tbl>
      <w:tblPr>
        <w:tblW w:w="5000" w:type="pct"/>
        <w:tblLayout w:type="fixed"/>
        <w:tblLook w:val="04A0" w:firstRow="1" w:lastRow="0" w:firstColumn="1" w:lastColumn="0" w:noHBand="0" w:noVBand="1"/>
      </w:tblPr>
      <w:tblGrid>
        <w:gridCol w:w="704"/>
        <w:gridCol w:w="3261"/>
        <w:gridCol w:w="1135"/>
        <w:gridCol w:w="3261"/>
        <w:gridCol w:w="989"/>
      </w:tblGrid>
      <w:tr w:rsidR="00A17F08" w:rsidRPr="00410E3C" w14:paraId="3BFC7031" w14:textId="77777777" w:rsidTr="00A17F08">
        <w:trPr>
          <w:cantSplit/>
          <w:trHeight w:val="510"/>
        </w:trPr>
        <w:tc>
          <w:tcPr>
            <w:tcW w:w="376" w:type="pct"/>
            <w:tcBorders>
              <w:top w:val="single" w:sz="4" w:space="0" w:color="auto"/>
              <w:left w:val="single" w:sz="4" w:space="0" w:color="auto"/>
              <w:bottom w:val="single" w:sz="4" w:space="0" w:color="auto"/>
              <w:right w:val="single" w:sz="4" w:space="0" w:color="auto"/>
            </w:tcBorders>
            <w:vAlign w:val="center"/>
            <w:hideMark/>
          </w:tcPr>
          <w:p w14:paraId="1FF31C38" w14:textId="77777777" w:rsidR="00774068" w:rsidRPr="00410E3C" w:rsidRDefault="00774068" w:rsidP="00A81DAB">
            <w:pPr>
              <w:jc w:val="center"/>
              <w:rPr>
                <w:b/>
                <w:bCs/>
                <w:color w:val="000000"/>
                <w:sz w:val="20"/>
                <w:szCs w:val="20"/>
                <w:lang w:eastAsia="en-CA"/>
              </w:rPr>
            </w:pPr>
            <w:r w:rsidRPr="00410E3C">
              <w:rPr>
                <w:b/>
                <w:bCs/>
                <w:color w:val="000000"/>
                <w:sz w:val="20"/>
                <w:szCs w:val="20"/>
                <w:lang w:val="en-GB" w:eastAsia="en-CA"/>
              </w:rPr>
              <w:t>Item</w:t>
            </w:r>
          </w:p>
        </w:tc>
        <w:tc>
          <w:tcPr>
            <w:tcW w:w="1744" w:type="pct"/>
            <w:tcBorders>
              <w:top w:val="single" w:sz="4" w:space="0" w:color="auto"/>
              <w:left w:val="nil"/>
              <w:bottom w:val="single" w:sz="4" w:space="0" w:color="auto"/>
              <w:right w:val="single" w:sz="4" w:space="0" w:color="auto"/>
            </w:tcBorders>
            <w:vAlign w:val="center"/>
            <w:hideMark/>
          </w:tcPr>
          <w:p w14:paraId="4C8E4338" w14:textId="77777777" w:rsidR="00774068" w:rsidRPr="00410E3C" w:rsidRDefault="00774068" w:rsidP="00A81DAB">
            <w:pPr>
              <w:jc w:val="center"/>
              <w:rPr>
                <w:b/>
                <w:bCs/>
                <w:color w:val="000000"/>
                <w:sz w:val="20"/>
                <w:szCs w:val="20"/>
                <w:lang w:eastAsia="en-CA"/>
              </w:rPr>
            </w:pPr>
            <w:r w:rsidRPr="00410E3C">
              <w:rPr>
                <w:b/>
                <w:bCs/>
                <w:color w:val="000000"/>
                <w:sz w:val="20"/>
                <w:szCs w:val="20"/>
                <w:lang w:val="en-GB" w:eastAsia="en-CA"/>
              </w:rPr>
              <w:t>Activity</w:t>
            </w:r>
          </w:p>
        </w:tc>
        <w:tc>
          <w:tcPr>
            <w:tcW w:w="607" w:type="pct"/>
            <w:tcBorders>
              <w:top w:val="single" w:sz="4" w:space="0" w:color="auto"/>
              <w:left w:val="nil"/>
              <w:bottom w:val="single" w:sz="4" w:space="0" w:color="auto"/>
              <w:right w:val="single" w:sz="4" w:space="0" w:color="auto"/>
            </w:tcBorders>
            <w:vAlign w:val="center"/>
            <w:hideMark/>
          </w:tcPr>
          <w:p w14:paraId="08B5A200" w14:textId="77777777" w:rsidR="00774068" w:rsidRPr="00410E3C" w:rsidRDefault="00774068" w:rsidP="00A81DAB">
            <w:pPr>
              <w:jc w:val="center"/>
              <w:rPr>
                <w:b/>
                <w:bCs/>
                <w:color w:val="000000"/>
                <w:sz w:val="20"/>
                <w:szCs w:val="20"/>
                <w:lang w:eastAsia="en-CA"/>
              </w:rPr>
            </w:pPr>
            <w:r w:rsidRPr="00410E3C">
              <w:rPr>
                <w:b/>
                <w:bCs/>
                <w:color w:val="000000"/>
                <w:sz w:val="20"/>
                <w:szCs w:val="20"/>
                <w:lang w:val="en-GB" w:eastAsia="en-CA"/>
              </w:rPr>
              <w:t>As submitted</w:t>
            </w:r>
          </w:p>
        </w:tc>
        <w:tc>
          <w:tcPr>
            <w:tcW w:w="1744" w:type="pct"/>
            <w:tcBorders>
              <w:top w:val="single" w:sz="4" w:space="0" w:color="auto"/>
              <w:left w:val="nil"/>
              <w:bottom w:val="single" w:sz="4" w:space="0" w:color="auto"/>
              <w:right w:val="single" w:sz="4" w:space="0" w:color="auto"/>
            </w:tcBorders>
            <w:vAlign w:val="center"/>
            <w:hideMark/>
          </w:tcPr>
          <w:p w14:paraId="3B1487A2" w14:textId="77777777" w:rsidR="00774068" w:rsidRPr="00410E3C" w:rsidRDefault="00774068" w:rsidP="00A81DAB">
            <w:pPr>
              <w:jc w:val="center"/>
              <w:rPr>
                <w:b/>
                <w:bCs/>
                <w:color w:val="000000"/>
                <w:sz w:val="20"/>
                <w:szCs w:val="20"/>
                <w:lang w:eastAsia="en-CA"/>
              </w:rPr>
            </w:pPr>
            <w:r w:rsidRPr="00410E3C">
              <w:rPr>
                <w:b/>
                <w:bCs/>
                <w:color w:val="000000"/>
                <w:sz w:val="20"/>
                <w:szCs w:val="20"/>
                <w:lang w:eastAsia="en-CA"/>
              </w:rPr>
              <w:t>Activity</w:t>
            </w:r>
          </w:p>
        </w:tc>
        <w:tc>
          <w:tcPr>
            <w:tcW w:w="529" w:type="pct"/>
            <w:tcBorders>
              <w:top w:val="single" w:sz="4" w:space="0" w:color="auto"/>
              <w:left w:val="nil"/>
              <w:bottom w:val="single" w:sz="4" w:space="0" w:color="auto"/>
              <w:right w:val="single" w:sz="4" w:space="0" w:color="auto"/>
            </w:tcBorders>
            <w:vAlign w:val="center"/>
            <w:hideMark/>
          </w:tcPr>
          <w:p w14:paraId="1DA41D15" w14:textId="3D963C8E" w:rsidR="00774068" w:rsidRPr="00410E3C" w:rsidRDefault="00A17F08" w:rsidP="00A81DAB">
            <w:pPr>
              <w:jc w:val="center"/>
              <w:rPr>
                <w:b/>
                <w:bCs/>
                <w:color w:val="000000"/>
                <w:sz w:val="20"/>
                <w:szCs w:val="20"/>
                <w:lang w:eastAsia="en-CA"/>
              </w:rPr>
            </w:pPr>
            <w:r>
              <w:rPr>
                <w:b/>
                <w:bCs/>
                <w:color w:val="000000"/>
                <w:sz w:val="20"/>
                <w:szCs w:val="20"/>
                <w:lang w:eastAsia="en-CA"/>
              </w:rPr>
              <w:t>A</w:t>
            </w:r>
            <w:r w:rsidR="00774068">
              <w:rPr>
                <w:b/>
                <w:bCs/>
                <w:color w:val="000000"/>
                <w:sz w:val="20"/>
                <w:szCs w:val="20"/>
                <w:lang w:eastAsia="en-CA"/>
              </w:rPr>
              <w:t>greed</w:t>
            </w:r>
          </w:p>
        </w:tc>
      </w:tr>
      <w:tr w:rsidR="00A17F08" w:rsidRPr="00410E3C" w14:paraId="7672A9EB" w14:textId="77777777" w:rsidTr="00A17F08">
        <w:trPr>
          <w:cantSplit/>
          <w:trHeight w:val="255"/>
        </w:trPr>
        <w:tc>
          <w:tcPr>
            <w:tcW w:w="376" w:type="pct"/>
            <w:tcBorders>
              <w:top w:val="nil"/>
              <w:left w:val="single" w:sz="4" w:space="0" w:color="auto"/>
              <w:bottom w:val="single" w:sz="4" w:space="0" w:color="auto"/>
              <w:right w:val="single" w:sz="4" w:space="0" w:color="auto"/>
            </w:tcBorders>
            <w:vAlign w:val="center"/>
            <w:hideMark/>
          </w:tcPr>
          <w:p w14:paraId="5E68DF2A" w14:textId="77777777" w:rsidR="00774068" w:rsidRPr="00410E3C" w:rsidRDefault="00774068" w:rsidP="00A81DAB">
            <w:pPr>
              <w:jc w:val="center"/>
              <w:rPr>
                <w:color w:val="000000"/>
                <w:sz w:val="20"/>
                <w:szCs w:val="20"/>
                <w:lang w:eastAsia="en-CA"/>
              </w:rPr>
            </w:pPr>
            <w:r w:rsidRPr="00410E3C">
              <w:rPr>
                <w:color w:val="000000"/>
                <w:sz w:val="20"/>
                <w:szCs w:val="20"/>
                <w:lang w:val="en-GB" w:eastAsia="en-CA"/>
              </w:rPr>
              <w:t>1</w:t>
            </w:r>
          </w:p>
        </w:tc>
        <w:tc>
          <w:tcPr>
            <w:tcW w:w="1744" w:type="pct"/>
            <w:tcBorders>
              <w:top w:val="nil"/>
              <w:left w:val="nil"/>
              <w:bottom w:val="single" w:sz="4" w:space="0" w:color="auto"/>
              <w:right w:val="single" w:sz="4" w:space="0" w:color="auto"/>
            </w:tcBorders>
            <w:vAlign w:val="center"/>
            <w:hideMark/>
          </w:tcPr>
          <w:p w14:paraId="78464684" w14:textId="79A3A7A9" w:rsidR="00774068" w:rsidRPr="00410E3C" w:rsidRDefault="00774068" w:rsidP="00A81DAB">
            <w:pPr>
              <w:rPr>
                <w:color w:val="000000"/>
                <w:sz w:val="20"/>
                <w:szCs w:val="20"/>
                <w:lang w:eastAsia="en-CA"/>
              </w:rPr>
            </w:pPr>
            <w:r w:rsidRPr="00410E3C">
              <w:rPr>
                <w:color w:val="000000"/>
                <w:sz w:val="20"/>
                <w:szCs w:val="20"/>
                <w:lang w:val="en-GB" w:eastAsia="en-CA"/>
              </w:rPr>
              <w:t xml:space="preserve">Environmental </w:t>
            </w:r>
            <w:r w:rsidR="00B217B6">
              <w:rPr>
                <w:color w:val="000000"/>
                <w:sz w:val="20"/>
                <w:szCs w:val="20"/>
                <w:lang w:val="en-GB" w:eastAsia="en-CA"/>
              </w:rPr>
              <w:t xml:space="preserve">test </w:t>
            </w:r>
            <w:r w:rsidRPr="00410E3C">
              <w:rPr>
                <w:color w:val="000000"/>
                <w:sz w:val="20"/>
                <w:szCs w:val="20"/>
                <w:lang w:val="en-GB" w:eastAsia="en-CA"/>
              </w:rPr>
              <w:t>chamber upgrade</w:t>
            </w:r>
          </w:p>
        </w:tc>
        <w:tc>
          <w:tcPr>
            <w:tcW w:w="607" w:type="pct"/>
            <w:tcBorders>
              <w:top w:val="nil"/>
              <w:left w:val="nil"/>
              <w:bottom w:val="single" w:sz="4" w:space="0" w:color="auto"/>
              <w:right w:val="single" w:sz="4" w:space="0" w:color="auto"/>
            </w:tcBorders>
            <w:vAlign w:val="center"/>
            <w:hideMark/>
          </w:tcPr>
          <w:p w14:paraId="3B0C2440" w14:textId="77777777" w:rsidR="00774068" w:rsidRPr="00410E3C" w:rsidRDefault="00774068" w:rsidP="00A81DAB">
            <w:pPr>
              <w:jc w:val="right"/>
              <w:rPr>
                <w:color w:val="000000"/>
                <w:sz w:val="20"/>
                <w:szCs w:val="20"/>
                <w:lang w:eastAsia="en-CA"/>
              </w:rPr>
            </w:pPr>
            <w:r w:rsidRPr="00410E3C">
              <w:rPr>
                <w:color w:val="000000"/>
                <w:sz w:val="20"/>
                <w:szCs w:val="20"/>
                <w:lang w:val="en-GB" w:eastAsia="en-CA"/>
              </w:rPr>
              <w:t>300,000</w:t>
            </w:r>
          </w:p>
        </w:tc>
        <w:tc>
          <w:tcPr>
            <w:tcW w:w="1744" w:type="pct"/>
            <w:tcBorders>
              <w:top w:val="nil"/>
              <w:left w:val="nil"/>
              <w:bottom w:val="single" w:sz="4" w:space="0" w:color="auto"/>
              <w:right w:val="single" w:sz="4" w:space="0" w:color="auto"/>
            </w:tcBorders>
            <w:vAlign w:val="center"/>
            <w:hideMark/>
          </w:tcPr>
          <w:p w14:paraId="5BD76D1C" w14:textId="19EDF4F7" w:rsidR="00774068" w:rsidRPr="00410E3C" w:rsidRDefault="00774068" w:rsidP="00A81DAB">
            <w:pPr>
              <w:rPr>
                <w:color w:val="000000"/>
                <w:sz w:val="20"/>
                <w:szCs w:val="20"/>
                <w:lang w:eastAsia="en-CA"/>
              </w:rPr>
            </w:pPr>
            <w:r w:rsidRPr="00410E3C">
              <w:rPr>
                <w:color w:val="000000"/>
                <w:sz w:val="20"/>
                <w:szCs w:val="20"/>
                <w:lang w:val="en-GB" w:eastAsia="en-CA"/>
              </w:rPr>
              <w:t xml:space="preserve">Environmental </w:t>
            </w:r>
            <w:r w:rsidR="00B217B6">
              <w:rPr>
                <w:color w:val="000000"/>
                <w:sz w:val="20"/>
                <w:szCs w:val="20"/>
                <w:lang w:val="en-GB" w:eastAsia="en-CA"/>
              </w:rPr>
              <w:t xml:space="preserve">test </w:t>
            </w:r>
            <w:r w:rsidRPr="00410E3C">
              <w:rPr>
                <w:color w:val="000000"/>
                <w:sz w:val="20"/>
                <w:szCs w:val="20"/>
                <w:lang w:val="en-GB" w:eastAsia="en-CA"/>
              </w:rPr>
              <w:t>chamber upgrade</w:t>
            </w:r>
          </w:p>
        </w:tc>
        <w:tc>
          <w:tcPr>
            <w:tcW w:w="529" w:type="pct"/>
            <w:tcBorders>
              <w:top w:val="nil"/>
              <w:left w:val="nil"/>
              <w:bottom w:val="single" w:sz="4" w:space="0" w:color="auto"/>
              <w:right w:val="single" w:sz="4" w:space="0" w:color="auto"/>
            </w:tcBorders>
            <w:noWrap/>
            <w:vAlign w:val="bottom"/>
            <w:hideMark/>
          </w:tcPr>
          <w:p w14:paraId="7281BE69" w14:textId="4D35E4FB" w:rsidR="00774068" w:rsidRPr="00410E3C" w:rsidRDefault="00774068" w:rsidP="00A17F08">
            <w:pPr>
              <w:jc w:val="right"/>
              <w:rPr>
                <w:color w:val="000000"/>
                <w:sz w:val="20"/>
                <w:szCs w:val="20"/>
                <w:lang w:eastAsia="en-CA"/>
              </w:rPr>
            </w:pPr>
            <w:r>
              <w:rPr>
                <w:color w:val="000000"/>
                <w:sz w:val="20"/>
                <w:szCs w:val="20"/>
                <w:lang w:eastAsia="en-CA"/>
              </w:rPr>
              <w:t>300</w:t>
            </w:r>
            <w:r w:rsidRPr="00410E3C">
              <w:rPr>
                <w:color w:val="000000"/>
                <w:sz w:val="20"/>
                <w:szCs w:val="20"/>
                <w:lang w:eastAsia="en-CA"/>
              </w:rPr>
              <w:t>,000</w:t>
            </w:r>
          </w:p>
        </w:tc>
      </w:tr>
      <w:tr w:rsidR="00A17F08" w:rsidRPr="00410E3C" w14:paraId="71C7BADB" w14:textId="77777777" w:rsidTr="00A17F08">
        <w:trPr>
          <w:cantSplit/>
          <w:trHeight w:val="255"/>
        </w:trPr>
        <w:tc>
          <w:tcPr>
            <w:tcW w:w="376" w:type="pct"/>
            <w:tcBorders>
              <w:top w:val="nil"/>
              <w:left w:val="single" w:sz="4" w:space="0" w:color="auto"/>
              <w:bottom w:val="single" w:sz="4" w:space="0" w:color="auto"/>
              <w:right w:val="single" w:sz="4" w:space="0" w:color="auto"/>
            </w:tcBorders>
            <w:vAlign w:val="center"/>
            <w:hideMark/>
          </w:tcPr>
          <w:p w14:paraId="27ED8C3E" w14:textId="77777777" w:rsidR="00774068" w:rsidRPr="00410E3C" w:rsidRDefault="00774068" w:rsidP="00A81DAB">
            <w:pPr>
              <w:jc w:val="center"/>
              <w:rPr>
                <w:color w:val="000000"/>
                <w:sz w:val="20"/>
                <w:szCs w:val="20"/>
                <w:lang w:eastAsia="en-CA"/>
              </w:rPr>
            </w:pPr>
            <w:r w:rsidRPr="00410E3C">
              <w:rPr>
                <w:color w:val="000000"/>
                <w:sz w:val="20"/>
                <w:szCs w:val="20"/>
                <w:lang w:val="en-GB" w:eastAsia="en-CA"/>
              </w:rPr>
              <w:t>2</w:t>
            </w:r>
          </w:p>
        </w:tc>
        <w:tc>
          <w:tcPr>
            <w:tcW w:w="1744" w:type="pct"/>
            <w:tcBorders>
              <w:top w:val="nil"/>
              <w:left w:val="nil"/>
              <w:bottom w:val="single" w:sz="4" w:space="0" w:color="auto"/>
              <w:right w:val="single" w:sz="4" w:space="0" w:color="auto"/>
            </w:tcBorders>
            <w:vAlign w:val="center"/>
            <w:hideMark/>
          </w:tcPr>
          <w:p w14:paraId="5F29E157" w14:textId="77777777" w:rsidR="00774068" w:rsidRPr="00410E3C" w:rsidRDefault="00774068" w:rsidP="00A81DAB">
            <w:pPr>
              <w:rPr>
                <w:color w:val="000000"/>
                <w:sz w:val="20"/>
                <w:szCs w:val="20"/>
                <w:lang w:eastAsia="en-CA"/>
              </w:rPr>
            </w:pPr>
            <w:r w:rsidRPr="00410E3C">
              <w:rPr>
                <w:color w:val="000000"/>
                <w:sz w:val="20"/>
                <w:szCs w:val="20"/>
                <w:lang w:val="en-GB" w:eastAsia="en-CA"/>
              </w:rPr>
              <w:t>Market survey and analysis for MEPS development</w:t>
            </w:r>
          </w:p>
        </w:tc>
        <w:tc>
          <w:tcPr>
            <w:tcW w:w="607" w:type="pct"/>
            <w:tcBorders>
              <w:top w:val="nil"/>
              <w:left w:val="nil"/>
              <w:bottom w:val="single" w:sz="4" w:space="0" w:color="auto"/>
              <w:right w:val="single" w:sz="4" w:space="0" w:color="auto"/>
            </w:tcBorders>
            <w:vAlign w:val="center"/>
            <w:hideMark/>
          </w:tcPr>
          <w:p w14:paraId="64B6B6FF" w14:textId="77777777" w:rsidR="00774068" w:rsidRPr="00410E3C" w:rsidRDefault="00774068" w:rsidP="00A81DAB">
            <w:pPr>
              <w:jc w:val="right"/>
              <w:rPr>
                <w:color w:val="000000"/>
                <w:sz w:val="20"/>
                <w:szCs w:val="20"/>
                <w:lang w:eastAsia="en-CA"/>
              </w:rPr>
            </w:pPr>
            <w:r w:rsidRPr="00410E3C">
              <w:rPr>
                <w:color w:val="000000"/>
                <w:sz w:val="20"/>
                <w:szCs w:val="20"/>
                <w:lang w:val="en-GB" w:eastAsia="en-CA"/>
              </w:rPr>
              <w:t>50,000</w:t>
            </w:r>
          </w:p>
        </w:tc>
        <w:tc>
          <w:tcPr>
            <w:tcW w:w="1744" w:type="pct"/>
            <w:vMerge w:val="restart"/>
            <w:tcBorders>
              <w:top w:val="nil"/>
              <w:left w:val="single" w:sz="4" w:space="0" w:color="auto"/>
              <w:bottom w:val="single" w:sz="4" w:space="0" w:color="auto"/>
              <w:right w:val="single" w:sz="4" w:space="0" w:color="auto"/>
            </w:tcBorders>
            <w:vAlign w:val="center"/>
            <w:hideMark/>
          </w:tcPr>
          <w:p w14:paraId="50974028" w14:textId="77777777" w:rsidR="00774068" w:rsidRPr="00410E3C" w:rsidRDefault="00774068" w:rsidP="00A81DAB">
            <w:pPr>
              <w:rPr>
                <w:color w:val="000000"/>
                <w:sz w:val="20"/>
                <w:szCs w:val="20"/>
                <w:lang w:eastAsia="en-CA"/>
              </w:rPr>
            </w:pPr>
            <w:r w:rsidRPr="00410E3C">
              <w:rPr>
                <w:color w:val="000000"/>
                <w:sz w:val="20"/>
                <w:szCs w:val="20"/>
                <w:lang w:eastAsia="en-CA"/>
              </w:rPr>
              <w:t>Market survey, development of MEPs, ETV, guidelines and testing protocols</w:t>
            </w:r>
          </w:p>
        </w:tc>
        <w:tc>
          <w:tcPr>
            <w:tcW w:w="529" w:type="pct"/>
            <w:vMerge w:val="restart"/>
            <w:tcBorders>
              <w:top w:val="nil"/>
              <w:left w:val="single" w:sz="4" w:space="0" w:color="auto"/>
              <w:bottom w:val="single" w:sz="4" w:space="0" w:color="000000"/>
              <w:right w:val="single" w:sz="4" w:space="0" w:color="auto"/>
            </w:tcBorders>
            <w:noWrap/>
            <w:vAlign w:val="center"/>
            <w:hideMark/>
          </w:tcPr>
          <w:p w14:paraId="55853178" w14:textId="4D385A9D" w:rsidR="00774068" w:rsidRPr="00410E3C" w:rsidRDefault="00774068" w:rsidP="00A81DAB">
            <w:pPr>
              <w:jc w:val="right"/>
              <w:rPr>
                <w:color w:val="000000"/>
                <w:sz w:val="20"/>
                <w:szCs w:val="20"/>
                <w:lang w:eastAsia="en-CA"/>
              </w:rPr>
            </w:pPr>
            <w:r w:rsidRPr="00410E3C">
              <w:rPr>
                <w:color w:val="000000"/>
                <w:sz w:val="20"/>
                <w:szCs w:val="20"/>
                <w:lang w:eastAsia="en-CA"/>
              </w:rPr>
              <w:t>120,000</w:t>
            </w:r>
          </w:p>
        </w:tc>
      </w:tr>
      <w:tr w:rsidR="00A17F08" w:rsidRPr="00410E3C" w14:paraId="1063C771" w14:textId="77777777" w:rsidTr="00A17F08">
        <w:trPr>
          <w:cantSplit/>
          <w:trHeight w:val="255"/>
        </w:trPr>
        <w:tc>
          <w:tcPr>
            <w:tcW w:w="376" w:type="pct"/>
            <w:tcBorders>
              <w:top w:val="nil"/>
              <w:left w:val="single" w:sz="4" w:space="0" w:color="auto"/>
              <w:bottom w:val="single" w:sz="4" w:space="0" w:color="auto"/>
              <w:right w:val="single" w:sz="4" w:space="0" w:color="auto"/>
            </w:tcBorders>
            <w:vAlign w:val="center"/>
            <w:hideMark/>
          </w:tcPr>
          <w:p w14:paraId="165863D7" w14:textId="77777777" w:rsidR="00774068" w:rsidRPr="00410E3C" w:rsidRDefault="00774068" w:rsidP="00A81DAB">
            <w:pPr>
              <w:jc w:val="center"/>
              <w:rPr>
                <w:color w:val="000000"/>
                <w:sz w:val="20"/>
                <w:szCs w:val="20"/>
                <w:lang w:eastAsia="en-CA"/>
              </w:rPr>
            </w:pPr>
            <w:r w:rsidRPr="00410E3C">
              <w:rPr>
                <w:color w:val="000000"/>
                <w:sz w:val="20"/>
                <w:szCs w:val="20"/>
                <w:lang w:val="en-GB" w:eastAsia="en-CA"/>
              </w:rPr>
              <w:t>3</w:t>
            </w:r>
          </w:p>
        </w:tc>
        <w:tc>
          <w:tcPr>
            <w:tcW w:w="1744" w:type="pct"/>
            <w:tcBorders>
              <w:top w:val="nil"/>
              <w:left w:val="nil"/>
              <w:bottom w:val="single" w:sz="4" w:space="0" w:color="auto"/>
              <w:right w:val="single" w:sz="4" w:space="0" w:color="auto"/>
            </w:tcBorders>
            <w:vAlign w:val="center"/>
            <w:hideMark/>
          </w:tcPr>
          <w:p w14:paraId="57FAE162" w14:textId="77777777" w:rsidR="00774068" w:rsidRPr="00410E3C" w:rsidRDefault="00774068" w:rsidP="00A81DAB">
            <w:pPr>
              <w:rPr>
                <w:color w:val="000000"/>
                <w:sz w:val="20"/>
                <w:szCs w:val="20"/>
                <w:lang w:eastAsia="en-CA"/>
              </w:rPr>
            </w:pPr>
            <w:r w:rsidRPr="00410E3C">
              <w:rPr>
                <w:color w:val="000000"/>
                <w:sz w:val="20"/>
                <w:szCs w:val="20"/>
                <w:lang w:val="en-GB" w:eastAsia="en-CA"/>
              </w:rPr>
              <w:t>Development of MEPS, guidelines, testing protocol</w:t>
            </w:r>
          </w:p>
        </w:tc>
        <w:tc>
          <w:tcPr>
            <w:tcW w:w="607" w:type="pct"/>
            <w:tcBorders>
              <w:top w:val="nil"/>
              <w:left w:val="nil"/>
              <w:bottom w:val="single" w:sz="4" w:space="0" w:color="auto"/>
              <w:right w:val="single" w:sz="4" w:space="0" w:color="auto"/>
            </w:tcBorders>
            <w:vAlign w:val="center"/>
            <w:hideMark/>
          </w:tcPr>
          <w:p w14:paraId="4EA541DF" w14:textId="77777777" w:rsidR="00774068" w:rsidRPr="00410E3C" w:rsidRDefault="00774068" w:rsidP="00A81DAB">
            <w:pPr>
              <w:jc w:val="right"/>
              <w:rPr>
                <w:color w:val="000000"/>
                <w:sz w:val="20"/>
                <w:szCs w:val="20"/>
                <w:lang w:eastAsia="en-CA"/>
              </w:rPr>
            </w:pPr>
            <w:r w:rsidRPr="00410E3C">
              <w:rPr>
                <w:color w:val="000000"/>
                <w:sz w:val="20"/>
                <w:szCs w:val="20"/>
                <w:lang w:val="en-GB" w:eastAsia="en-CA"/>
              </w:rPr>
              <w:t>50,000</w:t>
            </w:r>
          </w:p>
        </w:tc>
        <w:tc>
          <w:tcPr>
            <w:tcW w:w="1744" w:type="pct"/>
            <w:vMerge/>
            <w:tcBorders>
              <w:top w:val="nil"/>
              <w:left w:val="single" w:sz="4" w:space="0" w:color="auto"/>
              <w:bottom w:val="single" w:sz="4" w:space="0" w:color="auto"/>
              <w:right w:val="single" w:sz="4" w:space="0" w:color="auto"/>
            </w:tcBorders>
            <w:vAlign w:val="center"/>
            <w:hideMark/>
          </w:tcPr>
          <w:p w14:paraId="34DCD69D" w14:textId="77777777" w:rsidR="00774068" w:rsidRPr="00410E3C" w:rsidRDefault="00774068" w:rsidP="00A81DAB">
            <w:pPr>
              <w:rPr>
                <w:color w:val="000000"/>
                <w:sz w:val="20"/>
                <w:szCs w:val="20"/>
                <w:lang w:eastAsia="en-CA"/>
              </w:rPr>
            </w:pPr>
          </w:p>
        </w:tc>
        <w:tc>
          <w:tcPr>
            <w:tcW w:w="529" w:type="pct"/>
            <w:vMerge/>
            <w:tcBorders>
              <w:top w:val="nil"/>
              <w:left w:val="single" w:sz="4" w:space="0" w:color="auto"/>
              <w:bottom w:val="single" w:sz="4" w:space="0" w:color="000000"/>
              <w:right w:val="single" w:sz="4" w:space="0" w:color="auto"/>
            </w:tcBorders>
            <w:vAlign w:val="center"/>
            <w:hideMark/>
          </w:tcPr>
          <w:p w14:paraId="17220D45" w14:textId="77777777" w:rsidR="00774068" w:rsidRPr="00410E3C" w:rsidRDefault="00774068" w:rsidP="00A81DAB">
            <w:pPr>
              <w:rPr>
                <w:color w:val="000000"/>
                <w:sz w:val="20"/>
                <w:szCs w:val="20"/>
                <w:lang w:eastAsia="en-CA"/>
              </w:rPr>
            </w:pPr>
          </w:p>
        </w:tc>
      </w:tr>
      <w:tr w:rsidR="00A17F08" w:rsidRPr="00410E3C" w14:paraId="2FE2F8B9" w14:textId="77777777" w:rsidTr="00A17F08">
        <w:trPr>
          <w:cantSplit/>
          <w:trHeight w:val="255"/>
        </w:trPr>
        <w:tc>
          <w:tcPr>
            <w:tcW w:w="376" w:type="pct"/>
            <w:tcBorders>
              <w:top w:val="nil"/>
              <w:left w:val="single" w:sz="4" w:space="0" w:color="auto"/>
              <w:bottom w:val="single" w:sz="4" w:space="0" w:color="auto"/>
              <w:right w:val="single" w:sz="4" w:space="0" w:color="auto"/>
            </w:tcBorders>
            <w:vAlign w:val="center"/>
            <w:hideMark/>
          </w:tcPr>
          <w:p w14:paraId="5EE6F671" w14:textId="77777777" w:rsidR="00774068" w:rsidRPr="00410E3C" w:rsidRDefault="00774068" w:rsidP="00A81DAB">
            <w:pPr>
              <w:jc w:val="center"/>
              <w:rPr>
                <w:color w:val="000000"/>
                <w:sz w:val="20"/>
                <w:szCs w:val="20"/>
                <w:lang w:eastAsia="en-CA"/>
              </w:rPr>
            </w:pPr>
            <w:r w:rsidRPr="00410E3C">
              <w:rPr>
                <w:color w:val="000000"/>
                <w:sz w:val="20"/>
                <w:szCs w:val="20"/>
                <w:lang w:val="en-GB" w:eastAsia="en-CA"/>
              </w:rPr>
              <w:t>4</w:t>
            </w:r>
          </w:p>
        </w:tc>
        <w:tc>
          <w:tcPr>
            <w:tcW w:w="1744" w:type="pct"/>
            <w:tcBorders>
              <w:top w:val="nil"/>
              <w:left w:val="nil"/>
              <w:bottom w:val="single" w:sz="4" w:space="0" w:color="auto"/>
              <w:right w:val="single" w:sz="4" w:space="0" w:color="auto"/>
            </w:tcBorders>
            <w:vAlign w:val="center"/>
            <w:hideMark/>
          </w:tcPr>
          <w:p w14:paraId="5D893653" w14:textId="77777777" w:rsidR="00774068" w:rsidRPr="00410E3C" w:rsidRDefault="00774068" w:rsidP="00A81DAB">
            <w:pPr>
              <w:rPr>
                <w:color w:val="000000"/>
                <w:sz w:val="20"/>
                <w:szCs w:val="20"/>
                <w:lang w:eastAsia="en-CA"/>
              </w:rPr>
            </w:pPr>
            <w:r w:rsidRPr="00410E3C">
              <w:rPr>
                <w:color w:val="000000"/>
                <w:sz w:val="20"/>
                <w:szCs w:val="20"/>
                <w:lang w:val="en-GB" w:eastAsia="en-CA"/>
              </w:rPr>
              <w:t>Development of ETV guidelines and testing protocol</w:t>
            </w:r>
          </w:p>
        </w:tc>
        <w:tc>
          <w:tcPr>
            <w:tcW w:w="607" w:type="pct"/>
            <w:tcBorders>
              <w:top w:val="nil"/>
              <w:left w:val="nil"/>
              <w:bottom w:val="single" w:sz="4" w:space="0" w:color="auto"/>
              <w:right w:val="single" w:sz="4" w:space="0" w:color="auto"/>
            </w:tcBorders>
            <w:vAlign w:val="center"/>
            <w:hideMark/>
          </w:tcPr>
          <w:p w14:paraId="73F5EFDB" w14:textId="77777777" w:rsidR="00774068" w:rsidRPr="00410E3C" w:rsidRDefault="00774068" w:rsidP="00A81DAB">
            <w:pPr>
              <w:jc w:val="right"/>
              <w:rPr>
                <w:color w:val="000000"/>
                <w:sz w:val="20"/>
                <w:szCs w:val="20"/>
                <w:lang w:eastAsia="en-CA"/>
              </w:rPr>
            </w:pPr>
            <w:r w:rsidRPr="00410E3C">
              <w:rPr>
                <w:color w:val="000000"/>
                <w:sz w:val="20"/>
                <w:szCs w:val="20"/>
                <w:lang w:val="en-GB" w:eastAsia="en-CA"/>
              </w:rPr>
              <w:t>20,000</w:t>
            </w:r>
          </w:p>
        </w:tc>
        <w:tc>
          <w:tcPr>
            <w:tcW w:w="1744" w:type="pct"/>
            <w:vMerge/>
            <w:tcBorders>
              <w:top w:val="nil"/>
              <w:left w:val="single" w:sz="4" w:space="0" w:color="auto"/>
              <w:bottom w:val="single" w:sz="4" w:space="0" w:color="auto"/>
              <w:right w:val="single" w:sz="4" w:space="0" w:color="auto"/>
            </w:tcBorders>
            <w:vAlign w:val="center"/>
            <w:hideMark/>
          </w:tcPr>
          <w:p w14:paraId="3CFF9F5E" w14:textId="77777777" w:rsidR="00774068" w:rsidRPr="00410E3C" w:rsidRDefault="00774068" w:rsidP="00A81DAB">
            <w:pPr>
              <w:rPr>
                <w:color w:val="000000"/>
                <w:sz w:val="20"/>
                <w:szCs w:val="20"/>
                <w:lang w:eastAsia="en-CA"/>
              </w:rPr>
            </w:pPr>
          </w:p>
        </w:tc>
        <w:tc>
          <w:tcPr>
            <w:tcW w:w="529" w:type="pct"/>
            <w:vMerge/>
            <w:tcBorders>
              <w:top w:val="nil"/>
              <w:left w:val="single" w:sz="4" w:space="0" w:color="auto"/>
              <w:bottom w:val="single" w:sz="4" w:space="0" w:color="000000"/>
              <w:right w:val="single" w:sz="4" w:space="0" w:color="auto"/>
            </w:tcBorders>
            <w:vAlign w:val="center"/>
            <w:hideMark/>
          </w:tcPr>
          <w:p w14:paraId="3591A7E6" w14:textId="77777777" w:rsidR="00774068" w:rsidRPr="00410E3C" w:rsidRDefault="00774068" w:rsidP="00A81DAB">
            <w:pPr>
              <w:rPr>
                <w:color w:val="000000"/>
                <w:sz w:val="20"/>
                <w:szCs w:val="20"/>
                <w:lang w:eastAsia="en-CA"/>
              </w:rPr>
            </w:pPr>
          </w:p>
        </w:tc>
      </w:tr>
      <w:tr w:rsidR="00A17F08" w:rsidRPr="00410E3C" w14:paraId="538FF69D" w14:textId="77777777" w:rsidTr="00A17F08">
        <w:trPr>
          <w:cantSplit/>
          <w:trHeight w:val="510"/>
        </w:trPr>
        <w:tc>
          <w:tcPr>
            <w:tcW w:w="376" w:type="pct"/>
            <w:tcBorders>
              <w:top w:val="nil"/>
              <w:left w:val="single" w:sz="4" w:space="0" w:color="auto"/>
              <w:bottom w:val="single" w:sz="4" w:space="0" w:color="auto"/>
              <w:right w:val="single" w:sz="4" w:space="0" w:color="auto"/>
            </w:tcBorders>
            <w:vAlign w:val="center"/>
            <w:hideMark/>
          </w:tcPr>
          <w:p w14:paraId="316CA6B4" w14:textId="77777777" w:rsidR="00774068" w:rsidRPr="00410E3C" w:rsidRDefault="00774068" w:rsidP="00A81DAB">
            <w:pPr>
              <w:jc w:val="center"/>
              <w:rPr>
                <w:color w:val="000000"/>
                <w:sz w:val="20"/>
                <w:szCs w:val="20"/>
                <w:lang w:eastAsia="en-CA"/>
              </w:rPr>
            </w:pPr>
            <w:r w:rsidRPr="00410E3C">
              <w:rPr>
                <w:color w:val="000000"/>
                <w:sz w:val="20"/>
                <w:szCs w:val="20"/>
                <w:lang w:val="en-GB" w:eastAsia="en-CA"/>
              </w:rPr>
              <w:t>5</w:t>
            </w:r>
          </w:p>
        </w:tc>
        <w:tc>
          <w:tcPr>
            <w:tcW w:w="1744" w:type="pct"/>
            <w:tcBorders>
              <w:top w:val="nil"/>
              <w:left w:val="nil"/>
              <w:bottom w:val="single" w:sz="4" w:space="0" w:color="auto"/>
              <w:right w:val="single" w:sz="4" w:space="0" w:color="auto"/>
            </w:tcBorders>
            <w:vAlign w:val="center"/>
            <w:hideMark/>
          </w:tcPr>
          <w:p w14:paraId="30440489" w14:textId="77777777" w:rsidR="00774068" w:rsidRPr="00410E3C" w:rsidRDefault="00774068" w:rsidP="00A81DAB">
            <w:pPr>
              <w:rPr>
                <w:color w:val="000000"/>
                <w:sz w:val="20"/>
                <w:szCs w:val="20"/>
                <w:lang w:eastAsia="en-CA"/>
              </w:rPr>
            </w:pPr>
            <w:r w:rsidRPr="00410E3C">
              <w:rPr>
                <w:color w:val="000000"/>
                <w:sz w:val="20"/>
                <w:szCs w:val="20"/>
                <w:lang w:val="en-GB" w:eastAsia="en-CA"/>
              </w:rPr>
              <w:t>Study tours for reviewing MEPS and ETV testing protocols</w:t>
            </w:r>
          </w:p>
        </w:tc>
        <w:tc>
          <w:tcPr>
            <w:tcW w:w="607" w:type="pct"/>
            <w:tcBorders>
              <w:top w:val="nil"/>
              <w:left w:val="nil"/>
              <w:bottom w:val="single" w:sz="4" w:space="0" w:color="auto"/>
              <w:right w:val="single" w:sz="4" w:space="0" w:color="auto"/>
            </w:tcBorders>
            <w:vAlign w:val="center"/>
            <w:hideMark/>
          </w:tcPr>
          <w:p w14:paraId="3C6EB7A3" w14:textId="77777777" w:rsidR="00774068" w:rsidRPr="00410E3C" w:rsidRDefault="00774068" w:rsidP="00A81DAB">
            <w:pPr>
              <w:jc w:val="right"/>
              <w:rPr>
                <w:color w:val="000000"/>
                <w:sz w:val="20"/>
                <w:szCs w:val="20"/>
                <w:lang w:eastAsia="en-CA"/>
              </w:rPr>
            </w:pPr>
            <w:r w:rsidRPr="00410E3C">
              <w:rPr>
                <w:color w:val="000000"/>
                <w:sz w:val="20"/>
                <w:szCs w:val="20"/>
                <w:lang w:val="en-GB" w:eastAsia="en-CA"/>
              </w:rPr>
              <w:t>60,000</w:t>
            </w:r>
          </w:p>
        </w:tc>
        <w:tc>
          <w:tcPr>
            <w:tcW w:w="1744" w:type="pct"/>
            <w:tcBorders>
              <w:top w:val="nil"/>
              <w:left w:val="nil"/>
              <w:bottom w:val="single" w:sz="4" w:space="0" w:color="auto"/>
              <w:right w:val="single" w:sz="4" w:space="0" w:color="auto"/>
            </w:tcBorders>
            <w:vAlign w:val="bottom"/>
            <w:hideMark/>
          </w:tcPr>
          <w:p w14:paraId="7E87C712" w14:textId="531001FE" w:rsidR="00774068" w:rsidRPr="00410E3C" w:rsidRDefault="00774068" w:rsidP="00A81DAB">
            <w:pPr>
              <w:rPr>
                <w:color w:val="000000"/>
                <w:sz w:val="20"/>
                <w:szCs w:val="20"/>
                <w:lang w:eastAsia="en-CA"/>
              </w:rPr>
            </w:pPr>
            <w:r w:rsidRPr="00410E3C">
              <w:rPr>
                <w:color w:val="000000"/>
                <w:sz w:val="20"/>
                <w:szCs w:val="20"/>
                <w:lang w:eastAsia="en-CA"/>
              </w:rPr>
              <w:t>Technical assistance for ASEAN and regional coordination of MEP</w:t>
            </w:r>
            <w:r w:rsidR="00B06FB8">
              <w:rPr>
                <w:color w:val="000000"/>
                <w:sz w:val="20"/>
                <w:szCs w:val="20"/>
                <w:lang w:eastAsia="en-CA"/>
              </w:rPr>
              <w:t>S</w:t>
            </w:r>
            <w:r w:rsidRPr="00410E3C">
              <w:rPr>
                <w:color w:val="000000"/>
                <w:sz w:val="20"/>
                <w:szCs w:val="20"/>
                <w:lang w:eastAsia="en-CA"/>
              </w:rPr>
              <w:t xml:space="preserve"> and voluntary standards</w:t>
            </w:r>
          </w:p>
        </w:tc>
        <w:tc>
          <w:tcPr>
            <w:tcW w:w="529" w:type="pct"/>
            <w:tcBorders>
              <w:top w:val="nil"/>
              <w:left w:val="nil"/>
              <w:bottom w:val="single" w:sz="4" w:space="0" w:color="auto"/>
              <w:right w:val="single" w:sz="4" w:space="0" w:color="auto"/>
            </w:tcBorders>
            <w:noWrap/>
            <w:vAlign w:val="center"/>
            <w:hideMark/>
          </w:tcPr>
          <w:p w14:paraId="39ECFC18" w14:textId="3FBCEC98" w:rsidR="00774068" w:rsidRPr="00410E3C" w:rsidRDefault="00774068" w:rsidP="00A17F08">
            <w:pPr>
              <w:jc w:val="right"/>
              <w:rPr>
                <w:color w:val="000000"/>
                <w:sz w:val="20"/>
                <w:szCs w:val="20"/>
                <w:lang w:eastAsia="en-CA"/>
              </w:rPr>
            </w:pPr>
            <w:r w:rsidRPr="00410E3C">
              <w:rPr>
                <w:color w:val="000000"/>
                <w:sz w:val="20"/>
                <w:szCs w:val="20"/>
                <w:lang w:eastAsia="en-CA"/>
              </w:rPr>
              <w:t>50,000</w:t>
            </w:r>
          </w:p>
        </w:tc>
      </w:tr>
      <w:tr w:rsidR="00A17F08" w:rsidRPr="00410E3C" w14:paraId="116A83D7" w14:textId="77777777" w:rsidTr="00A17F08">
        <w:trPr>
          <w:cantSplit/>
          <w:trHeight w:val="255"/>
        </w:trPr>
        <w:tc>
          <w:tcPr>
            <w:tcW w:w="376" w:type="pct"/>
            <w:tcBorders>
              <w:top w:val="nil"/>
              <w:left w:val="single" w:sz="4" w:space="0" w:color="auto"/>
              <w:bottom w:val="single" w:sz="4" w:space="0" w:color="auto"/>
              <w:right w:val="single" w:sz="4" w:space="0" w:color="auto"/>
            </w:tcBorders>
            <w:vAlign w:val="center"/>
            <w:hideMark/>
          </w:tcPr>
          <w:p w14:paraId="54F4D354" w14:textId="77777777" w:rsidR="00774068" w:rsidRPr="00410E3C" w:rsidRDefault="00774068" w:rsidP="00A81DAB">
            <w:pPr>
              <w:jc w:val="center"/>
              <w:rPr>
                <w:color w:val="000000"/>
                <w:sz w:val="20"/>
                <w:szCs w:val="20"/>
                <w:lang w:eastAsia="en-CA"/>
              </w:rPr>
            </w:pPr>
            <w:r w:rsidRPr="00410E3C">
              <w:rPr>
                <w:color w:val="000000"/>
                <w:sz w:val="20"/>
                <w:szCs w:val="20"/>
                <w:lang w:val="en-GB" w:eastAsia="en-CA"/>
              </w:rPr>
              <w:t>6</w:t>
            </w:r>
          </w:p>
        </w:tc>
        <w:tc>
          <w:tcPr>
            <w:tcW w:w="1744" w:type="pct"/>
            <w:tcBorders>
              <w:top w:val="nil"/>
              <w:left w:val="nil"/>
              <w:bottom w:val="single" w:sz="4" w:space="0" w:color="auto"/>
              <w:right w:val="single" w:sz="4" w:space="0" w:color="auto"/>
            </w:tcBorders>
            <w:vAlign w:val="center"/>
            <w:hideMark/>
          </w:tcPr>
          <w:p w14:paraId="4F5C25BE" w14:textId="77777777" w:rsidR="00774068" w:rsidRPr="00410E3C" w:rsidRDefault="00774068" w:rsidP="00A81DAB">
            <w:pPr>
              <w:rPr>
                <w:color w:val="000000"/>
                <w:sz w:val="20"/>
                <w:szCs w:val="20"/>
                <w:lang w:eastAsia="en-CA"/>
              </w:rPr>
            </w:pPr>
            <w:r w:rsidRPr="00410E3C">
              <w:rPr>
                <w:color w:val="000000"/>
                <w:sz w:val="20"/>
                <w:szCs w:val="20"/>
                <w:lang w:val="en-GB" w:eastAsia="en-CA"/>
              </w:rPr>
              <w:t>Evaluation consulting services</w:t>
            </w:r>
          </w:p>
        </w:tc>
        <w:tc>
          <w:tcPr>
            <w:tcW w:w="607" w:type="pct"/>
            <w:tcBorders>
              <w:top w:val="nil"/>
              <w:left w:val="nil"/>
              <w:bottom w:val="single" w:sz="4" w:space="0" w:color="auto"/>
              <w:right w:val="single" w:sz="4" w:space="0" w:color="auto"/>
            </w:tcBorders>
            <w:vAlign w:val="center"/>
            <w:hideMark/>
          </w:tcPr>
          <w:p w14:paraId="1D20B6E7" w14:textId="77777777" w:rsidR="00774068" w:rsidRPr="00410E3C" w:rsidRDefault="00774068" w:rsidP="00A81DAB">
            <w:pPr>
              <w:jc w:val="right"/>
              <w:rPr>
                <w:color w:val="000000"/>
                <w:sz w:val="20"/>
                <w:szCs w:val="20"/>
                <w:lang w:eastAsia="en-CA"/>
              </w:rPr>
            </w:pPr>
            <w:r w:rsidRPr="00410E3C">
              <w:rPr>
                <w:color w:val="000000"/>
                <w:sz w:val="20"/>
                <w:szCs w:val="20"/>
                <w:lang w:val="en-GB" w:eastAsia="en-CA"/>
              </w:rPr>
              <w:t>30,000</w:t>
            </w:r>
          </w:p>
        </w:tc>
        <w:tc>
          <w:tcPr>
            <w:tcW w:w="1744" w:type="pct"/>
            <w:tcBorders>
              <w:top w:val="nil"/>
              <w:left w:val="nil"/>
              <w:bottom w:val="single" w:sz="4" w:space="0" w:color="auto"/>
              <w:right w:val="single" w:sz="4" w:space="0" w:color="auto"/>
            </w:tcBorders>
            <w:noWrap/>
            <w:vAlign w:val="bottom"/>
            <w:hideMark/>
          </w:tcPr>
          <w:p w14:paraId="0B157D55" w14:textId="77777777" w:rsidR="00774068" w:rsidRPr="00410E3C" w:rsidRDefault="00774068" w:rsidP="00A81DAB">
            <w:pPr>
              <w:rPr>
                <w:color w:val="000000"/>
                <w:sz w:val="20"/>
                <w:szCs w:val="20"/>
                <w:lang w:eastAsia="en-CA"/>
              </w:rPr>
            </w:pPr>
            <w:r w:rsidRPr="00410E3C">
              <w:rPr>
                <w:color w:val="000000"/>
                <w:sz w:val="20"/>
                <w:szCs w:val="20"/>
                <w:lang w:eastAsia="en-CA"/>
              </w:rPr>
              <w:t>Evaluation consulting services</w:t>
            </w:r>
          </w:p>
        </w:tc>
        <w:tc>
          <w:tcPr>
            <w:tcW w:w="529" w:type="pct"/>
            <w:tcBorders>
              <w:top w:val="nil"/>
              <w:left w:val="nil"/>
              <w:bottom w:val="single" w:sz="4" w:space="0" w:color="auto"/>
              <w:right w:val="single" w:sz="4" w:space="0" w:color="auto"/>
            </w:tcBorders>
            <w:noWrap/>
            <w:vAlign w:val="bottom"/>
            <w:hideMark/>
          </w:tcPr>
          <w:p w14:paraId="5275EF4F" w14:textId="30BFE543" w:rsidR="00774068" w:rsidRPr="00410E3C" w:rsidRDefault="00774068" w:rsidP="00A17F08">
            <w:pPr>
              <w:jc w:val="right"/>
              <w:rPr>
                <w:color w:val="000000"/>
                <w:sz w:val="20"/>
                <w:szCs w:val="20"/>
                <w:lang w:eastAsia="en-CA"/>
              </w:rPr>
            </w:pPr>
            <w:r w:rsidRPr="00410E3C">
              <w:rPr>
                <w:color w:val="000000"/>
                <w:sz w:val="20"/>
                <w:szCs w:val="20"/>
                <w:lang w:eastAsia="en-CA"/>
              </w:rPr>
              <w:t>30,000</w:t>
            </w:r>
          </w:p>
        </w:tc>
      </w:tr>
      <w:tr w:rsidR="00774068" w:rsidRPr="00410E3C" w14:paraId="48F61F63" w14:textId="77777777" w:rsidTr="00A17F08">
        <w:trPr>
          <w:cantSplit/>
          <w:trHeight w:val="300"/>
        </w:trPr>
        <w:tc>
          <w:tcPr>
            <w:tcW w:w="2120" w:type="pct"/>
            <w:gridSpan w:val="2"/>
            <w:tcBorders>
              <w:top w:val="single" w:sz="4" w:space="0" w:color="auto"/>
              <w:left w:val="single" w:sz="4" w:space="0" w:color="auto"/>
              <w:bottom w:val="single" w:sz="4" w:space="0" w:color="auto"/>
              <w:right w:val="single" w:sz="4" w:space="0" w:color="auto"/>
            </w:tcBorders>
            <w:vAlign w:val="center"/>
            <w:hideMark/>
          </w:tcPr>
          <w:p w14:paraId="3E50964A" w14:textId="57758456" w:rsidR="00774068" w:rsidRPr="00410E3C" w:rsidRDefault="00774068" w:rsidP="00A81DAB">
            <w:pPr>
              <w:jc w:val="center"/>
              <w:rPr>
                <w:b/>
                <w:bCs/>
                <w:color w:val="000000"/>
                <w:sz w:val="20"/>
                <w:szCs w:val="20"/>
                <w:lang w:eastAsia="en-CA"/>
              </w:rPr>
            </w:pPr>
            <w:r w:rsidRPr="00410E3C">
              <w:rPr>
                <w:b/>
                <w:bCs/>
                <w:color w:val="000000"/>
                <w:sz w:val="20"/>
                <w:szCs w:val="20"/>
                <w:lang w:val="en-GB" w:eastAsia="en-CA"/>
              </w:rPr>
              <w:t>Total for project under decision 91/65</w:t>
            </w:r>
          </w:p>
        </w:tc>
        <w:tc>
          <w:tcPr>
            <w:tcW w:w="607" w:type="pct"/>
            <w:tcBorders>
              <w:top w:val="nil"/>
              <w:left w:val="nil"/>
              <w:bottom w:val="single" w:sz="4" w:space="0" w:color="auto"/>
              <w:right w:val="single" w:sz="4" w:space="0" w:color="auto"/>
            </w:tcBorders>
            <w:vAlign w:val="center"/>
            <w:hideMark/>
          </w:tcPr>
          <w:p w14:paraId="34A25DCA" w14:textId="77777777" w:rsidR="00774068" w:rsidRPr="00410E3C" w:rsidRDefault="00774068" w:rsidP="00A81DAB">
            <w:pPr>
              <w:jc w:val="right"/>
              <w:rPr>
                <w:b/>
                <w:bCs/>
                <w:color w:val="000000"/>
                <w:sz w:val="20"/>
                <w:szCs w:val="20"/>
                <w:lang w:eastAsia="en-CA"/>
              </w:rPr>
            </w:pPr>
            <w:r w:rsidRPr="00410E3C">
              <w:rPr>
                <w:b/>
                <w:bCs/>
                <w:color w:val="000000"/>
                <w:sz w:val="20"/>
                <w:szCs w:val="20"/>
                <w:lang w:val="en-GB" w:eastAsia="en-CA"/>
              </w:rPr>
              <w:t>510,000</w:t>
            </w:r>
          </w:p>
        </w:tc>
        <w:tc>
          <w:tcPr>
            <w:tcW w:w="1744" w:type="pct"/>
            <w:tcBorders>
              <w:top w:val="nil"/>
              <w:left w:val="nil"/>
              <w:bottom w:val="single" w:sz="4" w:space="0" w:color="auto"/>
              <w:right w:val="single" w:sz="4" w:space="0" w:color="auto"/>
            </w:tcBorders>
            <w:noWrap/>
            <w:vAlign w:val="bottom"/>
            <w:hideMark/>
          </w:tcPr>
          <w:p w14:paraId="53F4DE1B" w14:textId="77777777" w:rsidR="00774068" w:rsidRPr="00410E3C" w:rsidRDefault="00774068" w:rsidP="00A81DAB">
            <w:pPr>
              <w:rPr>
                <w:color w:val="000000"/>
                <w:sz w:val="20"/>
                <w:szCs w:val="20"/>
                <w:lang w:eastAsia="en-CA"/>
              </w:rPr>
            </w:pPr>
            <w:r w:rsidRPr="00410E3C">
              <w:rPr>
                <w:color w:val="000000"/>
                <w:sz w:val="20"/>
                <w:szCs w:val="20"/>
                <w:lang w:eastAsia="en-CA"/>
              </w:rPr>
              <w:t> </w:t>
            </w:r>
          </w:p>
        </w:tc>
        <w:tc>
          <w:tcPr>
            <w:tcW w:w="529" w:type="pct"/>
            <w:tcBorders>
              <w:top w:val="nil"/>
              <w:left w:val="nil"/>
              <w:bottom w:val="single" w:sz="4" w:space="0" w:color="auto"/>
              <w:right w:val="single" w:sz="4" w:space="0" w:color="auto"/>
            </w:tcBorders>
            <w:vAlign w:val="center"/>
            <w:hideMark/>
          </w:tcPr>
          <w:p w14:paraId="73F995D6" w14:textId="77777777" w:rsidR="00774068" w:rsidRPr="00410E3C" w:rsidRDefault="00774068" w:rsidP="00A81DAB">
            <w:pPr>
              <w:jc w:val="right"/>
              <w:rPr>
                <w:b/>
                <w:bCs/>
                <w:color w:val="000000"/>
                <w:sz w:val="20"/>
                <w:szCs w:val="20"/>
                <w:lang w:eastAsia="en-CA"/>
              </w:rPr>
            </w:pPr>
            <w:r>
              <w:rPr>
                <w:b/>
                <w:bCs/>
                <w:color w:val="000000"/>
                <w:sz w:val="20"/>
                <w:szCs w:val="20"/>
                <w:lang w:val="en-GB" w:eastAsia="en-CA"/>
              </w:rPr>
              <w:t>500</w:t>
            </w:r>
            <w:r w:rsidRPr="00410E3C">
              <w:rPr>
                <w:b/>
                <w:bCs/>
                <w:color w:val="000000"/>
                <w:sz w:val="20"/>
                <w:szCs w:val="20"/>
                <w:lang w:val="en-GB" w:eastAsia="en-CA"/>
              </w:rPr>
              <w:t>,000</w:t>
            </w:r>
          </w:p>
        </w:tc>
      </w:tr>
    </w:tbl>
    <w:p w14:paraId="251F017E" w14:textId="77777777" w:rsidR="00774068" w:rsidRDefault="00774068" w:rsidP="00774068">
      <w:pPr>
        <w:rPr>
          <w:rFonts w:asciiTheme="majorBidi" w:hAnsiTheme="majorBidi" w:cstheme="majorBidi"/>
        </w:rPr>
      </w:pPr>
    </w:p>
    <w:p w14:paraId="3A38F121" w14:textId="77777777" w:rsidR="00A2452D" w:rsidRDefault="00A2452D" w:rsidP="00D842F2">
      <w:pPr>
        <w:rPr>
          <w:rStyle w:val="eop"/>
          <w:color w:val="000000"/>
          <w:shd w:val="clear" w:color="auto" w:fill="FFFFFF"/>
        </w:rPr>
      </w:pPr>
      <w:r>
        <w:rPr>
          <w:rStyle w:val="normaltextrun"/>
          <w:color w:val="000000"/>
          <w:u w:val="single"/>
          <w:shd w:val="clear" w:color="auto" w:fill="FFFFFF"/>
          <w:lang w:val="en-GB"/>
        </w:rPr>
        <w:t>Sustainability of the pilot project and assessment of risks</w:t>
      </w:r>
      <w:r>
        <w:rPr>
          <w:rStyle w:val="eop"/>
          <w:color w:val="000000"/>
          <w:shd w:val="clear" w:color="auto" w:fill="FFFFFF"/>
        </w:rPr>
        <w:t> </w:t>
      </w:r>
    </w:p>
    <w:p w14:paraId="35874113" w14:textId="77777777" w:rsidR="00A2452D" w:rsidRDefault="00A2452D" w:rsidP="00D842F2">
      <w:pPr>
        <w:rPr>
          <w:rStyle w:val="eop"/>
          <w:color w:val="000000"/>
          <w:shd w:val="clear" w:color="auto" w:fill="FFFFFF"/>
        </w:rPr>
      </w:pPr>
    </w:p>
    <w:p w14:paraId="20D857B0" w14:textId="57FA3C93" w:rsidR="00A2452D" w:rsidRPr="003818C7" w:rsidRDefault="00F97BE0" w:rsidP="00CE01EB">
      <w:pPr>
        <w:pStyle w:val="Heading1"/>
        <w:rPr>
          <w:rStyle w:val="eop"/>
          <w:color w:val="000000"/>
          <w:shd w:val="clear" w:color="auto" w:fill="FFFFFF"/>
        </w:rPr>
      </w:pPr>
      <w:r w:rsidRPr="003818C7">
        <w:rPr>
          <w:rStyle w:val="eop"/>
          <w:color w:val="000000"/>
          <w:shd w:val="clear" w:color="auto" w:fill="FFFFFF"/>
        </w:rPr>
        <w:t xml:space="preserve">The project, the first </w:t>
      </w:r>
      <w:r w:rsidR="00123E1C" w:rsidRPr="003818C7">
        <w:rPr>
          <w:rStyle w:val="eop"/>
          <w:color w:val="000000"/>
          <w:shd w:val="clear" w:color="auto" w:fill="FFFFFF"/>
        </w:rPr>
        <w:t>submitted</w:t>
      </w:r>
      <w:r w:rsidRPr="003818C7">
        <w:rPr>
          <w:rStyle w:val="eop"/>
          <w:color w:val="000000"/>
          <w:shd w:val="clear" w:color="auto" w:fill="FFFFFF"/>
        </w:rPr>
        <w:t xml:space="preserve"> under decision 94/60, is expected to result in manufacturing of energy efficient commercial refrigeration equipment in and Berjaya and Zun Utara</w:t>
      </w:r>
      <w:r w:rsidR="0004033D" w:rsidRPr="003818C7">
        <w:rPr>
          <w:rStyle w:val="eop"/>
          <w:color w:val="000000"/>
          <w:shd w:val="clear" w:color="auto" w:fill="FFFFFF"/>
        </w:rPr>
        <w:t xml:space="preserve">, and to enable the Government </w:t>
      </w:r>
      <w:r w:rsidR="00DE573D" w:rsidRPr="003818C7">
        <w:rPr>
          <w:rStyle w:val="eop"/>
          <w:color w:val="000000"/>
          <w:shd w:val="clear" w:color="auto" w:fill="FFFFFF"/>
        </w:rPr>
        <w:t xml:space="preserve">to develop and implement </w:t>
      </w:r>
      <w:r w:rsidRPr="003818C7">
        <w:rPr>
          <w:rStyle w:val="eop"/>
          <w:color w:val="000000"/>
          <w:shd w:val="clear" w:color="auto" w:fill="FFFFFF"/>
        </w:rPr>
        <w:t xml:space="preserve">MEPS for </w:t>
      </w:r>
      <w:r w:rsidR="00036B7E" w:rsidRPr="003818C7">
        <w:rPr>
          <w:rStyle w:val="eop"/>
          <w:color w:val="000000"/>
          <w:shd w:val="clear" w:color="auto" w:fill="FFFFFF"/>
        </w:rPr>
        <w:t>stand-alone</w:t>
      </w:r>
      <w:r w:rsidRPr="003818C7">
        <w:rPr>
          <w:rStyle w:val="eop"/>
          <w:color w:val="000000"/>
          <w:shd w:val="clear" w:color="auto" w:fill="FFFFFF"/>
        </w:rPr>
        <w:t xml:space="preserve"> commercial refrigeration equipment</w:t>
      </w:r>
      <w:r w:rsidR="00036B7E" w:rsidRPr="003818C7">
        <w:rPr>
          <w:rStyle w:val="eop"/>
          <w:color w:val="000000"/>
          <w:shd w:val="clear" w:color="auto" w:fill="FFFFFF"/>
        </w:rPr>
        <w:t xml:space="preserve">. </w:t>
      </w:r>
      <w:r w:rsidR="00AE7A3A" w:rsidRPr="003818C7">
        <w:rPr>
          <w:rStyle w:val="eop"/>
          <w:color w:val="000000"/>
          <w:shd w:val="clear" w:color="auto" w:fill="FFFFFF"/>
        </w:rPr>
        <w:t xml:space="preserve">Two factors that contribute to the </w:t>
      </w:r>
      <w:r w:rsidR="00832923" w:rsidRPr="003818C7">
        <w:rPr>
          <w:rStyle w:val="eop"/>
          <w:color w:val="000000"/>
          <w:shd w:val="clear" w:color="auto" w:fill="FFFFFF"/>
        </w:rPr>
        <w:t xml:space="preserve">risk </w:t>
      </w:r>
      <w:r w:rsidR="007A2734" w:rsidRPr="003818C7">
        <w:rPr>
          <w:rStyle w:val="eop"/>
          <w:color w:val="000000"/>
          <w:shd w:val="clear" w:color="auto" w:fill="FFFFFF"/>
        </w:rPr>
        <w:t xml:space="preserve">associated with the project are that not all </w:t>
      </w:r>
      <w:r w:rsidR="00576E8A" w:rsidRPr="003818C7">
        <w:rPr>
          <w:rStyle w:val="eop"/>
          <w:color w:val="000000"/>
          <w:shd w:val="clear" w:color="auto" w:fill="FFFFFF"/>
        </w:rPr>
        <w:t xml:space="preserve">stand-alone commercial refrigeration equipment would be covered by the MEPS, and the timeline for the implementation of the MEPS. </w:t>
      </w:r>
      <w:r w:rsidR="00AE5729" w:rsidRPr="003818C7">
        <w:rPr>
          <w:rStyle w:val="eop"/>
          <w:color w:val="000000"/>
          <w:shd w:val="clear" w:color="auto" w:fill="FFFFFF"/>
        </w:rPr>
        <w:t xml:space="preserve">Regarding the former, the Secretariat </w:t>
      </w:r>
      <w:r w:rsidR="00065220" w:rsidRPr="003818C7">
        <w:rPr>
          <w:rStyle w:val="eop"/>
          <w:color w:val="000000"/>
          <w:shd w:val="clear" w:color="auto" w:fill="FFFFFF"/>
        </w:rPr>
        <w:t xml:space="preserve">considers the risk small as </w:t>
      </w:r>
      <w:r w:rsidR="004D59EA" w:rsidRPr="003818C7">
        <w:rPr>
          <w:rStyle w:val="eop"/>
          <w:color w:val="000000"/>
          <w:shd w:val="clear" w:color="auto" w:fill="FFFFFF"/>
        </w:rPr>
        <w:t xml:space="preserve">only </w:t>
      </w:r>
      <w:r w:rsidR="00255625" w:rsidRPr="003818C7">
        <w:rPr>
          <w:rStyle w:val="eop"/>
          <w:color w:val="000000"/>
          <w:shd w:val="clear" w:color="auto" w:fill="FFFFFF"/>
        </w:rPr>
        <w:t xml:space="preserve">equipment manufactured or imported in small quantities would </w:t>
      </w:r>
      <w:r w:rsidR="00B80E00" w:rsidRPr="003818C7">
        <w:rPr>
          <w:rStyle w:val="eop"/>
          <w:color w:val="000000"/>
          <w:shd w:val="clear" w:color="auto" w:fill="FFFFFF"/>
        </w:rPr>
        <w:t xml:space="preserve">note be covered by the MEPS. </w:t>
      </w:r>
      <w:r w:rsidR="008823E2" w:rsidRPr="003818C7">
        <w:rPr>
          <w:rStyle w:val="eop"/>
          <w:color w:val="000000"/>
          <w:shd w:val="clear" w:color="auto" w:fill="FFFFFF"/>
        </w:rPr>
        <w:t xml:space="preserve">Regarding the latter, </w:t>
      </w:r>
      <w:r w:rsidR="007E2ED5" w:rsidRPr="003818C7">
        <w:rPr>
          <w:rStyle w:val="eop"/>
          <w:color w:val="000000"/>
          <w:shd w:val="clear" w:color="auto" w:fill="FFFFFF"/>
        </w:rPr>
        <w:t>the Secretariat considers the safeguards agreed with the World Bank</w:t>
      </w:r>
      <w:r w:rsidR="00E3453D" w:rsidRPr="003818C7">
        <w:rPr>
          <w:rStyle w:val="eop"/>
          <w:color w:val="000000"/>
          <w:shd w:val="clear" w:color="auto" w:fill="FFFFFF"/>
        </w:rPr>
        <w:t xml:space="preserve">, in particular the annual reporting </w:t>
      </w:r>
      <w:r w:rsidR="00112A67" w:rsidRPr="003818C7">
        <w:rPr>
          <w:rStyle w:val="eop"/>
          <w:color w:val="000000"/>
          <w:shd w:val="clear" w:color="auto" w:fill="FFFFFF"/>
        </w:rPr>
        <w:t xml:space="preserve">that will be provided </w:t>
      </w:r>
      <w:r w:rsidR="00C52D71" w:rsidRPr="003818C7">
        <w:rPr>
          <w:rStyle w:val="eop"/>
          <w:color w:val="000000"/>
          <w:shd w:val="clear" w:color="auto" w:fill="FFFFFF"/>
        </w:rPr>
        <w:t>after completion of the project and until the implementation of the MEPS, to be a</w:t>
      </w:r>
      <w:r w:rsidR="00DE5C77" w:rsidRPr="003818C7">
        <w:rPr>
          <w:rStyle w:val="eop"/>
          <w:color w:val="000000"/>
          <w:shd w:val="clear" w:color="auto" w:fill="FFFFFF"/>
        </w:rPr>
        <w:t xml:space="preserve"> reasonable </w:t>
      </w:r>
      <w:r w:rsidR="00DE782D" w:rsidRPr="003818C7">
        <w:rPr>
          <w:rStyle w:val="eop"/>
          <w:color w:val="000000"/>
          <w:shd w:val="clear" w:color="auto" w:fill="FFFFFF"/>
        </w:rPr>
        <w:t xml:space="preserve">approach to </w:t>
      </w:r>
      <w:r w:rsidR="00A274E5" w:rsidRPr="003818C7">
        <w:rPr>
          <w:rStyle w:val="eop"/>
          <w:color w:val="000000"/>
          <w:shd w:val="clear" w:color="auto" w:fill="FFFFFF"/>
        </w:rPr>
        <w:t xml:space="preserve">monitoring </w:t>
      </w:r>
      <w:r w:rsidR="00253F80" w:rsidRPr="003818C7">
        <w:rPr>
          <w:rStyle w:val="eop"/>
          <w:color w:val="000000"/>
          <w:shd w:val="clear" w:color="auto" w:fill="FFFFFF"/>
        </w:rPr>
        <w:t>the sustainability</w:t>
      </w:r>
      <w:r w:rsidR="00205249" w:rsidRPr="003818C7">
        <w:rPr>
          <w:rStyle w:val="eop"/>
          <w:color w:val="000000"/>
          <w:shd w:val="clear" w:color="auto" w:fill="FFFFFF"/>
        </w:rPr>
        <w:t xml:space="preserve"> of the </w:t>
      </w:r>
      <w:r w:rsidR="00A274E5" w:rsidRPr="003818C7">
        <w:rPr>
          <w:rStyle w:val="eop"/>
          <w:color w:val="000000"/>
          <w:shd w:val="clear" w:color="auto" w:fill="FFFFFF"/>
        </w:rPr>
        <w:t xml:space="preserve">project </w:t>
      </w:r>
      <w:r w:rsidR="00253F80" w:rsidRPr="003818C7">
        <w:rPr>
          <w:rStyle w:val="eop"/>
          <w:color w:val="000000"/>
          <w:shd w:val="clear" w:color="auto" w:fill="FFFFFF"/>
        </w:rPr>
        <w:t xml:space="preserve">given the </w:t>
      </w:r>
      <w:r w:rsidR="006014ED" w:rsidRPr="003818C7">
        <w:rPr>
          <w:rStyle w:val="eop"/>
          <w:color w:val="000000"/>
          <w:shd w:val="clear" w:color="auto" w:fill="FFFFFF"/>
        </w:rPr>
        <w:t xml:space="preserve">time </w:t>
      </w:r>
      <w:r w:rsidR="007312A3" w:rsidRPr="003818C7">
        <w:rPr>
          <w:rStyle w:val="eop"/>
          <w:color w:val="000000"/>
          <w:shd w:val="clear" w:color="auto" w:fill="FFFFFF"/>
        </w:rPr>
        <w:t xml:space="preserve">needed by the Government to implement </w:t>
      </w:r>
      <w:r w:rsidR="00762A9E" w:rsidRPr="003818C7">
        <w:rPr>
          <w:rStyle w:val="eop"/>
          <w:color w:val="000000"/>
          <w:shd w:val="clear" w:color="auto" w:fill="FFFFFF"/>
        </w:rPr>
        <w:t>MEPS.</w:t>
      </w:r>
    </w:p>
    <w:p w14:paraId="26A8AFFD" w14:textId="77777777" w:rsidR="00D842F2" w:rsidRDefault="00D842F2" w:rsidP="00C67C2F">
      <w:pPr>
        <w:keepNext/>
        <w:spacing w:before="240" w:after="240"/>
      </w:pPr>
      <w:r w:rsidRPr="00D842F2">
        <w:rPr>
          <w:b/>
          <w:bCs/>
        </w:rPr>
        <w:t>Recommendation</w:t>
      </w:r>
      <w:r w:rsidRPr="00D842F2">
        <w:t> </w:t>
      </w:r>
    </w:p>
    <w:p w14:paraId="77E66FCD" w14:textId="77777777" w:rsidR="00A2452D" w:rsidRDefault="00D842F2" w:rsidP="00C67C2F">
      <w:pPr>
        <w:pStyle w:val="Heading1"/>
        <w:keepNext/>
      </w:pPr>
      <w:r>
        <w:t>The Executive Committee may wish to consider</w:t>
      </w:r>
      <w:r w:rsidR="00A2452D">
        <w:t>:</w:t>
      </w:r>
    </w:p>
    <w:p w14:paraId="7113C860" w14:textId="0846773E" w:rsidR="009235D7" w:rsidRDefault="009235D7" w:rsidP="00C67C2F">
      <w:pPr>
        <w:pStyle w:val="Heading2"/>
        <w:widowControl/>
      </w:pPr>
      <w:r>
        <w:t xml:space="preserve">Providing guidance on </w:t>
      </w:r>
      <w:r w:rsidR="00331590">
        <w:t>whether</w:t>
      </w:r>
      <w:r w:rsidR="00301F9D" w:rsidRPr="004E2EBD">
        <w:t xml:space="preserve"> a return of the additional capital costs in case </w:t>
      </w:r>
      <w:r w:rsidR="00301F9D">
        <w:t>the</w:t>
      </w:r>
      <w:r w:rsidR="00301F9D" w:rsidRPr="004E2EBD">
        <w:t xml:space="preserve"> enterprises </w:t>
      </w:r>
      <w:r w:rsidR="00301F9D">
        <w:t xml:space="preserve">Berjaya Steel and Zun Utara </w:t>
      </w:r>
      <w:r w:rsidR="00301F9D" w:rsidRPr="004E2EBD">
        <w:t xml:space="preserve">were not able to meet the energy efficiency targets </w:t>
      </w:r>
      <w:r w:rsidR="00301F9D" w:rsidRPr="004E2EBD">
        <w:lastRenderedPageBreak/>
        <w:t>by 31 December 2029 would be appropriate and, if so, an appropriate level for that return</w:t>
      </w:r>
      <w:r w:rsidR="00161A42">
        <w:t>;</w:t>
      </w:r>
    </w:p>
    <w:p w14:paraId="5E5C07ED" w14:textId="5D333891" w:rsidR="00D842F2" w:rsidRDefault="00B06FB8" w:rsidP="00A2452D">
      <w:pPr>
        <w:pStyle w:val="Heading2"/>
      </w:pPr>
      <w:r>
        <w:t>A</w:t>
      </w:r>
      <w:r w:rsidR="000A2C9B">
        <w:t>pprov</w:t>
      </w:r>
      <w:r>
        <w:t>ing</w:t>
      </w:r>
      <w:r w:rsidR="00D842F2">
        <w:t xml:space="preserve"> the pilot project to enhance the energy efficiency of </w:t>
      </w:r>
      <w:r w:rsidR="00B140E7">
        <w:t xml:space="preserve">stand-alone commercial refrigeration </w:t>
      </w:r>
      <w:r w:rsidR="00D842F2">
        <w:t xml:space="preserve">equipment in </w:t>
      </w:r>
      <w:r w:rsidR="007334D8">
        <w:t xml:space="preserve">Malaysia </w:t>
      </w:r>
      <w:r w:rsidR="00640F9A">
        <w:t xml:space="preserve">in </w:t>
      </w:r>
      <w:r w:rsidR="00D842F2">
        <w:t xml:space="preserve">the context of </w:t>
      </w:r>
      <w:r w:rsidR="00640F9A">
        <w:t xml:space="preserve">the </w:t>
      </w:r>
      <w:r w:rsidR="00D842F2">
        <w:t xml:space="preserve">HFC </w:t>
      </w:r>
      <w:r w:rsidR="00640F9A">
        <w:t xml:space="preserve">phase-down </w:t>
      </w:r>
      <w:r w:rsidR="007334D8">
        <w:t>(</w:t>
      </w:r>
      <w:r w:rsidR="00640F9A">
        <w:t>investment and non-investment</w:t>
      </w:r>
      <w:r w:rsidR="00D842F2">
        <w:t xml:space="preserve"> activities</w:t>
      </w:r>
      <w:r w:rsidR="00640F9A">
        <w:t>)</w:t>
      </w:r>
      <w:r w:rsidR="00D842F2">
        <w:t>, in the amount of US $</w:t>
      </w:r>
      <w:r w:rsidR="00EC3FD5">
        <w:t>915</w:t>
      </w:r>
      <w:r w:rsidR="00F13350">
        <w:t>,689</w:t>
      </w:r>
      <w:r w:rsidR="00D842F2">
        <w:t>, plus agency support costs of US</w:t>
      </w:r>
      <w:r w:rsidR="00F94F5C">
        <w:t> </w:t>
      </w:r>
      <w:r w:rsidR="00D842F2">
        <w:t>$</w:t>
      </w:r>
      <w:r w:rsidR="001C2E7D">
        <w:t>64,098</w:t>
      </w:r>
      <w:r w:rsidR="009D7118">
        <w:t>,</w:t>
      </w:r>
      <w:r w:rsidR="00D842F2">
        <w:t xml:space="preserve"> for </w:t>
      </w:r>
      <w:r w:rsidR="00994A21">
        <w:t xml:space="preserve">the </w:t>
      </w:r>
      <w:r w:rsidR="00F94F5C">
        <w:t>World Bank</w:t>
      </w:r>
      <w:r w:rsidR="00D842F2">
        <w:t xml:space="preserve">, noting: </w:t>
      </w:r>
    </w:p>
    <w:p w14:paraId="0BA90410" w14:textId="77777777" w:rsidR="00D842F2" w:rsidRDefault="00D842F2" w:rsidP="00A2452D">
      <w:pPr>
        <w:pStyle w:val="Heading3"/>
      </w:pPr>
      <w:r>
        <w:t xml:space="preserve">That the Government of </w:t>
      </w:r>
      <w:r w:rsidR="00F94F5C">
        <w:t>Malaysia</w:t>
      </w:r>
      <w:r>
        <w:t xml:space="preserve"> has committed to the conditions referred to in decision 91/65(b)(</w:t>
      </w:r>
      <w:proofErr w:type="gramStart"/>
      <w:r>
        <w:t>iv)b.</w:t>
      </w:r>
      <w:proofErr w:type="gramEnd"/>
      <w:r>
        <w:t xml:space="preserve"> to (b)(iv)d.; and </w:t>
      </w:r>
    </w:p>
    <w:p w14:paraId="18D4C614" w14:textId="1221B307" w:rsidR="008712B9" w:rsidRDefault="002D41D1" w:rsidP="00A2452D">
      <w:pPr>
        <w:pStyle w:val="Heading3"/>
      </w:pPr>
      <w:r>
        <w:t>T</w:t>
      </w:r>
      <w:r w:rsidR="00450B64">
        <w:t>hat the Government of Malaysia had committed to implementing minimum energy performance standards (</w:t>
      </w:r>
      <w:r w:rsidR="00450B64" w:rsidRPr="00B37A4D">
        <w:rPr>
          <w:rStyle w:val="normaltextrun"/>
          <w:color w:val="000000"/>
          <w:shd w:val="clear" w:color="auto" w:fill="FFFFFF"/>
        </w:rPr>
        <w:t>MEPS</w:t>
      </w:r>
      <w:r w:rsidR="00450B64">
        <w:rPr>
          <w:rStyle w:val="normaltextrun"/>
          <w:color w:val="000000"/>
          <w:shd w:val="clear" w:color="auto" w:fill="FFFFFF"/>
        </w:rPr>
        <w:t xml:space="preserve">) for </w:t>
      </w:r>
      <w:r w:rsidR="00450B64" w:rsidRPr="00B37A4D">
        <w:rPr>
          <w:rStyle w:val="normaltextrun"/>
          <w:color w:val="000000"/>
          <w:shd w:val="clear" w:color="auto" w:fill="FFFFFF"/>
        </w:rPr>
        <w:t xml:space="preserve">stand-alone commercial refrigeration equipment </w:t>
      </w:r>
      <w:r w:rsidR="005A3474">
        <w:rPr>
          <w:rStyle w:val="normaltextrun"/>
          <w:color w:val="000000"/>
          <w:shd w:val="clear" w:color="auto" w:fill="FFFFFF"/>
        </w:rPr>
        <w:t xml:space="preserve">by </w:t>
      </w:r>
      <w:r w:rsidR="00450B64" w:rsidRPr="00B37A4D">
        <w:rPr>
          <w:rStyle w:val="normaltextrun"/>
          <w:color w:val="000000"/>
          <w:shd w:val="clear" w:color="auto" w:fill="FFFFFF"/>
        </w:rPr>
        <w:t>1 January 2029</w:t>
      </w:r>
      <w:r w:rsidR="005A3474">
        <w:rPr>
          <w:rStyle w:val="normaltextrun"/>
          <w:color w:val="000000"/>
          <w:shd w:val="clear" w:color="auto" w:fill="FFFFFF"/>
        </w:rPr>
        <w:t>;</w:t>
      </w:r>
    </w:p>
    <w:p w14:paraId="73B07599" w14:textId="3EE9044F" w:rsidR="002D41D1" w:rsidRDefault="00450B64" w:rsidP="00A2452D">
      <w:pPr>
        <w:pStyle w:val="Heading3"/>
      </w:pPr>
      <w:r>
        <w:t>T</w:t>
      </w:r>
      <w:r w:rsidR="002D41D1">
        <w:t>hat</w:t>
      </w:r>
      <w:r w:rsidR="009B1DF2">
        <w:t>, of the agreed funding, US $</w:t>
      </w:r>
      <w:r w:rsidR="006347A8">
        <w:t>415</w:t>
      </w:r>
      <w:r w:rsidR="0002317D">
        <w:t>,689</w:t>
      </w:r>
      <w:r w:rsidR="00B36CCC">
        <w:t xml:space="preserve">, plus agency support costs of </w:t>
      </w:r>
      <w:r w:rsidR="00465360">
        <w:t>US $29</w:t>
      </w:r>
      <w:r w:rsidR="00006F0F">
        <w:t xml:space="preserve">,098 for the World Bank, would be allocated to the funding window approved under decision 94/60, and that </w:t>
      </w:r>
      <w:r w:rsidR="00DD4F73">
        <w:t xml:space="preserve">US $500,000, plus agency support costs of </w:t>
      </w:r>
      <w:r w:rsidR="00B06FB8">
        <w:t>US $</w:t>
      </w:r>
      <w:r w:rsidR="009B396D">
        <w:t>35,000</w:t>
      </w:r>
      <w:r w:rsidR="00994A21">
        <w:t xml:space="preserve"> for the World Bank, would be allocated to the funding window </w:t>
      </w:r>
      <w:r w:rsidR="00227C27">
        <w:t xml:space="preserve">approved under </w:t>
      </w:r>
      <w:r w:rsidR="001E35E9">
        <w:t>decision 91/65;</w:t>
      </w:r>
      <w:r w:rsidR="002602F9">
        <w:t xml:space="preserve"> and</w:t>
      </w:r>
    </w:p>
    <w:p w14:paraId="6E0DA20A" w14:textId="77777777" w:rsidR="00D842F2" w:rsidRDefault="00D842F2" w:rsidP="00A2452D">
      <w:pPr>
        <w:pStyle w:val="Heading3"/>
      </w:pPr>
      <w:r>
        <w:t xml:space="preserve">That the project would be operationally completed no later than </w:t>
      </w:r>
      <w:r w:rsidR="00F94F5C">
        <w:t>December</w:t>
      </w:r>
      <w:r>
        <w:t xml:space="preserve"> 2027, and a detailed project report would be submitted to the Executive Committee within six months of the date of completion of the project. </w:t>
      </w:r>
    </w:p>
    <w:p w14:paraId="0CB836DC" w14:textId="77777777" w:rsidR="00396468" w:rsidRDefault="00396468" w:rsidP="00AD6106"/>
    <w:p w14:paraId="43D5B494" w14:textId="77777777" w:rsidR="005D5447" w:rsidRPr="00AD6106" w:rsidRDefault="005D5447" w:rsidP="00AD610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5E058A68" w14:textId="77777777" w:rsidTr="00A81DAB">
        <w:tc>
          <w:tcPr>
            <w:tcW w:w="1871" w:type="dxa"/>
          </w:tcPr>
          <w:p w14:paraId="1C0E5DBC" w14:textId="77777777" w:rsidR="00EA598B" w:rsidRPr="009B0D30" w:rsidRDefault="00EA598B" w:rsidP="00A81DAB"/>
        </w:tc>
        <w:tc>
          <w:tcPr>
            <w:tcW w:w="1872" w:type="dxa"/>
          </w:tcPr>
          <w:p w14:paraId="6E2EB1C3" w14:textId="77777777" w:rsidR="00EA598B" w:rsidRPr="009B0D30" w:rsidRDefault="00EA598B" w:rsidP="00A81DAB"/>
        </w:tc>
        <w:tc>
          <w:tcPr>
            <w:tcW w:w="1872" w:type="dxa"/>
            <w:tcBorders>
              <w:bottom w:val="single" w:sz="4" w:space="0" w:color="auto"/>
            </w:tcBorders>
          </w:tcPr>
          <w:p w14:paraId="10667616" w14:textId="77777777" w:rsidR="00EA598B" w:rsidRPr="009B0D30" w:rsidRDefault="00EA598B" w:rsidP="00A81DAB"/>
        </w:tc>
        <w:tc>
          <w:tcPr>
            <w:tcW w:w="1872" w:type="dxa"/>
          </w:tcPr>
          <w:p w14:paraId="45CCE15D" w14:textId="77777777" w:rsidR="00EA598B" w:rsidRPr="009B0D30" w:rsidRDefault="00EA598B" w:rsidP="00A81DAB"/>
        </w:tc>
        <w:tc>
          <w:tcPr>
            <w:tcW w:w="1873" w:type="dxa"/>
          </w:tcPr>
          <w:p w14:paraId="5FEE8F8A" w14:textId="77777777" w:rsidR="00EA598B" w:rsidRPr="009B0D30" w:rsidRDefault="00EA598B" w:rsidP="00A81DAB"/>
        </w:tc>
      </w:tr>
    </w:tbl>
    <w:p w14:paraId="159B997E" w14:textId="77777777" w:rsidR="00EA598B" w:rsidRPr="009B0D30" w:rsidRDefault="00EA598B" w:rsidP="00EA598B">
      <w:pPr>
        <w:jc w:val="left"/>
      </w:pPr>
    </w:p>
    <w:sectPr w:rsidR="00EA598B" w:rsidRPr="009B0D30"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6FB6DE" w14:textId="77777777" w:rsidR="00BB18F0" w:rsidRDefault="00BB18F0" w:rsidP="004A504B">
      <w:r>
        <w:separator/>
      </w:r>
    </w:p>
  </w:endnote>
  <w:endnote w:type="continuationSeparator" w:id="0">
    <w:p w14:paraId="44606783" w14:textId="77777777" w:rsidR="00BB18F0" w:rsidRDefault="00BB18F0" w:rsidP="004A504B">
      <w:r>
        <w:continuationSeparator/>
      </w:r>
    </w:p>
  </w:endnote>
  <w:endnote w:type="continuationNotice" w:id="1">
    <w:p w14:paraId="7A58791E" w14:textId="77777777" w:rsidR="00BB18F0" w:rsidRDefault="00BB18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9C5D2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D20E9E"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7415A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36F690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0A5C9F" w14:textId="77777777" w:rsidR="00BB18F0" w:rsidRDefault="00BB18F0" w:rsidP="004A504B">
      <w:r>
        <w:separator/>
      </w:r>
    </w:p>
  </w:footnote>
  <w:footnote w:type="continuationSeparator" w:id="0">
    <w:p w14:paraId="1F5D6AA4" w14:textId="77777777" w:rsidR="00BB18F0" w:rsidRDefault="00BB18F0" w:rsidP="004A504B">
      <w:r>
        <w:continuationSeparator/>
      </w:r>
    </w:p>
  </w:footnote>
  <w:footnote w:type="continuationNotice" w:id="1">
    <w:p w14:paraId="2E8446D6" w14:textId="77777777" w:rsidR="00BB18F0" w:rsidRDefault="00BB18F0"/>
  </w:footnote>
  <w:footnote w:id="2">
    <w:p w14:paraId="2433E0D6" w14:textId="77777777" w:rsidR="005C49AC" w:rsidRPr="001E1147" w:rsidRDefault="005C49AC" w:rsidP="003365C6">
      <w:pPr>
        <w:pStyle w:val="FootnoteText"/>
        <w:spacing w:after="40"/>
        <w:rPr>
          <w:lang w:val="en-US"/>
        </w:rPr>
      </w:pPr>
      <w:r w:rsidRPr="001A24C6">
        <w:rPr>
          <w:rStyle w:val="FootnoteReference"/>
        </w:rPr>
        <w:footnoteRef/>
      </w:r>
      <w:r w:rsidRPr="001A24C6">
        <w:t xml:space="preserve"> </w:t>
      </w:r>
      <w:r w:rsidRPr="001E1147">
        <w:rPr>
          <w:lang w:val="en-US"/>
        </w:rPr>
        <w:t>UNEP/OzL.Pro/ExCom/9</w:t>
      </w:r>
      <w:r>
        <w:rPr>
          <w:lang w:val="en-US"/>
        </w:rPr>
        <w:t>5</w:t>
      </w:r>
      <w:r w:rsidRPr="001E1147">
        <w:rPr>
          <w:lang w:val="en-US"/>
        </w:rPr>
        <w:t>/1</w:t>
      </w:r>
    </w:p>
  </w:footnote>
  <w:footnote w:id="3">
    <w:p w14:paraId="75453E2B" w14:textId="52EAC09F" w:rsidR="00BE04C1" w:rsidRPr="00996241" w:rsidRDefault="00BE04C1" w:rsidP="00BE04C1">
      <w:pPr>
        <w:pStyle w:val="FootnoteText"/>
      </w:pPr>
      <w:r w:rsidRPr="00FE3307">
        <w:rPr>
          <w:rStyle w:val="FootnoteReference"/>
        </w:rPr>
        <w:footnoteRef/>
      </w:r>
      <w:r>
        <w:t xml:space="preserve"> </w:t>
      </w:r>
      <w:r w:rsidRPr="009931F4">
        <w:t xml:space="preserve">As per the letter of </w:t>
      </w:r>
      <w:r w:rsidR="00D40133">
        <w:t>4</w:t>
      </w:r>
      <w:r>
        <w:t xml:space="preserve"> </w:t>
      </w:r>
      <w:r w:rsidR="00D40133">
        <w:t>September</w:t>
      </w:r>
      <w:r w:rsidRPr="00996241">
        <w:t xml:space="preserve"> 202</w:t>
      </w:r>
      <w:r>
        <w:t>4</w:t>
      </w:r>
      <w:r w:rsidRPr="00996241">
        <w:t xml:space="preserve"> from the </w:t>
      </w:r>
      <w:r w:rsidR="00AD52DD">
        <w:t>Department</w:t>
      </w:r>
      <w:r w:rsidRPr="00996241">
        <w:t xml:space="preserve"> of </w:t>
      </w:r>
      <w:r>
        <w:t>Environment</w:t>
      </w:r>
      <w:r w:rsidR="00AD52DD">
        <w:t>, Ministry of Natural Resources and Environmental Sustainability</w:t>
      </w:r>
      <w:r>
        <w:t xml:space="preserve"> </w:t>
      </w:r>
      <w:r w:rsidRPr="00996241">
        <w:t xml:space="preserve">of </w:t>
      </w:r>
      <w:r w:rsidR="00D40133">
        <w:t>Malaysia</w:t>
      </w:r>
      <w:r w:rsidRPr="00996241">
        <w:t xml:space="preserve"> to </w:t>
      </w:r>
      <w:r w:rsidR="009B6129">
        <w:t xml:space="preserve">the </w:t>
      </w:r>
      <w:r w:rsidR="00D40133">
        <w:t>World Bank</w:t>
      </w:r>
      <w:r w:rsidRPr="00996241">
        <w:t>.</w:t>
      </w:r>
    </w:p>
  </w:footnote>
  <w:footnote w:id="4">
    <w:p w14:paraId="7C6EDBF2" w14:textId="77777777" w:rsidR="00BE04C1" w:rsidRDefault="00BE04C1" w:rsidP="00BE04C1">
      <w:pPr>
        <w:pStyle w:val="FootnoteText"/>
      </w:pPr>
      <w:r>
        <w:rPr>
          <w:rStyle w:val="FootnoteReference"/>
        </w:rPr>
        <w:footnoteRef/>
      </w:r>
      <w:r>
        <w:t xml:space="preserve"> </w:t>
      </w:r>
      <w:r w:rsidRPr="00C455C7">
        <w:t>Decision 80/</w:t>
      </w:r>
      <w:r w:rsidR="00C455C7" w:rsidRPr="00C455C7">
        <w:t>52</w:t>
      </w:r>
    </w:p>
  </w:footnote>
  <w:footnote w:id="5">
    <w:p w14:paraId="43F8DB82" w14:textId="77777777" w:rsidR="00BE04C1" w:rsidRDefault="00BE04C1" w:rsidP="00BE04C1">
      <w:pPr>
        <w:pStyle w:val="FootnoteText"/>
      </w:pPr>
      <w:r>
        <w:rPr>
          <w:rStyle w:val="FootnoteReference"/>
        </w:rPr>
        <w:footnoteRef/>
      </w:r>
      <w:r>
        <w:t xml:space="preserve"> Decision </w:t>
      </w:r>
      <w:r w:rsidR="000536DD">
        <w:t>93/67</w:t>
      </w:r>
    </w:p>
  </w:footnote>
  <w:footnote w:id="6">
    <w:p w14:paraId="63E79F5D" w14:textId="5D6B89AF" w:rsidR="00D10922" w:rsidRPr="00D10922" w:rsidRDefault="00D10922">
      <w:pPr>
        <w:pStyle w:val="FootnoteText"/>
        <w:rPr>
          <w:lang w:val="en-US"/>
        </w:rPr>
      </w:pPr>
      <w:r>
        <w:rPr>
          <w:rStyle w:val="FootnoteReference"/>
        </w:rPr>
        <w:footnoteRef/>
      </w:r>
      <w:r>
        <w:t xml:space="preserve"> </w:t>
      </w:r>
      <w:r w:rsidR="00EB1ECA">
        <w:rPr>
          <w:lang w:val="en-US"/>
        </w:rPr>
        <w:t xml:space="preserve">The EC under the Ministry of Energy has the mandate to regulate energy performance of household electrical appliances. </w:t>
      </w:r>
    </w:p>
  </w:footnote>
  <w:footnote w:id="7">
    <w:p w14:paraId="731B92EC" w14:textId="4ABDE604" w:rsidR="00E0514C" w:rsidRPr="00E0514C" w:rsidRDefault="00E0514C">
      <w:pPr>
        <w:pStyle w:val="FootnoteText"/>
        <w:rPr>
          <w:lang w:val="en-US"/>
        </w:rPr>
      </w:pPr>
      <w:r>
        <w:rPr>
          <w:rStyle w:val="FootnoteReference"/>
        </w:rPr>
        <w:footnoteRef/>
      </w:r>
      <w:r>
        <w:t xml:space="preserve"> </w:t>
      </w:r>
      <w:r>
        <w:rPr>
          <w:lang w:val="en-US"/>
        </w:rPr>
        <w:t xml:space="preserve">For example, </w:t>
      </w:r>
      <w:r w:rsidR="00F07DBE">
        <w:rPr>
          <w:lang w:val="en-US"/>
        </w:rPr>
        <w:t xml:space="preserve">an enterprise that manufactured </w:t>
      </w:r>
      <w:r w:rsidR="001411DB">
        <w:rPr>
          <w:lang w:val="en-US"/>
        </w:rPr>
        <w:t>80,000</w:t>
      </w:r>
      <w:r w:rsidR="006B5600">
        <w:rPr>
          <w:lang w:val="en-US"/>
        </w:rPr>
        <w:t xml:space="preserve"> chest </w:t>
      </w:r>
      <w:r w:rsidR="009B5398">
        <w:rPr>
          <w:lang w:val="en-US"/>
        </w:rPr>
        <w:t>chillers and freezers per annum</w:t>
      </w:r>
      <w:r w:rsidR="00261B21">
        <w:rPr>
          <w:lang w:val="en-US"/>
        </w:rPr>
        <w:t xml:space="preserve">, of which </w:t>
      </w:r>
      <w:r w:rsidR="003E6529">
        <w:rPr>
          <w:lang w:val="en-US"/>
        </w:rPr>
        <w:t xml:space="preserve">60,000 were eligible for an </w:t>
      </w:r>
      <w:r w:rsidR="00496C52">
        <w:rPr>
          <w:lang w:val="en-US"/>
        </w:rPr>
        <w:t>incentive</w:t>
      </w:r>
      <w:r w:rsidR="008F4622">
        <w:rPr>
          <w:lang w:val="en-US"/>
        </w:rPr>
        <w:t>,</w:t>
      </w:r>
      <w:r w:rsidR="000822C1">
        <w:rPr>
          <w:lang w:val="en-US"/>
        </w:rPr>
        <w:t xml:space="preserve"> would be eligible to receive </w:t>
      </w:r>
      <w:r w:rsidR="00592CDC">
        <w:rPr>
          <w:lang w:val="en-US"/>
        </w:rPr>
        <w:t xml:space="preserve">US $120,000 </w:t>
      </w:r>
      <w:r w:rsidR="0073525E">
        <w:rPr>
          <w:lang w:val="en-US"/>
        </w:rPr>
        <w:t>in additional capital costs.</w:t>
      </w:r>
    </w:p>
  </w:footnote>
  <w:footnote w:id="8">
    <w:p w14:paraId="0EB5FBF0" w14:textId="0B2E4D67" w:rsidR="00F60803" w:rsidRPr="00F60803" w:rsidRDefault="00F60803">
      <w:pPr>
        <w:pStyle w:val="FootnoteText"/>
        <w:rPr>
          <w:lang w:val="en-US"/>
        </w:rPr>
      </w:pPr>
      <w:r>
        <w:rPr>
          <w:rStyle w:val="FootnoteReference"/>
        </w:rPr>
        <w:footnoteRef/>
      </w:r>
      <w:r>
        <w:t xml:space="preserve"> </w:t>
      </w:r>
      <w:r>
        <w:rPr>
          <w:lang w:val="en-US"/>
        </w:rPr>
        <w:t xml:space="preserve">For example, </w:t>
      </w:r>
      <w:r w:rsidR="002C722A">
        <w:rPr>
          <w:lang w:val="en-US"/>
        </w:rPr>
        <w:t xml:space="preserve">an enterprise that manufactured </w:t>
      </w:r>
      <w:r w:rsidR="00292A88">
        <w:rPr>
          <w:lang w:val="en-US"/>
        </w:rPr>
        <w:t xml:space="preserve">60,000 </w:t>
      </w:r>
      <w:r w:rsidR="003F5114">
        <w:rPr>
          <w:lang w:val="en-US"/>
        </w:rPr>
        <w:t>chest chillers and freezer</w:t>
      </w:r>
      <w:r w:rsidR="00637BB4">
        <w:rPr>
          <w:lang w:val="en-US"/>
        </w:rPr>
        <w:t xml:space="preserve">s </w:t>
      </w:r>
      <w:r w:rsidR="004730DA">
        <w:rPr>
          <w:lang w:val="en-US"/>
        </w:rPr>
        <w:t xml:space="preserve">and </w:t>
      </w:r>
      <w:r w:rsidR="00B868BE">
        <w:rPr>
          <w:lang w:val="en-US"/>
        </w:rPr>
        <w:t xml:space="preserve">10,000 </w:t>
      </w:r>
      <w:r w:rsidR="00E829E2">
        <w:rPr>
          <w:lang w:val="en-US"/>
        </w:rPr>
        <w:t>d</w:t>
      </w:r>
      <w:r w:rsidR="004914A1">
        <w:rPr>
          <w:lang w:val="en-US"/>
        </w:rPr>
        <w:t>isplay cabinets</w:t>
      </w:r>
      <w:r w:rsidR="00816542">
        <w:rPr>
          <w:lang w:val="en-US"/>
        </w:rPr>
        <w:t xml:space="preserve"> </w:t>
      </w:r>
      <w:r w:rsidR="00B264BB">
        <w:rPr>
          <w:lang w:val="en-US"/>
        </w:rPr>
        <w:t xml:space="preserve">per year that </w:t>
      </w:r>
      <w:r w:rsidR="00C3013A">
        <w:rPr>
          <w:lang w:val="en-US"/>
        </w:rPr>
        <w:t xml:space="preserve">are eligible </w:t>
      </w:r>
      <w:r w:rsidR="00AC4464">
        <w:rPr>
          <w:lang w:val="en-US"/>
        </w:rPr>
        <w:t xml:space="preserve">for an </w:t>
      </w:r>
      <w:r w:rsidR="00637BB4">
        <w:rPr>
          <w:lang w:val="en-US"/>
        </w:rPr>
        <w:t>incentive</w:t>
      </w:r>
      <w:r w:rsidR="00C3013A">
        <w:rPr>
          <w:lang w:val="en-US"/>
        </w:rPr>
        <w:t xml:space="preserve"> would be eligible to receive </w:t>
      </w:r>
      <w:r w:rsidR="002169A5">
        <w:rPr>
          <w:lang w:val="en-US"/>
        </w:rPr>
        <w:t xml:space="preserve">US $243,000 in additional capital costs. </w:t>
      </w:r>
    </w:p>
  </w:footnote>
  <w:footnote w:id="9">
    <w:p w14:paraId="085834B6" w14:textId="48E1CCF8" w:rsidR="000C1BF7" w:rsidRPr="000C1BF7" w:rsidRDefault="000C1BF7">
      <w:pPr>
        <w:pStyle w:val="FootnoteText"/>
      </w:pPr>
      <w:r>
        <w:rPr>
          <w:rStyle w:val="FootnoteReference"/>
        </w:rPr>
        <w:footnoteRef/>
      </w:r>
      <w:r>
        <w:t xml:space="preserve"> Information considered confidential</w:t>
      </w:r>
    </w:p>
  </w:footnote>
  <w:footnote w:id="10">
    <w:p w14:paraId="40D7657F" w14:textId="4475093D" w:rsidR="00EB0430" w:rsidRPr="00EB0430" w:rsidRDefault="00EB0430" w:rsidP="000C1BF7">
      <w:pPr>
        <w:pStyle w:val="FootnoteText"/>
        <w:jc w:val="left"/>
        <w:rPr>
          <w:lang w:val="en-US"/>
        </w:rPr>
      </w:pPr>
      <w:r>
        <w:rPr>
          <w:rStyle w:val="FootnoteReference"/>
        </w:rPr>
        <w:footnoteRef/>
      </w:r>
      <w:r>
        <w:t xml:space="preserve"> </w:t>
      </w:r>
      <w:r w:rsidR="008A165F" w:rsidRPr="008A165F">
        <w:t>https://united4efficiency.org/wp-content/uploads/2021/11/U4E_CommercialRefrig_</w:t>
      </w:r>
      <w:r w:rsidR="008A165F">
        <w:t xml:space="preserve"> </w:t>
      </w:r>
      <w:r w:rsidR="008A165F" w:rsidRPr="008A165F">
        <w:t>ModelRegulation_20230728</w:t>
      </w:r>
      <w:r w:rsidR="00006011">
        <w:t xml:space="preserve"> </w:t>
      </w:r>
      <w:r w:rsidR="008A165F" w:rsidRPr="008A165F">
        <w:t>_EN.pdf</w:t>
      </w:r>
    </w:p>
  </w:footnote>
  <w:footnote w:id="11">
    <w:p w14:paraId="0E151E09" w14:textId="06289674" w:rsidR="0055733F" w:rsidRPr="0055733F" w:rsidRDefault="0055733F">
      <w:pPr>
        <w:pStyle w:val="FootnoteText"/>
      </w:pPr>
      <w:r>
        <w:rPr>
          <w:rStyle w:val="FootnoteReference"/>
        </w:rPr>
        <w:footnoteRef/>
      </w:r>
      <w:r>
        <w:t xml:space="preserve"> Information considered confidential.</w:t>
      </w:r>
    </w:p>
  </w:footnote>
  <w:footnote w:id="12">
    <w:p w14:paraId="1A1CD780" w14:textId="473C928F" w:rsidR="00A67021" w:rsidRPr="00A67021" w:rsidRDefault="00A67021">
      <w:pPr>
        <w:pStyle w:val="FootnoteText"/>
        <w:rPr>
          <w:lang w:val="en-US"/>
        </w:rPr>
      </w:pPr>
      <w:r>
        <w:rPr>
          <w:rStyle w:val="FootnoteReference"/>
        </w:rPr>
        <w:footnoteRef/>
      </w:r>
      <w:r>
        <w:t xml:space="preserve"> Lump sum cost, including hardware and software between approximately US $450,000 and US $625,000 per test </w:t>
      </w:r>
      <w:r w:rsidR="00CD7E4E">
        <w:t xml:space="preserve">system. </w:t>
      </w:r>
    </w:p>
  </w:footnote>
  <w:footnote w:id="13">
    <w:p w14:paraId="630AA5FB" w14:textId="27B82C76" w:rsidR="00E05A51" w:rsidRDefault="00E05A51">
      <w:pPr>
        <w:pStyle w:val="FootnoteText"/>
      </w:pPr>
      <w:r>
        <w:rPr>
          <w:rStyle w:val="FootnoteReference"/>
        </w:rPr>
        <w:footnoteRef/>
      </w:r>
      <w:r>
        <w:t xml:space="preserve"> </w:t>
      </w:r>
      <w:r w:rsidR="000C63A6" w:rsidRPr="000C63A6">
        <w:t>Association of Southeast Asian Nations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655567" w14:textId="77777777" w:rsidR="00DC6A10" w:rsidRPr="0033525D" w:rsidRDefault="00E12086">
    <w:fldSimple w:instr=" DOCPROPERTY &quot;Document number&quot;  \* MERGEFORMAT ">
      <w:r>
        <w:t>UNEP/OzL.Pro/ExCom/95/64</w:t>
      </w:r>
    </w:fldSimple>
  </w:p>
  <w:p w14:paraId="478A08BA" w14:textId="77777777" w:rsidR="00DC6A10" w:rsidRPr="0033525D" w:rsidRDefault="00DC6A10"/>
  <w:p w14:paraId="157DA18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64DC17" w14:textId="77777777" w:rsidR="00DC6A10" w:rsidRPr="0033525D" w:rsidRDefault="00E12086">
    <w:pPr>
      <w:jc w:val="right"/>
    </w:pPr>
    <w:fldSimple w:instr=" DOCPROPERTY &quot;Document number&quot;  \* MERGEFORMAT ">
      <w:r>
        <w:t>UNEP/OzL.Pro/ExCom/95/64</w:t>
      </w:r>
    </w:fldSimple>
  </w:p>
  <w:p w14:paraId="595C17E6" w14:textId="77777777" w:rsidR="00DC6A10" w:rsidRPr="0033525D" w:rsidRDefault="00DC6A10" w:rsidP="008A0CA7">
    <w:pPr>
      <w:jc w:val="right"/>
    </w:pPr>
  </w:p>
  <w:p w14:paraId="3D0DBF93"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7267E1A"/>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DA798E"/>
    <w:multiLevelType w:val="hybridMultilevel"/>
    <w:tmpl w:val="0BC86052"/>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1121D95"/>
    <w:multiLevelType w:val="hybridMultilevel"/>
    <w:tmpl w:val="705C0250"/>
    <w:lvl w:ilvl="0" w:tplc="FFFFFFFF">
      <w:start w:val="1"/>
      <w:numFmt w:val="bullet"/>
      <w:lvlText w:val=""/>
      <w:lvlJc w:val="left"/>
      <w:pPr>
        <w:ind w:left="360" w:hanging="360"/>
      </w:pPr>
      <w:rPr>
        <w:rFonts w:ascii="Symbol" w:hAnsi="Symbol" w:hint="default"/>
      </w:rPr>
    </w:lvl>
    <w:lvl w:ilvl="1" w:tplc="5F7C9170">
      <w:start w:val="1"/>
      <w:numFmt w:val="lowerLetter"/>
      <w:lvlText w:val="(%2)"/>
      <w:lvlJc w:val="left"/>
      <w:pPr>
        <w:ind w:left="1080" w:hanging="360"/>
      </w:pPr>
      <w:rPr>
        <w:rFont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20"/>
  </w:num>
  <w:num w:numId="20" w16cid:durableId="444007775">
    <w:abstractNumId w:val="13"/>
  </w:num>
  <w:num w:numId="21" w16cid:durableId="1397825505">
    <w:abstractNumId w:val="15"/>
  </w:num>
  <w:num w:numId="22" w16cid:durableId="1051735893">
    <w:abstractNumId w:val="18"/>
  </w:num>
  <w:num w:numId="23" w16cid:durableId="1791509857">
    <w:abstractNumId w:val="14"/>
  </w:num>
  <w:num w:numId="24" w16cid:durableId="1766205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8415551">
    <w:abstractNumId w:val="19"/>
  </w:num>
  <w:num w:numId="26" w16cid:durableId="2004821478">
    <w:abstractNumId w:val="11"/>
  </w:num>
  <w:num w:numId="27" w16cid:durableId="243951022">
    <w:abstractNumId w:val="10"/>
  </w:num>
  <w:num w:numId="28" w16cid:durableId="1489857657">
    <w:abstractNumId w:val="10"/>
  </w:num>
  <w:num w:numId="29" w16cid:durableId="301887364">
    <w:abstractNumId w:val="10"/>
  </w:num>
  <w:num w:numId="30" w16cid:durableId="195001015">
    <w:abstractNumId w:val="10"/>
  </w:num>
  <w:num w:numId="31" w16cid:durableId="1735662959">
    <w:abstractNumId w:val="10"/>
  </w:num>
  <w:num w:numId="32" w16cid:durableId="5711379">
    <w:abstractNumId w:val="10"/>
  </w:num>
  <w:num w:numId="33" w16cid:durableId="88741426">
    <w:abstractNumId w:val="10"/>
  </w:num>
  <w:num w:numId="34" w16cid:durableId="192880584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12086"/>
    <w:rsid w:val="00000FED"/>
    <w:rsid w:val="0000208F"/>
    <w:rsid w:val="000033AF"/>
    <w:rsid w:val="0000434E"/>
    <w:rsid w:val="00004B58"/>
    <w:rsid w:val="000059B9"/>
    <w:rsid w:val="00006011"/>
    <w:rsid w:val="00006F0F"/>
    <w:rsid w:val="0001020D"/>
    <w:rsid w:val="00011B9A"/>
    <w:rsid w:val="0001261F"/>
    <w:rsid w:val="00012CFA"/>
    <w:rsid w:val="0001313C"/>
    <w:rsid w:val="00013F50"/>
    <w:rsid w:val="00014429"/>
    <w:rsid w:val="0001571C"/>
    <w:rsid w:val="000211A9"/>
    <w:rsid w:val="00021238"/>
    <w:rsid w:val="00022071"/>
    <w:rsid w:val="00022C65"/>
    <w:rsid w:val="0002317D"/>
    <w:rsid w:val="00023A6E"/>
    <w:rsid w:val="0002417C"/>
    <w:rsid w:val="00025AA9"/>
    <w:rsid w:val="00026E18"/>
    <w:rsid w:val="000279BE"/>
    <w:rsid w:val="00030539"/>
    <w:rsid w:val="00030856"/>
    <w:rsid w:val="00031260"/>
    <w:rsid w:val="000313D9"/>
    <w:rsid w:val="00031A5D"/>
    <w:rsid w:val="000328F8"/>
    <w:rsid w:val="0003292E"/>
    <w:rsid w:val="00032E6C"/>
    <w:rsid w:val="0003681A"/>
    <w:rsid w:val="00036B7E"/>
    <w:rsid w:val="00036DBD"/>
    <w:rsid w:val="000372B7"/>
    <w:rsid w:val="00037389"/>
    <w:rsid w:val="0004033D"/>
    <w:rsid w:val="000420EC"/>
    <w:rsid w:val="00044C77"/>
    <w:rsid w:val="00044F56"/>
    <w:rsid w:val="000465B8"/>
    <w:rsid w:val="00046A3F"/>
    <w:rsid w:val="00047E57"/>
    <w:rsid w:val="00050F6E"/>
    <w:rsid w:val="000519E1"/>
    <w:rsid w:val="00052EA5"/>
    <w:rsid w:val="000536DD"/>
    <w:rsid w:val="00053F96"/>
    <w:rsid w:val="00054631"/>
    <w:rsid w:val="00054FB7"/>
    <w:rsid w:val="00055F17"/>
    <w:rsid w:val="00057F62"/>
    <w:rsid w:val="00060E52"/>
    <w:rsid w:val="00060F3C"/>
    <w:rsid w:val="000612E3"/>
    <w:rsid w:val="00061EC2"/>
    <w:rsid w:val="0006358D"/>
    <w:rsid w:val="00065220"/>
    <w:rsid w:val="00065A02"/>
    <w:rsid w:val="00065EC5"/>
    <w:rsid w:val="00066CE8"/>
    <w:rsid w:val="00070135"/>
    <w:rsid w:val="00072A6B"/>
    <w:rsid w:val="00076843"/>
    <w:rsid w:val="00076E88"/>
    <w:rsid w:val="00077D63"/>
    <w:rsid w:val="00080648"/>
    <w:rsid w:val="00080ED0"/>
    <w:rsid w:val="0008216F"/>
    <w:rsid w:val="000822C1"/>
    <w:rsid w:val="00084FC3"/>
    <w:rsid w:val="00085284"/>
    <w:rsid w:val="00085932"/>
    <w:rsid w:val="00085B8F"/>
    <w:rsid w:val="00090481"/>
    <w:rsid w:val="00090AC8"/>
    <w:rsid w:val="0009187D"/>
    <w:rsid w:val="00092268"/>
    <w:rsid w:val="00092864"/>
    <w:rsid w:val="00093CF2"/>
    <w:rsid w:val="00093DD5"/>
    <w:rsid w:val="0009492C"/>
    <w:rsid w:val="00096D4D"/>
    <w:rsid w:val="00096D95"/>
    <w:rsid w:val="0009733F"/>
    <w:rsid w:val="000A09E2"/>
    <w:rsid w:val="000A2224"/>
    <w:rsid w:val="000A2898"/>
    <w:rsid w:val="000A2C9B"/>
    <w:rsid w:val="000A3826"/>
    <w:rsid w:val="000A4296"/>
    <w:rsid w:val="000A4590"/>
    <w:rsid w:val="000A4832"/>
    <w:rsid w:val="000A6031"/>
    <w:rsid w:val="000A6C26"/>
    <w:rsid w:val="000A6E4F"/>
    <w:rsid w:val="000B04B9"/>
    <w:rsid w:val="000B0C65"/>
    <w:rsid w:val="000B1623"/>
    <w:rsid w:val="000B36C8"/>
    <w:rsid w:val="000B3DA5"/>
    <w:rsid w:val="000B5D3B"/>
    <w:rsid w:val="000B6D0D"/>
    <w:rsid w:val="000B782A"/>
    <w:rsid w:val="000C00EF"/>
    <w:rsid w:val="000C0666"/>
    <w:rsid w:val="000C1BF7"/>
    <w:rsid w:val="000C32E2"/>
    <w:rsid w:val="000C3AD9"/>
    <w:rsid w:val="000C5F12"/>
    <w:rsid w:val="000C63A6"/>
    <w:rsid w:val="000C6873"/>
    <w:rsid w:val="000C6D0B"/>
    <w:rsid w:val="000C7DD8"/>
    <w:rsid w:val="000D052A"/>
    <w:rsid w:val="000D28BE"/>
    <w:rsid w:val="000D433E"/>
    <w:rsid w:val="000D4C32"/>
    <w:rsid w:val="000D52A4"/>
    <w:rsid w:val="000D5878"/>
    <w:rsid w:val="000D5CD7"/>
    <w:rsid w:val="000D7BF3"/>
    <w:rsid w:val="000E02AC"/>
    <w:rsid w:val="000E07BC"/>
    <w:rsid w:val="000E1C8B"/>
    <w:rsid w:val="000E1F95"/>
    <w:rsid w:val="000E2662"/>
    <w:rsid w:val="000E2E21"/>
    <w:rsid w:val="000E4729"/>
    <w:rsid w:val="000E4A76"/>
    <w:rsid w:val="000E59D7"/>
    <w:rsid w:val="000E6084"/>
    <w:rsid w:val="000E7562"/>
    <w:rsid w:val="000F173A"/>
    <w:rsid w:val="000F1827"/>
    <w:rsid w:val="000F1CD4"/>
    <w:rsid w:val="000F4103"/>
    <w:rsid w:val="000F70A7"/>
    <w:rsid w:val="000F75F0"/>
    <w:rsid w:val="00101DBC"/>
    <w:rsid w:val="001032E5"/>
    <w:rsid w:val="001054DA"/>
    <w:rsid w:val="00105B01"/>
    <w:rsid w:val="00106398"/>
    <w:rsid w:val="001108DB"/>
    <w:rsid w:val="0011231B"/>
    <w:rsid w:val="00112A67"/>
    <w:rsid w:val="00113CCA"/>
    <w:rsid w:val="00115465"/>
    <w:rsid w:val="00116A81"/>
    <w:rsid w:val="001171AE"/>
    <w:rsid w:val="001210D2"/>
    <w:rsid w:val="001223D2"/>
    <w:rsid w:val="00122D86"/>
    <w:rsid w:val="00122F25"/>
    <w:rsid w:val="00123D85"/>
    <w:rsid w:val="00123E1C"/>
    <w:rsid w:val="00124FFA"/>
    <w:rsid w:val="00125404"/>
    <w:rsid w:val="0012655A"/>
    <w:rsid w:val="00130619"/>
    <w:rsid w:val="00131168"/>
    <w:rsid w:val="001355D6"/>
    <w:rsid w:val="00135980"/>
    <w:rsid w:val="00135E03"/>
    <w:rsid w:val="001369DC"/>
    <w:rsid w:val="0013786F"/>
    <w:rsid w:val="001403F2"/>
    <w:rsid w:val="001411DB"/>
    <w:rsid w:val="001422B1"/>
    <w:rsid w:val="001424E0"/>
    <w:rsid w:val="00144E8F"/>
    <w:rsid w:val="00144F72"/>
    <w:rsid w:val="001452D3"/>
    <w:rsid w:val="001471DC"/>
    <w:rsid w:val="0015095E"/>
    <w:rsid w:val="001514C8"/>
    <w:rsid w:val="00152A5B"/>
    <w:rsid w:val="0015463D"/>
    <w:rsid w:val="00156329"/>
    <w:rsid w:val="001566FF"/>
    <w:rsid w:val="00157833"/>
    <w:rsid w:val="001600D5"/>
    <w:rsid w:val="0016036E"/>
    <w:rsid w:val="00161A42"/>
    <w:rsid w:val="00163AF4"/>
    <w:rsid w:val="00163F6A"/>
    <w:rsid w:val="00164719"/>
    <w:rsid w:val="00165A79"/>
    <w:rsid w:val="00166FC4"/>
    <w:rsid w:val="001677AC"/>
    <w:rsid w:val="00172225"/>
    <w:rsid w:val="00173EF1"/>
    <w:rsid w:val="00177626"/>
    <w:rsid w:val="001804EA"/>
    <w:rsid w:val="00181905"/>
    <w:rsid w:val="00181BC1"/>
    <w:rsid w:val="00181C48"/>
    <w:rsid w:val="0018228B"/>
    <w:rsid w:val="00182BD0"/>
    <w:rsid w:val="00184CD1"/>
    <w:rsid w:val="00186720"/>
    <w:rsid w:val="00186741"/>
    <w:rsid w:val="00190A61"/>
    <w:rsid w:val="00190F59"/>
    <w:rsid w:val="001930D5"/>
    <w:rsid w:val="001954E9"/>
    <w:rsid w:val="001955DB"/>
    <w:rsid w:val="0019576D"/>
    <w:rsid w:val="00196DBC"/>
    <w:rsid w:val="00197179"/>
    <w:rsid w:val="001A0781"/>
    <w:rsid w:val="001A07C4"/>
    <w:rsid w:val="001A177F"/>
    <w:rsid w:val="001A1BAD"/>
    <w:rsid w:val="001A1D36"/>
    <w:rsid w:val="001A2215"/>
    <w:rsid w:val="001A3342"/>
    <w:rsid w:val="001A388B"/>
    <w:rsid w:val="001A3E3D"/>
    <w:rsid w:val="001A6CF4"/>
    <w:rsid w:val="001A7049"/>
    <w:rsid w:val="001B1E40"/>
    <w:rsid w:val="001B23CD"/>
    <w:rsid w:val="001B297B"/>
    <w:rsid w:val="001B2BA0"/>
    <w:rsid w:val="001B30AE"/>
    <w:rsid w:val="001C2E7D"/>
    <w:rsid w:val="001C45E8"/>
    <w:rsid w:val="001C4C9C"/>
    <w:rsid w:val="001C5F38"/>
    <w:rsid w:val="001C620E"/>
    <w:rsid w:val="001C764E"/>
    <w:rsid w:val="001D0384"/>
    <w:rsid w:val="001D1C79"/>
    <w:rsid w:val="001D301E"/>
    <w:rsid w:val="001D36A0"/>
    <w:rsid w:val="001D3F01"/>
    <w:rsid w:val="001D4801"/>
    <w:rsid w:val="001D664C"/>
    <w:rsid w:val="001E1052"/>
    <w:rsid w:val="001E1350"/>
    <w:rsid w:val="001E21B1"/>
    <w:rsid w:val="001E2F93"/>
    <w:rsid w:val="001E33D7"/>
    <w:rsid w:val="001E35E9"/>
    <w:rsid w:val="001E3C42"/>
    <w:rsid w:val="001E4554"/>
    <w:rsid w:val="001E61E5"/>
    <w:rsid w:val="001E6877"/>
    <w:rsid w:val="001E7A56"/>
    <w:rsid w:val="001F209B"/>
    <w:rsid w:val="001F2159"/>
    <w:rsid w:val="001F3B40"/>
    <w:rsid w:val="001F53FD"/>
    <w:rsid w:val="001F5A73"/>
    <w:rsid w:val="001F7C15"/>
    <w:rsid w:val="00200F1C"/>
    <w:rsid w:val="00202ED0"/>
    <w:rsid w:val="002037D9"/>
    <w:rsid w:val="00204195"/>
    <w:rsid w:val="00205249"/>
    <w:rsid w:val="00207873"/>
    <w:rsid w:val="00207FE7"/>
    <w:rsid w:val="00210B8B"/>
    <w:rsid w:val="00210C04"/>
    <w:rsid w:val="00211602"/>
    <w:rsid w:val="00212270"/>
    <w:rsid w:val="00212B71"/>
    <w:rsid w:val="00213787"/>
    <w:rsid w:val="00214863"/>
    <w:rsid w:val="0021491C"/>
    <w:rsid w:val="002156B4"/>
    <w:rsid w:val="00215976"/>
    <w:rsid w:val="002169A5"/>
    <w:rsid w:val="00216D43"/>
    <w:rsid w:val="00221132"/>
    <w:rsid w:val="002219FE"/>
    <w:rsid w:val="002221CA"/>
    <w:rsid w:val="00224446"/>
    <w:rsid w:val="00224669"/>
    <w:rsid w:val="00224FCD"/>
    <w:rsid w:val="00227C27"/>
    <w:rsid w:val="002318B3"/>
    <w:rsid w:val="00232E7E"/>
    <w:rsid w:val="00235732"/>
    <w:rsid w:val="00236081"/>
    <w:rsid w:val="00237188"/>
    <w:rsid w:val="00241D1A"/>
    <w:rsid w:val="00244988"/>
    <w:rsid w:val="002463AA"/>
    <w:rsid w:val="00247EAE"/>
    <w:rsid w:val="00250CAE"/>
    <w:rsid w:val="002516E4"/>
    <w:rsid w:val="00251748"/>
    <w:rsid w:val="00251DF1"/>
    <w:rsid w:val="00252309"/>
    <w:rsid w:val="002523BE"/>
    <w:rsid w:val="002531BB"/>
    <w:rsid w:val="00253222"/>
    <w:rsid w:val="00253F80"/>
    <w:rsid w:val="0025435F"/>
    <w:rsid w:val="002554E4"/>
    <w:rsid w:val="00255625"/>
    <w:rsid w:val="0025575F"/>
    <w:rsid w:val="00256016"/>
    <w:rsid w:val="002602F9"/>
    <w:rsid w:val="00260F78"/>
    <w:rsid w:val="00261878"/>
    <w:rsid w:val="00261B21"/>
    <w:rsid w:val="00261B98"/>
    <w:rsid w:val="00261C13"/>
    <w:rsid w:val="002622AF"/>
    <w:rsid w:val="00262847"/>
    <w:rsid w:val="00264221"/>
    <w:rsid w:val="0026754E"/>
    <w:rsid w:val="00267E79"/>
    <w:rsid w:val="0027028F"/>
    <w:rsid w:val="0027122B"/>
    <w:rsid w:val="00271CCC"/>
    <w:rsid w:val="00272984"/>
    <w:rsid w:val="00273072"/>
    <w:rsid w:val="00273DA7"/>
    <w:rsid w:val="0027482F"/>
    <w:rsid w:val="00274F98"/>
    <w:rsid w:val="00275253"/>
    <w:rsid w:val="00275DC4"/>
    <w:rsid w:val="0027699C"/>
    <w:rsid w:val="00276DFB"/>
    <w:rsid w:val="00281BB2"/>
    <w:rsid w:val="0028245E"/>
    <w:rsid w:val="002850E9"/>
    <w:rsid w:val="00285888"/>
    <w:rsid w:val="0028712C"/>
    <w:rsid w:val="00287F81"/>
    <w:rsid w:val="00291EE0"/>
    <w:rsid w:val="00292A88"/>
    <w:rsid w:val="002932F4"/>
    <w:rsid w:val="00293337"/>
    <w:rsid w:val="00293A12"/>
    <w:rsid w:val="00293BD5"/>
    <w:rsid w:val="002943AE"/>
    <w:rsid w:val="002963F2"/>
    <w:rsid w:val="00296740"/>
    <w:rsid w:val="002967CF"/>
    <w:rsid w:val="002974B1"/>
    <w:rsid w:val="00297C0E"/>
    <w:rsid w:val="002A03C3"/>
    <w:rsid w:val="002A2DF9"/>
    <w:rsid w:val="002A407F"/>
    <w:rsid w:val="002A410E"/>
    <w:rsid w:val="002A41C7"/>
    <w:rsid w:val="002A44A8"/>
    <w:rsid w:val="002A4EAB"/>
    <w:rsid w:val="002A5658"/>
    <w:rsid w:val="002A7F97"/>
    <w:rsid w:val="002B035E"/>
    <w:rsid w:val="002B254E"/>
    <w:rsid w:val="002B2A38"/>
    <w:rsid w:val="002B34E8"/>
    <w:rsid w:val="002B4CE8"/>
    <w:rsid w:val="002B55AF"/>
    <w:rsid w:val="002B6720"/>
    <w:rsid w:val="002B727E"/>
    <w:rsid w:val="002B72E9"/>
    <w:rsid w:val="002C046C"/>
    <w:rsid w:val="002C1E8E"/>
    <w:rsid w:val="002C4598"/>
    <w:rsid w:val="002C4DF8"/>
    <w:rsid w:val="002C4E33"/>
    <w:rsid w:val="002C6317"/>
    <w:rsid w:val="002C722A"/>
    <w:rsid w:val="002C7998"/>
    <w:rsid w:val="002D05BA"/>
    <w:rsid w:val="002D07F1"/>
    <w:rsid w:val="002D0826"/>
    <w:rsid w:val="002D2A57"/>
    <w:rsid w:val="002D41D1"/>
    <w:rsid w:val="002D5DAF"/>
    <w:rsid w:val="002D6BB1"/>
    <w:rsid w:val="002D6DBA"/>
    <w:rsid w:val="002D7705"/>
    <w:rsid w:val="002E0C25"/>
    <w:rsid w:val="002E19F5"/>
    <w:rsid w:val="002E2E6B"/>
    <w:rsid w:val="002E4890"/>
    <w:rsid w:val="002E50A6"/>
    <w:rsid w:val="002E5F8F"/>
    <w:rsid w:val="002E6D62"/>
    <w:rsid w:val="002E733B"/>
    <w:rsid w:val="002F008E"/>
    <w:rsid w:val="002F022E"/>
    <w:rsid w:val="002F1198"/>
    <w:rsid w:val="002F1E53"/>
    <w:rsid w:val="002F2CAA"/>
    <w:rsid w:val="002F2E2F"/>
    <w:rsid w:val="002F2E48"/>
    <w:rsid w:val="002F34A9"/>
    <w:rsid w:val="002F4521"/>
    <w:rsid w:val="002F498B"/>
    <w:rsid w:val="002F6059"/>
    <w:rsid w:val="002F6C1D"/>
    <w:rsid w:val="002F7941"/>
    <w:rsid w:val="002F7E41"/>
    <w:rsid w:val="0030052C"/>
    <w:rsid w:val="00301F9D"/>
    <w:rsid w:val="00302316"/>
    <w:rsid w:val="00302B52"/>
    <w:rsid w:val="003037FB"/>
    <w:rsid w:val="00305568"/>
    <w:rsid w:val="003056B6"/>
    <w:rsid w:val="00306376"/>
    <w:rsid w:val="00310DA5"/>
    <w:rsid w:val="00310F69"/>
    <w:rsid w:val="00313C4A"/>
    <w:rsid w:val="00315A8E"/>
    <w:rsid w:val="003175D4"/>
    <w:rsid w:val="0032003B"/>
    <w:rsid w:val="00321A01"/>
    <w:rsid w:val="00321D6D"/>
    <w:rsid w:val="003254CD"/>
    <w:rsid w:val="00325EA5"/>
    <w:rsid w:val="003261ED"/>
    <w:rsid w:val="003306E1"/>
    <w:rsid w:val="00331140"/>
    <w:rsid w:val="00331226"/>
    <w:rsid w:val="00331590"/>
    <w:rsid w:val="003320E4"/>
    <w:rsid w:val="00332967"/>
    <w:rsid w:val="003332BE"/>
    <w:rsid w:val="003345B1"/>
    <w:rsid w:val="003351EF"/>
    <w:rsid w:val="0033525D"/>
    <w:rsid w:val="0033599C"/>
    <w:rsid w:val="00335C6A"/>
    <w:rsid w:val="003365C6"/>
    <w:rsid w:val="00336806"/>
    <w:rsid w:val="003414F3"/>
    <w:rsid w:val="003425BE"/>
    <w:rsid w:val="00343515"/>
    <w:rsid w:val="003439B1"/>
    <w:rsid w:val="003444D9"/>
    <w:rsid w:val="00344F58"/>
    <w:rsid w:val="003471F7"/>
    <w:rsid w:val="00347812"/>
    <w:rsid w:val="00351F0D"/>
    <w:rsid w:val="0035284A"/>
    <w:rsid w:val="003529D5"/>
    <w:rsid w:val="003534F9"/>
    <w:rsid w:val="00353D4D"/>
    <w:rsid w:val="0035613E"/>
    <w:rsid w:val="00360036"/>
    <w:rsid w:val="0036011D"/>
    <w:rsid w:val="00361856"/>
    <w:rsid w:val="00362ADC"/>
    <w:rsid w:val="00363EE9"/>
    <w:rsid w:val="00364570"/>
    <w:rsid w:val="00364891"/>
    <w:rsid w:val="003659C3"/>
    <w:rsid w:val="003662CB"/>
    <w:rsid w:val="00366518"/>
    <w:rsid w:val="003676CD"/>
    <w:rsid w:val="00371B98"/>
    <w:rsid w:val="0037316F"/>
    <w:rsid w:val="00373457"/>
    <w:rsid w:val="00374BE0"/>
    <w:rsid w:val="00374D70"/>
    <w:rsid w:val="00376128"/>
    <w:rsid w:val="00376429"/>
    <w:rsid w:val="003772BB"/>
    <w:rsid w:val="00377416"/>
    <w:rsid w:val="0037742E"/>
    <w:rsid w:val="00377D56"/>
    <w:rsid w:val="00377D83"/>
    <w:rsid w:val="00380BA4"/>
    <w:rsid w:val="003818C7"/>
    <w:rsid w:val="0038245A"/>
    <w:rsid w:val="00383432"/>
    <w:rsid w:val="003840E6"/>
    <w:rsid w:val="003855EA"/>
    <w:rsid w:val="00385B39"/>
    <w:rsid w:val="00385CFC"/>
    <w:rsid w:val="0038677D"/>
    <w:rsid w:val="003868A8"/>
    <w:rsid w:val="00386EF0"/>
    <w:rsid w:val="003904C9"/>
    <w:rsid w:val="003927D2"/>
    <w:rsid w:val="0039337A"/>
    <w:rsid w:val="00394C2B"/>
    <w:rsid w:val="00395A0E"/>
    <w:rsid w:val="00396468"/>
    <w:rsid w:val="00396803"/>
    <w:rsid w:val="003A1B33"/>
    <w:rsid w:val="003A2FDA"/>
    <w:rsid w:val="003A3189"/>
    <w:rsid w:val="003A3CA7"/>
    <w:rsid w:val="003A6498"/>
    <w:rsid w:val="003B120C"/>
    <w:rsid w:val="003B1FC8"/>
    <w:rsid w:val="003B20B1"/>
    <w:rsid w:val="003B32C0"/>
    <w:rsid w:val="003B33BD"/>
    <w:rsid w:val="003B4146"/>
    <w:rsid w:val="003B569D"/>
    <w:rsid w:val="003C0B7D"/>
    <w:rsid w:val="003C152E"/>
    <w:rsid w:val="003C1765"/>
    <w:rsid w:val="003C1AF1"/>
    <w:rsid w:val="003C322E"/>
    <w:rsid w:val="003C3C0E"/>
    <w:rsid w:val="003C3FA9"/>
    <w:rsid w:val="003C5747"/>
    <w:rsid w:val="003C7BD8"/>
    <w:rsid w:val="003C7DB2"/>
    <w:rsid w:val="003D049C"/>
    <w:rsid w:val="003D1B84"/>
    <w:rsid w:val="003D1C0F"/>
    <w:rsid w:val="003D2CFA"/>
    <w:rsid w:val="003D32BE"/>
    <w:rsid w:val="003D37E2"/>
    <w:rsid w:val="003D3C14"/>
    <w:rsid w:val="003D41C1"/>
    <w:rsid w:val="003D4262"/>
    <w:rsid w:val="003D42A6"/>
    <w:rsid w:val="003D4F21"/>
    <w:rsid w:val="003D4FAC"/>
    <w:rsid w:val="003D653A"/>
    <w:rsid w:val="003E0F02"/>
    <w:rsid w:val="003E176C"/>
    <w:rsid w:val="003E1885"/>
    <w:rsid w:val="003E2856"/>
    <w:rsid w:val="003E2D52"/>
    <w:rsid w:val="003E4863"/>
    <w:rsid w:val="003E6529"/>
    <w:rsid w:val="003E6D84"/>
    <w:rsid w:val="003E6DA3"/>
    <w:rsid w:val="003E7843"/>
    <w:rsid w:val="003E7906"/>
    <w:rsid w:val="003E7BD3"/>
    <w:rsid w:val="003E7C87"/>
    <w:rsid w:val="003E7F54"/>
    <w:rsid w:val="003F000F"/>
    <w:rsid w:val="003F0708"/>
    <w:rsid w:val="003F2A81"/>
    <w:rsid w:val="003F3C50"/>
    <w:rsid w:val="003F4B43"/>
    <w:rsid w:val="003F5114"/>
    <w:rsid w:val="003F7D19"/>
    <w:rsid w:val="00401A05"/>
    <w:rsid w:val="00401C18"/>
    <w:rsid w:val="004030F2"/>
    <w:rsid w:val="004031E3"/>
    <w:rsid w:val="00403308"/>
    <w:rsid w:val="00404AB3"/>
    <w:rsid w:val="00406202"/>
    <w:rsid w:val="00406A6A"/>
    <w:rsid w:val="00406B22"/>
    <w:rsid w:val="00407147"/>
    <w:rsid w:val="004078FA"/>
    <w:rsid w:val="00410A21"/>
    <w:rsid w:val="00410B9F"/>
    <w:rsid w:val="00413258"/>
    <w:rsid w:val="00413FCD"/>
    <w:rsid w:val="00413FE6"/>
    <w:rsid w:val="004171FD"/>
    <w:rsid w:val="00417215"/>
    <w:rsid w:val="00417826"/>
    <w:rsid w:val="0042076B"/>
    <w:rsid w:val="00420F57"/>
    <w:rsid w:val="0042168C"/>
    <w:rsid w:val="00424193"/>
    <w:rsid w:val="00426E6C"/>
    <w:rsid w:val="00427D21"/>
    <w:rsid w:val="004307D2"/>
    <w:rsid w:val="004312A7"/>
    <w:rsid w:val="00431E08"/>
    <w:rsid w:val="004328A7"/>
    <w:rsid w:val="00434685"/>
    <w:rsid w:val="00434C74"/>
    <w:rsid w:val="00434EFA"/>
    <w:rsid w:val="00443819"/>
    <w:rsid w:val="00443E9F"/>
    <w:rsid w:val="004456A8"/>
    <w:rsid w:val="00445D6A"/>
    <w:rsid w:val="00446D05"/>
    <w:rsid w:val="00447E60"/>
    <w:rsid w:val="00450B64"/>
    <w:rsid w:val="00450C27"/>
    <w:rsid w:val="004518D3"/>
    <w:rsid w:val="0045256D"/>
    <w:rsid w:val="00452ADA"/>
    <w:rsid w:val="004546F9"/>
    <w:rsid w:val="00454EEE"/>
    <w:rsid w:val="0045500E"/>
    <w:rsid w:val="00455BB6"/>
    <w:rsid w:val="00456EB4"/>
    <w:rsid w:val="0045706E"/>
    <w:rsid w:val="00457827"/>
    <w:rsid w:val="00457944"/>
    <w:rsid w:val="004603CE"/>
    <w:rsid w:val="00460ADC"/>
    <w:rsid w:val="004610B1"/>
    <w:rsid w:val="00465360"/>
    <w:rsid w:val="00465D8F"/>
    <w:rsid w:val="004669F2"/>
    <w:rsid w:val="004718F3"/>
    <w:rsid w:val="00472104"/>
    <w:rsid w:val="004730DA"/>
    <w:rsid w:val="0047401D"/>
    <w:rsid w:val="00475040"/>
    <w:rsid w:val="00476E5A"/>
    <w:rsid w:val="00480690"/>
    <w:rsid w:val="00480DBC"/>
    <w:rsid w:val="004826D5"/>
    <w:rsid w:val="00483741"/>
    <w:rsid w:val="00484237"/>
    <w:rsid w:val="0048492C"/>
    <w:rsid w:val="00486D52"/>
    <w:rsid w:val="004902B8"/>
    <w:rsid w:val="00490C06"/>
    <w:rsid w:val="004914A1"/>
    <w:rsid w:val="0049182F"/>
    <w:rsid w:val="00491AE7"/>
    <w:rsid w:val="004930CC"/>
    <w:rsid w:val="0049352A"/>
    <w:rsid w:val="00493573"/>
    <w:rsid w:val="00493D40"/>
    <w:rsid w:val="00493EE3"/>
    <w:rsid w:val="004945C4"/>
    <w:rsid w:val="0049562D"/>
    <w:rsid w:val="00495F91"/>
    <w:rsid w:val="004967B6"/>
    <w:rsid w:val="004969F3"/>
    <w:rsid w:val="00496C52"/>
    <w:rsid w:val="00497698"/>
    <w:rsid w:val="00497F8A"/>
    <w:rsid w:val="004A1B2B"/>
    <w:rsid w:val="004A2580"/>
    <w:rsid w:val="004A504B"/>
    <w:rsid w:val="004A6911"/>
    <w:rsid w:val="004A6C13"/>
    <w:rsid w:val="004A6C3E"/>
    <w:rsid w:val="004B193A"/>
    <w:rsid w:val="004B1D2F"/>
    <w:rsid w:val="004B29D3"/>
    <w:rsid w:val="004B3416"/>
    <w:rsid w:val="004B3652"/>
    <w:rsid w:val="004B4797"/>
    <w:rsid w:val="004B4929"/>
    <w:rsid w:val="004B54E0"/>
    <w:rsid w:val="004B61F1"/>
    <w:rsid w:val="004B6784"/>
    <w:rsid w:val="004B707D"/>
    <w:rsid w:val="004B7231"/>
    <w:rsid w:val="004B7384"/>
    <w:rsid w:val="004C4269"/>
    <w:rsid w:val="004C4B31"/>
    <w:rsid w:val="004C69C4"/>
    <w:rsid w:val="004D0152"/>
    <w:rsid w:val="004D120C"/>
    <w:rsid w:val="004D1405"/>
    <w:rsid w:val="004D190C"/>
    <w:rsid w:val="004D400E"/>
    <w:rsid w:val="004D42CA"/>
    <w:rsid w:val="004D4708"/>
    <w:rsid w:val="004D59EA"/>
    <w:rsid w:val="004D6236"/>
    <w:rsid w:val="004D7F90"/>
    <w:rsid w:val="004E26C5"/>
    <w:rsid w:val="004E2C1A"/>
    <w:rsid w:val="004E2F35"/>
    <w:rsid w:val="004E4DBB"/>
    <w:rsid w:val="004E4E41"/>
    <w:rsid w:val="004E6FDD"/>
    <w:rsid w:val="004E73DB"/>
    <w:rsid w:val="004E7589"/>
    <w:rsid w:val="004E76F6"/>
    <w:rsid w:val="004E7F9C"/>
    <w:rsid w:val="004F07AD"/>
    <w:rsid w:val="004F1CF4"/>
    <w:rsid w:val="004F1DFB"/>
    <w:rsid w:val="004F3493"/>
    <w:rsid w:val="004F44E9"/>
    <w:rsid w:val="004F5143"/>
    <w:rsid w:val="004F5552"/>
    <w:rsid w:val="004F68A5"/>
    <w:rsid w:val="004F7B96"/>
    <w:rsid w:val="004F7D5C"/>
    <w:rsid w:val="005004A2"/>
    <w:rsid w:val="005009AD"/>
    <w:rsid w:val="00500F4B"/>
    <w:rsid w:val="00501627"/>
    <w:rsid w:val="0050169A"/>
    <w:rsid w:val="00502696"/>
    <w:rsid w:val="00502E12"/>
    <w:rsid w:val="005053DE"/>
    <w:rsid w:val="0050568C"/>
    <w:rsid w:val="005060F9"/>
    <w:rsid w:val="005111C8"/>
    <w:rsid w:val="005120D1"/>
    <w:rsid w:val="00512AB3"/>
    <w:rsid w:val="00512B09"/>
    <w:rsid w:val="00512EF6"/>
    <w:rsid w:val="00515456"/>
    <w:rsid w:val="005171DB"/>
    <w:rsid w:val="00520960"/>
    <w:rsid w:val="005209B8"/>
    <w:rsid w:val="005215CB"/>
    <w:rsid w:val="005216F4"/>
    <w:rsid w:val="005220ED"/>
    <w:rsid w:val="00522DD9"/>
    <w:rsid w:val="00524EF0"/>
    <w:rsid w:val="005253A4"/>
    <w:rsid w:val="00525E2F"/>
    <w:rsid w:val="005266E8"/>
    <w:rsid w:val="00526E90"/>
    <w:rsid w:val="00531CFB"/>
    <w:rsid w:val="00533796"/>
    <w:rsid w:val="005353F3"/>
    <w:rsid w:val="00537187"/>
    <w:rsid w:val="00537343"/>
    <w:rsid w:val="005412AF"/>
    <w:rsid w:val="00541796"/>
    <w:rsid w:val="00542154"/>
    <w:rsid w:val="0054243D"/>
    <w:rsid w:val="00543C1E"/>
    <w:rsid w:val="00546B72"/>
    <w:rsid w:val="005472C4"/>
    <w:rsid w:val="005516F3"/>
    <w:rsid w:val="005526DF"/>
    <w:rsid w:val="0055353E"/>
    <w:rsid w:val="00553E13"/>
    <w:rsid w:val="00555D75"/>
    <w:rsid w:val="005564E2"/>
    <w:rsid w:val="0055668D"/>
    <w:rsid w:val="00556ACA"/>
    <w:rsid w:val="0055733F"/>
    <w:rsid w:val="00560DF0"/>
    <w:rsid w:val="0056512E"/>
    <w:rsid w:val="00565AD3"/>
    <w:rsid w:val="0056759C"/>
    <w:rsid w:val="005715B3"/>
    <w:rsid w:val="00571D5C"/>
    <w:rsid w:val="0057301F"/>
    <w:rsid w:val="00573513"/>
    <w:rsid w:val="00575C18"/>
    <w:rsid w:val="005767F7"/>
    <w:rsid w:val="00576E8A"/>
    <w:rsid w:val="00580FBC"/>
    <w:rsid w:val="005845AA"/>
    <w:rsid w:val="00585FC6"/>
    <w:rsid w:val="00586B2E"/>
    <w:rsid w:val="0059075C"/>
    <w:rsid w:val="00590A2D"/>
    <w:rsid w:val="00591F50"/>
    <w:rsid w:val="00592CC8"/>
    <w:rsid w:val="00592CDC"/>
    <w:rsid w:val="0059513E"/>
    <w:rsid w:val="005A124F"/>
    <w:rsid w:val="005A1CB2"/>
    <w:rsid w:val="005A22FB"/>
    <w:rsid w:val="005A278C"/>
    <w:rsid w:val="005A3474"/>
    <w:rsid w:val="005A6AA4"/>
    <w:rsid w:val="005A6D9F"/>
    <w:rsid w:val="005A7938"/>
    <w:rsid w:val="005B037D"/>
    <w:rsid w:val="005B1DAD"/>
    <w:rsid w:val="005B3579"/>
    <w:rsid w:val="005B4377"/>
    <w:rsid w:val="005B48FF"/>
    <w:rsid w:val="005C1A6E"/>
    <w:rsid w:val="005C1E32"/>
    <w:rsid w:val="005C20EB"/>
    <w:rsid w:val="005C2AE8"/>
    <w:rsid w:val="005C2E84"/>
    <w:rsid w:val="005C49AC"/>
    <w:rsid w:val="005C4A14"/>
    <w:rsid w:val="005C63D9"/>
    <w:rsid w:val="005C670D"/>
    <w:rsid w:val="005C717C"/>
    <w:rsid w:val="005C7527"/>
    <w:rsid w:val="005C75BA"/>
    <w:rsid w:val="005C7D09"/>
    <w:rsid w:val="005D0287"/>
    <w:rsid w:val="005D24FB"/>
    <w:rsid w:val="005D363F"/>
    <w:rsid w:val="005D5447"/>
    <w:rsid w:val="005E4412"/>
    <w:rsid w:val="005E4CC0"/>
    <w:rsid w:val="005F355B"/>
    <w:rsid w:val="005F385D"/>
    <w:rsid w:val="005F4088"/>
    <w:rsid w:val="005F4925"/>
    <w:rsid w:val="005F59CA"/>
    <w:rsid w:val="005F5C41"/>
    <w:rsid w:val="005F6DC9"/>
    <w:rsid w:val="005F762E"/>
    <w:rsid w:val="005F7988"/>
    <w:rsid w:val="005F7A09"/>
    <w:rsid w:val="00600879"/>
    <w:rsid w:val="0060138E"/>
    <w:rsid w:val="006014ED"/>
    <w:rsid w:val="00602911"/>
    <w:rsid w:val="006037A1"/>
    <w:rsid w:val="00603CA3"/>
    <w:rsid w:val="00604C15"/>
    <w:rsid w:val="00606145"/>
    <w:rsid w:val="0060640C"/>
    <w:rsid w:val="00607BAD"/>
    <w:rsid w:val="00610B52"/>
    <w:rsid w:val="0061185C"/>
    <w:rsid w:val="006139F6"/>
    <w:rsid w:val="00615593"/>
    <w:rsid w:val="006158D5"/>
    <w:rsid w:val="00615D94"/>
    <w:rsid w:val="00616854"/>
    <w:rsid w:val="00616DB0"/>
    <w:rsid w:val="006206E7"/>
    <w:rsid w:val="00622864"/>
    <w:rsid w:val="006228C8"/>
    <w:rsid w:val="00622D33"/>
    <w:rsid w:val="006238C0"/>
    <w:rsid w:val="00623A33"/>
    <w:rsid w:val="0062423A"/>
    <w:rsid w:val="006255F1"/>
    <w:rsid w:val="00625D83"/>
    <w:rsid w:val="006261B5"/>
    <w:rsid w:val="00626EB4"/>
    <w:rsid w:val="00627840"/>
    <w:rsid w:val="00627857"/>
    <w:rsid w:val="006308CB"/>
    <w:rsid w:val="006316DF"/>
    <w:rsid w:val="006326AB"/>
    <w:rsid w:val="00632D29"/>
    <w:rsid w:val="0063457D"/>
    <w:rsid w:val="00634606"/>
    <w:rsid w:val="006347A8"/>
    <w:rsid w:val="006347E3"/>
    <w:rsid w:val="00635670"/>
    <w:rsid w:val="00636707"/>
    <w:rsid w:val="00637555"/>
    <w:rsid w:val="006376D5"/>
    <w:rsid w:val="00637BB4"/>
    <w:rsid w:val="00640F9A"/>
    <w:rsid w:val="00641A49"/>
    <w:rsid w:val="00641D7D"/>
    <w:rsid w:val="00642BC6"/>
    <w:rsid w:val="00643064"/>
    <w:rsid w:val="00650A4D"/>
    <w:rsid w:val="00651984"/>
    <w:rsid w:val="00652070"/>
    <w:rsid w:val="00652239"/>
    <w:rsid w:val="00653B2C"/>
    <w:rsid w:val="006547A9"/>
    <w:rsid w:val="00654D86"/>
    <w:rsid w:val="00654E4D"/>
    <w:rsid w:val="0065537F"/>
    <w:rsid w:val="00655AAB"/>
    <w:rsid w:val="00660836"/>
    <w:rsid w:val="00660881"/>
    <w:rsid w:val="00660F19"/>
    <w:rsid w:val="00661FB7"/>
    <w:rsid w:val="006623E7"/>
    <w:rsid w:val="00662B80"/>
    <w:rsid w:val="00663062"/>
    <w:rsid w:val="00663396"/>
    <w:rsid w:val="00665842"/>
    <w:rsid w:val="00666F72"/>
    <w:rsid w:val="0066768F"/>
    <w:rsid w:val="006676A9"/>
    <w:rsid w:val="006679FF"/>
    <w:rsid w:val="00670F6C"/>
    <w:rsid w:val="00671354"/>
    <w:rsid w:val="00671C90"/>
    <w:rsid w:val="006726F4"/>
    <w:rsid w:val="00676E58"/>
    <w:rsid w:val="006847D9"/>
    <w:rsid w:val="006852C7"/>
    <w:rsid w:val="006852CE"/>
    <w:rsid w:val="00686A9C"/>
    <w:rsid w:val="0068734A"/>
    <w:rsid w:val="00692467"/>
    <w:rsid w:val="00692D14"/>
    <w:rsid w:val="00693D59"/>
    <w:rsid w:val="00694B47"/>
    <w:rsid w:val="00695FDA"/>
    <w:rsid w:val="0069637C"/>
    <w:rsid w:val="006966F5"/>
    <w:rsid w:val="00697373"/>
    <w:rsid w:val="006A27C2"/>
    <w:rsid w:val="006A400C"/>
    <w:rsid w:val="006A65E1"/>
    <w:rsid w:val="006A7978"/>
    <w:rsid w:val="006A7A3B"/>
    <w:rsid w:val="006A7FDC"/>
    <w:rsid w:val="006B0CE1"/>
    <w:rsid w:val="006B0D2F"/>
    <w:rsid w:val="006B0EEA"/>
    <w:rsid w:val="006B223B"/>
    <w:rsid w:val="006B2C55"/>
    <w:rsid w:val="006B3B7F"/>
    <w:rsid w:val="006B5600"/>
    <w:rsid w:val="006B5E18"/>
    <w:rsid w:val="006B65C7"/>
    <w:rsid w:val="006B6773"/>
    <w:rsid w:val="006B67B7"/>
    <w:rsid w:val="006B7640"/>
    <w:rsid w:val="006C1727"/>
    <w:rsid w:val="006C32FD"/>
    <w:rsid w:val="006C35EA"/>
    <w:rsid w:val="006C39CE"/>
    <w:rsid w:val="006C4A2E"/>
    <w:rsid w:val="006C50A8"/>
    <w:rsid w:val="006C7A23"/>
    <w:rsid w:val="006D0FCC"/>
    <w:rsid w:val="006D1C64"/>
    <w:rsid w:val="006D21F5"/>
    <w:rsid w:val="006D28C3"/>
    <w:rsid w:val="006D3089"/>
    <w:rsid w:val="006D3BC9"/>
    <w:rsid w:val="006D4093"/>
    <w:rsid w:val="006D4A4A"/>
    <w:rsid w:val="006D5DF6"/>
    <w:rsid w:val="006D63B0"/>
    <w:rsid w:val="006D657C"/>
    <w:rsid w:val="006E0B1D"/>
    <w:rsid w:val="006E0C91"/>
    <w:rsid w:val="006E126D"/>
    <w:rsid w:val="006E1FC3"/>
    <w:rsid w:val="006E2EDF"/>
    <w:rsid w:val="006E4106"/>
    <w:rsid w:val="006E4B01"/>
    <w:rsid w:val="006E73B4"/>
    <w:rsid w:val="006F271A"/>
    <w:rsid w:val="006F2B3E"/>
    <w:rsid w:val="006F4AB9"/>
    <w:rsid w:val="006F5AA8"/>
    <w:rsid w:val="006F6966"/>
    <w:rsid w:val="0070013A"/>
    <w:rsid w:val="007021F0"/>
    <w:rsid w:val="00704CE9"/>
    <w:rsid w:val="00705968"/>
    <w:rsid w:val="00705E22"/>
    <w:rsid w:val="0070616B"/>
    <w:rsid w:val="00706295"/>
    <w:rsid w:val="00706391"/>
    <w:rsid w:val="00706C5E"/>
    <w:rsid w:val="00706DF8"/>
    <w:rsid w:val="00706FDA"/>
    <w:rsid w:val="007103C5"/>
    <w:rsid w:val="00711F9A"/>
    <w:rsid w:val="00713810"/>
    <w:rsid w:val="00720BA8"/>
    <w:rsid w:val="00720D94"/>
    <w:rsid w:val="007216F8"/>
    <w:rsid w:val="00721E94"/>
    <w:rsid w:val="007223F9"/>
    <w:rsid w:val="00722A7D"/>
    <w:rsid w:val="00722C42"/>
    <w:rsid w:val="007235EC"/>
    <w:rsid w:val="00723BE4"/>
    <w:rsid w:val="007253B4"/>
    <w:rsid w:val="007266D6"/>
    <w:rsid w:val="007276E3"/>
    <w:rsid w:val="00727CB4"/>
    <w:rsid w:val="007303A5"/>
    <w:rsid w:val="00730B3E"/>
    <w:rsid w:val="007312A3"/>
    <w:rsid w:val="007317CB"/>
    <w:rsid w:val="00732EE5"/>
    <w:rsid w:val="007334D8"/>
    <w:rsid w:val="00733DC4"/>
    <w:rsid w:val="00734198"/>
    <w:rsid w:val="0073420B"/>
    <w:rsid w:val="0073525E"/>
    <w:rsid w:val="00735CE9"/>
    <w:rsid w:val="007361B8"/>
    <w:rsid w:val="00736367"/>
    <w:rsid w:val="00736BCA"/>
    <w:rsid w:val="00742D25"/>
    <w:rsid w:val="00742DC6"/>
    <w:rsid w:val="00743913"/>
    <w:rsid w:val="00743E6F"/>
    <w:rsid w:val="00745D13"/>
    <w:rsid w:val="0074601F"/>
    <w:rsid w:val="00746D0D"/>
    <w:rsid w:val="0074760E"/>
    <w:rsid w:val="0074764F"/>
    <w:rsid w:val="00747F68"/>
    <w:rsid w:val="007506A2"/>
    <w:rsid w:val="00751C88"/>
    <w:rsid w:val="007533DD"/>
    <w:rsid w:val="00753FEE"/>
    <w:rsid w:val="00754ABA"/>
    <w:rsid w:val="00757DB9"/>
    <w:rsid w:val="007601B8"/>
    <w:rsid w:val="00761FEB"/>
    <w:rsid w:val="007629B5"/>
    <w:rsid w:val="00762A9E"/>
    <w:rsid w:val="007644B1"/>
    <w:rsid w:val="00765563"/>
    <w:rsid w:val="0076788A"/>
    <w:rsid w:val="00771C20"/>
    <w:rsid w:val="00772DD1"/>
    <w:rsid w:val="00773F67"/>
    <w:rsid w:val="00774068"/>
    <w:rsid w:val="0077454F"/>
    <w:rsid w:val="00774BFD"/>
    <w:rsid w:val="00777BA8"/>
    <w:rsid w:val="00781E74"/>
    <w:rsid w:val="00781FD2"/>
    <w:rsid w:val="00782B0D"/>
    <w:rsid w:val="007835CE"/>
    <w:rsid w:val="00784D9E"/>
    <w:rsid w:val="007851CC"/>
    <w:rsid w:val="007906BD"/>
    <w:rsid w:val="00793D39"/>
    <w:rsid w:val="00795053"/>
    <w:rsid w:val="0079639F"/>
    <w:rsid w:val="00797154"/>
    <w:rsid w:val="007973E6"/>
    <w:rsid w:val="0079781A"/>
    <w:rsid w:val="007A02C8"/>
    <w:rsid w:val="007A0D99"/>
    <w:rsid w:val="007A1546"/>
    <w:rsid w:val="007A17D3"/>
    <w:rsid w:val="007A1ED5"/>
    <w:rsid w:val="007A228C"/>
    <w:rsid w:val="007A2734"/>
    <w:rsid w:val="007A368E"/>
    <w:rsid w:val="007A4D62"/>
    <w:rsid w:val="007A5868"/>
    <w:rsid w:val="007A6E84"/>
    <w:rsid w:val="007A7466"/>
    <w:rsid w:val="007B04CE"/>
    <w:rsid w:val="007B102D"/>
    <w:rsid w:val="007B3902"/>
    <w:rsid w:val="007B6871"/>
    <w:rsid w:val="007B7A2F"/>
    <w:rsid w:val="007C0937"/>
    <w:rsid w:val="007C3253"/>
    <w:rsid w:val="007C32EE"/>
    <w:rsid w:val="007C3325"/>
    <w:rsid w:val="007C39D3"/>
    <w:rsid w:val="007C3D33"/>
    <w:rsid w:val="007C4219"/>
    <w:rsid w:val="007C448A"/>
    <w:rsid w:val="007C4A03"/>
    <w:rsid w:val="007C5C4E"/>
    <w:rsid w:val="007D0CDA"/>
    <w:rsid w:val="007D1803"/>
    <w:rsid w:val="007D294A"/>
    <w:rsid w:val="007D32C8"/>
    <w:rsid w:val="007D35BE"/>
    <w:rsid w:val="007D47D2"/>
    <w:rsid w:val="007D4D86"/>
    <w:rsid w:val="007D573C"/>
    <w:rsid w:val="007D6D90"/>
    <w:rsid w:val="007D6EC0"/>
    <w:rsid w:val="007D7AB7"/>
    <w:rsid w:val="007D7E1D"/>
    <w:rsid w:val="007E1217"/>
    <w:rsid w:val="007E1CDA"/>
    <w:rsid w:val="007E2ED5"/>
    <w:rsid w:val="007E503C"/>
    <w:rsid w:val="007E511E"/>
    <w:rsid w:val="007E512C"/>
    <w:rsid w:val="007E554F"/>
    <w:rsid w:val="007E6EE3"/>
    <w:rsid w:val="007E717A"/>
    <w:rsid w:val="007F0502"/>
    <w:rsid w:val="007F1A00"/>
    <w:rsid w:val="007F1FAD"/>
    <w:rsid w:val="007F200C"/>
    <w:rsid w:val="007F23D3"/>
    <w:rsid w:val="007F2A00"/>
    <w:rsid w:val="007F514B"/>
    <w:rsid w:val="00800791"/>
    <w:rsid w:val="00801785"/>
    <w:rsid w:val="00801DE2"/>
    <w:rsid w:val="00802130"/>
    <w:rsid w:val="0080345C"/>
    <w:rsid w:val="008052AA"/>
    <w:rsid w:val="00805847"/>
    <w:rsid w:val="008065A4"/>
    <w:rsid w:val="00807214"/>
    <w:rsid w:val="00807DC4"/>
    <w:rsid w:val="00810761"/>
    <w:rsid w:val="008112AF"/>
    <w:rsid w:val="008112ED"/>
    <w:rsid w:val="0081155E"/>
    <w:rsid w:val="008115DB"/>
    <w:rsid w:val="0081265E"/>
    <w:rsid w:val="00813740"/>
    <w:rsid w:val="00813D39"/>
    <w:rsid w:val="00813EB5"/>
    <w:rsid w:val="00815816"/>
    <w:rsid w:val="00815B8C"/>
    <w:rsid w:val="00815ED2"/>
    <w:rsid w:val="0081604E"/>
    <w:rsid w:val="00816542"/>
    <w:rsid w:val="008172A5"/>
    <w:rsid w:val="00820A69"/>
    <w:rsid w:val="008216F8"/>
    <w:rsid w:val="008236AB"/>
    <w:rsid w:val="0082522F"/>
    <w:rsid w:val="00825293"/>
    <w:rsid w:val="008268BB"/>
    <w:rsid w:val="008306EE"/>
    <w:rsid w:val="00830A88"/>
    <w:rsid w:val="00831054"/>
    <w:rsid w:val="00831979"/>
    <w:rsid w:val="00831F48"/>
    <w:rsid w:val="008320CA"/>
    <w:rsid w:val="00832923"/>
    <w:rsid w:val="0083608E"/>
    <w:rsid w:val="00841506"/>
    <w:rsid w:val="0084234B"/>
    <w:rsid w:val="008426C5"/>
    <w:rsid w:val="00842F79"/>
    <w:rsid w:val="0084336D"/>
    <w:rsid w:val="00844725"/>
    <w:rsid w:val="00844D66"/>
    <w:rsid w:val="00845E63"/>
    <w:rsid w:val="00845FDF"/>
    <w:rsid w:val="0084690C"/>
    <w:rsid w:val="00846C25"/>
    <w:rsid w:val="00847C2F"/>
    <w:rsid w:val="00851352"/>
    <w:rsid w:val="008541F7"/>
    <w:rsid w:val="00856DB7"/>
    <w:rsid w:val="00856E58"/>
    <w:rsid w:val="00857077"/>
    <w:rsid w:val="00857B8F"/>
    <w:rsid w:val="00860430"/>
    <w:rsid w:val="00860D9A"/>
    <w:rsid w:val="00862FA7"/>
    <w:rsid w:val="00863230"/>
    <w:rsid w:val="00863BD6"/>
    <w:rsid w:val="00863E48"/>
    <w:rsid w:val="00865BD0"/>
    <w:rsid w:val="00866232"/>
    <w:rsid w:val="008664CD"/>
    <w:rsid w:val="0087058A"/>
    <w:rsid w:val="008712B9"/>
    <w:rsid w:val="008717D8"/>
    <w:rsid w:val="0087215C"/>
    <w:rsid w:val="00872CA6"/>
    <w:rsid w:val="0087313D"/>
    <w:rsid w:val="008736A4"/>
    <w:rsid w:val="00873D61"/>
    <w:rsid w:val="00874BC1"/>
    <w:rsid w:val="00875D25"/>
    <w:rsid w:val="008768B0"/>
    <w:rsid w:val="00876E0E"/>
    <w:rsid w:val="00876E19"/>
    <w:rsid w:val="00877B27"/>
    <w:rsid w:val="00880E35"/>
    <w:rsid w:val="00880F04"/>
    <w:rsid w:val="008823E2"/>
    <w:rsid w:val="0088282F"/>
    <w:rsid w:val="00882E42"/>
    <w:rsid w:val="0088308E"/>
    <w:rsid w:val="008853D9"/>
    <w:rsid w:val="008855FD"/>
    <w:rsid w:val="008859FD"/>
    <w:rsid w:val="00885D90"/>
    <w:rsid w:val="00885DF4"/>
    <w:rsid w:val="00886826"/>
    <w:rsid w:val="00886C7B"/>
    <w:rsid w:val="00886ED1"/>
    <w:rsid w:val="008875FE"/>
    <w:rsid w:val="00887F8E"/>
    <w:rsid w:val="0089074A"/>
    <w:rsid w:val="00893BB4"/>
    <w:rsid w:val="00893D74"/>
    <w:rsid w:val="008944B0"/>
    <w:rsid w:val="0089485F"/>
    <w:rsid w:val="00895EA2"/>
    <w:rsid w:val="00896234"/>
    <w:rsid w:val="008974A4"/>
    <w:rsid w:val="00897E43"/>
    <w:rsid w:val="008A0CA7"/>
    <w:rsid w:val="008A165F"/>
    <w:rsid w:val="008A2062"/>
    <w:rsid w:val="008A2BED"/>
    <w:rsid w:val="008A4BB2"/>
    <w:rsid w:val="008A5873"/>
    <w:rsid w:val="008A68C7"/>
    <w:rsid w:val="008A7524"/>
    <w:rsid w:val="008A7634"/>
    <w:rsid w:val="008B0FF0"/>
    <w:rsid w:val="008B1F66"/>
    <w:rsid w:val="008B6F24"/>
    <w:rsid w:val="008B7B4D"/>
    <w:rsid w:val="008C222B"/>
    <w:rsid w:val="008C2999"/>
    <w:rsid w:val="008C34CE"/>
    <w:rsid w:val="008C4A4C"/>
    <w:rsid w:val="008C5738"/>
    <w:rsid w:val="008C681D"/>
    <w:rsid w:val="008C704D"/>
    <w:rsid w:val="008C7EAD"/>
    <w:rsid w:val="008D0CFE"/>
    <w:rsid w:val="008D16FA"/>
    <w:rsid w:val="008D1BB0"/>
    <w:rsid w:val="008D2B2A"/>
    <w:rsid w:val="008D2FE0"/>
    <w:rsid w:val="008D56D1"/>
    <w:rsid w:val="008D6152"/>
    <w:rsid w:val="008D6C8B"/>
    <w:rsid w:val="008D7CDF"/>
    <w:rsid w:val="008E003A"/>
    <w:rsid w:val="008E02E5"/>
    <w:rsid w:val="008E04DA"/>
    <w:rsid w:val="008E2006"/>
    <w:rsid w:val="008E2D75"/>
    <w:rsid w:val="008E3E2E"/>
    <w:rsid w:val="008E3E5A"/>
    <w:rsid w:val="008E42D4"/>
    <w:rsid w:val="008E4351"/>
    <w:rsid w:val="008E5257"/>
    <w:rsid w:val="008E5614"/>
    <w:rsid w:val="008E7BA9"/>
    <w:rsid w:val="008F0F81"/>
    <w:rsid w:val="008F167D"/>
    <w:rsid w:val="008F1BBA"/>
    <w:rsid w:val="008F22D9"/>
    <w:rsid w:val="008F240A"/>
    <w:rsid w:val="008F27BF"/>
    <w:rsid w:val="008F2BB9"/>
    <w:rsid w:val="008F2E64"/>
    <w:rsid w:val="008F4622"/>
    <w:rsid w:val="008F5B35"/>
    <w:rsid w:val="008F6353"/>
    <w:rsid w:val="00901A7B"/>
    <w:rsid w:val="00901BC3"/>
    <w:rsid w:val="00902648"/>
    <w:rsid w:val="00902851"/>
    <w:rsid w:val="00903646"/>
    <w:rsid w:val="009051A8"/>
    <w:rsid w:val="00910F7B"/>
    <w:rsid w:val="00911787"/>
    <w:rsid w:val="00912AF8"/>
    <w:rsid w:val="009142EC"/>
    <w:rsid w:val="009145E4"/>
    <w:rsid w:val="00914B68"/>
    <w:rsid w:val="00914DE7"/>
    <w:rsid w:val="009154C3"/>
    <w:rsid w:val="00920496"/>
    <w:rsid w:val="009214B6"/>
    <w:rsid w:val="0092160C"/>
    <w:rsid w:val="0092214C"/>
    <w:rsid w:val="009234C6"/>
    <w:rsid w:val="00923540"/>
    <w:rsid w:val="009235D7"/>
    <w:rsid w:val="009236C5"/>
    <w:rsid w:val="00926767"/>
    <w:rsid w:val="00926F78"/>
    <w:rsid w:val="009302AE"/>
    <w:rsid w:val="00934AA0"/>
    <w:rsid w:val="009361D5"/>
    <w:rsid w:val="00936A6C"/>
    <w:rsid w:val="00940141"/>
    <w:rsid w:val="009408A9"/>
    <w:rsid w:val="00940AB0"/>
    <w:rsid w:val="00940AD0"/>
    <w:rsid w:val="00941420"/>
    <w:rsid w:val="00941B96"/>
    <w:rsid w:val="009420C7"/>
    <w:rsid w:val="009428A4"/>
    <w:rsid w:val="00942FAA"/>
    <w:rsid w:val="009447DC"/>
    <w:rsid w:val="00944899"/>
    <w:rsid w:val="00945FB5"/>
    <w:rsid w:val="009466F3"/>
    <w:rsid w:val="0095130D"/>
    <w:rsid w:val="00951372"/>
    <w:rsid w:val="00953882"/>
    <w:rsid w:val="00954002"/>
    <w:rsid w:val="00954139"/>
    <w:rsid w:val="009552C3"/>
    <w:rsid w:val="00956F8C"/>
    <w:rsid w:val="00960171"/>
    <w:rsid w:val="00961A81"/>
    <w:rsid w:val="009659F4"/>
    <w:rsid w:val="0096608B"/>
    <w:rsid w:val="00967774"/>
    <w:rsid w:val="00970D60"/>
    <w:rsid w:val="00972AC4"/>
    <w:rsid w:val="00972FA3"/>
    <w:rsid w:val="00973B79"/>
    <w:rsid w:val="00973B97"/>
    <w:rsid w:val="0097446B"/>
    <w:rsid w:val="00975B19"/>
    <w:rsid w:val="00981969"/>
    <w:rsid w:val="00984345"/>
    <w:rsid w:val="009845FA"/>
    <w:rsid w:val="00984B10"/>
    <w:rsid w:val="00985589"/>
    <w:rsid w:val="009856ED"/>
    <w:rsid w:val="00990E4A"/>
    <w:rsid w:val="0099120E"/>
    <w:rsid w:val="00992BE7"/>
    <w:rsid w:val="0099353B"/>
    <w:rsid w:val="00993903"/>
    <w:rsid w:val="0099390E"/>
    <w:rsid w:val="00994A21"/>
    <w:rsid w:val="00994B3F"/>
    <w:rsid w:val="00995921"/>
    <w:rsid w:val="00995B04"/>
    <w:rsid w:val="009960E5"/>
    <w:rsid w:val="009964F5"/>
    <w:rsid w:val="009A2A11"/>
    <w:rsid w:val="009A2CB3"/>
    <w:rsid w:val="009A3705"/>
    <w:rsid w:val="009A3944"/>
    <w:rsid w:val="009A4F78"/>
    <w:rsid w:val="009A7ADC"/>
    <w:rsid w:val="009B0A5E"/>
    <w:rsid w:val="009B0D30"/>
    <w:rsid w:val="009B1DF2"/>
    <w:rsid w:val="009B1EDB"/>
    <w:rsid w:val="009B2089"/>
    <w:rsid w:val="009B2D69"/>
    <w:rsid w:val="009B396D"/>
    <w:rsid w:val="009B3A32"/>
    <w:rsid w:val="009B3EAA"/>
    <w:rsid w:val="009B4F70"/>
    <w:rsid w:val="009B52AF"/>
    <w:rsid w:val="009B5398"/>
    <w:rsid w:val="009B5B02"/>
    <w:rsid w:val="009B5DEE"/>
    <w:rsid w:val="009B6129"/>
    <w:rsid w:val="009B622C"/>
    <w:rsid w:val="009B7068"/>
    <w:rsid w:val="009C04C5"/>
    <w:rsid w:val="009C1457"/>
    <w:rsid w:val="009C19B7"/>
    <w:rsid w:val="009C1CE9"/>
    <w:rsid w:val="009C1D2A"/>
    <w:rsid w:val="009C1FAD"/>
    <w:rsid w:val="009C2C8D"/>
    <w:rsid w:val="009C32ED"/>
    <w:rsid w:val="009C4578"/>
    <w:rsid w:val="009C5ABB"/>
    <w:rsid w:val="009D1C00"/>
    <w:rsid w:val="009D1F73"/>
    <w:rsid w:val="009D45CD"/>
    <w:rsid w:val="009D5003"/>
    <w:rsid w:val="009D7118"/>
    <w:rsid w:val="009D7C51"/>
    <w:rsid w:val="009E022D"/>
    <w:rsid w:val="009E138F"/>
    <w:rsid w:val="009E196C"/>
    <w:rsid w:val="009E1FA9"/>
    <w:rsid w:val="009E5072"/>
    <w:rsid w:val="009E6578"/>
    <w:rsid w:val="009E679C"/>
    <w:rsid w:val="009E68B3"/>
    <w:rsid w:val="009E6A0A"/>
    <w:rsid w:val="009E71EA"/>
    <w:rsid w:val="009E7550"/>
    <w:rsid w:val="009E7560"/>
    <w:rsid w:val="009F31E6"/>
    <w:rsid w:val="009F36BF"/>
    <w:rsid w:val="009F5C32"/>
    <w:rsid w:val="009F6A5A"/>
    <w:rsid w:val="009F7492"/>
    <w:rsid w:val="00A007D0"/>
    <w:rsid w:val="00A01C28"/>
    <w:rsid w:val="00A023DD"/>
    <w:rsid w:val="00A032CC"/>
    <w:rsid w:val="00A04B1C"/>
    <w:rsid w:val="00A0749D"/>
    <w:rsid w:val="00A100CF"/>
    <w:rsid w:val="00A10800"/>
    <w:rsid w:val="00A111B6"/>
    <w:rsid w:val="00A11F47"/>
    <w:rsid w:val="00A160F1"/>
    <w:rsid w:val="00A1612D"/>
    <w:rsid w:val="00A17F08"/>
    <w:rsid w:val="00A2026E"/>
    <w:rsid w:val="00A220E4"/>
    <w:rsid w:val="00A23085"/>
    <w:rsid w:val="00A23919"/>
    <w:rsid w:val="00A2452D"/>
    <w:rsid w:val="00A25FB2"/>
    <w:rsid w:val="00A2668B"/>
    <w:rsid w:val="00A26D27"/>
    <w:rsid w:val="00A274E5"/>
    <w:rsid w:val="00A27598"/>
    <w:rsid w:val="00A30378"/>
    <w:rsid w:val="00A30AEC"/>
    <w:rsid w:val="00A332FE"/>
    <w:rsid w:val="00A34BE0"/>
    <w:rsid w:val="00A34DD8"/>
    <w:rsid w:val="00A3643E"/>
    <w:rsid w:val="00A36D1B"/>
    <w:rsid w:val="00A376EE"/>
    <w:rsid w:val="00A4118F"/>
    <w:rsid w:val="00A42A99"/>
    <w:rsid w:val="00A439B7"/>
    <w:rsid w:val="00A44F43"/>
    <w:rsid w:val="00A45D89"/>
    <w:rsid w:val="00A4621A"/>
    <w:rsid w:val="00A46938"/>
    <w:rsid w:val="00A50587"/>
    <w:rsid w:val="00A51119"/>
    <w:rsid w:val="00A5151A"/>
    <w:rsid w:val="00A5152D"/>
    <w:rsid w:val="00A52FAD"/>
    <w:rsid w:val="00A53EB2"/>
    <w:rsid w:val="00A54D05"/>
    <w:rsid w:val="00A57304"/>
    <w:rsid w:val="00A57686"/>
    <w:rsid w:val="00A57E0A"/>
    <w:rsid w:val="00A60BFB"/>
    <w:rsid w:val="00A62B14"/>
    <w:rsid w:val="00A64302"/>
    <w:rsid w:val="00A64455"/>
    <w:rsid w:val="00A64C56"/>
    <w:rsid w:val="00A66571"/>
    <w:rsid w:val="00A66839"/>
    <w:rsid w:val="00A67021"/>
    <w:rsid w:val="00A6737C"/>
    <w:rsid w:val="00A674BE"/>
    <w:rsid w:val="00A70E90"/>
    <w:rsid w:val="00A7177C"/>
    <w:rsid w:val="00A72E6A"/>
    <w:rsid w:val="00A72EBA"/>
    <w:rsid w:val="00A7494F"/>
    <w:rsid w:val="00A74EA3"/>
    <w:rsid w:val="00A759C5"/>
    <w:rsid w:val="00A77919"/>
    <w:rsid w:val="00A77A16"/>
    <w:rsid w:val="00A80404"/>
    <w:rsid w:val="00A80D7B"/>
    <w:rsid w:val="00A81918"/>
    <w:rsid w:val="00A81DAB"/>
    <w:rsid w:val="00A823F6"/>
    <w:rsid w:val="00A83DD7"/>
    <w:rsid w:val="00A8459D"/>
    <w:rsid w:val="00A84E55"/>
    <w:rsid w:val="00A859A7"/>
    <w:rsid w:val="00A8719E"/>
    <w:rsid w:val="00A919E3"/>
    <w:rsid w:val="00A93783"/>
    <w:rsid w:val="00A940A5"/>
    <w:rsid w:val="00A96B9C"/>
    <w:rsid w:val="00A97544"/>
    <w:rsid w:val="00AA018D"/>
    <w:rsid w:val="00AA0764"/>
    <w:rsid w:val="00AA0A89"/>
    <w:rsid w:val="00AA1061"/>
    <w:rsid w:val="00AA19E7"/>
    <w:rsid w:val="00AA1E29"/>
    <w:rsid w:val="00AA283C"/>
    <w:rsid w:val="00AA3979"/>
    <w:rsid w:val="00AA5368"/>
    <w:rsid w:val="00AA6429"/>
    <w:rsid w:val="00AA645B"/>
    <w:rsid w:val="00AA7D38"/>
    <w:rsid w:val="00AB1401"/>
    <w:rsid w:val="00AB2F7B"/>
    <w:rsid w:val="00AB4012"/>
    <w:rsid w:val="00AB4070"/>
    <w:rsid w:val="00AB52B4"/>
    <w:rsid w:val="00AB609B"/>
    <w:rsid w:val="00AC01AA"/>
    <w:rsid w:val="00AC093D"/>
    <w:rsid w:val="00AC1E42"/>
    <w:rsid w:val="00AC37BF"/>
    <w:rsid w:val="00AC3A0F"/>
    <w:rsid w:val="00AC4464"/>
    <w:rsid w:val="00AC455B"/>
    <w:rsid w:val="00AC49D4"/>
    <w:rsid w:val="00AC4F72"/>
    <w:rsid w:val="00AC5041"/>
    <w:rsid w:val="00AC62E1"/>
    <w:rsid w:val="00AC7366"/>
    <w:rsid w:val="00AD00C6"/>
    <w:rsid w:val="00AD0A04"/>
    <w:rsid w:val="00AD4268"/>
    <w:rsid w:val="00AD52DD"/>
    <w:rsid w:val="00AD5429"/>
    <w:rsid w:val="00AD6106"/>
    <w:rsid w:val="00AD6164"/>
    <w:rsid w:val="00AD6BCD"/>
    <w:rsid w:val="00AE27D0"/>
    <w:rsid w:val="00AE3D23"/>
    <w:rsid w:val="00AE482E"/>
    <w:rsid w:val="00AE4C21"/>
    <w:rsid w:val="00AE5729"/>
    <w:rsid w:val="00AE5B5F"/>
    <w:rsid w:val="00AE7233"/>
    <w:rsid w:val="00AE7332"/>
    <w:rsid w:val="00AE7343"/>
    <w:rsid w:val="00AE7A3A"/>
    <w:rsid w:val="00AF062D"/>
    <w:rsid w:val="00AF21C3"/>
    <w:rsid w:val="00AF3AFC"/>
    <w:rsid w:val="00AF4FD4"/>
    <w:rsid w:val="00AF52F0"/>
    <w:rsid w:val="00AF5A73"/>
    <w:rsid w:val="00AF741A"/>
    <w:rsid w:val="00AF7F64"/>
    <w:rsid w:val="00B00782"/>
    <w:rsid w:val="00B0102B"/>
    <w:rsid w:val="00B01903"/>
    <w:rsid w:val="00B01ADB"/>
    <w:rsid w:val="00B04161"/>
    <w:rsid w:val="00B056F9"/>
    <w:rsid w:val="00B05E1D"/>
    <w:rsid w:val="00B069F5"/>
    <w:rsid w:val="00B06FB8"/>
    <w:rsid w:val="00B074FD"/>
    <w:rsid w:val="00B07E0E"/>
    <w:rsid w:val="00B11004"/>
    <w:rsid w:val="00B11E3D"/>
    <w:rsid w:val="00B12387"/>
    <w:rsid w:val="00B12D78"/>
    <w:rsid w:val="00B130DF"/>
    <w:rsid w:val="00B140E7"/>
    <w:rsid w:val="00B14D2C"/>
    <w:rsid w:val="00B1605D"/>
    <w:rsid w:val="00B16312"/>
    <w:rsid w:val="00B164D5"/>
    <w:rsid w:val="00B17169"/>
    <w:rsid w:val="00B179EA"/>
    <w:rsid w:val="00B17B45"/>
    <w:rsid w:val="00B17E82"/>
    <w:rsid w:val="00B217B6"/>
    <w:rsid w:val="00B22D39"/>
    <w:rsid w:val="00B23AFF"/>
    <w:rsid w:val="00B24495"/>
    <w:rsid w:val="00B247EA"/>
    <w:rsid w:val="00B2594E"/>
    <w:rsid w:val="00B264BB"/>
    <w:rsid w:val="00B278A0"/>
    <w:rsid w:val="00B30017"/>
    <w:rsid w:val="00B30282"/>
    <w:rsid w:val="00B30C27"/>
    <w:rsid w:val="00B312C1"/>
    <w:rsid w:val="00B32B1B"/>
    <w:rsid w:val="00B33E08"/>
    <w:rsid w:val="00B343F7"/>
    <w:rsid w:val="00B34970"/>
    <w:rsid w:val="00B35210"/>
    <w:rsid w:val="00B361B8"/>
    <w:rsid w:val="00B36401"/>
    <w:rsid w:val="00B368BD"/>
    <w:rsid w:val="00B36CCC"/>
    <w:rsid w:val="00B37A4D"/>
    <w:rsid w:val="00B400B9"/>
    <w:rsid w:val="00B40D9D"/>
    <w:rsid w:val="00B449C4"/>
    <w:rsid w:val="00B4513B"/>
    <w:rsid w:val="00B4575A"/>
    <w:rsid w:val="00B501A1"/>
    <w:rsid w:val="00B50FF3"/>
    <w:rsid w:val="00B51044"/>
    <w:rsid w:val="00B540E8"/>
    <w:rsid w:val="00B56A36"/>
    <w:rsid w:val="00B575BA"/>
    <w:rsid w:val="00B64EAD"/>
    <w:rsid w:val="00B67762"/>
    <w:rsid w:val="00B71179"/>
    <w:rsid w:val="00B71608"/>
    <w:rsid w:val="00B71EE4"/>
    <w:rsid w:val="00B71FC2"/>
    <w:rsid w:val="00B73789"/>
    <w:rsid w:val="00B74393"/>
    <w:rsid w:val="00B7585D"/>
    <w:rsid w:val="00B76429"/>
    <w:rsid w:val="00B765BC"/>
    <w:rsid w:val="00B80E00"/>
    <w:rsid w:val="00B8223D"/>
    <w:rsid w:val="00B82B31"/>
    <w:rsid w:val="00B83A12"/>
    <w:rsid w:val="00B850F3"/>
    <w:rsid w:val="00B86431"/>
    <w:rsid w:val="00B86471"/>
    <w:rsid w:val="00B868BE"/>
    <w:rsid w:val="00B86D25"/>
    <w:rsid w:val="00B87B36"/>
    <w:rsid w:val="00B918FA"/>
    <w:rsid w:val="00B93402"/>
    <w:rsid w:val="00B93657"/>
    <w:rsid w:val="00B94423"/>
    <w:rsid w:val="00B94E1A"/>
    <w:rsid w:val="00B956D4"/>
    <w:rsid w:val="00B95AEB"/>
    <w:rsid w:val="00B96340"/>
    <w:rsid w:val="00B9719B"/>
    <w:rsid w:val="00B97446"/>
    <w:rsid w:val="00BA1123"/>
    <w:rsid w:val="00BA1BA7"/>
    <w:rsid w:val="00BA46FF"/>
    <w:rsid w:val="00BA62AE"/>
    <w:rsid w:val="00BA697F"/>
    <w:rsid w:val="00BA6CDD"/>
    <w:rsid w:val="00BA7432"/>
    <w:rsid w:val="00BB18F0"/>
    <w:rsid w:val="00BB2764"/>
    <w:rsid w:val="00BB29EF"/>
    <w:rsid w:val="00BB3483"/>
    <w:rsid w:val="00BB3814"/>
    <w:rsid w:val="00BB3CFC"/>
    <w:rsid w:val="00BB5941"/>
    <w:rsid w:val="00BB630F"/>
    <w:rsid w:val="00BC1AA0"/>
    <w:rsid w:val="00BC2495"/>
    <w:rsid w:val="00BC314A"/>
    <w:rsid w:val="00BC3774"/>
    <w:rsid w:val="00BC75FD"/>
    <w:rsid w:val="00BC7EB9"/>
    <w:rsid w:val="00BC7F85"/>
    <w:rsid w:val="00BD04EB"/>
    <w:rsid w:val="00BD1868"/>
    <w:rsid w:val="00BD2643"/>
    <w:rsid w:val="00BD56B1"/>
    <w:rsid w:val="00BD6558"/>
    <w:rsid w:val="00BD6D5A"/>
    <w:rsid w:val="00BD7C00"/>
    <w:rsid w:val="00BE0188"/>
    <w:rsid w:val="00BE04C1"/>
    <w:rsid w:val="00BE2F8A"/>
    <w:rsid w:val="00BE3FF7"/>
    <w:rsid w:val="00BE44D1"/>
    <w:rsid w:val="00BE510E"/>
    <w:rsid w:val="00BE5BDA"/>
    <w:rsid w:val="00BE5D34"/>
    <w:rsid w:val="00BE7B86"/>
    <w:rsid w:val="00BE7C82"/>
    <w:rsid w:val="00BF0354"/>
    <w:rsid w:val="00BF1DF8"/>
    <w:rsid w:val="00BF2AD7"/>
    <w:rsid w:val="00BF2F76"/>
    <w:rsid w:val="00BF3022"/>
    <w:rsid w:val="00BF3214"/>
    <w:rsid w:val="00BF35EA"/>
    <w:rsid w:val="00BF5573"/>
    <w:rsid w:val="00BF5CBA"/>
    <w:rsid w:val="00BF60E7"/>
    <w:rsid w:val="00BF65CA"/>
    <w:rsid w:val="00BF6C2B"/>
    <w:rsid w:val="00C00E17"/>
    <w:rsid w:val="00C033F2"/>
    <w:rsid w:val="00C0393D"/>
    <w:rsid w:val="00C06605"/>
    <w:rsid w:val="00C07317"/>
    <w:rsid w:val="00C077CE"/>
    <w:rsid w:val="00C07864"/>
    <w:rsid w:val="00C1099C"/>
    <w:rsid w:val="00C124C8"/>
    <w:rsid w:val="00C1368A"/>
    <w:rsid w:val="00C15867"/>
    <w:rsid w:val="00C168AD"/>
    <w:rsid w:val="00C20C32"/>
    <w:rsid w:val="00C22398"/>
    <w:rsid w:val="00C2296D"/>
    <w:rsid w:val="00C23155"/>
    <w:rsid w:val="00C23C17"/>
    <w:rsid w:val="00C25DD3"/>
    <w:rsid w:val="00C3013A"/>
    <w:rsid w:val="00C3061F"/>
    <w:rsid w:val="00C31163"/>
    <w:rsid w:val="00C31B74"/>
    <w:rsid w:val="00C334C0"/>
    <w:rsid w:val="00C34843"/>
    <w:rsid w:val="00C34E84"/>
    <w:rsid w:val="00C354BB"/>
    <w:rsid w:val="00C35FFC"/>
    <w:rsid w:val="00C406B7"/>
    <w:rsid w:val="00C40C41"/>
    <w:rsid w:val="00C41A1E"/>
    <w:rsid w:val="00C455C7"/>
    <w:rsid w:val="00C45885"/>
    <w:rsid w:val="00C46230"/>
    <w:rsid w:val="00C47088"/>
    <w:rsid w:val="00C47C95"/>
    <w:rsid w:val="00C509BC"/>
    <w:rsid w:val="00C509EB"/>
    <w:rsid w:val="00C50C22"/>
    <w:rsid w:val="00C50F22"/>
    <w:rsid w:val="00C52D71"/>
    <w:rsid w:val="00C5432B"/>
    <w:rsid w:val="00C559DB"/>
    <w:rsid w:val="00C57229"/>
    <w:rsid w:val="00C578C5"/>
    <w:rsid w:val="00C57971"/>
    <w:rsid w:val="00C57CBF"/>
    <w:rsid w:val="00C57CDF"/>
    <w:rsid w:val="00C60466"/>
    <w:rsid w:val="00C604F5"/>
    <w:rsid w:val="00C6133E"/>
    <w:rsid w:val="00C6362C"/>
    <w:rsid w:val="00C65BD7"/>
    <w:rsid w:val="00C66903"/>
    <w:rsid w:val="00C66AB2"/>
    <w:rsid w:val="00C67C2F"/>
    <w:rsid w:val="00C67D91"/>
    <w:rsid w:val="00C72A15"/>
    <w:rsid w:val="00C72B4C"/>
    <w:rsid w:val="00C733F4"/>
    <w:rsid w:val="00C7375D"/>
    <w:rsid w:val="00C74C15"/>
    <w:rsid w:val="00C75EE1"/>
    <w:rsid w:val="00C76BA4"/>
    <w:rsid w:val="00C76EDE"/>
    <w:rsid w:val="00C773CF"/>
    <w:rsid w:val="00C83A48"/>
    <w:rsid w:val="00C85865"/>
    <w:rsid w:val="00C85E1B"/>
    <w:rsid w:val="00C85E85"/>
    <w:rsid w:val="00C86DBC"/>
    <w:rsid w:val="00C86E8F"/>
    <w:rsid w:val="00C902BE"/>
    <w:rsid w:val="00C90500"/>
    <w:rsid w:val="00C93126"/>
    <w:rsid w:val="00C9317D"/>
    <w:rsid w:val="00C93199"/>
    <w:rsid w:val="00C93D13"/>
    <w:rsid w:val="00C9618E"/>
    <w:rsid w:val="00C9754D"/>
    <w:rsid w:val="00CA07CB"/>
    <w:rsid w:val="00CA095B"/>
    <w:rsid w:val="00CA2DB3"/>
    <w:rsid w:val="00CA2EAE"/>
    <w:rsid w:val="00CA3FC8"/>
    <w:rsid w:val="00CA3FE7"/>
    <w:rsid w:val="00CA4AC1"/>
    <w:rsid w:val="00CA58BC"/>
    <w:rsid w:val="00CA59FB"/>
    <w:rsid w:val="00CA5C76"/>
    <w:rsid w:val="00CA64A2"/>
    <w:rsid w:val="00CA6957"/>
    <w:rsid w:val="00CA6C6C"/>
    <w:rsid w:val="00CA70DE"/>
    <w:rsid w:val="00CB0316"/>
    <w:rsid w:val="00CB0B11"/>
    <w:rsid w:val="00CB184A"/>
    <w:rsid w:val="00CB1877"/>
    <w:rsid w:val="00CB1DBA"/>
    <w:rsid w:val="00CB1F29"/>
    <w:rsid w:val="00CB2850"/>
    <w:rsid w:val="00CB2B43"/>
    <w:rsid w:val="00CB426A"/>
    <w:rsid w:val="00CB4FBA"/>
    <w:rsid w:val="00CB5354"/>
    <w:rsid w:val="00CB6A94"/>
    <w:rsid w:val="00CB7067"/>
    <w:rsid w:val="00CC2749"/>
    <w:rsid w:val="00CC3B7A"/>
    <w:rsid w:val="00CC3C9E"/>
    <w:rsid w:val="00CC3FF6"/>
    <w:rsid w:val="00CC535A"/>
    <w:rsid w:val="00CC6A14"/>
    <w:rsid w:val="00CC70A3"/>
    <w:rsid w:val="00CC7287"/>
    <w:rsid w:val="00CD09B6"/>
    <w:rsid w:val="00CD1C89"/>
    <w:rsid w:val="00CD266D"/>
    <w:rsid w:val="00CD26B5"/>
    <w:rsid w:val="00CD2ABA"/>
    <w:rsid w:val="00CD3846"/>
    <w:rsid w:val="00CD4442"/>
    <w:rsid w:val="00CD4850"/>
    <w:rsid w:val="00CD53C3"/>
    <w:rsid w:val="00CD574E"/>
    <w:rsid w:val="00CD6FA1"/>
    <w:rsid w:val="00CD787A"/>
    <w:rsid w:val="00CD7C57"/>
    <w:rsid w:val="00CD7E4E"/>
    <w:rsid w:val="00CE0866"/>
    <w:rsid w:val="00CE17A7"/>
    <w:rsid w:val="00CE20A9"/>
    <w:rsid w:val="00CE276B"/>
    <w:rsid w:val="00CE2F47"/>
    <w:rsid w:val="00CE4284"/>
    <w:rsid w:val="00CE4C22"/>
    <w:rsid w:val="00CE6C6D"/>
    <w:rsid w:val="00CE76E5"/>
    <w:rsid w:val="00CF02D6"/>
    <w:rsid w:val="00CF1ECE"/>
    <w:rsid w:val="00CF2622"/>
    <w:rsid w:val="00CF41EC"/>
    <w:rsid w:val="00CF5D04"/>
    <w:rsid w:val="00D0013B"/>
    <w:rsid w:val="00D00336"/>
    <w:rsid w:val="00D00DF7"/>
    <w:rsid w:val="00D02F43"/>
    <w:rsid w:val="00D04DE4"/>
    <w:rsid w:val="00D063F1"/>
    <w:rsid w:val="00D06CC0"/>
    <w:rsid w:val="00D070E8"/>
    <w:rsid w:val="00D07D4D"/>
    <w:rsid w:val="00D10922"/>
    <w:rsid w:val="00D12918"/>
    <w:rsid w:val="00D13402"/>
    <w:rsid w:val="00D135BA"/>
    <w:rsid w:val="00D14426"/>
    <w:rsid w:val="00D14D91"/>
    <w:rsid w:val="00D14F22"/>
    <w:rsid w:val="00D15AB4"/>
    <w:rsid w:val="00D15F24"/>
    <w:rsid w:val="00D16ACB"/>
    <w:rsid w:val="00D20F0F"/>
    <w:rsid w:val="00D23511"/>
    <w:rsid w:val="00D2465F"/>
    <w:rsid w:val="00D24967"/>
    <w:rsid w:val="00D25D68"/>
    <w:rsid w:val="00D26223"/>
    <w:rsid w:val="00D26DEE"/>
    <w:rsid w:val="00D2752A"/>
    <w:rsid w:val="00D27B16"/>
    <w:rsid w:val="00D307C6"/>
    <w:rsid w:val="00D354ED"/>
    <w:rsid w:val="00D37391"/>
    <w:rsid w:val="00D37F29"/>
    <w:rsid w:val="00D40133"/>
    <w:rsid w:val="00D41C24"/>
    <w:rsid w:val="00D44A07"/>
    <w:rsid w:val="00D46385"/>
    <w:rsid w:val="00D4741C"/>
    <w:rsid w:val="00D47E6C"/>
    <w:rsid w:val="00D505AB"/>
    <w:rsid w:val="00D519AE"/>
    <w:rsid w:val="00D543AF"/>
    <w:rsid w:val="00D545A5"/>
    <w:rsid w:val="00D55859"/>
    <w:rsid w:val="00D57918"/>
    <w:rsid w:val="00D60799"/>
    <w:rsid w:val="00D61938"/>
    <w:rsid w:val="00D61EAC"/>
    <w:rsid w:val="00D63100"/>
    <w:rsid w:val="00D646C5"/>
    <w:rsid w:val="00D702AD"/>
    <w:rsid w:val="00D70930"/>
    <w:rsid w:val="00D73DC6"/>
    <w:rsid w:val="00D74C1A"/>
    <w:rsid w:val="00D7549C"/>
    <w:rsid w:val="00D754C1"/>
    <w:rsid w:val="00D77393"/>
    <w:rsid w:val="00D77551"/>
    <w:rsid w:val="00D77A35"/>
    <w:rsid w:val="00D803CC"/>
    <w:rsid w:val="00D814A3"/>
    <w:rsid w:val="00D814C5"/>
    <w:rsid w:val="00D81B3E"/>
    <w:rsid w:val="00D83850"/>
    <w:rsid w:val="00D842F2"/>
    <w:rsid w:val="00D86D78"/>
    <w:rsid w:val="00D8717C"/>
    <w:rsid w:val="00D90C70"/>
    <w:rsid w:val="00D90E49"/>
    <w:rsid w:val="00D915CB"/>
    <w:rsid w:val="00D946DE"/>
    <w:rsid w:val="00D94917"/>
    <w:rsid w:val="00D96ADE"/>
    <w:rsid w:val="00D96C8E"/>
    <w:rsid w:val="00D97031"/>
    <w:rsid w:val="00DA0CE2"/>
    <w:rsid w:val="00DA0F10"/>
    <w:rsid w:val="00DA2387"/>
    <w:rsid w:val="00DA2965"/>
    <w:rsid w:val="00DA30A0"/>
    <w:rsid w:val="00DA31C6"/>
    <w:rsid w:val="00DA3987"/>
    <w:rsid w:val="00DA6630"/>
    <w:rsid w:val="00DA6783"/>
    <w:rsid w:val="00DB05EB"/>
    <w:rsid w:val="00DB077F"/>
    <w:rsid w:val="00DB123E"/>
    <w:rsid w:val="00DB190E"/>
    <w:rsid w:val="00DB1EE3"/>
    <w:rsid w:val="00DB3C9A"/>
    <w:rsid w:val="00DB417C"/>
    <w:rsid w:val="00DB4A51"/>
    <w:rsid w:val="00DB4F74"/>
    <w:rsid w:val="00DB5201"/>
    <w:rsid w:val="00DB6CD9"/>
    <w:rsid w:val="00DB74CF"/>
    <w:rsid w:val="00DB78C2"/>
    <w:rsid w:val="00DC0782"/>
    <w:rsid w:val="00DC2969"/>
    <w:rsid w:val="00DC2A56"/>
    <w:rsid w:val="00DC3962"/>
    <w:rsid w:val="00DC4B70"/>
    <w:rsid w:val="00DC5FAC"/>
    <w:rsid w:val="00DC6A10"/>
    <w:rsid w:val="00DC7AD4"/>
    <w:rsid w:val="00DD0093"/>
    <w:rsid w:val="00DD1944"/>
    <w:rsid w:val="00DD2865"/>
    <w:rsid w:val="00DD320C"/>
    <w:rsid w:val="00DD39C6"/>
    <w:rsid w:val="00DD4F73"/>
    <w:rsid w:val="00DD787C"/>
    <w:rsid w:val="00DE0789"/>
    <w:rsid w:val="00DE16DD"/>
    <w:rsid w:val="00DE573D"/>
    <w:rsid w:val="00DE5C77"/>
    <w:rsid w:val="00DE657E"/>
    <w:rsid w:val="00DE6699"/>
    <w:rsid w:val="00DE782D"/>
    <w:rsid w:val="00DF0648"/>
    <w:rsid w:val="00DF0AAD"/>
    <w:rsid w:val="00DF3474"/>
    <w:rsid w:val="00DF4704"/>
    <w:rsid w:val="00DF5DD9"/>
    <w:rsid w:val="00DF6409"/>
    <w:rsid w:val="00E024AA"/>
    <w:rsid w:val="00E02729"/>
    <w:rsid w:val="00E035FC"/>
    <w:rsid w:val="00E046CF"/>
    <w:rsid w:val="00E0514C"/>
    <w:rsid w:val="00E05A51"/>
    <w:rsid w:val="00E05D92"/>
    <w:rsid w:val="00E10837"/>
    <w:rsid w:val="00E12086"/>
    <w:rsid w:val="00E13ACA"/>
    <w:rsid w:val="00E13D77"/>
    <w:rsid w:val="00E13F40"/>
    <w:rsid w:val="00E1515A"/>
    <w:rsid w:val="00E15C77"/>
    <w:rsid w:val="00E164A3"/>
    <w:rsid w:val="00E16709"/>
    <w:rsid w:val="00E167B6"/>
    <w:rsid w:val="00E16EA3"/>
    <w:rsid w:val="00E17127"/>
    <w:rsid w:val="00E172D3"/>
    <w:rsid w:val="00E2091A"/>
    <w:rsid w:val="00E21520"/>
    <w:rsid w:val="00E2360F"/>
    <w:rsid w:val="00E250F1"/>
    <w:rsid w:val="00E27B68"/>
    <w:rsid w:val="00E27EA0"/>
    <w:rsid w:val="00E30915"/>
    <w:rsid w:val="00E30D03"/>
    <w:rsid w:val="00E30F90"/>
    <w:rsid w:val="00E31382"/>
    <w:rsid w:val="00E31AA4"/>
    <w:rsid w:val="00E331FF"/>
    <w:rsid w:val="00E3453D"/>
    <w:rsid w:val="00E3550D"/>
    <w:rsid w:val="00E360C2"/>
    <w:rsid w:val="00E36666"/>
    <w:rsid w:val="00E373C3"/>
    <w:rsid w:val="00E4005D"/>
    <w:rsid w:val="00E413B2"/>
    <w:rsid w:val="00E44823"/>
    <w:rsid w:val="00E469EA"/>
    <w:rsid w:val="00E50700"/>
    <w:rsid w:val="00E51672"/>
    <w:rsid w:val="00E51F1D"/>
    <w:rsid w:val="00E52838"/>
    <w:rsid w:val="00E54A61"/>
    <w:rsid w:val="00E54C4D"/>
    <w:rsid w:val="00E54C74"/>
    <w:rsid w:val="00E551AF"/>
    <w:rsid w:val="00E55ACE"/>
    <w:rsid w:val="00E579AE"/>
    <w:rsid w:val="00E579BA"/>
    <w:rsid w:val="00E57E24"/>
    <w:rsid w:val="00E6053A"/>
    <w:rsid w:val="00E60801"/>
    <w:rsid w:val="00E614E0"/>
    <w:rsid w:val="00E62DA3"/>
    <w:rsid w:val="00E630D1"/>
    <w:rsid w:val="00E645BA"/>
    <w:rsid w:val="00E646F3"/>
    <w:rsid w:val="00E665F2"/>
    <w:rsid w:val="00E66601"/>
    <w:rsid w:val="00E71180"/>
    <w:rsid w:val="00E7182A"/>
    <w:rsid w:val="00E72FDC"/>
    <w:rsid w:val="00E73F7F"/>
    <w:rsid w:val="00E740EC"/>
    <w:rsid w:val="00E744E3"/>
    <w:rsid w:val="00E753E8"/>
    <w:rsid w:val="00E81908"/>
    <w:rsid w:val="00E822F1"/>
    <w:rsid w:val="00E829E2"/>
    <w:rsid w:val="00E83D37"/>
    <w:rsid w:val="00E84911"/>
    <w:rsid w:val="00E85409"/>
    <w:rsid w:val="00E8743A"/>
    <w:rsid w:val="00E9054F"/>
    <w:rsid w:val="00E93F1B"/>
    <w:rsid w:val="00E94B60"/>
    <w:rsid w:val="00E954C0"/>
    <w:rsid w:val="00E95B9A"/>
    <w:rsid w:val="00E96F9A"/>
    <w:rsid w:val="00E9741B"/>
    <w:rsid w:val="00EA0149"/>
    <w:rsid w:val="00EA0FED"/>
    <w:rsid w:val="00EA198E"/>
    <w:rsid w:val="00EA429F"/>
    <w:rsid w:val="00EA4F9E"/>
    <w:rsid w:val="00EA598B"/>
    <w:rsid w:val="00EA63CA"/>
    <w:rsid w:val="00EA6D3B"/>
    <w:rsid w:val="00EB00AD"/>
    <w:rsid w:val="00EB0430"/>
    <w:rsid w:val="00EB08BA"/>
    <w:rsid w:val="00EB136C"/>
    <w:rsid w:val="00EB1BC8"/>
    <w:rsid w:val="00EB1ECA"/>
    <w:rsid w:val="00EB2568"/>
    <w:rsid w:val="00EB2F02"/>
    <w:rsid w:val="00EB2FB0"/>
    <w:rsid w:val="00EB357E"/>
    <w:rsid w:val="00EB480E"/>
    <w:rsid w:val="00EB5EC6"/>
    <w:rsid w:val="00EB6F5C"/>
    <w:rsid w:val="00EB702B"/>
    <w:rsid w:val="00EB7FC9"/>
    <w:rsid w:val="00EC0C41"/>
    <w:rsid w:val="00EC1451"/>
    <w:rsid w:val="00EC3CB1"/>
    <w:rsid w:val="00EC3FD5"/>
    <w:rsid w:val="00EC684F"/>
    <w:rsid w:val="00EC6997"/>
    <w:rsid w:val="00EC6CFC"/>
    <w:rsid w:val="00EC76E5"/>
    <w:rsid w:val="00ED102A"/>
    <w:rsid w:val="00ED22D0"/>
    <w:rsid w:val="00ED27E8"/>
    <w:rsid w:val="00ED303A"/>
    <w:rsid w:val="00ED3B21"/>
    <w:rsid w:val="00ED4DE2"/>
    <w:rsid w:val="00ED5AEC"/>
    <w:rsid w:val="00ED5C37"/>
    <w:rsid w:val="00ED663D"/>
    <w:rsid w:val="00ED6939"/>
    <w:rsid w:val="00ED6F09"/>
    <w:rsid w:val="00ED7137"/>
    <w:rsid w:val="00ED71F3"/>
    <w:rsid w:val="00EE0582"/>
    <w:rsid w:val="00EE1B80"/>
    <w:rsid w:val="00EE1EDA"/>
    <w:rsid w:val="00EE210F"/>
    <w:rsid w:val="00EE2FA2"/>
    <w:rsid w:val="00EE3DE1"/>
    <w:rsid w:val="00EE3F5D"/>
    <w:rsid w:val="00EE6BCB"/>
    <w:rsid w:val="00EF06EA"/>
    <w:rsid w:val="00EF0F39"/>
    <w:rsid w:val="00EF194E"/>
    <w:rsid w:val="00EF2EBF"/>
    <w:rsid w:val="00EF5936"/>
    <w:rsid w:val="00F000E1"/>
    <w:rsid w:val="00F00AD8"/>
    <w:rsid w:val="00F0160A"/>
    <w:rsid w:val="00F0168A"/>
    <w:rsid w:val="00F01C52"/>
    <w:rsid w:val="00F02EE2"/>
    <w:rsid w:val="00F03F28"/>
    <w:rsid w:val="00F04C1D"/>
    <w:rsid w:val="00F05124"/>
    <w:rsid w:val="00F05882"/>
    <w:rsid w:val="00F07604"/>
    <w:rsid w:val="00F07DBE"/>
    <w:rsid w:val="00F07F41"/>
    <w:rsid w:val="00F11900"/>
    <w:rsid w:val="00F1260D"/>
    <w:rsid w:val="00F13350"/>
    <w:rsid w:val="00F1358D"/>
    <w:rsid w:val="00F14985"/>
    <w:rsid w:val="00F14FE8"/>
    <w:rsid w:val="00F1772C"/>
    <w:rsid w:val="00F20318"/>
    <w:rsid w:val="00F20DDA"/>
    <w:rsid w:val="00F21088"/>
    <w:rsid w:val="00F22C5B"/>
    <w:rsid w:val="00F23438"/>
    <w:rsid w:val="00F23A9F"/>
    <w:rsid w:val="00F23D71"/>
    <w:rsid w:val="00F24433"/>
    <w:rsid w:val="00F24C24"/>
    <w:rsid w:val="00F266F5"/>
    <w:rsid w:val="00F326BF"/>
    <w:rsid w:val="00F327E7"/>
    <w:rsid w:val="00F338A1"/>
    <w:rsid w:val="00F3391D"/>
    <w:rsid w:val="00F34FAC"/>
    <w:rsid w:val="00F35746"/>
    <w:rsid w:val="00F36748"/>
    <w:rsid w:val="00F419E2"/>
    <w:rsid w:val="00F41C0A"/>
    <w:rsid w:val="00F428CA"/>
    <w:rsid w:val="00F42AFB"/>
    <w:rsid w:val="00F447C7"/>
    <w:rsid w:val="00F459B4"/>
    <w:rsid w:val="00F46988"/>
    <w:rsid w:val="00F46DDD"/>
    <w:rsid w:val="00F47BC5"/>
    <w:rsid w:val="00F51078"/>
    <w:rsid w:val="00F5211B"/>
    <w:rsid w:val="00F53D0B"/>
    <w:rsid w:val="00F53E8B"/>
    <w:rsid w:val="00F54ACC"/>
    <w:rsid w:val="00F554A9"/>
    <w:rsid w:val="00F56D9C"/>
    <w:rsid w:val="00F56F3D"/>
    <w:rsid w:val="00F5753A"/>
    <w:rsid w:val="00F60803"/>
    <w:rsid w:val="00F60F64"/>
    <w:rsid w:val="00F63F7C"/>
    <w:rsid w:val="00F64AFB"/>
    <w:rsid w:val="00F65BFC"/>
    <w:rsid w:val="00F6644B"/>
    <w:rsid w:val="00F66EAB"/>
    <w:rsid w:val="00F67152"/>
    <w:rsid w:val="00F67667"/>
    <w:rsid w:val="00F716FD"/>
    <w:rsid w:val="00F71B7E"/>
    <w:rsid w:val="00F73C0D"/>
    <w:rsid w:val="00F75619"/>
    <w:rsid w:val="00F76589"/>
    <w:rsid w:val="00F766DA"/>
    <w:rsid w:val="00F77EBF"/>
    <w:rsid w:val="00F80355"/>
    <w:rsid w:val="00F80F2F"/>
    <w:rsid w:val="00F82203"/>
    <w:rsid w:val="00F82AE5"/>
    <w:rsid w:val="00F83EFF"/>
    <w:rsid w:val="00F84ABF"/>
    <w:rsid w:val="00F85F0C"/>
    <w:rsid w:val="00F86076"/>
    <w:rsid w:val="00F87C43"/>
    <w:rsid w:val="00F90873"/>
    <w:rsid w:val="00F908C6"/>
    <w:rsid w:val="00F92259"/>
    <w:rsid w:val="00F94092"/>
    <w:rsid w:val="00F940B1"/>
    <w:rsid w:val="00F94F5C"/>
    <w:rsid w:val="00F960DE"/>
    <w:rsid w:val="00F964B5"/>
    <w:rsid w:val="00F97BE0"/>
    <w:rsid w:val="00FA03EC"/>
    <w:rsid w:val="00FA177E"/>
    <w:rsid w:val="00FA2EB1"/>
    <w:rsid w:val="00FA3CCF"/>
    <w:rsid w:val="00FA5722"/>
    <w:rsid w:val="00FA63B1"/>
    <w:rsid w:val="00FA661F"/>
    <w:rsid w:val="00FA77EE"/>
    <w:rsid w:val="00FB0C81"/>
    <w:rsid w:val="00FB1F6B"/>
    <w:rsid w:val="00FB29E4"/>
    <w:rsid w:val="00FB319D"/>
    <w:rsid w:val="00FB36EA"/>
    <w:rsid w:val="00FB44C4"/>
    <w:rsid w:val="00FB44E0"/>
    <w:rsid w:val="00FB4CD2"/>
    <w:rsid w:val="00FB4F7F"/>
    <w:rsid w:val="00FB6A39"/>
    <w:rsid w:val="00FB6C9F"/>
    <w:rsid w:val="00FB7C81"/>
    <w:rsid w:val="00FB7CBB"/>
    <w:rsid w:val="00FC0955"/>
    <w:rsid w:val="00FC1290"/>
    <w:rsid w:val="00FC2200"/>
    <w:rsid w:val="00FC2540"/>
    <w:rsid w:val="00FC2B76"/>
    <w:rsid w:val="00FC2C81"/>
    <w:rsid w:val="00FC2D05"/>
    <w:rsid w:val="00FC4F51"/>
    <w:rsid w:val="00FC5105"/>
    <w:rsid w:val="00FC544A"/>
    <w:rsid w:val="00FC5EBF"/>
    <w:rsid w:val="00FC6378"/>
    <w:rsid w:val="00FC75FD"/>
    <w:rsid w:val="00FD0DCF"/>
    <w:rsid w:val="00FD2684"/>
    <w:rsid w:val="00FD4419"/>
    <w:rsid w:val="00FD4FF7"/>
    <w:rsid w:val="00FD70B6"/>
    <w:rsid w:val="00FE12EF"/>
    <w:rsid w:val="00FE16AD"/>
    <w:rsid w:val="00FE1A50"/>
    <w:rsid w:val="00FE4579"/>
    <w:rsid w:val="00FE494B"/>
    <w:rsid w:val="00FE4B82"/>
    <w:rsid w:val="00FF0204"/>
    <w:rsid w:val="00FF1EC7"/>
    <w:rsid w:val="00FF27A2"/>
    <w:rsid w:val="00FF31F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5C4BC9"/>
  <w15:docId w15:val="{60799EE1-323A-4F80-A589-6EB80BEA9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TIT 2 IND,Dot pt,No Spacing1,List Paragraph Char Char Char,Indicator Text,Numbered Para 1,Bullet 1,F5 List Paragraph,Bullet Points,List Paragraph1,Lista vistosa - Énfasis 11,Bullets,Paragraphe de liste1,Titulo 4,Titulo 4CxSpLast,Biblio,lp"/>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qFormat/>
    <w:locked/>
    <w:rsid w:val="000B782A"/>
    <w:rPr>
      <w:sz w:val="22"/>
      <w:szCs w:val="22"/>
      <w:lang w:val="en-GB"/>
    </w:rPr>
  </w:style>
  <w:style w:type="character" w:customStyle="1" w:styleId="normaltextrun">
    <w:name w:val="normaltextrun"/>
    <w:basedOn w:val="DefaultParagraphFont"/>
    <w:rsid w:val="00A032CC"/>
  </w:style>
  <w:style w:type="character" w:customStyle="1" w:styleId="eop">
    <w:name w:val="eop"/>
    <w:basedOn w:val="DefaultParagraphFont"/>
    <w:rsid w:val="00A032CC"/>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E04C1"/>
    <w:pPr>
      <w:spacing w:after="160" w:line="240" w:lineRule="exact"/>
    </w:pPr>
    <w:rPr>
      <w:sz w:val="20"/>
      <w:szCs w:val="20"/>
      <w:vertAlign w:val="superscript"/>
      <w:lang w:val="en-US"/>
    </w:rPr>
  </w:style>
  <w:style w:type="character" w:customStyle="1" w:styleId="ui-provider">
    <w:name w:val="ui-provider"/>
    <w:basedOn w:val="DefaultParagraphFont"/>
    <w:rsid w:val="00BE04C1"/>
  </w:style>
  <w:style w:type="character" w:styleId="Hyperlink">
    <w:name w:val="Hyperlink"/>
    <w:basedOn w:val="DefaultParagraphFont"/>
    <w:uiPriority w:val="99"/>
    <w:unhideWhenUsed/>
    <w:rsid w:val="008A165F"/>
    <w:rPr>
      <w:color w:val="0000FF" w:themeColor="hyperlink"/>
      <w:u w:val="single"/>
    </w:rPr>
  </w:style>
  <w:style w:type="character" w:styleId="UnresolvedMention">
    <w:name w:val="Unresolved Mention"/>
    <w:basedOn w:val="DefaultParagraphFont"/>
    <w:uiPriority w:val="99"/>
    <w:semiHidden/>
    <w:unhideWhenUsed/>
    <w:rsid w:val="008A16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3232204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6820503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UNEP-UNMFS-Shared_drives%20-%20General\DRAFTS\Ico\95th_ExCom\EE\Malaysia\_drafts\Malaysia%20EE%20draf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Malaysia EE draft</Template>
  <TotalTime>16</TotalTime>
  <Pages>12</Pages>
  <Words>5305</Words>
  <Characters>30443</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Project proposal: Malaysia</vt:lpstr>
    </vt:vector>
  </TitlesOfParts>
  <Company>UNMFS</Company>
  <LinksUpToDate>false</LinksUpToDate>
  <CharactersWithSpaces>35677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Malaysia</dc:title>
  <dc:subject/>
  <dc:creator>FSM / JS / LD</dc:creator>
  <cp:keywords>95th ExCom</cp:keywords>
  <cp:lastModifiedBy>Jessica Shaw</cp:lastModifiedBy>
  <cp:revision>18</cp:revision>
  <cp:lastPrinted>2001-05-26T13:40:00Z</cp:lastPrinted>
  <dcterms:created xsi:type="dcterms:W3CDTF">2024-11-25T03:41:00Z</dcterms:created>
  <dcterms:modified xsi:type="dcterms:W3CDTF">2024-11-25T04:06:00Z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UNEP/OzL.Pro/ExCom/95/64</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GrammarlyDocumentId">
    <vt:lpwstr>073fc5b4bfc5079c24e1e06ae0b75e5c76a92e858d70b53fad33dffbb2be651b</vt:lpwstr>
  </property>
  <property fmtid="{D5CDD505-2E9C-101B-9397-08002B2CF9AE}" pid="7" name="Revision date">
    <vt:lpwstr>11/24/2024</vt:lpwstr>
  </property>
</Properties>
</file>