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467C88FF" w14:textId="77777777">
        <w:trPr>
          <w:trHeight w:val="720"/>
        </w:trPr>
        <w:tc>
          <w:tcPr>
            <w:tcW w:w="6494" w:type="dxa"/>
            <w:gridSpan w:val="2"/>
            <w:tcBorders>
              <w:bottom w:val="single" w:sz="18" w:space="0" w:color="auto"/>
            </w:tcBorders>
          </w:tcPr>
          <w:p w14:paraId="1D3702F1" w14:textId="77777777" w:rsidR="0087455A" w:rsidRDefault="0024162E">
            <w:pPr>
              <w:rPr>
                <w:rFonts w:ascii="Univers" w:hAnsi="Univers"/>
                <w:b/>
                <w:sz w:val="28"/>
                <w:szCs w:val="28"/>
                <w:lang w:val="es-MX"/>
              </w:rPr>
            </w:pPr>
            <w:r>
              <w:rPr>
                <w:rFonts w:ascii="Univers" w:hAnsi="Univers"/>
                <w:b/>
                <w:sz w:val="28"/>
                <w:szCs w:val="28"/>
                <w:lang w:val="es-MX"/>
              </w:rPr>
              <w:t>NACIONES</w:t>
            </w:r>
          </w:p>
          <w:p w14:paraId="6278AA1F"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A23478B"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14:paraId="306949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06EE3" w14:textId="77777777" w:rsidR="0087455A" w:rsidRDefault="0024162E">
            <w:pPr>
              <w:spacing w:before="120"/>
            </w:pPr>
            <w:r>
              <w:rPr>
                <w:noProof/>
                <w:lang w:val="en-US"/>
              </w:rPr>
              <w:drawing>
                <wp:anchor distT="0" distB="0" distL="114300" distR="114300" simplePos="0" relativeHeight="251660288" behindDoc="0" locked="0" layoutInCell="1" allowOverlap="1" wp14:anchorId="17CD2C6A" wp14:editId="352D9AA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3193B338" wp14:editId="0A4F330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CAC28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09644A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FD4CC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1A4111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E2FA1E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463D88A"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4576FEFF" w14:textId="77777777" w:rsidR="0087455A" w:rsidRDefault="0087455A">
            <w:pPr>
              <w:rPr>
                <w:lang w:val="es-ES"/>
              </w:rPr>
            </w:pPr>
          </w:p>
          <w:p w14:paraId="012166D0" w14:textId="77777777" w:rsidR="0087455A" w:rsidRDefault="0024162E">
            <w:pPr>
              <w:rPr>
                <w:lang w:val="es-ES"/>
              </w:rPr>
            </w:pPr>
            <w:proofErr w:type="spellStart"/>
            <w:r>
              <w:rPr>
                <w:lang w:val="es-ES"/>
              </w:rPr>
              <w:t>Distr</w:t>
            </w:r>
            <w:proofErr w:type="spellEnd"/>
            <w:r>
              <w:rPr>
                <w:lang w:val="es-ES"/>
              </w:rPr>
              <w:t>.</w:t>
            </w:r>
          </w:p>
          <w:p w14:paraId="7971FBCC" w14:textId="77777777" w:rsidR="0087455A" w:rsidRDefault="0024162E">
            <w:pPr>
              <w:rPr>
                <w:lang w:val="es-ES"/>
              </w:rPr>
            </w:pPr>
            <w:r>
              <w:rPr>
                <w:lang w:val="es-ES"/>
              </w:rPr>
              <w:t>GENERAL</w:t>
            </w:r>
          </w:p>
          <w:p w14:paraId="24D5B0D5" w14:textId="77777777" w:rsidR="0087455A" w:rsidRDefault="0087455A">
            <w:pPr>
              <w:rPr>
                <w:lang w:val="es-ES"/>
              </w:rPr>
            </w:pPr>
          </w:p>
          <w:p w14:paraId="34ED93CD" w14:textId="7B8EA5B2" w:rsidR="0087455A" w:rsidRDefault="0024162E">
            <w:pPr>
              <w:rPr>
                <w:lang w:val="es-ES"/>
              </w:rPr>
            </w:pPr>
            <w:r>
              <w:fldChar w:fldCharType="begin"/>
            </w:r>
            <w:r>
              <w:rPr>
                <w:lang w:val="es-ES"/>
              </w:rPr>
              <w:instrText xml:space="preserve"> DOCPROPERTY "Document number"  \* MERGEFORMAT </w:instrText>
            </w:r>
            <w:r>
              <w:fldChar w:fldCharType="separate"/>
            </w:r>
            <w:r w:rsidR="00375FA9">
              <w:rPr>
                <w:lang w:val="es-ES"/>
              </w:rPr>
              <w:t>UNEP/</w:t>
            </w:r>
            <w:proofErr w:type="spellStart"/>
            <w:r w:rsidR="00375FA9">
              <w:rPr>
                <w:lang w:val="es-ES"/>
              </w:rPr>
              <w:t>OzL.Pro</w:t>
            </w:r>
            <w:proofErr w:type="spellEnd"/>
            <w:r w:rsidR="00375FA9">
              <w:rPr>
                <w:lang w:val="es-ES"/>
              </w:rPr>
              <w:t>/</w:t>
            </w:r>
            <w:proofErr w:type="spellStart"/>
            <w:r w:rsidR="00375FA9">
              <w:rPr>
                <w:lang w:val="es-ES"/>
              </w:rPr>
              <w:t>ExCom</w:t>
            </w:r>
            <w:proofErr w:type="spellEnd"/>
            <w:r w:rsidR="00375FA9">
              <w:rPr>
                <w:lang w:val="es-ES"/>
              </w:rPr>
              <w:t>/85/64</w:t>
            </w:r>
            <w:r>
              <w:fldChar w:fldCharType="end"/>
            </w:r>
          </w:p>
          <w:p w14:paraId="42B34649" w14:textId="4BC4AA64" w:rsidR="00176441" w:rsidRPr="00176441" w:rsidRDefault="00176441" w:rsidP="00176441">
            <w:pPr>
              <w:rPr>
                <w:lang w:val="es-ES_tradnl"/>
              </w:rPr>
            </w:pPr>
            <w:r w:rsidRPr="00176441">
              <w:rPr>
                <w:lang w:val="es-ES_tradnl"/>
              </w:rPr>
              <w:fldChar w:fldCharType="begin"/>
            </w:r>
            <w:r w:rsidRPr="00176441">
              <w:rPr>
                <w:lang w:val="es-ES_tradnl"/>
              </w:rPr>
              <w:instrText xml:space="preserve"> DOCPROPERTY "Revision date" \@ "d MMMM YYYY"  \* MERGEFORMAT </w:instrText>
            </w:r>
            <w:r w:rsidRPr="00176441">
              <w:rPr>
                <w:lang w:val="es-ES_tradnl"/>
              </w:rPr>
              <w:fldChar w:fldCharType="separate"/>
            </w:r>
            <w:r w:rsidR="00375FA9">
              <w:rPr>
                <w:lang w:val="es-ES_tradnl"/>
              </w:rPr>
              <w:t>8 de mayo de 2020</w:t>
            </w:r>
            <w:r w:rsidRPr="00176441">
              <w:rPr>
                <w:lang w:val="es-ES_tradnl"/>
              </w:rPr>
              <w:fldChar w:fldCharType="end"/>
            </w:r>
          </w:p>
          <w:p w14:paraId="115DB29C" w14:textId="77777777" w:rsidR="00114CAA" w:rsidRDefault="00114CAA">
            <w:pPr>
              <w:rPr>
                <w:caps/>
                <w:lang w:val="es-ES"/>
              </w:rPr>
            </w:pPr>
          </w:p>
          <w:p w14:paraId="5299CB42" w14:textId="77777777" w:rsidR="0087455A" w:rsidRDefault="0024162E">
            <w:pPr>
              <w:rPr>
                <w:lang w:val="es-MX"/>
              </w:rPr>
            </w:pPr>
            <w:r>
              <w:rPr>
                <w:lang w:val="es-MX"/>
              </w:rPr>
              <w:t xml:space="preserve">ESPAÑOL </w:t>
            </w:r>
          </w:p>
          <w:p w14:paraId="711792D8" w14:textId="77777777" w:rsidR="0087455A" w:rsidRDefault="0024162E">
            <w:pPr>
              <w:rPr>
                <w:lang w:val="es-ES"/>
              </w:rPr>
            </w:pPr>
            <w:r>
              <w:rPr>
                <w:lang w:val="es-ES"/>
              </w:rPr>
              <w:t xml:space="preserve">ORIGINAL: </w:t>
            </w:r>
            <w:r>
              <w:rPr>
                <w:lang w:val="es-MX"/>
              </w:rPr>
              <w:t>INGLÉS</w:t>
            </w:r>
          </w:p>
        </w:tc>
      </w:tr>
    </w:tbl>
    <w:p w14:paraId="523875D3" w14:textId="77777777" w:rsidR="0087455A" w:rsidRDefault="0087455A">
      <w:pPr>
        <w:jc w:val="left"/>
        <w:rPr>
          <w:lang w:val="es-MX"/>
        </w:rPr>
      </w:pPr>
    </w:p>
    <w:p w14:paraId="5B0D0F4B"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1F10A2D0" w14:textId="77777777"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75E280F1" w14:textId="5B03EE6F" w:rsidR="0087455A" w:rsidRDefault="00C40E04">
      <w:pPr>
        <w:jc w:val="left"/>
        <w:rPr>
          <w:lang w:val="es-ES"/>
        </w:rPr>
      </w:pPr>
      <w:r>
        <w:rPr>
          <w:lang w:val="es-ES"/>
        </w:rPr>
        <w:t>Pospuesta: 19 – 22 de julio de 2020*</w:t>
      </w:r>
    </w:p>
    <w:p w14:paraId="0D79846E" w14:textId="77777777" w:rsidR="0087455A" w:rsidRDefault="0087455A">
      <w:pPr>
        <w:pStyle w:val="Heading3"/>
        <w:numPr>
          <w:ilvl w:val="0"/>
          <w:numId w:val="0"/>
        </w:numPr>
        <w:spacing w:after="0"/>
        <w:rPr>
          <w:lang w:val="es-ES"/>
        </w:rPr>
      </w:pPr>
    </w:p>
    <w:p w14:paraId="09DA3293" w14:textId="77777777" w:rsidR="0087455A" w:rsidRDefault="0087455A">
      <w:pPr>
        <w:pStyle w:val="Title1"/>
        <w:rPr>
          <w:lang w:val="es-ES"/>
        </w:rPr>
      </w:pPr>
    </w:p>
    <w:p w14:paraId="2D5C6D96" w14:textId="77777777" w:rsidR="000B4DD2" w:rsidRDefault="003170B4" w:rsidP="002B36D1">
      <w:pPr>
        <w:tabs>
          <w:tab w:val="left" w:pos="8280"/>
        </w:tabs>
        <w:jc w:val="center"/>
        <w:rPr>
          <w:b/>
          <w:lang w:val="es-ES_tradnl"/>
        </w:rPr>
      </w:pPr>
      <w:r w:rsidRPr="007D5163">
        <w:rPr>
          <w:b/>
          <w:lang w:val="es-ES_tradnl"/>
        </w:rPr>
        <w:t xml:space="preserve">ASPECTOS CLAVE RELACIONADOS CON LAS TECNOLOGÍAS DE CONTROL </w:t>
      </w:r>
    </w:p>
    <w:p w14:paraId="12D2F73D" w14:textId="4715E0C3" w:rsidR="002B36D1" w:rsidRPr="007D5163" w:rsidRDefault="003170B4" w:rsidP="002B36D1">
      <w:pPr>
        <w:tabs>
          <w:tab w:val="left" w:pos="8280"/>
        </w:tabs>
        <w:jc w:val="center"/>
        <w:rPr>
          <w:b/>
          <w:lang w:val="es-ES_tradnl"/>
        </w:rPr>
      </w:pPr>
      <w:r w:rsidRPr="007D5163">
        <w:rPr>
          <w:b/>
          <w:lang w:val="es-ES_tradnl"/>
        </w:rPr>
        <w:t>DEL HFC-23 COMO SUBPRODUCTO</w:t>
      </w:r>
      <w:r w:rsidR="002B36D1" w:rsidRPr="007D5163">
        <w:rPr>
          <w:b/>
          <w:lang w:val="es-ES_tradnl"/>
        </w:rPr>
        <w:t>: ARGENTINA</w:t>
      </w:r>
      <w:r w:rsidRPr="007D5163">
        <w:rPr>
          <w:b/>
          <w:lang w:val="es-ES_tradnl"/>
        </w:rPr>
        <w:t xml:space="preserve"> (DECISIÓ</w:t>
      </w:r>
      <w:r w:rsidR="002B36D1" w:rsidRPr="007D5163">
        <w:rPr>
          <w:b/>
          <w:lang w:val="es-ES_tradnl"/>
        </w:rPr>
        <w:t>N 84/90)</w:t>
      </w:r>
    </w:p>
    <w:p w14:paraId="42639DBA" w14:textId="77777777" w:rsidR="002B36D1" w:rsidRPr="007D5163" w:rsidRDefault="002B36D1" w:rsidP="002B36D1">
      <w:pPr>
        <w:tabs>
          <w:tab w:val="left" w:pos="8280"/>
        </w:tabs>
        <w:rPr>
          <w:lang w:val="es-ES_tradnl"/>
        </w:rPr>
      </w:pPr>
    </w:p>
    <w:p w14:paraId="02A6B5C0" w14:textId="289164EB" w:rsidR="002B36D1" w:rsidRPr="007D5163" w:rsidRDefault="0063535F" w:rsidP="002B36D1">
      <w:pPr>
        <w:tabs>
          <w:tab w:val="left" w:pos="8280"/>
        </w:tabs>
        <w:jc w:val="left"/>
        <w:rPr>
          <w:b/>
          <w:lang w:val="es-ES_tradnl"/>
        </w:rPr>
      </w:pPr>
      <w:r w:rsidRPr="007D5163">
        <w:rPr>
          <w:b/>
          <w:lang w:val="es-ES_tradnl"/>
        </w:rPr>
        <w:t>Antecedentes</w:t>
      </w:r>
    </w:p>
    <w:p w14:paraId="50973DAC" w14:textId="77777777" w:rsidR="002B36D1" w:rsidRPr="007D5163" w:rsidRDefault="002B36D1" w:rsidP="002B36D1">
      <w:pPr>
        <w:tabs>
          <w:tab w:val="left" w:pos="8280"/>
        </w:tabs>
        <w:rPr>
          <w:lang w:val="es-ES_tradnl"/>
        </w:rPr>
      </w:pPr>
    </w:p>
    <w:p w14:paraId="5525CECB" w14:textId="37CDD6CB" w:rsidR="002B36D1" w:rsidRPr="007D5163" w:rsidRDefault="0063535F" w:rsidP="0063535F">
      <w:pPr>
        <w:pStyle w:val="Heading1"/>
        <w:rPr>
          <w:lang w:val="es-ES_tradnl"/>
        </w:rPr>
      </w:pPr>
      <w:r w:rsidRPr="007D5163">
        <w:rPr>
          <w:lang w:val="es-ES_tradnl"/>
        </w:rPr>
        <w:t>En su 84ª reunión, el Comité Ejecutivo examinó propuestas de opciones para el control y eliminación del HFC-23 emitido por Frío Industrias Argentinas (FIASA), por un monto total que varía de 10.867.000 $EUA a 59.667.000 $EUA, más gastos de apoyo al organismo</w:t>
      </w:r>
      <w:r w:rsidRPr="007D5163">
        <w:rPr>
          <w:rStyle w:val="FootnoteReference"/>
          <w:lang w:val="es-ES_tradnl"/>
        </w:rPr>
        <w:footnoteReference w:id="1"/>
      </w:r>
      <w:r w:rsidRPr="007D5163">
        <w:rPr>
          <w:lang w:val="es-ES_tradnl"/>
        </w:rPr>
        <w:t>,</w:t>
      </w:r>
      <w:r w:rsidRPr="007D5163">
        <w:rPr>
          <w:lang w:val="es-ES_tradnl"/>
        </w:rPr>
        <w:t>‬ según lo originalmente solicitado de conformidad con las decisiones</w:t>
      </w:r>
      <w:r w:rsidR="008D40E9">
        <w:rPr>
          <w:lang w:val="es-ES_tradnl"/>
        </w:rPr>
        <w:t xml:space="preserve"> 82/85 </w:t>
      </w:r>
      <w:r w:rsidR="002B36D1" w:rsidRPr="007D5163">
        <w:rPr>
          <w:lang w:val="es-ES_tradnl"/>
        </w:rPr>
        <w:t xml:space="preserve">e) </w:t>
      </w:r>
      <w:r w:rsidRPr="007D5163">
        <w:rPr>
          <w:lang w:val="es-ES_tradnl"/>
        </w:rPr>
        <w:t>y</w:t>
      </w:r>
      <w:r w:rsidR="008D40E9">
        <w:rPr>
          <w:lang w:val="es-ES_tradnl"/>
        </w:rPr>
        <w:t xml:space="preserve"> 83/66 </w:t>
      </w:r>
      <w:r w:rsidR="002B36D1" w:rsidRPr="007D5163">
        <w:rPr>
          <w:lang w:val="es-ES_tradnl"/>
        </w:rPr>
        <w:t xml:space="preserve">b). </w:t>
      </w:r>
    </w:p>
    <w:p w14:paraId="267B3463" w14:textId="46DF0D1E" w:rsidR="002B36D1" w:rsidRPr="007D5163" w:rsidRDefault="000D6CE0" w:rsidP="00A60B23">
      <w:pPr>
        <w:pStyle w:val="Heading1"/>
        <w:rPr>
          <w:lang w:val="es-ES_tradnl"/>
        </w:rPr>
      </w:pPr>
      <w:r w:rsidRPr="007D5163">
        <w:rPr>
          <w:lang w:val="es-ES_tradnl"/>
        </w:rPr>
        <w:t>Durante la 84ª reunión, miembros del Comité Ejecutivo destacaron varias consideraciones</w:t>
      </w:r>
      <w:r w:rsidR="002B36D1" w:rsidRPr="007D5163">
        <w:rPr>
          <w:lang w:val="es-ES_tradnl"/>
        </w:rPr>
        <w:t>,</w:t>
      </w:r>
      <w:r w:rsidR="002B36D1" w:rsidRPr="007D5163">
        <w:rPr>
          <w:rStyle w:val="FootnoteReference"/>
          <w:lang w:val="es-ES_tradnl"/>
        </w:rPr>
        <w:footnoteReference w:id="2"/>
      </w:r>
      <w:r w:rsidR="002B36D1" w:rsidRPr="007D5163">
        <w:rPr>
          <w:lang w:val="es-ES_tradnl"/>
        </w:rPr>
        <w:t xml:space="preserve"> </w:t>
      </w:r>
      <w:r w:rsidRPr="007D5163">
        <w:rPr>
          <w:lang w:val="es-ES_tradnl"/>
        </w:rPr>
        <w:t xml:space="preserve">incluidas, </w:t>
      </w:r>
      <w:r w:rsidR="00BE3221">
        <w:rPr>
          <w:lang w:val="es-ES_tradnl"/>
        </w:rPr>
        <w:t>entre otras cosas,</w:t>
      </w:r>
      <w:r w:rsidRPr="007D5163">
        <w:rPr>
          <w:lang w:val="es-ES_tradnl"/>
        </w:rPr>
        <w:t xml:space="preserve"> la importancia de basar el nivel de apoyo financier</w:t>
      </w:r>
      <w:r w:rsidR="007D5163">
        <w:rPr>
          <w:lang w:val="es-ES_tradnl"/>
        </w:rPr>
        <w:t>o</w:t>
      </w:r>
      <w:r w:rsidRPr="007D5163">
        <w:rPr>
          <w:lang w:val="es-ES_tradnl"/>
        </w:rPr>
        <w:t xml:space="preserve"> en la opción más eficaz</w:t>
      </w:r>
      <w:r w:rsidR="00A60B23" w:rsidRPr="007D5163">
        <w:rPr>
          <w:lang w:val="es-ES_tradnl"/>
        </w:rPr>
        <w:t xml:space="preserve"> en función del costo en situaciones donde las emisi</w:t>
      </w:r>
      <w:r w:rsidR="00BE3221">
        <w:rPr>
          <w:lang w:val="es-ES_tradnl"/>
        </w:rPr>
        <w:t>ones de HFC-23 como subproducto</w:t>
      </w:r>
      <w:r w:rsidR="00A60B23" w:rsidRPr="007D5163">
        <w:rPr>
          <w:lang w:val="es-ES_tradnl"/>
        </w:rPr>
        <w:t xml:space="preserve"> no se estaban controlando aún; basar los </w:t>
      </w:r>
      <w:r w:rsidR="00524F87">
        <w:rPr>
          <w:lang w:val="es-ES_tradnl"/>
        </w:rPr>
        <w:t>gastos operativos adicionales</w:t>
      </w:r>
      <w:r w:rsidR="00A60B23" w:rsidRPr="007D5163">
        <w:rPr>
          <w:lang w:val="es-ES_tradnl"/>
        </w:rPr>
        <w:t xml:space="preserve"> en la producción de HCFC-22 de años anteriores en lugar de años futuros; tener en cuenta las mejoras del proceso de producción que con el tiempo reducirían las relaciones de generación; asegurar la sostenibilidad de la eliminación de las emisiones de HFC-23; considerar las funciones que desempeñan las políticas y reglamentos nacionales para garantizar la destrucción sostenida del HFC-23; y considerar la admisib</w:t>
      </w:r>
      <w:r w:rsidR="007D5163">
        <w:rPr>
          <w:lang w:val="es-ES_tradnl"/>
        </w:rPr>
        <w:t>ilidad de los sistemas auxiliar</w:t>
      </w:r>
      <w:r w:rsidR="00A60B23" w:rsidRPr="007D5163">
        <w:rPr>
          <w:lang w:val="es-ES_tradnl"/>
        </w:rPr>
        <w:t>es, en caso de que fueran necesarios absolutamente</w:t>
      </w:r>
      <w:r w:rsidR="002B36D1" w:rsidRPr="007D5163">
        <w:rPr>
          <w:lang w:val="es-ES_tradnl"/>
        </w:rPr>
        <w:t xml:space="preserve">. </w:t>
      </w:r>
    </w:p>
    <w:p w14:paraId="354FC402" w14:textId="178C9726" w:rsidR="00526DD0" w:rsidRPr="00DD0A9C" w:rsidRDefault="004A0E4D" w:rsidP="00526DD0">
      <w:pPr>
        <w:pStyle w:val="Heading1"/>
        <w:rPr>
          <w:lang w:val="es-ES_tradnl"/>
        </w:rPr>
      </w:pPr>
      <w:r w:rsidRPr="007D5163">
        <w:rPr>
          <w:lang w:val="es-ES_tradnl"/>
        </w:rPr>
        <w:t>El Comité</w:t>
      </w:r>
      <w:r w:rsidR="00A56DEC" w:rsidRPr="007D5163">
        <w:rPr>
          <w:lang w:val="es-ES_tradnl"/>
        </w:rPr>
        <w:t xml:space="preserve"> acordó establecer un grupo de contacto cuyo mandato incluía el proyecto para controlar las emisiones de</w:t>
      </w:r>
      <w:r w:rsidR="00524F87">
        <w:rPr>
          <w:lang w:val="es-ES_tradnl"/>
        </w:rPr>
        <w:t>l</w:t>
      </w:r>
      <w:r w:rsidR="00A56DEC" w:rsidRPr="007D5163">
        <w:rPr>
          <w:lang w:val="es-ES_tradnl"/>
        </w:rPr>
        <w:t xml:space="preserve"> HFC-23 como subproducto en México, en la empresa </w:t>
      </w:r>
      <w:proofErr w:type="spellStart"/>
      <w:r w:rsidR="002B36D1" w:rsidRPr="007D5163">
        <w:rPr>
          <w:lang w:val="es-ES_tradnl"/>
        </w:rPr>
        <w:t>Quimobásicos</w:t>
      </w:r>
      <w:proofErr w:type="spellEnd"/>
      <w:r w:rsidR="002B36D1" w:rsidRPr="007D5163">
        <w:rPr>
          <w:lang w:val="es-ES_tradnl"/>
        </w:rPr>
        <w:t>,</w:t>
      </w:r>
      <w:r w:rsidR="002B36D1" w:rsidRPr="007D5163">
        <w:rPr>
          <w:rStyle w:val="FootnoteReference"/>
          <w:lang w:val="es-ES_tradnl"/>
        </w:rPr>
        <w:footnoteReference w:id="3"/>
      </w:r>
      <w:r w:rsidR="002B36D1" w:rsidRPr="007D5163">
        <w:rPr>
          <w:lang w:val="es-ES_tradnl"/>
        </w:rPr>
        <w:t xml:space="preserve"> </w:t>
      </w:r>
      <w:r w:rsidR="00A56DEC" w:rsidRPr="007D5163">
        <w:rPr>
          <w:lang w:val="es-ES_tradnl"/>
        </w:rPr>
        <w:t xml:space="preserve">y el documento que </w:t>
      </w:r>
      <w:r w:rsidR="00393F62" w:rsidRPr="007D5163">
        <w:rPr>
          <w:lang w:val="es-ES_tradnl"/>
        </w:rPr>
        <w:t>presentaba las cuestiones de política</w:t>
      </w:r>
      <w:r w:rsidR="002B36D1" w:rsidRPr="007D5163">
        <w:rPr>
          <w:rStyle w:val="FootnoteReference"/>
          <w:lang w:val="es-ES_tradnl"/>
        </w:rPr>
        <w:footnoteReference w:id="4"/>
      </w:r>
      <w:r w:rsidR="002B36D1" w:rsidRPr="007D5163">
        <w:rPr>
          <w:lang w:val="es-ES_tradnl"/>
        </w:rPr>
        <w:t xml:space="preserve"> </w:t>
      </w:r>
      <w:r w:rsidR="00393F62" w:rsidRPr="007D5163">
        <w:rPr>
          <w:lang w:val="es-ES_tradnl"/>
        </w:rPr>
        <w:t>relacionadas con el control de las emisiones de HFC-23 como subproduct</w:t>
      </w:r>
      <w:r w:rsidR="007D5163">
        <w:rPr>
          <w:lang w:val="es-ES_tradnl"/>
        </w:rPr>
        <w:t>o en países que operan al ampar</w:t>
      </w:r>
      <w:r w:rsidR="00393F62" w:rsidRPr="007D5163">
        <w:rPr>
          <w:lang w:val="es-ES_tradnl"/>
        </w:rPr>
        <w:t xml:space="preserve">o del Artículo 5 que </w:t>
      </w:r>
      <w:r w:rsidR="00E62DED" w:rsidRPr="007D5163">
        <w:rPr>
          <w:lang w:val="es-ES_tradnl"/>
        </w:rPr>
        <w:t>se desprenden</w:t>
      </w:r>
      <w:r w:rsidR="00393F62" w:rsidRPr="007D5163">
        <w:rPr>
          <w:lang w:val="es-ES_tradnl"/>
        </w:rPr>
        <w:t xml:space="preserve"> de la reseña </w:t>
      </w:r>
      <w:r w:rsidR="00E62DED" w:rsidRPr="007D5163">
        <w:rPr>
          <w:lang w:val="es-ES_tradnl"/>
        </w:rPr>
        <w:t>relativa a</w:t>
      </w:r>
      <w:r w:rsidR="00393F62" w:rsidRPr="007D5163">
        <w:rPr>
          <w:lang w:val="es-ES_tradnl"/>
        </w:rPr>
        <w:t xml:space="preserve"> todos esos proyectos </w:t>
      </w:r>
      <w:r w:rsidR="00E243FA">
        <w:rPr>
          <w:lang w:val="es-ES_tradnl"/>
        </w:rPr>
        <w:t>realizada</w:t>
      </w:r>
      <w:r w:rsidR="00393F62" w:rsidRPr="007D5163">
        <w:rPr>
          <w:lang w:val="es-ES_tradnl"/>
        </w:rPr>
        <w:t xml:space="preserve"> por la Secretaría</w:t>
      </w:r>
      <w:r w:rsidR="002B36D1" w:rsidRPr="007D5163">
        <w:rPr>
          <w:lang w:val="es-ES_tradnl"/>
        </w:rPr>
        <w:t>.</w:t>
      </w:r>
    </w:p>
    <w:p w14:paraId="07CFDD76" w14:textId="62EBFF77" w:rsidR="002B36D1" w:rsidRPr="007D5163" w:rsidRDefault="0037493D" w:rsidP="00027AC6">
      <w:pPr>
        <w:pStyle w:val="Heading1"/>
        <w:keepNext/>
        <w:keepLines/>
        <w:rPr>
          <w:lang w:val="es-ES_tradnl"/>
        </w:rPr>
      </w:pPr>
      <w:r w:rsidRPr="007D5163">
        <w:rPr>
          <w:lang w:val="es-ES_tradnl"/>
        </w:rPr>
        <w:lastRenderedPageBreak/>
        <w:t xml:space="preserve">La convocante </w:t>
      </w:r>
      <w:r w:rsidR="00B577FE" w:rsidRPr="007D5163">
        <w:rPr>
          <w:lang w:val="es-ES_tradnl"/>
        </w:rPr>
        <w:t xml:space="preserve">del grupo de contacto informó </w:t>
      </w:r>
      <w:r w:rsidRPr="007D5163">
        <w:rPr>
          <w:lang w:val="es-ES_tradnl"/>
        </w:rPr>
        <w:t>posteriormente de que el grupo no había logrado concluir la discusión de</w:t>
      </w:r>
      <w:r w:rsidR="00B577FE" w:rsidRPr="007D5163">
        <w:rPr>
          <w:lang w:val="es-ES_tradnl"/>
        </w:rPr>
        <w:t xml:space="preserve"> la propuesta </w:t>
      </w:r>
      <w:r w:rsidRPr="007D5163">
        <w:rPr>
          <w:lang w:val="es-ES_tradnl"/>
        </w:rPr>
        <w:t>para</w:t>
      </w:r>
      <w:r w:rsidR="00B577FE" w:rsidRPr="007D5163">
        <w:rPr>
          <w:lang w:val="es-ES_tradnl"/>
        </w:rPr>
        <w:t xml:space="preserve"> controlar </w:t>
      </w:r>
      <w:r w:rsidRPr="007D5163">
        <w:rPr>
          <w:lang w:val="es-ES_tradnl"/>
        </w:rPr>
        <w:t>el subproducto</w:t>
      </w:r>
      <w:r w:rsidR="00B577FE" w:rsidRPr="007D5163">
        <w:rPr>
          <w:lang w:val="es-ES_tradnl"/>
        </w:rPr>
        <w:t xml:space="preserve"> HFC-23 en Argentina. </w:t>
      </w:r>
      <w:r w:rsidRPr="007D5163">
        <w:rPr>
          <w:lang w:val="es-ES_tradnl"/>
        </w:rPr>
        <w:t>Por lo tanto</w:t>
      </w:r>
      <w:r w:rsidR="008149F6" w:rsidRPr="007D5163">
        <w:rPr>
          <w:lang w:val="es-ES_tradnl"/>
        </w:rPr>
        <w:t xml:space="preserve">, el Comité decidió, entre otras cosas, </w:t>
      </w:r>
      <w:r w:rsidRPr="007D5163">
        <w:rPr>
          <w:lang w:val="es-ES_tradnl"/>
        </w:rPr>
        <w:t xml:space="preserve">postergar hasta la 85ª reunión el análisis </w:t>
      </w:r>
      <w:r w:rsidR="008149F6" w:rsidRPr="007D5163">
        <w:rPr>
          <w:lang w:val="es-ES_tradnl"/>
        </w:rPr>
        <w:t>de la propuesta de proyecto para controlar las emisiones de</w:t>
      </w:r>
      <w:r w:rsidRPr="007D5163">
        <w:rPr>
          <w:lang w:val="es-ES_tradnl"/>
        </w:rPr>
        <w:t>l subproducto HFC-23 en Argentina</w:t>
      </w:r>
      <w:r w:rsidR="008149F6" w:rsidRPr="007D5163">
        <w:rPr>
          <w:lang w:val="es-ES_tradnl"/>
        </w:rPr>
        <w:t xml:space="preserve">, y </w:t>
      </w:r>
      <w:r w:rsidR="00027AC6" w:rsidRPr="007D5163">
        <w:rPr>
          <w:lang w:val="es-ES_tradnl"/>
        </w:rPr>
        <w:t xml:space="preserve">pedir a la Secretaría que </w:t>
      </w:r>
      <w:r w:rsidR="008149F6" w:rsidRPr="007D5163">
        <w:rPr>
          <w:lang w:val="es-ES_tradnl"/>
        </w:rPr>
        <w:t>presentara</w:t>
      </w:r>
      <w:r w:rsidR="00027AC6" w:rsidRPr="007D5163">
        <w:rPr>
          <w:lang w:val="es-ES_tradnl"/>
        </w:rPr>
        <w:t>, a la 85ª reunión, otro</w:t>
      </w:r>
      <w:r w:rsidR="008149F6" w:rsidRPr="007D5163">
        <w:rPr>
          <w:lang w:val="es-ES_tradnl"/>
        </w:rPr>
        <w:t xml:space="preserve"> análisis del proyecto </w:t>
      </w:r>
      <w:r w:rsidR="00027AC6" w:rsidRPr="007D5163">
        <w:rPr>
          <w:lang w:val="es-ES_tradnl"/>
        </w:rPr>
        <w:t xml:space="preserve">basándose en cualquier </w:t>
      </w:r>
      <w:r w:rsidR="008149F6" w:rsidRPr="007D5163">
        <w:rPr>
          <w:lang w:val="es-ES_tradnl"/>
        </w:rPr>
        <w:t>información adicional proporcionada por el Gobierno de Argentina</w:t>
      </w:r>
      <w:r w:rsidR="00027AC6" w:rsidRPr="007D5163">
        <w:rPr>
          <w:lang w:val="es-ES_tradnl"/>
        </w:rPr>
        <w:t xml:space="preserve"> por conducto de la ONUDI (decisió</w:t>
      </w:r>
      <w:r w:rsidR="002B36D1" w:rsidRPr="007D5163">
        <w:rPr>
          <w:lang w:val="es-ES_tradnl"/>
        </w:rPr>
        <w:t>n 84/90).</w:t>
      </w:r>
    </w:p>
    <w:p w14:paraId="4C6FA8A5" w14:textId="68515099" w:rsidR="002B36D1" w:rsidRPr="007D5163" w:rsidRDefault="000A7758" w:rsidP="002B36D1">
      <w:pPr>
        <w:rPr>
          <w:b/>
          <w:lang w:val="es-ES_tradnl"/>
        </w:rPr>
      </w:pPr>
      <w:r w:rsidRPr="007D5163">
        <w:rPr>
          <w:b/>
          <w:lang w:val="es-ES_tradnl"/>
        </w:rPr>
        <w:t>Información a</w:t>
      </w:r>
      <w:r w:rsidR="002B36D1" w:rsidRPr="007D5163">
        <w:rPr>
          <w:b/>
          <w:lang w:val="es-ES_tradnl"/>
        </w:rPr>
        <w:t>d</w:t>
      </w:r>
      <w:r w:rsidRPr="007D5163">
        <w:rPr>
          <w:b/>
          <w:lang w:val="es-ES_tradnl"/>
        </w:rPr>
        <w:t>ici</w:t>
      </w:r>
      <w:r w:rsidR="002B36D1" w:rsidRPr="007D5163">
        <w:rPr>
          <w:b/>
          <w:lang w:val="es-ES_tradnl"/>
        </w:rPr>
        <w:t xml:space="preserve">onal </w:t>
      </w:r>
      <w:r w:rsidRPr="007D5163">
        <w:rPr>
          <w:b/>
          <w:lang w:val="es-ES_tradnl"/>
        </w:rPr>
        <w:t xml:space="preserve">presentada a la </w:t>
      </w:r>
      <w:r w:rsidR="002B36D1" w:rsidRPr="007D5163">
        <w:rPr>
          <w:b/>
          <w:lang w:val="es-ES_tradnl"/>
        </w:rPr>
        <w:t>8</w:t>
      </w:r>
      <w:r w:rsidRPr="007D5163">
        <w:rPr>
          <w:b/>
          <w:lang w:val="es-ES_tradnl"/>
        </w:rPr>
        <w:t>5ª</w:t>
      </w:r>
      <w:r w:rsidR="002B36D1" w:rsidRPr="007D5163">
        <w:rPr>
          <w:b/>
          <w:lang w:val="es-ES_tradnl"/>
        </w:rPr>
        <w:t> </w:t>
      </w:r>
      <w:r w:rsidRPr="007D5163">
        <w:rPr>
          <w:b/>
          <w:lang w:val="es-ES_tradnl"/>
        </w:rPr>
        <w:t>reunión</w:t>
      </w:r>
    </w:p>
    <w:p w14:paraId="72A5A54B" w14:textId="77777777" w:rsidR="002B36D1" w:rsidRPr="007D5163" w:rsidRDefault="002B36D1" w:rsidP="002B36D1">
      <w:pPr>
        <w:rPr>
          <w:lang w:val="es-ES_tradnl"/>
        </w:rPr>
      </w:pPr>
    </w:p>
    <w:p w14:paraId="7455DC0C" w14:textId="26FAD7E2" w:rsidR="000375BC" w:rsidRPr="007D5163" w:rsidRDefault="000375BC" w:rsidP="002B36D1">
      <w:pPr>
        <w:pStyle w:val="Heading1"/>
        <w:rPr>
          <w:lang w:val="es-ES_tradnl"/>
        </w:rPr>
      </w:pPr>
      <w:r w:rsidRPr="007D5163">
        <w:rPr>
          <w:lang w:val="es-ES_tradnl"/>
        </w:rPr>
        <w:t>Al observar la urgencia de aprobar la propuesta de proyecto para controlar las emisiones de HFC</w:t>
      </w:r>
      <w:r w:rsidR="00BE3221">
        <w:rPr>
          <w:lang w:val="es-ES_tradnl"/>
        </w:rPr>
        <w:t>-23 como subproducto en Argentin</w:t>
      </w:r>
      <w:r w:rsidRPr="007D5163">
        <w:rPr>
          <w:lang w:val="es-ES_tradnl"/>
        </w:rPr>
        <w:t>a, habida cuen</w:t>
      </w:r>
      <w:r w:rsidR="00BE3221">
        <w:rPr>
          <w:lang w:val="es-ES_tradnl"/>
        </w:rPr>
        <w:t>ta de la obligación de control</w:t>
      </w:r>
      <w:r w:rsidRPr="007D5163">
        <w:rPr>
          <w:lang w:val="es-ES_tradnl"/>
        </w:rPr>
        <w:t xml:space="preserve"> </w:t>
      </w:r>
      <w:r w:rsidR="00BE3221">
        <w:rPr>
          <w:lang w:val="es-ES_tradnl"/>
        </w:rPr>
        <w:t>con fecha de</w:t>
      </w:r>
      <w:r w:rsidRPr="007D5163">
        <w:rPr>
          <w:lang w:val="es-ES_tradnl"/>
        </w:rPr>
        <w:t xml:space="preserve"> 1 de enero de 2020 de esa Parte en la Enmienda de Kigali, la Secretaría pidió </w:t>
      </w:r>
      <w:r w:rsidR="00F060BD" w:rsidRPr="007D5163">
        <w:rPr>
          <w:lang w:val="es-ES_tradnl"/>
        </w:rPr>
        <w:t xml:space="preserve">información </w:t>
      </w:r>
      <w:r w:rsidRPr="007D5163">
        <w:rPr>
          <w:lang w:val="es-ES_tradnl"/>
        </w:rPr>
        <w:t xml:space="preserve">a la ONUDI </w:t>
      </w:r>
      <w:r w:rsidR="00F060BD" w:rsidRPr="007D5163">
        <w:rPr>
          <w:lang w:val="es-ES_tradnl"/>
        </w:rPr>
        <w:t>relativa</w:t>
      </w:r>
      <w:r w:rsidRPr="007D5163">
        <w:rPr>
          <w:lang w:val="es-ES_tradnl"/>
        </w:rPr>
        <w:t xml:space="preserve"> a la producción en 2019 de HCFC-22 en FIASA, las posibles repercusiones de la crisis económica acaecida en agosto de 2019</w:t>
      </w:r>
      <w:r w:rsidR="00F060BD" w:rsidRPr="007D5163">
        <w:rPr>
          <w:lang w:val="es-ES_tradnl"/>
        </w:rPr>
        <w:t xml:space="preserve"> respecto de la empresa FIASA, y la gestión del subproducto HFC-23 por parte de FIASA.</w:t>
      </w:r>
    </w:p>
    <w:p w14:paraId="75050D17" w14:textId="1547653B" w:rsidR="002B36D1" w:rsidRPr="007D5163" w:rsidRDefault="00F060BD" w:rsidP="00467368">
      <w:pPr>
        <w:pStyle w:val="Heading1"/>
        <w:rPr>
          <w:lang w:val="es-ES_tradnl"/>
        </w:rPr>
      </w:pPr>
      <w:r w:rsidRPr="007D5163">
        <w:rPr>
          <w:lang w:val="es-ES_tradnl"/>
        </w:rPr>
        <w:t xml:space="preserve">En el presente documento se incluye </w:t>
      </w:r>
      <w:r w:rsidR="0020734D" w:rsidRPr="007D5163">
        <w:rPr>
          <w:lang w:val="es-ES_tradnl"/>
        </w:rPr>
        <w:t xml:space="preserve">la </w:t>
      </w:r>
      <w:r w:rsidRPr="007D5163">
        <w:rPr>
          <w:lang w:val="es-ES_tradnl"/>
        </w:rPr>
        <w:t>información adicional propor</w:t>
      </w:r>
      <w:r w:rsidR="001959FE" w:rsidRPr="007D5163">
        <w:rPr>
          <w:lang w:val="es-ES_tradnl"/>
        </w:rPr>
        <w:t xml:space="preserve">cionada por la ONUDI, </w:t>
      </w:r>
      <w:r w:rsidR="0020734D" w:rsidRPr="007D5163">
        <w:rPr>
          <w:lang w:val="es-ES_tradnl"/>
        </w:rPr>
        <w:t>un análisis actualizado de la Secretaría, las opinion</w:t>
      </w:r>
      <w:r w:rsidR="00BE3221">
        <w:rPr>
          <w:lang w:val="es-ES_tradnl"/>
        </w:rPr>
        <w:t>e</w:t>
      </w:r>
      <w:r w:rsidR="0020734D" w:rsidRPr="007D5163">
        <w:rPr>
          <w:lang w:val="es-ES_tradnl"/>
        </w:rPr>
        <w:t>s expresadas por el Gobierno de Argentina, las conclusion</w:t>
      </w:r>
      <w:r w:rsidR="00BE3221">
        <w:rPr>
          <w:lang w:val="es-ES_tradnl"/>
        </w:rPr>
        <w:t>e</w:t>
      </w:r>
      <w:r w:rsidR="0020734D" w:rsidRPr="007D5163">
        <w:rPr>
          <w:lang w:val="es-ES_tradnl"/>
        </w:rPr>
        <w:t>s y una recomendación. Para analizar y actualizar el análisis, la Secretaría solicitó aseso</w:t>
      </w:r>
      <w:r w:rsidR="00467368" w:rsidRPr="007D5163">
        <w:rPr>
          <w:lang w:val="es-ES_tradnl"/>
        </w:rPr>
        <w:t xml:space="preserve">ramiento técnico y económico al </w:t>
      </w:r>
      <w:r w:rsidR="0020734D" w:rsidRPr="007D5163">
        <w:rPr>
          <w:lang w:val="es-ES_tradnl"/>
        </w:rPr>
        <w:t xml:space="preserve">consultor independiente que anteriormente había prestado asistencia en el examen del proyecto. A fin de facilitar al Comité Ejecutivo el estudio y el análisis </w:t>
      </w:r>
      <w:r w:rsidR="00BE3221">
        <w:rPr>
          <w:lang w:val="es-ES_tradnl"/>
        </w:rPr>
        <w:t>pormenorizado</w:t>
      </w:r>
      <w:r w:rsidR="0020734D" w:rsidRPr="007D5163">
        <w:rPr>
          <w:lang w:val="es-ES_tradnl"/>
        </w:rPr>
        <w:t xml:space="preserve"> de la información adicional, la Secretaría ha adjuntado </w:t>
      </w:r>
      <w:r w:rsidR="00467368" w:rsidRPr="007D5163">
        <w:rPr>
          <w:lang w:val="es-ES_tradnl"/>
        </w:rPr>
        <w:t>al presente documento el proyecto de la 84ª reunión</w:t>
      </w:r>
      <w:r w:rsidR="002B36D1" w:rsidRPr="007D5163">
        <w:rPr>
          <w:lang w:val="es-ES_tradnl"/>
        </w:rPr>
        <w:t xml:space="preserve">. </w:t>
      </w:r>
    </w:p>
    <w:p w14:paraId="5DD43020" w14:textId="4F33D1B9" w:rsidR="002B36D1" w:rsidRPr="007D5163" w:rsidRDefault="00AE5108" w:rsidP="002B36D1">
      <w:pPr>
        <w:rPr>
          <w:u w:val="single"/>
          <w:lang w:val="es-ES_tradnl"/>
        </w:rPr>
      </w:pPr>
      <w:r w:rsidRPr="007D5163">
        <w:rPr>
          <w:u w:val="single"/>
          <w:lang w:val="es-ES_tradnl"/>
        </w:rPr>
        <w:t xml:space="preserve">Actualización sobre la situación respecto de la producción de HCFC-22 y el control del subproducto HFC-23 en </w:t>
      </w:r>
      <w:r w:rsidR="002B36D1" w:rsidRPr="007D5163">
        <w:rPr>
          <w:u w:val="single"/>
          <w:lang w:val="es-ES_tradnl"/>
        </w:rPr>
        <w:t>FIASA</w:t>
      </w:r>
    </w:p>
    <w:p w14:paraId="304736BC" w14:textId="77777777" w:rsidR="002B36D1" w:rsidRPr="007D5163" w:rsidRDefault="002B36D1" w:rsidP="002B36D1">
      <w:pPr>
        <w:rPr>
          <w:lang w:val="es-ES_tradnl"/>
        </w:rPr>
      </w:pPr>
    </w:p>
    <w:p w14:paraId="249F7229" w14:textId="5926A231" w:rsidR="00854D7E" w:rsidRPr="007D5163" w:rsidRDefault="00854D7E" w:rsidP="002B36D1">
      <w:pPr>
        <w:pStyle w:val="Heading1"/>
        <w:rPr>
          <w:lang w:val="es-ES_tradnl"/>
        </w:rPr>
      </w:pPr>
      <w:r w:rsidRPr="007D5163">
        <w:rPr>
          <w:lang w:val="es-ES_tradnl"/>
        </w:rPr>
        <w:t>FIASA produjo 1</w:t>
      </w:r>
      <w:r w:rsidR="00B63A6D" w:rsidRPr="007D5163">
        <w:rPr>
          <w:lang w:val="es-ES_tradnl"/>
        </w:rPr>
        <w:t xml:space="preserve"> 606 toneladas mé</w:t>
      </w:r>
      <w:r w:rsidR="00BE3221">
        <w:rPr>
          <w:lang w:val="es-ES_tradnl"/>
        </w:rPr>
        <w:t>tricas (</w:t>
      </w:r>
      <w:proofErr w:type="spellStart"/>
      <w:r w:rsidR="00BE3221">
        <w:rPr>
          <w:lang w:val="es-ES_tradnl"/>
        </w:rPr>
        <w:t>tm</w:t>
      </w:r>
      <w:proofErr w:type="spellEnd"/>
      <w:r w:rsidR="00BE3221">
        <w:rPr>
          <w:lang w:val="es-ES_tradnl"/>
        </w:rPr>
        <w:t xml:space="preserve">) de HCFC-22, lo que </w:t>
      </w:r>
      <w:r w:rsidR="00B63A6D" w:rsidRPr="007D5163">
        <w:rPr>
          <w:lang w:val="es-ES_tradnl"/>
        </w:rPr>
        <w:t xml:space="preserve">es </w:t>
      </w:r>
      <w:r w:rsidR="00BE3221">
        <w:rPr>
          <w:lang w:val="es-ES_tradnl"/>
        </w:rPr>
        <w:t xml:space="preserve">un </w:t>
      </w:r>
      <w:r w:rsidR="00B63A6D" w:rsidRPr="007D5163">
        <w:rPr>
          <w:lang w:val="es-ES_tradnl"/>
        </w:rPr>
        <w:t>35 por ciento superior al nivel de producción de 2018; las ventas en 2019 aumentaron un 14 por ciento en relació</w:t>
      </w:r>
      <w:r w:rsidR="00BE3221">
        <w:rPr>
          <w:lang w:val="es-ES_tradnl"/>
        </w:rPr>
        <w:t>n con 2018. En lo que respecta a</w:t>
      </w:r>
      <w:r w:rsidR="00B63A6D" w:rsidRPr="007D5163">
        <w:rPr>
          <w:lang w:val="es-ES_tradnl"/>
        </w:rPr>
        <w:t xml:space="preserve">l 2018, el precio promedio de HCFC-22 vendido por FIASA, </w:t>
      </w:r>
      <w:r w:rsidR="00256114" w:rsidRPr="007D5163">
        <w:rPr>
          <w:lang w:val="es-ES_tradnl"/>
        </w:rPr>
        <w:t>experimentó un incremento del 121 por ciento en pesos argentinos (es decir, más del doble) en 2019, y aproximadamente un 200 por ciento (es decir, aproximadamente un factor de tres) en enero de 2020.</w:t>
      </w:r>
    </w:p>
    <w:p w14:paraId="2084B210" w14:textId="425F036E" w:rsidR="003B24D6" w:rsidRPr="007D5163" w:rsidRDefault="003B24D6" w:rsidP="003B24D6">
      <w:pPr>
        <w:pStyle w:val="Heading1"/>
        <w:rPr>
          <w:lang w:val="es-ES_tradnl"/>
        </w:rPr>
      </w:pPr>
      <w:r w:rsidRPr="007D5163">
        <w:rPr>
          <w:lang w:val="es-ES_tradnl"/>
        </w:rPr>
        <w:t>En base a los datos de producción y ventas</w:t>
      </w:r>
      <w:r w:rsidR="002B36D1" w:rsidRPr="007D5163">
        <w:rPr>
          <w:rStyle w:val="FootnoteReference"/>
          <w:lang w:val="es-ES_tradnl"/>
        </w:rPr>
        <w:footnoteReference w:id="5"/>
      </w:r>
      <w:r w:rsidR="002B36D1" w:rsidRPr="007D5163">
        <w:rPr>
          <w:lang w:val="es-ES_tradnl"/>
        </w:rPr>
        <w:t xml:space="preserve"> </w:t>
      </w:r>
      <w:r w:rsidRPr="007D5163">
        <w:rPr>
          <w:lang w:val="es-ES_tradnl"/>
        </w:rPr>
        <w:t xml:space="preserve">para el periodo comprendido entre 2014 a 2019, las existencias de HCFC-22 de FIASA a finales de 2019 era de aproximadamente 353 </w:t>
      </w:r>
      <w:proofErr w:type="spellStart"/>
      <w:r w:rsidRPr="007D5163">
        <w:rPr>
          <w:lang w:val="es-ES_tradnl"/>
        </w:rPr>
        <w:t>tm</w:t>
      </w:r>
      <w:proofErr w:type="spellEnd"/>
      <w:r w:rsidRPr="007D5163">
        <w:rPr>
          <w:lang w:val="es-ES_tradnl"/>
        </w:rPr>
        <w:t>, lo que representaba aproximadamente el 25 por ciento de sus ventas total</w:t>
      </w:r>
      <w:r w:rsidR="00BE3221">
        <w:rPr>
          <w:lang w:val="es-ES_tradnl"/>
        </w:rPr>
        <w:t>e</w:t>
      </w:r>
      <w:r w:rsidRPr="007D5163">
        <w:rPr>
          <w:lang w:val="es-ES_tradnl"/>
        </w:rPr>
        <w:t xml:space="preserve">s en 2019. A pesar de esas reservas, FIASA ha seguido produciendo HCFC-22 en 2020. En consecuencia, el subproducto </w:t>
      </w:r>
      <w:r w:rsidR="00BE3221">
        <w:rPr>
          <w:lang w:val="es-ES_tradnl"/>
        </w:rPr>
        <w:t>HFC</w:t>
      </w:r>
      <w:r w:rsidRPr="007D5163">
        <w:rPr>
          <w:lang w:val="es-ES_tradnl"/>
        </w:rPr>
        <w:t>-23 generado sigue siendo expulsado a la atmósfera.</w:t>
      </w:r>
    </w:p>
    <w:p w14:paraId="1DF51EB7" w14:textId="591ED411" w:rsidR="005921AE" w:rsidRDefault="005921AE" w:rsidP="005921AE">
      <w:pPr>
        <w:pStyle w:val="Heading1"/>
        <w:rPr>
          <w:lang w:val="es-ES_tradnl"/>
        </w:rPr>
      </w:pPr>
      <w:r w:rsidRPr="007D5163">
        <w:rPr>
          <w:lang w:val="es-ES_tradnl"/>
        </w:rPr>
        <w:t>En 2014, la línea de producción de HCFC-22 de FIASA funcionaba la mayoría de los días de</w:t>
      </w:r>
      <w:r w:rsidR="00BE3221">
        <w:rPr>
          <w:lang w:val="es-ES_tradnl"/>
        </w:rPr>
        <w:t>l</w:t>
      </w:r>
      <w:r w:rsidRPr="007D5163">
        <w:rPr>
          <w:lang w:val="es-ES_tradnl"/>
        </w:rPr>
        <w:t xml:space="preserve"> año (aproximadamente </w:t>
      </w:r>
      <w:r w:rsidR="00E844DE">
        <w:rPr>
          <w:lang w:val="es-ES_tradnl"/>
        </w:rPr>
        <w:t xml:space="preserve">un </w:t>
      </w:r>
      <w:r w:rsidRPr="007D5163">
        <w:rPr>
          <w:lang w:val="es-ES_tradnl"/>
        </w:rPr>
        <w:t>78 por ciento de los días); para 2018, la línea de producción de HCFC-22 de FIASA funcionaba aproximadamente el 41 por ciento de los días; en 2019, el número de días de funcionamiento aumentó un 38 por ciento respecto de 2018. Si bien se ha producido cierta renovación del personal, el número de personas que trabajan en la línea de producción permanece invariable en relación con 2018</w:t>
      </w:r>
      <w:r w:rsidR="00E844DE">
        <w:rPr>
          <w:lang w:val="es-ES_tradnl"/>
        </w:rPr>
        <w:t>.</w:t>
      </w:r>
    </w:p>
    <w:p w14:paraId="222C42A2" w14:textId="4F9FDB1A" w:rsidR="002B36D1" w:rsidRPr="00DD0A9C" w:rsidRDefault="00CE3EBE" w:rsidP="00DD0A9C">
      <w:pPr>
        <w:keepNext/>
        <w:keepLines/>
        <w:spacing w:after="240"/>
        <w:rPr>
          <w:u w:val="single"/>
          <w:lang w:val="es-ES_tradnl"/>
        </w:rPr>
      </w:pPr>
      <w:r w:rsidRPr="007D5163">
        <w:rPr>
          <w:u w:val="single"/>
          <w:lang w:val="es-ES_tradnl"/>
        </w:rPr>
        <w:t xml:space="preserve">Actualización sobre la situación económica en </w:t>
      </w:r>
      <w:r w:rsidR="002B36D1" w:rsidRPr="007D5163">
        <w:rPr>
          <w:u w:val="single"/>
          <w:lang w:val="es-ES_tradnl"/>
        </w:rPr>
        <w:t>Argentina</w:t>
      </w:r>
    </w:p>
    <w:p w14:paraId="17051573" w14:textId="695B8822" w:rsidR="002B36D1" w:rsidRPr="007D5163" w:rsidRDefault="0066163A" w:rsidP="00DF678E">
      <w:pPr>
        <w:pStyle w:val="Heading1"/>
        <w:rPr>
          <w:lang w:val="es-ES_tradnl"/>
        </w:rPr>
      </w:pPr>
      <w:r w:rsidRPr="007D5163">
        <w:rPr>
          <w:lang w:val="es-ES_tradnl"/>
        </w:rPr>
        <w:t>En una publicación de 2019 elaborada por el Grupo Banco Mundial, se informó de que Argentina se encontraba en una situación de equilibrio económico precario</w:t>
      </w:r>
      <w:r w:rsidR="002B36D1" w:rsidRPr="007D5163">
        <w:rPr>
          <w:lang w:val="es-ES_tradnl"/>
        </w:rPr>
        <w:t>.</w:t>
      </w:r>
      <w:r w:rsidR="002B36D1" w:rsidRPr="007D5163">
        <w:rPr>
          <w:rStyle w:val="FootnoteReference"/>
          <w:lang w:val="es-ES_tradnl"/>
        </w:rPr>
        <w:footnoteReference w:id="6"/>
      </w:r>
      <w:r w:rsidR="002B36D1" w:rsidRPr="007D5163">
        <w:rPr>
          <w:lang w:val="es-ES_tradnl"/>
        </w:rPr>
        <w:t xml:space="preserve"> </w:t>
      </w:r>
      <w:r w:rsidR="00B10E48" w:rsidRPr="007D5163">
        <w:rPr>
          <w:lang w:val="es-ES_tradnl"/>
        </w:rPr>
        <w:t>El peso argentino</w:t>
      </w:r>
      <w:r w:rsidRPr="007D5163">
        <w:rPr>
          <w:lang w:val="es-ES_tradnl"/>
        </w:rPr>
        <w:t xml:space="preserve"> se había devaluado </w:t>
      </w:r>
      <w:r w:rsidRPr="007D5163">
        <w:rPr>
          <w:lang w:val="es-ES_tradnl"/>
        </w:rPr>
        <w:lastRenderedPageBreak/>
        <w:t xml:space="preserve">considerablemente en 2019, la inflación </w:t>
      </w:r>
      <w:r w:rsidR="00E23CAF" w:rsidRPr="007D5163">
        <w:rPr>
          <w:lang w:val="es-ES_tradnl"/>
        </w:rPr>
        <w:t>anual</w:t>
      </w:r>
      <w:r w:rsidRPr="007D5163">
        <w:rPr>
          <w:lang w:val="es-ES_tradnl"/>
        </w:rPr>
        <w:t xml:space="preserve"> era del </w:t>
      </w:r>
      <w:r w:rsidR="00380484" w:rsidRPr="007D5163">
        <w:rPr>
          <w:lang w:val="es-ES_tradnl"/>
        </w:rPr>
        <w:t>54 por ciento, y el producto interno bruto (PIB)</w:t>
      </w:r>
      <w:r w:rsidR="00D7174B" w:rsidRPr="007D5163">
        <w:rPr>
          <w:lang w:val="es-ES_tradnl"/>
        </w:rPr>
        <w:t xml:space="preserve"> se había contraído un 25 por ciento en 2018 y otro 2,5 por ciento en el primer semestre de 2019. Al 1 de mayo de 2020, el peso </w:t>
      </w:r>
      <w:r w:rsidR="00B10E48" w:rsidRPr="007D5163">
        <w:rPr>
          <w:lang w:val="es-ES_tradnl"/>
        </w:rPr>
        <w:t>argentino</w:t>
      </w:r>
      <w:r w:rsidR="00D7174B" w:rsidRPr="007D5163">
        <w:rPr>
          <w:lang w:val="es-ES_tradnl"/>
        </w:rPr>
        <w:t xml:space="preserve"> había perdido el 60 por ciento de su valor en relación con el tipo de cambio medio de 2018 (Figura 1), mientras que la tasa de inflación había experimentado un descenso, hasta alcanzar el 5</w:t>
      </w:r>
      <w:r w:rsidR="00DF678E" w:rsidRPr="007D5163">
        <w:rPr>
          <w:lang w:val="es-ES_tradnl"/>
        </w:rPr>
        <w:t>4 por ciento en febrero de 2020</w:t>
      </w:r>
      <w:r w:rsidR="002B36D1" w:rsidRPr="007D5163">
        <w:rPr>
          <w:lang w:val="es-ES_tradnl"/>
        </w:rPr>
        <w:t>.</w:t>
      </w:r>
    </w:p>
    <w:p w14:paraId="39149307" w14:textId="77777777" w:rsidR="002B36D1" w:rsidRPr="007D5163" w:rsidRDefault="002B36D1" w:rsidP="002B36D1">
      <w:pPr>
        <w:pStyle w:val="Heading1"/>
        <w:numPr>
          <w:ilvl w:val="0"/>
          <w:numId w:val="0"/>
        </w:numPr>
        <w:jc w:val="center"/>
        <w:rPr>
          <w:b/>
          <w:lang w:val="es-ES_tradnl"/>
        </w:rPr>
      </w:pPr>
    </w:p>
    <w:p w14:paraId="65593A80" w14:textId="5D561A9F" w:rsidR="002B36D1" w:rsidRPr="007D5163" w:rsidRDefault="00550A9C" w:rsidP="002B36D1">
      <w:pPr>
        <w:pStyle w:val="Heading1"/>
        <w:numPr>
          <w:ilvl w:val="0"/>
          <w:numId w:val="0"/>
        </w:numPr>
        <w:jc w:val="center"/>
        <w:rPr>
          <w:b/>
          <w:lang w:val="es-ES_tradnl"/>
        </w:rPr>
      </w:pPr>
      <w:r w:rsidRPr="007D5163">
        <w:rPr>
          <w:b/>
          <w:lang w:val="es-ES_tradnl"/>
        </w:rPr>
        <w:t>Figura</w:t>
      </w:r>
      <w:r w:rsidR="002B36D1" w:rsidRPr="007D5163">
        <w:rPr>
          <w:b/>
          <w:lang w:val="es-ES_tradnl"/>
        </w:rPr>
        <w:t xml:space="preserve"> 1. </w:t>
      </w:r>
      <w:r w:rsidRPr="007D5163">
        <w:rPr>
          <w:b/>
          <w:lang w:val="es-ES_tradnl"/>
        </w:rPr>
        <w:t>Tipo de cambio</w:t>
      </w:r>
      <w:r w:rsidR="002B36D1" w:rsidRPr="007D5163">
        <w:rPr>
          <w:b/>
          <w:lang w:val="es-ES_tradnl"/>
        </w:rPr>
        <w:t xml:space="preserve">: </w:t>
      </w:r>
      <w:r w:rsidRPr="007D5163">
        <w:rPr>
          <w:b/>
          <w:lang w:val="es-ES_tradnl"/>
        </w:rPr>
        <w:t>Peso argentino respecto al dólar (</w:t>
      </w:r>
      <w:r w:rsidR="002B36D1" w:rsidRPr="007D5163">
        <w:rPr>
          <w:b/>
          <w:lang w:val="es-ES_tradnl"/>
        </w:rPr>
        <w:t>$</w:t>
      </w:r>
      <w:r w:rsidRPr="007D5163">
        <w:rPr>
          <w:b/>
          <w:lang w:val="es-ES_tradnl"/>
        </w:rPr>
        <w:t>EUA</w:t>
      </w:r>
      <w:r w:rsidR="002B36D1" w:rsidRPr="007D5163">
        <w:rPr>
          <w:b/>
          <w:lang w:val="es-ES_tradnl"/>
        </w:rPr>
        <w:t>)</w:t>
      </w:r>
    </w:p>
    <w:p w14:paraId="2B261ADD" w14:textId="77777777" w:rsidR="002B36D1" w:rsidRPr="007D5163" w:rsidRDefault="002B36D1" w:rsidP="002B36D1">
      <w:pPr>
        <w:jc w:val="center"/>
        <w:rPr>
          <w:lang w:val="es-ES_tradnl"/>
        </w:rPr>
      </w:pPr>
      <w:r w:rsidRPr="007D5163">
        <w:rPr>
          <w:noProof/>
          <w:lang w:val="en-US"/>
        </w:rPr>
        <w:drawing>
          <wp:inline distT="0" distB="0" distL="0" distR="0" wp14:anchorId="1B664D0C" wp14:editId="3EF098FF">
            <wp:extent cx="4217035" cy="2628900"/>
            <wp:effectExtent l="0" t="0" r="24765"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E16C5F" w14:textId="77777777" w:rsidR="002B36D1" w:rsidRPr="007D5163" w:rsidRDefault="002B36D1" w:rsidP="002B36D1">
      <w:pPr>
        <w:rPr>
          <w:lang w:val="es-ES_tradnl"/>
        </w:rPr>
      </w:pPr>
    </w:p>
    <w:p w14:paraId="526D617F" w14:textId="6E365DCD" w:rsidR="008332FE" w:rsidRPr="007D5163" w:rsidRDefault="008332FE" w:rsidP="008332FE">
      <w:pPr>
        <w:pStyle w:val="Heading1"/>
        <w:rPr>
          <w:lang w:val="es-ES_tradnl"/>
        </w:rPr>
      </w:pPr>
      <w:r w:rsidRPr="007D5163">
        <w:rPr>
          <w:lang w:val="es-ES_tradnl"/>
        </w:rPr>
        <w:t>A la luz de la situación económica imperante en el país, el 13 de diciembre de 2019 el Ministerio de Justicia y Derechos Humanos emitió un decreto relacionado con una emergencia pública en materia laboral</w:t>
      </w:r>
      <w:r w:rsidR="00906D16" w:rsidRPr="000B4DD2">
        <w:rPr>
          <w:lang w:val="fr-CA"/>
        </w:rPr>
        <w:t>,</w:t>
      </w:r>
      <w:r w:rsidR="00906D16" w:rsidRPr="00B941B3">
        <w:rPr>
          <w:rStyle w:val="FootnoteReference"/>
          <w:lang w:val="en-CA"/>
        </w:rPr>
        <w:footnoteReference w:id="7"/>
      </w:r>
      <w:r w:rsidRPr="007D5163">
        <w:rPr>
          <w:lang w:val="es-ES_tradnl"/>
        </w:rPr>
        <w:t>, mediante el cual los trabajadores que sean despedidos sin causa justificada tendrán derecho a recibir el doble de la indemnización correspondiente de conformidad con la legislación vigente; el decreto se emitió por un período de 180 días.</w:t>
      </w:r>
    </w:p>
    <w:p w14:paraId="61099834" w14:textId="051239C8" w:rsidR="009825C0" w:rsidRPr="00DD0A9C" w:rsidRDefault="00AF6C96" w:rsidP="009825C0">
      <w:pPr>
        <w:pStyle w:val="Heading1"/>
        <w:rPr>
          <w:lang w:val="es-ES_tradnl"/>
        </w:rPr>
      </w:pPr>
      <w:r w:rsidRPr="007D5163">
        <w:rPr>
          <w:lang w:val="es-ES_tradnl"/>
        </w:rPr>
        <w:t xml:space="preserve">En base a la información del Banco Central de la República </w:t>
      </w:r>
      <w:r w:rsidR="00E844DE">
        <w:rPr>
          <w:lang w:val="es-ES_tradnl"/>
        </w:rPr>
        <w:t xml:space="preserve">de </w:t>
      </w:r>
      <w:r w:rsidRPr="007D5163">
        <w:rPr>
          <w:lang w:val="es-ES_tradnl"/>
        </w:rPr>
        <w:t>Argentina, la tasa de interés nominal anual de los préstamos del sector privado en moneda nacional (es decir, el tipo de interés que una empresa  puede esperar pagar por un préstamo) variaba entre 60,7 y 84,7 por ciento</w:t>
      </w:r>
      <w:r w:rsidR="00E844DE">
        <w:rPr>
          <w:lang w:val="es-ES_tradnl"/>
        </w:rPr>
        <w:t xml:space="preserve"> </w:t>
      </w:r>
      <w:r w:rsidRPr="007D5163">
        <w:rPr>
          <w:lang w:val="es-ES_tradnl"/>
        </w:rPr>
        <w:t>en 2019, con un tipo medio del 70,9 por c</w:t>
      </w:r>
      <w:r w:rsidR="00B10E48" w:rsidRPr="007D5163">
        <w:rPr>
          <w:lang w:val="es-ES_tradnl"/>
        </w:rPr>
        <w:t xml:space="preserve">iento; ese tipo de interés nominal ha disminuido al 53,1 por ciento en febrero de 2020. El tipo de interés de los depósitos (es decir, la tasa de rendimiento que puede esperar una empresa al depositar dinero) en 2019 experimentó una variación entre </w:t>
      </w:r>
      <w:r w:rsidR="00E844DE">
        <w:rPr>
          <w:lang w:val="es-ES_tradnl"/>
        </w:rPr>
        <w:t>el</w:t>
      </w:r>
      <w:r w:rsidR="00B10E48" w:rsidRPr="007D5163">
        <w:rPr>
          <w:lang w:val="es-ES_tradnl"/>
        </w:rPr>
        <w:t xml:space="preserve"> 34,6 y el 59,5 por ciento, con un promedio del 47,6 por ciento </w:t>
      </w:r>
      <w:r w:rsidR="00E844DE">
        <w:rPr>
          <w:lang w:val="es-ES_tradnl"/>
        </w:rPr>
        <w:t>al</w:t>
      </w:r>
      <w:r w:rsidR="00B10E48" w:rsidRPr="007D5163">
        <w:rPr>
          <w:lang w:val="es-ES_tradnl"/>
        </w:rPr>
        <w:t xml:space="preserve"> tipo más reciente (al 30 de diciembre de 2019) fue del 38,1 por ciento</w:t>
      </w:r>
      <w:r w:rsidR="002B36D1" w:rsidRPr="007D5163">
        <w:rPr>
          <w:lang w:val="es-ES_tradnl"/>
        </w:rPr>
        <w:t xml:space="preserve">. </w:t>
      </w:r>
    </w:p>
    <w:p w14:paraId="43E80FE5" w14:textId="273F71C5" w:rsidR="002B36D1" w:rsidRPr="007D5163" w:rsidRDefault="00E41290" w:rsidP="00DD0A9C">
      <w:pPr>
        <w:keepNext/>
        <w:keepLines/>
        <w:spacing w:after="240"/>
        <w:rPr>
          <w:u w:val="single"/>
          <w:lang w:val="es-ES_tradnl"/>
        </w:rPr>
      </w:pPr>
      <w:r w:rsidRPr="007D5163">
        <w:rPr>
          <w:u w:val="single"/>
          <w:lang w:val="es-ES_tradnl"/>
        </w:rPr>
        <w:t xml:space="preserve">Cambios propuestos por el Gobierno de </w:t>
      </w:r>
      <w:r w:rsidR="002B36D1" w:rsidRPr="007D5163">
        <w:rPr>
          <w:u w:val="single"/>
          <w:lang w:val="es-ES_tradnl"/>
        </w:rPr>
        <w:t xml:space="preserve">Argentina </w:t>
      </w:r>
      <w:r w:rsidRPr="007D5163">
        <w:rPr>
          <w:u w:val="single"/>
          <w:lang w:val="es-ES_tradnl"/>
        </w:rPr>
        <w:t>a la propuesta de proyecto presentada a la 84ª reunión</w:t>
      </w:r>
    </w:p>
    <w:p w14:paraId="591F7D44" w14:textId="6F89249D" w:rsidR="00D201A1" w:rsidRPr="007D5163" w:rsidRDefault="00D201A1" w:rsidP="002B36D1">
      <w:pPr>
        <w:pStyle w:val="Heading1"/>
        <w:rPr>
          <w:lang w:val="es-ES_tradnl"/>
        </w:rPr>
      </w:pPr>
      <w:r w:rsidRPr="007D5163">
        <w:rPr>
          <w:lang w:val="es-ES_tradnl"/>
        </w:rPr>
        <w:t>El Gobierno de</w:t>
      </w:r>
      <w:r w:rsidR="002B36D1" w:rsidRPr="007D5163">
        <w:rPr>
          <w:lang w:val="es-ES_tradnl"/>
        </w:rPr>
        <w:t xml:space="preserve"> Argentina, </w:t>
      </w:r>
      <w:r w:rsidRPr="007D5163">
        <w:rPr>
          <w:lang w:val="es-ES_tradnl"/>
        </w:rPr>
        <w:t>por conducto de la</w:t>
      </w:r>
      <w:r w:rsidR="002B36D1" w:rsidRPr="007D5163">
        <w:rPr>
          <w:lang w:val="es-ES_tradnl"/>
        </w:rPr>
        <w:t xml:space="preserve"> UNIDO, </w:t>
      </w:r>
      <w:r w:rsidR="004B58D7" w:rsidRPr="007D5163">
        <w:rPr>
          <w:lang w:val="es-ES_tradnl"/>
        </w:rPr>
        <w:t>solicitó que para la opción de cierre, la indemnización por despido de los trabajadores fuera de 3 805 567 $EUA (en lugar de la suma de</w:t>
      </w:r>
      <w:r w:rsidR="00890CD1">
        <w:rPr>
          <w:lang w:val="es-ES_tradnl"/>
        </w:rPr>
        <w:t xml:space="preserve"> </w:t>
      </w:r>
      <w:r w:rsidR="004B58D7" w:rsidRPr="007D5163">
        <w:rPr>
          <w:lang w:val="es-ES_tradnl"/>
        </w:rPr>
        <w:t xml:space="preserve">1 189 000 $EUA solicitada </w:t>
      </w:r>
      <w:r w:rsidR="00534886" w:rsidRPr="007D5163">
        <w:rPr>
          <w:lang w:val="es-ES_tradnl"/>
        </w:rPr>
        <w:t>a</w:t>
      </w:r>
      <w:r w:rsidR="004B58D7" w:rsidRPr="007D5163">
        <w:rPr>
          <w:lang w:val="es-ES_tradnl"/>
        </w:rPr>
        <w:t xml:space="preserve"> la 84ª reunión) en base a los argumentos que figuran a continuación:</w:t>
      </w:r>
    </w:p>
    <w:p w14:paraId="69B6159B" w14:textId="58CC00A6" w:rsidR="004B58D7" w:rsidRPr="007D5163" w:rsidRDefault="004B58D7" w:rsidP="002B36D1">
      <w:pPr>
        <w:pStyle w:val="Heading2"/>
        <w:rPr>
          <w:lang w:val="es-ES_tradnl"/>
        </w:rPr>
      </w:pPr>
      <w:r w:rsidRPr="007D5163">
        <w:rPr>
          <w:lang w:val="es-ES_tradnl"/>
        </w:rPr>
        <w:t>Duplicar la indemnización de los trabajadores de conformidad con el decreto del Ministerio de Justicia y Derechos Humanos actualmente en vigor;</w:t>
      </w:r>
    </w:p>
    <w:p w14:paraId="4E21C9E0" w14:textId="101C76B4" w:rsidR="002B36D1" w:rsidRPr="007D5163" w:rsidRDefault="00890CD1" w:rsidP="002B36D1">
      <w:pPr>
        <w:pStyle w:val="Heading2"/>
        <w:rPr>
          <w:lang w:val="es-ES_tradnl"/>
        </w:rPr>
      </w:pPr>
      <w:r>
        <w:rPr>
          <w:lang w:val="es-ES_tradnl"/>
        </w:rPr>
        <w:t xml:space="preserve">Sueldos actualizados de los </w:t>
      </w:r>
      <w:r w:rsidR="00B4062A" w:rsidRPr="007D5163">
        <w:rPr>
          <w:lang w:val="es-ES_tradnl"/>
        </w:rPr>
        <w:t xml:space="preserve">trabajadores que reflejen el aumento de los salarios y el </w:t>
      </w:r>
      <w:r w:rsidR="00B4062A" w:rsidRPr="007D5163">
        <w:rPr>
          <w:lang w:val="es-ES_tradnl"/>
        </w:rPr>
        <w:lastRenderedPageBreak/>
        <w:t>número de años que cada trabajador estuvo empleado por FIASA, dos factores que se utilizan para determinar las indemnizaciones admisibles</w:t>
      </w:r>
      <w:r w:rsidR="002B36D1" w:rsidRPr="007D5163">
        <w:rPr>
          <w:lang w:val="es-ES_tradnl"/>
        </w:rPr>
        <w:t>;</w:t>
      </w:r>
    </w:p>
    <w:p w14:paraId="014A6F9E" w14:textId="53F74E22" w:rsidR="002B36D1" w:rsidRPr="007D5163" w:rsidRDefault="00534886" w:rsidP="002B36D1">
      <w:pPr>
        <w:pStyle w:val="Heading2"/>
        <w:rPr>
          <w:lang w:val="es-ES_tradnl"/>
        </w:rPr>
      </w:pPr>
      <w:r w:rsidRPr="007D5163">
        <w:rPr>
          <w:lang w:val="es-ES_tradnl"/>
        </w:rPr>
        <w:t>Un tipo de cambio de 65 pesos argentinos por dólar americano</w:t>
      </w:r>
      <w:r w:rsidR="002B36D1" w:rsidRPr="007D5163">
        <w:rPr>
          <w:lang w:val="es-ES_tradnl"/>
        </w:rPr>
        <w:t>;</w:t>
      </w:r>
      <w:r w:rsidRPr="007D5163">
        <w:rPr>
          <w:lang w:val="es-ES_tradnl"/>
        </w:rPr>
        <w:t xml:space="preserve"> y</w:t>
      </w:r>
      <w:r w:rsidR="002B36D1" w:rsidRPr="007D5163">
        <w:rPr>
          <w:lang w:val="es-ES_tradnl"/>
        </w:rPr>
        <w:t xml:space="preserve"> </w:t>
      </w:r>
    </w:p>
    <w:p w14:paraId="5216A300" w14:textId="1FC13CF9" w:rsidR="002B36D1" w:rsidRPr="007D5163" w:rsidRDefault="00534886" w:rsidP="00444B47">
      <w:pPr>
        <w:pStyle w:val="Heading2"/>
        <w:rPr>
          <w:lang w:val="es-ES_tradnl"/>
        </w:rPr>
      </w:pPr>
      <w:r w:rsidRPr="007D5163">
        <w:rPr>
          <w:lang w:val="es-ES_tradnl"/>
        </w:rPr>
        <w:t>La indemnización de 65 empleados en lugar de los 48 incluidos en la propuesta de proyecto presentada a la 84ª reunión, ya que la reubicación de 20 empleados</w:t>
      </w:r>
      <w:r w:rsidR="00444B47" w:rsidRPr="007D5163">
        <w:rPr>
          <w:lang w:val="es-ES_tradnl"/>
        </w:rPr>
        <w:t xml:space="preserve"> ya no era posible, y </w:t>
      </w:r>
      <w:r w:rsidR="00890CD1">
        <w:rPr>
          <w:lang w:val="es-ES_tradnl"/>
        </w:rPr>
        <w:t>teniendo en cuenta</w:t>
      </w:r>
      <w:r w:rsidR="00444B47" w:rsidRPr="007D5163">
        <w:rPr>
          <w:lang w:val="es-ES_tradnl"/>
        </w:rPr>
        <w:t xml:space="preserve"> que tres empleados habían abandonado FIASA</w:t>
      </w:r>
      <w:r w:rsidR="002B36D1" w:rsidRPr="007D5163">
        <w:rPr>
          <w:lang w:val="es-ES_tradnl"/>
        </w:rPr>
        <w:t xml:space="preserve">. </w:t>
      </w:r>
    </w:p>
    <w:p w14:paraId="49781350" w14:textId="13BAAE94" w:rsidR="002B36D1" w:rsidRPr="007D5163" w:rsidRDefault="00B66523" w:rsidP="002B36D1">
      <w:pPr>
        <w:pStyle w:val="Heading1"/>
        <w:rPr>
          <w:lang w:val="es-ES_tradnl"/>
        </w:rPr>
      </w:pPr>
      <w:r w:rsidRPr="007D5163">
        <w:rPr>
          <w:lang w:val="es-ES_tradnl"/>
        </w:rPr>
        <w:t>La ONUDI aclaró además que el Gobierno no puede obligar a FIASA a cerrar la línea de producción de HCFC-22; el cierre se efectuaría sobre la base de un contrato de compensación con FIASA</w:t>
      </w:r>
      <w:r w:rsidR="002B36D1" w:rsidRPr="007D5163">
        <w:rPr>
          <w:lang w:val="es-ES_tradnl"/>
        </w:rPr>
        <w:t>.</w:t>
      </w:r>
    </w:p>
    <w:p w14:paraId="1E89B583" w14:textId="40A4640C" w:rsidR="002B36D1" w:rsidRPr="007D5163" w:rsidRDefault="00E8034B" w:rsidP="002B36D1">
      <w:pPr>
        <w:rPr>
          <w:b/>
          <w:lang w:val="es-ES_tradnl"/>
        </w:rPr>
      </w:pPr>
      <w:r w:rsidRPr="007D5163">
        <w:rPr>
          <w:b/>
          <w:lang w:val="es-ES_tradnl"/>
        </w:rPr>
        <w:t xml:space="preserve">Análisis </w:t>
      </w:r>
      <w:r w:rsidR="00CF3865">
        <w:rPr>
          <w:b/>
          <w:lang w:val="es-ES_tradnl"/>
        </w:rPr>
        <w:t>pormenorizado</w:t>
      </w:r>
      <w:r w:rsidRPr="007D5163">
        <w:rPr>
          <w:b/>
          <w:lang w:val="es-ES_tradnl"/>
        </w:rPr>
        <w:t xml:space="preserve"> basado en la información adicional</w:t>
      </w:r>
    </w:p>
    <w:p w14:paraId="24052714" w14:textId="77777777" w:rsidR="002B36D1" w:rsidRPr="007D5163" w:rsidRDefault="002B36D1" w:rsidP="002B36D1">
      <w:pPr>
        <w:rPr>
          <w:lang w:val="es-ES_tradnl"/>
        </w:rPr>
      </w:pPr>
    </w:p>
    <w:p w14:paraId="74B8DE7D" w14:textId="2B018793" w:rsidR="002B36D1" w:rsidRPr="007D5163" w:rsidRDefault="00E8034B" w:rsidP="00047A08">
      <w:pPr>
        <w:pStyle w:val="Heading1"/>
        <w:rPr>
          <w:lang w:val="es-ES_tradnl"/>
        </w:rPr>
      </w:pPr>
      <w:r w:rsidRPr="007D5163">
        <w:rPr>
          <w:lang w:val="es-ES_tradnl"/>
        </w:rPr>
        <w:t xml:space="preserve">En base a la información adicional suministrada, la Secretaría llevó a cabo un análisis </w:t>
      </w:r>
      <w:r w:rsidR="00CF3865">
        <w:rPr>
          <w:lang w:val="es-ES_tradnl"/>
        </w:rPr>
        <w:t>pormenorizado</w:t>
      </w:r>
      <w:r w:rsidRPr="007D5163">
        <w:rPr>
          <w:lang w:val="es-ES_tradnl"/>
        </w:rPr>
        <w:t xml:space="preserve"> de la opción de </w:t>
      </w:r>
      <w:r w:rsidR="00CF3865">
        <w:rPr>
          <w:lang w:val="es-ES_tradnl"/>
        </w:rPr>
        <w:t>cierre</w:t>
      </w:r>
      <w:r w:rsidRPr="007D5163">
        <w:rPr>
          <w:lang w:val="es-ES_tradnl"/>
        </w:rPr>
        <w:t xml:space="preserve"> de la planta de producción de HCFC-22 (Opción 1) y repone</w:t>
      </w:r>
      <w:r w:rsidR="007B6D0C">
        <w:rPr>
          <w:lang w:val="es-ES_tradnl"/>
        </w:rPr>
        <w:t>r en servicio el incinerador de</w:t>
      </w:r>
      <w:r w:rsidRPr="007D5163">
        <w:rPr>
          <w:lang w:val="es-ES_tradnl"/>
        </w:rPr>
        <w:t xml:space="preserve"> FIASA (Opción 2). No se </w:t>
      </w:r>
      <w:r w:rsidR="007B6D0C">
        <w:rPr>
          <w:lang w:val="es-ES_tradnl"/>
        </w:rPr>
        <w:t>proporcionó</w:t>
      </w:r>
      <w:r w:rsidRPr="007D5163">
        <w:rPr>
          <w:lang w:val="es-ES_tradnl"/>
        </w:rPr>
        <w:t xml:space="preserve"> información adicional que </w:t>
      </w:r>
      <w:r w:rsidR="00047A08" w:rsidRPr="007D5163">
        <w:rPr>
          <w:lang w:val="es-ES_tradnl"/>
        </w:rPr>
        <w:t>indicara</w:t>
      </w:r>
      <w:r w:rsidRPr="007D5163">
        <w:rPr>
          <w:lang w:val="es-ES_tradnl"/>
        </w:rPr>
        <w:t xml:space="preserve"> que </w:t>
      </w:r>
      <w:r w:rsidR="00047A08" w:rsidRPr="007D5163">
        <w:rPr>
          <w:lang w:val="es-ES_tradnl"/>
        </w:rPr>
        <w:t>las limitaciones reglamentarias que impiden la opción de destrucción ex situ del subproducto HFC-23 hubieran cambiado; en consecuencia, la Secretaría no actualizó el análisis de esa opci</w:t>
      </w:r>
      <w:r w:rsidR="007B6D0C">
        <w:rPr>
          <w:lang w:val="es-ES_tradnl"/>
        </w:rPr>
        <w:t>ón</w:t>
      </w:r>
      <w:r w:rsidR="002B36D1" w:rsidRPr="007D5163">
        <w:rPr>
          <w:lang w:val="es-ES_tradnl"/>
        </w:rPr>
        <w:t xml:space="preserve">. </w:t>
      </w:r>
    </w:p>
    <w:p w14:paraId="733C5266" w14:textId="6F6DF5C2" w:rsidR="002B36D1" w:rsidRPr="007D5163" w:rsidRDefault="00954B10" w:rsidP="002B36D1">
      <w:pPr>
        <w:rPr>
          <w:u w:val="single"/>
          <w:lang w:val="es-ES_tradnl"/>
        </w:rPr>
      </w:pPr>
      <w:r w:rsidRPr="007D5163">
        <w:rPr>
          <w:u w:val="single"/>
          <w:lang w:val="es-ES_tradnl"/>
        </w:rPr>
        <w:t xml:space="preserve">Análisis </w:t>
      </w:r>
      <w:r w:rsidR="00906D16">
        <w:rPr>
          <w:u w:val="single"/>
          <w:lang w:val="es-ES_tradnl"/>
        </w:rPr>
        <w:t>pormenorizado</w:t>
      </w:r>
      <w:r w:rsidRPr="007D5163">
        <w:rPr>
          <w:u w:val="single"/>
          <w:lang w:val="es-ES_tradnl"/>
        </w:rPr>
        <w:t xml:space="preserve"> de la Opción 1: </w:t>
      </w:r>
      <w:r w:rsidR="0005657A" w:rsidRPr="007D5163">
        <w:rPr>
          <w:u w:val="single"/>
          <w:lang w:val="es-ES_tradnl"/>
        </w:rPr>
        <w:t>cese</w:t>
      </w:r>
      <w:r w:rsidRPr="007D5163">
        <w:rPr>
          <w:u w:val="single"/>
          <w:lang w:val="es-ES_tradnl"/>
        </w:rPr>
        <w:t xml:space="preserve"> de la producción de HCFC-22 en FIAS</w:t>
      </w:r>
      <w:r w:rsidR="002B36D1" w:rsidRPr="007D5163">
        <w:rPr>
          <w:u w:val="single"/>
          <w:lang w:val="es-ES_tradnl"/>
        </w:rPr>
        <w:t>A</w:t>
      </w:r>
    </w:p>
    <w:p w14:paraId="6C320FF5" w14:textId="77777777" w:rsidR="002B36D1" w:rsidRPr="007D5163" w:rsidRDefault="002B36D1" w:rsidP="002B36D1">
      <w:pPr>
        <w:rPr>
          <w:lang w:val="es-ES_tradnl"/>
        </w:rPr>
      </w:pPr>
    </w:p>
    <w:p w14:paraId="579B226A" w14:textId="2CFBBB46" w:rsidR="002B36D1" w:rsidRPr="007D5163" w:rsidRDefault="001C27A2" w:rsidP="0025686C">
      <w:pPr>
        <w:pStyle w:val="Heading1"/>
        <w:rPr>
          <w:lang w:val="es-ES_tradnl"/>
        </w:rPr>
      </w:pPr>
      <w:r w:rsidRPr="007D5163">
        <w:rPr>
          <w:lang w:val="es-ES_tradnl"/>
        </w:rPr>
        <w:t>En las propuestas de proyecto presentadas a las 83ª y 84ª reuniones</w:t>
      </w:r>
      <w:r w:rsidR="0025686C" w:rsidRPr="007D5163">
        <w:rPr>
          <w:lang w:val="es-ES_tradnl"/>
        </w:rPr>
        <w:t xml:space="preserve"> se examinaron dos modelos </w:t>
      </w:r>
      <w:r w:rsidRPr="007D5163">
        <w:rPr>
          <w:lang w:val="es-ES_tradnl"/>
        </w:rPr>
        <w:t>para estimar el lucro cesante relacionado</w:t>
      </w:r>
      <w:r w:rsidR="0025686C" w:rsidRPr="007D5163">
        <w:rPr>
          <w:lang w:val="es-ES_tradnl"/>
        </w:rPr>
        <w:t xml:space="preserve"> con el cierre de FIASA: el modelo basado en la auditoría técnica realizada por el consultor independien</w:t>
      </w:r>
      <w:r w:rsidR="00906D16">
        <w:rPr>
          <w:lang w:val="es-ES_tradnl"/>
        </w:rPr>
        <w:t>te</w:t>
      </w:r>
      <w:r w:rsidR="0025686C" w:rsidRPr="007D5163">
        <w:rPr>
          <w:lang w:val="es-ES_tradnl"/>
        </w:rPr>
        <w:t>, y el modelo desarrollado por la ONUDI</w:t>
      </w:r>
      <w:r w:rsidR="002B36D1" w:rsidRPr="007D5163">
        <w:rPr>
          <w:rStyle w:val="FootnoteReference"/>
          <w:lang w:val="es-ES_tradnl"/>
        </w:rPr>
        <w:footnoteReference w:id="8"/>
      </w:r>
      <w:r w:rsidR="002B36D1" w:rsidRPr="007D5163">
        <w:rPr>
          <w:lang w:val="es-ES_tradnl"/>
        </w:rPr>
        <w:t xml:space="preserve"> </w:t>
      </w:r>
      <w:r w:rsidR="0025686C" w:rsidRPr="007D5163">
        <w:rPr>
          <w:lang w:val="es-ES_tradnl"/>
        </w:rPr>
        <w:t>y respaldado por el Gobierno</w:t>
      </w:r>
      <w:r w:rsidR="002B36D1" w:rsidRPr="007D5163">
        <w:rPr>
          <w:lang w:val="es-ES_tradnl"/>
        </w:rPr>
        <w:t xml:space="preserve">. </w:t>
      </w:r>
    </w:p>
    <w:p w14:paraId="75841273" w14:textId="36B96414" w:rsidR="002B36D1" w:rsidRPr="007D5163" w:rsidRDefault="0025686C" w:rsidP="0025686C">
      <w:pPr>
        <w:pStyle w:val="Heading1"/>
        <w:rPr>
          <w:lang w:val="es-ES_tradnl"/>
        </w:rPr>
      </w:pPr>
      <w:r w:rsidRPr="007D5163">
        <w:rPr>
          <w:lang w:val="es-ES_tradnl"/>
        </w:rPr>
        <w:t>Sin embargo, ninguno de los dos modelos refleja ya con exactitud la rentabilidad de la producción de FIASA en la situación económica que prevalece actualmente en el país. Por consiguiente, la Secretaría procedió a un examen detallado de la viabilidad financier</w:t>
      </w:r>
      <w:r w:rsidR="00906D16">
        <w:rPr>
          <w:lang w:val="es-ES_tradnl"/>
        </w:rPr>
        <w:t>a</w:t>
      </w:r>
      <w:r w:rsidRPr="007D5163">
        <w:rPr>
          <w:lang w:val="es-ES_tradnl"/>
        </w:rPr>
        <w:t xml:space="preserve"> de FIASA utilizando el modelo elaborado por la ONUDI, con las siguientes modificaciones</w:t>
      </w:r>
      <w:r w:rsidR="002B36D1" w:rsidRPr="007D5163">
        <w:rPr>
          <w:lang w:val="es-ES_tradnl"/>
        </w:rPr>
        <w:t xml:space="preserve">: </w:t>
      </w:r>
    </w:p>
    <w:p w14:paraId="15DF0D9B" w14:textId="5D968884" w:rsidR="001B1C79" w:rsidRPr="007D5163" w:rsidRDefault="00A8781B" w:rsidP="002B36D1">
      <w:pPr>
        <w:pStyle w:val="Heading2"/>
        <w:rPr>
          <w:lang w:val="es-ES_tradnl"/>
        </w:rPr>
      </w:pPr>
      <w:r w:rsidRPr="007D5163">
        <w:rPr>
          <w:lang w:val="es-ES_tradnl"/>
        </w:rPr>
        <w:t>Las ventas en</w:t>
      </w:r>
      <w:r w:rsidR="002B36D1" w:rsidRPr="007D5163">
        <w:rPr>
          <w:lang w:val="es-ES_tradnl"/>
        </w:rPr>
        <w:t xml:space="preserve"> 2019</w:t>
      </w:r>
      <w:r w:rsidR="002B36D1" w:rsidRPr="007D5163">
        <w:rPr>
          <w:rStyle w:val="FootnoteReference"/>
          <w:lang w:val="es-ES_tradnl"/>
        </w:rPr>
        <w:footnoteReference w:id="9"/>
      </w:r>
      <w:r w:rsidR="002B36D1" w:rsidRPr="007D5163">
        <w:rPr>
          <w:lang w:val="es-ES_tradnl"/>
        </w:rPr>
        <w:t xml:space="preserve"> </w:t>
      </w:r>
      <w:r w:rsidRPr="007D5163">
        <w:rPr>
          <w:lang w:val="es-ES_tradnl"/>
        </w:rPr>
        <w:t>de</w:t>
      </w:r>
      <w:r w:rsidR="002B36D1" w:rsidRPr="007D5163">
        <w:rPr>
          <w:lang w:val="es-ES_tradnl"/>
        </w:rPr>
        <w:t xml:space="preserve"> HCFC-22 </w:t>
      </w:r>
      <w:r w:rsidRPr="007D5163">
        <w:rPr>
          <w:lang w:val="es-ES_tradnl"/>
        </w:rPr>
        <w:t>hasta</w:t>
      </w:r>
      <w:r w:rsidR="002B36D1" w:rsidRPr="007D5163">
        <w:rPr>
          <w:lang w:val="es-ES_tradnl"/>
        </w:rPr>
        <w:t xml:space="preserve"> 2024 </w:t>
      </w:r>
      <w:r w:rsidRPr="007D5163">
        <w:rPr>
          <w:lang w:val="es-ES_tradnl"/>
        </w:rPr>
        <w:t xml:space="preserve">y </w:t>
      </w:r>
      <w:r w:rsidR="001B1C79" w:rsidRPr="007D5163">
        <w:rPr>
          <w:lang w:val="es-ES_tradnl"/>
        </w:rPr>
        <w:t>la</w:t>
      </w:r>
      <w:r w:rsidRPr="007D5163">
        <w:rPr>
          <w:lang w:val="es-ES_tradnl"/>
        </w:rPr>
        <w:t xml:space="preserve">s 1 </w:t>
      </w:r>
      <w:r w:rsidR="002B36D1" w:rsidRPr="007D5163">
        <w:rPr>
          <w:lang w:val="es-ES_tradnl"/>
        </w:rPr>
        <w:t>300 </w:t>
      </w:r>
      <w:proofErr w:type="spellStart"/>
      <w:r w:rsidR="001B1C79" w:rsidRPr="007D5163">
        <w:rPr>
          <w:lang w:val="es-ES_tradnl"/>
        </w:rPr>
        <w:t>tm</w:t>
      </w:r>
      <w:proofErr w:type="spellEnd"/>
      <w:r w:rsidR="001B1C79" w:rsidRPr="007D5163">
        <w:rPr>
          <w:lang w:val="es-ES_tradnl"/>
        </w:rPr>
        <w:t>/año</w:t>
      </w:r>
      <w:r w:rsidR="002B36D1" w:rsidRPr="007D5163">
        <w:rPr>
          <w:lang w:val="es-ES_tradnl"/>
        </w:rPr>
        <w:t xml:space="preserve"> </w:t>
      </w:r>
      <w:r w:rsidR="001B1C79" w:rsidRPr="007D5163">
        <w:rPr>
          <w:lang w:val="es-ES_tradnl"/>
        </w:rPr>
        <w:t>entre</w:t>
      </w:r>
      <w:r w:rsidR="002B36D1" w:rsidRPr="007D5163">
        <w:rPr>
          <w:lang w:val="es-ES_tradnl"/>
        </w:rPr>
        <w:t xml:space="preserve"> 2025 </w:t>
      </w:r>
      <w:r w:rsidR="001B1C79" w:rsidRPr="007D5163">
        <w:rPr>
          <w:lang w:val="es-ES_tradnl"/>
        </w:rPr>
        <w:t>y</w:t>
      </w:r>
      <w:r w:rsidR="002B36D1" w:rsidRPr="007D5163">
        <w:rPr>
          <w:lang w:val="es-ES_tradnl"/>
        </w:rPr>
        <w:t xml:space="preserve"> 2029, </w:t>
      </w:r>
      <w:r w:rsidR="001B1C79" w:rsidRPr="007D5163">
        <w:rPr>
          <w:lang w:val="es-ES_tradnl"/>
        </w:rPr>
        <w:t xml:space="preserve">en lugar de un aumento de las ventas de 2 000 </w:t>
      </w:r>
      <w:proofErr w:type="spellStart"/>
      <w:r w:rsidR="001B1C79" w:rsidRPr="007D5163">
        <w:rPr>
          <w:lang w:val="es-ES_tradnl"/>
        </w:rPr>
        <w:t>tm</w:t>
      </w:r>
      <w:proofErr w:type="spellEnd"/>
      <w:r w:rsidR="001B1C79" w:rsidRPr="007D5163">
        <w:rPr>
          <w:lang w:val="es-ES_tradnl"/>
        </w:rPr>
        <w:t xml:space="preserve">/año en 2020 a 2 600 </w:t>
      </w:r>
      <w:proofErr w:type="spellStart"/>
      <w:r w:rsidR="001B1C79" w:rsidRPr="007D5163">
        <w:rPr>
          <w:lang w:val="es-ES_tradnl"/>
        </w:rPr>
        <w:t>tm</w:t>
      </w:r>
      <w:proofErr w:type="spellEnd"/>
      <w:r w:rsidR="001B1C79" w:rsidRPr="007D5163">
        <w:rPr>
          <w:lang w:val="es-ES_tradnl"/>
        </w:rPr>
        <w:t xml:space="preserve">/año en 2024, y 1 300 </w:t>
      </w:r>
      <w:proofErr w:type="spellStart"/>
      <w:r w:rsidR="001B1C79" w:rsidRPr="007D5163">
        <w:rPr>
          <w:lang w:val="es-ES_tradnl"/>
        </w:rPr>
        <w:t>tm</w:t>
      </w:r>
      <w:proofErr w:type="spellEnd"/>
      <w:r w:rsidR="001B1C79" w:rsidRPr="007D5163">
        <w:rPr>
          <w:lang w:val="es-ES_tradnl"/>
        </w:rPr>
        <w:t>/año entre 2025 y 2029 utilizadas por la ONUDI;</w:t>
      </w:r>
    </w:p>
    <w:p w14:paraId="22234B97" w14:textId="3CA5B3E5" w:rsidR="002B36D1" w:rsidRPr="007D5163" w:rsidRDefault="001B1C79" w:rsidP="00D3076F">
      <w:pPr>
        <w:pStyle w:val="Heading2"/>
        <w:rPr>
          <w:lang w:val="es-ES_tradnl"/>
        </w:rPr>
      </w:pPr>
      <w:r w:rsidRPr="007D5163">
        <w:rPr>
          <w:lang w:val="es-ES_tradnl"/>
        </w:rPr>
        <w:t xml:space="preserve">El precio del cloroformo y el fluoruro de hidrógeno (FHA) (adquirido en el mercado internacional), tal como presentado por la ONUDI, mientras que el precio de las demás materias primas, </w:t>
      </w:r>
      <w:r w:rsidR="00906D16">
        <w:rPr>
          <w:lang w:val="es-ES_tradnl"/>
        </w:rPr>
        <w:t>gastos</w:t>
      </w:r>
      <w:r w:rsidRPr="007D5163">
        <w:rPr>
          <w:lang w:val="es-ES_tradnl"/>
        </w:rPr>
        <w:t xml:space="preserve"> fijos y variables (por ejemplo, la mano de obra, la electricidad y el gas natural), que se adquieren en el país, se redujo en un 18 por ciento en relación con el precio presentado por la ONUDI, utilizando como base el tipo de cambio medio de 2019 y un año de inflación</w:t>
      </w:r>
      <w:r w:rsidR="00DA3A76" w:rsidRPr="007D5163">
        <w:rPr>
          <w:lang w:val="es-ES_tradnl"/>
        </w:rPr>
        <w:t>; todos los precios a partir de 2019 se mantendrán constant</w:t>
      </w:r>
      <w:r w:rsidR="00820B54" w:rsidRPr="007D5163">
        <w:rPr>
          <w:lang w:val="es-ES_tradnl"/>
        </w:rPr>
        <w:t>e</w:t>
      </w:r>
      <w:r w:rsidR="00DA3A76" w:rsidRPr="007D5163">
        <w:rPr>
          <w:lang w:val="es-ES_tradnl"/>
        </w:rPr>
        <w:t xml:space="preserve">s </w:t>
      </w:r>
      <w:r w:rsidR="00D3076F" w:rsidRPr="007D5163">
        <w:rPr>
          <w:lang w:val="es-ES_tradnl"/>
        </w:rPr>
        <w:t>durante todo el proyecto</w:t>
      </w:r>
      <w:r w:rsidR="002B36D1" w:rsidRPr="007D5163">
        <w:rPr>
          <w:lang w:val="es-ES_tradnl"/>
        </w:rPr>
        <w:t xml:space="preserve">; </w:t>
      </w:r>
    </w:p>
    <w:p w14:paraId="3F17A889" w14:textId="621490B9" w:rsidR="002B36D1" w:rsidRPr="007D5163" w:rsidRDefault="00820B54" w:rsidP="00820B54">
      <w:pPr>
        <w:pStyle w:val="Heading2"/>
        <w:rPr>
          <w:lang w:val="es-ES_tradnl"/>
        </w:rPr>
      </w:pPr>
      <w:r w:rsidRPr="007D5163">
        <w:rPr>
          <w:lang w:val="es-ES_tradnl"/>
        </w:rPr>
        <w:t>El precio medio de 2019</w:t>
      </w:r>
      <w:r w:rsidRPr="007D5163">
        <w:rPr>
          <w:rStyle w:val="FootnoteReference"/>
          <w:lang w:val="es-ES_tradnl"/>
        </w:rPr>
        <w:footnoteReference w:id="10"/>
      </w:r>
      <w:r w:rsidRPr="007D5163">
        <w:rPr>
          <w:lang w:val="es-ES_tradnl"/>
        </w:rPr>
        <w:t xml:space="preserve"> de HCFC-22 a lo largo de la duración del proyecto (de acuerdo con la práctica utilizada por el Subgrupo del Sector de Producción), en lugar de un aumento del precio del HFC-22 presentado por la ONUDI</w:t>
      </w:r>
      <w:r w:rsidR="002B36D1" w:rsidRPr="007D5163">
        <w:rPr>
          <w:lang w:val="es-ES_tradnl"/>
        </w:rPr>
        <w:t>;</w:t>
      </w:r>
    </w:p>
    <w:p w14:paraId="09A970F5" w14:textId="55DF9AC9" w:rsidR="002B36D1" w:rsidRPr="007D5163" w:rsidRDefault="006605CB" w:rsidP="006605CB">
      <w:pPr>
        <w:pStyle w:val="Heading2"/>
        <w:keepNext/>
        <w:keepLines/>
        <w:rPr>
          <w:lang w:val="es-ES_tradnl"/>
        </w:rPr>
      </w:pPr>
      <w:r w:rsidRPr="007D5163">
        <w:rPr>
          <w:lang w:val="es-ES_tradnl"/>
        </w:rPr>
        <w:lastRenderedPageBreak/>
        <w:t xml:space="preserve">El cálculo del valor actual neto (VAN) </w:t>
      </w:r>
      <w:r w:rsidR="00E61ED8">
        <w:rPr>
          <w:lang w:val="es-ES_tradnl"/>
        </w:rPr>
        <w:t>del lucro cesante</w:t>
      </w:r>
      <w:r w:rsidRPr="007D5163">
        <w:rPr>
          <w:lang w:val="es-ES_tradnl"/>
        </w:rPr>
        <w:t>, en base a los tipos de interés de los depósitos más recientes en Argentina que es del 38,1 por ciento, en lugar de la tasa de descu</w:t>
      </w:r>
      <w:r w:rsidR="00E61ED8">
        <w:rPr>
          <w:lang w:val="es-ES_tradnl"/>
        </w:rPr>
        <w:t>ento del 10 por ciento utilizada</w:t>
      </w:r>
      <w:r w:rsidRPr="007D5163">
        <w:rPr>
          <w:lang w:val="es-ES_tradnl"/>
        </w:rPr>
        <w:t xml:space="preserve"> por la ONUDI</w:t>
      </w:r>
      <w:r w:rsidR="002B36D1" w:rsidRPr="007D5163">
        <w:rPr>
          <w:lang w:val="es-ES_tradnl"/>
        </w:rPr>
        <w:t>;</w:t>
      </w:r>
      <w:r w:rsidR="002B36D1" w:rsidRPr="007D5163">
        <w:rPr>
          <w:rStyle w:val="FootnoteReference"/>
          <w:lang w:val="es-ES_tradnl"/>
        </w:rPr>
        <w:footnoteReference w:id="11"/>
      </w:r>
      <w:r w:rsidR="002B36D1" w:rsidRPr="007D5163">
        <w:rPr>
          <w:lang w:val="es-ES_tradnl"/>
        </w:rPr>
        <w:t xml:space="preserve"> </w:t>
      </w:r>
      <w:r w:rsidRPr="007D5163">
        <w:rPr>
          <w:lang w:val="es-ES_tradnl"/>
        </w:rPr>
        <w:t>y</w:t>
      </w:r>
    </w:p>
    <w:p w14:paraId="445F0AAB" w14:textId="463159AD" w:rsidR="002B36D1" w:rsidRPr="007D5163" w:rsidRDefault="00744875" w:rsidP="009C1160">
      <w:pPr>
        <w:pStyle w:val="Heading2"/>
        <w:keepNext/>
        <w:keepLines/>
        <w:rPr>
          <w:lang w:val="es-ES_tradnl"/>
        </w:rPr>
      </w:pPr>
      <w:r w:rsidRPr="007D5163">
        <w:rPr>
          <w:lang w:val="es-ES_tradnl"/>
        </w:rPr>
        <w:t>El tipo de interés nominal medio de 2019 para los préstamos al sector privado de</w:t>
      </w:r>
      <w:r w:rsidR="00E61ED8">
        <w:rPr>
          <w:lang w:val="es-ES_tradnl"/>
        </w:rPr>
        <w:t>l</w:t>
      </w:r>
      <w:r w:rsidRPr="007D5163">
        <w:rPr>
          <w:lang w:val="es-ES_tradnl"/>
        </w:rPr>
        <w:t xml:space="preserve"> 70,9 por ciento en lugar del 7.5 po</w:t>
      </w:r>
      <w:r w:rsidR="009C1160" w:rsidRPr="007D5163">
        <w:rPr>
          <w:lang w:val="es-ES_tradnl"/>
        </w:rPr>
        <w:t>r ciento utilizado por la ONUDI</w:t>
      </w:r>
      <w:r w:rsidR="002B36D1" w:rsidRPr="007D5163">
        <w:rPr>
          <w:lang w:val="es-ES_tradnl"/>
        </w:rPr>
        <w:t>.</w:t>
      </w:r>
      <w:r w:rsidR="002B36D1" w:rsidRPr="007D5163">
        <w:rPr>
          <w:rStyle w:val="FootnoteReference"/>
          <w:lang w:val="es-ES_tradnl"/>
        </w:rPr>
        <w:footnoteReference w:id="12"/>
      </w:r>
    </w:p>
    <w:p w14:paraId="0D292DA6" w14:textId="4A6FED88" w:rsidR="002B36D1" w:rsidRPr="007D5163" w:rsidRDefault="00F538E3" w:rsidP="00F538E3">
      <w:pPr>
        <w:pStyle w:val="Heading1"/>
        <w:rPr>
          <w:lang w:val="es-ES_tradnl"/>
        </w:rPr>
      </w:pPr>
      <w:r w:rsidRPr="007D5163">
        <w:rPr>
          <w:lang w:val="es-ES_tradnl"/>
        </w:rPr>
        <w:t xml:space="preserve">En base a </w:t>
      </w:r>
      <w:r w:rsidR="00605813" w:rsidRPr="007D5163">
        <w:rPr>
          <w:lang w:val="es-ES_tradnl"/>
        </w:rPr>
        <w:t>lo expuesto, la producción de HCFC-22 en FIASA</w:t>
      </w:r>
      <w:r w:rsidRPr="007D5163">
        <w:rPr>
          <w:lang w:val="es-ES_tradnl"/>
        </w:rPr>
        <w:t xml:space="preserve"> ya no es viable </w:t>
      </w:r>
      <w:r w:rsidR="00A85099">
        <w:rPr>
          <w:lang w:val="es-ES_tradnl"/>
        </w:rPr>
        <w:t>desde el punto de vista financiero</w:t>
      </w:r>
      <w:r w:rsidR="00E57A0F">
        <w:rPr>
          <w:lang w:val="es-ES_tradnl"/>
        </w:rPr>
        <w:t xml:space="preserve"> y cuyo lucro cesante es nulo</w:t>
      </w:r>
      <w:r w:rsidRPr="007D5163">
        <w:rPr>
          <w:lang w:val="es-ES_tradnl"/>
        </w:rPr>
        <w:t xml:space="preserve"> debido al cese de actividades. Este hallazgo fue confirmado por el consultor independiente. Si bien varios factores contribuyen a la pérdida de viabilidad financier</w:t>
      </w:r>
      <w:r w:rsidR="00B36A12" w:rsidRPr="007D5163">
        <w:rPr>
          <w:lang w:val="es-ES_tradnl"/>
        </w:rPr>
        <w:t>a</w:t>
      </w:r>
      <w:r w:rsidRPr="007D5163">
        <w:rPr>
          <w:lang w:val="es-ES_tradnl"/>
        </w:rPr>
        <w:t xml:space="preserve"> de la empresa, los siguientes factores fueron particularmente importantes</w:t>
      </w:r>
      <w:r w:rsidR="002B36D1" w:rsidRPr="007D5163">
        <w:rPr>
          <w:lang w:val="es-ES_tradnl"/>
        </w:rPr>
        <w:t>:</w:t>
      </w:r>
    </w:p>
    <w:p w14:paraId="5180BA76" w14:textId="28F68747" w:rsidR="00E659EF" w:rsidRPr="007D5163" w:rsidRDefault="00E82A09" w:rsidP="002B36D1">
      <w:pPr>
        <w:pStyle w:val="Heading2"/>
        <w:rPr>
          <w:lang w:val="es-ES_tradnl"/>
        </w:rPr>
      </w:pPr>
      <w:r w:rsidRPr="007D5163">
        <w:rPr>
          <w:lang w:val="es-ES_tradnl"/>
        </w:rPr>
        <w:t>El 70,9 por ciento sobre el capital de explotación que debe pagar FIASA es prohibitivo. En 2019, las existencias de FIASA a fin de año representaban aproximadamente una cuarta parte de las ventas anuales totales de la empresa. Las materias primas y otros</w:t>
      </w:r>
      <w:r w:rsidR="004B2988">
        <w:rPr>
          <w:lang w:val="es-ES_tradnl"/>
        </w:rPr>
        <w:t xml:space="preserve"> insumos necesarios para produci</w:t>
      </w:r>
      <w:r w:rsidRPr="007D5163">
        <w:rPr>
          <w:lang w:val="es-ES_tradnl"/>
        </w:rPr>
        <w:t xml:space="preserve">r el HCFC-22 se compran y se venden por adelantado, mientras que los ingresos derivados del producto se retrasan hasta la venta de las existencias, contribuyendo así al considerable </w:t>
      </w:r>
      <w:r w:rsidR="004B2988">
        <w:rPr>
          <w:lang w:val="es-ES_tradnl"/>
        </w:rPr>
        <w:t xml:space="preserve">gasto de capital por concepto de funcionamiento </w:t>
      </w:r>
      <w:r w:rsidRPr="007D5163">
        <w:rPr>
          <w:lang w:val="es-ES_tradnl"/>
        </w:rPr>
        <w:t>de FIASA.</w:t>
      </w:r>
      <w:r w:rsidR="00C70063" w:rsidRPr="007D5163">
        <w:rPr>
          <w:lang w:val="es-ES_tradnl"/>
        </w:rPr>
        <w:t xml:space="preserve"> Asimismo, el cloroformo y el fluoruro de hidrógeno anhidro (FHA) deben importarse en contenedores a granel; dado el nivel relativamente bajo de producción de la em</w:t>
      </w:r>
      <w:r w:rsidR="004B2988">
        <w:rPr>
          <w:lang w:val="es-ES_tradnl"/>
        </w:rPr>
        <w:t>presa, esto contribuye aún más a</w:t>
      </w:r>
      <w:r w:rsidR="00C70063" w:rsidRPr="007D5163">
        <w:rPr>
          <w:lang w:val="es-ES_tradnl"/>
        </w:rPr>
        <w:t>l elevado nivel de capital de explotación de la empresa;</w:t>
      </w:r>
    </w:p>
    <w:p w14:paraId="5833BD38" w14:textId="4F54B01D" w:rsidR="002B36D1" w:rsidRPr="007D5163" w:rsidRDefault="002B36D1" w:rsidP="008F096A">
      <w:pPr>
        <w:pStyle w:val="Heading2"/>
        <w:rPr>
          <w:lang w:val="es-ES_tradnl"/>
        </w:rPr>
      </w:pPr>
      <w:r w:rsidRPr="007D5163">
        <w:rPr>
          <w:lang w:val="es-ES_tradnl"/>
        </w:rPr>
        <w:t xml:space="preserve"> </w:t>
      </w:r>
      <w:r w:rsidR="00C70063" w:rsidRPr="007D5163">
        <w:rPr>
          <w:lang w:val="es-ES_tradnl"/>
        </w:rPr>
        <w:t>La información adicional proporcionada por la ONUDI a la 85ª reunión</w:t>
      </w:r>
      <w:r w:rsidR="004B2988">
        <w:rPr>
          <w:lang w:val="es-ES_tradnl"/>
        </w:rPr>
        <w:t xml:space="preserve"> indica que entre julio de 2</w:t>
      </w:r>
      <w:r w:rsidR="00C70063" w:rsidRPr="007D5163">
        <w:rPr>
          <w:lang w:val="es-ES_tradnl"/>
        </w:rPr>
        <w:t xml:space="preserve">018 y febrero de 2020 la tasa de inflación anual en los salarios de los trabajadores de FIASA era de aproximadamente </w:t>
      </w:r>
      <w:r w:rsidR="0073699B" w:rsidRPr="007D5163">
        <w:rPr>
          <w:lang w:val="es-ES_tradnl"/>
        </w:rPr>
        <w:t>d</w:t>
      </w:r>
      <w:r w:rsidR="00C70063" w:rsidRPr="007D5163">
        <w:rPr>
          <w:lang w:val="es-ES_tradnl"/>
        </w:rPr>
        <w:t xml:space="preserve">el 66 por ciento. </w:t>
      </w:r>
      <w:r w:rsidR="00A3109A" w:rsidRPr="007D5163">
        <w:rPr>
          <w:lang w:val="es-ES_tradnl"/>
        </w:rPr>
        <w:t>El modelo mantiene constantes los precios después de 2019 y, por lo tanto, no incluye el efecto de la inflación en los precios futuros, lo que empeoraría aú</w:t>
      </w:r>
      <w:r w:rsidR="0073699B" w:rsidRPr="007D5163">
        <w:rPr>
          <w:lang w:val="es-ES_tradnl"/>
        </w:rPr>
        <w:t xml:space="preserve">n más la rentabilidad de </w:t>
      </w:r>
      <w:r w:rsidR="00A3109A" w:rsidRPr="007D5163">
        <w:rPr>
          <w:lang w:val="es-ES_tradnl"/>
        </w:rPr>
        <w:t>la producció</w:t>
      </w:r>
      <w:r w:rsidR="008F096A" w:rsidRPr="007D5163">
        <w:rPr>
          <w:lang w:val="es-ES_tradnl"/>
        </w:rPr>
        <w:t>n de HCFC-22 de FIASA</w:t>
      </w:r>
      <w:r w:rsidRPr="007D5163">
        <w:rPr>
          <w:lang w:val="es-ES_tradnl"/>
        </w:rPr>
        <w:t>;</w:t>
      </w:r>
      <w:r w:rsidRPr="007D5163">
        <w:rPr>
          <w:rStyle w:val="FootnoteReference"/>
          <w:lang w:val="es-ES_tradnl"/>
        </w:rPr>
        <w:footnoteReference w:id="13"/>
      </w:r>
      <w:r w:rsidRPr="007D5163">
        <w:rPr>
          <w:lang w:val="es-ES_tradnl"/>
        </w:rPr>
        <w:t xml:space="preserve"> </w:t>
      </w:r>
      <w:r w:rsidR="008F096A" w:rsidRPr="007D5163">
        <w:rPr>
          <w:lang w:val="es-ES_tradnl"/>
        </w:rPr>
        <w:t>y</w:t>
      </w:r>
    </w:p>
    <w:p w14:paraId="53EEE755" w14:textId="1D9F4EF2" w:rsidR="002B36D1" w:rsidRPr="007D5163" w:rsidRDefault="008F096A" w:rsidP="00B915CA">
      <w:pPr>
        <w:pStyle w:val="Heading2"/>
        <w:rPr>
          <w:lang w:val="es-ES_tradnl"/>
        </w:rPr>
      </w:pPr>
      <w:r w:rsidRPr="007D5163">
        <w:rPr>
          <w:lang w:val="es-ES_tradnl"/>
        </w:rPr>
        <w:t xml:space="preserve">Se parte del supuesto de que las ventas de HCFC-22 se mantendrán constantes entre 2020 y 2024, y disminuirán a 1 300 </w:t>
      </w:r>
      <w:proofErr w:type="spellStart"/>
      <w:r w:rsidRPr="007D5163">
        <w:rPr>
          <w:lang w:val="es-ES_tradnl"/>
        </w:rPr>
        <w:t>tm</w:t>
      </w:r>
      <w:proofErr w:type="spellEnd"/>
      <w:r w:rsidRPr="007D5163">
        <w:rPr>
          <w:lang w:val="es-ES_tradnl"/>
        </w:rPr>
        <w:t>/año entre 2025 y 2029. Sin embargo, como se señaló en la auditoría técnica present</w:t>
      </w:r>
      <w:r w:rsidR="0073699B" w:rsidRPr="007D5163">
        <w:rPr>
          <w:lang w:val="es-ES_tradnl"/>
        </w:rPr>
        <w:t xml:space="preserve">ada </w:t>
      </w:r>
      <w:r w:rsidRPr="007D5163">
        <w:rPr>
          <w:lang w:val="es-ES_tradnl"/>
        </w:rPr>
        <w:t>a la 83ª</w:t>
      </w:r>
      <w:r w:rsidR="0073699B" w:rsidRPr="007D5163">
        <w:rPr>
          <w:lang w:val="es-ES_tradnl"/>
        </w:rPr>
        <w:t>,</w:t>
      </w:r>
      <w:r w:rsidR="0073699B" w:rsidRPr="007D5163">
        <w:rPr>
          <w:rStyle w:val="FootnoteReference"/>
          <w:lang w:val="es-ES_tradnl"/>
        </w:rPr>
        <w:footnoteReference w:id="14"/>
      </w:r>
      <w:r w:rsidR="0073699B" w:rsidRPr="007D5163">
        <w:rPr>
          <w:lang w:val="es-ES_tradnl"/>
        </w:rPr>
        <w:t xml:space="preserve"> es probable que la demanda de HCFC-22 disminuya entre 2020 y 2025. Esta reducción está en consonancia con las actividades de eliminación que se han ejecutado en el marco del plan de gestión de eliminación de HCFC para Argentina (que incluyó la conversión del sector</w:t>
      </w:r>
      <w:r w:rsidR="00B915CA" w:rsidRPr="007D5163">
        <w:rPr>
          <w:lang w:val="es-ES_tradnl"/>
        </w:rPr>
        <w:t xml:space="preserve"> de fabricación de equipos de aire acondicionado basado en HCFC-22 en 2014), la introducción de nuevos equipos no basados en HCFC-22 al país; y el precio incrementado de HCFC-22 vendido por FIASA</w:t>
      </w:r>
      <w:r w:rsidR="002B36D1" w:rsidRPr="007D5163">
        <w:rPr>
          <w:lang w:val="es-ES_tradnl"/>
        </w:rPr>
        <w:t xml:space="preserve">. </w:t>
      </w:r>
    </w:p>
    <w:p w14:paraId="0F2D877E" w14:textId="5A5A41A2" w:rsidR="002B36D1" w:rsidRPr="007D5163" w:rsidRDefault="00FD6B20" w:rsidP="002B36D1">
      <w:pPr>
        <w:keepNext/>
        <w:keepLines/>
        <w:rPr>
          <w:i/>
          <w:lang w:val="es-ES_tradnl"/>
        </w:rPr>
      </w:pPr>
      <w:r w:rsidRPr="007D5163">
        <w:rPr>
          <w:i/>
          <w:lang w:val="es-ES_tradnl"/>
        </w:rPr>
        <w:lastRenderedPageBreak/>
        <w:t xml:space="preserve">Hipótesis </w:t>
      </w:r>
      <w:r w:rsidR="0005657A" w:rsidRPr="007D5163">
        <w:rPr>
          <w:i/>
          <w:lang w:val="es-ES_tradnl"/>
        </w:rPr>
        <w:t>alternativa</w:t>
      </w:r>
      <w:r w:rsidRPr="007D5163">
        <w:rPr>
          <w:i/>
          <w:lang w:val="es-ES_tradnl"/>
        </w:rPr>
        <w:t xml:space="preserve"> basada en condiciones económicas más estables</w:t>
      </w:r>
    </w:p>
    <w:p w14:paraId="60B3978E" w14:textId="77777777" w:rsidR="002B36D1" w:rsidRPr="007D5163" w:rsidRDefault="002B36D1" w:rsidP="002B36D1">
      <w:pPr>
        <w:keepNext/>
        <w:keepLines/>
        <w:rPr>
          <w:lang w:val="es-ES_tradnl"/>
        </w:rPr>
      </w:pPr>
    </w:p>
    <w:p w14:paraId="64CA17EC" w14:textId="500BA780" w:rsidR="002B36D1" w:rsidRPr="007D5163" w:rsidRDefault="00331687" w:rsidP="00331687">
      <w:pPr>
        <w:pStyle w:val="Heading1"/>
        <w:keepNext/>
        <w:keepLines/>
        <w:rPr>
          <w:lang w:val="es-ES_tradnl"/>
        </w:rPr>
      </w:pPr>
      <w:r w:rsidRPr="007D5163">
        <w:rPr>
          <w:lang w:val="es-ES_tradnl"/>
        </w:rPr>
        <w:t>Tomando n</w:t>
      </w:r>
      <w:r w:rsidR="004B2988">
        <w:rPr>
          <w:lang w:val="es-ES_tradnl"/>
        </w:rPr>
        <w:t>ota de que la situación económi</w:t>
      </w:r>
      <w:r w:rsidRPr="007D5163">
        <w:rPr>
          <w:lang w:val="es-ES_tradnl"/>
        </w:rPr>
        <w:t>ca imperante en Argentina en 2019 afectaba a la rentabilidad de la producción de HCFC-22 de FIASA, la Secretaría consideró conveniente el</w:t>
      </w:r>
      <w:r w:rsidR="004B2988">
        <w:rPr>
          <w:lang w:val="es-ES_tradnl"/>
        </w:rPr>
        <w:t>aborar una hipótesis alternativa</w:t>
      </w:r>
      <w:r w:rsidRPr="007D5163">
        <w:rPr>
          <w:lang w:val="es-ES_tradnl"/>
        </w:rPr>
        <w:t xml:space="preserve"> para 2020 en condiciones económicas más favorables y estables, como se explica a continuación</w:t>
      </w:r>
      <w:r w:rsidR="002B36D1" w:rsidRPr="007D5163">
        <w:rPr>
          <w:lang w:val="es-ES_tradnl"/>
        </w:rPr>
        <w:t xml:space="preserve">: </w:t>
      </w:r>
    </w:p>
    <w:p w14:paraId="3804A3CF" w14:textId="7E3C3C8F" w:rsidR="002B36D1" w:rsidRPr="007D5163" w:rsidRDefault="002B6CAF" w:rsidP="002B36D1">
      <w:pPr>
        <w:pStyle w:val="Heading2"/>
        <w:rPr>
          <w:lang w:val="es-ES_tradnl"/>
        </w:rPr>
      </w:pPr>
      <w:r w:rsidRPr="007D5163">
        <w:rPr>
          <w:lang w:val="es-ES_tradnl"/>
        </w:rPr>
        <w:t>Una tasa de inflación del 37,8 por ciento y un tipo de interés nominal para el sector privado del 50,7 por ciento, sobre la base del promedio respectivo de los valores de 2017-2019</w:t>
      </w:r>
      <w:r w:rsidR="002B36D1" w:rsidRPr="007D5163">
        <w:rPr>
          <w:lang w:val="es-ES_tradnl"/>
        </w:rPr>
        <w:t xml:space="preserve">; </w:t>
      </w:r>
    </w:p>
    <w:p w14:paraId="250D0555" w14:textId="5929295D" w:rsidR="002B36D1" w:rsidRPr="007D5163" w:rsidRDefault="002B6CAF" w:rsidP="002B36D1">
      <w:pPr>
        <w:pStyle w:val="Heading2"/>
        <w:keepNext/>
        <w:keepLines/>
        <w:rPr>
          <w:lang w:val="es-ES_tradnl"/>
        </w:rPr>
      </w:pPr>
      <w:r w:rsidRPr="007D5163">
        <w:rPr>
          <w:lang w:val="es-ES_tradnl"/>
        </w:rPr>
        <w:t>Un aumento del 7 por ciento en el precio del HCFC-22 (en consonancia con el precio en $EUA comunicado por la empresa en enero de 2020) y un aumento del 4 por ciento en las ventas (basándose en el promedio de las ventas de 2017 a 2019), en relación con 2019</w:t>
      </w:r>
      <w:r w:rsidR="002B36D1" w:rsidRPr="007D5163">
        <w:rPr>
          <w:lang w:val="es-ES_tradnl"/>
        </w:rPr>
        <w:t xml:space="preserve">; </w:t>
      </w:r>
    </w:p>
    <w:p w14:paraId="7F924C24" w14:textId="25918229" w:rsidR="002B36D1" w:rsidRPr="007D5163" w:rsidRDefault="000D2996" w:rsidP="002B36D1">
      <w:pPr>
        <w:pStyle w:val="Heading2"/>
        <w:rPr>
          <w:lang w:val="es-ES_tradnl"/>
        </w:rPr>
      </w:pPr>
      <w:r w:rsidRPr="007D5163">
        <w:rPr>
          <w:lang w:val="es-ES_tradnl"/>
        </w:rPr>
        <w:t xml:space="preserve">El precio del </w:t>
      </w:r>
      <w:r w:rsidR="002A441A">
        <w:rPr>
          <w:lang w:val="es-ES_tradnl"/>
        </w:rPr>
        <w:t>cloroformo y el FHA se mantiene constante</w:t>
      </w:r>
      <w:r w:rsidRPr="007D5163">
        <w:rPr>
          <w:lang w:val="es-ES_tradnl"/>
        </w:rPr>
        <w:t>, mientras que el precio de todas las demás materias primas e insumos aumentó en un 5,8 por ciento en relación con 2019, en base a una tasa de inflación del 37,8 por ciento y un tipo de cambio de 65 pesos argentino por $EUA</w:t>
      </w:r>
      <w:r w:rsidR="002B36D1" w:rsidRPr="007D5163">
        <w:rPr>
          <w:lang w:val="es-ES_tradnl"/>
        </w:rPr>
        <w:t xml:space="preserve">; </w:t>
      </w:r>
      <w:r w:rsidRPr="007D5163">
        <w:rPr>
          <w:lang w:val="es-ES_tradnl"/>
        </w:rPr>
        <w:t>y</w:t>
      </w:r>
    </w:p>
    <w:p w14:paraId="2A7FFF1C" w14:textId="0837D203" w:rsidR="002B36D1" w:rsidRPr="007D5163" w:rsidRDefault="000D2996" w:rsidP="002B36D1">
      <w:pPr>
        <w:pStyle w:val="Heading2"/>
        <w:rPr>
          <w:lang w:val="es-ES_tradnl"/>
        </w:rPr>
      </w:pPr>
      <w:r w:rsidRPr="007D5163">
        <w:rPr>
          <w:lang w:val="es-ES_tradnl"/>
        </w:rPr>
        <w:t xml:space="preserve">No se experimentó disminución en las ventas de HCFC-22 con el tiempo, y no hay incidencia en la demanda de HCFC-22 debido al </w:t>
      </w:r>
      <w:r w:rsidR="002B36D1" w:rsidRPr="007D5163">
        <w:rPr>
          <w:lang w:val="es-ES_tradnl"/>
        </w:rPr>
        <w:t>COVID-19,</w:t>
      </w:r>
      <w:r w:rsidR="002B36D1" w:rsidRPr="007D5163">
        <w:rPr>
          <w:rStyle w:val="FootnoteReference"/>
          <w:lang w:val="es-ES_tradnl"/>
        </w:rPr>
        <w:footnoteReference w:id="15"/>
      </w:r>
      <w:r w:rsidR="002B36D1" w:rsidRPr="007D5163">
        <w:rPr>
          <w:lang w:val="es-ES_tradnl"/>
        </w:rPr>
        <w:t xml:space="preserve"> </w:t>
      </w:r>
      <w:r w:rsidRPr="007D5163">
        <w:rPr>
          <w:lang w:val="es-ES_tradnl"/>
        </w:rPr>
        <w:t>ni en la rentabilidad de la producción de FIASA</w:t>
      </w:r>
      <w:r w:rsidR="002B36D1" w:rsidRPr="007D5163">
        <w:rPr>
          <w:lang w:val="es-ES_tradnl"/>
        </w:rPr>
        <w:t xml:space="preserve">. </w:t>
      </w:r>
    </w:p>
    <w:p w14:paraId="0B6A9CBB" w14:textId="1378149D" w:rsidR="002B36D1" w:rsidRPr="007D5163" w:rsidRDefault="00335C67" w:rsidP="002B36D1">
      <w:pPr>
        <w:pStyle w:val="Heading1"/>
        <w:rPr>
          <w:lang w:val="es-ES_tradnl"/>
        </w:rPr>
      </w:pPr>
      <w:r w:rsidRPr="007D5163">
        <w:rPr>
          <w:lang w:val="es-ES_tradnl"/>
        </w:rPr>
        <w:t xml:space="preserve">En base a lo dicho anteriormente, </w:t>
      </w:r>
      <w:r w:rsidR="002B36D1" w:rsidRPr="007D5163">
        <w:rPr>
          <w:lang w:val="es-ES_tradnl"/>
        </w:rPr>
        <w:t xml:space="preserve">FIASA </w:t>
      </w:r>
      <w:r w:rsidRPr="007D5163">
        <w:rPr>
          <w:lang w:val="es-ES_tradnl"/>
        </w:rPr>
        <w:t>sería financieramente viable hasta</w:t>
      </w:r>
      <w:r w:rsidR="002C65E7" w:rsidRPr="007D5163">
        <w:rPr>
          <w:lang w:val="es-ES_tradnl"/>
        </w:rPr>
        <w:t xml:space="preserve"> 2029 y</w:t>
      </w:r>
      <w:r w:rsidR="0024452C">
        <w:rPr>
          <w:lang w:val="es-ES_tradnl"/>
        </w:rPr>
        <w:t>,</w:t>
      </w:r>
      <w:r w:rsidR="002B36D1" w:rsidRPr="007D5163">
        <w:rPr>
          <w:lang w:val="es-ES_tradnl"/>
        </w:rPr>
        <w:t xml:space="preserve"> </w:t>
      </w:r>
      <w:r w:rsidR="002C65E7" w:rsidRPr="007D5163">
        <w:rPr>
          <w:lang w:val="es-ES_tradnl"/>
        </w:rPr>
        <w:t>s</w:t>
      </w:r>
      <w:r w:rsidRPr="007D5163">
        <w:rPr>
          <w:lang w:val="es-ES_tradnl"/>
        </w:rPr>
        <w:t xml:space="preserve">uponiendo que </w:t>
      </w:r>
      <w:r w:rsidR="002C65E7" w:rsidRPr="007D5163">
        <w:rPr>
          <w:lang w:val="es-ES_tradnl"/>
        </w:rPr>
        <w:t>la empresa</w:t>
      </w:r>
      <w:r w:rsidRPr="007D5163">
        <w:rPr>
          <w:lang w:val="es-ES_tradnl"/>
        </w:rPr>
        <w:t xml:space="preserve"> cerrara en agosto de 2</w:t>
      </w:r>
      <w:r w:rsidR="0054448B" w:rsidRPr="007D5163">
        <w:rPr>
          <w:lang w:val="es-ES_tradnl"/>
        </w:rPr>
        <w:t xml:space="preserve">020, el valor actual neto </w:t>
      </w:r>
      <w:r w:rsidR="0024452C">
        <w:rPr>
          <w:lang w:val="es-ES_tradnl"/>
        </w:rPr>
        <w:t>del lucro cesante</w:t>
      </w:r>
      <w:r w:rsidRPr="007D5163">
        <w:rPr>
          <w:lang w:val="es-ES_tradnl"/>
        </w:rPr>
        <w:t xml:space="preserve"> </w:t>
      </w:r>
      <w:r w:rsidR="0024452C">
        <w:rPr>
          <w:lang w:val="es-ES_tradnl"/>
        </w:rPr>
        <w:t>calculado</w:t>
      </w:r>
      <w:r w:rsidR="00F356C0" w:rsidRPr="007D5163">
        <w:rPr>
          <w:lang w:val="es-ES_tradnl"/>
        </w:rPr>
        <w:t xml:space="preserve"> </w:t>
      </w:r>
      <w:r w:rsidRPr="007D5163">
        <w:rPr>
          <w:lang w:val="es-ES_tradnl"/>
        </w:rPr>
        <w:t xml:space="preserve">entre 2020 y 2029 asciende a 1 422 </w:t>
      </w:r>
      <w:r w:rsidR="002B36D1" w:rsidRPr="007D5163">
        <w:rPr>
          <w:lang w:val="es-ES_tradnl"/>
        </w:rPr>
        <w:t>701</w:t>
      </w:r>
      <w:r w:rsidRPr="007D5163">
        <w:rPr>
          <w:lang w:val="es-ES_tradnl"/>
        </w:rPr>
        <w:t xml:space="preserve"> $EUA</w:t>
      </w:r>
      <w:r w:rsidR="002B36D1" w:rsidRPr="007D5163">
        <w:rPr>
          <w:lang w:val="es-ES_tradnl"/>
        </w:rPr>
        <w:t xml:space="preserve">. </w:t>
      </w:r>
    </w:p>
    <w:p w14:paraId="140B7752" w14:textId="01FE1E0F" w:rsidR="002B36D1" w:rsidRPr="007D5163" w:rsidRDefault="00AC6E19" w:rsidP="002B36D1">
      <w:pPr>
        <w:rPr>
          <w:i/>
          <w:lang w:val="es-ES_tradnl"/>
        </w:rPr>
      </w:pPr>
      <w:r w:rsidRPr="007D5163">
        <w:rPr>
          <w:i/>
          <w:lang w:val="es-ES_tradnl"/>
        </w:rPr>
        <w:t xml:space="preserve">Sustitución de la producción mediante un aumento en las importaciones de </w:t>
      </w:r>
      <w:r w:rsidR="002B36D1" w:rsidRPr="007D5163">
        <w:rPr>
          <w:i/>
          <w:lang w:val="es-ES_tradnl"/>
        </w:rPr>
        <w:t>HCFC-22</w:t>
      </w:r>
    </w:p>
    <w:p w14:paraId="16ED3FE9" w14:textId="77777777" w:rsidR="002B36D1" w:rsidRPr="007D5163" w:rsidRDefault="002B36D1" w:rsidP="002B36D1">
      <w:pPr>
        <w:rPr>
          <w:lang w:val="es-ES_tradnl"/>
        </w:rPr>
      </w:pPr>
    </w:p>
    <w:p w14:paraId="26B98D30" w14:textId="0D976428" w:rsidR="002B36D1" w:rsidRPr="007D5163" w:rsidRDefault="003152FA" w:rsidP="00221F75">
      <w:pPr>
        <w:pStyle w:val="Heading1"/>
        <w:rPr>
          <w:lang w:val="es-ES_tradnl"/>
        </w:rPr>
      </w:pPr>
      <w:r w:rsidRPr="007D5163">
        <w:rPr>
          <w:lang w:val="es-ES_tradnl"/>
        </w:rPr>
        <w:t>Dado el alto costo de producción de</w:t>
      </w:r>
      <w:r w:rsidR="003B0348">
        <w:rPr>
          <w:lang w:val="es-ES_tradnl"/>
        </w:rPr>
        <w:t>l</w:t>
      </w:r>
      <w:r w:rsidRPr="007D5163">
        <w:rPr>
          <w:lang w:val="es-ES_tradnl"/>
        </w:rPr>
        <w:t xml:space="preserve"> HCFC-22 por parte de FIASA, la empresa obtendría más beneficios si optara por importar el HCFC-22 del mercado internacional en lugar de producirlo a nivel nacional. Sin embargo, según el Gobierno de Argentina, una empresa no podría </w:t>
      </w:r>
      <w:r w:rsidR="003F2286" w:rsidRPr="007D5163">
        <w:rPr>
          <w:lang w:val="es-ES_tradnl"/>
        </w:rPr>
        <w:t>sustituir la producción por cuotas de importación y, por lo tanto, FIASA no puede inclinarse por esta opción.</w:t>
      </w:r>
      <w:r w:rsidR="001C1DBE" w:rsidRPr="007D5163">
        <w:rPr>
          <w:lang w:val="es-ES_tradnl"/>
        </w:rPr>
        <w:t xml:space="preserve"> Como se señala en el documento</w:t>
      </w:r>
      <w:r w:rsidR="002B36D1" w:rsidRPr="007D5163">
        <w:rPr>
          <w:lang w:val="es-ES_tradnl"/>
        </w:rPr>
        <w:t> UNEP/</w:t>
      </w:r>
      <w:proofErr w:type="spellStart"/>
      <w:r w:rsidR="002B36D1" w:rsidRPr="007D5163">
        <w:rPr>
          <w:lang w:val="es-ES_tradnl"/>
        </w:rPr>
        <w:t>OzL.Pro</w:t>
      </w:r>
      <w:proofErr w:type="spellEnd"/>
      <w:r w:rsidR="002B36D1" w:rsidRPr="007D5163">
        <w:rPr>
          <w:lang w:val="es-ES_tradnl"/>
        </w:rPr>
        <w:t>/</w:t>
      </w:r>
      <w:proofErr w:type="spellStart"/>
      <w:r w:rsidR="002B36D1" w:rsidRPr="007D5163">
        <w:rPr>
          <w:lang w:val="es-ES_tradnl"/>
        </w:rPr>
        <w:t>ExCom</w:t>
      </w:r>
      <w:proofErr w:type="spellEnd"/>
      <w:r w:rsidR="002B36D1" w:rsidRPr="007D5163">
        <w:rPr>
          <w:lang w:val="es-ES_tradnl"/>
        </w:rPr>
        <w:t xml:space="preserve">/85/63, </w:t>
      </w:r>
      <w:r w:rsidR="001C1DBE" w:rsidRPr="007D5163">
        <w:rPr>
          <w:lang w:val="es-ES_tradnl"/>
        </w:rPr>
        <w:t xml:space="preserve">el Comité Ejecutivo podría considerar oportuno examinar en qué medida la rentabilidad de una línea de producción de HCFC-22 debe depender del precio del mercado local en contraposición al precio del mercado </w:t>
      </w:r>
      <w:r w:rsidR="00221F75" w:rsidRPr="007D5163">
        <w:rPr>
          <w:lang w:val="es-ES_tradnl"/>
        </w:rPr>
        <w:t>internacional</w:t>
      </w:r>
      <w:r w:rsidR="002B36D1" w:rsidRPr="007D5163">
        <w:rPr>
          <w:lang w:val="es-ES_tradnl"/>
        </w:rPr>
        <w:t>.</w:t>
      </w:r>
    </w:p>
    <w:p w14:paraId="376A1F1D" w14:textId="735ABB5A" w:rsidR="002B36D1" w:rsidRPr="007D5163" w:rsidRDefault="00583F6E" w:rsidP="002B36D1">
      <w:pPr>
        <w:rPr>
          <w:i/>
          <w:lang w:val="es-ES_tradnl"/>
        </w:rPr>
      </w:pPr>
      <w:r w:rsidRPr="007D5163">
        <w:rPr>
          <w:i/>
          <w:lang w:val="es-ES_tradnl"/>
        </w:rPr>
        <w:t>Indemnización para los trabajadores</w:t>
      </w:r>
    </w:p>
    <w:p w14:paraId="7D38699B" w14:textId="77777777" w:rsidR="002B36D1" w:rsidRPr="007D5163" w:rsidRDefault="002B36D1" w:rsidP="002B36D1">
      <w:pPr>
        <w:rPr>
          <w:lang w:val="es-ES_tradnl"/>
        </w:rPr>
      </w:pPr>
    </w:p>
    <w:p w14:paraId="783869D9" w14:textId="7005C28F" w:rsidR="002B36D1" w:rsidRPr="007D5163" w:rsidRDefault="00583F6E" w:rsidP="002B36D1">
      <w:pPr>
        <w:pStyle w:val="Heading1"/>
        <w:rPr>
          <w:lang w:val="es-ES_tradnl"/>
        </w:rPr>
      </w:pPr>
      <w:r w:rsidRPr="007D5163">
        <w:rPr>
          <w:lang w:val="es-ES_tradnl"/>
        </w:rPr>
        <w:t>La propuesta de proyecto presentada a la 85ª reunión i</w:t>
      </w:r>
      <w:r w:rsidR="002A441A">
        <w:rPr>
          <w:lang w:val="es-ES_tradnl"/>
        </w:rPr>
        <w:t>ncluye una solicitud de indemniz</w:t>
      </w:r>
      <w:r w:rsidRPr="007D5163">
        <w:rPr>
          <w:lang w:val="es-ES_tradnl"/>
        </w:rPr>
        <w:t xml:space="preserve">ación para 65 empleados. Sin embargo, los datos preliminares </w:t>
      </w:r>
      <w:r w:rsidR="002A441A">
        <w:rPr>
          <w:lang w:val="es-ES_tradnl"/>
        </w:rPr>
        <w:t xml:space="preserve">presentados por el Gobierno de </w:t>
      </w:r>
      <w:r w:rsidRPr="007D5163">
        <w:rPr>
          <w:lang w:val="es-ES_tradnl"/>
        </w:rPr>
        <w:t>Argentina en la 80ª reunión</w:t>
      </w:r>
      <w:r w:rsidR="002B36D1" w:rsidRPr="007D5163">
        <w:rPr>
          <w:rStyle w:val="FootnoteReference"/>
          <w:lang w:val="es-ES_tradnl"/>
        </w:rPr>
        <w:footnoteReference w:id="16"/>
      </w:r>
      <w:r w:rsidR="002B36D1" w:rsidRPr="007D5163">
        <w:rPr>
          <w:lang w:val="es-ES_tradnl"/>
        </w:rPr>
        <w:t xml:space="preserve"> </w:t>
      </w:r>
      <w:r w:rsidR="00EF7D90" w:rsidRPr="007D5163">
        <w:rPr>
          <w:lang w:val="es-ES_tradnl"/>
        </w:rPr>
        <w:t>indicaban que FIASA empleaba entre 33 y 37 trabajadores en</w:t>
      </w:r>
      <w:r w:rsidR="00DD0A9C">
        <w:rPr>
          <w:lang w:val="es-ES_tradnl"/>
        </w:rPr>
        <w:t xml:space="preserve"> su línea de producción de HCFC</w:t>
      </w:r>
      <w:r w:rsidR="00DD0A9C">
        <w:rPr>
          <w:lang w:val="es-ES_tradnl"/>
        </w:rPr>
        <w:noBreakHyphen/>
      </w:r>
      <w:r w:rsidR="00EF7D90" w:rsidRPr="007D5163">
        <w:rPr>
          <w:lang w:val="es-ES_tradnl"/>
        </w:rPr>
        <w:t>22; los datos proporcionados por la empresa en la 82ª reunión daban cuenta de 29 trabajadores; y los datos proporcionados por la ONUDI a la 84ª reunión indicaban 48 empleados. El modelo de la ONUDI, que la Secretaría utilizó en la 85ª reunión para estimar el lucro cesante, no tenía en cuenta el costo de la mano de obra basado en 65 empleados; si lo hiciera, el lucro cesante sería menor</w:t>
      </w:r>
      <w:r w:rsidR="002B36D1" w:rsidRPr="007D5163">
        <w:rPr>
          <w:lang w:val="es-ES_tradnl"/>
        </w:rPr>
        <w:t>.</w:t>
      </w:r>
    </w:p>
    <w:p w14:paraId="2741A47E" w14:textId="515A3812" w:rsidR="002B36D1" w:rsidRPr="007D5163" w:rsidRDefault="00993A47" w:rsidP="00FD46FF">
      <w:pPr>
        <w:pStyle w:val="Heading1"/>
        <w:rPr>
          <w:lang w:val="es-ES_tradnl"/>
        </w:rPr>
      </w:pPr>
      <w:r w:rsidRPr="007D5163">
        <w:rPr>
          <w:lang w:val="es-ES_tradnl"/>
        </w:rPr>
        <w:lastRenderedPageBreak/>
        <w:t>La Secretaría observó además que la empresa había diversificado su actividad mediante la comercialización de otros gases refrigerantes (es de</w:t>
      </w:r>
      <w:r w:rsidR="002A441A">
        <w:rPr>
          <w:lang w:val="es-ES_tradnl"/>
        </w:rPr>
        <w:t>c</w:t>
      </w:r>
      <w:r w:rsidRPr="007D5163">
        <w:rPr>
          <w:lang w:val="es-ES_tradnl"/>
        </w:rPr>
        <w:t>ir, la importación de HFC-125 y HFC-32</w:t>
      </w:r>
      <w:r w:rsidR="00E97433" w:rsidRPr="007D5163">
        <w:rPr>
          <w:lang w:val="es-ES_tradnl"/>
        </w:rPr>
        <w:t xml:space="preserve"> para la mezcla in situ de R-410A; y la importación de HFC-134a y R-404A para su venta); el establecimiento de una planta de ácido nítrico; y la distribución de estos productos con su propia flota de transporte. En el caso del cierre, la indemnización de los trabajadores de la línea de producción de HCFC-22 de FIASA es admisible, mientras que la indemnización para los trabajadores empleados por FIASA para operaciones distintas de la producción de HCFC-22 no lo es.</w:t>
      </w:r>
      <w:r w:rsidR="00FD46FF" w:rsidRPr="007D5163">
        <w:rPr>
          <w:lang w:val="es-ES_tradnl"/>
        </w:rPr>
        <w:t xml:space="preserve"> En 2018, la línea de producción de HCFC-22 estuvo en funcionamiento durante menos de seis meses; la ONUDI informó de que los trabajadores podían prestar asistencia en el funcionamiento de la planta de ácido nítrico o realizar tareas de mantenimiento en el lugar cuando la línea de producción de HCFC-22 no estuviera </w:t>
      </w:r>
      <w:r w:rsidR="002A441A">
        <w:rPr>
          <w:lang w:val="es-ES_tradnl"/>
        </w:rPr>
        <w:t>funcionando</w:t>
      </w:r>
      <w:r w:rsidR="002B36D1" w:rsidRPr="007D5163">
        <w:rPr>
          <w:lang w:val="es-ES_tradnl"/>
        </w:rPr>
        <w:t xml:space="preserve">. </w:t>
      </w:r>
    </w:p>
    <w:p w14:paraId="1C503697" w14:textId="0BE20EF0" w:rsidR="002B36D1" w:rsidRPr="007D5163" w:rsidRDefault="00BD40EA" w:rsidP="00F85161">
      <w:pPr>
        <w:pStyle w:val="Heading1"/>
        <w:rPr>
          <w:lang w:val="es-ES_tradnl"/>
        </w:rPr>
      </w:pPr>
      <w:r w:rsidRPr="007D5163">
        <w:rPr>
          <w:lang w:val="es-ES_tradnl"/>
        </w:rPr>
        <w:t>Tras un examen más detenido de la ampliación de las operaciones comerciales de FIASA, y de la admisibilidad respectiva de los trabajadores que están relacionados con la producción de HCFC-22 y los que no lo están, la Secretaría consideró que los 48 trabajadores identificados por la ONUDI en la 84ª reunión trabajaban principalmente en la producción de HCFC-22. Al momento de ultimar el presente document</w:t>
      </w:r>
      <w:r w:rsidR="00284970">
        <w:rPr>
          <w:lang w:val="es-ES_tradnl"/>
        </w:rPr>
        <w:t>o</w:t>
      </w:r>
      <w:r w:rsidRPr="007D5163">
        <w:rPr>
          <w:lang w:val="es-ES_tradnl"/>
        </w:rPr>
        <w:t>, seguía en vigor el decret</w:t>
      </w:r>
      <w:r w:rsidR="00284970">
        <w:rPr>
          <w:lang w:val="es-ES_tradnl"/>
        </w:rPr>
        <w:t xml:space="preserve">o del Ministerio de Justicia y </w:t>
      </w:r>
      <w:r w:rsidRPr="007D5163">
        <w:rPr>
          <w:lang w:val="es-ES_tradnl"/>
        </w:rPr>
        <w:t xml:space="preserve">Derechos Humanos por el que se duplica la indemnización de los trabajadores que son despedidos sin causa justificada. Sobre esta base, la indemnización para los 48 trabajadores ascendería a 2 122 </w:t>
      </w:r>
      <w:r w:rsidR="002B36D1" w:rsidRPr="007D5163">
        <w:rPr>
          <w:lang w:val="es-ES_tradnl"/>
        </w:rPr>
        <w:t>816</w:t>
      </w:r>
      <w:r w:rsidRPr="007D5163">
        <w:rPr>
          <w:lang w:val="es-ES_tradnl"/>
        </w:rPr>
        <w:t xml:space="preserve"> $EUA</w:t>
      </w:r>
      <w:r w:rsidR="002B36D1" w:rsidRPr="007D5163">
        <w:rPr>
          <w:lang w:val="es-ES_tradnl"/>
        </w:rPr>
        <w:t>.</w:t>
      </w:r>
      <w:r w:rsidR="002B36D1" w:rsidRPr="007D5163">
        <w:rPr>
          <w:rStyle w:val="FootnoteReference"/>
          <w:lang w:val="es-ES_tradnl"/>
        </w:rPr>
        <w:footnoteReference w:id="17"/>
      </w:r>
      <w:r w:rsidR="002B36D1" w:rsidRPr="007D5163">
        <w:rPr>
          <w:lang w:val="es-ES_tradnl"/>
        </w:rPr>
        <w:t xml:space="preserve"> </w:t>
      </w:r>
      <w:r w:rsidR="00FE218F" w:rsidRPr="007D5163">
        <w:rPr>
          <w:lang w:val="es-ES_tradnl"/>
        </w:rPr>
        <w:t>Sin embargo, la Secretaría señala que la vigencia actual del decreto expiraría el 10</w:t>
      </w:r>
      <w:r w:rsidR="00F85161" w:rsidRPr="007D5163">
        <w:rPr>
          <w:lang w:val="es-ES_tradnl"/>
        </w:rPr>
        <w:t xml:space="preserve"> de junio de 2020, antes de </w:t>
      </w:r>
      <w:r w:rsidR="00284970">
        <w:rPr>
          <w:lang w:val="es-ES_tradnl"/>
        </w:rPr>
        <w:t>la 85ª reunión; si no se renovara</w:t>
      </w:r>
      <w:r w:rsidR="00F85161" w:rsidRPr="007D5163">
        <w:rPr>
          <w:lang w:val="es-ES_tradnl"/>
        </w:rPr>
        <w:t xml:space="preserve"> el decreto, la indemnización de los 48 trabajadores ascendería a 1 146 989 $EUA. La Secretaría proporcionará información actualizada sobre esta cuestión durante la 85ª reunión</w:t>
      </w:r>
      <w:r w:rsidR="002B36D1" w:rsidRPr="007D5163">
        <w:rPr>
          <w:lang w:val="es-ES_tradnl"/>
        </w:rPr>
        <w:t xml:space="preserve">. </w:t>
      </w:r>
    </w:p>
    <w:p w14:paraId="4C4AF6E7" w14:textId="63208471" w:rsidR="002B36D1" w:rsidRPr="007D5163" w:rsidRDefault="003D00FD" w:rsidP="002B36D1">
      <w:pPr>
        <w:rPr>
          <w:lang w:val="es-ES_tradnl"/>
        </w:rPr>
      </w:pPr>
      <w:r w:rsidRPr="007D5163">
        <w:rPr>
          <w:i/>
          <w:lang w:val="es-ES_tradnl"/>
        </w:rPr>
        <w:t xml:space="preserve">Rentabilidad de la financiación asociada a la verificación de la producción de </w:t>
      </w:r>
      <w:r w:rsidR="002B36D1" w:rsidRPr="007D5163">
        <w:rPr>
          <w:i/>
          <w:lang w:val="es-ES_tradnl"/>
        </w:rPr>
        <w:t>HCFC-22</w:t>
      </w:r>
    </w:p>
    <w:p w14:paraId="72EED0A9" w14:textId="77777777" w:rsidR="002B36D1" w:rsidRPr="007D5163" w:rsidRDefault="002B36D1" w:rsidP="002B36D1">
      <w:pPr>
        <w:rPr>
          <w:lang w:val="es-ES_tradnl"/>
        </w:rPr>
      </w:pPr>
    </w:p>
    <w:p w14:paraId="4EC7CDF1" w14:textId="5E873B14" w:rsidR="002B36D1" w:rsidRPr="007D5163" w:rsidRDefault="00B34982" w:rsidP="00641B3C">
      <w:pPr>
        <w:pStyle w:val="Heading1"/>
        <w:rPr>
          <w:lang w:val="es-ES_tradnl"/>
        </w:rPr>
      </w:pPr>
      <w:r w:rsidRPr="007D5163">
        <w:rPr>
          <w:lang w:val="es-ES_tradnl"/>
        </w:rPr>
        <w:t xml:space="preserve">En su 84ª reunión, el Comité Ejecutivo aprobó el segundo tramo de la etapa II del plan de gestión de eliminación de Argentina (decisión 84/64). La etapa II incluía 8 333 $EUA anuales para </w:t>
      </w:r>
      <w:r w:rsidR="001E28D9" w:rsidRPr="007D5163">
        <w:rPr>
          <w:lang w:val="es-ES_tradnl"/>
        </w:rPr>
        <w:t xml:space="preserve">la supervisión </w:t>
      </w:r>
      <w:r w:rsidRPr="007D5163">
        <w:rPr>
          <w:lang w:val="es-ES_tradnl"/>
        </w:rPr>
        <w:t xml:space="preserve">anual de la producción y las </w:t>
      </w:r>
      <w:r w:rsidR="001E28D9" w:rsidRPr="007D5163">
        <w:rPr>
          <w:lang w:val="es-ES_tradnl"/>
        </w:rPr>
        <w:t>reservas</w:t>
      </w:r>
      <w:r w:rsidRPr="007D5163">
        <w:rPr>
          <w:lang w:val="es-ES_tradnl"/>
        </w:rPr>
        <w:t xml:space="preserve"> de HCFC-22 y la verificación in situ p</w:t>
      </w:r>
      <w:r w:rsidR="001E28D9" w:rsidRPr="007D5163">
        <w:rPr>
          <w:lang w:val="es-ES_tradnl"/>
        </w:rPr>
        <w:t xml:space="preserve">or parte de expertos (por un total de 50 </w:t>
      </w:r>
      <w:r w:rsidRPr="007D5163">
        <w:rPr>
          <w:lang w:val="es-ES_tradnl"/>
        </w:rPr>
        <w:t xml:space="preserve">000 </w:t>
      </w:r>
      <w:r w:rsidR="001E28D9" w:rsidRPr="007D5163">
        <w:rPr>
          <w:lang w:val="es-ES_tradnl"/>
        </w:rPr>
        <w:t>$EUA</w:t>
      </w:r>
      <w:r w:rsidRPr="007D5163">
        <w:rPr>
          <w:lang w:val="es-ES_tradnl"/>
        </w:rPr>
        <w:t>). En caso de qu</w:t>
      </w:r>
      <w:r w:rsidR="00284970">
        <w:rPr>
          <w:lang w:val="es-ES_tradnl"/>
        </w:rPr>
        <w:t>e el Comité Ejecutivo elija la O</w:t>
      </w:r>
      <w:r w:rsidRPr="007D5163">
        <w:rPr>
          <w:lang w:val="es-ES_tradnl"/>
        </w:rPr>
        <w:t xml:space="preserve">pción 1, </w:t>
      </w:r>
      <w:r w:rsidR="001E28D9" w:rsidRPr="007D5163">
        <w:rPr>
          <w:lang w:val="es-ES_tradnl"/>
        </w:rPr>
        <w:t>podría</w:t>
      </w:r>
      <w:r w:rsidRPr="007D5163">
        <w:rPr>
          <w:lang w:val="es-ES_tradnl"/>
        </w:rPr>
        <w:t xml:space="preserve"> considerar </w:t>
      </w:r>
      <w:r w:rsidR="001E28D9" w:rsidRPr="007D5163">
        <w:rPr>
          <w:lang w:val="es-ES_tradnl"/>
        </w:rPr>
        <w:t xml:space="preserve">oportuno </w:t>
      </w:r>
      <w:r w:rsidRPr="007D5163">
        <w:rPr>
          <w:lang w:val="es-ES_tradnl"/>
        </w:rPr>
        <w:t xml:space="preserve">pedir a la ONUDI que devuelva a la 86ª reunión 16 667 $EUA, más </w:t>
      </w:r>
      <w:r w:rsidR="001E28D9" w:rsidRPr="007D5163">
        <w:rPr>
          <w:lang w:val="es-ES_tradnl"/>
        </w:rPr>
        <w:t xml:space="preserve">los </w:t>
      </w:r>
      <w:r w:rsidRPr="007D5163">
        <w:rPr>
          <w:lang w:val="es-ES_tradnl"/>
        </w:rPr>
        <w:t xml:space="preserve">gastos de apoyo </w:t>
      </w:r>
      <w:r w:rsidR="001E28D9" w:rsidRPr="007D5163">
        <w:rPr>
          <w:lang w:val="es-ES_tradnl"/>
        </w:rPr>
        <w:t>al</w:t>
      </w:r>
      <w:r w:rsidRPr="007D5163">
        <w:rPr>
          <w:lang w:val="es-ES_tradnl"/>
        </w:rPr>
        <w:t xml:space="preserve"> organismo por </w:t>
      </w:r>
      <w:r w:rsidR="001E28D9" w:rsidRPr="007D5163">
        <w:rPr>
          <w:lang w:val="es-ES_tradnl"/>
        </w:rPr>
        <w:t xml:space="preserve">un </w:t>
      </w:r>
      <w:r w:rsidRPr="007D5163">
        <w:rPr>
          <w:lang w:val="es-ES_tradnl"/>
        </w:rPr>
        <w:t>valor de</w:t>
      </w:r>
      <w:r w:rsidR="001E28D9" w:rsidRPr="007D5163">
        <w:rPr>
          <w:lang w:val="es-ES_tradnl"/>
        </w:rPr>
        <w:t xml:space="preserve"> 1 </w:t>
      </w:r>
      <w:r w:rsidRPr="007D5163">
        <w:rPr>
          <w:lang w:val="es-ES_tradnl"/>
        </w:rPr>
        <w:t xml:space="preserve">167 </w:t>
      </w:r>
      <w:r w:rsidR="001E28D9" w:rsidRPr="007D5163">
        <w:rPr>
          <w:lang w:val="es-ES_tradnl"/>
        </w:rPr>
        <w:t xml:space="preserve">$EUA, relacionados con la supervisión </w:t>
      </w:r>
      <w:r w:rsidRPr="007D5163">
        <w:rPr>
          <w:lang w:val="es-ES_tradnl"/>
        </w:rPr>
        <w:t>d</w:t>
      </w:r>
      <w:r w:rsidR="00641B3C" w:rsidRPr="007D5163">
        <w:rPr>
          <w:lang w:val="es-ES_tradnl"/>
        </w:rPr>
        <w:t>e la producción para 2021 y 202</w:t>
      </w:r>
      <w:r w:rsidR="002B36D1" w:rsidRPr="007D5163">
        <w:rPr>
          <w:lang w:val="es-ES_tradnl"/>
        </w:rPr>
        <w:t xml:space="preserve">. </w:t>
      </w:r>
    </w:p>
    <w:p w14:paraId="127D6A58" w14:textId="2805DDE3" w:rsidR="002B36D1" w:rsidRPr="00DD0A9C" w:rsidRDefault="003061B9" w:rsidP="00DD0A9C">
      <w:pPr>
        <w:keepNext/>
        <w:keepLines/>
        <w:spacing w:after="240"/>
        <w:rPr>
          <w:u w:val="single"/>
          <w:lang w:val="es-ES_tradnl"/>
        </w:rPr>
      </w:pPr>
      <w:r w:rsidRPr="007D5163">
        <w:rPr>
          <w:u w:val="single"/>
          <w:lang w:val="es-ES_tradnl"/>
        </w:rPr>
        <w:t>Opció</w:t>
      </w:r>
      <w:r w:rsidR="002B36D1" w:rsidRPr="007D5163">
        <w:rPr>
          <w:u w:val="single"/>
          <w:lang w:val="es-ES_tradnl"/>
        </w:rPr>
        <w:t xml:space="preserve">n 2: </w:t>
      </w:r>
      <w:r w:rsidRPr="007D5163">
        <w:rPr>
          <w:u w:val="single"/>
          <w:lang w:val="es-ES_tradnl"/>
        </w:rPr>
        <w:t xml:space="preserve">Reponer en servicio el servicio y continuar la producción </w:t>
      </w:r>
      <w:r w:rsidR="002B36D1" w:rsidRPr="007D5163">
        <w:rPr>
          <w:u w:val="single"/>
          <w:lang w:val="es-ES_tradnl"/>
        </w:rPr>
        <w:t>HCFC-22</w:t>
      </w:r>
    </w:p>
    <w:p w14:paraId="70657EC5" w14:textId="4C7DC702" w:rsidR="002B36D1" w:rsidRPr="007D5163" w:rsidRDefault="00CF26EB" w:rsidP="002B36D1">
      <w:pPr>
        <w:pStyle w:val="Heading1"/>
        <w:rPr>
          <w:lang w:val="es-ES_tradnl"/>
        </w:rPr>
      </w:pPr>
      <w:r w:rsidRPr="007D5163">
        <w:rPr>
          <w:lang w:val="es-ES_tradnl"/>
        </w:rPr>
        <w:t xml:space="preserve">Los gastos de capital </w:t>
      </w:r>
      <w:r w:rsidR="00E63F92" w:rsidRPr="007D5163">
        <w:rPr>
          <w:lang w:val="es-ES_tradnl"/>
        </w:rPr>
        <w:t>adicionales</w:t>
      </w:r>
      <w:r w:rsidRPr="007D5163">
        <w:rPr>
          <w:lang w:val="es-ES_tradnl"/>
        </w:rPr>
        <w:t xml:space="preserve"> para </w:t>
      </w:r>
      <w:r w:rsidR="00F25DB3">
        <w:rPr>
          <w:lang w:val="es-ES_tradnl"/>
        </w:rPr>
        <w:t>el reacondicionamiento</w:t>
      </w:r>
      <w:r w:rsidR="00D62502" w:rsidRPr="007D5163">
        <w:rPr>
          <w:lang w:val="es-ES_tradnl"/>
        </w:rPr>
        <w:t xml:space="preserve"> </w:t>
      </w:r>
      <w:r w:rsidRPr="007D5163">
        <w:rPr>
          <w:lang w:val="es-ES_tradnl"/>
        </w:rPr>
        <w:t>del incinerador ascienden a 1 168 801 $EUA (es decir, los propuestos por la Secretaría a la 83ª reuni</w:t>
      </w:r>
      <w:r w:rsidR="00412094" w:rsidRPr="007D5163">
        <w:rPr>
          <w:lang w:val="es-ES_tradnl"/>
        </w:rPr>
        <w:t xml:space="preserve">ón). Sin embargo, el nivel de los </w:t>
      </w:r>
      <w:r w:rsidR="00E63F92" w:rsidRPr="007D5163">
        <w:rPr>
          <w:lang w:val="es-ES_tradnl" w:bidi="sa-IN"/>
        </w:rPr>
        <w:t>gastos operativos adicionales</w:t>
      </w:r>
      <w:r w:rsidRPr="007D5163">
        <w:rPr>
          <w:lang w:val="es-ES_tradnl"/>
        </w:rPr>
        <w:t xml:space="preserve"> se había ajustado de la siguiente manera</w:t>
      </w:r>
      <w:r w:rsidR="002B36D1" w:rsidRPr="007D5163">
        <w:rPr>
          <w:lang w:val="es-ES_tradnl"/>
        </w:rPr>
        <w:t>:</w:t>
      </w:r>
    </w:p>
    <w:p w14:paraId="00BD2C61" w14:textId="140E03AA" w:rsidR="002B36D1" w:rsidRPr="007D5163" w:rsidRDefault="00F62133" w:rsidP="002B36D1">
      <w:pPr>
        <w:pStyle w:val="Heading2"/>
        <w:rPr>
          <w:lang w:val="es-ES_tradnl"/>
        </w:rPr>
      </w:pPr>
      <w:r w:rsidRPr="007D5163">
        <w:rPr>
          <w:lang w:val="es-ES_tradnl"/>
        </w:rPr>
        <w:t xml:space="preserve">Una producción de 1 </w:t>
      </w:r>
      <w:r w:rsidR="002B36D1" w:rsidRPr="007D5163">
        <w:rPr>
          <w:lang w:val="es-ES_tradnl"/>
        </w:rPr>
        <w:t>540 </w:t>
      </w:r>
      <w:proofErr w:type="spellStart"/>
      <w:r w:rsidRPr="007D5163">
        <w:rPr>
          <w:lang w:val="es-ES_tradnl"/>
        </w:rPr>
        <w:t>tm</w:t>
      </w:r>
      <w:proofErr w:type="spellEnd"/>
      <w:r w:rsidRPr="007D5163">
        <w:rPr>
          <w:lang w:val="es-ES_tradnl"/>
        </w:rPr>
        <w:t>/año</w:t>
      </w:r>
      <w:r w:rsidR="002B36D1" w:rsidRPr="007D5163">
        <w:rPr>
          <w:lang w:val="es-ES_tradnl"/>
        </w:rPr>
        <w:t xml:space="preserve"> (</w:t>
      </w:r>
      <w:r w:rsidRPr="007D5163">
        <w:rPr>
          <w:lang w:val="es-ES_tradnl"/>
        </w:rPr>
        <w:t>es decir, la producción media de</w:t>
      </w:r>
      <w:r w:rsidR="002B36D1" w:rsidRPr="007D5163">
        <w:rPr>
          <w:lang w:val="es-ES_tradnl"/>
        </w:rPr>
        <w:t xml:space="preserve"> 2017-2019) </w:t>
      </w:r>
      <w:r w:rsidRPr="007D5163">
        <w:rPr>
          <w:lang w:val="es-ES_tradnl"/>
        </w:rPr>
        <w:t>de</w:t>
      </w:r>
      <w:r w:rsidR="00DD0A9C">
        <w:rPr>
          <w:lang w:val="es-ES_tradnl"/>
        </w:rPr>
        <w:t xml:space="preserve"> HCFC</w:t>
      </w:r>
      <w:r w:rsidR="00DD0A9C">
        <w:rPr>
          <w:lang w:val="es-ES_tradnl"/>
        </w:rPr>
        <w:noBreakHyphen/>
      </w:r>
      <w:r w:rsidR="002B36D1" w:rsidRPr="007D5163">
        <w:rPr>
          <w:lang w:val="es-ES_tradnl"/>
        </w:rPr>
        <w:t xml:space="preserve">22 </w:t>
      </w:r>
      <w:r w:rsidRPr="007D5163">
        <w:rPr>
          <w:lang w:val="es-ES_tradnl"/>
        </w:rPr>
        <w:t>entre</w:t>
      </w:r>
      <w:r w:rsidR="002B36D1" w:rsidRPr="007D5163">
        <w:rPr>
          <w:lang w:val="es-ES_tradnl"/>
        </w:rPr>
        <w:t xml:space="preserve"> 2020 </w:t>
      </w:r>
      <w:r w:rsidRPr="007D5163">
        <w:rPr>
          <w:lang w:val="es-ES_tradnl"/>
        </w:rPr>
        <w:t>y</w:t>
      </w:r>
      <w:r w:rsidR="002B36D1" w:rsidRPr="007D5163">
        <w:rPr>
          <w:lang w:val="es-ES_tradnl"/>
        </w:rPr>
        <w:t xml:space="preserve"> 2024, </w:t>
      </w:r>
      <w:r w:rsidRPr="007D5163">
        <w:rPr>
          <w:lang w:val="es-ES_tradnl"/>
        </w:rPr>
        <w:t>y 1 300 </w:t>
      </w:r>
      <w:proofErr w:type="spellStart"/>
      <w:r w:rsidR="002B36D1" w:rsidRPr="007D5163">
        <w:rPr>
          <w:lang w:val="es-ES_tradnl"/>
        </w:rPr>
        <w:t>t</w:t>
      </w:r>
      <w:r w:rsidRPr="007D5163">
        <w:rPr>
          <w:lang w:val="es-ES_tradnl"/>
        </w:rPr>
        <w:t>m</w:t>
      </w:r>
      <w:proofErr w:type="spellEnd"/>
      <w:r w:rsidRPr="007D5163">
        <w:rPr>
          <w:lang w:val="es-ES_tradnl"/>
        </w:rPr>
        <w:t xml:space="preserve">/año entre </w:t>
      </w:r>
      <w:r w:rsidR="002B36D1" w:rsidRPr="007D5163">
        <w:rPr>
          <w:lang w:val="es-ES_tradnl"/>
        </w:rPr>
        <w:t xml:space="preserve">2025 </w:t>
      </w:r>
      <w:r w:rsidRPr="007D5163">
        <w:rPr>
          <w:lang w:val="es-ES_tradnl"/>
        </w:rPr>
        <w:t>y</w:t>
      </w:r>
      <w:r w:rsidR="002B36D1" w:rsidRPr="007D5163">
        <w:rPr>
          <w:lang w:val="es-ES_tradnl"/>
        </w:rPr>
        <w:t xml:space="preserve"> 2029; </w:t>
      </w:r>
    </w:p>
    <w:p w14:paraId="745C2C6C" w14:textId="3BB9C93E" w:rsidR="002B36D1" w:rsidRPr="007D5163" w:rsidRDefault="00F62133" w:rsidP="002B36D1">
      <w:pPr>
        <w:pStyle w:val="Heading2"/>
        <w:rPr>
          <w:lang w:val="es-ES_tradnl"/>
        </w:rPr>
      </w:pPr>
      <w:r w:rsidRPr="007D5163">
        <w:rPr>
          <w:lang w:val="es-ES_tradnl"/>
        </w:rPr>
        <w:t>Una tasa de descuento de 38,</w:t>
      </w:r>
      <w:r w:rsidR="002B36D1" w:rsidRPr="007D5163">
        <w:rPr>
          <w:lang w:val="es-ES_tradnl"/>
        </w:rPr>
        <w:t>1 </w:t>
      </w:r>
      <w:r w:rsidRPr="007D5163">
        <w:rPr>
          <w:lang w:val="es-ES_tradnl"/>
        </w:rPr>
        <w:t>por ciento</w:t>
      </w:r>
      <w:r w:rsidR="002B36D1" w:rsidRPr="007D5163">
        <w:rPr>
          <w:lang w:val="es-ES_tradnl"/>
        </w:rPr>
        <w:t xml:space="preserve">; </w:t>
      </w:r>
      <w:r w:rsidRPr="007D5163">
        <w:rPr>
          <w:lang w:val="es-ES_tradnl"/>
        </w:rPr>
        <w:t>y</w:t>
      </w:r>
    </w:p>
    <w:p w14:paraId="0F212B5E" w14:textId="44EC2859" w:rsidR="002B36D1" w:rsidRPr="007D5163" w:rsidRDefault="00C85948" w:rsidP="002B36D1">
      <w:pPr>
        <w:pStyle w:val="Heading2"/>
        <w:rPr>
          <w:lang w:val="es-ES_tradnl"/>
        </w:rPr>
      </w:pPr>
      <w:r w:rsidRPr="007D5163">
        <w:rPr>
          <w:lang w:val="es-ES_tradnl"/>
        </w:rPr>
        <w:t>La destrucción</w:t>
      </w:r>
      <w:r w:rsidR="002B36D1" w:rsidRPr="007D5163">
        <w:rPr>
          <w:lang w:val="es-ES_tradnl"/>
        </w:rPr>
        <w:t xml:space="preserve"> </w:t>
      </w:r>
      <w:r w:rsidRPr="007D5163">
        <w:rPr>
          <w:lang w:val="es-ES_tradnl"/>
        </w:rPr>
        <w:t>de</w:t>
      </w:r>
      <w:r w:rsidR="002B36D1" w:rsidRPr="007D5163">
        <w:rPr>
          <w:lang w:val="es-ES_tradnl"/>
        </w:rPr>
        <w:t xml:space="preserve"> HFC-23 </w:t>
      </w:r>
      <w:r w:rsidRPr="007D5163">
        <w:rPr>
          <w:lang w:val="es-ES_tradnl"/>
        </w:rPr>
        <w:t xml:space="preserve">podría iniciarse el </w:t>
      </w:r>
      <w:r w:rsidR="002B36D1" w:rsidRPr="007D5163">
        <w:rPr>
          <w:lang w:val="es-ES_tradnl"/>
        </w:rPr>
        <w:t>1 </w:t>
      </w:r>
      <w:r w:rsidRPr="007D5163">
        <w:rPr>
          <w:lang w:val="es-ES_tradnl"/>
        </w:rPr>
        <w:t xml:space="preserve">de enero de </w:t>
      </w:r>
      <w:r w:rsidR="002B36D1" w:rsidRPr="007D5163">
        <w:rPr>
          <w:lang w:val="es-ES_tradnl"/>
        </w:rPr>
        <w:t xml:space="preserve"> 2021 (</w:t>
      </w:r>
      <w:r w:rsidRPr="007D5163">
        <w:rPr>
          <w:lang w:val="es-ES_tradnl"/>
        </w:rPr>
        <w:t>es decir,</w:t>
      </w:r>
      <w:r w:rsidR="002B36D1" w:rsidRPr="007D5163">
        <w:rPr>
          <w:lang w:val="es-ES_tradnl"/>
        </w:rPr>
        <w:t xml:space="preserve"> </w:t>
      </w:r>
      <w:r w:rsidRPr="007D5163">
        <w:rPr>
          <w:lang w:val="es-ES_tradnl"/>
        </w:rPr>
        <w:t xml:space="preserve">en el supuesto de que </w:t>
      </w:r>
      <w:r w:rsidR="00F25DB3">
        <w:rPr>
          <w:lang w:val="es-ES_tradnl"/>
        </w:rPr>
        <w:t>el reacondicionamiento</w:t>
      </w:r>
      <w:r w:rsidR="00D62502" w:rsidRPr="007D5163">
        <w:rPr>
          <w:lang w:val="es-ES_tradnl"/>
        </w:rPr>
        <w:t xml:space="preserve"> </w:t>
      </w:r>
      <w:r w:rsidRPr="007D5163">
        <w:rPr>
          <w:lang w:val="es-ES_tradnl"/>
        </w:rPr>
        <w:t>del incinerador tomara seis meses</w:t>
      </w:r>
      <w:r w:rsidR="002B36D1" w:rsidRPr="007D5163">
        <w:rPr>
          <w:lang w:val="es-ES_tradnl"/>
        </w:rPr>
        <w:t>).</w:t>
      </w:r>
    </w:p>
    <w:p w14:paraId="06896508" w14:textId="56F30F35" w:rsidR="002B36D1" w:rsidRPr="007D5163" w:rsidRDefault="00D62502" w:rsidP="00D62502">
      <w:pPr>
        <w:pStyle w:val="Heading1"/>
        <w:rPr>
          <w:lang w:val="es-ES_tradnl"/>
        </w:rPr>
      </w:pPr>
      <w:r w:rsidRPr="007D5163">
        <w:rPr>
          <w:lang w:val="es-ES_tradnl"/>
        </w:rPr>
        <w:t>El valor actual neto para reponer en servicio el incinerador y seguir produciendo HCFC-22 varía entre 1 207 771 $EUA (</w:t>
      </w:r>
      <w:r w:rsidR="00E63F92" w:rsidRPr="007D5163">
        <w:rPr>
          <w:lang w:val="es-ES_tradnl" w:bidi="sa-IN"/>
        </w:rPr>
        <w:t xml:space="preserve">gastos operativos adicionales </w:t>
      </w:r>
      <w:r w:rsidR="00412094" w:rsidRPr="007D5163">
        <w:rPr>
          <w:lang w:val="es-ES_tradnl"/>
        </w:rPr>
        <w:t xml:space="preserve">de un año) </w:t>
      </w:r>
      <w:r w:rsidRPr="007D5163">
        <w:rPr>
          <w:lang w:val="es-ES_tradnl"/>
        </w:rPr>
        <w:t>y 1 306 104 $EUA (</w:t>
      </w:r>
      <w:r w:rsidR="00E63F92" w:rsidRPr="007D5163">
        <w:rPr>
          <w:lang w:val="es-ES_tradnl" w:bidi="sa-IN"/>
        </w:rPr>
        <w:t>gastos operativos adicionales</w:t>
      </w:r>
      <w:r w:rsidR="00412094" w:rsidRPr="007D5163">
        <w:rPr>
          <w:lang w:val="es-ES_tradnl"/>
        </w:rPr>
        <w:t xml:space="preserve"> </w:t>
      </w:r>
      <w:r w:rsidR="00C0479A" w:rsidRPr="007D5163">
        <w:rPr>
          <w:lang w:val="es-ES_tradnl"/>
        </w:rPr>
        <w:t>durante</w:t>
      </w:r>
      <w:r w:rsidR="00412094" w:rsidRPr="007D5163">
        <w:rPr>
          <w:lang w:val="es-ES_tradnl"/>
        </w:rPr>
        <w:t xml:space="preserve"> </w:t>
      </w:r>
      <w:r w:rsidRPr="007D5163">
        <w:rPr>
          <w:lang w:val="es-ES_tradnl"/>
        </w:rPr>
        <w:t>nueve años), como figura en el Cuadro 1</w:t>
      </w:r>
      <w:r w:rsidR="002B36D1" w:rsidRPr="007D5163">
        <w:rPr>
          <w:lang w:val="es-ES_tradnl"/>
        </w:rPr>
        <w:t xml:space="preserve">. </w:t>
      </w:r>
    </w:p>
    <w:p w14:paraId="221DDBE8" w14:textId="301DC04C" w:rsidR="00092249" w:rsidRPr="007D5163" w:rsidRDefault="00C0479A" w:rsidP="002B36D1">
      <w:pPr>
        <w:rPr>
          <w:b/>
          <w:lang w:val="es-ES_tradnl"/>
        </w:rPr>
      </w:pPr>
      <w:r w:rsidRPr="007D5163">
        <w:rPr>
          <w:b/>
          <w:lang w:val="es-ES_tradnl"/>
        </w:rPr>
        <w:lastRenderedPageBreak/>
        <w:t>Cuadro</w:t>
      </w:r>
      <w:r w:rsidR="002B36D1" w:rsidRPr="007D5163">
        <w:rPr>
          <w:b/>
          <w:lang w:val="es-ES_tradnl"/>
        </w:rPr>
        <w:t xml:space="preserve"> 1. </w:t>
      </w:r>
      <w:r w:rsidR="00092249" w:rsidRPr="007D5163">
        <w:rPr>
          <w:b/>
          <w:lang w:val="es-ES_tradnl"/>
        </w:rPr>
        <w:t>Valor actual neto (</w:t>
      </w:r>
      <w:r w:rsidR="002B36D1" w:rsidRPr="007D5163">
        <w:rPr>
          <w:b/>
          <w:lang w:val="es-ES_tradnl"/>
        </w:rPr>
        <w:t>$</w:t>
      </w:r>
      <w:r w:rsidR="00092249" w:rsidRPr="007D5163">
        <w:rPr>
          <w:b/>
          <w:lang w:val="es-ES_tradnl"/>
        </w:rPr>
        <w:t>EUA</w:t>
      </w:r>
      <w:r w:rsidR="002B36D1" w:rsidRPr="007D5163">
        <w:rPr>
          <w:b/>
          <w:lang w:val="es-ES_tradnl"/>
        </w:rPr>
        <w:t xml:space="preserve">) </w:t>
      </w:r>
      <w:r w:rsidR="00092249" w:rsidRPr="007D5163">
        <w:rPr>
          <w:b/>
          <w:lang w:val="es-ES_tradnl"/>
        </w:rPr>
        <w:t>de la</w:t>
      </w:r>
      <w:r w:rsidR="002B36D1" w:rsidRPr="007D5163">
        <w:rPr>
          <w:b/>
          <w:lang w:val="es-ES_tradnl"/>
        </w:rPr>
        <w:t xml:space="preserve"> </w:t>
      </w:r>
      <w:r w:rsidR="00092249" w:rsidRPr="007D5163">
        <w:rPr>
          <w:b/>
          <w:lang w:val="es-ES_tradnl"/>
        </w:rPr>
        <w:t>Opción</w:t>
      </w:r>
      <w:r w:rsidR="002B36D1" w:rsidRPr="007D5163">
        <w:rPr>
          <w:b/>
          <w:lang w:val="es-ES_tradnl"/>
        </w:rPr>
        <w:t xml:space="preserve"> 2 </w:t>
      </w:r>
      <w:r w:rsidR="00F25DB3">
        <w:rPr>
          <w:b/>
          <w:lang w:val="es-ES_tradnl"/>
        </w:rPr>
        <w:t>en funció</w:t>
      </w:r>
      <w:r w:rsidR="00092249" w:rsidRPr="007D5163">
        <w:rPr>
          <w:b/>
          <w:lang w:val="es-ES_tradnl"/>
        </w:rPr>
        <w:t xml:space="preserve">n del número de años para los que se proporcionan los </w:t>
      </w:r>
      <w:r w:rsidR="00E63F92" w:rsidRPr="007D5163">
        <w:rPr>
          <w:b/>
          <w:lang w:val="es-ES_tradnl" w:bidi="sa-IN"/>
        </w:rPr>
        <w:t>gastos operativos adicionales</w:t>
      </w:r>
    </w:p>
    <w:tbl>
      <w:tblPr>
        <w:tblW w:w="9360" w:type="dxa"/>
        <w:tblLayout w:type="fixed"/>
        <w:tblLook w:val="04A0" w:firstRow="1" w:lastRow="0" w:firstColumn="1" w:lastColumn="0" w:noHBand="0" w:noVBand="1"/>
      </w:tblPr>
      <w:tblGrid>
        <w:gridCol w:w="725"/>
        <w:gridCol w:w="959"/>
        <w:gridCol w:w="959"/>
        <w:gridCol w:w="960"/>
        <w:gridCol w:w="959"/>
        <w:gridCol w:w="960"/>
        <w:gridCol w:w="959"/>
        <w:gridCol w:w="960"/>
        <w:gridCol w:w="959"/>
        <w:gridCol w:w="960"/>
      </w:tblGrid>
      <w:tr w:rsidR="002B36D1" w:rsidRPr="007D5163" w14:paraId="1B0AEB6F" w14:textId="77777777" w:rsidTr="00AE00EC">
        <w:tc>
          <w:tcPr>
            <w:tcW w:w="72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21F7BF" w14:textId="4403662D" w:rsidR="002B36D1" w:rsidRPr="007D5163" w:rsidRDefault="00092249" w:rsidP="00AE00EC">
            <w:pPr>
              <w:jc w:val="left"/>
              <w:rPr>
                <w:sz w:val="20"/>
                <w:szCs w:val="20"/>
                <w:lang w:val="es-ES_tradnl" w:eastAsia="en-CA"/>
              </w:rPr>
            </w:pPr>
            <w:r w:rsidRPr="007D5163">
              <w:rPr>
                <w:sz w:val="20"/>
                <w:szCs w:val="20"/>
                <w:lang w:val="es-ES_tradnl" w:eastAsia="en-CA"/>
              </w:rPr>
              <w:t>Años</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E2A3CFD" w14:textId="77777777" w:rsidR="002B36D1" w:rsidRPr="007D5163" w:rsidRDefault="002B36D1" w:rsidP="00AE00EC">
            <w:pPr>
              <w:jc w:val="center"/>
              <w:rPr>
                <w:sz w:val="20"/>
                <w:szCs w:val="20"/>
                <w:lang w:val="es-ES_tradnl"/>
              </w:rPr>
            </w:pPr>
            <w:r w:rsidRPr="007D5163">
              <w:rPr>
                <w:sz w:val="20"/>
                <w:szCs w:val="20"/>
                <w:lang w:val="es-ES_tradnl"/>
              </w:rPr>
              <w:t>1</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572B79C" w14:textId="77777777" w:rsidR="002B36D1" w:rsidRPr="007D5163" w:rsidRDefault="002B36D1" w:rsidP="00AE00EC">
            <w:pPr>
              <w:jc w:val="center"/>
              <w:rPr>
                <w:sz w:val="20"/>
                <w:szCs w:val="20"/>
                <w:lang w:val="es-ES_tradnl"/>
              </w:rPr>
            </w:pPr>
            <w:r w:rsidRPr="007D5163">
              <w:rPr>
                <w:sz w:val="20"/>
                <w:szCs w:val="20"/>
                <w:lang w:val="es-ES_tradnl"/>
              </w:rPr>
              <w:t>2</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CFAC5B1" w14:textId="77777777" w:rsidR="002B36D1" w:rsidRPr="007D5163" w:rsidRDefault="002B36D1" w:rsidP="00AE00EC">
            <w:pPr>
              <w:jc w:val="center"/>
              <w:rPr>
                <w:sz w:val="20"/>
                <w:szCs w:val="20"/>
                <w:lang w:val="es-ES_tradnl"/>
              </w:rPr>
            </w:pPr>
            <w:r w:rsidRPr="007D5163">
              <w:rPr>
                <w:sz w:val="20"/>
                <w:szCs w:val="20"/>
                <w:lang w:val="es-ES_tradnl"/>
              </w:rPr>
              <w:t>3</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B7F1854" w14:textId="77777777" w:rsidR="002B36D1" w:rsidRPr="007D5163" w:rsidRDefault="002B36D1" w:rsidP="00AE00EC">
            <w:pPr>
              <w:jc w:val="center"/>
              <w:rPr>
                <w:sz w:val="20"/>
                <w:szCs w:val="20"/>
                <w:lang w:val="es-ES_tradnl"/>
              </w:rPr>
            </w:pPr>
            <w:r w:rsidRPr="007D5163">
              <w:rPr>
                <w:sz w:val="20"/>
                <w:szCs w:val="20"/>
                <w:lang w:val="es-ES_tradnl"/>
              </w:rPr>
              <w:t>4</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5D52044" w14:textId="77777777" w:rsidR="002B36D1" w:rsidRPr="007D5163" w:rsidRDefault="002B36D1" w:rsidP="00AE00EC">
            <w:pPr>
              <w:jc w:val="center"/>
              <w:rPr>
                <w:sz w:val="20"/>
                <w:szCs w:val="20"/>
                <w:lang w:val="es-ES_tradnl"/>
              </w:rPr>
            </w:pPr>
            <w:r w:rsidRPr="007D5163">
              <w:rPr>
                <w:sz w:val="20"/>
                <w:szCs w:val="20"/>
                <w:lang w:val="es-ES_tradnl"/>
              </w:rPr>
              <w:t>5</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C438AB3" w14:textId="77777777" w:rsidR="002B36D1" w:rsidRPr="007D5163" w:rsidRDefault="002B36D1" w:rsidP="00AE00EC">
            <w:pPr>
              <w:jc w:val="center"/>
              <w:rPr>
                <w:sz w:val="20"/>
                <w:szCs w:val="20"/>
                <w:lang w:val="es-ES_tradnl"/>
              </w:rPr>
            </w:pPr>
            <w:r w:rsidRPr="007D5163">
              <w:rPr>
                <w:sz w:val="20"/>
                <w:szCs w:val="20"/>
                <w:lang w:val="es-ES_tradnl"/>
              </w:rPr>
              <w:t>6</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62CBF22" w14:textId="77777777" w:rsidR="002B36D1" w:rsidRPr="007D5163" w:rsidRDefault="002B36D1" w:rsidP="00AE00EC">
            <w:pPr>
              <w:jc w:val="center"/>
              <w:rPr>
                <w:sz w:val="20"/>
                <w:szCs w:val="20"/>
                <w:lang w:val="es-ES_tradnl"/>
              </w:rPr>
            </w:pPr>
            <w:r w:rsidRPr="007D5163">
              <w:rPr>
                <w:sz w:val="20"/>
                <w:szCs w:val="20"/>
                <w:lang w:val="es-ES_tradnl"/>
              </w:rPr>
              <w:t>7</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DAD477A" w14:textId="77777777" w:rsidR="002B36D1" w:rsidRPr="007D5163" w:rsidRDefault="002B36D1" w:rsidP="00AE00EC">
            <w:pPr>
              <w:jc w:val="center"/>
              <w:rPr>
                <w:sz w:val="20"/>
                <w:szCs w:val="20"/>
                <w:lang w:val="es-ES_tradnl"/>
              </w:rPr>
            </w:pPr>
            <w:r w:rsidRPr="007D5163">
              <w:rPr>
                <w:sz w:val="20"/>
                <w:szCs w:val="20"/>
                <w:lang w:val="es-ES_tradnl"/>
              </w:rPr>
              <w:t>8</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B9C0224" w14:textId="77777777" w:rsidR="002B36D1" w:rsidRPr="007D5163" w:rsidRDefault="002B36D1" w:rsidP="00AE00EC">
            <w:pPr>
              <w:jc w:val="center"/>
              <w:rPr>
                <w:sz w:val="20"/>
                <w:szCs w:val="20"/>
                <w:lang w:val="es-ES_tradnl"/>
              </w:rPr>
            </w:pPr>
            <w:r w:rsidRPr="007D5163">
              <w:rPr>
                <w:sz w:val="20"/>
                <w:szCs w:val="20"/>
                <w:lang w:val="es-ES_tradnl"/>
              </w:rPr>
              <w:t>9</w:t>
            </w:r>
          </w:p>
        </w:tc>
      </w:tr>
      <w:tr w:rsidR="002B36D1" w:rsidRPr="007D5163" w14:paraId="72976134" w14:textId="77777777" w:rsidTr="00AE00EC">
        <w:tc>
          <w:tcPr>
            <w:tcW w:w="72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F6B853" w14:textId="5F6D3212" w:rsidR="002B36D1" w:rsidRPr="007D5163" w:rsidRDefault="00092249" w:rsidP="00AE00EC">
            <w:pPr>
              <w:jc w:val="left"/>
              <w:rPr>
                <w:sz w:val="20"/>
                <w:szCs w:val="20"/>
                <w:lang w:val="es-ES_tradnl" w:eastAsia="en-CA"/>
              </w:rPr>
            </w:pPr>
            <w:r w:rsidRPr="007D5163">
              <w:rPr>
                <w:sz w:val="20"/>
                <w:szCs w:val="20"/>
                <w:lang w:val="es-ES_tradnl" w:eastAsia="en-CA"/>
              </w:rPr>
              <w:t>VAN</w:t>
            </w:r>
            <w:r w:rsidR="002B36D1" w:rsidRPr="007D5163">
              <w:rPr>
                <w:sz w:val="20"/>
                <w:szCs w:val="20"/>
                <w:lang w:val="es-ES_tradnl" w:eastAsia="en-CA"/>
              </w:rPr>
              <w:t xml:space="preserve">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700A0810" w14:textId="37F6C8FD" w:rsidR="002B36D1" w:rsidRPr="007D5163" w:rsidRDefault="00092249" w:rsidP="00AE00EC">
            <w:pPr>
              <w:jc w:val="right"/>
              <w:rPr>
                <w:sz w:val="20"/>
                <w:szCs w:val="20"/>
                <w:lang w:val="es-ES_tradnl" w:eastAsia="en-CA"/>
              </w:rPr>
            </w:pPr>
            <w:r w:rsidRPr="007D5163">
              <w:rPr>
                <w:sz w:val="20"/>
                <w:szCs w:val="20"/>
                <w:lang w:val="es-ES_tradnl" w:eastAsia="en-CA"/>
              </w:rPr>
              <w:t xml:space="preserve">1 207 </w:t>
            </w:r>
            <w:r w:rsidR="002B36D1" w:rsidRPr="007D5163">
              <w:rPr>
                <w:sz w:val="20"/>
                <w:szCs w:val="20"/>
                <w:lang w:val="es-ES_tradnl" w:eastAsia="en-CA"/>
              </w:rPr>
              <w:t xml:space="preserve">771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4BE44BB1" w14:textId="3462AC36" w:rsidR="002B36D1" w:rsidRPr="007D5163" w:rsidRDefault="00092249" w:rsidP="00AE00EC">
            <w:pPr>
              <w:jc w:val="right"/>
              <w:rPr>
                <w:sz w:val="20"/>
                <w:szCs w:val="20"/>
                <w:lang w:val="es-ES_tradnl" w:eastAsia="en-CA"/>
              </w:rPr>
            </w:pPr>
            <w:r w:rsidRPr="007D5163">
              <w:rPr>
                <w:sz w:val="20"/>
                <w:szCs w:val="20"/>
                <w:lang w:val="es-ES_tradnl" w:eastAsia="en-CA"/>
              </w:rPr>
              <w:t xml:space="preserve">1 235 </w:t>
            </w:r>
            <w:r w:rsidR="002B36D1" w:rsidRPr="007D5163">
              <w:rPr>
                <w:sz w:val="20"/>
                <w:szCs w:val="20"/>
                <w:lang w:val="es-ES_tradnl" w:eastAsia="en-CA"/>
              </w:rPr>
              <w:t xml:space="preserve">989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1038A523" w14:textId="29667E01" w:rsidR="002B36D1" w:rsidRPr="007D5163" w:rsidRDefault="00092249" w:rsidP="00AE00EC">
            <w:pPr>
              <w:jc w:val="right"/>
              <w:rPr>
                <w:sz w:val="20"/>
                <w:szCs w:val="20"/>
                <w:lang w:val="es-ES_tradnl" w:eastAsia="en-CA"/>
              </w:rPr>
            </w:pPr>
            <w:r w:rsidRPr="007D5163">
              <w:rPr>
                <w:sz w:val="20"/>
                <w:szCs w:val="20"/>
                <w:lang w:val="es-ES_tradnl" w:eastAsia="en-CA"/>
              </w:rPr>
              <w:t xml:space="preserve">1 258 </w:t>
            </w:r>
            <w:r w:rsidR="002B36D1" w:rsidRPr="007D5163">
              <w:rPr>
                <w:sz w:val="20"/>
                <w:szCs w:val="20"/>
                <w:lang w:val="es-ES_tradnl" w:eastAsia="en-CA"/>
              </w:rPr>
              <w:t xml:space="preserve">027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6823EF67" w14:textId="736CE4A4" w:rsidR="002B36D1" w:rsidRPr="007D5163" w:rsidRDefault="00092249" w:rsidP="00AE00EC">
            <w:pPr>
              <w:jc w:val="right"/>
              <w:rPr>
                <w:sz w:val="20"/>
                <w:szCs w:val="20"/>
                <w:lang w:val="es-ES_tradnl" w:eastAsia="en-CA"/>
              </w:rPr>
            </w:pPr>
            <w:r w:rsidRPr="007D5163">
              <w:rPr>
                <w:sz w:val="20"/>
                <w:szCs w:val="20"/>
                <w:lang w:val="es-ES_tradnl" w:eastAsia="en-CA"/>
              </w:rPr>
              <w:t xml:space="preserve">1 273 </w:t>
            </w:r>
            <w:r w:rsidR="002B36D1" w:rsidRPr="007D5163">
              <w:rPr>
                <w:sz w:val="20"/>
                <w:szCs w:val="20"/>
                <w:lang w:val="es-ES_tradnl" w:eastAsia="en-CA"/>
              </w:rPr>
              <w:t xml:space="preserve">984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45A42B64" w14:textId="71267E2A" w:rsidR="002B36D1" w:rsidRPr="007D5163" w:rsidRDefault="00092249" w:rsidP="00AE00EC">
            <w:pPr>
              <w:jc w:val="right"/>
              <w:rPr>
                <w:sz w:val="20"/>
                <w:szCs w:val="20"/>
                <w:lang w:val="es-ES_tradnl" w:eastAsia="en-CA"/>
              </w:rPr>
            </w:pPr>
            <w:r w:rsidRPr="007D5163">
              <w:rPr>
                <w:sz w:val="20"/>
                <w:szCs w:val="20"/>
                <w:lang w:val="es-ES_tradnl" w:eastAsia="en-CA"/>
              </w:rPr>
              <w:t xml:space="preserve">1 285 </w:t>
            </w:r>
            <w:r w:rsidR="002B36D1" w:rsidRPr="007D5163">
              <w:rPr>
                <w:sz w:val="20"/>
                <w:szCs w:val="20"/>
                <w:lang w:val="es-ES_tradnl" w:eastAsia="en-CA"/>
              </w:rPr>
              <w:t xml:space="preserve">048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46218786" w14:textId="759D065E" w:rsidR="002B36D1" w:rsidRPr="007D5163" w:rsidRDefault="00092249" w:rsidP="00AE00EC">
            <w:pPr>
              <w:jc w:val="right"/>
              <w:rPr>
                <w:sz w:val="20"/>
                <w:szCs w:val="20"/>
                <w:lang w:val="es-ES_tradnl" w:eastAsia="en-CA"/>
              </w:rPr>
            </w:pPr>
            <w:r w:rsidRPr="007D5163">
              <w:rPr>
                <w:sz w:val="20"/>
                <w:szCs w:val="20"/>
                <w:lang w:val="es-ES_tradnl" w:eastAsia="en-CA"/>
              </w:rPr>
              <w:t xml:space="preserve">1 293 </w:t>
            </w:r>
            <w:r w:rsidR="002B36D1" w:rsidRPr="007D5163">
              <w:rPr>
                <w:sz w:val="20"/>
                <w:szCs w:val="20"/>
                <w:lang w:val="es-ES_tradnl" w:eastAsia="en-CA"/>
              </w:rPr>
              <w:t xml:space="preserve">060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0F59049D" w14:textId="1997C4BA" w:rsidR="002B36D1" w:rsidRPr="007D5163" w:rsidRDefault="00092249" w:rsidP="00AE00EC">
            <w:pPr>
              <w:jc w:val="right"/>
              <w:rPr>
                <w:sz w:val="20"/>
                <w:szCs w:val="20"/>
                <w:lang w:val="es-ES_tradnl" w:eastAsia="en-CA"/>
              </w:rPr>
            </w:pPr>
            <w:r w:rsidRPr="007D5163">
              <w:rPr>
                <w:sz w:val="20"/>
                <w:szCs w:val="20"/>
                <w:lang w:val="es-ES_tradnl" w:eastAsia="en-CA"/>
              </w:rPr>
              <w:t xml:space="preserve">1 298 </w:t>
            </w:r>
            <w:r w:rsidR="002B36D1" w:rsidRPr="007D5163">
              <w:rPr>
                <w:sz w:val="20"/>
                <w:szCs w:val="20"/>
                <w:lang w:val="es-ES_tradnl" w:eastAsia="en-CA"/>
              </w:rPr>
              <w:t xml:space="preserve">862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6512A1D9" w14:textId="5654D76C" w:rsidR="002B36D1" w:rsidRPr="007D5163" w:rsidRDefault="00092249" w:rsidP="00AE00EC">
            <w:pPr>
              <w:jc w:val="right"/>
              <w:rPr>
                <w:sz w:val="20"/>
                <w:szCs w:val="20"/>
                <w:lang w:val="es-ES_tradnl" w:eastAsia="en-CA"/>
              </w:rPr>
            </w:pPr>
            <w:r w:rsidRPr="007D5163">
              <w:rPr>
                <w:sz w:val="20"/>
                <w:szCs w:val="20"/>
                <w:lang w:val="es-ES_tradnl" w:eastAsia="en-CA"/>
              </w:rPr>
              <w:t xml:space="preserve">1 303 </w:t>
            </w:r>
            <w:r w:rsidR="002B36D1" w:rsidRPr="007D5163">
              <w:rPr>
                <w:sz w:val="20"/>
                <w:szCs w:val="20"/>
                <w:lang w:val="es-ES_tradnl" w:eastAsia="en-CA"/>
              </w:rPr>
              <w:t xml:space="preserve">063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16D7DF1F" w14:textId="397F83FE" w:rsidR="002B36D1" w:rsidRPr="007D5163" w:rsidRDefault="00092249" w:rsidP="00AE00EC">
            <w:pPr>
              <w:jc w:val="right"/>
              <w:rPr>
                <w:sz w:val="20"/>
                <w:szCs w:val="20"/>
                <w:lang w:val="es-ES_tradnl" w:eastAsia="en-CA"/>
              </w:rPr>
            </w:pPr>
            <w:r w:rsidRPr="007D5163">
              <w:rPr>
                <w:sz w:val="20"/>
                <w:szCs w:val="20"/>
                <w:lang w:val="es-ES_tradnl" w:eastAsia="en-CA"/>
              </w:rPr>
              <w:t xml:space="preserve">1 306 </w:t>
            </w:r>
            <w:r w:rsidR="002B36D1" w:rsidRPr="007D5163">
              <w:rPr>
                <w:sz w:val="20"/>
                <w:szCs w:val="20"/>
                <w:lang w:val="es-ES_tradnl" w:eastAsia="en-CA"/>
              </w:rPr>
              <w:t xml:space="preserve">104 </w:t>
            </w:r>
          </w:p>
        </w:tc>
      </w:tr>
    </w:tbl>
    <w:p w14:paraId="347909E4" w14:textId="77777777" w:rsidR="002B36D1" w:rsidRPr="007D5163" w:rsidRDefault="002B36D1" w:rsidP="002B36D1">
      <w:pPr>
        <w:rPr>
          <w:lang w:val="es-ES_tradnl"/>
        </w:rPr>
      </w:pPr>
    </w:p>
    <w:p w14:paraId="227D4F5D" w14:textId="24325F16" w:rsidR="002B36D1" w:rsidRPr="007D5163" w:rsidRDefault="00330787" w:rsidP="002B36D1">
      <w:pPr>
        <w:pStyle w:val="Heading1"/>
        <w:rPr>
          <w:lang w:val="es-ES_tradnl"/>
        </w:rPr>
      </w:pPr>
      <w:r w:rsidRPr="007D5163">
        <w:rPr>
          <w:lang w:val="es-ES_tradnl"/>
        </w:rPr>
        <w:t xml:space="preserve">Si se utiliza la producción de 2019 de 1 606 </w:t>
      </w:r>
      <w:proofErr w:type="spellStart"/>
      <w:r w:rsidRPr="007D5163">
        <w:rPr>
          <w:lang w:val="es-ES_tradnl"/>
        </w:rPr>
        <w:t>tm</w:t>
      </w:r>
      <w:proofErr w:type="spellEnd"/>
      <w:r w:rsidRPr="007D5163">
        <w:rPr>
          <w:lang w:val="es-ES_tradnl"/>
        </w:rPr>
        <w:t>/año, en lugar de la producción media de 2017-2019, para el período 2021-2024, el VAN oscilaría entre 1 208 257 $EUA (</w:t>
      </w:r>
      <w:r w:rsidR="00E63F92" w:rsidRPr="007D5163">
        <w:rPr>
          <w:lang w:val="es-ES_tradnl" w:bidi="sa-IN"/>
        </w:rPr>
        <w:t>gastos operativos adicionales</w:t>
      </w:r>
      <w:r w:rsidRPr="007D5163">
        <w:rPr>
          <w:lang w:val="es-ES_tradnl"/>
        </w:rPr>
        <w:t xml:space="preserve"> de un año) y 1 307 382 $EUA (</w:t>
      </w:r>
      <w:r w:rsidR="00E63F92" w:rsidRPr="007D5163">
        <w:rPr>
          <w:lang w:val="es-ES_tradnl" w:bidi="sa-IN"/>
        </w:rPr>
        <w:t xml:space="preserve">gastos operativos adicionales </w:t>
      </w:r>
      <w:r w:rsidR="00F25DB3">
        <w:rPr>
          <w:lang w:val="es-ES_tradnl"/>
        </w:rPr>
        <w:t>durante</w:t>
      </w:r>
      <w:r w:rsidRPr="007D5163">
        <w:rPr>
          <w:lang w:val="es-ES_tradnl"/>
        </w:rPr>
        <w:t xml:space="preserve"> nueve años)</w:t>
      </w:r>
      <w:r w:rsidR="002B36D1" w:rsidRPr="007D5163">
        <w:rPr>
          <w:lang w:val="es-ES_tradnl"/>
        </w:rPr>
        <w:t>.</w:t>
      </w:r>
    </w:p>
    <w:p w14:paraId="6E99368F" w14:textId="1FFA2D99" w:rsidR="00BE2C13" w:rsidRPr="007D5163" w:rsidRDefault="00BE2C13" w:rsidP="002B36D1">
      <w:pPr>
        <w:pStyle w:val="Heading1"/>
        <w:rPr>
          <w:lang w:val="es-ES_tradnl"/>
        </w:rPr>
      </w:pPr>
      <w:r w:rsidRPr="007D5163">
        <w:rPr>
          <w:lang w:val="es-ES_tradnl"/>
        </w:rPr>
        <w:t>La Secretaría señala que el funcionamiento del incinerador no comenzaría hasta el 1 de enero de 2021, dado el tiempo que se necesita para su reacondicionamiento, lo que daría lugar a un aumento de las emis</w:t>
      </w:r>
      <w:r w:rsidR="00E8570A">
        <w:rPr>
          <w:lang w:val="es-ES_tradnl"/>
        </w:rPr>
        <w:t>iones durante cuatro meses del s</w:t>
      </w:r>
      <w:r w:rsidRPr="007D5163">
        <w:rPr>
          <w:lang w:val="es-ES_tradnl"/>
        </w:rPr>
        <w:t>ubproducto HFC-23 (es decir, 16</w:t>
      </w:r>
      <w:r w:rsidR="00E8570A">
        <w:rPr>
          <w:lang w:val="es-ES_tradnl"/>
        </w:rPr>
        <w:t xml:space="preserve">,64 </w:t>
      </w:r>
      <w:proofErr w:type="spellStart"/>
      <w:r w:rsidR="00E8570A">
        <w:rPr>
          <w:lang w:val="es-ES_tradnl"/>
        </w:rPr>
        <w:t>tm</w:t>
      </w:r>
      <w:proofErr w:type="spellEnd"/>
      <w:r w:rsidR="00E8570A">
        <w:rPr>
          <w:lang w:val="es-ES_tradnl"/>
        </w:rPr>
        <w:t xml:space="preserve"> de HFC-23, </w:t>
      </w:r>
      <w:proofErr w:type="spellStart"/>
      <w:r w:rsidR="00E8570A">
        <w:rPr>
          <w:lang w:val="es-ES_tradnl"/>
        </w:rPr>
        <w:t>ó</w:t>
      </w:r>
      <w:proofErr w:type="spellEnd"/>
      <w:r w:rsidRPr="007D5163">
        <w:rPr>
          <w:lang w:val="es-ES_tradnl"/>
        </w:rPr>
        <w:t xml:space="preserve"> 246 208 </w:t>
      </w:r>
      <w:proofErr w:type="spellStart"/>
      <w:r w:rsidRPr="007D5163">
        <w:rPr>
          <w:lang w:val="es-ES_tradnl"/>
        </w:rPr>
        <w:t>tm</w:t>
      </w:r>
      <w:proofErr w:type="spellEnd"/>
      <w:r w:rsidRPr="007D5163">
        <w:rPr>
          <w:lang w:val="es-ES_tradnl"/>
        </w:rPr>
        <w:t>- CO</w:t>
      </w:r>
      <w:r w:rsidRPr="007D5163">
        <w:rPr>
          <w:vertAlign w:val="subscript"/>
          <w:lang w:val="es-ES_tradnl"/>
        </w:rPr>
        <w:t>2</w:t>
      </w:r>
      <w:r w:rsidRPr="007D5163">
        <w:rPr>
          <w:lang w:val="es-ES_tradnl"/>
        </w:rPr>
        <w:t>eq) en relación con la Opción 1.</w:t>
      </w:r>
    </w:p>
    <w:p w14:paraId="741312D3" w14:textId="32A3AD51" w:rsidR="002B36D1" w:rsidRPr="007D5163" w:rsidRDefault="00BE2C13" w:rsidP="009E3FC1">
      <w:pPr>
        <w:pStyle w:val="Heading1"/>
        <w:rPr>
          <w:lang w:val="es-ES_tradnl"/>
        </w:rPr>
      </w:pPr>
      <w:r w:rsidRPr="007D5163">
        <w:rPr>
          <w:lang w:val="es-ES_tradnl"/>
        </w:rPr>
        <w:t>En la 84ª reunión, la ONUDI había señalado que la opción de reacondicionar el incinerador incluía reemplazar el quemador de metales exóticos por uno de menor tamaño, lo cual permitiría  incinera</w:t>
      </w:r>
      <w:r w:rsidR="00F9629B" w:rsidRPr="007D5163">
        <w:rPr>
          <w:lang w:val="es-ES_tradnl"/>
        </w:rPr>
        <w:t>r  una tasa de masa menor de HFC-23 con una mayor eficiencia, y con una menor capacidad de diseño que el quemador original, lo que permitiría que el incinerador de funcionara de manera ininterrumpida cuando la línea de producción de HCFC-22 estuviera en funcionamiento. Si el incinerador no funcionara continuamente, FIASA tendría que almacenar temporalmente el HFC-23 en su tanque criogénico, lo que obligaría a la empresa a registrarse com</w:t>
      </w:r>
      <w:r w:rsidR="00091A90">
        <w:rPr>
          <w:lang w:val="es-ES_tradnl"/>
        </w:rPr>
        <w:t>o generador de desechos peligros</w:t>
      </w:r>
      <w:r w:rsidR="00F9629B" w:rsidRPr="007D5163">
        <w:rPr>
          <w:lang w:val="es-ES_tradnl"/>
        </w:rPr>
        <w:t xml:space="preserve">os y como instalación de tratamiento de desechos peligroso, a lo que el Gobierno no podría obligarla. </w:t>
      </w:r>
      <w:r w:rsidR="009E3FC1" w:rsidRPr="007D5163">
        <w:rPr>
          <w:lang w:val="es-ES_tradnl"/>
        </w:rPr>
        <w:t>Sin embargo, la Secretaría observó que FIASA funcionaba con arreglo a los mismos requisitos reglamentarios cuando la empresa generaba créditos en el marco del Mecanismo de Desarrollo Limpio</w:t>
      </w:r>
      <w:r w:rsidR="00091A90">
        <w:rPr>
          <w:lang w:val="es-ES_tradnl"/>
        </w:rPr>
        <w:t xml:space="preserve"> (MDL)</w:t>
      </w:r>
      <w:r w:rsidR="009E3FC1" w:rsidRPr="007D5163">
        <w:rPr>
          <w:lang w:val="es-ES_tradnl"/>
        </w:rPr>
        <w:t xml:space="preserve">; durante ese período, FIASA almacenaba el subproducto HFC-23 en su tanque de almacenamiento criogénico y operaba el incinerador </w:t>
      </w:r>
      <w:r w:rsidR="009E3FC1" w:rsidRPr="00353933">
        <w:rPr>
          <w:lang w:val="es-ES_tradnl"/>
        </w:rPr>
        <w:t>en forma de campañas.</w:t>
      </w:r>
      <w:r w:rsidR="009E3FC1" w:rsidRPr="007D5163">
        <w:rPr>
          <w:lang w:val="es-ES_tradnl"/>
        </w:rPr>
        <w:t xml:space="preserve"> Además, el funcionamiento del incinerador en </w:t>
      </w:r>
      <w:r w:rsidR="00353933">
        <w:rPr>
          <w:lang w:val="es-ES_tradnl"/>
        </w:rPr>
        <w:t xml:space="preserve">forma de </w:t>
      </w:r>
      <w:r w:rsidR="009E3FC1" w:rsidRPr="007D5163">
        <w:rPr>
          <w:lang w:val="es-ES_tradnl"/>
        </w:rPr>
        <w:t xml:space="preserve">campañas disminuye la mano de obra y otros </w:t>
      </w:r>
      <w:r w:rsidR="00353933">
        <w:rPr>
          <w:lang w:val="es-ES_tradnl"/>
        </w:rPr>
        <w:t>gastos</w:t>
      </w:r>
      <w:r w:rsidR="009E3FC1" w:rsidRPr="007D5163">
        <w:rPr>
          <w:lang w:val="es-ES_tradnl"/>
        </w:rPr>
        <w:t xml:space="preserve"> fijos. Por lo tanto, la Secretaría no recomendó la reducción de la capacidad del quemador, sino que lo sustituyó por uno de la misma capacidad que en el diseño original</w:t>
      </w:r>
      <w:r w:rsidR="002B36D1" w:rsidRPr="007D5163">
        <w:rPr>
          <w:lang w:val="es-ES_tradnl"/>
        </w:rPr>
        <w:t>.</w:t>
      </w:r>
    </w:p>
    <w:p w14:paraId="1AC6135A" w14:textId="062136C1" w:rsidR="002B36D1" w:rsidRPr="007D5163" w:rsidRDefault="000A6609" w:rsidP="002B36D1">
      <w:pPr>
        <w:rPr>
          <w:b/>
          <w:lang w:val="es-ES_tradnl"/>
        </w:rPr>
      </w:pPr>
      <w:r w:rsidRPr="007D5163">
        <w:rPr>
          <w:b/>
          <w:lang w:val="es-ES_tradnl"/>
        </w:rPr>
        <w:t>Unidad de gestión de proyectos para la Opció</w:t>
      </w:r>
      <w:r w:rsidR="002B36D1" w:rsidRPr="007D5163">
        <w:rPr>
          <w:b/>
          <w:lang w:val="es-ES_tradnl"/>
        </w:rPr>
        <w:t xml:space="preserve">n 1 </w:t>
      </w:r>
      <w:r w:rsidR="00A45646">
        <w:rPr>
          <w:b/>
          <w:lang w:val="es-ES_tradnl"/>
        </w:rPr>
        <w:t xml:space="preserve">o </w:t>
      </w:r>
      <w:r w:rsidRPr="007D5163">
        <w:rPr>
          <w:b/>
          <w:lang w:val="es-ES_tradnl"/>
        </w:rPr>
        <w:t>la</w:t>
      </w:r>
      <w:r w:rsidR="002B36D1" w:rsidRPr="007D5163">
        <w:rPr>
          <w:b/>
          <w:lang w:val="es-ES_tradnl"/>
        </w:rPr>
        <w:t xml:space="preserve"> </w:t>
      </w:r>
      <w:r w:rsidRPr="007D5163">
        <w:rPr>
          <w:b/>
          <w:lang w:val="es-ES_tradnl"/>
        </w:rPr>
        <w:t>Opción</w:t>
      </w:r>
      <w:r w:rsidR="002B36D1" w:rsidRPr="007D5163">
        <w:rPr>
          <w:b/>
          <w:lang w:val="es-ES_tradnl"/>
        </w:rPr>
        <w:t> 2</w:t>
      </w:r>
    </w:p>
    <w:p w14:paraId="3BE13059" w14:textId="77777777" w:rsidR="002B36D1" w:rsidRPr="007D5163" w:rsidRDefault="002B36D1" w:rsidP="002B36D1">
      <w:pPr>
        <w:rPr>
          <w:lang w:val="es-ES_tradnl"/>
        </w:rPr>
      </w:pPr>
    </w:p>
    <w:p w14:paraId="58CC2F1F" w14:textId="1C4B4BEC" w:rsidR="00091A90" w:rsidRPr="00DD0A9C" w:rsidRDefault="006A070A" w:rsidP="00091A90">
      <w:pPr>
        <w:pStyle w:val="Heading1"/>
        <w:rPr>
          <w:lang w:val="es-ES_tradnl"/>
        </w:rPr>
      </w:pPr>
      <w:r w:rsidRPr="007D5163">
        <w:rPr>
          <w:lang w:val="es-ES_tradnl"/>
        </w:rPr>
        <w:t xml:space="preserve">El Gobierno de Argentina solicitó financiación para una unidad de gestión de proyectos, a razón del 8 por ciento de la financiación total del proyecto en caso </w:t>
      </w:r>
      <w:r w:rsidR="00A45646">
        <w:rPr>
          <w:lang w:val="es-ES_tradnl"/>
        </w:rPr>
        <w:t xml:space="preserve">inclinarse por </w:t>
      </w:r>
      <w:r w:rsidRPr="007D5163">
        <w:rPr>
          <w:lang w:val="es-ES_tradnl"/>
        </w:rPr>
        <w:t>de la Opción 2 (es decir, la continuación del fu</w:t>
      </w:r>
      <w:r w:rsidR="00F205B0" w:rsidRPr="007D5163">
        <w:rPr>
          <w:lang w:val="es-ES_tradnl"/>
        </w:rPr>
        <w:t>ncionamiento de FIASA), o del 6,</w:t>
      </w:r>
      <w:r w:rsidRPr="007D5163">
        <w:rPr>
          <w:lang w:val="es-ES_tradnl"/>
        </w:rPr>
        <w:t xml:space="preserve">2  por ciento en el caso del cierre de la planta de producción. En su evaluación del reacondicionamiento del incinerador, la Secretaría incluyó los </w:t>
      </w:r>
      <w:r w:rsidR="00A45646">
        <w:rPr>
          <w:lang w:val="es-ES_tradnl"/>
        </w:rPr>
        <w:t xml:space="preserve">gastos por concepto de </w:t>
      </w:r>
      <w:r w:rsidRPr="007D5163">
        <w:rPr>
          <w:lang w:val="es-ES_tradnl"/>
        </w:rPr>
        <w:t>supervisión del Gobierno; de conformidad con la práctica anterior, la evaluación de la Secretaría no incluyó una unidad de gestión de proyectos para la opción de cierre</w:t>
      </w:r>
      <w:r w:rsidR="002B36D1" w:rsidRPr="007D5163">
        <w:rPr>
          <w:lang w:val="es-ES_tradnl"/>
        </w:rPr>
        <w:t>.</w:t>
      </w:r>
    </w:p>
    <w:p w14:paraId="69EA35AE" w14:textId="443ECEFA" w:rsidR="002B36D1" w:rsidRPr="007D5163" w:rsidRDefault="006A070A" w:rsidP="002B36D1">
      <w:pPr>
        <w:rPr>
          <w:b/>
          <w:lang w:val="es-ES_tradnl"/>
        </w:rPr>
      </w:pPr>
      <w:r w:rsidRPr="007D5163">
        <w:rPr>
          <w:b/>
          <w:lang w:val="es-ES_tradnl"/>
        </w:rPr>
        <w:t xml:space="preserve">Opiniones expresadas por el Gobierno de </w:t>
      </w:r>
      <w:r w:rsidR="002B36D1" w:rsidRPr="007D5163">
        <w:rPr>
          <w:b/>
          <w:lang w:val="es-ES_tradnl"/>
        </w:rPr>
        <w:t>Argentina</w:t>
      </w:r>
    </w:p>
    <w:p w14:paraId="591A5396" w14:textId="77777777" w:rsidR="002B36D1" w:rsidRPr="007D5163" w:rsidRDefault="002B36D1" w:rsidP="002B36D1">
      <w:pPr>
        <w:rPr>
          <w:u w:val="single"/>
          <w:lang w:val="es-ES_tradnl"/>
        </w:rPr>
      </w:pPr>
    </w:p>
    <w:p w14:paraId="6205999A" w14:textId="03AE8743" w:rsidR="002B36D1" w:rsidRPr="007D5163" w:rsidRDefault="00A31296" w:rsidP="002B36D1">
      <w:pPr>
        <w:pStyle w:val="Heading1"/>
        <w:rPr>
          <w:lang w:val="es-ES_tradnl"/>
        </w:rPr>
      </w:pPr>
      <w:r w:rsidRPr="007D5163">
        <w:rPr>
          <w:lang w:val="es-ES_tradnl"/>
        </w:rPr>
        <w:t xml:space="preserve">Respecto del cierre </w:t>
      </w:r>
      <w:r w:rsidR="00945B6C">
        <w:rPr>
          <w:lang w:val="es-ES_tradnl"/>
        </w:rPr>
        <w:t xml:space="preserve">de </w:t>
      </w:r>
      <w:r w:rsidR="002B36D1" w:rsidRPr="007D5163">
        <w:rPr>
          <w:lang w:val="es-ES_tradnl"/>
        </w:rPr>
        <w:t xml:space="preserve">FIASA, </w:t>
      </w:r>
      <w:r w:rsidRPr="007D5163">
        <w:rPr>
          <w:lang w:val="es-ES_tradnl"/>
        </w:rPr>
        <w:t>el Gobierno de</w:t>
      </w:r>
      <w:r w:rsidR="002B36D1" w:rsidRPr="007D5163">
        <w:rPr>
          <w:lang w:val="es-ES_tradnl"/>
        </w:rPr>
        <w:t xml:space="preserve"> Argentina, </w:t>
      </w:r>
      <w:r w:rsidRPr="007D5163">
        <w:rPr>
          <w:lang w:val="es-ES_tradnl"/>
        </w:rPr>
        <w:t>por conducto de la</w:t>
      </w:r>
      <w:r w:rsidR="002B36D1" w:rsidRPr="007D5163">
        <w:rPr>
          <w:lang w:val="es-ES_tradnl"/>
        </w:rPr>
        <w:t xml:space="preserve"> </w:t>
      </w:r>
      <w:r w:rsidRPr="007D5163">
        <w:rPr>
          <w:lang w:val="es-ES_tradnl"/>
        </w:rPr>
        <w:t>ONUDI</w:t>
      </w:r>
      <w:r w:rsidR="002B36D1" w:rsidRPr="007D5163">
        <w:rPr>
          <w:lang w:val="es-ES_tradnl"/>
        </w:rPr>
        <w:t xml:space="preserve">, </w:t>
      </w:r>
      <w:r w:rsidRPr="007D5163">
        <w:rPr>
          <w:lang w:val="es-ES_tradnl"/>
        </w:rPr>
        <w:t>señaló lo siguiente</w:t>
      </w:r>
      <w:r w:rsidR="002B36D1" w:rsidRPr="007D5163">
        <w:rPr>
          <w:lang w:val="es-ES_tradnl"/>
        </w:rPr>
        <w:t>:</w:t>
      </w:r>
    </w:p>
    <w:p w14:paraId="0BE2894E" w14:textId="2EB555D1" w:rsidR="002B36D1" w:rsidRPr="007D5163" w:rsidRDefault="00152219" w:rsidP="002B36D1">
      <w:pPr>
        <w:pStyle w:val="Heading2"/>
        <w:rPr>
          <w:lang w:val="es-ES_tradnl"/>
        </w:rPr>
      </w:pPr>
      <w:r w:rsidRPr="007D5163">
        <w:rPr>
          <w:lang w:val="es-ES_tradnl"/>
        </w:rPr>
        <w:t xml:space="preserve">Habida cuenta de la crisis económica de 2019, FIASA no pudo alcanzar el objetivo de producción fijado entre 2 000 y 2 600 </w:t>
      </w:r>
      <w:proofErr w:type="spellStart"/>
      <w:r w:rsidRPr="007D5163">
        <w:rPr>
          <w:lang w:val="es-ES_tradnl"/>
        </w:rPr>
        <w:t>tm</w:t>
      </w:r>
      <w:proofErr w:type="spellEnd"/>
      <w:r w:rsidRPr="007D5163">
        <w:rPr>
          <w:lang w:val="es-ES_tradnl"/>
        </w:rPr>
        <w:t xml:space="preserve"> en 2019, como se había previsto inicialmente; sin embargo, las ventas de HCFC-22 aumentaron un 14 por ciento con respecto a 2018, y el precio del HCFC-22 estaba bien calculado según el modelo de la ONUDI. Por consiguiente, el Gobierno podría aceptar como base para determinar la compensación el promedio de las ventas de 2017 a 2019 entre 2020 y 2024, y de 1 300 </w:t>
      </w:r>
      <w:proofErr w:type="spellStart"/>
      <w:r w:rsidRPr="007D5163">
        <w:rPr>
          <w:lang w:val="es-ES_tradnl"/>
        </w:rPr>
        <w:t>tm</w:t>
      </w:r>
      <w:proofErr w:type="spellEnd"/>
      <w:r w:rsidRPr="007D5163">
        <w:rPr>
          <w:lang w:val="es-ES_tradnl"/>
        </w:rPr>
        <w:t>/año entre 2025 y 2029</w:t>
      </w:r>
      <w:r w:rsidR="002B36D1" w:rsidRPr="007D5163">
        <w:rPr>
          <w:lang w:val="es-ES_tradnl"/>
        </w:rPr>
        <w:t xml:space="preserve">; </w:t>
      </w:r>
    </w:p>
    <w:p w14:paraId="0CBA3F72" w14:textId="3A715775" w:rsidR="002B36D1" w:rsidRPr="007D5163" w:rsidRDefault="00F205B0" w:rsidP="002B36D1">
      <w:pPr>
        <w:pStyle w:val="Heading2"/>
        <w:rPr>
          <w:lang w:val="es-ES_tradnl"/>
        </w:rPr>
      </w:pPr>
      <w:r w:rsidRPr="007D5163">
        <w:rPr>
          <w:lang w:val="es-ES_tradnl"/>
        </w:rPr>
        <w:t xml:space="preserve">El modelo financiero elaborado por la ONUDI en la 83ª reunión se basó en los mejores </w:t>
      </w:r>
      <w:r w:rsidRPr="007D5163">
        <w:rPr>
          <w:lang w:val="es-ES_tradnl"/>
        </w:rPr>
        <w:lastRenderedPageBreak/>
        <w:t>datos disponibles en ese momento, la metodología fue coherente con la práctica anterior del Fondo; y la financiación del Fondo Multilateral se proporciona en $EUA. Por consiguiente, el modelo financiero debería basarse en una sola moneda (</w:t>
      </w:r>
      <w:r w:rsidR="00630AED" w:rsidRPr="007D5163">
        <w:rPr>
          <w:lang w:val="es-ES_tradnl"/>
        </w:rPr>
        <w:t>dólares de Estados Unidos</w:t>
      </w:r>
      <w:r w:rsidRPr="007D5163">
        <w:rPr>
          <w:lang w:val="es-ES_tradnl"/>
        </w:rPr>
        <w:t>) y no en una mezcla de monedas. Si bien en ese momento no era posible para la ONUDI elaborar un nuevo modelo financiero, era de suma importancia tener en cuenta la capacidad de la empresa para sostener el precio del producto en $EUA.</w:t>
      </w:r>
      <w:r w:rsidR="00FE1511" w:rsidRPr="007D5163">
        <w:rPr>
          <w:lang w:val="es-ES_tradnl"/>
        </w:rPr>
        <w:t xml:space="preserve"> El precio del</w:t>
      </w:r>
      <w:r w:rsidR="008D7BE7">
        <w:rPr>
          <w:lang w:val="es-ES_tradnl"/>
        </w:rPr>
        <w:t xml:space="preserve"> HCFC-22 de</w:t>
      </w:r>
      <w:r w:rsidR="00D86698" w:rsidRPr="007D5163">
        <w:rPr>
          <w:lang w:val="es-ES_tradnl"/>
        </w:rPr>
        <w:t xml:space="preserve"> FIASA aumentó un 7 por ciento</w:t>
      </w:r>
      <w:r w:rsidR="00FE1511" w:rsidRPr="007D5163">
        <w:rPr>
          <w:lang w:val="es-ES_tradnl"/>
        </w:rPr>
        <w:t xml:space="preserve"> en dólares de los Estados Unidos entre 2019 y 2020, lo que demuestra que la empresa es capaz de aumentar el precio tanto en moneda local como en </w:t>
      </w:r>
      <w:r w:rsidR="00D86698" w:rsidRPr="007D5163">
        <w:rPr>
          <w:lang w:val="es-ES_tradnl"/>
        </w:rPr>
        <w:t>$EUA</w:t>
      </w:r>
      <w:r w:rsidR="00FE1511" w:rsidRPr="007D5163">
        <w:rPr>
          <w:lang w:val="es-ES_tradnl"/>
        </w:rPr>
        <w:t xml:space="preserve">, lo que puede hacer dado que funciona en un duopolio. Además, los costos locales de producción, expresados en pesos argentinos, disminuyen cuando se calculan en dólares de los </w:t>
      </w:r>
      <w:r w:rsidR="00D86698" w:rsidRPr="007D5163">
        <w:rPr>
          <w:lang w:val="es-ES_tradnl"/>
        </w:rPr>
        <w:t>Estados Unidos</w:t>
      </w:r>
      <w:r w:rsidR="002B36D1" w:rsidRPr="007D5163">
        <w:rPr>
          <w:lang w:val="es-ES_tradnl"/>
        </w:rPr>
        <w:t>;</w:t>
      </w:r>
    </w:p>
    <w:p w14:paraId="60209E2D" w14:textId="675B0DC7" w:rsidR="002B36D1" w:rsidRPr="007D5163" w:rsidRDefault="00C45D7F" w:rsidP="002B36D1">
      <w:pPr>
        <w:pStyle w:val="Heading2"/>
        <w:rPr>
          <w:lang w:val="es-ES_tradnl"/>
        </w:rPr>
      </w:pPr>
      <w:r w:rsidRPr="007D5163">
        <w:rPr>
          <w:lang w:val="es-ES_tradnl"/>
        </w:rPr>
        <w:t>El papel de FIASA en el duopolio se ha fortalecido dada la reducción de la cuota de importación a raíz del objetivo de control para 2020. Este impacto será aún mayor en 2025, cuando la cuota de importación se reducirá aún más</w:t>
      </w:r>
      <w:r w:rsidR="002B36D1" w:rsidRPr="007D5163">
        <w:rPr>
          <w:lang w:val="es-ES_tradnl"/>
        </w:rPr>
        <w:t>;</w:t>
      </w:r>
    </w:p>
    <w:p w14:paraId="5E61132A" w14:textId="2424C659" w:rsidR="002B36D1" w:rsidRPr="007D5163" w:rsidRDefault="00C45D7F" w:rsidP="002B36D1">
      <w:pPr>
        <w:pStyle w:val="Heading2"/>
        <w:rPr>
          <w:lang w:val="es-ES_tradnl"/>
        </w:rPr>
      </w:pPr>
      <w:r w:rsidRPr="007D5163">
        <w:rPr>
          <w:lang w:val="es-ES_tradnl"/>
        </w:rPr>
        <w:t>El Gobierno discrepó enérgicamente de la tasa de descuento utilizada por la Secretaría para calcular el valor actual neto de la indemnización. A pesar de los bajos tipos de interés vigentes en Argentina para los préstamos en dólares de Estados Unidos, entre el 1,9 por ciento (90 días) y el 2,9 por ciento (un año), la ONUDI utilizó una tasa de descuento mucho más alta (10%)</w:t>
      </w:r>
      <w:r w:rsidR="002B36D1" w:rsidRPr="007D5163">
        <w:rPr>
          <w:lang w:val="es-ES_tradnl"/>
        </w:rPr>
        <w:t>;</w:t>
      </w:r>
    </w:p>
    <w:p w14:paraId="4D2924E6" w14:textId="701EB3B1" w:rsidR="002B36D1" w:rsidRPr="007D5163" w:rsidRDefault="007721AF" w:rsidP="002B36D1">
      <w:pPr>
        <w:pStyle w:val="Heading2"/>
        <w:keepNext/>
        <w:keepLines/>
        <w:rPr>
          <w:lang w:val="es-ES_tradnl"/>
        </w:rPr>
      </w:pPr>
      <w:r w:rsidRPr="007D5163">
        <w:rPr>
          <w:lang w:val="es-ES_tradnl"/>
        </w:rPr>
        <w:t xml:space="preserve">En vista de la difícil situación económica y de los altos tipos de interés que prevalecen en el país, los propietarios están optando por reparar en lugar de reemplazar sus aparatos. Así pues, los aparatos </w:t>
      </w:r>
      <w:r w:rsidR="008D7BE7">
        <w:rPr>
          <w:lang w:val="es-ES_tradnl"/>
        </w:rPr>
        <w:t>que funcionan con</w:t>
      </w:r>
      <w:r w:rsidRPr="007D5163">
        <w:rPr>
          <w:lang w:val="es-ES_tradnl"/>
        </w:rPr>
        <w:t xml:space="preserve"> HCFC-22 siguen utilizándose a pesar de que su tasa de fugas aumenta con la antigüedad; por lo tanto, es poco probable que la demanda actual de HCFC-22 disminuya</w:t>
      </w:r>
      <w:r w:rsidR="002B36D1" w:rsidRPr="007D5163">
        <w:rPr>
          <w:lang w:val="es-ES_tradnl"/>
        </w:rPr>
        <w:t xml:space="preserve">; </w:t>
      </w:r>
    </w:p>
    <w:p w14:paraId="3E7961F3" w14:textId="12CD0034" w:rsidR="002B36D1" w:rsidRPr="007D5163" w:rsidRDefault="007721AF" w:rsidP="002B36D1">
      <w:pPr>
        <w:pStyle w:val="Heading2"/>
        <w:rPr>
          <w:lang w:val="es-ES_tradnl"/>
        </w:rPr>
      </w:pPr>
      <w:r w:rsidRPr="007D5163">
        <w:rPr>
          <w:lang w:val="es-ES_tradnl"/>
        </w:rPr>
        <w:t xml:space="preserve">Sería más exacto describir el precio del HCFC-22 en 2019 de FIASA como un factor aproximadamente tres veces superior al precio internacional de un proveedor asiático de productos a granel suministrados a grandes consumidores en un mercado de </w:t>
      </w:r>
      <w:r w:rsidR="008D7BE7">
        <w:rPr>
          <w:lang w:val="es-ES_tradnl"/>
        </w:rPr>
        <w:t>alto</w:t>
      </w:r>
      <w:r w:rsidRPr="007D5163">
        <w:rPr>
          <w:lang w:val="es-ES_tradnl"/>
        </w:rPr>
        <w:t xml:space="preserve"> volumen. FIASA suministra peq</w:t>
      </w:r>
      <w:r w:rsidR="0089144C" w:rsidRPr="007D5163">
        <w:rPr>
          <w:lang w:val="es-ES_tradnl"/>
        </w:rPr>
        <w:t xml:space="preserve">ueñas cantidades en cilindros a </w:t>
      </w:r>
      <w:r w:rsidRPr="007D5163">
        <w:rPr>
          <w:lang w:val="es-ES_tradnl"/>
        </w:rPr>
        <w:t>minoristas o consumidores locales. Se trata de dos productos diferentes con precios distintos</w:t>
      </w:r>
      <w:r w:rsidR="002B36D1" w:rsidRPr="007D5163">
        <w:rPr>
          <w:lang w:val="es-ES_tradnl"/>
        </w:rPr>
        <w:t xml:space="preserve">; </w:t>
      </w:r>
      <w:r w:rsidRPr="007D5163">
        <w:rPr>
          <w:lang w:val="es-ES_tradnl"/>
        </w:rPr>
        <w:t>y</w:t>
      </w:r>
    </w:p>
    <w:p w14:paraId="51AF6B50" w14:textId="6D2D1F85" w:rsidR="002B36D1" w:rsidRPr="007D5163" w:rsidRDefault="0089144C" w:rsidP="002B36D1">
      <w:pPr>
        <w:pStyle w:val="Heading2"/>
        <w:keepNext/>
        <w:keepLines/>
        <w:rPr>
          <w:lang w:val="es-ES_tradnl"/>
        </w:rPr>
      </w:pPr>
      <w:r w:rsidRPr="007D5163">
        <w:rPr>
          <w:lang w:val="es-ES_tradnl"/>
        </w:rPr>
        <w:t>Es práctica común en Argentina que un decreto entre en vigor inicialmente por 180 días y se renueve por varios años cada 180 días. El decreto actualmente vigente que duplica la indemnización fue modificado después de la declaración de emergen</w:t>
      </w:r>
      <w:r w:rsidR="008D7BE7">
        <w:rPr>
          <w:lang w:val="es-ES_tradnl"/>
        </w:rPr>
        <w:t xml:space="preserve">cia por la pandemia de COVID-19, </w:t>
      </w:r>
      <w:r w:rsidRPr="007D5163">
        <w:rPr>
          <w:lang w:val="es-ES_tradnl"/>
        </w:rPr>
        <w:t>y en este momento los despidos deben ser acordados con el Ministerio de Trabajo</w:t>
      </w:r>
      <w:r w:rsidR="002B36D1" w:rsidRPr="007D5163">
        <w:rPr>
          <w:lang w:val="es-ES_tradnl"/>
        </w:rPr>
        <w:t>.</w:t>
      </w:r>
    </w:p>
    <w:p w14:paraId="51B4B334" w14:textId="6B635CC9" w:rsidR="002B36D1" w:rsidRPr="007D5163" w:rsidRDefault="005C6716" w:rsidP="002B36D1">
      <w:pPr>
        <w:pStyle w:val="Heading1"/>
        <w:rPr>
          <w:lang w:val="es-ES_tradnl"/>
        </w:rPr>
      </w:pPr>
      <w:r w:rsidRPr="007D5163">
        <w:rPr>
          <w:lang w:val="es-ES_tradnl"/>
        </w:rPr>
        <w:t>En cuanto a los trabajos de reacondicionamiento del incinerador, el Gobierno de Argentina señaló que era inevitable sustituir el quemador de metales exóticos, ya que no se encuentra en funcionamiento. El fabricante del equipo original sugirió que se sustituyera el quemador por otro más adecuado para la actual tasa reducida de generación del subproducto HFC-23. Por consiguiente, el Gobierno consideró que la sustitución del quemador era admisible</w:t>
      </w:r>
      <w:r w:rsidR="002B36D1" w:rsidRPr="007D5163">
        <w:rPr>
          <w:lang w:val="es-ES_tradnl"/>
        </w:rPr>
        <w:t xml:space="preserve">. </w:t>
      </w:r>
    </w:p>
    <w:p w14:paraId="1C4BB53F" w14:textId="771F126C" w:rsidR="002B36D1" w:rsidRPr="007D5163" w:rsidRDefault="00D17BD4" w:rsidP="002B36D1">
      <w:pPr>
        <w:pStyle w:val="Heading1"/>
        <w:rPr>
          <w:lang w:val="es-ES_tradnl"/>
        </w:rPr>
      </w:pPr>
      <w:r w:rsidRPr="007D5163">
        <w:rPr>
          <w:lang w:val="es-ES_tradnl"/>
        </w:rPr>
        <w:t xml:space="preserve">El Gobierno también proporcionó </w:t>
      </w:r>
      <w:r w:rsidR="008D7BE7">
        <w:rPr>
          <w:lang w:val="es-ES_tradnl"/>
        </w:rPr>
        <w:t xml:space="preserve">los </w:t>
      </w:r>
      <w:r w:rsidRPr="007D5163">
        <w:rPr>
          <w:lang w:val="es-ES_tradnl"/>
        </w:rPr>
        <w:t>estados auditados que reflejaban los beneficios de FIASA durante los años 2017 y 2018, que se situaban entre 1,9 y 2,4 millones $EUA. La Secretaría señala que esos estados abarcan todas las operaciones de FIASA y no especifican los beneficios, si los hubiera, derivados de la producción de HCFC-22</w:t>
      </w:r>
      <w:r w:rsidR="002B36D1" w:rsidRPr="007D5163">
        <w:rPr>
          <w:lang w:val="es-ES_tradnl"/>
        </w:rPr>
        <w:t>.</w:t>
      </w:r>
    </w:p>
    <w:p w14:paraId="1F75062F" w14:textId="2BF6F6C0" w:rsidR="002B36D1" w:rsidRPr="007D5163" w:rsidRDefault="00D17BD4" w:rsidP="002B36D1">
      <w:pPr>
        <w:pStyle w:val="Heading1"/>
        <w:rPr>
          <w:lang w:val="es-ES_tradnl"/>
        </w:rPr>
      </w:pPr>
      <w:r w:rsidRPr="007D5163">
        <w:rPr>
          <w:lang w:val="es-ES_tradnl"/>
        </w:rPr>
        <w:lastRenderedPageBreak/>
        <w:t xml:space="preserve">El Gobierno considera que FIASA sigue siendo financieramente viable, ya que de lo contrario no podría recibir préstamos de un banco. Por consiguiente, el Gobierno no está de acuerdo con los cálculos </w:t>
      </w:r>
      <w:r w:rsidR="008D7BE7">
        <w:rPr>
          <w:lang w:val="es-ES_tradnl"/>
        </w:rPr>
        <w:t>relativos al</w:t>
      </w:r>
      <w:r w:rsidRPr="007D5163">
        <w:rPr>
          <w:lang w:val="es-ES_tradnl"/>
        </w:rPr>
        <w:t xml:space="preserve"> lucro cesante de la Secretaría</w:t>
      </w:r>
      <w:r w:rsidR="002B36D1" w:rsidRPr="007D5163">
        <w:rPr>
          <w:lang w:val="es-ES_tradnl"/>
        </w:rPr>
        <w:t xml:space="preserve">. </w:t>
      </w:r>
    </w:p>
    <w:p w14:paraId="677AF9CF" w14:textId="05031CC8" w:rsidR="002B36D1" w:rsidRPr="007D5163" w:rsidRDefault="00EF373C" w:rsidP="002B36D1">
      <w:pPr>
        <w:pStyle w:val="Heading1"/>
        <w:rPr>
          <w:lang w:val="es-ES_tradnl"/>
        </w:rPr>
      </w:pPr>
      <w:r w:rsidRPr="007D5163">
        <w:rPr>
          <w:lang w:val="es-ES_tradnl"/>
        </w:rPr>
        <w:t>El Gobierno de Argentina podría acordar un mínimo de 6 millones $EUA (incluida la indemnización de los trabajadores y la compensación por lucro cesante) para el cierre de FIASA. Si no se llegara a un acuerdo sobre el cierre de FIASA, la empresa continuaría la producción de HCFC-22 y comenzaría la destrucción del subproducto HFC-23 tan pronto como se acordara la financiación y se completara el reacondicionamiento necesario del equipo</w:t>
      </w:r>
      <w:r w:rsidR="002B36D1" w:rsidRPr="007D5163">
        <w:rPr>
          <w:lang w:val="es-ES_tradnl"/>
        </w:rPr>
        <w:t>.</w:t>
      </w:r>
    </w:p>
    <w:p w14:paraId="73CE7800" w14:textId="36E5E255" w:rsidR="002B36D1" w:rsidRPr="007D5163" w:rsidRDefault="00117086" w:rsidP="002B36D1">
      <w:pPr>
        <w:rPr>
          <w:b/>
          <w:lang w:val="es-ES_tradnl"/>
        </w:rPr>
      </w:pPr>
      <w:r w:rsidRPr="007D5163">
        <w:rPr>
          <w:b/>
          <w:lang w:val="es-ES_tradnl"/>
        </w:rPr>
        <w:t>Conclusió</w:t>
      </w:r>
      <w:r w:rsidR="002B36D1" w:rsidRPr="007D5163">
        <w:rPr>
          <w:b/>
          <w:lang w:val="es-ES_tradnl"/>
        </w:rPr>
        <w:t>n</w:t>
      </w:r>
    </w:p>
    <w:p w14:paraId="52DE973A" w14:textId="77777777" w:rsidR="002B36D1" w:rsidRPr="007D5163" w:rsidRDefault="002B36D1" w:rsidP="002B36D1">
      <w:pPr>
        <w:rPr>
          <w:lang w:val="es-ES_tradnl"/>
        </w:rPr>
      </w:pPr>
    </w:p>
    <w:p w14:paraId="405C7665" w14:textId="6FADCB16" w:rsidR="002B36D1" w:rsidRPr="007D5163" w:rsidRDefault="00B95F12" w:rsidP="002B36D1">
      <w:pPr>
        <w:pStyle w:val="Heading1"/>
        <w:rPr>
          <w:lang w:val="es-ES_tradnl"/>
        </w:rPr>
      </w:pPr>
      <w:r w:rsidRPr="007D5163">
        <w:rPr>
          <w:lang w:val="es-ES_tradnl"/>
        </w:rPr>
        <w:t>Desde la 83ª reunión, la Argentina sufrió una grave crisis económica que, según la evaluación de la Secretaría, ha hecho que FIASA ya no sea viable</w:t>
      </w:r>
      <w:r w:rsidR="00CC5F7C">
        <w:rPr>
          <w:lang w:val="es-ES_tradnl"/>
        </w:rPr>
        <w:t xml:space="preserve"> desde el punto de vista financiero</w:t>
      </w:r>
      <w:r w:rsidRPr="007D5163">
        <w:rPr>
          <w:lang w:val="es-ES_tradnl"/>
        </w:rPr>
        <w:t xml:space="preserve">. Esto no significa que la empresa </w:t>
      </w:r>
      <w:r w:rsidR="00A20AC7">
        <w:rPr>
          <w:lang w:val="es-ES_tradnl"/>
        </w:rPr>
        <w:t>fuese</w:t>
      </w:r>
      <w:r w:rsidR="00567511" w:rsidRPr="007D5163">
        <w:rPr>
          <w:lang w:val="es-ES_tradnl"/>
        </w:rPr>
        <w:t xml:space="preserve"> a cerrar</w:t>
      </w:r>
      <w:r w:rsidRPr="007D5163">
        <w:rPr>
          <w:lang w:val="es-ES_tradnl"/>
        </w:rPr>
        <w:t xml:space="preserve"> inmediatamen</w:t>
      </w:r>
      <w:r w:rsidR="00567511" w:rsidRPr="007D5163">
        <w:rPr>
          <w:lang w:val="es-ES_tradnl"/>
        </w:rPr>
        <w:t xml:space="preserve">te su producción de HCFC-22, por el contrario, ha </w:t>
      </w:r>
      <w:r w:rsidRPr="007D5163">
        <w:rPr>
          <w:lang w:val="es-ES_tradnl"/>
        </w:rPr>
        <w:t xml:space="preserve">podido seguir produciendo HCFC-22 aumentando su precio, lo que </w:t>
      </w:r>
      <w:r w:rsidR="00567511" w:rsidRPr="007D5163">
        <w:rPr>
          <w:lang w:val="es-ES_tradnl"/>
        </w:rPr>
        <w:t>es posible gracias a que</w:t>
      </w:r>
      <w:r w:rsidRPr="007D5163">
        <w:rPr>
          <w:lang w:val="es-ES_tradnl"/>
        </w:rPr>
        <w:t xml:space="preserve"> opera en lo que </w:t>
      </w:r>
      <w:r w:rsidR="00230037">
        <w:rPr>
          <w:lang w:val="es-ES_tradnl"/>
        </w:rPr>
        <w:t>se considera</w:t>
      </w:r>
      <w:r w:rsidRPr="007D5163">
        <w:rPr>
          <w:lang w:val="es-ES_tradnl"/>
        </w:rPr>
        <w:t xml:space="preserve"> efectivamente un duopolio, con los importadores utilizando casi en su totalidad sus cuotas de importación y FIASA atendiendo la demanda restante del mercado. En un mercado abierto, </w:t>
      </w:r>
      <w:r w:rsidR="00230037">
        <w:rPr>
          <w:lang w:val="es-ES_tradnl"/>
        </w:rPr>
        <w:t>el</w:t>
      </w:r>
      <w:r w:rsidRPr="007D5163">
        <w:rPr>
          <w:lang w:val="es-ES_tradnl"/>
        </w:rPr>
        <w:t xml:space="preserve"> aumento del precio de un producto básico daría lugar a una disminución de la demanda, y esa disminución dependerí</w:t>
      </w:r>
      <w:r w:rsidR="00230037">
        <w:rPr>
          <w:lang w:val="es-ES_tradnl"/>
        </w:rPr>
        <w:t>a de la elasticidad de la misma, todo lo contrario de lo que sucedería en un duopolio</w:t>
      </w:r>
      <w:r w:rsidRPr="007D5163">
        <w:rPr>
          <w:lang w:val="es-ES_tradnl"/>
        </w:rPr>
        <w:t xml:space="preserve"> </w:t>
      </w:r>
      <w:r w:rsidR="00230037">
        <w:rPr>
          <w:lang w:val="es-ES_tradnl"/>
        </w:rPr>
        <w:t xml:space="preserve">donde </w:t>
      </w:r>
      <w:r w:rsidRPr="007D5163">
        <w:rPr>
          <w:lang w:val="es-ES_tradnl"/>
        </w:rPr>
        <w:t xml:space="preserve">esa elasticidad de la demanda </w:t>
      </w:r>
      <w:r w:rsidR="00230037">
        <w:rPr>
          <w:lang w:val="es-ES_tradnl"/>
        </w:rPr>
        <w:t>sería</w:t>
      </w:r>
      <w:r w:rsidRPr="007D5163">
        <w:rPr>
          <w:lang w:val="es-ES_tradnl"/>
        </w:rPr>
        <w:t xml:space="preserve"> limitada. </w:t>
      </w:r>
      <w:r w:rsidR="00567511" w:rsidRPr="007D5163">
        <w:rPr>
          <w:lang w:val="es-ES_tradnl"/>
        </w:rPr>
        <w:t xml:space="preserve">Sin embargo, si bien el mercado de HCFC-22 puede ser efectivamente un duopolio en Argentina, el mercado de refrigerantes no lo es: </w:t>
      </w:r>
      <w:r w:rsidR="00230037">
        <w:rPr>
          <w:lang w:val="es-ES_tradnl"/>
        </w:rPr>
        <w:t xml:space="preserve">es probable que </w:t>
      </w:r>
      <w:r w:rsidR="00567511" w:rsidRPr="007D5163">
        <w:rPr>
          <w:lang w:val="es-ES_tradnl"/>
        </w:rPr>
        <w:t>a medida que el pr</w:t>
      </w:r>
      <w:r w:rsidR="00230037">
        <w:rPr>
          <w:lang w:val="es-ES_tradnl"/>
        </w:rPr>
        <w:t xml:space="preserve">ecio de HCFC-22 aumente </w:t>
      </w:r>
      <w:r w:rsidR="00567511" w:rsidRPr="007D5163">
        <w:rPr>
          <w:lang w:val="es-ES_tradnl"/>
        </w:rPr>
        <w:t xml:space="preserve">otros refrigerantes sustituyan la demanda de HCFC-22. Por otra parte, es factible que FIASA pueda seguir produciendo HCFC-22 </w:t>
      </w:r>
      <w:r w:rsidR="00230037">
        <w:rPr>
          <w:lang w:val="es-ES_tradnl"/>
        </w:rPr>
        <w:t>mediante el aumento de</w:t>
      </w:r>
      <w:r w:rsidR="00567511" w:rsidRPr="007D5163">
        <w:rPr>
          <w:lang w:val="es-ES_tradnl"/>
        </w:rPr>
        <w:t xml:space="preserve"> su precio por tiempo indefinido, con un ciclo de aumento de los precios de HCFC-22 que lleve a nuevas disminuciones de la demanda y de la producción que </w:t>
      </w:r>
      <w:r w:rsidR="00230037">
        <w:rPr>
          <w:lang w:val="es-ES_tradnl"/>
        </w:rPr>
        <w:t>conlleve</w:t>
      </w:r>
      <w:r w:rsidR="00567511" w:rsidRPr="007D5163">
        <w:rPr>
          <w:lang w:val="es-ES_tradnl"/>
        </w:rPr>
        <w:t xml:space="preserve"> </w:t>
      </w:r>
      <w:r w:rsidR="00230037">
        <w:rPr>
          <w:lang w:val="es-ES_tradnl"/>
        </w:rPr>
        <w:t xml:space="preserve">a su vez </w:t>
      </w:r>
      <w:r w:rsidR="00567511" w:rsidRPr="007D5163">
        <w:rPr>
          <w:lang w:val="es-ES_tradnl"/>
        </w:rPr>
        <w:t>a un mayor aumento de los precios de HCFC-22. L</w:t>
      </w:r>
      <w:r w:rsidR="00230037">
        <w:rPr>
          <w:lang w:val="es-ES_tradnl"/>
        </w:rPr>
        <w:t>a devaluación del peso argentino</w:t>
      </w:r>
      <w:r w:rsidR="00567511" w:rsidRPr="007D5163">
        <w:rPr>
          <w:lang w:val="es-ES_tradnl"/>
        </w:rPr>
        <w:t xml:space="preserve"> contribuirá aún más a este ciclo, ya que los consumidores compran el HCFC-22 a FIASA en moneda local</w:t>
      </w:r>
      <w:r w:rsidR="002B36D1" w:rsidRPr="007D5163">
        <w:rPr>
          <w:lang w:val="es-ES_tradnl"/>
        </w:rPr>
        <w:t>.</w:t>
      </w:r>
    </w:p>
    <w:p w14:paraId="3636D0DE" w14:textId="0981016F" w:rsidR="002B36D1" w:rsidRPr="007D5163" w:rsidRDefault="00F00F07" w:rsidP="00EE2400">
      <w:pPr>
        <w:pStyle w:val="Heading1"/>
        <w:rPr>
          <w:lang w:val="es-ES_tradnl"/>
        </w:rPr>
      </w:pPr>
      <w:r w:rsidRPr="007D5163">
        <w:rPr>
          <w:lang w:val="es-ES_tradnl"/>
        </w:rPr>
        <w:t>Desde la 80ª reunión, cuando el Gobierno de Argentina proporcionó datos preliminares para cerrar su planta</w:t>
      </w:r>
      <w:r w:rsidR="002B36D1" w:rsidRPr="007D5163">
        <w:rPr>
          <w:rStyle w:val="FootnoteReference"/>
          <w:lang w:val="es-ES_tradnl"/>
        </w:rPr>
        <w:footnoteReference w:id="18"/>
      </w:r>
      <w:r w:rsidR="002B36D1" w:rsidRPr="007D5163">
        <w:rPr>
          <w:lang w:val="es-ES_tradnl"/>
        </w:rPr>
        <w:t xml:space="preserve"> </w:t>
      </w:r>
      <w:r w:rsidRPr="007D5163">
        <w:rPr>
          <w:lang w:val="es-ES_tradnl"/>
        </w:rPr>
        <w:t>de producción de HCFC-22</w:t>
      </w:r>
      <w:r w:rsidR="00893899">
        <w:rPr>
          <w:lang w:val="es-ES_tradnl"/>
        </w:rPr>
        <w:t xml:space="preserve"> con proceso cambiante</w:t>
      </w:r>
      <w:r w:rsidRPr="007D5163">
        <w:rPr>
          <w:lang w:val="es-ES_tradnl"/>
        </w:rPr>
        <w:t>, e</w:t>
      </w:r>
      <w:r w:rsidR="00893899">
        <w:rPr>
          <w:lang w:val="es-ES_tradnl"/>
        </w:rPr>
        <w:t>l</w:t>
      </w:r>
      <w:r w:rsidRPr="007D5163">
        <w:rPr>
          <w:lang w:val="es-ES_tradnl"/>
        </w:rPr>
        <w:t xml:space="preserve"> Gobierno ha pedido asistencia al Fondo Multilateral para hacer frente a sus emisiones del subproducto HFC-23. En su 82ª reunión, el Comité Ejecutivo examinó información sobre, entre otras cosas, las opciones y todos los </w:t>
      </w:r>
      <w:r w:rsidR="00893899">
        <w:rPr>
          <w:lang w:val="es-ES_tradnl"/>
        </w:rPr>
        <w:t>costos</w:t>
      </w:r>
      <w:r w:rsidRPr="007D5163">
        <w:rPr>
          <w:lang w:val="es-ES_tradnl"/>
        </w:rPr>
        <w:t xml:space="preserve"> y ahorros relacionados con el control de las emisiones del subproducto HFC-23 en </w:t>
      </w:r>
      <w:r w:rsidR="002B36D1" w:rsidRPr="007D5163">
        <w:rPr>
          <w:lang w:val="es-ES_tradnl"/>
        </w:rPr>
        <w:t>Argentina,</w:t>
      </w:r>
      <w:r w:rsidR="002B36D1" w:rsidRPr="007D5163">
        <w:rPr>
          <w:rStyle w:val="FootnoteReference"/>
          <w:lang w:val="es-ES_tradnl"/>
        </w:rPr>
        <w:footnoteReference w:id="19"/>
      </w:r>
      <w:r w:rsidR="002B36D1" w:rsidRPr="007D5163">
        <w:rPr>
          <w:lang w:val="es-ES_tradnl"/>
        </w:rPr>
        <w:t xml:space="preserve"> </w:t>
      </w:r>
      <w:r w:rsidRPr="007D5163">
        <w:rPr>
          <w:lang w:val="es-ES_tradnl"/>
        </w:rPr>
        <w:t>y</w:t>
      </w:r>
      <w:r w:rsidR="00EE2400" w:rsidRPr="007D5163">
        <w:rPr>
          <w:lang w:val="es-ES_tradnl"/>
        </w:rPr>
        <w:t xml:space="preserve"> en las reuniones 83ª y 84ª las propuestas del Gobierno para hacer frente a esas emisiones</w:t>
      </w:r>
      <w:r w:rsidR="002B36D1" w:rsidRPr="007D5163">
        <w:rPr>
          <w:lang w:val="es-ES_tradnl"/>
        </w:rPr>
        <w:t>.</w:t>
      </w:r>
      <w:r w:rsidR="002B36D1" w:rsidRPr="007D5163">
        <w:rPr>
          <w:rStyle w:val="FootnoteReference"/>
          <w:lang w:val="es-ES_tradnl"/>
        </w:rPr>
        <w:footnoteReference w:id="20"/>
      </w:r>
      <w:r w:rsidR="002B36D1" w:rsidRPr="007D5163">
        <w:rPr>
          <w:lang w:val="es-ES_tradnl"/>
        </w:rPr>
        <w:t xml:space="preserve"> </w:t>
      </w:r>
      <w:r w:rsidR="00EE2400" w:rsidRPr="007D5163">
        <w:rPr>
          <w:lang w:val="es-ES_tradnl"/>
        </w:rPr>
        <w:t>La Secretaría señala que la aprobación de un proyecto para Argentina en la presente reunió</w:t>
      </w:r>
      <w:r w:rsidR="003F5BE1" w:rsidRPr="007D5163">
        <w:rPr>
          <w:lang w:val="es-ES_tradnl"/>
        </w:rPr>
        <w:t xml:space="preserve">n </w:t>
      </w:r>
      <w:r w:rsidR="00EE2400" w:rsidRPr="007D5163">
        <w:rPr>
          <w:lang w:val="es-ES_tradnl"/>
        </w:rPr>
        <w:t>permitiría controlar las emisiones del subproducto HFC-23 lo antes posible y, por lo tanto, contribuiría a maximizar los beneficios de la Enmienda de Kigali para el clima</w:t>
      </w:r>
      <w:r w:rsidR="002B36D1" w:rsidRPr="007D5163">
        <w:rPr>
          <w:lang w:val="es-ES_tradnl"/>
        </w:rPr>
        <w:t>.</w:t>
      </w:r>
    </w:p>
    <w:p w14:paraId="6FF795C2" w14:textId="0BBD7627" w:rsidR="002B36D1" w:rsidRPr="007D5163" w:rsidRDefault="003F5BE1" w:rsidP="002815B9">
      <w:pPr>
        <w:pStyle w:val="Heading1"/>
        <w:rPr>
          <w:lang w:val="es-ES_tradnl"/>
        </w:rPr>
      </w:pPr>
      <w:r w:rsidRPr="007D5163">
        <w:rPr>
          <w:lang w:val="es-ES_tradnl"/>
        </w:rPr>
        <w:t xml:space="preserve">En su 16ª reunión, el Comité Ejecutivo dispuso que el consumo de SAO se calculara </w:t>
      </w:r>
      <w:r w:rsidR="002815B9" w:rsidRPr="007D5163">
        <w:rPr>
          <w:lang w:val="es-ES_tradnl"/>
        </w:rPr>
        <w:t xml:space="preserve">tomando como </w:t>
      </w:r>
      <w:r w:rsidRPr="007D5163">
        <w:rPr>
          <w:lang w:val="es-ES_tradnl"/>
        </w:rPr>
        <w:t xml:space="preserve">base el año, o un promedio de los tres años, inmediatamente anteriores a la preparación del proyecto. Este enfoque garantizaba que si los países que operan al amparo del Artículo 5 se enfrentaban a una situación anómala en el año que precedía a la preparación del proyecto, podría considerarse una base más </w:t>
      </w:r>
      <w:r w:rsidR="00204355" w:rsidRPr="007D5163">
        <w:rPr>
          <w:lang w:val="es-ES_tradnl"/>
        </w:rPr>
        <w:t>representativa</w:t>
      </w:r>
      <w:r w:rsidRPr="007D5163">
        <w:rPr>
          <w:lang w:val="es-ES_tradnl"/>
        </w:rPr>
        <w:t xml:space="preserve"> (es decir, el promedio de los tres años).</w:t>
      </w:r>
      <w:r w:rsidR="002815B9" w:rsidRPr="007D5163">
        <w:rPr>
          <w:lang w:val="es-ES_tradnl"/>
        </w:rPr>
        <w:t xml:space="preserve"> </w:t>
      </w:r>
      <w:r w:rsidR="00424C4D" w:rsidRPr="007D5163">
        <w:rPr>
          <w:lang w:val="es-ES_tradnl"/>
        </w:rPr>
        <w:t xml:space="preserve">Si bien la evaluación de la Secretaría indica que FIASA ya no sería financieramente viable en el marco de la </w:t>
      </w:r>
      <w:r w:rsidR="00204355">
        <w:rPr>
          <w:lang w:val="es-ES_tradnl"/>
        </w:rPr>
        <w:t xml:space="preserve">rentabilidad de la </w:t>
      </w:r>
      <w:r w:rsidR="00424C4D" w:rsidRPr="007D5163">
        <w:rPr>
          <w:lang w:val="es-ES_tradnl"/>
        </w:rPr>
        <w:t>producción de 2019, la Secretaría considera que la crisis económica de 2019 en Argentina es anómala. Los p</w:t>
      </w:r>
      <w:r w:rsidR="00204355">
        <w:rPr>
          <w:lang w:val="es-ES_tradnl"/>
        </w:rPr>
        <w:t>aíses que operan al amparo del A</w:t>
      </w:r>
      <w:r w:rsidR="00424C4D" w:rsidRPr="007D5163">
        <w:rPr>
          <w:lang w:val="es-ES_tradnl"/>
        </w:rPr>
        <w:t xml:space="preserve">rtículo 5 deberían solicitar asistencia al Fondo Multilateral cuando necesiten ayuda para cumplir con sus obligaciones en virtud del Protocolo e independientemente de que las condiciones del país en ese momento puedan afectar el nivel de compensación. En su sabiduría, el Comité Ejecutivo </w:t>
      </w:r>
      <w:r w:rsidR="00424C4D" w:rsidRPr="007D5163">
        <w:rPr>
          <w:lang w:val="es-ES_tradnl"/>
        </w:rPr>
        <w:lastRenderedPageBreak/>
        <w:t xml:space="preserve">decidió en su 16ª reunión dar a los países </w:t>
      </w:r>
      <w:r w:rsidR="00204355">
        <w:rPr>
          <w:lang w:val="es-ES_tradnl"/>
        </w:rPr>
        <w:t>que operan al amparo del A</w:t>
      </w:r>
      <w:r w:rsidR="00424C4D" w:rsidRPr="007D5163">
        <w:rPr>
          <w:lang w:val="es-ES_tradnl"/>
        </w:rPr>
        <w:t>rtículo 5 cierta flexibilidad para hacer frente a los años de crisis anómala. El Comité Ejecutivo podría considerar la posibilidad de aplicar una flexibilidad similar para FIASA</w:t>
      </w:r>
      <w:r w:rsidR="002B36D1" w:rsidRPr="007D5163">
        <w:rPr>
          <w:lang w:val="es-ES_tradnl"/>
        </w:rPr>
        <w:t xml:space="preserve">. </w:t>
      </w:r>
    </w:p>
    <w:p w14:paraId="7D1FD839" w14:textId="1451D260" w:rsidR="007E7F10" w:rsidRPr="007D5163" w:rsidRDefault="007E7F10" w:rsidP="007E7F10">
      <w:pPr>
        <w:pStyle w:val="Heading1"/>
        <w:rPr>
          <w:lang w:val="es-ES_tradnl"/>
        </w:rPr>
      </w:pPr>
      <w:r w:rsidRPr="007D5163">
        <w:rPr>
          <w:lang w:val="es-ES_tradnl"/>
        </w:rPr>
        <w:t xml:space="preserve">La Secretaría estimó el costo del cierre entre 1 146 989 $EUA (nivel mínimo de </w:t>
      </w:r>
      <w:r w:rsidR="00CF2D6A" w:rsidRPr="007D5163">
        <w:rPr>
          <w:lang w:val="es-ES_tradnl"/>
        </w:rPr>
        <w:t>financiamiento</w:t>
      </w:r>
      <w:r w:rsidRPr="007D5163">
        <w:rPr>
          <w:lang w:val="es-ES_tradnl"/>
        </w:rPr>
        <w:t xml:space="preserve">), suponiendo que no se renovara el decreto que duplica la indemnización de los trabajadores que son despedidos sin causa justificada y sobre la base de la rentabilidad de la producción en 2019 (es decir, el lucro cesante sería cero), y 3 545 517 $EUA (nivel máximo de </w:t>
      </w:r>
      <w:r w:rsidR="00CF2D6A" w:rsidRPr="007D5163">
        <w:rPr>
          <w:lang w:val="es-ES_tradnl"/>
        </w:rPr>
        <w:t>financiamiento</w:t>
      </w:r>
      <w:r w:rsidRPr="007D5163">
        <w:rPr>
          <w:lang w:val="es-ES_tradnl"/>
        </w:rPr>
        <w:t xml:space="preserve">), suponiendo que se renovara el decreto y en una situación económica más favorable en Argentina que la que prevalecía en 2019. El nivel de financiación para la continuación de la producción de HCFC-22 y la destrucción de HFC-23, osciló entre 1 207 771 y 1 307 382 $EUA, dependiendo del número de años para los que se proporciona apoyo financiero y de si se utiliza el promedio de la producción de 2017 a 2019 o la producción de 2019 para determinar los </w:t>
      </w:r>
      <w:r w:rsidR="00E63F92" w:rsidRPr="007D5163">
        <w:rPr>
          <w:lang w:val="es-ES_tradnl" w:bidi="sa-IN"/>
        </w:rPr>
        <w:t>gastos operativos adicionales</w:t>
      </w:r>
      <w:r w:rsidRPr="007D5163">
        <w:rPr>
          <w:lang w:val="es-ES_tradnl"/>
        </w:rPr>
        <w:t>.</w:t>
      </w:r>
    </w:p>
    <w:p w14:paraId="08392DC3" w14:textId="51739D76" w:rsidR="002B36D1" w:rsidRPr="007D5163" w:rsidRDefault="00CF2D6A" w:rsidP="002B36D1">
      <w:pPr>
        <w:pStyle w:val="Heading1"/>
        <w:rPr>
          <w:lang w:val="es-ES_tradnl"/>
        </w:rPr>
      </w:pPr>
      <w:r w:rsidRPr="007D5163">
        <w:rPr>
          <w:lang w:val="es-ES_tradnl"/>
        </w:rPr>
        <w:t>A pesar de las consultas de carácter constructivo con la ONUDI y el Gobierno de Argentina, no se pudo llegar a un acuerdo sobre los costos del proyecto. A fin de facilitar el examen del proyecto por el Comité Ejecutivo, la Secretaría ha incluido en el presente documento una recomendación, señalando que los costos finales del proyecto dependerán de las deliberaciones del Comité Ejecutivo</w:t>
      </w:r>
      <w:r w:rsidR="002B36D1" w:rsidRPr="007D5163">
        <w:rPr>
          <w:lang w:val="es-ES_tradnl"/>
        </w:rPr>
        <w:t xml:space="preserve">. </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r w:rsidR="002B36D1" w:rsidRPr="007D5163">
        <w:rPr>
          <w:lang w:val="es-ES_tradnl"/>
        </w:rPr>
        <w:t>‬</w:t>
      </w:r>
    </w:p>
    <w:p w14:paraId="72FCE920" w14:textId="7F41273F" w:rsidR="002B36D1" w:rsidRPr="007D5163" w:rsidRDefault="00CF2D6A" w:rsidP="00CF2D6A">
      <w:pPr>
        <w:pStyle w:val="Heading1"/>
        <w:rPr>
          <w:lang w:val="es-ES_tradnl"/>
        </w:rPr>
      </w:pPr>
      <w:r w:rsidRPr="007D5163">
        <w:rPr>
          <w:lang w:val="es-ES_tradnl"/>
        </w:rPr>
        <w:t>Al no existir costos previamente aprobados, la Secretaría podría presentar un proyecto de Acuerdo entre el Gobierno de Argentina y el Comité Ejecutivo a la 86ª reunión que reflejara alguna de las directrices impartidas en la 85ª reunión. Ese proyecto de Acuerdo especificaría los niveles de financiamiento, las metas y las obligaciones y, entre otras cosas, abordaría lo siguiente</w:t>
      </w:r>
      <w:r w:rsidR="002B36D1" w:rsidRPr="007D5163">
        <w:rPr>
          <w:lang w:val="es-ES_tradnl"/>
        </w:rPr>
        <w:t>:</w:t>
      </w:r>
    </w:p>
    <w:p w14:paraId="6B886DFA" w14:textId="7F8EEF31" w:rsidR="002B36D1" w:rsidRPr="007D5163" w:rsidRDefault="00CF2D6A" w:rsidP="002B36D1">
      <w:pPr>
        <w:pStyle w:val="Heading2"/>
        <w:rPr>
          <w:lang w:val="es-ES_tradnl"/>
        </w:rPr>
      </w:pPr>
      <w:r w:rsidRPr="007D5163">
        <w:rPr>
          <w:lang w:val="es-ES_tradnl"/>
        </w:rPr>
        <w:t>En caso de continuar con el funcionamiento de la línea de producción de HCFC-22 y el reacondicionamiento del incinerador</w:t>
      </w:r>
      <w:r w:rsidR="002B36D1" w:rsidRPr="007D5163">
        <w:rPr>
          <w:lang w:val="es-ES_tradnl"/>
        </w:rPr>
        <w:t>:</w:t>
      </w:r>
    </w:p>
    <w:p w14:paraId="6BF00BAD" w14:textId="7E6A5DE0" w:rsidR="002B36D1" w:rsidRPr="007D5163" w:rsidRDefault="00CF2D6A" w:rsidP="002B36D1">
      <w:pPr>
        <w:pStyle w:val="Heading3"/>
        <w:rPr>
          <w:lang w:val="es-ES_tradnl"/>
        </w:rPr>
      </w:pPr>
      <w:r w:rsidRPr="007D5163">
        <w:rPr>
          <w:lang w:val="es-ES_tradnl"/>
        </w:rPr>
        <w:t>La presentación de informes anuales sobre la marcha de las actividades del proyecto, incluido el nivel de desembolso, la cantidad de HCFC-22 producida y la cantidad del subproducto</w:t>
      </w:r>
      <w:r w:rsidR="002D7DF5" w:rsidRPr="007D5163">
        <w:rPr>
          <w:lang w:val="es-ES_tradnl"/>
        </w:rPr>
        <w:t xml:space="preserve"> HFC-23 generada, destruida, vendida, almacenada y emitida</w:t>
      </w:r>
      <w:r w:rsidRPr="007D5163">
        <w:rPr>
          <w:lang w:val="es-ES_tradnl"/>
        </w:rPr>
        <w:t>, junto con un informe anual de verificación independiente que documente el cumplimiento del Gobierno de Argentina, hasta la finalización del proyect</w:t>
      </w:r>
      <w:r w:rsidR="00204355">
        <w:rPr>
          <w:lang w:val="es-ES_tradnl"/>
        </w:rPr>
        <w:t>o</w:t>
      </w:r>
      <w:r w:rsidR="002B36D1" w:rsidRPr="007D5163">
        <w:rPr>
          <w:lang w:val="es-ES_tradnl"/>
        </w:rPr>
        <w:t xml:space="preserve">; </w:t>
      </w:r>
      <w:r w:rsidR="002D7DF5" w:rsidRPr="007D5163">
        <w:rPr>
          <w:lang w:val="es-ES_tradnl"/>
        </w:rPr>
        <w:t>y</w:t>
      </w:r>
    </w:p>
    <w:p w14:paraId="72FCCF6D" w14:textId="49E48ABB" w:rsidR="002B36D1" w:rsidRPr="007D5163" w:rsidRDefault="002D7DF5" w:rsidP="002B36D1">
      <w:pPr>
        <w:pStyle w:val="Heading3"/>
        <w:rPr>
          <w:lang w:val="es-ES_tradnl"/>
        </w:rPr>
      </w:pPr>
      <w:r w:rsidRPr="007D5163">
        <w:rPr>
          <w:lang w:val="es-ES_tradnl"/>
        </w:rPr>
        <w:t>La cuantía de la sanción que se aplicaría a las emisiones del subproducto HFC-23 que se demostrase que no se han destruido en la medida de lo posible</w:t>
      </w:r>
      <w:r w:rsidR="002B36D1" w:rsidRPr="007D5163">
        <w:rPr>
          <w:lang w:val="es-ES_tradnl"/>
        </w:rPr>
        <w:t>;</w:t>
      </w:r>
    </w:p>
    <w:p w14:paraId="67AE71DF" w14:textId="2C4A4F1E" w:rsidR="002B36D1" w:rsidRPr="007D5163" w:rsidRDefault="002D7DF5" w:rsidP="002B36D1">
      <w:pPr>
        <w:pStyle w:val="Heading2"/>
        <w:rPr>
          <w:lang w:val="es-ES_tradnl"/>
        </w:rPr>
      </w:pPr>
      <w:r w:rsidRPr="007D5163">
        <w:rPr>
          <w:lang w:val="es-ES_tradnl"/>
        </w:rPr>
        <w:t>En caso del cierre de la línea de producción de HCFC-22</w:t>
      </w:r>
      <w:r w:rsidR="002B36D1" w:rsidRPr="007D5163">
        <w:rPr>
          <w:lang w:val="es-ES_tradnl"/>
        </w:rPr>
        <w:t xml:space="preserve">: </w:t>
      </w:r>
    </w:p>
    <w:p w14:paraId="2A5359CB" w14:textId="06AC53D9" w:rsidR="002B36D1" w:rsidRPr="007D5163" w:rsidRDefault="00D758E6" w:rsidP="002B36D1">
      <w:pPr>
        <w:pStyle w:val="Heading3"/>
        <w:rPr>
          <w:lang w:val="es-ES_tradnl"/>
        </w:rPr>
      </w:pPr>
      <w:r w:rsidRPr="007D5163">
        <w:rPr>
          <w:lang w:val="es-ES_tradnl"/>
        </w:rPr>
        <w:t>La presentación de informes anuales sobre la marcha de las actividades hasta la conclusión del proyecto, acerca de la situación del proyecto, incluido el nivel de desembolso, y la presentación de un informe de verificación independiente, de conformidad con las directrices y procedimientos aprobados por el Comité Ejecutivo, que incluya pruebas del desmantelamiento del equipo básico</w:t>
      </w:r>
      <w:r w:rsidR="002B36D1" w:rsidRPr="007D5163">
        <w:rPr>
          <w:lang w:val="es-ES_tradnl"/>
        </w:rPr>
        <w:t xml:space="preserve">; </w:t>
      </w:r>
      <w:r w:rsidRPr="007D5163">
        <w:rPr>
          <w:lang w:val="es-ES_tradnl"/>
        </w:rPr>
        <w:t>y</w:t>
      </w:r>
    </w:p>
    <w:p w14:paraId="5AA89C28" w14:textId="322B0890" w:rsidR="002B36D1" w:rsidRPr="007D5163" w:rsidRDefault="00FF22EA" w:rsidP="002B36D1">
      <w:pPr>
        <w:pStyle w:val="Heading3"/>
        <w:keepNext/>
        <w:keepLines/>
        <w:rPr>
          <w:lang w:val="es-ES_tradnl"/>
        </w:rPr>
      </w:pPr>
      <w:r w:rsidRPr="007D5163">
        <w:rPr>
          <w:lang w:val="es-ES_tradnl"/>
        </w:rPr>
        <w:t>La cuantía de la sanción que se aplicaría al subproducto HFC-23 que se demostrase que siguió emitiéndose después de una fecha especificada por el Comité</w:t>
      </w:r>
      <w:r w:rsidR="002B36D1" w:rsidRPr="007D5163">
        <w:rPr>
          <w:lang w:val="es-ES_tradnl"/>
        </w:rPr>
        <w:t>;</w:t>
      </w:r>
    </w:p>
    <w:p w14:paraId="117B9B74" w14:textId="53561C87" w:rsidR="002B36D1" w:rsidRPr="007D5163" w:rsidRDefault="00FF22EA" w:rsidP="002B36D1">
      <w:pPr>
        <w:pStyle w:val="Heading2"/>
        <w:rPr>
          <w:lang w:val="es-ES_tradnl"/>
        </w:rPr>
      </w:pPr>
      <w:r w:rsidRPr="007D5163">
        <w:rPr>
          <w:lang w:val="es-ES_tradnl"/>
        </w:rPr>
        <w:t>El nivel de los gastos de apoyo al organismo, y el papel que desempeña el organismo en el proyecto; y</w:t>
      </w:r>
    </w:p>
    <w:p w14:paraId="4E075A5A" w14:textId="114C5FAB" w:rsidR="002B36D1" w:rsidRPr="007D5163" w:rsidRDefault="003F4DD1" w:rsidP="002B36D1">
      <w:pPr>
        <w:pStyle w:val="Heading2"/>
        <w:rPr>
          <w:lang w:val="es-ES_tradnl"/>
        </w:rPr>
      </w:pPr>
      <w:r w:rsidRPr="007D5163">
        <w:rPr>
          <w:lang w:val="es-ES_tradnl"/>
        </w:rPr>
        <w:t xml:space="preserve">Que la ONUDI presentara el informe de terminación del proyecto seis meses después de </w:t>
      </w:r>
      <w:r w:rsidRPr="007D5163">
        <w:rPr>
          <w:lang w:val="es-ES_tradnl"/>
        </w:rPr>
        <w:lastRenderedPageBreak/>
        <w:t xml:space="preserve">la fecha de terminación del mismo, que se acordará en la 85ª reunión, y que los saldos </w:t>
      </w:r>
      <w:r w:rsidR="00204355">
        <w:rPr>
          <w:lang w:val="es-ES_tradnl"/>
        </w:rPr>
        <w:t>remanentes</w:t>
      </w:r>
      <w:r w:rsidRPr="007D5163">
        <w:rPr>
          <w:lang w:val="es-ES_tradnl"/>
        </w:rPr>
        <w:t xml:space="preserve"> después de la terminación del proyecto se devolvieran al Fondo Multilateral en un plazo de 12 meses a partir de la terminación del proyecto</w:t>
      </w:r>
      <w:r w:rsidR="002B36D1" w:rsidRPr="007D5163">
        <w:rPr>
          <w:lang w:val="es-ES_tradnl"/>
        </w:rPr>
        <w:t xml:space="preserve">. </w:t>
      </w:r>
    </w:p>
    <w:p w14:paraId="0B2204CB" w14:textId="16F4E9A3" w:rsidR="002B36D1" w:rsidRPr="007D5163" w:rsidRDefault="004F3E4A" w:rsidP="002B36D1">
      <w:pPr>
        <w:pStyle w:val="Heading1"/>
        <w:numPr>
          <w:ilvl w:val="0"/>
          <w:numId w:val="0"/>
        </w:numPr>
        <w:rPr>
          <w:b/>
          <w:lang w:val="es-ES_tradnl"/>
        </w:rPr>
      </w:pPr>
      <w:r w:rsidRPr="007D5163">
        <w:rPr>
          <w:b/>
          <w:lang w:val="es-ES_tradnl"/>
        </w:rPr>
        <w:t>Recomendación</w:t>
      </w:r>
    </w:p>
    <w:p w14:paraId="331E87E9" w14:textId="755FC9BE" w:rsidR="002B36D1" w:rsidRPr="007D5163" w:rsidRDefault="004F3E4A" w:rsidP="002B36D1">
      <w:pPr>
        <w:pStyle w:val="Heading1"/>
        <w:rPr>
          <w:lang w:val="es-ES_tradnl"/>
        </w:rPr>
      </w:pPr>
      <w:r w:rsidRPr="007D5163">
        <w:rPr>
          <w:lang w:val="es-ES_tradnl"/>
        </w:rPr>
        <w:t>El Comité Ejecutivo podría considerar</w:t>
      </w:r>
      <w:r w:rsidR="002B36D1" w:rsidRPr="007D5163">
        <w:rPr>
          <w:lang w:val="es-ES_tradnl"/>
        </w:rPr>
        <w:t xml:space="preserve">: </w:t>
      </w:r>
    </w:p>
    <w:p w14:paraId="3550B6E8" w14:textId="09BD6FF8" w:rsidR="002B36D1" w:rsidRPr="007D5163" w:rsidRDefault="004F3E4A" w:rsidP="002B36D1">
      <w:pPr>
        <w:pStyle w:val="Heading2"/>
        <w:rPr>
          <w:lang w:val="es-ES_tradnl"/>
        </w:rPr>
      </w:pPr>
      <w:r w:rsidRPr="007D5163">
        <w:rPr>
          <w:lang w:val="es-ES_tradnl"/>
        </w:rPr>
        <w:t>Tomar nota de los aspectos clave relacionados con las tecnologías de control del HFC-23 como subproducto</w:t>
      </w:r>
      <w:r w:rsidR="002B36D1" w:rsidRPr="007D5163">
        <w:rPr>
          <w:lang w:val="es-ES_tradnl"/>
        </w:rPr>
        <w:t>: Argentina (</w:t>
      </w:r>
      <w:proofErr w:type="spellStart"/>
      <w:r w:rsidR="002B36D1" w:rsidRPr="007D5163">
        <w:rPr>
          <w:lang w:val="es-ES_tradnl"/>
        </w:rPr>
        <w:t>decision</w:t>
      </w:r>
      <w:proofErr w:type="spellEnd"/>
      <w:r w:rsidR="002B36D1" w:rsidRPr="007D5163">
        <w:rPr>
          <w:lang w:val="es-ES_tradnl"/>
        </w:rPr>
        <w:t xml:space="preserve"> 84/90) </w:t>
      </w:r>
      <w:r w:rsidRPr="007D5163">
        <w:rPr>
          <w:lang w:val="es-ES_tradnl"/>
        </w:rPr>
        <w:t>que figuran en el documento</w:t>
      </w:r>
      <w:r w:rsidR="002B36D1" w:rsidRPr="007D5163">
        <w:rPr>
          <w:lang w:val="es-ES_tradnl"/>
        </w:rPr>
        <w:t> UNEP/</w:t>
      </w:r>
      <w:proofErr w:type="spellStart"/>
      <w:r w:rsidR="002B36D1" w:rsidRPr="007D5163">
        <w:rPr>
          <w:lang w:val="es-ES_tradnl"/>
        </w:rPr>
        <w:t>OzL.Pro</w:t>
      </w:r>
      <w:proofErr w:type="spellEnd"/>
      <w:r w:rsidR="002B36D1" w:rsidRPr="007D5163">
        <w:rPr>
          <w:lang w:val="es-ES_tradnl"/>
        </w:rPr>
        <w:t>/</w:t>
      </w:r>
      <w:proofErr w:type="spellStart"/>
      <w:r w:rsidR="002B36D1" w:rsidRPr="007D5163">
        <w:rPr>
          <w:lang w:val="es-ES_tradnl"/>
        </w:rPr>
        <w:t>ExCom</w:t>
      </w:r>
      <w:proofErr w:type="spellEnd"/>
      <w:r w:rsidR="002B36D1" w:rsidRPr="007D5163">
        <w:rPr>
          <w:lang w:val="es-ES_tradnl"/>
        </w:rPr>
        <w:t>/85/64;</w:t>
      </w:r>
    </w:p>
    <w:p w14:paraId="7485C422" w14:textId="0278465E" w:rsidR="002B36D1" w:rsidRPr="007D5163" w:rsidRDefault="00C76934" w:rsidP="00590240">
      <w:pPr>
        <w:pStyle w:val="Heading2"/>
        <w:rPr>
          <w:lang w:val="es-ES_tradnl"/>
        </w:rPr>
      </w:pPr>
      <w:r w:rsidRPr="007D5163">
        <w:rPr>
          <w:lang w:val="es-ES_tradnl"/>
        </w:rPr>
        <w:t xml:space="preserve">Aprobar, en principio, la suma de [XXX] $EUA, más los gastos de apoyo al organismo de [XXX] $EUA para la ONUDI, </w:t>
      </w:r>
      <w:r w:rsidR="00590240" w:rsidRPr="007D5163">
        <w:rPr>
          <w:lang w:val="es-ES_tradnl"/>
        </w:rPr>
        <w:t>a fin de que el Gobierno d</w:t>
      </w:r>
      <w:r w:rsidR="00204355">
        <w:rPr>
          <w:lang w:val="es-ES_tradnl"/>
        </w:rPr>
        <w:t>e Argentina pue</w:t>
      </w:r>
      <w:r w:rsidR="00590240" w:rsidRPr="007D5163">
        <w:rPr>
          <w:lang w:val="es-ES_tradnl"/>
        </w:rPr>
        <w:t>da cumplir sus obligaciones de control de las emisiones del HFC-23 como subproducto en el marco de la Enmienda de Kigali al Protocolo de Montreal, en el entendimiento que</w:t>
      </w:r>
      <w:r w:rsidR="002B36D1" w:rsidRPr="007D5163">
        <w:rPr>
          <w:lang w:val="es-ES_tradnl"/>
        </w:rPr>
        <w:t>:</w:t>
      </w:r>
    </w:p>
    <w:p w14:paraId="4AC25518" w14:textId="7745B885" w:rsidR="002B36D1" w:rsidRPr="007D5163" w:rsidRDefault="002B36D1" w:rsidP="002B36D1">
      <w:pPr>
        <w:pStyle w:val="Heading3"/>
        <w:rPr>
          <w:lang w:val="es-ES_tradnl"/>
        </w:rPr>
      </w:pPr>
      <w:r w:rsidRPr="007D5163">
        <w:rPr>
          <w:lang w:val="es-ES_tradnl"/>
        </w:rPr>
        <w:t>[</w:t>
      </w:r>
      <w:r w:rsidR="00590240" w:rsidRPr="007D5163">
        <w:rPr>
          <w:i/>
          <w:lang w:val="es-ES_tradnl"/>
        </w:rPr>
        <w:t>En caso de cierre</w:t>
      </w:r>
      <w:r w:rsidRPr="007D5163">
        <w:rPr>
          <w:lang w:val="es-ES_tradnl"/>
        </w:rPr>
        <w:t xml:space="preserve">: </w:t>
      </w:r>
      <w:r w:rsidR="00F55B53" w:rsidRPr="007D5163">
        <w:rPr>
          <w:lang w:val="es-ES_tradnl"/>
        </w:rPr>
        <w:t xml:space="preserve">El Gobierno de Argentina </w:t>
      </w:r>
      <w:r w:rsidR="004E649E" w:rsidRPr="007D5163">
        <w:rPr>
          <w:lang w:val="es-ES_tradnl"/>
        </w:rPr>
        <w:t>se encargaría de</w:t>
      </w:r>
      <w:r w:rsidR="00F55B53" w:rsidRPr="007D5163">
        <w:rPr>
          <w:lang w:val="es-ES_tradnl"/>
        </w:rPr>
        <w:t xml:space="preserve"> que para el </w:t>
      </w:r>
      <w:r w:rsidR="004E649E" w:rsidRPr="007D5163">
        <w:rPr>
          <w:lang w:val="es-ES_tradnl"/>
        </w:rPr>
        <w:t>[fecha] la producción de HCFC-22 y la generación de HFC-23 como subproducto fuese de cero</w:t>
      </w:r>
      <w:r w:rsidRPr="007D5163">
        <w:rPr>
          <w:lang w:val="es-ES_tradnl"/>
        </w:rPr>
        <w:t>;</w:t>
      </w:r>
    </w:p>
    <w:p w14:paraId="1C476698" w14:textId="5B39DFEB" w:rsidR="002B36D1" w:rsidRPr="007D5163" w:rsidRDefault="004E649E" w:rsidP="002B36D1">
      <w:pPr>
        <w:pStyle w:val="Heading3"/>
        <w:numPr>
          <w:ilvl w:val="0"/>
          <w:numId w:val="0"/>
        </w:numPr>
        <w:ind w:left="2160"/>
        <w:rPr>
          <w:lang w:val="es-ES_tradnl"/>
        </w:rPr>
      </w:pPr>
      <w:r w:rsidRPr="007D5163">
        <w:rPr>
          <w:lang w:val="es-ES_tradnl"/>
        </w:rPr>
        <w:t>O</w:t>
      </w:r>
    </w:p>
    <w:p w14:paraId="7A3785C5" w14:textId="59B1DB04" w:rsidR="002B36D1" w:rsidRPr="007D5163" w:rsidRDefault="004E649E" w:rsidP="002B36D1">
      <w:pPr>
        <w:pStyle w:val="Heading3"/>
        <w:numPr>
          <w:ilvl w:val="0"/>
          <w:numId w:val="0"/>
        </w:numPr>
        <w:ind w:left="2160"/>
        <w:rPr>
          <w:lang w:val="es-ES_tradnl"/>
        </w:rPr>
      </w:pPr>
      <w:r w:rsidRPr="007D5163">
        <w:rPr>
          <w:i/>
          <w:lang w:val="es-ES_tradnl"/>
        </w:rPr>
        <w:t>En caso de continuar con las operaciones</w:t>
      </w:r>
      <w:r w:rsidR="002B36D1" w:rsidRPr="007D5163">
        <w:rPr>
          <w:i/>
          <w:lang w:val="es-ES_tradnl"/>
        </w:rPr>
        <w:t>:</w:t>
      </w:r>
      <w:r w:rsidR="002B36D1" w:rsidRPr="007D5163">
        <w:rPr>
          <w:lang w:val="es-ES_tradnl"/>
        </w:rPr>
        <w:t xml:space="preserve"> </w:t>
      </w:r>
      <w:r w:rsidRPr="007D5163">
        <w:rPr>
          <w:lang w:val="es-ES_tradnl"/>
        </w:rPr>
        <w:t xml:space="preserve">El Gobierno de Argentina se </w:t>
      </w:r>
      <w:r w:rsidR="00204355">
        <w:rPr>
          <w:lang w:val="es-ES_tradnl"/>
        </w:rPr>
        <w:t xml:space="preserve">comprometería a </w:t>
      </w:r>
      <w:r w:rsidRPr="007D5163">
        <w:rPr>
          <w:lang w:val="es-ES_tradnl"/>
        </w:rPr>
        <w:t xml:space="preserve">que para el [fecha], las emisiones de HFC-23 como subproducto de la producción de HCFC-22 en Argentina fuese </w:t>
      </w:r>
      <w:r w:rsidR="00204355" w:rsidRPr="007D5163">
        <w:rPr>
          <w:lang w:val="es-ES_tradnl"/>
        </w:rPr>
        <w:t>destruido</w:t>
      </w:r>
      <w:r w:rsidRPr="007D5163">
        <w:rPr>
          <w:lang w:val="es-ES_tradnl"/>
        </w:rPr>
        <w:t xml:space="preserve"> de conformidad con lo establecido por el Protocolo de Montreal</w:t>
      </w:r>
      <w:r w:rsidR="002B36D1" w:rsidRPr="007D5163">
        <w:rPr>
          <w:lang w:val="es-ES_tradnl"/>
        </w:rPr>
        <w:t>;]</w:t>
      </w:r>
    </w:p>
    <w:p w14:paraId="3F13CB61" w14:textId="2814667D" w:rsidR="002B36D1" w:rsidRPr="007D5163" w:rsidRDefault="004E649E" w:rsidP="002B36D1">
      <w:pPr>
        <w:pStyle w:val="Heading3"/>
        <w:rPr>
          <w:lang w:val="es-ES_tradnl"/>
        </w:rPr>
      </w:pPr>
      <w:r w:rsidRPr="007D5163">
        <w:rPr>
          <w:lang w:val="es-ES_tradnl"/>
        </w:rPr>
        <w:t>El proyecto se completaría para el</w:t>
      </w:r>
      <w:r w:rsidR="002B36D1" w:rsidRPr="007D5163">
        <w:rPr>
          <w:lang w:val="es-ES_tradnl"/>
        </w:rPr>
        <w:t xml:space="preserve"> [</w:t>
      </w:r>
      <w:r w:rsidRPr="007D5163">
        <w:rPr>
          <w:lang w:val="es-ES_tradnl"/>
        </w:rPr>
        <w:t>fecha</w:t>
      </w:r>
      <w:r w:rsidR="002B36D1" w:rsidRPr="007D5163">
        <w:rPr>
          <w:lang w:val="es-ES_tradnl"/>
        </w:rPr>
        <w:t>];</w:t>
      </w:r>
    </w:p>
    <w:p w14:paraId="756E28F8" w14:textId="172BFBB4" w:rsidR="002B36D1" w:rsidRPr="007D5163" w:rsidRDefault="002B36D1" w:rsidP="002B36D1">
      <w:pPr>
        <w:pStyle w:val="Heading2"/>
        <w:rPr>
          <w:lang w:val="es-ES_tradnl"/>
        </w:rPr>
      </w:pPr>
      <w:r w:rsidRPr="007D5163">
        <w:rPr>
          <w:lang w:val="es-ES_tradnl"/>
        </w:rPr>
        <w:t>[</w:t>
      </w:r>
      <w:r w:rsidR="005A114C" w:rsidRPr="007D5163">
        <w:rPr>
          <w:i/>
          <w:lang w:val="es-ES_tradnl"/>
        </w:rPr>
        <w:t xml:space="preserve">En caso de cierre: </w:t>
      </w:r>
      <w:r w:rsidR="005A114C" w:rsidRPr="007D5163">
        <w:rPr>
          <w:lang w:val="es-ES_tradnl"/>
        </w:rPr>
        <w:t>Solicitar a la ONUDI que devuelva a la 86ª reunión la suma de 16 667</w:t>
      </w:r>
      <w:r w:rsidRPr="007D5163">
        <w:rPr>
          <w:lang w:val="es-ES_tradnl"/>
        </w:rPr>
        <w:t xml:space="preserve"> </w:t>
      </w:r>
      <w:r w:rsidR="005A114C" w:rsidRPr="007D5163">
        <w:rPr>
          <w:lang w:val="es-ES_tradnl"/>
        </w:rPr>
        <w:t>$EUA, más los gasto</w:t>
      </w:r>
      <w:r w:rsidR="00204355">
        <w:rPr>
          <w:lang w:val="es-ES_tradnl"/>
        </w:rPr>
        <w:t>s</w:t>
      </w:r>
      <w:r w:rsidR="005A114C" w:rsidRPr="007D5163">
        <w:rPr>
          <w:lang w:val="es-ES_tradnl"/>
        </w:rPr>
        <w:t xml:space="preserve"> de apoyo al organismo de 1 167 $EUA, relacionados con la supervisión de la producción para el periodo comprendido entre 2021 y 2022</w:t>
      </w:r>
      <w:r w:rsidRPr="007D5163">
        <w:rPr>
          <w:lang w:val="es-ES_tradnl"/>
        </w:rPr>
        <w:t>;]</w:t>
      </w:r>
    </w:p>
    <w:p w14:paraId="1E269F0B" w14:textId="76EE3743" w:rsidR="002B36D1" w:rsidRPr="007D5163" w:rsidRDefault="003F4DD1" w:rsidP="002B36D1">
      <w:pPr>
        <w:pStyle w:val="Heading2"/>
        <w:rPr>
          <w:lang w:val="es-ES_tradnl"/>
        </w:rPr>
      </w:pPr>
      <w:r w:rsidRPr="007D5163">
        <w:rPr>
          <w:lang w:val="es-ES_tradnl"/>
        </w:rPr>
        <w:t>Tomar nota de que la financiación aprobada en principio en el apartado b) supra corresponde a la financiación total de que dispondría Argentina con cargo al Fondo Multilateral para el control de las emisiones de HFC-23 como subproducto; [y</w:t>
      </w:r>
      <w:r w:rsidR="002B36D1" w:rsidRPr="007D5163">
        <w:rPr>
          <w:lang w:val="es-ES_tradnl"/>
        </w:rPr>
        <w:t>]</w:t>
      </w:r>
    </w:p>
    <w:p w14:paraId="4AB020AB" w14:textId="4800569D" w:rsidR="002B36D1" w:rsidRPr="007D5163" w:rsidRDefault="00B210F3" w:rsidP="002B36D1">
      <w:pPr>
        <w:pStyle w:val="Heading2"/>
        <w:rPr>
          <w:lang w:val="es-ES_tradnl"/>
        </w:rPr>
      </w:pPr>
      <w:r w:rsidRPr="007D5163">
        <w:rPr>
          <w:lang w:val="es-ES_tradnl"/>
        </w:rPr>
        <w:t xml:space="preserve">Solicitar a la Secretaría que, en cooperación con la ONUDI, preparara un proyecto de Acuerdo entre el Gobierno de Argentina y el Comité Ejecutivo para el control de las emisiones de HFC-23 como subproducto para su examen en la 86ª reunión, a la luz de la labor de orientación realizada por el Comité Ejecutivo en la presente reunión </w:t>
      </w:r>
      <w:r w:rsidR="002B36D1" w:rsidRPr="007D5163">
        <w:rPr>
          <w:lang w:val="es-ES_tradnl"/>
        </w:rPr>
        <w:t xml:space="preserve">[; </w:t>
      </w:r>
      <w:r w:rsidRPr="007D5163">
        <w:rPr>
          <w:lang w:val="es-ES_tradnl"/>
        </w:rPr>
        <w:t>y</w:t>
      </w:r>
      <w:r w:rsidR="002B36D1" w:rsidRPr="007D5163">
        <w:rPr>
          <w:lang w:val="es-ES_tradnl"/>
        </w:rPr>
        <w:t>]</w:t>
      </w:r>
    </w:p>
    <w:p w14:paraId="61E21863" w14:textId="279B02EE" w:rsidR="002B36D1" w:rsidRPr="007D5163" w:rsidRDefault="002B36D1" w:rsidP="002B36D1">
      <w:pPr>
        <w:pStyle w:val="Heading2"/>
        <w:keepNext/>
        <w:keepLines/>
        <w:rPr>
          <w:lang w:val="es-ES_tradnl"/>
        </w:rPr>
      </w:pPr>
      <w:r w:rsidRPr="007D5163">
        <w:rPr>
          <w:lang w:val="es-ES_tradnl"/>
        </w:rPr>
        <w:t>[</w:t>
      </w:r>
      <w:r w:rsidR="00B210F3" w:rsidRPr="007D5163">
        <w:rPr>
          <w:lang w:val="es-ES_tradnl"/>
        </w:rPr>
        <w:t xml:space="preserve">Aprobar el primer tramo de las emisiones de control de HFC-23 como subproducto para Argentina, y la ejecución del plan correspondiente para </w:t>
      </w:r>
      <w:r w:rsidRPr="007D5163">
        <w:rPr>
          <w:lang w:val="es-ES_tradnl"/>
        </w:rPr>
        <w:t xml:space="preserve">2020-2021, </w:t>
      </w:r>
      <w:r w:rsidR="00B210F3" w:rsidRPr="007D5163">
        <w:rPr>
          <w:lang w:val="es-ES_tradnl"/>
        </w:rPr>
        <w:t xml:space="preserve">por un monto de </w:t>
      </w:r>
      <w:r w:rsidR="004357A6" w:rsidRPr="007D5163">
        <w:rPr>
          <w:lang w:val="es-ES_tradnl"/>
        </w:rPr>
        <w:t>[</w:t>
      </w:r>
      <w:r w:rsidRPr="007D5163">
        <w:rPr>
          <w:lang w:val="es-ES_tradnl"/>
        </w:rPr>
        <w:t>XXX]</w:t>
      </w:r>
      <w:r w:rsidR="004357A6" w:rsidRPr="007D5163">
        <w:rPr>
          <w:lang w:val="es-ES_tradnl"/>
        </w:rPr>
        <w:t xml:space="preserve"> $EUA</w:t>
      </w:r>
      <w:r w:rsidRPr="007D5163">
        <w:rPr>
          <w:lang w:val="es-ES_tradnl"/>
        </w:rPr>
        <w:t xml:space="preserve">, </w:t>
      </w:r>
      <w:r w:rsidR="004357A6" w:rsidRPr="007D5163">
        <w:rPr>
          <w:lang w:val="es-ES_tradnl"/>
        </w:rPr>
        <w:t xml:space="preserve">más los gastos de apoyo al organismo de </w:t>
      </w:r>
      <w:r w:rsidRPr="007D5163">
        <w:rPr>
          <w:lang w:val="es-ES_tradnl"/>
        </w:rPr>
        <w:t xml:space="preserve">[XXX] </w:t>
      </w:r>
      <w:r w:rsidR="004357A6" w:rsidRPr="007D5163">
        <w:rPr>
          <w:lang w:val="es-ES_tradnl"/>
        </w:rPr>
        <w:t>$EUA para la ONUDI</w:t>
      </w:r>
      <w:r w:rsidRPr="007D5163">
        <w:rPr>
          <w:lang w:val="es-ES_tradnl"/>
        </w:rPr>
        <w:t>.]</w:t>
      </w:r>
    </w:p>
    <w:p w14:paraId="39CE66C1" w14:textId="77777777" w:rsidR="002B36D1" w:rsidRPr="007D5163" w:rsidRDefault="002B36D1" w:rsidP="002B36D1">
      <w:pPr>
        <w:rPr>
          <w:lang w:val="es-ES_tradnl"/>
        </w:rPr>
      </w:pPr>
    </w:p>
    <w:p w14:paraId="7C28E292" w14:textId="77777777" w:rsidR="0087455A" w:rsidRDefault="0087455A">
      <w:pPr>
        <w:rPr>
          <w:lang w:val="es-ES"/>
        </w:rPr>
        <w:sectPr w:rsidR="0087455A">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4788E30A" w14:textId="77777777" w:rsidR="0087455A" w:rsidRDefault="0087455A">
      <w:pPr>
        <w:jc w:val="center"/>
        <w:rPr>
          <w:b/>
          <w:bCs/>
          <w:lang w:val="es-ES"/>
        </w:rPr>
      </w:pPr>
    </w:p>
    <w:p w14:paraId="2848FBDF" w14:textId="77777777" w:rsidR="0087455A" w:rsidRDefault="0087455A">
      <w:pPr>
        <w:jc w:val="center"/>
        <w:rPr>
          <w:b/>
          <w:bCs/>
          <w:lang w:val="es-ES"/>
        </w:rPr>
      </w:pPr>
    </w:p>
    <w:p w14:paraId="12F36252" w14:textId="77777777" w:rsidR="0087455A" w:rsidRDefault="0087455A">
      <w:pPr>
        <w:jc w:val="center"/>
        <w:rPr>
          <w:b/>
          <w:bCs/>
          <w:lang w:val="es-ES"/>
        </w:rPr>
      </w:pPr>
    </w:p>
    <w:p w14:paraId="1E0FA222" w14:textId="77777777" w:rsidR="0087455A" w:rsidRDefault="0087455A">
      <w:pPr>
        <w:jc w:val="center"/>
        <w:rPr>
          <w:b/>
          <w:bCs/>
          <w:lang w:val="es-ES"/>
        </w:rPr>
      </w:pPr>
    </w:p>
    <w:p w14:paraId="58CBAA9F" w14:textId="77777777" w:rsidR="0087455A" w:rsidRDefault="0087455A">
      <w:pPr>
        <w:jc w:val="center"/>
        <w:rPr>
          <w:b/>
          <w:bCs/>
          <w:lang w:val="es-ES"/>
        </w:rPr>
      </w:pPr>
    </w:p>
    <w:p w14:paraId="185D7F6A" w14:textId="77777777" w:rsidR="0087455A" w:rsidRDefault="0087455A">
      <w:pPr>
        <w:jc w:val="center"/>
        <w:rPr>
          <w:b/>
          <w:bCs/>
          <w:lang w:val="es-ES"/>
        </w:rPr>
      </w:pPr>
    </w:p>
    <w:p w14:paraId="55EDBD54" w14:textId="77777777" w:rsidR="0087455A" w:rsidRDefault="0087455A">
      <w:pPr>
        <w:jc w:val="center"/>
        <w:rPr>
          <w:b/>
          <w:bCs/>
          <w:lang w:val="es-ES"/>
        </w:rPr>
      </w:pPr>
    </w:p>
    <w:p w14:paraId="1C8525B8" w14:textId="77777777" w:rsidR="0087455A" w:rsidRDefault="0087455A">
      <w:pPr>
        <w:jc w:val="center"/>
        <w:rPr>
          <w:b/>
          <w:bCs/>
          <w:lang w:val="es-ES"/>
        </w:rPr>
      </w:pPr>
    </w:p>
    <w:p w14:paraId="3B04D464" w14:textId="77777777" w:rsidR="0087455A" w:rsidRDefault="0087455A">
      <w:pPr>
        <w:jc w:val="center"/>
        <w:rPr>
          <w:b/>
          <w:bCs/>
          <w:lang w:val="es-ES"/>
        </w:rPr>
      </w:pPr>
    </w:p>
    <w:p w14:paraId="4354E448" w14:textId="77777777" w:rsidR="0087455A" w:rsidRDefault="0087455A">
      <w:pPr>
        <w:jc w:val="center"/>
        <w:rPr>
          <w:b/>
          <w:bCs/>
          <w:lang w:val="es-ES"/>
        </w:rPr>
      </w:pPr>
    </w:p>
    <w:p w14:paraId="2AC683D6" w14:textId="77777777" w:rsidR="0087455A" w:rsidRDefault="0087455A">
      <w:pPr>
        <w:jc w:val="center"/>
        <w:rPr>
          <w:b/>
          <w:bCs/>
          <w:lang w:val="es-ES"/>
        </w:rPr>
      </w:pPr>
    </w:p>
    <w:p w14:paraId="1CBC6EE1" w14:textId="77777777" w:rsidR="0087455A" w:rsidRDefault="0087455A">
      <w:pPr>
        <w:jc w:val="center"/>
        <w:rPr>
          <w:b/>
          <w:bCs/>
          <w:lang w:val="es-ES"/>
        </w:rPr>
      </w:pPr>
    </w:p>
    <w:p w14:paraId="03F661D1" w14:textId="77777777" w:rsidR="0087455A" w:rsidRDefault="0087455A">
      <w:pPr>
        <w:jc w:val="center"/>
        <w:rPr>
          <w:b/>
          <w:bCs/>
          <w:lang w:val="es-ES"/>
        </w:rPr>
      </w:pPr>
    </w:p>
    <w:p w14:paraId="1E134B9F" w14:textId="77777777" w:rsidR="0087455A" w:rsidRDefault="0087455A">
      <w:pPr>
        <w:jc w:val="center"/>
        <w:rPr>
          <w:b/>
          <w:bCs/>
          <w:lang w:val="es-ES"/>
        </w:rPr>
      </w:pPr>
    </w:p>
    <w:p w14:paraId="6548CB2E" w14:textId="77777777" w:rsidR="0087455A" w:rsidRDefault="0087455A">
      <w:pPr>
        <w:jc w:val="center"/>
        <w:rPr>
          <w:b/>
          <w:bCs/>
          <w:lang w:val="es-ES"/>
        </w:rPr>
      </w:pPr>
    </w:p>
    <w:p w14:paraId="34A79B4C" w14:textId="77777777" w:rsidR="0087455A" w:rsidRDefault="0087455A">
      <w:pPr>
        <w:jc w:val="center"/>
        <w:rPr>
          <w:b/>
          <w:bCs/>
          <w:lang w:val="es-ES"/>
        </w:rPr>
      </w:pPr>
    </w:p>
    <w:p w14:paraId="1CFD888E" w14:textId="77777777" w:rsidR="0087455A" w:rsidRDefault="0087455A">
      <w:pPr>
        <w:jc w:val="center"/>
        <w:rPr>
          <w:b/>
          <w:bCs/>
          <w:lang w:val="es-ES"/>
        </w:rPr>
      </w:pPr>
    </w:p>
    <w:p w14:paraId="456C702D" w14:textId="77777777" w:rsidR="0087455A" w:rsidRDefault="0087455A">
      <w:pPr>
        <w:jc w:val="center"/>
        <w:rPr>
          <w:b/>
          <w:bCs/>
          <w:lang w:val="es-ES"/>
        </w:rPr>
      </w:pPr>
    </w:p>
    <w:p w14:paraId="6C1837DA" w14:textId="77777777" w:rsidR="0087455A" w:rsidRDefault="0087455A">
      <w:pPr>
        <w:jc w:val="center"/>
        <w:rPr>
          <w:b/>
          <w:bCs/>
          <w:lang w:val="es-ES"/>
        </w:rPr>
      </w:pPr>
    </w:p>
    <w:p w14:paraId="7823874D" w14:textId="77777777" w:rsidR="0087455A" w:rsidRDefault="0087455A">
      <w:pPr>
        <w:jc w:val="center"/>
        <w:rPr>
          <w:b/>
          <w:bCs/>
          <w:lang w:val="es-ES"/>
        </w:rPr>
      </w:pPr>
    </w:p>
    <w:p w14:paraId="060A7E67" w14:textId="77777777" w:rsidR="0087455A" w:rsidRDefault="0087455A">
      <w:pPr>
        <w:jc w:val="center"/>
        <w:rPr>
          <w:b/>
          <w:bCs/>
          <w:lang w:val="es-ES"/>
        </w:rPr>
      </w:pPr>
    </w:p>
    <w:p w14:paraId="5B9FD868" w14:textId="77777777" w:rsidR="0087455A" w:rsidRDefault="0087455A">
      <w:pPr>
        <w:jc w:val="center"/>
        <w:rPr>
          <w:b/>
          <w:bCs/>
          <w:lang w:val="es-ES"/>
        </w:rPr>
      </w:pPr>
    </w:p>
    <w:p w14:paraId="1E3E0751" w14:textId="77777777" w:rsidR="0087455A" w:rsidRDefault="0087455A">
      <w:pPr>
        <w:jc w:val="center"/>
        <w:rPr>
          <w:b/>
          <w:bCs/>
          <w:lang w:val="es-ES"/>
        </w:rPr>
      </w:pPr>
    </w:p>
    <w:p w14:paraId="4CAB79BA" w14:textId="77777777" w:rsidR="0087455A" w:rsidRDefault="0087455A">
      <w:pPr>
        <w:jc w:val="center"/>
        <w:rPr>
          <w:b/>
          <w:bCs/>
          <w:lang w:val="es-ES"/>
        </w:rPr>
      </w:pPr>
    </w:p>
    <w:p w14:paraId="6969C376" w14:textId="77777777" w:rsidR="0087455A" w:rsidRDefault="0087455A">
      <w:pPr>
        <w:jc w:val="center"/>
        <w:rPr>
          <w:b/>
          <w:bCs/>
          <w:lang w:val="es-ES"/>
        </w:rPr>
      </w:pPr>
    </w:p>
    <w:p w14:paraId="197C7F7A" w14:textId="77777777" w:rsidR="0087455A" w:rsidRDefault="0087455A">
      <w:pPr>
        <w:jc w:val="center"/>
        <w:rPr>
          <w:b/>
          <w:bCs/>
          <w:lang w:val="es-ES"/>
        </w:rPr>
      </w:pPr>
    </w:p>
    <w:p w14:paraId="58333D97" w14:textId="77777777" w:rsidR="0087455A" w:rsidRDefault="0087455A">
      <w:pPr>
        <w:jc w:val="center"/>
        <w:rPr>
          <w:b/>
          <w:bCs/>
          <w:lang w:val="es-ES"/>
        </w:rPr>
      </w:pPr>
    </w:p>
    <w:p w14:paraId="40CEB4A1" w14:textId="77777777" w:rsidR="0087455A" w:rsidRDefault="0087455A">
      <w:pPr>
        <w:jc w:val="center"/>
        <w:rPr>
          <w:b/>
          <w:bCs/>
          <w:lang w:val="es-ES"/>
        </w:rPr>
      </w:pPr>
    </w:p>
    <w:p w14:paraId="54F4581B" w14:textId="77777777" w:rsidR="0087455A" w:rsidRDefault="0087455A">
      <w:pPr>
        <w:jc w:val="center"/>
        <w:rPr>
          <w:b/>
          <w:bCs/>
          <w:lang w:val="es-ES"/>
        </w:rPr>
      </w:pPr>
    </w:p>
    <w:p w14:paraId="3CE4F8EC" w14:textId="77777777" w:rsidR="0087455A" w:rsidRDefault="0087455A">
      <w:pPr>
        <w:jc w:val="center"/>
        <w:rPr>
          <w:b/>
          <w:bCs/>
          <w:lang w:val="es-ES"/>
        </w:rPr>
      </w:pPr>
    </w:p>
    <w:p w14:paraId="372E4BE7" w14:textId="77777777" w:rsidR="0087455A" w:rsidRDefault="0087455A">
      <w:pPr>
        <w:jc w:val="center"/>
        <w:rPr>
          <w:b/>
          <w:bCs/>
          <w:lang w:val="es-ES"/>
        </w:rPr>
      </w:pPr>
    </w:p>
    <w:p w14:paraId="0622B26A" w14:textId="77777777" w:rsidR="0087455A" w:rsidRDefault="0087455A">
      <w:pPr>
        <w:jc w:val="center"/>
        <w:rPr>
          <w:b/>
          <w:bCs/>
          <w:lang w:val="es-ES"/>
        </w:rPr>
      </w:pPr>
    </w:p>
    <w:p w14:paraId="7C2349A5" w14:textId="77777777" w:rsidR="0087455A" w:rsidRDefault="0087455A">
      <w:pPr>
        <w:jc w:val="center"/>
        <w:rPr>
          <w:b/>
          <w:bCs/>
          <w:lang w:val="es-ES"/>
        </w:rPr>
      </w:pPr>
    </w:p>
    <w:p w14:paraId="70CD4788" w14:textId="77777777" w:rsidR="0087455A" w:rsidRDefault="0087455A">
      <w:pPr>
        <w:jc w:val="center"/>
        <w:rPr>
          <w:b/>
          <w:bCs/>
          <w:lang w:val="es-ES"/>
        </w:rPr>
      </w:pPr>
    </w:p>
    <w:p w14:paraId="0E3E31B5" w14:textId="77777777" w:rsidR="0087455A" w:rsidRDefault="0087455A">
      <w:pPr>
        <w:jc w:val="center"/>
        <w:rPr>
          <w:b/>
          <w:bCs/>
          <w:lang w:val="es-ES"/>
        </w:rPr>
      </w:pPr>
    </w:p>
    <w:p w14:paraId="0305A5A1" w14:textId="77777777" w:rsidR="0087455A" w:rsidRDefault="0087455A">
      <w:pPr>
        <w:jc w:val="center"/>
        <w:rPr>
          <w:b/>
          <w:bCs/>
          <w:lang w:val="es-ES"/>
        </w:rPr>
      </w:pPr>
    </w:p>
    <w:p w14:paraId="0AAFBFCC" w14:textId="77777777" w:rsidR="0087455A" w:rsidRDefault="0087455A">
      <w:pPr>
        <w:jc w:val="center"/>
        <w:rPr>
          <w:b/>
          <w:bCs/>
          <w:lang w:val="es-ES"/>
        </w:rPr>
      </w:pPr>
    </w:p>
    <w:p w14:paraId="135DB255" w14:textId="77777777" w:rsidR="0087455A" w:rsidRDefault="0087455A">
      <w:pPr>
        <w:jc w:val="center"/>
        <w:rPr>
          <w:b/>
          <w:bCs/>
          <w:lang w:val="es-ES"/>
        </w:rPr>
      </w:pPr>
    </w:p>
    <w:p w14:paraId="0C8F1A59" w14:textId="77777777" w:rsidR="0087455A" w:rsidRDefault="0087455A">
      <w:pPr>
        <w:jc w:val="center"/>
        <w:rPr>
          <w:b/>
          <w:bCs/>
          <w:lang w:val="es-ES"/>
        </w:rPr>
      </w:pPr>
    </w:p>
    <w:p w14:paraId="68F28AC1" w14:textId="77777777" w:rsidR="0087455A" w:rsidRDefault="0087455A">
      <w:pPr>
        <w:jc w:val="center"/>
        <w:rPr>
          <w:b/>
          <w:bCs/>
          <w:lang w:val="es-ES"/>
        </w:rPr>
      </w:pPr>
    </w:p>
    <w:p w14:paraId="3BC1FC12" w14:textId="77777777" w:rsidR="0087455A" w:rsidRDefault="0087455A">
      <w:pPr>
        <w:jc w:val="center"/>
        <w:rPr>
          <w:b/>
          <w:bCs/>
          <w:lang w:val="es-ES"/>
        </w:rPr>
      </w:pPr>
    </w:p>
    <w:p w14:paraId="1BF01A8E" w14:textId="77777777" w:rsidR="0087455A" w:rsidRDefault="0087455A">
      <w:pPr>
        <w:jc w:val="center"/>
        <w:rPr>
          <w:b/>
          <w:bCs/>
          <w:lang w:val="es-ES"/>
        </w:rPr>
      </w:pPr>
    </w:p>
    <w:p w14:paraId="65376F28" w14:textId="77777777" w:rsidR="0087455A" w:rsidRDefault="0087455A">
      <w:pPr>
        <w:jc w:val="center"/>
        <w:rPr>
          <w:b/>
          <w:bCs/>
          <w:lang w:val="es-ES"/>
        </w:rPr>
      </w:pPr>
    </w:p>
    <w:p w14:paraId="1AB04CDE" w14:textId="77777777" w:rsidR="0087455A" w:rsidRDefault="0087455A">
      <w:pPr>
        <w:jc w:val="center"/>
        <w:rPr>
          <w:b/>
          <w:bCs/>
          <w:lang w:val="es-ES"/>
        </w:rPr>
      </w:pPr>
    </w:p>
    <w:p w14:paraId="7881935F" w14:textId="77777777" w:rsidR="0087455A" w:rsidRDefault="0087455A">
      <w:pPr>
        <w:jc w:val="center"/>
        <w:rPr>
          <w:b/>
          <w:bCs/>
          <w:lang w:val="es-ES"/>
        </w:rPr>
      </w:pPr>
    </w:p>
    <w:p w14:paraId="1DFFA298" w14:textId="77777777" w:rsidR="0087455A" w:rsidRDefault="008745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14:paraId="0148D2F3" w14:textId="77777777">
        <w:tc>
          <w:tcPr>
            <w:tcW w:w="1915" w:type="dxa"/>
          </w:tcPr>
          <w:p w14:paraId="730D5717" w14:textId="77777777" w:rsidR="0087455A" w:rsidRDefault="0087455A">
            <w:pPr>
              <w:rPr>
                <w:lang w:val="en-CA"/>
              </w:rPr>
            </w:pPr>
          </w:p>
        </w:tc>
        <w:tc>
          <w:tcPr>
            <w:tcW w:w="1915" w:type="dxa"/>
          </w:tcPr>
          <w:p w14:paraId="61D2FE32" w14:textId="77777777" w:rsidR="0087455A" w:rsidRDefault="0087455A">
            <w:pPr>
              <w:rPr>
                <w:lang w:val="en-CA"/>
              </w:rPr>
            </w:pPr>
          </w:p>
        </w:tc>
        <w:tc>
          <w:tcPr>
            <w:tcW w:w="1915" w:type="dxa"/>
            <w:tcBorders>
              <w:bottom w:val="single" w:sz="4" w:space="0" w:color="auto"/>
            </w:tcBorders>
          </w:tcPr>
          <w:p w14:paraId="766EB348" w14:textId="77777777" w:rsidR="0087455A" w:rsidRDefault="0087455A">
            <w:pPr>
              <w:rPr>
                <w:b/>
                <w:bCs/>
                <w:lang w:val="en-CA"/>
              </w:rPr>
            </w:pPr>
          </w:p>
        </w:tc>
        <w:tc>
          <w:tcPr>
            <w:tcW w:w="1915" w:type="dxa"/>
          </w:tcPr>
          <w:p w14:paraId="0FE0B94F" w14:textId="77777777" w:rsidR="0087455A" w:rsidRDefault="0087455A">
            <w:pPr>
              <w:rPr>
                <w:lang w:val="en-CA"/>
              </w:rPr>
            </w:pPr>
          </w:p>
        </w:tc>
        <w:tc>
          <w:tcPr>
            <w:tcW w:w="1916" w:type="dxa"/>
          </w:tcPr>
          <w:p w14:paraId="3B31D1C2" w14:textId="77777777" w:rsidR="0087455A" w:rsidRDefault="0087455A">
            <w:pPr>
              <w:rPr>
                <w:lang w:val="en-CA"/>
              </w:rPr>
            </w:pPr>
          </w:p>
        </w:tc>
      </w:tr>
    </w:tbl>
    <w:p w14:paraId="61D17517" w14:textId="77777777" w:rsidR="0087455A" w:rsidRDefault="0087455A">
      <w:pPr>
        <w:rPr>
          <w:lang w:val="fr-FR"/>
        </w:rPr>
      </w:pPr>
    </w:p>
    <w:p w14:paraId="3B85D1C4" w14:textId="77777777"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2C604" w14:textId="77777777" w:rsidR="001D7D9B" w:rsidRDefault="001D7D9B">
      <w:r>
        <w:separator/>
      </w:r>
    </w:p>
  </w:endnote>
  <w:endnote w:type="continuationSeparator" w:id="0">
    <w:p w14:paraId="203260AB" w14:textId="77777777" w:rsidR="001D7D9B" w:rsidRDefault="001D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D5D3D" w14:textId="77777777" w:rsidR="00DD0A9C" w:rsidRDefault="00DD0A9C">
    <w:pPr>
      <w:jc w:val="center"/>
    </w:pPr>
    <w:r>
      <w:fldChar w:fldCharType="begin"/>
    </w:r>
    <w:r>
      <w:instrText xml:space="preserve"> PAGE </w:instrText>
    </w:r>
    <w:r>
      <w:fldChar w:fldCharType="separate"/>
    </w:r>
    <w:r w:rsidR="00AC62BD">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63062" w14:textId="77777777" w:rsidR="00DD0A9C" w:rsidRDefault="00DD0A9C">
    <w:pPr>
      <w:jc w:val="center"/>
    </w:pPr>
    <w:r>
      <w:fldChar w:fldCharType="begin"/>
    </w:r>
    <w:r>
      <w:instrText xml:space="preserve"> PAGE </w:instrText>
    </w:r>
    <w:r>
      <w:fldChar w:fldCharType="separate"/>
    </w:r>
    <w:r w:rsidR="00AC62BD">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3C1D0" w14:textId="77777777" w:rsidR="00DD0A9C" w:rsidRDefault="00DD0A9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297FA1B3" w14:textId="77777777" w:rsidR="00DD0A9C" w:rsidRDefault="00DD0A9C">
        <w:pPr>
          <w:pStyle w:val="Footer"/>
          <w:jc w:val="center"/>
        </w:pPr>
        <w:r>
          <w:fldChar w:fldCharType="begin"/>
        </w:r>
        <w:r>
          <w:instrText xml:space="preserve"> PAGE   \* MERGEFORMAT </w:instrText>
        </w:r>
        <w:r>
          <w:fldChar w:fldCharType="separate"/>
        </w:r>
        <w:r w:rsidR="00AC62BD">
          <w:rPr>
            <w:noProof/>
          </w:rPr>
          <w:t>1</w:t>
        </w:r>
        <w:r>
          <w:rPr>
            <w:noProof/>
          </w:rPr>
          <w:fldChar w:fldCharType="end"/>
        </w:r>
      </w:p>
    </w:sdtContent>
  </w:sdt>
  <w:p w14:paraId="206B248C" w14:textId="77777777" w:rsidR="00DD0A9C" w:rsidRDefault="00DD0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EC07EE" w14:textId="77777777" w:rsidR="001D7D9B" w:rsidRDefault="001D7D9B">
      <w:r>
        <w:separator/>
      </w:r>
    </w:p>
  </w:footnote>
  <w:footnote w:type="continuationSeparator" w:id="0">
    <w:p w14:paraId="7DC609EA" w14:textId="77777777" w:rsidR="001D7D9B" w:rsidRDefault="001D7D9B">
      <w:r>
        <w:continuationSeparator/>
      </w:r>
    </w:p>
  </w:footnote>
  <w:footnote w:id="1">
    <w:p w14:paraId="4F27C70F" w14:textId="6AEE7A66" w:rsidR="00DD0A9C" w:rsidRPr="00BE3221" w:rsidRDefault="00DD0A9C" w:rsidP="00BE3221">
      <w:pPr>
        <w:jc w:val="left"/>
        <w:rPr>
          <w:sz w:val="20"/>
          <w:szCs w:val="20"/>
          <w:lang w:val="es-ES_tradnl"/>
        </w:rPr>
      </w:pPr>
      <w:r w:rsidRPr="007D5163">
        <w:rPr>
          <w:sz w:val="20"/>
          <w:szCs w:val="20"/>
          <w:lang w:val="es-ES_tradnl"/>
        </w:rPr>
        <w:t>*Debido al coronavirus (COVID-19)</w:t>
      </w:r>
    </w:p>
    <w:p w14:paraId="104DE4A8" w14:textId="77777777" w:rsidR="00DD0A9C" w:rsidRPr="006D0754" w:rsidRDefault="00DD0A9C" w:rsidP="0063535F">
      <w:pPr>
        <w:pStyle w:val="FootnoteText"/>
        <w:rPr>
          <w:lang w:val="uz-Cyrl-UZ"/>
        </w:rPr>
      </w:pPr>
      <w:r>
        <w:rPr>
          <w:rStyle w:val="FootnoteReference"/>
        </w:rPr>
        <w:footnoteRef/>
      </w:r>
      <w:r w:rsidRPr="006D0754">
        <w:rPr>
          <w:lang w:val="uz-Cyrl-UZ"/>
        </w:rPr>
        <w:t xml:space="preserve"> UNEP/OzL.Pro/ExCom/83/44.</w:t>
      </w:r>
    </w:p>
  </w:footnote>
  <w:footnote w:id="2">
    <w:p w14:paraId="51D8312C" w14:textId="67403D25" w:rsidR="00DD0A9C" w:rsidRPr="00AC6756" w:rsidRDefault="00DD0A9C" w:rsidP="002B36D1">
      <w:pPr>
        <w:pStyle w:val="FootnoteText"/>
        <w:tabs>
          <w:tab w:val="left" w:pos="7410"/>
        </w:tabs>
        <w:rPr>
          <w:lang w:val="en-CA"/>
        </w:rPr>
      </w:pPr>
      <w:r>
        <w:rPr>
          <w:rStyle w:val="FootnoteReference"/>
        </w:rPr>
        <w:footnoteRef/>
      </w:r>
      <w:r>
        <w:t xml:space="preserve"> </w:t>
      </w:r>
      <w:proofErr w:type="spellStart"/>
      <w:r>
        <w:rPr>
          <w:lang w:val="en-CA"/>
        </w:rPr>
        <w:t>Párrafos</w:t>
      </w:r>
      <w:proofErr w:type="spellEnd"/>
      <w:r>
        <w:rPr>
          <w:lang w:val="en-CA"/>
        </w:rPr>
        <w:t xml:space="preserve"> 354-355 del </w:t>
      </w:r>
      <w:proofErr w:type="spellStart"/>
      <w:r>
        <w:rPr>
          <w:lang w:val="en-CA"/>
        </w:rPr>
        <w:t>documento</w:t>
      </w:r>
      <w:proofErr w:type="spellEnd"/>
      <w:r>
        <w:rPr>
          <w:lang w:val="en-CA"/>
        </w:rPr>
        <w:t xml:space="preserve"> </w:t>
      </w:r>
      <w:r w:rsidRPr="005F1179">
        <w:rPr>
          <w:lang w:val="en-CA"/>
        </w:rPr>
        <w:t>UNEP/</w:t>
      </w:r>
      <w:proofErr w:type="spellStart"/>
      <w:r w:rsidRPr="005F1179">
        <w:rPr>
          <w:lang w:val="en-CA"/>
        </w:rPr>
        <w:t>OzL.Pro</w:t>
      </w:r>
      <w:proofErr w:type="spellEnd"/>
      <w:r w:rsidRPr="005F1179">
        <w:rPr>
          <w:lang w:val="en-CA"/>
        </w:rPr>
        <w:t>/ExCom/8</w:t>
      </w:r>
      <w:r>
        <w:rPr>
          <w:lang w:val="en-CA"/>
        </w:rPr>
        <w:t>4</w:t>
      </w:r>
      <w:r w:rsidRPr="005F1179">
        <w:rPr>
          <w:lang w:val="en-CA"/>
        </w:rPr>
        <w:t>/</w:t>
      </w:r>
      <w:r>
        <w:rPr>
          <w:lang w:val="en-CA"/>
        </w:rPr>
        <w:t>75.</w:t>
      </w:r>
    </w:p>
  </w:footnote>
  <w:footnote w:id="3">
    <w:p w14:paraId="6DE333F5" w14:textId="77777777" w:rsidR="00DD0A9C" w:rsidRPr="006B4B8B" w:rsidRDefault="00DD0A9C" w:rsidP="002B36D1">
      <w:pPr>
        <w:pStyle w:val="FootnoteText"/>
        <w:rPr>
          <w:lang w:val="en-CA"/>
        </w:rPr>
      </w:pPr>
      <w:r>
        <w:rPr>
          <w:rStyle w:val="FootnoteReference"/>
        </w:rPr>
        <w:footnoteRef/>
      </w:r>
      <w:r>
        <w:t xml:space="preserve"> </w:t>
      </w:r>
      <w:r w:rsidRPr="006B4B8B">
        <w:t>UNEP/</w:t>
      </w:r>
      <w:proofErr w:type="spellStart"/>
      <w:r w:rsidRPr="006B4B8B">
        <w:t>OzL.Pro</w:t>
      </w:r>
      <w:proofErr w:type="spellEnd"/>
      <w:r w:rsidRPr="006B4B8B">
        <w:t>/ExCom/84/72</w:t>
      </w:r>
      <w:r>
        <w:t>.</w:t>
      </w:r>
    </w:p>
  </w:footnote>
  <w:footnote w:id="4">
    <w:p w14:paraId="404D2914" w14:textId="77777777" w:rsidR="00DD0A9C" w:rsidRPr="000B4DD2" w:rsidRDefault="00DD0A9C" w:rsidP="002B36D1">
      <w:pPr>
        <w:pStyle w:val="FootnoteText"/>
        <w:rPr>
          <w:lang w:val="fr-CA"/>
        </w:rPr>
      </w:pPr>
      <w:r>
        <w:rPr>
          <w:rStyle w:val="FootnoteReference"/>
        </w:rPr>
        <w:footnoteRef/>
      </w:r>
      <w:r w:rsidRPr="000B4DD2">
        <w:rPr>
          <w:lang w:val="fr-CA"/>
        </w:rPr>
        <w:t xml:space="preserve"> UNEP/OzL.Pro/ExCom/84/70.</w:t>
      </w:r>
    </w:p>
  </w:footnote>
  <w:footnote w:id="5">
    <w:p w14:paraId="6B2DAD78" w14:textId="1A764FA7" w:rsidR="00DD0A9C" w:rsidRPr="000B4DD2" w:rsidRDefault="00DD0A9C" w:rsidP="002B36D1">
      <w:pPr>
        <w:pStyle w:val="FootnoteText"/>
        <w:rPr>
          <w:lang w:val="fr-CA"/>
        </w:rPr>
      </w:pPr>
      <w:r>
        <w:rPr>
          <w:rStyle w:val="FootnoteReference"/>
        </w:rPr>
        <w:footnoteRef/>
      </w:r>
      <w:r w:rsidRPr="000B4DD2">
        <w:rPr>
          <w:lang w:val="fr-CA"/>
        </w:rPr>
        <w:t xml:space="preserve"> Dado que la información se considera confidencial, los miembros del Comité Ejecutivo que deseen examinar dicha información podrán solicitarla de la Secretaría en el entendimiento de que la información y los datos contenidos en la misma son solo a los efectos de la evaluación del proyecto y deberán divulgarse a terceros.</w:t>
      </w:r>
    </w:p>
  </w:footnote>
  <w:footnote w:id="6">
    <w:p w14:paraId="5264C031" w14:textId="13338B03" w:rsidR="00DD0A9C" w:rsidRPr="000B4DD2" w:rsidRDefault="00DD0A9C" w:rsidP="002B36D1">
      <w:pPr>
        <w:pStyle w:val="FootnoteText"/>
        <w:rPr>
          <w:lang w:val="fr-CA"/>
        </w:rPr>
      </w:pPr>
      <w:r>
        <w:rPr>
          <w:rStyle w:val="FootnoteReference"/>
        </w:rPr>
        <w:footnoteRef/>
      </w:r>
      <w:r w:rsidRPr="008714EF">
        <w:rPr>
          <w:lang w:val="en-CA"/>
        </w:rPr>
        <w:t xml:space="preserve"> </w:t>
      </w:r>
      <w:hyperlink r:id="rId1" w:history="1">
        <w:r w:rsidRPr="008714EF">
          <w:rPr>
            <w:rStyle w:val="Hyperlink"/>
            <w:lang w:val="en-CA"/>
          </w:rPr>
          <w:t>https://www.worldbank.org/en/country/argentina/overview</w:t>
        </w:r>
      </w:hyperlink>
      <w:r w:rsidRPr="008714EF">
        <w:rPr>
          <w:lang w:val="en-CA"/>
        </w:rPr>
        <w:t xml:space="preserve">. </w:t>
      </w:r>
      <w:r w:rsidRPr="000B4DD2">
        <w:rPr>
          <w:lang w:val="fr-CA"/>
        </w:rPr>
        <w:t>Consultado el 24 de marzo de 2020.</w:t>
      </w:r>
    </w:p>
  </w:footnote>
  <w:footnote w:id="7">
    <w:p w14:paraId="49279C93" w14:textId="77777777" w:rsidR="00DD0A9C" w:rsidRPr="000B4DD2" w:rsidRDefault="00DD0A9C" w:rsidP="00906D16">
      <w:pPr>
        <w:pStyle w:val="FootnoteText"/>
        <w:rPr>
          <w:lang w:val="fr-CA"/>
        </w:rPr>
      </w:pPr>
      <w:r>
        <w:rPr>
          <w:rStyle w:val="FootnoteReference"/>
        </w:rPr>
        <w:footnoteRef/>
      </w:r>
      <w:r w:rsidRPr="000B4DD2">
        <w:rPr>
          <w:lang w:val="fr-CA"/>
        </w:rPr>
        <w:t xml:space="preserve"> </w:t>
      </w:r>
      <w:r w:rsidR="001D7D9B">
        <w:fldChar w:fldCharType="begin"/>
      </w:r>
      <w:r w:rsidR="001D7D9B" w:rsidRPr="000B4DD2">
        <w:rPr>
          <w:lang w:val="fr-CA"/>
        </w:rPr>
        <w:instrText xml:space="preserve"> HYPERLINK "http://servicios.infoleg.gob.ar/infolegInternet/anexos/330000-334999/333435/norma.htm" </w:instrText>
      </w:r>
      <w:r w:rsidR="001D7D9B">
        <w:fldChar w:fldCharType="separate"/>
      </w:r>
      <w:r w:rsidRPr="000B4DD2">
        <w:rPr>
          <w:rStyle w:val="Hyperlink"/>
          <w:lang w:val="fr-CA"/>
        </w:rPr>
        <w:t>http://servicios.infoleg.gob.ar/infolegInternet/anexos/330000-334999/333435/norma.htm</w:t>
      </w:r>
      <w:r w:rsidR="001D7D9B">
        <w:rPr>
          <w:rStyle w:val="Hyperlink"/>
        </w:rPr>
        <w:fldChar w:fldCharType="end"/>
      </w:r>
    </w:p>
  </w:footnote>
  <w:footnote w:id="8">
    <w:p w14:paraId="42AA7D1D" w14:textId="28EAF1AD" w:rsidR="00DD0A9C" w:rsidRPr="000B4DD2" w:rsidRDefault="00DD0A9C" w:rsidP="002B36D1">
      <w:pPr>
        <w:pStyle w:val="FootnoteText"/>
        <w:rPr>
          <w:lang w:val="fr-CA"/>
        </w:rPr>
      </w:pPr>
      <w:r>
        <w:rPr>
          <w:rStyle w:val="FootnoteReference"/>
        </w:rPr>
        <w:footnoteRef/>
      </w:r>
      <w:r w:rsidRPr="000B4DD2">
        <w:rPr>
          <w:lang w:val="fr-CA"/>
        </w:rPr>
        <w:t xml:space="preserve"> Afin de elaborar ese modelo, la ONUDI recopiló datos financieros mediante un cuestionario, completó los datos que faltaban, pidió aclaraciones, verificó la información y reunió pruebas en papel sobre todos los datos financieros de FIASA utilizados.</w:t>
      </w:r>
    </w:p>
  </w:footnote>
  <w:footnote w:id="9">
    <w:p w14:paraId="218E9BFA" w14:textId="4E381728" w:rsidR="00DD0A9C" w:rsidRPr="000B4DD2" w:rsidRDefault="00DD0A9C" w:rsidP="002B36D1">
      <w:pPr>
        <w:pStyle w:val="FootnoteText"/>
        <w:rPr>
          <w:lang w:val="fr-CA"/>
        </w:rPr>
      </w:pPr>
      <w:r>
        <w:rPr>
          <w:rStyle w:val="FootnoteReference"/>
        </w:rPr>
        <w:footnoteRef/>
      </w:r>
      <w:r w:rsidRPr="000B4DD2">
        <w:rPr>
          <w:lang w:val="fr-CA"/>
        </w:rPr>
        <w:t xml:space="preserve"> Información considerada confidencial.</w:t>
      </w:r>
    </w:p>
  </w:footnote>
  <w:footnote w:id="10">
    <w:p w14:paraId="45FA5B42" w14:textId="77777777" w:rsidR="00DD0A9C" w:rsidRPr="000B4DD2" w:rsidRDefault="00DD0A9C" w:rsidP="00820B54">
      <w:pPr>
        <w:pStyle w:val="FootnoteText"/>
        <w:rPr>
          <w:lang w:val="fr-CA"/>
        </w:rPr>
      </w:pPr>
      <w:r>
        <w:rPr>
          <w:rStyle w:val="FootnoteReference"/>
        </w:rPr>
        <w:footnoteRef/>
      </w:r>
      <w:r w:rsidRPr="000B4DD2">
        <w:rPr>
          <w:lang w:val="fr-CA"/>
        </w:rPr>
        <w:t xml:space="preserve"> Ibid.</w:t>
      </w:r>
    </w:p>
  </w:footnote>
  <w:footnote w:id="11">
    <w:p w14:paraId="3655BA60" w14:textId="630CCCFE" w:rsidR="00DD0A9C" w:rsidRPr="004B2988" w:rsidRDefault="00DD0A9C" w:rsidP="002B36D1">
      <w:pPr>
        <w:pStyle w:val="FootnoteText"/>
        <w:rPr>
          <w:lang w:val="es-ES_tradnl"/>
        </w:rPr>
      </w:pPr>
      <w:r>
        <w:rPr>
          <w:rStyle w:val="FootnoteReference"/>
        </w:rPr>
        <w:footnoteRef/>
      </w:r>
      <w:r w:rsidRPr="000B4DD2">
        <w:rPr>
          <w:lang w:val="fr-CA"/>
        </w:rPr>
        <w:t xml:space="preserve"> </w:t>
      </w:r>
      <w:r w:rsidRPr="004B2988">
        <w:rPr>
          <w:lang w:val="es-ES_tradnl"/>
        </w:rPr>
        <w:t xml:space="preserve">En 2019, la tasa de inflación media en los países que no operan al </w:t>
      </w:r>
      <w:r>
        <w:rPr>
          <w:lang w:val="es-ES_tradnl"/>
        </w:rPr>
        <w:t>amparo del Artículo 5 fue del 1,</w:t>
      </w:r>
      <w:r w:rsidRPr="004B2988">
        <w:rPr>
          <w:lang w:val="es-ES_tradnl"/>
        </w:rPr>
        <w:t xml:space="preserve">5 por ciento y en los países que operan al amparo de dicho Artículo 5 fue de 2,6 por ciento, mientras que en Argentina fue del 54 por ciento. Los tipos de interés en un país están relacionados con la tasa de inflación de ese país, ya que los bancos </w:t>
      </w:r>
      <w:r>
        <w:rPr>
          <w:lang w:val="es-ES_tradnl"/>
        </w:rPr>
        <w:t>prestan dinero a tipos de interé</w:t>
      </w:r>
      <w:r w:rsidRPr="004B2988">
        <w:rPr>
          <w:lang w:val="es-ES_tradnl"/>
        </w:rPr>
        <w:t>s superiores a la tasa de inflación y pagan los intereses de las cuentas de depósito a tipos que suelen ser inferior</w:t>
      </w:r>
      <w:r>
        <w:rPr>
          <w:lang w:val="es-ES_tradnl"/>
        </w:rPr>
        <w:t>e</w:t>
      </w:r>
      <w:r w:rsidRPr="004B2988">
        <w:rPr>
          <w:lang w:val="es-ES_tradnl"/>
        </w:rPr>
        <w:t>s a la tasa de inflación.</w:t>
      </w:r>
    </w:p>
  </w:footnote>
  <w:footnote w:id="12">
    <w:p w14:paraId="11DBC62D" w14:textId="7F1D292B" w:rsidR="00DD0A9C" w:rsidRPr="000B4DD2" w:rsidRDefault="00DD0A9C" w:rsidP="002B36D1">
      <w:pPr>
        <w:pStyle w:val="FootnoteText"/>
        <w:rPr>
          <w:lang w:val="fr-CA"/>
        </w:rPr>
      </w:pPr>
      <w:r w:rsidRPr="004B2988">
        <w:rPr>
          <w:rStyle w:val="FootnoteReference"/>
          <w:lang w:val="es-ES_tradnl"/>
        </w:rPr>
        <w:footnoteRef/>
      </w:r>
      <w:r w:rsidRPr="004B2988">
        <w:rPr>
          <w:lang w:val="es-ES_tradnl"/>
        </w:rPr>
        <w:t xml:space="preserve"> La ONUDI ha estimado un tipo de interés a 7,5 por ciento porq</w:t>
      </w:r>
      <w:r>
        <w:rPr>
          <w:lang w:val="es-ES_tradnl"/>
        </w:rPr>
        <w:t xml:space="preserve">ue FIASA está bien establecida </w:t>
      </w:r>
      <w:r w:rsidRPr="004B2988">
        <w:rPr>
          <w:lang w:val="es-ES_tradnl"/>
        </w:rPr>
        <w:t>y ha estado en funcionamiento durante mucho tiempo, tiene la capacidad de continuar produciendo HCFC-22 por más de 15 años, es el único productor de HCFC-22 en el país, y ha diversificado su negocio mediante la comercialización de otros gases refrigerantes. La Secretaría observó, sin embargo, que independientemente de lo bien establecida que una empresa pudiese estar en un país, y del bajo riesgo que pueda representar, un banco sólo puede prestar dinero a un tipo superior a la tasa de inflación de</w:t>
      </w:r>
      <w:r>
        <w:rPr>
          <w:lang w:val="es-ES_tradnl"/>
        </w:rPr>
        <w:t>l</w:t>
      </w:r>
      <w:r w:rsidRPr="004B2988">
        <w:rPr>
          <w:lang w:val="es-ES_tradnl"/>
        </w:rPr>
        <w:t xml:space="preserve"> país en cuestión</w:t>
      </w:r>
      <w:r w:rsidRPr="000B4DD2">
        <w:rPr>
          <w:lang w:val="fr-CA"/>
        </w:rPr>
        <w:t>.</w:t>
      </w:r>
    </w:p>
  </w:footnote>
  <w:footnote w:id="13">
    <w:p w14:paraId="374E62E5" w14:textId="62B9B391" w:rsidR="00DD0A9C" w:rsidRPr="003B0348" w:rsidRDefault="00DD0A9C" w:rsidP="002B36D1">
      <w:pPr>
        <w:pStyle w:val="FootnoteText"/>
        <w:rPr>
          <w:lang w:val="es-ES_tradnl"/>
        </w:rPr>
      </w:pPr>
      <w:r>
        <w:rPr>
          <w:rStyle w:val="FootnoteReference"/>
        </w:rPr>
        <w:footnoteRef/>
      </w:r>
      <w:r w:rsidRPr="000B4DD2">
        <w:rPr>
          <w:lang w:val="fr-CA"/>
        </w:rPr>
        <w:t xml:space="preserve"> </w:t>
      </w:r>
      <w:r w:rsidRPr="003B0348">
        <w:rPr>
          <w:lang w:val="es-ES_tradnl"/>
        </w:rPr>
        <w:t xml:space="preserve">La </w:t>
      </w:r>
      <w:r>
        <w:rPr>
          <w:lang w:val="es-ES_tradnl"/>
        </w:rPr>
        <w:t>continua d</w:t>
      </w:r>
      <w:r w:rsidRPr="003B0348">
        <w:rPr>
          <w:lang w:val="es-ES_tradnl"/>
        </w:rPr>
        <w:t>evaluación del peso argentino puede mitigar el efecto de dicha  inflación; sin embargo, en tal caso, el precio de las materia</w:t>
      </w:r>
      <w:r>
        <w:rPr>
          <w:lang w:val="es-ES_tradnl"/>
        </w:rPr>
        <w:t>s primas necesarias para produci</w:t>
      </w:r>
      <w:r w:rsidRPr="003B0348">
        <w:rPr>
          <w:lang w:val="es-ES_tradnl"/>
        </w:rPr>
        <w:t>r HCFC-22 (es decir, cloroformo y FHA) podrían aumentar su precio en pesos argentinos; un aumento que necesitaría reflejarse en el bolsillo de los consumidores argentinos.</w:t>
      </w:r>
    </w:p>
  </w:footnote>
  <w:footnote w:id="14">
    <w:p w14:paraId="66DBD7AD" w14:textId="77777777" w:rsidR="00DD0A9C" w:rsidRPr="003B0348" w:rsidRDefault="00DD0A9C" w:rsidP="0073699B">
      <w:pPr>
        <w:pStyle w:val="FootnoteText"/>
        <w:rPr>
          <w:lang w:val="es-ES_tradnl"/>
        </w:rPr>
      </w:pPr>
      <w:r w:rsidRPr="003B0348">
        <w:rPr>
          <w:rStyle w:val="FootnoteReference"/>
          <w:lang w:val="es-ES_tradnl"/>
        </w:rPr>
        <w:footnoteRef/>
      </w:r>
      <w:r w:rsidRPr="003B0348">
        <w:rPr>
          <w:lang w:val="es-ES_tradnl"/>
        </w:rPr>
        <w:t xml:space="preserve"> UNEP/</w:t>
      </w:r>
      <w:proofErr w:type="spellStart"/>
      <w:r w:rsidRPr="003B0348">
        <w:rPr>
          <w:lang w:val="es-ES_tradnl"/>
        </w:rPr>
        <w:t>OzL.Pro</w:t>
      </w:r>
      <w:proofErr w:type="spellEnd"/>
      <w:r w:rsidRPr="003B0348">
        <w:rPr>
          <w:lang w:val="es-ES_tradnl"/>
        </w:rPr>
        <w:t>/</w:t>
      </w:r>
      <w:proofErr w:type="spellStart"/>
      <w:r w:rsidRPr="003B0348">
        <w:rPr>
          <w:lang w:val="es-ES_tradnl"/>
        </w:rPr>
        <w:t>ExCom</w:t>
      </w:r>
      <w:proofErr w:type="spellEnd"/>
      <w:r w:rsidRPr="003B0348">
        <w:rPr>
          <w:lang w:val="es-ES_tradnl"/>
        </w:rPr>
        <w:t>/83/44.</w:t>
      </w:r>
    </w:p>
  </w:footnote>
  <w:footnote w:id="15">
    <w:p w14:paraId="65D0860F" w14:textId="6E66ABEC" w:rsidR="00DD0A9C" w:rsidRPr="000B4DD2" w:rsidRDefault="00DD0A9C" w:rsidP="002B36D1">
      <w:pPr>
        <w:pStyle w:val="FootnoteText"/>
        <w:rPr>
          <w:lang w:val="fr-CA"/>
        </w:rPr>
      </w:pPr>
      <w:r w:rsidRPr="003B0348">
        <w:rPr>
          <w:rStyle w:val="FootnoteReference"/>
          <w:lang w:val="es-ES_tradnl"/>
        </w:rPr>
        <w:footnoteRef/>
      </w:r>
      <w:r w:rsidRPr="003B0348">
        <w:rPr>
          <w:lang w:val="es-ES_tradnl"/>
        </w:rPr>
        <w:t xml:space="preserve"> El Fondo Monetario Internacional prevé que el PIB de Argentina se contraerá en un 5,7 por ciento en 2020,</w:t>
      </w:r>
      <w:r w:rsidRPr="000B4DD2">
        <w:rPr>
          <w:lang w:val="fr-CA"/>
        </w:rPr>
        <w:t xml:space="preserve"> </w:t>
      </w:r>
      <w:r w:rsidR="001D7D9B">
        <w:fldChar w:fldCharType="begin"/>
      </w:r>
      <w:r w:rsidR="001D7D9B" w:rsidRPr="000B4DD2">
        <w:rPr>
          <w:lang w:val="fr-CA"/>
        </w:rPr>
        <w:instrText xml:space="preserve"> HYPERLINK "ht</w:instrText>
      </w:r>
      <w:r w:rsidR="001D7D9B" w:rsidRPr="000B4DD2">
        <w:rPr>
          <w:lang w:val="fr-CA"/>
        </w:rPr>
        <w:instrText xml:space="preserve">tps://www.imf.org/~/media/Files/Publications/WEO/2020/April/English/StatsAppendixA.ashx?la=en" </w:instrText>
      </w:r>
      <w:r w:rsidR="001D7D9B">
        <w:fldChar w:fldCharType="separate"/>
      </w:r>
      <w:r w:rsidRPr="000B4DD2">
        <w:rPr>
          <w:rStyle w:val="Hyperlink"/>
          <w:lang w:val="fr-CA"/>
        </w:rPr>
        <w:t>https://www.imf.org/~/media/Files/Publications/WEO/2020/April/English/StatsAppendixA.ashx?la=en</w:t>
      </w:r>
      <w:r w:rsidR="001D7D9B">
        <w:rPr>
          <w:rStyle w:val="Hyperlink"/>
          <w:lang w:val="en-CA"/>
        </w:rPr>
        <w:fldChar w:fldCharType="end"/>
      </w:r>
    </w:p>
  </w:footnote>
  <w:footnote w:id="16">
    <w:p w14:paraId="0BB3CB0A" w14:textId="77777777" w:rsidR="00DD0A9C" w:rsidRPr="00284970" w:rsidRDefault="00DD0A9C" w:rsidP="002B36D1">
      <w:pPr>
        <w:pStyle w:val="FootnoteText"/>
        <w:rPr>
          <w:lang w:val="es-ES_tradnl"/>
        </w:rPr>
      </w:pPr>
      <w:r>
        <w:rPr>
          <w:rStyle w:val="FootnoteReference"/>
        </w:rPr>
        <w:footnoteRef/>
      </w:r>
      <w:r w:rsidRPr="000B4DD2">
        <w:rPr>
          <w:lang w:val="fr-CA"/>
        </w:rPr>
        <w:t xml:space="preserve"> </w:t>
      </w:r>
      <w:r w:rsidRPr="00284970">
        <w:rPr>
          <w:lang w:val="es-ES_tradnl"/>
        </w:rPr>
        <w:t>UNEP/</w:t>
      </w:r>
      <w:proofErr w:type="spellStart"/>
      <w:r w:rsidRPr="00284970">
        <w:rPr>
          <w:lang w:val="es-ES_tradnl"/>
        </w:rPr>
        <w:t>OzL.Pro</w:t>
      </w:r>
      <w:proofErr w:type="spellEnd"/>
      <w:r w:rsidRPr="00284970">
        <w:rPr>
          <w:lang w:val="es-ES_tradnl"/>
        </w:rPr>
        <w:t>/</w:t>
      </w:r>
      <w:proofErr w:type="spellStart"/>
      <w:r w:rsidRPr="00284970">
        <w:rPr>
          <w:lang w:val="es-ES_tradnl"/>
        </w:rPr>
        <w:t>ExCom</w:t>
      </w:r>
      <w:proofErr w:type="spellEnd"/>
      <w:r w:rsidRPr="00284970">
        <w:rPr>
          <w:lang w:val="es-ES_tradnl"/>
        </w:rPr>
        <w:t>/80/56.</w:t>
      </w:r>
    </w:p>
  </w:footnote>
  <w:footnote w:id="17">
    <w:p w14:paraId="0B80ED18" w14:textId="2CBE0571" w:rsidR="00DD0A9C" w:rsidRPr="000B4DD2" w:rsidRDefault="00DD0A9C" w:rsidP="002B36D1">
      <w:pPr>
        <w:pStyle w:val="FootnoteText"/>
        <w:rPr>
          <w:lang w:val="fr-CA"/>
        </w:rPr>
      </w:pPr>
      <w:r w:rsidRPr="00284970">
        <w:rPr>
          <w:rStyle w:val="FootnoteReference"/>
          <w:lang w:val="es-ES_tradnl"/>
        </w:rPr>
        <w:footnoteRef/>
      </w:r>
      <w:r w:rsidRPr="00284970">
        <w:rPr>
          <w:lang w:val="es-ES_tradnl"/>
        </w:rPr>
        <w:t xml:space="preserve"> Basado en el tipo de cambio más reciente al momento de finalizar el presente documento de 66 685 pesos argentinos por $EUA, efectivo el 1 de mayo de 2020</w:t>
      </w:r>
      <w:r w:rsidRPr="000B4DD2">
        <w:rPr>
          <w:lang w:val="fr-CA"/>
        </w:rPr>
        <w:t>.</w:t>
      </w:r>
    </w:p>
  </w:footnote>
  <w:footnote w:id="18">
    <w:p w14:paraId="6C145682" w14:textId="77777777" w:rsidR="00DD0A9C" w:rsidRPr="000B4DD2" w:rsidRDefault="00DD0A9C" w:rsidP="002B36D1">
      <w:pPr>
        <w:pStyle w:val="FootnoteText"/>
        <w:rPr>
          <w:lang w:val="fr-CA"/>
        </w:rPr>
      </w:pPr>
      <w:r>
        <w:rPr>
          <w:rStyle w:val="FootnoteReference"/>
        </w:rPr>
        <w:footnoteRef/>
      </w:r>
      <w:r w:rsidRPr="000B4DD2">
        <w:rPr>
          <w:lang w:val="fr-CA"/>
        </w:rPr>
        <w:t xml:space="preserve"> UNEP/OzL.Pro/ExCom/80/56.</w:t>
      </w:r>
    </w:p>
  </w:footnote>
  <w:footnote w:id="19">
    <w:p w14:paraId="63479A2F" w14:textId="77777777" w:rsidR="00DD0A9C" w:rsidRPr="000B4DD2" w:rsidRDefault="00DD0A9C" w:rsidP="002B36D1">
      <w:pPr>
        <w:pStyle w:val="FootnoteText"/>
        <w:rPr>
          <w:lang w:val="fr-CA"/>
        </w:rPr>
      </w:pPr>
      <w:r>
        <w:rPr>
          <w:rStyle w:val="FootnoteReference"/>
        </w:rPr>
        <w:footnoteRef/>
      </w:r>
      <w:r w:rsidRPr="000B4DD2">
        <w:rPr>
          <w:lang w:val="fr-CA"/>
        </w:rPr>
        <w:t xml:space="preserve"> UNEP/OzL.Pro/ExCom/82/69.</w:t>
      </w:r>
    </w:p>
  </w:footnote>
  <w:footnote w:id="20">
    <w:p w14:paraId="4CF2D8B6" w14:textId="5927A6B9" w:rsidR="00DD0A9C" w:rsidRPr="000A15FC" w:rsidRDefault="00DD0A9C" w:rsidP="002B36D1">
      <w:pPr>
        <w:pStyle w:val="FootnoteText"/>
        <w:rPr>
          <w:lang w:val="en-CA"/>
        </w:rPr>
      </w:pPr>
      <w:r>
        <w:rPr>
          <w:rStyle w:val="FootnoteReference"/>
        </w:rPr>
        <w:footnoteRef/>
      </w:r>
      <w:r>
        <w:t xml:space="preserve"> </w:t>
      </w:r>
      <w:r w:rsidRPr="000A15FC">
        <w:t>UNEP/</w:t>
      </w:r>
      <w:proofErr w:type="spellStart"/>
      <w:r w:rsidRPr="000A15FC">
        <w:t>OzL.Pro</w:t>
      </w:r>
      <w:proofErr w:type="spellEnd"/>
      <w:r w:rsidRPr="000A15FC">
        <w:t>/ExCom/83/44</w:t>
      </w:r>
      <w:r>
        <w:t xml:space="preserve"> y </w:t>
      </w:r>
      <w:r w:rsidRPr="000A15FC">
        <w:t>UNEP/</w:t>
      </w:r>
      <w:proofErr w:type="spellStart"/>
      <w:r w:rsidRPr="000A15FC">
        <w:t>OzL.Pro</w:t>
      </w:r>
      <w:proofErr w:type="spellEnd"/>
      <w:r w:rsidRPr="000A15FC">
        <w:t>/ExCom/84/71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A185D" w14:textId="72C5EE55" w:rsidR="00DD0A9C" w:rsidRDefault="001D7D9B">
    <w:r>
      <w:fldChar w:fldCharType="begin"/>
    </w:r>
    <w:r>
      <w:instrText xml:space="preserve"> DOCPROPERTY "Document number"  \* MERGEFORMAT </w:instrText>
    </w:r>
    <w:r>
      <w:fldChar w:fldCharType="separate"/>
    </w:r>
    <w:r w:rsidR="00DD0A9C">
      <w:t>UNEP/OzL.Pro/ExCom/85/64</w:t>
    </w:r>
    <w:r>
      <w:fldChar w:fldCharType="end"/>
    </w:r>
  </w:p>
  <w:p w14:paraId="1685ACF0" w14:textId="77777777" w:rsidR="00DD0A9C" w:rsidRDefault="00DD0A9C"/>
  <w:p w14:paraId="21481E20" w14:textId="77777777" w:rsidR="00DD0A9C" w:rsidRDefault="00DD0A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142D0" w14:textId="11934CA0" w:rsidR="00DD0A9C" w:rsidRDefault="001D7D9B">
    <w:pPr>
      <w:jc w:val="right"/>
    </w:pPr>
    <w:r>
      <w:fldChar w:fldCharType="begin"/>
    </w:r>
    <w:r>
      <w:instrText xml:space="preserve"> DOCPROPERTY "Document number"  \* MERGEFORMAT </w:instrText>
    </w:r>
    <w:r>
      <w:fldChar w:fldCharType="separate"/>
    </w:r>
    <w:r w:rsidR="00DD0A9C">
      <w:t>UNEP/OzL.Pro/ExCom/85/64</w:t>
    </w:r>
    <w:r>
      <w:fldChar w:fldCharType="end"/>
    </w:r>
  </w:p>
  <w:p w14:paraId="38ED15CE" w14:textId="77777777" w:rsidR="00DD0A9C" w:rsidRDefault="00DD0A9C"/>
  <w:p w14:paraId="7A6A5D6B" w14:textId="77777777" w:rsidR="00DD0A9C" w:rsidRDefault="00DD0A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3BE35" w14:textId="77777777" w:rsidR="00DD0A9C" w:rsidRDefault="001D7D9B">
    <w:pPr>
      <w:jc w:val="right"/>
    </w:pPr>
    <w:r>
      <w:fldChar w:fldCharType="begin"/>
    </w:r>
    <w:r>
      <w:instrText xml:space="preserve"> DOCPROPERTY "Document number"  \* MERGEFORMAT </w:instrText>
    </w:r>
    <w:r>
      <w:fldChar w:fldCharType="separate"/>
    </w:r>
    <w:r w:rsidR="00DD0A9C">
      <w:t>UNEP/OzL.Pro/ExCom/85/1</w:t>
    </w:r>
    <w:r>
      <w:fldChar w:fldCharType="end"/>
    </w:r>
  </w:p>
  <w:p w14:paraId="4554ED7E" w14:textId="77777777" w:rsidR="00DD0A9C" w:rsidRDefault="00DD0A9C"/>
  <w:p w14:paraId="6627C686" w14:textId="77777777" w:rsidR="00DD0A9C" w:rsidRDefault="00DD0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36D1"/>
    <w:rsid w:val="00020B49"/>
    <w:rsid w:val="00027AC6"/>
    <w:rsid w:val="000375BC"/>
    <w:rsid w:val="00047A08"/>
    <w:rsid w:val="0005657A"/>
    <w:rsid w:val="00087697"/>
    <w:rsid w:val="00091A90"/>
    <w:rsid w:val="00092249"/>
    <w:rsid w:val="000A6609"/>
    <w:rsid w:val="000A7758"/>
    <w:rsid w:val="000B3239"/>
    <w:rsid w:val="000B4DD2"/>
    <w:rsid w:val="000D2996"/>
    <w:rsid w:val="000D6CE0"/>
    <w:rsid w:val="00106F6E"/>
    <w:rsid w:val="00114CAA"/>
    <w:rsid w:val="00117086"/>
    <w:rsid w:val="001469F2"/>
    <w:rsid w:val="00152219"/>
    <w:rsid w:val="00170F4E"/>
    <w:rsid w:val="00176441"/>
    <w:rsid w:val="00184EFC"/>
    <w:rsid w:val="001959FE"/>
    <w:rsid w:val="001B1C79"/>
    <w:rsid w:val="001C1DBE"/>
    <w:rsid w:val="001C27A2"/>
    <w:rsid w:val="001C2D22"/>
    <w:rsid w:val="001D7D9B"/>
    <w:rsid w:val="001E28D9"/>
    <w:rsid w:val="001F4047"/>
    <w:rsid w:val="001F5BCB"/>
    <w:rsid w:val="00204355"/>
    <w:rsid w:val="0020734D"/>
    <w:rsid w:val="00210252"/>
    <w:rsid w:val="0021167E"/>
    <w:rsid w:val="002177EE"/>
    <w:rsid w:val="00221F75"/>
    <w:rsid w:val="00230037"/>
    <w:rsid w:val="00235D4C"/>
    <w:rsid w:val="0024162E"/>
    <w:rsid w:val="0024452C"/>
    <w:rsid w:val="00245D08"/>
    <w:rsid w:val="00251128"/>
    <w:rsid w:val="00256114"/>
    <w:rsid w:val="0025686C"/>
    <w:rsid w:val="002642E7"/>
    <w:rsid w:val="002815B9"/>
    <w:rsid w:val="00282D12"/>
    <w:rsid w:val="00284970"/>
    <w:rsid w:val="002A441A"/>
    <w:rsid w:val="002B36D1"/>
    <w:rsid w:val="002B6CAF"/>
    <w:rsid w:val="002C65E7"/>
    <w:rsid w:val="002D7DF5"/>
    <w:rsid w:val="003061B9"/>
    <w:rsid w:val="003152FA"/>
    <w:rsid w:val="003170B4"/>
    <w:rsid w:val="00330787"/>
    <w:rsid w:val="00331687"/>
    <w:rsid w:val="00335C67"/>
    <w:rsid w:val="00343D8F"/>
    <w:rsid w:val="00353933"/>
    <w:rsid w:val="00366E7A"/>
    <w:rsid w:val="0037493D"/>
    <w:rsid w:val="00375FA9"/>
    <w:rsid w:val="00380484"/>
    <w:rsid w:val="003863A4"/>
    <w:rsid w:val="00393F62"/>
    <w:rsid w:val="003B0348"/>
    <w:rsid w:val="003B24D6"/>
    <w:rsid w:val="003B7115"/>
    <w:rsid w:val="003D00FD"/>
    <w:rsid w:val="003F2286"/>
    <w:rsid w:val="003F4DD1"/>
    <w:rsid w:val="003F5BE1"/>
    <w:rsid w:val="00412094"/>
    <w:rsid w:val="00417610"/>
    <w:rsid w:val="00424C4D"/>
    <w:rsid w:val="004357A6"/>
    <w:rsid w:val="00444B47"/>
    <w:rsid w:val="00455352"/>
    <w:rsid w:val="00467368"/>
    <w:rsid w:val="00476E28"/>
    <w:rsid w:val="004A0E4D"/>
    <w:rsid w:val="004B2988"/>
    <w:rsid w:val="004B58D7"/>
    <w:rsid w:val="004D32E3"/>
    <w:rsid w:val="004E649E"/>
    <w:rsid w:val="004F3E4A"/>
    <w:rsid w:val="00504EB9"/>
    <w:rsid w:val="00524C36"/>
    <w:rsid w:val="00524F87"/>
    <w:rsid w:val="00526DD0"/>
    <w:rsid w:val="00534886"/>
    <w:rsid w:val="0054448B"/>
    <w:rsid w:val="00550A9C"/>
    <w:rsid w:val="00562945"/>
    <w:rsid w:val="00567511"/>
    <w:rsid w:val="00583F6E"/>
    <w:rsid w:val="00590240"/>
    <w:rsid w:val="005921AE"/>
    <w:rsid w:val="005A114C"/>
    <w:rsid w:val="005A6CB8"/>
    <w:rsid w:val="005C6716"/>
    <w:rsid w:val="00605813"/>
    <w:rsid w:val="00613694"/>
    <w:rsid w:val="00630AED"/>
    <w:rsid w:val="006349D3"/>
    <w:rsid w:val="0063535F"/>
    <w:rsid w:val="00641B3C"/>
    <w:rsid w:val="006605CB"/>
    <w:rsid w:val="0066163A"/>
    <w:rsid w:val="0068136D"/>
    <w:rsid w:val="006901AB"/>
    <w:rsid w:val="006A070A"/>
    <w:rsid w:val="00704359"/>
    <w:rsid w:val="00714A5E"/>
    <w:rsid w:val="0073699B"/>
    <w:rsid w:val="00744875"/>
    <w:rsid w:val="007721AF"/>
    <w:rsid w:val="007B5B67"/>
    <w:rsid w:val="007B6D0C"/>
    <w:rsid w:val="007D5163"/>
    <w:rsid w:val="007E7F10"/>
    <w:rsid w:val="0080393F"/>
    <w:rsid w:val="008149F6"/>
    <w:rsid w:val="00820B54"/>
    <w:rsid w:val="00831BC5"/>
    <w:rsid w:val="008332FE"/>
    <w:rsid w:val="00854D7E"/>
    <w:rsid w:val="0087113A"/>
    <w:rsid w:val="0087455A"/>
    <w:rsid w:val="00890CD1"/>
    <w:rsid w:val="0089144C"/>
    <w:rsid w:val="00893899"/>
    <w:rsid w:val="008B14BC"/>
    <w:rsid w:val="008D075B"/>
    <w:rsid w:val="008D40E9"/>
    <w:rsid w:val="008D7BE7"/>
    <w:rsid w:val="008F096A"/>
    <w:rsid w:val="00906D16"/>
    <w:rsid w:val="0092685B"/>
    <w:rsid w:val="00945B6C"/>
    <w:rsid w:val="00954B10"/>
    <w:rsid w:val="00972958"/>
    <w:rsid w:val="009825C0"/>
    <w:rsid w:val="00993A47"/>
    <w:rsid w:val="009B56D3"/>
    <w:rsid w:val="009C1160"/>
    <w:rsid w:val="009E3FC1"/>
    <w:rsid w:val="00A20AC7"/>
    <w:rsid w:val="00A3109A"/>
    <w:rsid w:val="00A31165"/>
    <w:rsid w:val="00A31296"/>
    <w:rsid w:val="00A43FB6"/>
    <w:rsid w:val="00A45646"/>
    <w:rsid w:val="00A56DEC"/>
    <w:rsid w:val="00A60B23"/>
    <w:rsid w:val="00A835D8"/>
    <w:rsid w:val="00A85099"/>
    <w:rsid w:val="00A8781B"/>
    <w:rsid w:val="00AA04B1"/>
    <w:rsid w:val="00AB56E5"/>
    <w:rsid w:val="00AC4195"/>
    <w:rsid w:val="00AC62BD"/>
    <w:rsid w:val="00AC6E19"/>
    <w:rsid w:val="00AD3BE7"/>
    <w:rsid w:val="00AE00EC"/>
    <w:rsid w:val="00AE5108"/>
    <w:rsid w:val="00AF6C96"/>
    <w:rsid w:val="00B10E48"/>
    <w:rsid w:val="00B16AD9"/>
    <w:rsid w:val="00B210F3"/>
    <w:rsid w:val="00B25044"/>
    <w:rsid w:val="00B34982"/>
    <w:rsid w:val="00B36A12"/>
    <w:rsid w:val="00B401DE"/>
    <w:rsid w:val="00B4062A"/>
    <w:rsid w:val="00B577FE"/>
    <w:rsid w:val="00B63A6D"/>
    <w:rsid w:val="00B66523"/>
    <w:rsid w:val="00B75E1A"/>
    <w:rsid w:val="00B915CA"/>
    <w:rsid w:val="00B95F12"/>
    <w:rsid w:val="00BD40EA"/>
    <w:rsid w:val="00BE2C13"/>
    <w:rsid w:val="00BE3221"/>
    <w:rsid w:val="00C0479A"/>
    <w:rsid w:val="00C059BB"/>
    <w:rsid w:val="00C14E67"/>
    <w:rsid w:val="00C40E04"/>
    <w:rsid w:val="00C45D7F"/>
    <w:rsid w:val="00C645BA"/>
    <w:rsid w:val="00C70063"/>
    <w:rsid w:val="00C76934"/>
    <w:rsid w:val="00C85948"/>
    <w:rsid w:val="00CC5F7C"/>
    <w:rsid w:val="00CE3EBE"/>
    <w:rsid w:val="00CF26EB"/>
    <w:rsid w:val="00CF2D6A"/>
    <w:rsid w:val="00CF3865"/>
    <w:rsid w:val="00D17BD4"/>
    <w:rsid w:val="00D201A1"/>
    <w:rsid w:val="00D3076F"/>
    <w:rsid w:val="00D52DDB"/>
    <w:rsid w:val="00D62502"/>
    <w:rsid w:val="00D7174B"/>
    <w:rsid w:val="00D758E6"/>
    <w:rsid w:val="00D8025D"/>
    <w:rsid w:val="00D86698"/>
    <w:rsid w:val="00DA3A76"/>
    <w:rsid w:val="00DB795B"/>
    <w:rsid w:val="00DC651D"/>
    <w:rsid w:val="00DD0A9C"/>
    <w:rsid w:val="00DF678E"/>
    <w:rsid w:val="00E17F97"/>
    <w:rsid w:val="00E23CAF"/>
    <w:rsid w:val="00E243FA"/>
    <w:rsid w:val="00E41290"/>
    <w:rsid w:val="00E57A0F"/>
    <w:rsid w:val="00E61ED8"/>
    <w:rsid w:val="00E62DED"/>
    <w:rsid w:val="00E63F92"/>
    <w:rsid w:val="00E659EF"/>
    <w:rsid w:val="00E73A98"/>
    <w:rsid w:val="00E8034B"/>
    <w:rsid w:val="00E82A09"/>
    <w:rsid w:val="00E844DE"/>
    <w:rsid w:val="00E8570A"/>
    <w:rsid w:val="00E97433"/>
    <w:rsid w:val="00EA5F69"/>
    <w:rsid w:val="00EC27D7"/>
    <w:rsid w:val="00EE2400"/>
    <w:rsid w:val="00EF373C"/>
    <w:rsid w:val="00EF7D90"/>
    <w:rsid w:val="00F00F07"/>
    <w:rsid w:val="00F060BD"/>
    <w:rsid w:val="00F10CD9"/>
    <w:rsid w:val="00F205B0"/>
    <w:rsid w:val="00F25DB3"/>
    <w:rsid w:val="00F25F7C"/>
    <w:rsid w:val="00F356C0"/>
    <w:rsid w:val="00F36848"/>
    <w:rsid w:val="00F538E3"/>
    <w:rsid w:val="00F55B53"/>
    <w:rsid w:val="00F62133"/>
    <w:rsid w:val="00F85161"/>
    <w:rsid w:val="00F9629B"/>
    <w:rsid w:val="00F966A9"/>
    <w:rsid w:val="00F97E68"/>
    <w:rsid w:val="00FD1675"/>
    <w:rsid w:val="00FD3199"/>
    <w:rsid w:val="00FD46FF"/>
    <w:rsid w:val="00FD6810"/>
    <w:rsid w:val="00FD6B20"/>
    <w:rsid w:val="00FE1511"/>
    <w:rsid w:val="00FE218F"/>
    <w:rsid w:val="00FF22EA"/>
    <w:rsid w:val="00FF6E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D7C309"/>
  <w15:docId w15:val="{B99209F8-0D01-4EA7-8F66-E973403F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2B36D1"/>
    <w:rPr>
      <w:sz w:val="20"/>
      <w:szCs w:val="20"/>
    </w:rPr>
  </w:style>
  <w:style w:type="character" w:customStyle="1" w:styleId="FootnoteTextChar">
    <w:name w:val="Footnote Text Char"/>
    <w:basedOn w:val="DefaultParagraphFont"/>
    <w:link w:val="FootnoteText"/>
    <w:uiPriority w:val="99"/>
    <w:rsid w:val="002B36D1"/>
    <w:rPr>
      <w:lang w:val="en-GB"/>
    </w:rPr>
  </w:style>
  <w:style w:type="character" w:styleId="FootnoteReference">
    <w:name w:val="footnote reference"/>
    <w:basedOn w:val="DefaultParagraphFont"/>
    <w:uiPriority w:val="99"/>
    <w:unhideWhenUsed/>
    <w:rsid w:val="002B36D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B36D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B36D1"/>
    <w:rPr>
      <w:sz w:val="22"/>
      <w:szCs w:val="22"/>
      <w:lang w:val="en-GB"/>
    </w:rPr>
  </w:style>
  <w:style w:type="character" w:styleId="Hyperlink">
    <w:name w:val="Hyperlink"/>
    <w:basedOn w:val="DefaultParagraphFont"/>
    <w:uiPriority w:val="99"/>
    <w:unhideWhenUsed/>
    <w:rsid w:val="002B36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www.worldbank.org/en/country/argentina/overview"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ile-server\GENERAL\DRAFTS\Ico\85th_ExCom\HFC-23%20folders\HFC-23%20Argentina\Argentina_economic_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879435508338094E-2"/>
          <c:y val="6.9264069264069195E-2"/>
          <c:w val="0.85542176140918902"/>
          <c:h val="0.851955551010669"/>
        </c:manualLayout>
      </c:layout>
      <c:scatterChart>
        <c:scatterStyle val="smoothMarker"/>
        <c:varyColors val="0"/>
        <c:ser>
          <c:idx val="0"/>
          <c:order val="0"/>
          <c:spPr>
            <a:ln w="19050" cap="rnd">
              <a:solidFill>
                <a:sysClr val="windowText" lastClr="000000"/>
              </a:solidFill>
              <a:round/>
            </a:ln>
            <a:effectLst/>
          </c:spPr>
          <c:marker>
            <c:symbol val="none"/>
          </c:marker>
          <c:xVal>
            <c:numRef>
              <c:f>'Exchange rate'!$C$3:$C$124</c:f>
              <c:numCache>
                <c:formatCode>d\-mmm\-yy</c:formatCode>
                <c:ptCount val="122"/>
                <c:pt idx="0">
                  <c:v>43922</c:v>
                </c:pt>
                <c:pt idx="1">
                  <c:v>43891</c:v>
                </c:pt>
                <c:pt idx="2">
                  <c:v>43862</c:v>
                </c:pt>
                <c:pt idx="3">
                  <c:v>43830</c:v>
                </c:pt>
                <c:pt idx="4">
                  <c:v>43800</c:v>
                </c:pt>
                <c:pt idx="5">
                  <c:v>43770</c:v>
                </c:pt>
                <c:pt idx="6">
                  <c:v>43739</c:v>
                </c:pt>
                <c:pt idx="7">
                  <c:v>43709</c:v>
                </c:pt>
                <c:pt idx="8">
                  <c:v>43692</c:v>
                </c:pt>
                <c:pt idx="9">
                  <c:v>43678</c:v>
                </c:pt>
                <c:pt idx="10">
                  <c:v>43646</c:v>
                </c:pt>
                <c:pt idx="11">
                  <c:v>43617</c:v>
                </c:pt>
                <c:pt idx="12">
                  <c:v>43586</c:v>
                </c:pt>
                <c:pt idx="13">
                  <c:v>43556</c:v>
                </c:pt>
                <c:pt idx="14">
                  <c:v>43525</c:v>
                </c:pt>
                <c:pt idx="15">
                  <c:v>43497</c:v>
                </c:pt>
                <c:pt idx="16">
                  <c:v>43465</c:v>
                </c:pt>
                <c:pt idx="17">
                  <c:v>43435</c:v>
                </c:pt>
                <c:pt idx="18">
                  <c:v>43405</c:v>
                </c:pt>
                <c:pt idx="19">
                  <c:v>43374</c:v>
                </c:pt>
                <c:pt idx="20">
                  <c:v>43344</c:v>
                </c:pt>
                <c:pt idx="21">
                  <c:v>43313</c:v>
                </c:pt>
                <c:pt idx="22">
                  <c:v>43281</c:v>
                </c:pt>
                <c:pt idx="23">
                  <c:v>43252</c:v>
                </c:pt>
                <c:pt idx="24">
                  <c:v>43235</c:v>
                </c:pt>
                <c:pt idx="25">
                  <c:v>43221</c:v>
                </c:pt>
                <c:pt idx="26">
                  <c:v>43191</c:v>
                </c:pt>
                <c:pt idx="27">
                  <c:v>43160</c:v>
                </c:pt>
                <c:pt idx="28">
                  <c:v>43132</c:v>
                </c:pt>
                <c:pt idx="29">
                  <c:v>43100</c:v>
                </c:pt>
                <c:pt idx="30">
                  <c:v>43070</c:v>
                </c:pt>
                <c:pt idx="31">
                  <c:v>43040</c:v>
                </c:pt>
                <c:pt idx="32">
                  <c:v>43009</c:v>
                </c:pt>
                <c:pt idx="33">
                  <c:v>42979</c:v>
                </c:pt>
                <c:pt idx="34">
                  <c:v>42948</c:v>
                </c:pt>
                <c:pt idx="35">
                  <c:v>42916</c:v>
                </c:pt>
                <c:pt idx="36">
                  <c:v>42887</c:v>
                </c:pt>
                <c:pt idx="37">
                  <c:v>42856</c:v>
                </c:pt>
                <c:pt idx="38">
                  <c:v>42826</c:v>
                </c:pt>
                <c:pt idx="39">
                  <c:v>42795</c:v>
                </c:pt>
                <c:pt idx="40">
                  <c:v>42767</c:v>
                </c:pt>
                <c:pt idx="41">
                  <c:v>42735</c:v>
                </c:pt>
                <c:pt idx="42">
                  <c:v>42705</c:v>
                </c:pt>
                <c:pt idx="43">
                  <c:v>42675</c:v>
                </c:pt>
                <c:pt idx="44">
                  <c:v>42658</c:v>
                </c:pt>
                <c:pt idx="45">
                  <c:v>42644</c:v>
                </c:pt>
                <c:pt idx="46">
                  <c:v>42614</c:v>
                </c:pt>
                <c:pt idx="47">
                  <c:v>42583</c:v>
                </c:pt>
                <c:pt idx="48">
                  <c:v>42551</c:v>
                </c:pt>
                <c:pt idx="49">
                  <c:v>42522</c:v>
                </c:pt>
                <c:pt idx="50">
                  <c:v>42491</c:v>
                </c:pt>
                <c:pt idx="51">
                  <c:v>42461</c:v>
                </c:pt>
                <c:pt idx="52">
                  <c:v>42444</c:v>
                </c:pt>
                <c:pt idx="53">
                  <c:v>42430</c:v>
                </c:pt>
                <c:pt idx="54">
                  <c:v>42401</c:v>
                </c:pt>
                <c:pt idx="55">
                  <c:v>42369</c:v>
                </c:pt>
                <c:pt idx="56">
                  <c:v>42339</c:v>
                </c:pt>
                <c:pt idx="57">
                  <c:v>42309</c:v>
                </c:pt>
                <c:pt idx="58">
                  <c:v>42278</c:v>
                </c:pt>
                <c:pt idx="59">
                  <c:v>42248</c:v>
                </c:pt>
                <c:pt idx="60">
                  <c:v>42217</c:v>
                </c:pt>
                <c:pt idx="61">
                  <c:v>42185</c:v>
                </c:pt>
                <c:pt idx="62">
                  <c:v>42156</c:v>
                </c:pt>
                <c:pt idx="63">
                  <c:v>42125</c:v>
                </c:pt>
                <c:pt idx="64">
                  <c:v>42095</c:v>
                </c:pt>
                <c:pt idx="65">
                  <c:v>42064</c:v>
                </c:pt>
                <c:pt idx="66">
                  <c:v>42036</c:v>
                </c:pt>
                <c:pt idx="67">
                  <c:v>42004</c:v>
                </c:pt>
                <c:pt idx="68">
                  <c:v>41974</c:v>
                </c:pt>
                <c:pt idx="69">
                  <c:v>41944</c:v>
                </c:pt>
                <c:pt idx="70">
                  <c:v>41913</c:v>
                </c:pt>
                <c:pt idx="71">
                  <c:v>41883</c:v>
                </c:pt>
                <c:pt idx="72">
                  <c:v>41852</c:v>
                </c:pt>
                <c:pt idx="73">
                  <c:v>41820</c:v>
                </c:pt>
                <c:pt idx="74">
                  <c:v>41791</c:v>
                </c:pt>
                <c:pt idx="75">
                  <c:v>41760</c:v>
                </c:pt>
                <c:pt idx="76">
                  <c:v>41730</c:v>
                </c:pt>
                <c:pt idx="77">
                  <c:v>41699</c:v>
                </c:pt>
                <c:pt idx="78">
                  <c:v>41671</c:v>
                </c:pt>
                <c:pt idx="79">
                  <c:v>41639</c:v>
                </c:pt>
                <c:pt idx="80">
                  <c:v>41609</c:v>
                </c:pt>
                <c:pt idx="81">
                  <c:v>41579</c:v>
                </c:pt>
                <c:pt idx="82">
                  <c:v>41548</c:v>
                </c:pt>
                <c:pt idx="83">
                  <c:v>41518</c:v>
                </c:pt>
                <c:pt idx="84">
                  <c:v>41487</c:v>
                </c:pt>
                <c:pt idx="85">
                  <c:v>41455</c:v>
                </c:pt>
                <c:pt idx="86">
                  <c:v>41426</c:v>
                </c:pt>
                <c:pt idx="87">
                  <c:v>41395</c:v>
                </c:pt>
                <c:pt idx="88">
                  <c:v>41365</c:v>
                </c:pt>
                <c:pt idx="89">
                  <c:v>41334</c:v>
                </c:pt>
                <c:pt idx="90">
                  <c:v>41306</c:v>
                </c:pt>
                <c:pt idx="91">
                  <c:v>41274</c:v>
                </c:pt>
                <c:pt idx="92">
                  <c:v>41244</c:v>
                </c:pt>
                <c:pt idx="93">
                  <c:v>41215</c:v>
                </c:pt>
                <c:pt idx="94">
                  <c:v>41183</c:v>
                </c:pt>
                <c:pt idx="95">
                  <c:v>41153</c:v>
                </c:pt>
                <c:pt idx="96">
                  <c:v>41122</c:v>
                </c:pt>
                <c:pt idx="97">
                  <c:v>41090</c:v>
                </c:pt>
                <c:pt idx="98">
                  <c:v>41061</c:v>
                </c:pt>
                <c:pt idx="99">
                  <c:v>41030</c:v>
                </c:pt>
                <c:pt idx="100">
                  <c:v>41000</c:v>
                </c:pt>
                <c:pt idx="101">
                  <c:v>40969</c:v>
                </c:pt>
                <c:pt idx="102">
                  <c:v>40940</c:v>
                </c:pt>
                <c:pt idx="103">
                  <c:v>40908</c:v>
                </c:pt>
                <c:pt idx="104">
                  <c:v>40878</c:v>
                </c:pt>
                <c:pt idx="105">
                  <c:v>40848</c:v>
                </c:pt>
                <c:pt idx="106">
                  <c:v>40817</c:v>
                </c:pt>
                <c:pt idx="107">
                  <c:v>40787</c:v>
                </c:pt>
                <c:pt idx="108">
                  <c:v>40756</c:v>
                </c:pt>
                <c:pt idx="109">
                  <c:v>40724</c:v>
                </c:pt>
                <c:pt idx="110">
                  <c:v>40695</c:v>
                </c:pt>
                <c:pt idx="111">
                  <c:v>40664</c:v>
                </c:pt>
                <c:pt idx="112">
                  <c:v>40634</c:v>
                </c:pt>
                <c:pt idx="113">
                  <c:v>40603</c:v>
                </c:pt>
                <c:pt idx="114">
                  <c:v>40543</c:v>
                </c:pt>
                <c:pt idx="115">
                  <c:v>40513</c:v>
                </c:pt>
                <c:pt idx="116">
                  <c:v>40483</c:v>
                </c:pt>
                <c:pt idx="117">
                  <c:v>40452</c:v>
                </c:pt>
                <c:pt idx="118">
                  <c:v>40422</c:v>
                </c:pt>
                <c:pt idx="119">
                  <c:v>40359</c:v>
                </c:pt>
                <c:pt idx="120">
                  <c:v>40330</c:v>
                </c:pt>
                <c:pt idx="121">
                  <c:v>40299</c:v>
                </c:pt>
              </c:numCache>
            </c:numRef>
          </c:xVal>
          <c:yVal>
            <c:numRef>
              <c:f>'Exchange rate'!$D$3:$D$124</c:f>
              <c:numCache>
                <c:formatCode>General</c:formatCode>
                <c:ptCount val="122"/>
                <c:pt idx="0">
                  <c:v>64.456999999999994</c:v>
                </c:pt>
                <c:pt idx="1">
                  <c:v>62.137</c:v>
                </c:pt>
                <c:pt idx="2">
                  <c:v>60.238</c:v>
                </c:pt>
                <c:pt idx="3">
                  <c:v>59.936999999999998</c:v>
                </c:pt>
                <c:pt idx="4">
                  <c:v>59.862000000000002</c:v>
                </c:pt>
                <c:pt idx="5">
                  <c:v>59.500999999999998</c:v>
                </c:pt>
                <c:pt idx="6">
                  <c:v>57.313000000000002</c:v>
                </c:pt>
                <c:pt idx="7">
                  <c:v>59.55</c:v>
                </c:pt>
                <c:pt idx="8">
                  <c:v>56.5</c:v>
                </c:pt>
                <c:pt idx="9">
                  <c:v>43.877000000000002</c:v>
                </c:pt>
                <c:pt idx="10">
                  <c:v>42.847999999999999</c:v>
                </c:pt>
                <c:pt idx="11">
                  <c:v>44.537000000000013</c:v>
                </c:pt>
                <c:pt idx="12">
                  <c:v>44.738</c:v>
                </c:pt>
                <c:pt idx="13">
                  <c:v>43.328000000000003</c:v>
                </c:pt>
                <c:pt idx="14">
                  <c:v>38.747</c:v>
                </c:pt>
                <c:pt idx="15">
                  <c:v>37.656000000000013</c:v>
                </c:pt>
                <c:pt idx="16">
                  <c:v>38.58</c:v>
                </c:pt>
                <c:pt idx="17">
                  <c:v>37.816000000000003</c:v>
                </c:pt>
                <c:pt idx="18">
                  <c:v>36.821000000000012</c:v>
                </c:pt>
                <c:pt idx="19">
                  <c:v>39.353000000000002</c:v>
                </c:pt>
                <c:pt idx="20">
                  <c:v>36.25</c:v>
                </c:pt>
                <c:pt idx="21">
                  <c:v>27.356999999999999</c:v>
                </c:pt>
                <c:pt idx="22">
                  <c:v>27.744</c:v>
                </c:pt>
                <c:pt idx="23">
                  <c:v>24.907</c:v>
                </c:pt>
                <c:pt idx="24">
                  <c:v>23.175000000000001</c:v>
                </c:pt>
                <c:pt idx="25">
                  <c:v>20.867000000000001</c:v>
                </c:pt>
                <c:pt idx="26">
                  <c:v>20.117000000000001</c:v>
                </c:pt>
                <c:pt idx="27">
                  <c:v>20.155000000000001</c:v>
                </c:pt>
                <c:pt idx="28">
                  <c:v>19.591999999999999</c:v>
                </c:pt>
                <c:pt idx="29">
                  <c:v>18.704999999999991</c:v>
                </c:pt>
                <c:pt idx="30">
                  <c:v>17.408999999999999</c:v>
                </c:pt>
                <c:pt idx="31">
                  <c:v>17.635000000000009</c:v>
                </c:pt>
                <c:pt idx="32">
                  <c:v>17.577000000000009</c:v>
                </c:pt>
                <c:pt idx="33">
                  <c:v>17.263000000000002</c:v>
                </c:pt>
                <c:pt idx="34">
                  <c:v>17.782</c:v>
                </c:pt>
                <c:pt idx="35">
                  <c:v>16.338999999999999</c:v>
                </c:pt>
                <c:pt idx="36">
                  <c:v>16.04</c:v>
                </c:pt>
                <c:pt idx="37">
                  <c:v>15.455</c:v>
                </c:pt>
                <c:pt idx="38">
                  <c:v>15.372999999999999</c:v>
                </c:pt>
                <c:pt idx="39">
                  <c:v>15.478999999999999</c:v>
                </c:pt>
                <c:pt idx="40">
                  <c:v>15.952999999999999</c:v>
                </c:pt>
                <c:pt idx="41">
                  <c:v>15.734999999999999</c:v>
                </c:pt>
                <c:pt idx="42">
                  <c:v>15.564</c:v>
                </c:pt>
                <c:pt idx="43">
                  <c:v>15.173999999999999</c:v>
                </c:pt>
                <c:pt idx="44">
                  <c:v>15.377000000000001</c:v>
                </c:pt>
                <c:pt idx="45">
                  <c:v>15.377000000000001</c:v>
                </c:pt>
                <c:pt idx="46">
                  <c:v>15.116</c:v>
                </c:pt>
                <c:pt idx="47">
                  <c:v>15.031000000000001</c:v>
                </c:pt>
                <c:pt idx="48">
                  <c:v>15.17</c:v>
                </c:pt>
                <c:pt idx="49">
                  <c:v>14.019</c:v>
                </c:pt>
                <c:pt idx="50">
                  <c:v>14.164</c:v>
                </c:pt>
                <c:pt idx="51">
                  <c:v>14.634</c:v>
                </c:pt>
                <c:pt idx="52">
                  <c:v>15.446</c:v>
                </c:pt>
                <c:pt idx="53">
                  <c:v>15.446</c:v>
                </c:pt>
                <c:pt idx="54">
                  <c:v>13.869</c:v>
                </c:pt>
                <c:pt idx="55">
                  <c:v>12.954000000000001</c:v>
                </c:pt>
                <c:pt idx="56">
                  <c:v>9.6740000000000013</c:v>
                </c:pt>
                <c:pt idx="57">
                  <c:v>9.5360000000000014</c:v>
                </c:pt>
                <c:pt idx="58">
                  <c:v>9.4149999999999991</c:v>
                </c:pt>
                <c:pt idx="59">
                  <c:v>9.2900000000000009</c:v>
                </c:pt>
                <c:pt idx="60">
                  <c:v>9.1850000000000005</c:v>
                </c:pt>
                <c:pt idx="61">
                  <c:v>9.0730000000000004</c:v>
                </c:pt>
                <c:pt idx="62">
                  <c:v>8.9819999999999993</c:v>
                </c:pt>
                <c:pt idx="63">
                  <c:v>8.8980000000000015</c:v>
                </c:pt>
                <c:pt idx="64">
                  <c:v>8.8130000000000006</c:v>
                </c:pt>
                <c:pt idx="65">
                  <c:v>8.7240000000000002</c:v>
                </c:pt>
                <c:pt idx="66">
                  <c:v>8.6310000000000002</c:v>
                </c:pt>
                <c:pt idx="67">
                  <c:v>8.5549999999999997</c:v>
                </c:pt>
                <c:pt idx="68">
                  <c:v>8.5220000000000002</c:v>
                </c:pt>
                <c:pt idx="69">
                  <c:v>8.5060000000000002</c:v>
                </c:pt>
                <c:pt idx="70">
                  <c:v>8.4650000000000052</c:v>
                </c:pt>
                <c:pt idx="71">
                  <c:v>8.4019999999999992</c:v>
                </c:pt>
                <c:pt idx="72">
                  <c:v>8.1950000000000003</c:v>
                </c:pt>
                <c:pt idx="73">
                  <c:v>8.1319999999999997</c:v>
                </c:pt>
                <c:pt idx="74">
                  <c:v>8.0740000000000016</c:v>
                </c:pt>
                <c:pt idx="75">
                  <c:v>8.0010000000000012</c:v>
                </c:pt>
                <c:pt idx="76">
                  <c:v>8.0030000000000001</c:v>
                </c:pt>
                <c:pt idx="77">
                  <c:v>7.89</c:v>
                </c:pt>
                <c:pt idx="78">
                  <c:v>8.0040000000000013</c:v>
                </c:pt>
                <c:pt idx="79">
                  <c:v>6.4950000000000001</c:v>
                </c:pt>
                <c:pt idx="80">
                  <c:v>6.1050000000000004</c:v>
                </c:pt>
                <c:pt idx="81">
                  <c:v>5.8979999999999944</c:v>
                </c:pt>
                <c:pt idx="82">
                  <c:v>5.7859999999999996</c:v>
                </c:pt>
                <c:pt idx="83">
                  <c:v>5.6549999999999931</c:v>
                </c:pt>
                <c:pt idx="84">
                  <c:v>5.4960000000000004</c:v>
                </c:pt>
                <c:pt idx="85">
                  <c:v>5.3710000000000004</c:v>
                </c:pt>
                <c:pt idx="86">
                  <c:v>5.2729999999999997</c:v>
                </c:pt>
                <c:pt idx="87">
                  <c:v>5.1779999999999946</c:v>
                </c:pt>
                <c:pt idx="88">
                  <c:v>5.122999999999994</c:v>
                </c:pt>
                <c:pt idx="89">
                  <c:v>5.0389999999999997</c:v>
                </c:pt>
                <c:pt idx="90">
                  <c:v>4.976</c:v>
                </c:pt>
                <c:pt idx="91">
                  <c:v>4.91</c:v>
                </c:pt>
                <c:pt idx="92">
                  <c:v>4.8279999999999941</c:v>
                </c:pt>
                <c:pt idx="93">
                  <c:v>4.7699999999999987</c:v>
                </c:pt>
                <c:pt idx="94">
                  <c:v>4.6899999999999986</c:v>
                </c:pt>
                <c:pt idx="95">
                  <c:v>4.627999999999993</c:v>
                </c:pt>
                <c:pt idx="96">
                  <c:v>4.5739999999999998</c:v>
                </c:pt>
                <c:pt idx="97">
                  <c:v>4.51</c:v>
                </c:pt>
                <c:pt idx="98">
                  <c:v>4.43</c:v>
                </c:pt>
                <c:pt idx="99">
                  <c:v>4.38</c:v>
                </c:pt>
                <c:pt idx="100">
                  <c:v>4.3599999999999977</c:v>
                </c:pt>
                <c:pt idx="101">
                  <c:v>4.34</c:v>
                </c:pt>
                <c:pt idx="102">
                  <c:v>4.33</c:v>
                </c:pt>
                <c:pt idx="103">
                  <c:v>4.2699999999999996</c:v>
                </c:pt>
                <c:pt idx="104">
                  <c:v>4.24</c:v>
                </c:pt>
                <c:pt idx="105">
                  <c:v>4.22</c:v>
                </c:pt>
                <c:pt idx="106">
                  <c:v>4.2</c:v>
                </c:pt>
                <c:pt idx="107">
                  <c:v>4.18</c:v>
                </c:pt>
                <c:pt idx="108">
                  <c:v>4.1199999999999974</c:v>
                </c:pt>
                <c:pt idx="109">
                  <c:v>4.0999999999999996</c:v>
                </c:pt>
                <c:pt idx="110">
                  <c:v>4.08</c:v>
                </c:pt>
                <c:pt idx="111">
                  <c:v>4.0759999999999996</c:v>
                </c:pt>
                <c:pt idx="112">
                  <c:v>4.0129999999999946</c:v>
                </c:pt>
                <c:pt idx="113">
                  <c:v>4</c:v>
                </c:pt>
                <c:pt idx="114">
                  <c:v>3.98</c:v>
                </c:pt>
                <c:pt idx="115">
                  <c:v>3.96</c:v>
                </c:pt>
                <c:pt idx="116">
                  <c:v>3.94</c:v>
                </c:pt>
                <c:pt idx="117">
                  <c:v>3.95</c:v>
                </c:pt>
                <c:pt idx="118">
                  <c:v>3.94</c:v>
                </c:pt>
                <c:pt idx="119">
                  <c:v>3.93</c:v>
                </c:pt>
                <c:pt idx="120">
                  <c:v>3.89</c:v>
                </c:pt>
                <c:pt idx="121">
                  <c:v>3.87</c:v>
                </c:pt>
              </c:numCache>
            </c:numRef>
          </c:yVal>
          <c:smooth val="1"/>
          <c:extLst>
            <c:ext xmlns:c16="http://schemas.microsoft.com/office/drawing/2014/chart" uri="{C3380CC4-5D6E-409C-BE32-E72D297353CC}">
              <c16:uniqueId val="{00000000-1780-4E8C-A4A0-02DF5C63F4B5}"/>
            </c:ext>
          </c:extLst>
        </c:ser>
        <c:dLbls>
          <c:showLegendKey val="0"/>
          <c:showVal val="0"/>
          <c:showCatName val="0"/>
          <c:showSerName val="0"/>
          <c:showPercent val="0"/>
          <c:showBubbleSize val="0"/>
        </c:dLbls>
        <c:axId val="-2127051848"/>
        <c:axId val="2119944632"/>
      </c:scatterChart>
      <c:valAx>
        <c:axId val="-2127051848"/>
        <c:scaling>
          <c:orientation val="minMax"/>
          <c:max val="43922"/>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944632"/>
        <c:crosses val="autoZero"/>
        <c:crossBetween val="midCat"/>
        <c:majorUnit val="365.24"/>
        <c:minorUnit val="365.24"/>
      </c:valAx>
      <c:valAx>
        <c:axId val="2119944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70518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UNEP/OzL.Pro/ExCom/85/64</Document_x0020_Number>
  </documentManagement>
</p:properties>
</file>

<file path=customXml/itemProps1.xml><?xml version="1.0" encoding="utf-8"?>
<ds:datastoreItem xmlns:ds="http://schemas.openxmlformats.org/officeDocument/2006/customXml" ds:itemID="{61992729-4DE1-4CE4-AF70-2FD87BE3C55C}"/>
</file>

<file path=customXml/itemProps2.xml><?xml version="1.0" encoding="utf-8"?>
<ds:datastoreItem xmlns:ds="http://schemas.openxmlformats.org/officeDocument/2006/customXml" ds:itemID="{A7436AC9-B355-4037-B769-BF75DA973F97}"/>
</file>

<file path=customXml/itemProps3.xml><?xml version="1.0" encoding="utf-8"?>
<ds:datastoreItem xmlns:ds="http://schemas.openxmlformats.org/officeDocument/2006/customXml" ds:itemID="{AF8BA74B-9DE5-486A-86EB-51E50C3064F3}"/>
</file>

<file path=customXml/itemProps4.xml><?xml version="1.0" encoding="utf-8"?>
<ds:datastoreItem xmlns:ds="http://schemas.openxmlformats.org/officeDocument/2006/customXml" ds:itemID="{A2DD026A-B93B-4FF5-AA64-700624487483}"/>
</file>

<file path=docProps/app.xml><?xml version="1.0" encoding="utf-8"?>
<Properties xmlns="http://schemas.openxmlformats.org/officeDocument/2006/extended-properties" xmlns:vt="http://schemas.openxmlformats.org/officeDocument/2006/docPropsVTypes">
  <Template>Normal</Template>
  <TotalTime>16</TotalTime>
  <Pages>13</Pages>
  <Words>5556</Words>
  <Characters>31675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Aspectos clave relacionados con las tecnologías de control del HFC-23 como subproducto: Argentina (decisión 84/90) </vt:lpstr>
    </vt:vector>
  </TitlesOfParts>
  <Manager/>
  <Company>UNMFS</Company>
  <LinksUpToDate>false</LinksUpToDate>
  <CharactersWithSpaces>37157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las tecnologías de control del HFC-23 como subproducto: Argentina (decisión 84/90) </dc:title>
  <dc:subject/>
  <dc:creator>Lili</dc:creator>
  <cp:keywords/>
  <dc:description/>
  <cp:lastModifiedBy>Lynda</cp:lastModifiedBy>
  <cp:revision>8</cp:revision>
  <cp:lastPrinted>2020-05-19T15:25:00Z</cp:lastPrinted>
  <dcterms:created xsi:type="dcterms:W3CDTF">2020-05-22T00:06:00Z</dcterms:created>
  <dcterms:modified xsi:type="dcterms:W3CDTF">2020-05-29T17:31:00Z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UNEP/OzL.Pro/ExCom/85/64</vt:lpwstr>
  </property>
  <property fmtid="{D5CDD505-2E9C-101B-9397-08002B2CF9AE}" pid="3" name="Revision date">
    <vt:lpwstr>8 de mayo de 2020</vt:lpwstr>
  </property>
  <property fmtid="{D5CDD505-2E9C-101B-9397-08002B2CF9AE}" pid="4" name="ContentTypeId">
    <vt:lpwstr>0x010100BC7F0387FBADCE48895CD566B8CC264C</vt:lpwstr>
  </property>
</Properties>
</file>