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115F2B81" w14:textId="77777777" w:rsidTr="009C59F7">
        <w:trPr>
          <w:trHeight w:val="720"/>
        </w:trPr>
        <w:tc>
          <w:tcPr>
            <w:tcW w:w="5490" w:type="dxa"/>
            <w:gridSpan w:val="2"/>
            <w:tcBorders>
              <w:bottom w:val="single" w:sz="18" w:space="0" w:color="auto"/>
            </w:tcBorders>
          </w:tcPr>
          <w:p w14:paraId="37549D4B"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44231811"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051C2D06"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B14B9DA" w14:textId="77777777" w:rsidR="00C15867" w:rsidRPr="009B0D30" w:rsidRDefault="00E52838" w:rsidP="009C59F7">
            <w:pPr>
              <w:spacing w:before="120"/>
            </w:pPr>
            <w:r w:rsidRPr="009B0D30">
              <w:rPr>
                <w:noProof/>
                <w:lang w:eastAsia="en-CA"/>
              </w:rPr>
              <mc:AlternateContent>
                <mc:Choice Requires="wpg">
                  <w:drawing>
                    <wp:anchor distT="0" distB="0" distL="114300" distR="114300" simplePos="0" relativeHeight="251660288" behindDoc="0" locked="0" layoutInCell="1" allowOverlap="1" wp14:anchorId="47BAF440" wp14:editId="6A3921E6">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20FE05E9"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mc:Fallback>
              </mc:AlternateContent>
            </w:r>
          </w:p>
        </w:tc>
        <w:tc>
          <w:tcPr>
            <w:tcW w:w="3420" w:type="dxa"/>
            <w:tcBorders>
              <w:top w:val="nil"/>
              <w:left w:val="nil"/>
              <w:bottom w:val="single" w:sz="36" w:space="0" w:color="auto"/>
              <w:right w:val="nil"/>
            </w:tcBorders>
          </w:tcPr>
          <w:p w14:paraId="352A8656"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3B70562D"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5FA6DA62"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1F14B9DF" w14:textId="77777777" w:rsidR="00C15867" w:rsidRPr="009B0D30" w:rsidRDefault="00C15867" w:rsidP="009C59F7">
            <w:pPr>
              <w:spacing w:before="720"/>
              <w:ind w:left="158"/>
            </w:pPr>
          </w:p>
        </w:tc>
        <w:tc>
          <w:tcPr>
            <w:tcW w:w="4590" w:type="dxa"/>
            <w:tcBorders>
              <w:top w:val="nil"/>
              <w:left w:val="nil"/>
              <w:bottom w:val="single" w:sz="36" w:space="0" w:color="auto"/>
              <w:right w:val="nil"/>
            </w:tcBorders>
          </w:tcPr>
          <w:p w14:paraId="792B526F" w14:textId="77777777" w:rsidR="00C15867" w:rsidRPr="009B0D30" w:rsidRDefault="00C15867" w:rsidP="009C59F7">
            <w:r w:rsidRPr="009B0D30">
              <w:t>Distr.</w:t>
            </w:r>
          </w:p>
          <w:p w14:paraId="0E0675E5" w14:textId="77777777" w:rsidR="00923540" w:rsidRPr="009B0D30" w:rsidRDefault="00923540" w:rsidP="00923540">
            <w:r w:rsidRPr="009B0D30">
              <w:t>GENERAL</w:t>
            </w:r>
          </w:p>
          <w:p w14:paraId="28E5988D" w14:textId="77777777" w:rsidR="00C15867" w:rsidRPr="009B0D30" w:rsidRDefault="00C15867" w:rsidP="009C59F7"/>
          <w:p w14:paraId="0B1A2235" w14:textId="77777777" w:rsidR="00C15867" w:rsidRPr="009B0D30" w:rsidRDefault="00C15867" w:rsidP="009C59F7"/>
          <w:p w14:paraId="049EFB96" w14:textId="694EBCD6" w:rsidR="00C15867" w:rsidRPr="009B0D30" w:rsidRDefault="00B75041" w:rsidP="009C59F7">
            <w:r>
              <w:fldChar w:fldCharType="begin"/>
            </w:r>
            <w:r>
              <w:instrText xml:space="preserve"> DOCPROPERTY "Document number"  \* MERGEFORMAT </w:instrText>
            </w:r>
            <w:r>
              <w:fldChar w:fldCharType="separate"/>
            </w:r>
            <w:r w:rsidR="004F4F39">
              <w:t>UNEP/</w:t>
            </w:r>
            <w:proofErr w:type="spellStart"/>
            <w:r w:rsidR="004F4F39">
              <w:t>OzL.Pro</w:t>
            </w:r>
            <w:proofErr w:type="spellEnd"/>
            <w:r w:rsidR="004F4F39">
              <w:t>/</w:t>
            </w:r>
            <w:proofErr w:type="spellStart"/>
            <w:r w:rsidR="004F4F39">
              <w:t>ExCom</w:t>
            </w:r>
            <w:proofErr w:type="spellEnd"/>
            <w:r w:rsidR="004F4F39">
              <w:t>/89/1/Add.2</w:t>
            </w:r>
            <w:r>
              <w:fldChar w:fldCharType="end"/>
            </w:r>
          </w:p>
          <w:p w14:paraId="62266309" w14:textId="730D396B"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DF1DAE">
              <w:t>5 May</w:t>
            </w:r>
            <w:r w:rsidR="00256E5F">
              <w:t xml:space="preserve"> 2022</w:t>
            </w:r>
            <w:r w:rsidRPr="009B0D30">
              <w:fldChar w:fldCharType="end"/>
            </w:r>
          </w:p>
          <w:p w14:paraId="75B23D4A" w14:textId="77777777" w:rsidR="00C15867" w:rsidRPr="009B0D30" w:rsidRDefault="00C15867" w:rsidP="009C59F7">
            <w:pPr>
              <w:rPr>
                <w:caps/>
              </w:rPr>
            </w:pPr>
          </w:p>
          <w:p w14:paraId="51E624BC" w14:textId="77777777" w:rsidR="00C15867" w:rsidRPr="009B0D30" w:rsidRDefault="00C15867" w:rsidP="009C59F7">
            <w:r w:rsidRPr="009B0D30">
              <w:t>ORIGINAL: ENGLISH</w:t>
            </w:r>
          </w:p>
        </w:tc>
      </w:tr>
    </w:tbl>
    <w:p w14:paraId="24F7E1CC" w14:textId="77777777" w:rsidR="001F53FD" w:rsidRPr="00CC6E10" w:rsidRDefault="00C15867" w:rsidP="001F53FD">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1F53FD" w:rsidRPr="00CC6E10">
        <w:t>Eighty-</w:t>
      </w:r>
      <w:r w:rsidR="001F53FD">
        <w:t xml:space="preserve">ninth </w:t>
      </w:r>
      <w:r w:rsidR="001F53FD" w:rsidRPr="00CC6E10">
        <w:t>Meeting</w:t>
      </w:r>
    </w:p>
    <w:p w14:paraId="549E25CD" w14:textId="77777777" w:rsidR="001F53FD" w:rsidRPr="00C07B3E" w:rsidRDefault="001F53FD" w:rsidP="001F53FD">
      <w:pPr>
        <w:jc w:val="left"/>
      </w:pPr>
      <w:r w:rsidRPr="00CC6E10">
        <w:t xml:space="preserve">Montreal, </w:t>
      </w:r>
      <w:r w:rsidRPr="00C07B3E">
        <w:t>7-11 March 2022</w:t>
      </w:r>
    </w:p>
    <w:p w14:paraId="521D0961" w14:textId="77777777" w:rsidR="001F53FD" w:rsidRPr="00C07B3E" w:rsidRDefault="001F53FD" w:rsidP="001F53FD">
      <w:pPr>
        <w:jc w:val="left"/>
      </w:pPr>
      <w:r w:rsidRPr="00C07B3E">
        <w:t>Postponed to 16, 18 and 20 May 2022 (part I) and</w:t>
      </w:r>
    </w:p>
    <w:p w14:paraId="3EFDBB42" w14:textId="77777777" w:rsidR="001F53FD" w:rsidRPr="009B0D30" w:rsidRDefault="001F53FD" w:rsidP="001F53FD">
      <w:pPr>
        <w:jc w:val="left"/>
      </w:pPr>
      <w:r w:rsidRPr="00C07B3E">
        <w:t xml:space="preserve">  16-18 June 2022 (part II)</w:t>
      </w:r>
      <w:r w:rsidRPr="00C07B3E">
        <w:rPr>
          <w:rStyle w:val="FootnoteReference"/>
        </w:rPr>
        <w:footnoteReference w:id="1"/>
      </w:r>
    </w:p>
    <w:p w14:paraId="2705B7D5" w14:textId="77777777" w:rsidR="00AA5368" w:rsidRDefault="00AA5368" w:rsidP="001F53FD">
      <w:pPr>
        <w:jc w:val="left"/>
        <w:rPr>
          <w:sz w:val="24"/>
          <w:szCs w:val="24"/>
          <w:lang w:val="en-US" w:eastAsia="zh-CN"/>
        </w:rPr>
      </w:pPr>
    </w:p>
    <w:p w14:paraId="1CC119F4" w14:textId="201E1CE3" w:rsidR="00DF1DAE" w:rsidRDefault="00DF1DAE" w:rsidP="00DF1DAE">
      <w:pPr>
        <w:pStyle w:val="Title1"/>
        <w:spacing w:after="240"/>
        <w:rPr>
          <w:lang w:val="en-CA"/>
        </w:rPr>
      </w:pPr>
      <w:r w:rsidRPr="00506837">
        <w:rPr>
          <w:lang w:val="en-CA"/>
        </w:rPr>
        <w:t>ANNOTATED PROVISIONAL AGENDA</w:t>
      </w:r>
    </w:p>
    <w:p w14:paraId="5C23CE67" w14:textId="0AB8100E" w:rsidR="004F4F39" w:rsidRDefault="004F4F39" w:rsidP="004F4F39">
      <w:pPr>
        <w:jc w:val="center"/>
        <w:rPr>
          <w:u w:val="single"/>
        </w:rPr>
      </w:pPr>
      <w:r w:rsidRPr="00C97F83">
        <w:rPr>
          <w:u w:val="single"/>
        </w:rPr>
        <w:t xml:space="preserve">Part I of the </w:t>
      </w:r>
      <w:r>
        <w:rPr>
          <w:u w:val="single"/>
        </w:rPr>
        <w:t>m</w:t>
      </w:r>
      <w:r w:rsidRPr="00C97F83">
        <w:rPr>
          <w:u w:val="single"/>
        </w:rPr>
        <w:t>eeting</w:t>
      </w:r>
      <w:r>
        <w:rPr>
          <w:rStyle w:val="FootnoteReference"/>
          <w:u w:val="single"/>
        </w:rPr>
        <w:footnoteReference w:id="2"/>
      </w:r>
    </w:p>
    <w:p w14:paraId="524CAAB9" w14:textId="77777777" w:rsidR="004F4F39" w:rsidRPr="00C97F83" w:rsidRDefault="004F4F39" w:rsidP="004F4F39">
      <w:pPr>
        <w:jc w:val="center"/>
        <w:rPr>
          <w:u w:val="single"/>
        </w:rPr>
      </w:pPr>
    </w:p>
    <w:p w14:paraId="3D1D795F" w14:textId="611F65D0" w:rsidR="0022030E" w:rsidRPr="00221E85" w:rsidRDefault="00A755D0" w:rsidP="00AA620A">
      <w:pPr>
        <w:pStyle w:val="Heading1"/>
        <w:numPr>
          <w:ilvl w:val="0"/>
          <w:numId w:val="0"/>
        </w:numPr>
      </w:pPr>
      <w:r>
        <w:tab/>
      </w:r>
      <w:r w:rsidR="0022030E" w:rsidRPr="00221E85">
        <w:t xml:space="preserve">For the benefit of members of the Executive Committee, the </w:t>
      </w:r>
      <w:r w:rsidR="00AE2918">
        <w:t>a</w:t>
      </w:r>
      <w:r w:rsidR="00AE2918" w:rsidRPr="00221E85">
        <w:t xml:space="preserve">nnotated </w:t>
      </w:r>
      <w:r w:rsidR="0022030E" w:rsidRPr="00221E85">
        <w:t xml:space="preserve">provisional agenda briefly explains the background which led to the development of the agenda and provides an indicative summary of the documents prepared by the Secretariat for each agenda item. </w:t>
      </w:r>
    </w:p>
    <w:p w14:paraId="370D5B97" w14:textId="65E58D46" w:rsidR="00DF1DAE" w:rsidRDefault="00DF1DAE" w:rsidP="0022030E">
      <w:pPr>
        <w:pStyle w:val="Heading1"/>
        <w:numPr>
          <w:ilvl w:val="0"/>
          <w:numId w:val="28"/>
        </w:numPr>
        <w:rPr>
          <w:b/>
        </w:rPr>
      </w:pPr>
      <w:r w:rsidRPr="0022030E">
        <w:rPr>
          <w:b/>
        </w:rPr>
        <w:t>Opening of the meeting</w:t>
      </w:r>
    </w:p>
    <w:p w14:paraId="1627D330" w14:textId="47383EDB" w:rsidR="00776245" w:rsidRDefault="00776245" w:rsidP="00232873">
      <w:pPr>
        <w:ind w:left="720"/>
      </w:pPr>
      <w:r>
        <w:t>T</w:t>
      </w:r>
      <w:r w:rsidR="00A755D0">
        <w:t>he Chair of the Executive Committee</w:t>
      </w:r>
      <w:r>
        <w:t>, Mr. Hassan Ali Mubarak</w:t>
      </w:r>
      <w:r w:rsidR="00115D57">
        <w:t xml:space="preserve"> (Bahrain)</w:t>
      </w:r>
      <w:r>
        <w:t>, will make opening remarks.</w:t>
      </w:r>
    </w:p>
    <w:p w14:paraId="3269A3C0" w14:textId="07D95E3C" w:rsidR="00A755D0" w:rsidRPr="00232873" w:rsidRDefault="00A755D0" w:rsidP="00232873">
      <w:pPr>
        <w:ind w:left="720"/>
      </w:pPr>
    </w:p>
    <w:p w14:paraId="167F814E" w14:textId="77777777" w:rsidR="00DF1DAE" w:rsidRPr="00506837" w:rsidRDefault="00DF1DAE" w:rsidP="00DF1DAE">
      <w:pPr>
        <w:pStyle w:val="Heading1"/>
        <w:rPr>
          <w:b/>
        </w:rPr>
      </w:pPr>
      <w:r w:rsidRPr="00506837">
        <w:rPr>
          <w:b/>
        </w:rPr>
        <w:t>Organizational matters</w:t>
      </w:r>
    </w:p>
    <w:p w14:paraId="349051D2" w14:textId="77777777" w:rsidR="00DF1DAE" w:rsidRPr="00506837" w:rsidRDefault="00DF1DAE" w:rsidP="00DF1DAE">
      <w:pPr>
        <w:pStyle w:val="Heading2"/>
        <w:tabs>
          <w:tab w:val="clear" w:pos="0"/>
          <w:tab w:val="num" w:pos="180"/>
        </w:tabs>
        <w:rPr>
          <w:b/>
        </w:rPr>
      </w:pPr>
      <w:r w:rsidRPr="00506837">
        <w:rPr>
          <w:b/>
        </w:rPr>
        <w:t>Adoption of the agenda</w:t>
      </w:r>
    </w:p>
    <w:p w14:paraId="1F9FBFE1" w14:textId="4F3A2621" w:rsidR="00DF1DAE" w:rsidRPr="00506837" w:rsidRDefault="00DF1DAE" w:rsidP="00DF1DAE">
      <w:pPr>
        <w:pStyle w:val="Heading1"/>
        <w:numPr>
          <w:ilvl w:val="0"/>
          <w:numId w:val="0"/>
        </w:numPr>
        <w:ind w:left="720"/>
      </w:pPr>
      <w:r w:rsidRPr="00506837">
        <w:t>Document UNEP/</w:t>
      </w:r>
      <w:proofErr w:type="spellStart"/>
      <w:r w:rsidRPr="00506837">
        <w:t>OzL.Pro</w:t>
      </w:r>
      <w:proofErr w:type="spellEnd"/>
      <w:r w:rsidRPr="00506837">
        <w:t>/</w:t>
      </w:r>
      <w:proofErr w:type="spellStart"/>
      <w:r w:rsidRPr="00506837">
        <w:t>ExCom</w:t>
      </w:r>
      <w:proofErr w:type="spellEnd"/>
      <w:r w:rsidRPr="00506837">
        <w:t>/</w:t>
      </w:r>
      <w:r w:rsidR="00F35232">
        <w:t>89</w:t>
      </w:r>
      <w:r w:rsidRPr="00506837">
        <w:t>/1 contains the provisional agenda for the 8</w:t>
      </w:r>
      <w:r w:rsidR="00F35232">
        <w:t>9</w:t>
      </w:r>
      <w:r w:rsidRPr="00506837">
        <w:rPr>
          <w:vertAlign w:val="superscript"/>
        </w:rPr>
        <w:t>th</w:t>
      </w:r>
      <w:r w:rsidRPr="00506837">
        <w:t> meeting</w:t>
      </w:r>
      <w:r w:rsidR="0014068F">
        <w:t xml:space="preserve">, and document </w:t>
      </w:r>
      <w:r w:rsidR="0014068F" w:rsidRPr="00506837">
        <w:t>UNEP/</w:t>
      </w:r>
      <w:proofErr w:type="spellStart"/>
      <w:r w:rsidR="0014068F" w:rsidRPr="00506837">
        <w:t>OzL.Pro</w:t>
      </w:r>
      <w:proofErr w:type="spellEnd"/>
      <w:r w:rsidR="0014068F" w:rsidRPr="00506837">
        <w:t>/</w:t>
      </w:r>
      <w:proofErr w:type="spellStart"/>
      <w:r w:rsidR="0014068F" w:rsidRPr="00506837">
        <w:t>ExCom</w:t>
      </w:r>
      <w:proofErr w:type="spellEnd"/>
      <w:r w:rsidR="0014068F" w:rsidRPr="00506837">
        <w:t>/</w:t>
      </w:r>
      <w:r w:rsidR="0014068F">
        <w:t>89</w:t>
      </w:r>
      <w:r w:rsidR="0014068F" w:rsidRPr="00506837">
        <w:t>/1</w:t>
      </w:r>
      <w:r w:rsidR="0014068F">
        <w:t>/Add.1 includes the sub-set of items to be considered at part</w:t>
      </w:r>
      <w:r w:rsidR="004F4F39">
        <w:t> </w:t>
      </w:r>
      <w:r w:rsidR="0014068F">
        <w:t>I of the meeting</w:t>
      </w:r>
      <w:r w:rsidRPr="00506837">
        <w:t>.</w:t>
      </w:r>
    </w:p>
    <w:p w14:paraId="4E90E55E" w14:textId="77777777" w:rsidR="00DF1DAE" w:rsidRPr="00506837" w:rsidRDefault="00DF1DAE" w:rsidP="00DF1DAE">
      <w:pPr>
        <w:pStyle w:val="Heading1"/>
        <w:numPr>
          <w:ilvl w:val="0"/>
          <w:numId w:val="0"/>
        </w:numPr>
        <w:ind w:left="720"/>
      </w:pPr>
      <w:r w:rsidRPr="00506837">
        <w:rPr>
          <w:u w:val="single"/>
        </w:rPr>
        <w:t>Issues to be addressed</w:t>
      </w:r>
      <w:r w:rsidRPr="00506837">
        <w:t>: None.</w:t>
      </w:r>
    </w:p>
    <w:p w14:paraId="27BC1DB1" w14:textId="77BED960" w:rsidR="00DF1DAE" w:rsidRPr="00506837" w:rsidRDefault="00DF1DAE" w:rsidP="00DF1DAE">
      <w:pPr>
        <w:pStyle w:val="Heading1"/>
        <w:numPr>
          <w:ilvl w:val="0"/>
          <w:numId w:val="0"/>
        </w:numPr>
        <w:ind w:left="720"/>
      </w:pPr>
      <w:r w:rsidRPr="00506837">
        <w:rPr>
          <w:u w:val="single"/>
        </w:rPr>
        <w:t>The Executive Committee may wish</w:t>
      </w:r>
      <w:r w:rsidRPr="00506837">
        <w:t xml:space="preserve"> to adopt the agenda of the meeting on the basis of the provisional agenda contained in document UNEP/</w:t>
      </w:r>
      <w:proofErr w:type="spellStart"/>
      <w:r w:rsidRPr="00506837">
        <w:t>OzL.Pro</w:t>
      </w:r>
      <w:proofErr w:type="spellEnd"/>
      <w:r w:rsidRPr="00506837">
        <w:t>/</w:t>
      </w:r>
      <w:proofErr w:type="spellStart"/>
      <w:r w:rsidRPr="00506837">
        <w:t>ExCom</w:t>
      </w:r>
      <w:proofErr w:type="spellEnd"/>
      <w:r w:rsidRPr="00506837">
        <w:t>/8</w:t>
      </w:r>
      <w:r w:rsidR="00F35232">
        <w:t>9</w:t>
      </w:r>
      <w:r w:rsidRPr="00506837">
        <w:t>/1</w:t>
      </w:r>
      <w:r w:rsidR="00AE2918">
        <w:t>/Add</w:t>
      </w:r>
      <w:r w:rsidR="00115D57">
        <w:t>.</w:t>
      </w:r>
      <w:r w:rsidR="00AE2918">
        <w:t>1</w:t>
      </w:r>
      <w:r w:rsidRPr="00506837">
        <w:t xml:space="preserve"> and, if necessary, as amended verbally at the plenary.</w:t>
      </w:r>
    </w:p>
    <w:p w14:paraId="76CBE145" w14:textId="77777777" w:rsidR="00DF1DAE" w:rsidRPr="00506837" w:rsidRDefault="00DF1DAE" w:rsidP="00DF1DAE">
      <w:pPr>
        <w:pStyle w:val="Heading2"/>
        <w:tabs>
          <w:tab w:val="clear" w:pos="0"/>
          <w:tab w:val="num" w:pos="180"/>
        </w:tabs>
        <w:rPr>
          <w:b/>
        </w:rPr>
      </w:pPr>
      <w:r w:rsidRPr="00506837">
        <w:rPr>
          <w:b/>
        </w:rPr>
        <w:lastRenderedPageBreak/>
        <w:t>Organization of work</w:t>
      </w:r>
    </w:p>
    <w:p w14:paraId="068E0955" w14:textId="77777777" w:rsidR="00DF1DAE" w:rsidRPr="00506837" w:rsidRDefault="00DF1DAE" w:rsidP="00DF1DAE">
      <w:pPr>
        <w:ind w:left="720"/>
      </w:pPr>
      <w:r w:rsidRPr="00506837">
        <w:t>The Chairperson will propose to the plenary the organization of work.</w:t>
      </w:r>
    </w:p>
    <w:p w14:paraId="1208BFB3" w14:textId="77777777" w:rsidR="00DF1DAE" w:rsidRPr="00506837" w:rsidRDefault="00DF1DAE" w:rsidP="00DF1DAE">
      <w:pPr>
        <w:ind w:left="720"/>
      </w:pPr>
    </w:p>
    <w:p w14:paraId="74AEE3E1" w14:textId="77777777" w:rsidR="00DF1DAE" w:rsidRPr="00506837" w:rsidRDefault="00DF1DAE" w:rsidP="00DF1DAE">
      <w:pPr>
        <w:pStyle w:val="Heading1"/>
        <w:rPr>
          <w:b/>
        </w:rPr>
      </w:pPr>
      <w:r w:rsidRPr="00506837">
        <w:rPr>
          <w:b/>
        </w:rPr>
        <w:t>Secretariat activities</w:t>
      </w:r>
    </w:p>
    <w:p w14:paraId="0411F9C1" w14:textId="70F69497" w:rsidR="00CF1C7F" w:rsidRDefault="00DF1DAE" w:rsidP="00230B30">
      <w:pPr>
        <w:spacing w:after="240"/>
        <w:ind w:left="720"/>
      </w:pPr>
      <w:r w:rsidRPr="00506837">
        <w:rPr>
          <w:u w:val="single"/>
        </w:rPr>
        <w:t xml:space="preserve">Document </w:t>
      </w:r>
      <w:r w:rsidR="00230B30" w:rsidRPr="00506837">
        <w:rPr>
          <w:u w:val="single"/>
        </w:rPr>
        <w:t>UNEP/</w:t>
      </w:r>
      <w:proofErr w:type="spellStart"/>
      <w:r w:rsidR="00230B30" w:rsidRPr="00506837">
        <w:rPr>
          <w:u w:val="single"/>
        </w:rPr>
        <w:t>OzL.Pro</w:t>
      </w:r>
      <w:proofErr w:type="spellEnd"/>
      <w:r w:rsidR="00230B30" w:rsidRPr="00506837">
        <w:rPr>
          <w:u w:val="single"/>
        </w:rPr>
        <w:t>/</w:t>
      </w:r>
      <w:proofErr w:type="spellStart"/>
      <w:r w:rsidR="00230B30" w:rsidRPr="00506837">
        <w:rPr>
          <w:u w:val="single"/>
        </w:rPr>
        <w:t>ExCom</w:t>
      </w:r>
      <w:proofErr w:type="spellEnd"/>
      <w:r w:rsidR="00230B30" w:rsidRPr="00506837">
        <w:rPr>
          <w:u w:val="single"/>
        </w:rPr>
        <w:t>/8</w:t>
      </w:r>
      <w:r w:rsidR="00230B30">
        <w:rPr>
          <w:u w:val="single"/>
        </w:rPr>
        <w:t>9</w:t>
      </w:r>
      <w:r w:rsidR="00230B30" w:rsidRPr="00506837">
        <w:rPr>
          <w:u w:val="single"/>
        </w:rPr>
        <w:t>/2</w:t>
      </w:r>
      <w:r w:rsidR="00230B30" w:rsidRPr="00AA620A">
        <w:t xml:space="preserve"> </w:t>
      </w:r>
      <w:r w:rsidR="00A50D9F">
        <w:t xml:space="preserve">indicates that the usual report on Secretariat activities will be consolidated </w:t>
      </w:r>
      <w:r w:rsidR="00CF1C7F">
        <w:t>and issued</w:t>
      </w:r>
      <w:r w:rsidR="00115D57">
        <w:t xml:space="preserve"> as document </w:t>
      </w:r>
      <w:r w:rsidR="00CF1C7F">
        <w:t>UNEP/</w:t>
      </w:r>
      <w:proofErr w:type="spellStart"/>
      <w:r w:rsidR="00CF1C7F">
        <w:t>OzL.Pro</w:t>
      </w:r>
      <w:proofErr w:type="spellEnd"/>
      <w:r w:rsidR="00CF1C7F">
        <w:t>/</w:t>
      </w:r>
      <w:proofErr w:type="spellStart"/>
      <w:r w:rsidR="00CF1C7F">
        <w:t>ExCom</w:t>
      </w:r>
      <w:proofErr w:type="spellEnd"/>
      <w:r w:rsidR="00CF1C7F">
        <w:t xml:space="preserve">/90/2 at </w:t>
      </w:r>
      <w:r w:rsidR="00A50D9F">
        <w:t>the 90</w:t>
      </w:r>
      <w:r w:rsidR="00A50D9F" w:rsidRPr="00AA620A">
        <w:rPr>
          <w:vertAlign w:val="superscript"/>
        </w:rPr>
        <w:t>th</w:t>
      </w:r>
      <w:r w:rsidR="00A50D9F">
        <w:rPr>
          <w:vertAlign w:val="superscript"/>
        </w:rPr>
        <w:t> </w:t>
      </w:r>
      <w:r w:rsidR="00A50D9F">
        <w:t>meeting</w:t>
      </w:r>
      <w:r w:rsidR="00CF1C7F">
        <w:t xml:space="preserve">. </w:t>
      </w:r>
    </w:p>
    <w:p w14:paraId="7469353B" w14:textId="7189E234" w:rsidR="00DF1DAE" w:rsidRDefault="00CF1C7F" w:rsidP="00230B30">
      <w:pPr>
        <w:spacing w:after="240"/>
        <w:ind w:left="720"/>
      </w:pPr>
      <w:r w:rsidRPr="00506837">
        <w:rPr>
          <w:u w:val="single"/>
        </w:rPr>
        <w:t>Document UNEP/</w:t>
      </w:r>
      <w:proofErr w:type="spellStart"/>
      <w:r w:rsidRPr="00506837">
        <w:rPr>
          <w:u w:val="single"/>
        </w:rPr>
        <w:t>OzL.Pro</w:t>
      </w:r>
      <w:proofErr w:type="spellEnd"/>
      <w:r w:rsidRPr="00506837">
        <w:rPr>
          <w:u w:val="single"/>
        </w:rPr>
        <w:t>/</w:t>
      </w:r>
      <w:proofErr w:type="spellStart"/>
      <w:r w:rsidRPr="00506837">
        <w:rPr>
          <w:u w:val="single"/>
        </w:rPr>
        <w:t>ExCom</w:t>
      </w:r>
      <w:proofErr w:type="spellEnd"/>
      <w:r w:rsidRPr="00506837">
        <w:rPr>
          <w:u w:val="single"/>
        </w:rPr>
        <w:t>/8</w:t>
      </w:r>
      <w:r>
        <w:rPr>
          <w:u w:val="single"/>
        </w:rPr>
        <w:t>9</w:t>
      </w:r>
      <w:r w:rsidRPr="00506837">
        <w:rPr>
          <w:u w:val="single"/>
        </w:rPr>
        <w:t>/2</w:t>
      </w:r>
      <w:r>
        <w:rPr>
          <w:u w:val="single"/>
        </w:rPr>
        <w:t>/Add.</w:t>
      </w:r>
      <w:r w:rsidRPr="00CF1C7F">
        <w:rPr>
          <w:u w:val="single"/>
        </w:rPr>
        <w:t>1</w:t>
      </w:r>
      <w:r>
        <w:t xml:space="preserve"> contains further information and </w:t>
      </w:r>
      <w:r w:rsidR="00AE2918">
        <w:t>revised</w:t>
      </w:r>
      <w:r>
        <w:t xml:space="preserve"> observations by the Secretariat </w:t>
      </w:r>
      <w:r w:rsidR="00D615FD">
        <w:t>in response to the five areas for improvement identified in</w:t>
      </w:r>
      <w:r w:rsidR="00230B30">
        <w:t xml:space="preserve"> the </w:t>
      </w:r>
      <w:r>
        <w:t>2019</w:t>
      </w:r>
      <w:r w:rsidR="00D615FD">
        <w:t> </w:t>
      </w:r>
      <w:r w:rsidR="00230B30">
        <w:t>Assessment of the Multilateral Fund by the Multilateral Organisation Performance Assessment Network</w:t>
      </w:r>
      <w:r>
        <w:t>, contained in document UNEP/</w:t>
      </w:r>
      <w:proofErr w:type="spellStart"/>
      <w:r>
        <w:t>OzL.Pro</w:t>
      </w:r>
      <w:proofErr w:type="spellEnd"/>
      <w:r>
        <w:t>/</w:t>
      </w:r>
      <w:proofErr w:type="spellStart"/>
      <w:r>
        <w:t>ExCom</w:t>
      </w:r>
      <w:proofErr w:type="spellEnd"/>
      <w:r>
        <w:t>/88/2/Add.2, consideration of which was deferred to the 89</w:t>
      </w:r>
      <w:r w:rsidRPr="00AA620A">
        <w:rPr>
          <w:vertAlign w:val="superscript"/>
        </w:rPr>
        <w:t>th</w:t>
      </w:r>
      <w:r>
        <w:t> meeting.</w:t>
      </w:r>
    </w:p>
    <w:p w14:paraId="0970BD01" w14:textId="77777777" w:rsidR="00181EFF" w:rsidRPr="00AA620A" w:rsidRDefault="00DF1DAE" w:rsidP="00181EFF">
      <w:pPr>
        <w:spacing w:after="240"/>
        <w:ind w:left="720"/>
      </w:pPr>
      <w:r w:rsidRPr="00AA620A">
        <w:rPr>
          <w:u w:val="single"/>
        </w:rPr>
        <w:t>Issues to be addressed</w:t>
      </w:r>
      <w:r w:rsidRPr="00AA620A">
        <w:t xml:space="preserve">: </w:t>
      </w:r>
    </w:p>
    <w:p w14:paraId="7283E955" w14:textId="164B122F" w:rsidR="0040573D" w:rsidRPr="00AA620A" w:rsidRDefault="00AE2918" w:rsidP="00181EFF">
      <w:pPr>
        <w:pStyle w:val="ListParagraph"/>
        <w:numPr>
          <w:ilvl w:val="0"/>
          <w:numId w:val="29"/>
        </w:numPr>
        <w:spacing w:after="240"/>
      </w:pPr>
      <w:r w:rsidRPr="00AA620A">
        <w:t>Revised</w:t>
      </w:r>
      <w:r w:rsidR="0040573D" w:rsidRPr="00AA620A">
        <w:t xml:space="preserve"> observations by the Secretariat on</w:t>
      </w:r>
      <w:r w:rsidRPr="00AA620A">
        <w:t xml:space="preserve"> the</w:t>
      </w:r>
      <w:r w:rsidR="0040573D" w:rsidRPr="00AA620A">
        <w:t>:</w:t>
      </w:r>
    </w:p>
    <w:p w14:paraId="0DECFDE4" w14:textId="77777777" w:rsidR="0040573D" w:rsidRPr="00AA620A" w:rsidRDefault="0040573D" w:rsidP="00AA620A">
      <w:pPr>
        <w:pStyle w:val="ListParagraph"/>
        <w:numPr>
          <w:ilvl w:val="1"/>
          <w:numId w:val="29"/>
        </w:numPr>
        <w:spacing w:after="240"/>
      </w:pPr>
      <w:r w:rsidRPr="00AA620A">
        <w:t>Evaluation function;</w:t>
      </w:r>
    </w:p>
    <w:p w14:paraId="2AEC60B4" w14:textId="590543E7" w:rsidR="0040573D" w:rsidRPr="00AA620A" w:rsidRDefault="0040573D" w:rsidP="00AA620A">
      <w:pPr>
        <w:pStyle w:val="ListParagraph"/>
        <w:numPr>
          <w:ilvl w:val="1"/>
          <w:numId w:val="29"/>
        </w:numPr>
        <w:spacing w:after="240"/>
      </w:pPr>
      <w:r w:rsidRPr="00AA620A">
        <w:t>Results framework</w:t>
      </w:r>
      <w:r w:rsidR="00AE2918" w:rsidRPr="00AA620A">
        <w:t xml:space="preserve">, </w:t>
      </w:r>
      <w:r w:rsidRPr="00AA620A">
        <w:t>information and communications functions;</w:t>
      </w:r>
    </w:p>
    <w:p w14:paraId="1BE71030" w14:textId="77777777" w:rsidR="0040573D" w:rsidRPr="00AA620A" w:rsidRDefault="0040573D" w:rsidP="00AA620A">
      <w:pPr>
        <w:pStyle w:val="ListParagraph"/>
        <w:numPr>
          <w:ilvl w:val="1"/>
          <w:numId w:val="29"/>
        </w:numPr>
        <w:spacing w:after="240"/>
      </w:pPr>
      <w:r w:rsidRPr="00AA620A">
        <w:t>Gender equality;</w:t>
      </w:r>
    </w:p>
    <w:p w14:paraId="14A5FF40" w14:textId="7E956EF7" w:rsidR="00AE2918" w:rsidRPr="00AA620A" w:rsidRDefault="0040573D" w:rsidP="00AA620A">
      <w:pPr>
        <w:pStyle w:val="ListParagraph"/>
        <w:numPr>
          <w:ilvl w:val="1"/>
          <w:numId w:val="29"/>
        </w:numPr>
        <w:spacing w:after="240"/>
      </w:pPr>
      <w:r w:rsidRPr="00AA620A">
        <w:t>Sustainability of results achieved</w:t>
      </w:r>
      <w:r w:rsidR="00AA620A">
        <w:t>;</w:t>
      </w:r>
    </w:p>
    <w:p w14:paraId="29422121" w14:textId="3A0AE2EA" w:rsidR="00181EFF" w:rsidRPr="00AA620A" w:rsidRDefault="00181EFF" w:rsidP="00115D57">
      <w:pPr>
        <w:pStyle w:val="ListParagraph"/>
        <w:numPr>
          <w:ilvl w:val="0"/>
          <w:numId w:val="29"/>
        </w:numPr>
        <w:spacing w:after="240"/>
      </w:pPr>
      <w:r w:rsidRPr="00AA620A">
        <w:t>Discussion and assessment of follow-up actions to the report and the areas for improvement identified</w:t>
      </w:r>
      <w:r w:rsidR="00855BF2" w:rsidRPr="00AA620A">
        <w:t>; and</w:t>
      </w:r>
      <w:r w:rsidRPr="00AA620A">
        <w:t xml:space="preserve"> </w:t>
      </w:r>
    </w:p>
    <w:p w14:paraId="5489965C" w14:textId="4EAFF75C" w:rsidR="00181EFF" w:rsidRPr="00AA620A" w:rsidRDefault="0040573D" w:rsidP="00181EFF">
      <w:pPr>
        <w:pStyle w:val="ListParagraph"/>
        <w:numPr>
          <w:ilvl w:val="0"/>
          <w:numId w:val="29"/>
        </w:numPr>
        <w:spacing w:after="240"/>
        <w:rPr>
          <w:lang w:val="en-CA"/>
        </w:rPr>
      </w:pPr>
      <w:r w:rsidRPr="00AA620A">
        <w:t xml:space="preserve">Guidance on preparation of </w:t>
      </w:r>
      <w:r w:rsidR="00181EFF" w:rsidRPr="00AA620A">
        <w:t>the management response from the Executive Committee to the MOPAN Secretariat.</w:t>
      </w:r>
    </w:p>
    <w:p w14:paraId="4DFEF3DB" w14:textId="7021EF2C" w:rsidR="00DF1DAE" w:rsidRDefault="00DF1DAE" w:rsidP="00DF1DAE">
      <w:pPr>
        <w:tabs>
          <w:tab w:val="left" w:pos="720"/>
          <w:tab w:val="left" w:pos="1440"/>
          <w:tab w:val="left" w:pos="2160"/>
        </w:tabs>
        <w:spacing w:after="240"/>
        <w:ind w:left="720"/>
        <w:outlineLvl w:val="1"/>
      </w:pPr>
      <w:r w:rsidRPr="00BB63B0">
        <w:rPr>
          <w:u w:val="single"/>
        </w:rPr>
        <w:t>The Executive Committee may wish</w:t>
      </w:r>
      <w:r w:rsidR="0040573D" w:rsidRPr="00AA620A">
        <w:t>:</w:t>
      </w:r>
      <w:r w:rsidRPr="00BB63B0">
        <w:t xml:space="preserve"> </w:t>
      </w:r>
    </w:p>
    <w:p w14:paraId="76D7D1F9" w14:textId="77777777" w:rsidR="00230B30" w:rsidRDefault="00230B30" w:rsidP="00230B30">
      <w:pPr>
        <w:pStyle w:val="Heading2"/>
        <w:numPr>
          <w:ilvl w:val="1"/>
          <w:numId w:val="23"/>
        </w:numPr>
      </w:pPr>
      <w:r>
        <w:t>To note the report contained in document UNEP/</w:t>
      </w:r>
      <w:proofErr w:type="spellStart"/>
      <w:r>
        <w:t>OzL.Pro</w:t>
      </w:r>
      <w:proofErr w:type="spellEnd"/>
      <w:r>
        <w:t>/</w:t>
      </w:r>
      <w:proofErr w:type="spellStart"/>
      <w:r>
        <w:t>ExCom</w:t>
      </w:r>
      <w:proofErr w:type="spellEnd"/>
      <w:r>
        <w:t>/89/2/Add.1 that outlines observations and actions proposed by the Secretariat on the five key areas of improvement identified in the 2019 Assessment of the Multilateral Fund by the Multilateral Organization Performance Assessment Network (MOPAN);</w:t>
      </w:r>
    </w:p>
    <w:p w14:paraId="509F4261" w14:textId="77777777" w:rsidR="00230B30" w:rsidRDefault="00230B30" w:rsidP="00230B30">
      <w:pPr>
        <w:pStyle w:val="Heading2"/>
        <w:numPr>
          <w:ilvl w:val="1"/>
          <w:numId w:val="23"/>
        </w:numPr>
      </w:pPr>
      <w:r>
        <w:t>To request the Senior Monitoring and Evaluation Officer to include the actions to enhance the evaluation function outlined in paragraphs 13 to 18 above in the monitoring and evaluation work programme for the year 2023 for consideration of the Executive Committee at the 91</w:t>
      </w:r>
      <w:r>
        <w:rPr>
          <w:vertAlign w:val="superscript"/>
        </w:rPr>
        <w:t>st</w:t>
      </w:r>
      <w:r>
        <w:t xml:space="preserve"> meeting;</w:t>
      </w:r>
    </w:p>
    <w:p w14:paraId="08C26613" w14:textId="77777777" w:rsidR="00230B30" w:rsidRDefault="00230B30" w:rsidP="00230B30">
      <w:pPr>
        <w:pStyle w:val="Heading2"/>
        <w:numPr>
          <w:ilvl w:val="1"/>
          <w:numId w:val="23"/>
        </w:numPr>
      </w:pPr>
      <w:r>
        <w:t>To request the Secretariat:</w:t>
      </w:r>
    </w:p>
    <w:p w14:paraId="24D28A6C" w14:textId="77777777" w:rsidR="00230B30" w:rsidRDefault="00230B30" w:rsidP="00230B30">
      <w:pPr>
        <w:pStyle w:val="Heading3"/>
        <w:numPr>
          <w:ilvl w:val="2"/>
          <w:numId w:val="23"/>
        </w:numPr>
      </w:pPr>
      <w:r>
        <w:t>To develop a scorecard that fits the operations of the Multilateral Fund and make it available by the 92</w:t>
      </w:r>
      <w:r>
        <w:rPr>
          <w:vertAlign w:val="superscript"/>
        </w:rPr>
        <w:t>nd</w:t>
      </w:r>
      <w:r>
        <w:t xml:space="preserve"> meeting;</w:t>
      </w:r>
    </w:p>
    <w:p w14:paraId="3C150875" w14:textId="77777777" w:rsidR="00230B30" w:rsidRDefault="00230B30" w:rsidP="00230B30">
      <w:pPr>
        <w:pStyle w:val="Heading3"/>
        <w:widowControl/>
        <w:numPr>
          <w:ilvl w:val="2"/>
          <w:numId w:val="23"/>
        </w:numPr>
      </w:pPr>
      <w:r>
        <w:t>To update the information strategy of the Multilateral Fund including a detailed plan on information and knowledge management, website/information technology requirements, resources needed, and clear timelines for implementation, and to submit it for consideration of the Executive Committee at the 91</w:t>
      </w:r>
      <w:r>
        <w:rPr>
          <w:vertAlign w:val="superscript"/>
        </w:rPr>
        <w:t>st</w:t>
      </w:r>
      <w:r>
        <w:t xml:space="preserve"> meeting; </w:t>
      </w:r>
    </w:p>
    <w:p w14:paraId="0DF24553" w14:textId="77777777" w:rsidR="00230B30" w:rsidRDefault="00230B30" w:rsidP="00230B30">
      <w:pPr>
        <w:pStyle w:val="Heading3"/>
        <w:numPr>
          <w:ilvl w:val="2"/>
          <w:numId w:val="23"/>
        </w:numPr>
      </w:pPr>
      <w:r>
        <w:t xml:space="preserve">To explore opportunities to further highlight how the sustainability of activities supported by the Multilateral Fund will be ensured, including by further clarifying in the documents submitted by the Secretariat how </w:t>
      </w:r>
      <w:r>
        <w:rPr>
          <w:iCs/>
        </w:rPr>
        <w:t>partner capacity, risks and critical assumptions</w:t>
      </w:r>
      <w:r>
        <w:t xml:space="preserve"> are considered; and</w:t>
      </w:r>
    </w:p>
    <w:p w14:paraId="225A4C4F" w14:textId="77777777" w:rsidR="00230B30" w:rsidRDefault="00230B30" w:rsidP="00230B30">
      <w:pPr>
        <w:pStyle w:val="Heading3"/>
        <w:numPr>
          <w:ilvl w:val="2"/>
          <w:numId w:val="23"/>
        </w:numPr>
      </w:pPr>
      <w:r>
        <w:lastRenderedPageBreak/>
        <w:t>To prepare, for consideration at its 92</w:t>
      </w:r>
      <w:r>
        <w:rPr>
          <w:vertAlign w:val="superscript"/>
        </w:rPr>
        <w:t>nd</w:t>
      </w:r>
      <w:r>
        <w:t xml:space="preserve"> meeting, a draft management response from the Executive Committee to the Secretariat of the Multilateral Organization Performance Assessment Network on their assessment of the Multilateral Fund, conducted in 2019, in line with prior guidance provided by the Executive Committee.</w:t>
      </w:r>
    </w:p>
    <w:p w14:paraId="3BBB0107" w14:textId="2B176938" w:rsidR="00230B30" w:rsidRPr="00230B30" w:rsidRDefault="00230B30" w:rsidP="00230B30">
      <w:pPr>
        <w:pStyle w:val="Heading1"/>
        <w:numPr>
          <w:ilvl w:val="0"/>
          <w:numId w:val="27"/>
        </w:numPr>
        <w:rPr>
          <w:b/>
        </w:rPr>
      </w:pPr>
      <w:r w:rsidRPr="00230B30">
        <w:rPr>
          <w:b/>
        </w:rPr>
        <w:t>Review of institutional strengthening projects, including funding levels</w:t>
      </w:r>
      <w:r>
        <w:rPr>
          <w:b/>
        </w:rPr>
        <w:t xml:space="preserve"> (decision 74/51(d))</w:t>
      </w:r>
    </w:p>
    <w:p w14:paraId="48F0FA21" w14:textId="63011BEE" w:rsidR="00DF1DAE" w:rsidRPr="00506837" w:rsidRDefault="00230B30" w:rsidP="00DF1DAE">
      <w:pPr>
        <w:keepNext/>
        <w:spacing w:after="240"/>
        <w:ind w:left="720"/>
      </w:pPr>
      <w:r>
        <w:rPr>
          <w:u w:val="single"/>
        </w:rPr>
        <w:t>Document</w:t>
      </w:r>
      <w:r w:rsidR="00DF1DAE" w:rsidRPr="00506837">
        <w:rPr>
          <w:u w:val="single"/>
        </w:rPr>
        <w:t> UNEP/</w:t>
      </w:r>
      <w:proofErr w:type="spellStart"/>
      <w:r w:rsidR="00DF1DAE" w:rsidRPr="00506837">
        <w:rPr>
          <w:u w:val="single"/>
        </w:rPr>
        <w:t>OzL.Pro</w:t>
      </w:r>
      <w:proofErr w:type="spellEnd"/>
      <w:r w:rsidR="00DF1DAE" w:rsidRPr="00506837">
        <w:rPr>
          <w:u w:val="single"/>
        </w:rPr>
        <w:t>/</w:t>
      </w:r>
      <w:proofErr w:type="spellStart"/>
      <w:r w:rsidR="00DF1DAE" w:rsidRPr="00506837">
        <w:rPr>
          <w:u w:val="single"/>
        </w:rPr>
        <w:t>ExCom</w:t>
      </w:r>
      <w:proofErr w:type="spellEnd"/>
      <w:r w:rsidR="00DF1DAE" w:rsidRPr="00506837">
        <w:rPr>
          <w:u w:val="single"/>
        </w:rPr>
        <w:t>/8</w:t>
      </w:r>
      <w:r w:rsidR="0022030E">
        <w:rPr>
          <w:u w:val="single"/>
        </w:rPr>
        <w:t>9</w:t>
      </w:r>
      <w:r w:rsidR="00DF1DAE" w:rsidRPr="00506837">
        <w:rPr>
          <w:u w:val="single"/>
        </w:rPr>
        <w:t>/</w:t>
      </w:r>
      <w:r w:rsidR="0022030E">
        <w:rPr>
          <w:u w:val="single"/>
        </w:rPr>
        <w:t>4</w:t>
      </w:r>
      <w:r w:rsidR="00DF1DAE" w:rsidRPr="00506837">
        <w:t xml:space="preserve"> </w:t>
      </w:r>
      <w:r w:rsidR="00722DBC" w:rsidRPr="00722DBC">
        <w:t xml:space="preserve">presents a review of </w:t>
      </w:r>
      <w:r w:rsidR="00E73BC5">
        <w:t>institutional strengthening</w:t>
      </w:r>
      <w:r w:rsidR="00722DBC" w:rsidRPr="00722DBC">
        <w:t xml:space="preserve"> </w:t>
      </w:r>
      <w:r w:rsidR="00D615FD">
        <w:t xml:space="preserve">(IS) </w:t>
      </w:r>
      <w:r w:rsidR="00722DBC" w:rsidRPr="00722DBC">
        <w:t xml:space="preserve">projects, </w:t>
      </w:r>
      <w:r w:rsidR="00722DBC">
        <w:t xml:space="preserve">their </w:t>
      </w:r>
      <w:r w:rsidR="00722DBC" w:rsidRPr="00722DBC">
        <w:t xml:space="preserve">related activities, and addresses challenges linked to the Kigali Amendment, taking into consideration relevant documents considered by the Executive Committee and decisions adopted by the Parties and the Executive Committee subsequent to the adoption of the Kigali Amendment. </w:t>
      </w:r>
      <w:r w:rsidR="00722DBC">
        <w:t xml:space="preserve">The document </w:t>
      </w:r>
      <w:r w:rsidR="00722DBC" w:rsidRPr="00722DBC">
        <w:t xml:space="preserve">assesses the relevance of IS support in contributing to the achievement of Article 5 countries’ compliance with the Montreal Protocol control measures, and sets out the range of activities that </w:t>
      </w:r>
      <w:r w:rsidR="00D615FD">
        <w:t>national ozone units</w:t>
      </w:r>
      <w:r w:rsidR="00722DBC" w:rsidRPr="00722DBC">
        <w:t xml:space="preserve"> must undertake to achieve the HCFC and HFC control measures between 2020 and 2030. The document also reviews the format for IS reporting and renewal requests and the performance indicato</w:t>
      </w:r>
      <w:r w:rsidR="00E73BC5">
        <w:t>rs agreed at the 74</w:t>
      </w:r>
      <w:r w:rsidR="00E73BC5" w:rsidRPr="00232873">
        <w:rPr>
          <w:vertAlign w:val="superscript"/>
        </w:rPr>
        <w:t>th</w:t>
      </w:r>
      <w:r w:rsidR="00E73BC5">
        <w:t xml:space="preserve"> meeting, </w:t>
      </w:r>
      <w:r w:rsidR="00722DBC" w:rsidRPr="00722DBC">
        <w:t>and presents a recommendation.</w:t>
      </w:r>
    </w:p>
    <w:p w14:paraId="5FB89176" w14:textId="4634F7F6" w:rsidR="00DF1DAE" w:rsidRDefault="00DF1DAE" w:rsidP="00DF1DAE">
      <w:pPr>
        <w:spacing w:after="240"/>
        <w:ind w:left="720"/>
      </w:pPr>
      <w:r w:rsidRPr="00506837">
        <w:rPr>
          <w:u w:val="single"/>
        </w:rPr>
        <w:t>Issues to be addressed</w:t>
      </w:r>
      <w:r w:rsidRPr="00506837">
        <w:t xml:space="preserve">: </w:t>
      </w:r>
    </w:p>
    <w:p w14:paraId="2E14DE95" w14:textId="536512B6" w:rsidR="00E73BC5" w:rsidRDefault="00E73BC5" w:rsidP="00E73BC5">
      <w:pPr>
        <w:pStyle w:val="ListParagraph"/>
        <w:numPr>
          <w:ilvl w:val="0"/>
          <w:numId w:val="30"/>
        </w:numPr>
        <w:rPr>
          <w:lang w:val="en-CA"/>
        </w:rPr>
      </w:pPr>
      <w:r>
        <w:rPr>
          <w:lang w:val="en-CA"/>
        </w:rPr>
        <w:t xml:space="preserve">Guidance </w:t>
      </w:r>
      <w:r w:rsidR="00D615FD">
        <w:rPr>
          <w:lang w:val="en-CA"/>
        </w:rPr>
        <w:t xml:space="preserve">on </w:t>
      </w:r>
      <w:r>
        <w:rPr>
          <w:lang w:val="en-CA"/>
        </w:rPr>
        <w:t xml:space="preserve">whether or not </w:t>
      </w:r>
      <w:r>
        <w:t>the duration of renewal of IS projects</w:t>
      </w:r>
      <w:r>
        <w:rPr>
          <w:lang w:val="en-CA"/>
        </w:rPr>
        <w:t xml:space="preserve"> may be extended to three years;</w:t>
      </w:r>
    </w:p>
    <w:p w14:paraId="71ABC5E1" w14:textId="77777777" w:rsidR="00E73BC5" w:rsidRDefault="00E73BC5" w:rsidP="00E73BC5">
      <w:pPr>
        <w:pStyle w:val="ListParagraph"/>
        <w:numPr>
          <w:ilvl w:val="0"/>
          <w:numId w:val="30"/>
        </w:numPr>
        <w:rPr>
          <w:lang w:val="en-CA"/>
        </w:rPr>
      </w:pPr>
      <w:r>
        <w:rPr>
          <w:lang w:val="en-CA"/>
        </w:rPr>
        <w:t>Guidance on possible revisions to the</w:t>
      </w:r>
      <w:r>
        <w:t xml:space="preserve"> format of terminal reports and requests for extension of IS funding, including performance indicators</w:t>
      </w:r>
      <w:r>
        <w:rPr>
          <w:lang w:val="en-CA"/>
        </w:rPr>
        <w:t>; and</w:t>
      </w:r>
    </w:p>
    <w:p w14:paraId="65D33B14" w14:textId="43F73529" w:rsidR="00E73BC5" w:rsidRDefault="00E73BC5" w:rsidP="00E73BC5">
      <w:pPr>
        <w:pStyle w:val="ListParagraph"/>
        <w:numPr>
          <w:ilvl w:val="0"/>
          <w:numId w:val="30"/>
        </w:numPr>
        <w:rPr>
          <w:lang w:val="en-CA"/>
        </w:rPr>
      </w:pPr>
      <w:r>
        <w:rPr>
          <w:lang w:val="en-CA"/>
        </w:rPr>
        <w:t xml:space="preserve">Consideration of IS funding levels in 2025, after </w:t>
      </w:r>
      <w:r w:rsidR="00855BF2">
        <w:rPr>
          <w:lang w:val="en-CA"/>
        </w:rPr>
        <w:t xml:space="preserve">approval and start of implementation of </w:t>
      </w:r>
      <w:r>
        <w:rPr>
          <w:lang w:val="en-CA"/>
        </w:rPr>
        <w:t xml:space="preserve">Kigali HFC </w:t>
      </w:r>
      <w:r w:rsidR="0088714F">
        <w:rPr>
          <w:lang w:val="en-CA"/>
        </w:rPr>
        <w:t>i</w:t>
      </w:r>
      <w:r>
        <w:rPr>
          <w:lang w:val="en-CA"/>
        </w:rPr>
        <w:t xml:space="preserve">mplementation </w:t>
      </w:r>
      <w:r w:rsidR="0088714F">
        <w:rPr>
          <w:lang w:val="en-CA"/>
        </w:rPr>
        <w:t>p</w:t>
      </w:r>
      <w:r>
        <w:rPr>
          <w:lang w:val="en-CA"/>
        </w:rPr>
        <w:t>lan</w:t>
      </w:r>
      <w:r w:rsidR="00D615FD">
        <w:rPr>
          <w:lang w:val="en-CA"/>
        </w:rPr>
        <w:t>s</w:t>
      </w:r>
      <w:r>
        <w:rPr>
          <w:lang w:val="en-CA"/>
        </w:rPr>
        <w:t xml:space="preserve"> (KIPs)</w:t>
      </w:r>
      <w:r w:rsidR="00855BF2">
        <w:rPr>
          <w:lang w:val="en-CA"/>
        </w:rPr>
        <w:t>.</w:t>
      </w:r>
    </w:p>
    <w:p w14:paraId="46B15507" w14:textId="0F343042" w:rsidR="00DF1DAE" w:rsidRPr="00506837" w:rsidRDefault="00E73BC5" w:rsidP="00DF1DAE">
      <w:pPr>
        <w:spacing w:after="240"/>
        <w:ind w:left="720"/>
        <w:rPr>
          <w:color w:val="000000" w:themeColor="text1"/>
        </w:rPr>
      </w:pPr>
      <w:r>
        <w:rPr>
          <w:u w:val="single"/>
        </w:rPr>
        <w:br/>
      </w:r>
      <w:r w:rsidR="00DF1DAE" w:rsidRPr="00506837">
        <w:rPr>
          <w:u w:val="single"/>
        </w:rPr>
        <w:t>The Executive Committee may wish</w:t>
      </w:r>
      <w:r w:rsidR="00DF1DAE" w:rsidRPr="00506837">
        <w:rPr>
          <w:color w:val="000000" w:themeColor="text1"/>
        </w:rPr>
        <w:t>:</w:t>
      </w:r>
    </w:p>
    <w:p w14:paraId="355E5CAA" w14:textId="77777777" w:rsidR="00722DBC" w:rsidRDefault="00722DBC" w:rsidP="00722DBC">
      <w:pPr>
        <w:widowControl w:val="0"/>
        <w:numPr>
          <w:ilvl w:val="1"/>
          <w:numId w:val="23"/>
        </w:numPr>
        <w:spacing w:after="240"/>
        <w:outlineLvl w:val="1"/>
        <w:rPr>
          <w:lang w:val="en-GB"/>
        </w:rPr>
      </w:pPr>
      <w:r>
        <w:rPr>
          <w:lang w:val="en-GB"/>
        </w:rPr>
        <w:t>To note the review of funding of institutional strengthening (IS) projects including funding levels (decision 74/51(d)), contained in document UNEP/</w:t>
      </w:r>
      <w:proofErr w:type="spellStart"/>
      <w:r>
        <w:rPr>
          <w:lang w:val="en-GB"/>
        </w:rPr>
        <w:t>OzL.Pro</w:t>
      </w:r>
      <w:proofErr w:type="spellEnd"/>
      <w:r>
        <w:rPr>
          <w:lang w:val="en-GB"/>
        </w:rPr>
        <w:t>/</w:t>
      </w:r>
      <w:proofErr w:type="spellStart"/>
      <w:r>
        <w:rPr>
          <w:lang w:val="en-GB"/>
        </w:rPr>
        <w:t>ExCom</w:t>
      </w:r>
      <w:proofErr w:type="spellEnd"/>
      <w:r>
        <w:rPr>
          <w:lang w:val="en-GB"/>
        </w:rPr>
        <w:t>/89/4;</w:t>
      </w:r>
    </w:p>
    <w:p w14:paraId="0015B111" w14:textId="77777777" w:rsidR="00722DBC" w:rsidRDefault="00722DBC" w:rsidP="00722DBC">
      <w:pPr>
        <w:keepNext/>
        <w:numPr>
          <w:ilvl w:val="1"/>
          <w:numId w:val="23"/>
        </w:numPr>
        <w:spacing w:after="240"/>
        <w:outlineLvl w:val="1"/>
        <w:rPr>
          <w:lang w:val="en-GB"/>
        </w:rPr>
      </w:pPr>
      <w:r>
        <w:rPr>
          <w:lang w:val="en-GB"/>
        </w:rPr>
        <w:t xml:space="preserve">To establish the level of funding for IS support taking into account the activities that Article 5 countries would need to undertake to initiate activities to implement the Kigali Amendment and meet the first control measures for phasing down HFCs during the period 2020-2030, while at the same time continuing implementation of HCFC phase-out management plans; </w:t>
      </w:r>
    </w:p>
    <w:p w14:paraId="5B367B57" w14:textId="77777777" w:rsidR="00722DBC" w:rsidRDefault="00722DBC" w:rsidP="00722DBC">
      <w:pPr>
        <w:widowControl w:val="0"/>
        <w:numPr>
          <w:ilvl w:val="1"/>
          <w:numId w:val="23"/>
        </w:numPr>
        <w:spacing w:after="240"/>
        <w:outlineLvl w:val="1"/>
        <w:rPr>
          <w:lang w:val="en-US"/>
        </w:rPr>
      </w:pPr>
      <w:r>
        <w:rPr>
          <w:lang w:val="en-GB"/>
        </w:rPr>
        <w:t>To consider whether to extend the duration of IS renewal implementation phases from the current two years to three years for IS renewal proposals submitted from the 90</w:t>
      </w:r>
      <w:r>
        <w:rPr>
          <w:vertAlign w:val="superscript"/>
          <w:lang w:val="en-GB"/>
        </w:rPr>
        <w:t>th</w:t>
      </w:r>
      <w:r>
        <w:rPr>
          <w:lang w:val="en-GB"/>
        </w:rPr>
        <w:t xml:space="preserve"> meeting onwards; </w:t>
      </w:r>
    </w:p>
    <w:p w14:paraId="5426B237" w14:textId="77777777" w:rsidR="00722DBC" w:rsidRDefault="00722DBC" w:rsidP="00722DBC">
      <w:pPr>
        <w:widowControl w:val="0"/>
        <w:numPr>
          <w:ilvl w:val="1"/>
          <w:numId w:val="23"/>
        </w:numPr>
        <w:spacing w:after="240"/>
        <w:outlineLvl w:val="1"/>
        <w:rPr>
          <w:lang w:val="en-GB"/>
        </w:rPr>
      </w:pPr>
      <w:r>
        <w:rPr>
          <w:lang w:val="en-GB"/>
        </w:rPr>
        <w:t>To request the Secretariat to discuss with the bilateral and implementing agencies matters related to reviewing the existing format of terminal reports and requests for extension of IS funding, and selecting a set of performance indicators that could be used consistently by all Article 5 countries, and to report back to the Executive Committee at a future meeting; and</w:t>
      </w:r>
    </w:p>
    <w:p w14:paraId="6B8FC7E3" w14:textId="2F37897F" w:rsidR="00722DBC" w:rsidRDefault="00722DBC" w:rsidP="00722DBC">
      <w:pPr>
        <w:widowControl w:val="0"/>
        <w:numPr>
          <w:ilvl w:val="1"/>
          <w:numId w:val="23"/>
        </w:numPr>
        <w:spacing w:after="240"/>
        <w:outlineLvl w:val="1"/>
        <w:rPr>
          <w:lang w:val="en-GB"/>
        </w:rPr>
      </w:pPr>
      <w:r>
        <w:rPr>
          <w:lang w:val="en-GB"/>
        </w:rPr>
        <w:t>To request the Secretariat to submit a further review of IS projects including funding levels no later than the second meeting in 2025.</w:t>
      </w:r>
    </w:p>
    <w:p w14:paraId="779E3F17" w14:textId="19AE25C9" w:rsidR="00E73BC5" w:rsidRPr="00E73BC5" w:rsidRDefault="00E73BC5" w:rsidP="00AA620A">
      <w:pPr>
        <w:pStyle w:val="Heading1"/>
        <w:keepNext/>
        <w:numPr>
          <w:ilvl w:val="0"/>
          <w:numId w:val="31"/>
        </w:numPr>
        <w:rPr>
          <w:b/>
        </w:rPr>
      </w:pPr>
      <w:r w:rsidRPr="00E73BC5">
        <w:rPr>
          <w:b/>
        </w:rPr>
        <w:lastRenderedPageBreak/>
        <w:t>Matters related to the Kigali Ame</w:t>
      </w:r>
      <w:r>
        <w:rPr>
          <w:b/>
        </w:rPr>
        <w:t>ndment to the Montreal Protocol</w:t>
      </w:r>
    </w:p>
    <w:p w14:paraId="0CE74EBE" w14:textId="7DBF2EF2" w:rsidR="00E73BC5" w:rsidRPr="00030258" w:rsidRDefault="00030258" w:rsidP="00030258">
      <w:pPr>
        <w:pStyle w:val="Heading2"/>
        <w:numPr>
          <w:ilvl w:val="1"/>
          <w:numId w:val="33"/>
        </w:numPr>
        <w:rPr>
          <w:b/>
        </w:rPr>
      </w:pPr>
      <w:r w:rsidRPr="00030258">
        <w:rPr>
          <w:b/>
        </w:rPr>
        <w:t>Analysis of the level and modalities of funding for HFC phase</w:t>
      </w:r>
      <w:r w:rsidR="0088714F">
        <w:rPr>
          <w:b/>
        </w:rPr>
        <w:t>-</w:t>
      </w:r>
      <w:r w:rsidRPr="00030258">
        <w:rPr>
          <w:b/>
        </w:rPr>
        <w:t>down in the refrigeration servicing sector (decision 88/76)</w:t>
      </w:r>
    </w:p>
    <w:p w14:paraId="47BB9B53" w14:textId="22F905F5" w:rsidR="00030258" w:rsidRDefault="00E73BC5">
      <w:pPr>
        <w:pStyle w:val="Heading1"/>
        <w:numPr>
          <w:ilvl w:val="0"/>
          <w:numId w:val="0"/>
        </w:numPr>
        <w:ind w:left="720"/>
      </w:pPr>
      <w:r w:rsidRPr="00AA620A">
        <w:rPr>
          <w:u w:val="single"/>
        </w:rPr>
        <w:t>Document UNEP/</w:t>
      </w:r>
      <w:proofErr w:type="spellStart"/>
      <w:r w:rsidRPr="00AA620A">
        <w:rPr>
          <w:u w:val="single"/>
        </w:rPr>
        <w:t>OzL.Pro</w:t>
      </w:r>
      <w:proofErr w:type="spellEnd"/>
      <w:r w:rsidRPr="00AA620A">
        <w:rPr>
          <w:u w:val="single"/>
        </w:rPr>
        <w:t>/</w:t>
      </w:r>
      <w:proofErr w:type="spellStart"/>
      <w:r w:rsidRPr="00AA620A">
        <w:rPr>
          <w:u w:val="single"/>
        </w:rPr>
        <w:t>ExCom</w:t>
      </w:r>
      <w:proofErr w:type="spellEnd"/>
      <w:r w:rsidRPr="00AA620A">
        <w:rPr>
          <w:u w:val="single"/>
        </w:rPr>
        <w:t>/89/</w:t>
      </w:r>
      <w:r w:rsidR="00030258" w:rsidRPr="00AA620A">
        <w:rPr>
          <w:u w:val="single"/>
        </w:rPr>
        <w:t>8</w:t>
      </w:r>
      <w:r w:rsidRPr="00506837">
        <w:t xml:space="preserve"> contains </w:t>
      </w:r>
      <w:r w:rsidR="00855BF2">
        <w:t>a note by the Secretariat referring to the discussions on the matter at the 88</w:t>
      </w:r>
      <w:r w:rsidR="00855BF2" w:rsidRPr="00AA620A">
        <w:rPr>
          <w:vertAlign w:val="superscript"/>
        </w:rPr>
        <w:t>th</w:t>
      </w:r>
      <w:r w:rsidR="00855BF2">
        <w:t xml:space="preserve"> meeting and attaches the </w:t>
      </w:r>
      <w:r w:rsidR="00D633F7">
        <w:t>a</w:t>
      </w:r>
      <w:r w:rsidR="00855BF2">
        <w:t xml:space="preserve">nalysis of the level </w:t>
      </w:r>
      <w:r w:rsidR="0088714F">
        <w:t>and modalities of funding HFC phase-down in the refrigeration servicing sector (document UNEP/</w:t>
      </w:r>
      <w:proofErr w:type="spellStart"/>
      <w:r w:rsidR="0088714F">
        <w:t>OzL.Pro</w:t>
      </w:r>
      <w:proofErr w:type="spellEnd"/>
      <w:r w:rsidR="0088714F">
        <w:t>/</w:t>
      </w:r>
      <w:proofErr w:type="spellStart"/>
      <w:r w:rsidR="0088714F">
        <w:t>ExCom</w:t>
      </w:r>
      <w:proofErr w:type="spellEnd"/>
      <w:r w:rsidR="0088714F">
        <w:t>/88/72) for further discussion at the 89</w:t>
      </w:r>
      <w:r w:rsidR="0088714F" w:rsidRPr="00AA620A">
        <w:rPr>
          <w:vertAlign w:val="superscript"/>
        </w:rPr>
        <w:t>th</w:t>
      </w:r>
      <w:r w:rsidR="0088714F">
        <w:t xml:space="preserve"> meeting in response to decision 88/76. Document UNEP/</w:t>
      </w:r>
      <w:proofErr w:type="spellStart"/>
      <w:r w:rsidR="0088714F">
        <w:t>OzL.Pro</w:t>
      </w:r>
      <w:proofErr w:type="spellEnd"/>
      <w:r w:rsidR="0088714F">
        <w:t>/</w:t>
      </w:r>
      <w:proofErr w:type="spellStart"/>
      <w:r w:rsidR="0088714F">
        <w:t>ExCom</w:t>
      </w:r>
      <w:proofErr w:type="spellEnd"/>
      <w:r w:rsidR="0088714F">
        <w:t xml:space="preserve">/88/72 </w:t>
      </w:r>
      <w:r w:rsidR="00030258">
        <w:t>analyzes possible modalities and levels of funding for HFC phase-down in the servicing sector, based on the approaches that have been followed in the past, adapted to the unique circumstances of reducing consumption of HCFC and HFC in the same sector at the same time until 2030</w:t>
      </w:r>
      <w:r w:rsidR="0088714F">
        <w:t xml:space="preserve">; presents a recommendation </w:t>
      </w:r>
      <w:r w:rsidR="00030258">
        <w:t>to use the third modality presented in the document, which separates low-volume consuming countries (LVCs) from non-LVCs, as already done for CFCs and HCFCs phase-out</w:t>
      </w:r>
      <w:r w:rsidR="00F41242">
        <w:t>;</w:t>
      </w:r>
      <w:r w:rsidR="0088714F">
        <w:t xml:space="preserve"> and further propos</w:t>
      </w:r>
      <w:r w:rsidR="00D633F7">
        <w:t>es</w:t>
      </w:r>
      <w:r w:rsidR="0088714F">
        <w:t xml:space="preserve"> u</w:t>
      </w:r>
      <w:r w:rsidR="00030258">
        <w:t>nder this modality, specific levels of funding for LVC countries and non-LVC countries taking into account the existing infrastructure in the servicing sector for HCFC phase out, and additional activities not covered under the HPMPs.</w:t>
      </w:r>
    </w:p>
    <w:p w14:paraId="2F4AA91A" w14:textId="78E3AD3A" w:rsidR="00E73BC5" w:rsidRDefault="00E73BC5" w:rsidP="00E73BC5">
      <w:pPr>
        <w:pStyle w:val="Heading1"/>
        <w:numPr>
          <w:ilvl w:val="0"/>
          <w:numId w:val="0"/>
        </w:numPr>
        <w:ind w:left="720"/>
      </w:pPr>
      <w:r w:rsidRPr="00506837">
        <w:rPr>
          <w:u w:val="single"/>
        </w:rPr>
        <w:t>Issues to be addressed</w:t>
      </w:r>
      <w:r w:rsidRPr="00506837">
        <w:t xml:space="preserve">: </w:t>
      </w:r>
    </w:p>
    <w:p w14:paraId="376738AB" w14:textId="01778B68" w:rsidR="00030258" w:rsidRPr="00B75041" w:rsidRDefault="00232873" w:rsidP="00D74862">
      <w:pPr>
        <w:pStyle w:val="ListParagraph"/>
        <w:numPr>
          <w:ilvl w:val="0"/>
          <w:numId w:val="30"/>
        </w:numPr>
        <w:rPr>
          <w:lang w:val="en-CA"/>
        </w:rPr>
      </w:pPr>
      <w:r w:rsidRPr="00B75041">
        <w:rPr>
          <w:lang w:val="en-CA"/>
        </w:rPr>
        <w:t>To d</w:t>
      </w:r>
      <w:r w:rsidR="00030258" w:rsidRPr="00B75041">
        <w:rPr>
          <w:lang w:val="en-CA"/>
        </w:rPr>
        <w:t>etermine the level and modalities of funding for HFC phase-down in the refrigeration servicing sector for stage I of the KIPs.</w:t>
      </w:r>
    </w:p>
    <w:p w14:paraId="51797345" w14:textId="77777777" w:rsidR="00030258" w:rsidRPr="00030258" w:rsidRDefault="00030258" w:rsidP="00030258"/>
    <w:p w14:paraId="00A2A8B4" w14:textId="3F0D493D" w:rsidR="00E73BC5" w:rsidRDefault="00E73BC5" w:rsidP="00E73BC5">
      <w:pPr>
        <w:pStyle w:val="Heading1"/>
        <w:numPr>
          <w:ilvl w:val="0"/>
          <w:numId w:val="0"/>
        </w:numPr>
        <w:ind w:left="720"/>
      </w:pPr>
      <w:r w:rsidRPr="00506837">
        <w:rPr>
          <w:u w:val="single"/>
        </w:rPr>
        <w:t>The Executive Committee may wish</w:t>
      </w:r>
      <w:r w:rsidR="00030258">
        <w:t>:</w:t>
      </w:r>
    </w:p>
    <w:p w14:paraId="5F7E05B0" w14:textId="3F548DA5" w:rsidR="00030258" w:rsidRDefault="00B75041" w:rsidP="00030258">
      <w:pPr>
        <w:pStyle w:val="Heading2"/>
        <w:numPr>
          <w:ilvl w:val="1"/>
          <w:numId w:val="37"/>
        </w:numPr>
      </w:pPr>
      <w:r>
        <w:t>To note</w:t>
      </w:r>
      <w:r w:rsidR="00030258">
        <w:t xml:space="preserve"> the analysis of the level and modalities of funding for HFC phase-down in the refrigeration servicing sector, contained in document UNEP/</w:t>
      </w:r>
      <w:proofErr w:type="spellStart"/>
      <w:r w:rsidR="00030258">
        <w:t>OzL.Pro</w:t>
      </w:r>
      <w:proofErr w:type="spellEnd"/>
      <w:r w:rsidR="00030258">
        <w:t>/</w:t>
      </w:r>
      <w:proofErr w:type="spellStart"/>
      <w:r w:rsidR="00030258">
        <w:t>ExCom</w:t>
      </w:r>
      <w:proofErr w:type="spellEnd"/>
      <w:r w:rsidR="00030258">
        <w:t>/88/72;</w:t>
      </w:r>
    </w:p>
    <w:p w14:paraId="00AD0F34" w14:textId="41010263" w:rsidR="00030258" w:rsidRDefault="00B75041" w:rsidP="00030258">
      <w:pPr>
        <w:pStyle w:val="Heading2"/>
        <w:numPr>
          <w:ilvl w:val="1"/>
          <w:numId w:val="23"/>
        </w:numPr>
      </w:pPr>
      <w:r>
        <w:t>T</w:t>
      </w:r>
      <w:r w:rsidRPr="00506837">
        <w:t xml:space="preserve">o </w:t>
      </w:r>
      <w:r>
        <w:t>consider</w:t>
      </w:r>
      <w:r>
        <w:t xml:space="preserve"> a</w:t>
      </w:r>
      <w:r w:rsidR="00030258">
        <w:t>pplying the following principles with regard to the eligible incremental costs for stage I of the HFC phase-down in the refrigeration servicing sector for the period 2021-2029 for Article 5 group 1 countries, and 2021-2032 for Article 5 group 2 countries, all of which are non</w:t>
      </w:r>
      <w:r w:rsidR="00030258">
        <w:noBreakHyphen/>
        <w:t>low</w:t>
      </w:r>
      <w:r w:rsidR="00030258">
        <w:noBreakHyphen/>
        <w:t>volume</w:t>
      </w:r>
      <w:r w:rsidR="00030258">
        <w:noBreakHyphen/>
        <w:t>consuming (LVC) countries, on the understanding that the funding levels specified below would be revised for activities submitted for future HFC phase</w:t>
      </w:r>
      <w:r w:rsidR="00030258">
        <w:noBreakHyphen/>
        <w:t>down stages when activities under HCFC phase-out management plans (HPMPs) were completed:</w:t>
      </w:r>
    </w:p>
    <w:p w14:paraId="0A2CDE57" w14:textId="77777777" w:rsidR="00030258" w:rsidRDefault="00030258" w:rsidP="00030258">
      <w:pPr>
        <w:pStyle w:val="Heading3"/>
        <w:numPr>
          <w:ilvl w:val="2"/>
          <w:numId w:val="23"/>
        </w:numPr>
        <w:spacing w:after="120"/>
      </w:pPr>
      <w:r>
        <w:t>Article 5 countries with total HCFC consumption baseline of up to 360 metric tonnes (</w:t>
      </w:r>
      <w:proofErr w:type="spellStart"/>
      <w:r>
        <w:t>mt</w:t>
      </w:r>
      <w:proofErr w:type="spellEnd"/>
      <w:r>
        <w:t>) must include in their HFC phase-down plans, as a minimum:</w:t>
      </w:r>
    </w:p>
    <w:p w14:paraId="765A55AB" w14:textId="77777777" w:rsidR="00030258" w:rsidRDefault="00030258" w:rsidP="00030258">
      <w:pPr>
        <w:widowControl w:val="0"/>
        <w:numPr>
          <w:ilvl w:val="0"/>
          <w:numId w:val="34"/>
        </w:numPr>
        <w:tabs>
          <w:tab w:val="num" w:pos="2880"/>
          <w:tab w:val="left" w:pos="5760"/>
        </w:tabs>
        <w:spacing w:after="240"/>
        <w:ind w:left="2880" w:hanging="720"/>
        <w:rPr>
          <w:color w:val="000000" w:themeColor="text1"/>
        </w:rPr>
      </w:pPr>
      <w:r>
        <w:rPr>
          <w:color w:val="000000" w:themeColor="text1"/>
        </w:rPr>
        <w:t>A commitment to meeting, without further requests for funding at least the 10 per cent reduction step in HFC consumption in line with the compliance schedule of the Montreal Protocol, and restricting imports of HFC</w:t>
      </w:r>
      <w:r>
        <w:rPr>
          <w:color w:val="000000" w:themeColor="text1"/>
        </w:rPr>
        <w:noBreakHyphen/>
        <w:t>based equipment if necessary to achieve the compliance schedule and to support relevant phase-out activities;</w:t>
      </w:r>
    </w:p>
    <w:p w14:paraId="029570F5" w14:textId="77777777" w:rsidR="00030258" w:rsidRDefault="00030258" w:rsidP="00030258">
      <w:pPr>
        <w:widowControl w:val="0"/>
        <w:numPr>
          <w:ilvl w:val="0"/>
          <w:numId w:val="34"/>
        </w:numPr>
        <w:tabs>
          <w:tab w:val="num" w:pos="2880"/>
          <w:tab w:val="left" w:pos="5760"/>
        </w:tabs>
        <w:spacing w:after="240"/>
        <w:ind w:left="2880" w:hanging="720"/>
        <w:rPr>
          <w:color w:val="000000" w:themeColor="text1"/>
        </w:rPr>
      </w:pPr>
      <w:r>
        <w:rPr>
          <w:color w:val="000000" w:themeColor="text1"/>
        </w:rPr>
        <w:t>Mandatory reporting, by the time funding tranches for the HFC phase</w:t>
      </w:r>
      <w:r>
        <w:rPr>
          <w:color w:val="000000" w:themeColor="text1"/>
        </w:rPr>
        <w:noBreakHyphen/>
        <w:t>down plans were requested, on the implementation of activities undertaken in the refrigeration servicing sector and in the manufacturing sector, when applicable, in the previous tranche, as well as a comprehensive annual work plan for the implementation</w:t>
      </w:r>
      <w:r>
        <w:rPr>
          <w:i/>
          <w:color w:val="000000" w:themeColor="text1"/>
        </w:rPr>
        <w:t xml:space="preserve"> </w:t>
      </w:r>
      <w:r>
        <w:rPr>
          <w:color w:val="000000" w:themeColor="text1"/>
        </w:rPr>
        <w:t>of the activities associated with the next tranche; and</w:t>
      </w:r>
    </w:p>
    <w:p w14:paraId="3A1B0B32" w14:textId="77777777" w:rsidR="00030258" w:rsidRDefault="00030258" w:rsidP="00030258">
      <w:pPr>
        <w:keepNext/>
        <w:numPr>
          <w:ilvl w:val="0"/>
          <w:numId w:val="34"/>
        </w:numPr>
        <w:tabs>
          <w:tab w:val="num" w:pos="2880"/>
          <w:tab w:val="left" w:pos="5760"/>
        </w:tabs>
        <w:spacing w:after="240"/>
        <w:ind w:left="2880" w:hanging="720"/>
        <w:rPr>
          <w:color w:val="000000" w:themeColor="text1"/>
        </w:rPr>
      </w:pPr>
      <w:r>
        <w:rPr>
          <w:color w:val="000000" w:themeColor="text1"/>
        </w:rPr>
        <w:lastRenderedPageBreak/>
        <w:t>A description of the roles and responsibilities of major stakeholders, as well as the lead implementing agency and the cooperating agencies, where applicable;</w:t>
      </w:r>
    </w:p>
    <w:p w14:paraId="3A894CBE" w14:textId="77777777" w:rsidR="00030258" w:rsidRDefault="00030258" w:rsidP="00030258">
      <w:pPr>
        <w:pStyle w:val="Heading3"/>
        <w:numPr>
          <w:ilvl w:val="2"/>
          <w:numId w:val="23"/>
        </w:numPr>
      </w:pPr>
      <w:r>
        <w:t>Article 5 countries that have a total HCFC consumption as specified in sub</w:t>
      </w:r>
      <w:r>
        <w:noBreakHyphen/>
        <w:t>paragraph (b)(</w:t>
      </w:r>
      <w:proofErr w:type="spellStart"/>
      <w:r>
        <w:t>i</w:t>
      </w:r>
      <w:proofErr w:type="spellEnd"/>
      <w:r>
        <w:t>) above will be provided funding consistent with the level of consumption in the refrigeration servicing sector, as shown in the table below, on the understanding that project proposals will still need to demonstrate that the funding level is necessary to achieve at least the HFC 10 per cent reduction target:</w:t>
      </w:r>
    </w:p>
    <w:tbl>
      <w:tblPr>
        <w:tblW w:w="3874" w:type="pct"/>
        <w:tblInd w:w="2122" w:type="dxa"/>
        <w:tblCellMar>
          <w:left w:w="70" w:type="dxa"/>
          <w:right w:w="70" w:type="dxa"/>
        </w:tblCellMar>
        <w:tblLook w:val="04A0" w:firstRow="1" w:lastRow="0" w:firstColumn="1" w:lastColumn="0" w:noHBand="0" w:noVBand="1"/>
      </w:tblPr>
      <w:tblGrid>
        <w:gridCol w:w="3622"/>
        <w:gridCol w:w="3622"/>
      </w:tblGrid>
      <w:tr w:rsidR="00030258" w14:paraId="0341C747" w14:textId="77777777" w:rsidTr="00030258">
        <w:trPr>
          <w:trHeight w:val="311"/>
          <w:tblHeader/>
        </w:trPr>
        <w:tc>
          <w:tcPr>
            <w:tcW w:w="2500" w:type="pct"/>
            <w:tcBorders>
              <w:top w:val="single" w:sz="4" w:space="0" w:color="auto"/>
              <w:left w:val="single" w:sz="4" w:space="0" w:color="auto"/>
              <w:bottom w:val="single" w:sz="4" w:space="0" w:color="auto"/>
              <w:right w:val="single" w:sz="4" w:space="0" w:color="auto"/>
            </w:tcBorders>
            <w:noWrap/>
            <w:vAlign w:val="center"/>
            <w:hideMark/>
          </w:tcPr>
          <w:p w14:paraId="4051DBC2" w14:textId="77777777" w:rsidR="00030258" w:rsidRDefault="00030258">
            <w:pPr>
              <w:jc w:val="center"/>
              <w:rPr>
                <w:b/>
                <w:bCs/>
                <w:color w:val="000000"/>
                <w:sz w:val="20"/>
                <w:szCs w:val="20"/>
                <w:lang w:val="en-US" w:eastAsia="es-419"/>
              </w:rPr>
            </w:pPr>
            <w:r>
              <w:rPr>
                <w:b/>
                <w:bCs/>
                <w:color w:val="000000"/>
                <w:sz w:val="20"/>
                <w:szCs w:val="20"/>
                <w:lang w:val="en-US" w:eastAsia="es-419"/>
              </w:rPr>
              <w:t>Baseline (</w:t>
            </w:r>
            <w:proofErr w:type="spellStart"/>
            <w:r>
              <w:rPr>
                <w:b/>
                <w:bCs/>
                <w:color w:val="000000"/>
                <w:sz w:val="20"/>
                <w:szCs w:val="20"/>
                <w:lang w:val="en-US" w:eastAsia="es-419"/>
              </w:rPr>
              <w:t>mt</w:t>
            </w:r>
            <w:proofErr w:type="spellEnd"/>
            <w:r>
              <w:rPr>
                <w:b/>
                <w:bCs/>
                <w:color w:val="000000"/>
                <w:sz w:val="20"/>
                <w:szCs w:val="20"/>
                <w:lang w:val="en-US" w:eastAsia="es-419"/>
              </w:rPr>
              <w:t>)</w:t>
            </w:r>
          </w:p>
        </w:tc>
        <w:tc>
          <w:tcPr>
            <w:tcW w:w="2500" w:type="pct"/>
            <w:tcBorders>
              <w:top w:val="single" w:sz="4" w:space="0" w:color="auto"/>
              <w:left w:val="nil"/>
              <w:bottom w:val="single" w:sz="4" w:space="0" w:color="auto"/>
              <w:right w:val="single" w:sz="4" w:space="0" w:color="auto"/>
            </w:tcBorders>
            <w:noWrap/>
            <w:vAlign w:val="center"/>
            <w:hideMark/>
          </w:tcPr>
          <w:p w14:paraId="1F6866F0" w14:textId="77777777" w:rsidR="00030258" w:rsidRDefault="00030258">
            <w:pPr>
              <w:jc w:val="center"/>
              <w:rPr>
                <w:b/>
                <w:bCs/>
                <w:color w:val="000000"/>
                <w:sz w:val="20"/>
                <w:szCs w:val="20"/>
                <w:lang w:val="en-US" w:eastAsia="es-419"/>
              </w:rPr>
            </w:pPr>
            <w:r>
              <w:rPr>
                <w:b/>
                <w:bCs/>
                <w:color w:val="000000"/>
                <w:sz w:val="20"/>
                <w:szCs w:val="20"/>
                <w:lang w:val="en-US" w:eastAsia="es-419"/>
              </w:rPr>
              <w:t>Funding (US $)</w:t>
            </w:r>
          </w:p>
        </w:tc>
      </w:tr>
      <w:tr w:rsidR="00030258" w14:paraId="6DF9D576" w14:textId="77777777" w:rsidTr="00030258">
        <w:trPr>
          <w:trHeight w:val="126"/>
        </w:trPr>
        <w:tc>
          <w:tcPr>
            <w:tcW w:w="2500" w:type="pct"/>
            <w:tcBorders>
              <w:top w:val="nil"/>
              <w:left w:val="single" w:sz="4" w:space="0" w:color="auto"/>
              <w:bottom w:val="single" w:sz="4" w:space="0" w:color="auto"/>
              <w:right w:val="single" w:sz="4" w:space="0" w:color="auto"/>
            </w:tcBorders>
            <w:noWrap/>
            <w:hideMark/>
          </w:tcPr>
          <w:p w14:paraId="0D86AA37" w14:textId="77777777" w:rsidR="00030258" w:rsidRDefault="00030258">
            <w:pPr>
              <w:ind w:left="1402"/>
              <w:jc w:val="left"/>
              <w:rPr>
                <w:color w:val="000000"/>
                <w:sz w:val="20"/>
                <w:szCs w:val="20"/>
                <w:lang w:val="en-US" w:eastAsia="es-419"/>
              </w:rPr>
            </w:pPr>
            <w:r>
              <w:rPr>
                <w:color w:val="000000"/>
                <w:sz w:val="20"/>
                <w:szCs w:val="20"/>
                <w:lang w:val="en-US" w:eastAsia="es-419"/>
              </w:rPr>
              <w:t>&gt;0 &lt;15</w:t>
            </w:r>
          </w:p>
        </w:tc>
        <w:tc>
          <w:tcPr>
            <w:tcW w:w="2500" w:type="pct"/>
            <w:tcBorders>
              <w:top w:val="nil"/>
              <w:left w:val="nil"/>
              <w:bottom w:val="single" w:sz="4" w:space="0" w:color="auto"/>
              <w:right w:val="single" w:sz="4" w:space="0" w:color="auto"/>
            </w:tcBorders>
            <w:noWrap/>
            <w:hideMark/>
          </w:tcPr>
          <w:p w14:paraId="023CB509" w14:textId="77777777" w:rsidR="00030258" w:rsidRDefault="00030258">
            <w:pPr>
              <w:ind w:right="1290"/>
              <w:jc w:val="right"/>
              <w:rPr>
                <w:color w:val="000000"/>
                <w:sz w:val="20"/>
                <w:szCs w:val="20"/>
                <w:lang w:val="en-US" w:eastAsia="es-419"/>
              </w:rPr>
            </w:pPr>
            <w:r>
              <w:rPr>
                <w:color w:val="000000"/>
                <w:sz w:val="20"/>
                <w:szCs w:val="20"/>
                <w:lang w:val="en-US" w:eastAsia="es-419"/>
              </w:rPr>
              <w:t>88,125</w:t>
            </w:r>
          </w:p>
        </w:tc>
      </w:tr>
      <w:tr w:rsidR="00030258" w14:paraId="045F3584" w14:textId="77777777" w:rsidTr="00030258">
        <w:trPr>
          <w:trHeight w:val="55"/>
        </w:trPr>
        <w:tc>
          <w:tcPr>
            <w:tcW w:w="2500" w:type="pct"/>
            <w:tcBorders>
              <w:top w:val="nil"/>
              <w:left w:val="single" w:sz="4" w:space="0" w:color="auto"/>
              <w:bottom w:val="single" w:sz="4" w:space="0" w:color="auto"/>
              <w:right w:val="single" w:sz="4" w:space="0" w:color="auto"/>
            </w:tcBorders>
            <w:noWrap/>
            <w:hideMark/>
          </w:tcPr>
          <w:p w14:paraId="247EFCBE" w14:textId="77777777" w:rsidR="00030258" w:rsidRDefault="00030258">
            <w:pPr>
              <w:ind w:left="1402"/>
              <w:jc w:val="left"/>
              <w:rPr>
                <w:color w:val="000000"/>
                <w:sz w:val="20"/>
                <w:szCs w:val="20"/>
                <w:lang w:val="en-US" w:eastAsia="es-419"/>
              </w:rPr>
            </w:pPr>
            <w:r>
              <w:rPr>
                <w:color w:val="000000"/>
                <w:sz w:val="20"/>
                <w:szCs w:val="20"/>
                <w:lang w:val="en-US" w:eastAsia="es-419"/>
              </w:rPr>
              <w:t>15 &lt;40</w:t>
            </w:r>
          </w:p>
        </w:tc>
        <w:tc>
          <w:tcPr>
            <w:tcW w:w="2500" w:type="pct"/>
            <w:tcBorders>
              <w:top w:val="nil"/>
              <w:left w:val="nil"/>
              <w:bottom w:val="single" w:sz="4" w:space="0" w:color="auto"/>
              <w:right w:val="single" w:sz="4" w:space="0" w:color="auto"/>
            </w:tcBorders>
            <w:noWrap/>
            <w:hideMark/>
          </w:tcPr>
          <w:p w14:paraId="36B2CC95" w14:textId="77777777" w:rsidR="00030258" w:rsidRDefault="00030258">
            <w:pPr>
              <w:ind w:right="1290"/>
              <w:jc w:val="right"/>
              <w:rPr>
                <w:color w:val="000000"/>
                <w:sz w:val="20"/>
                <w:szCs w:val="20"/>
                <w:lang w:val="en-US" w:eastAsia="es-419"/>
              </w:rPr>
            </w:pPr>
            <w:r>
              <w:rPr>
                <w:color w:val="000000"/>
                <w:sz w:val="20"/>
                <w:szCs w:val="20"/>
                <w:lang w:val="en-US" w:eastAsia="es-419"/>
              </w:rPr>
              <w:t>112,500</w:t>
            </w:r>
          </w:p>
        </w:tc>
      </w:tr>
      <w:tr w:rsidR="00030258" w14:paraId="70D9E616" w14:textId="77777777" w:rsidTr="00030258">
        <w:trPr>
          <w:trHeight w:val="74"/>
        </w:trPr>
        <w:tc>
          <w:tcPr>
            <w:tcW w:w="2500" w:type="pct"/>
            <w:tcBorders>
              <w:top w:val="nil"/>
              <w:left w:val="single" w:sz="4" w:space="0" w:color="auto"/>
              <w:bottom w:val="single" w:sz="4" w:space="0" w:color="auto"/>
              <w:right w:val="single" w:sz="4" w:space="0" w:color="auto"/>
            </w:tcBorders>
            <w:noWrap/>
            <w:hideMark/>
          </w:tcPr>
          <w:p w14:paraId="5394C412" w14:textId="77777777" w:rsidR="00030258" w:rsidRDefault="00030258">
            <w:pPr>
              <w:ind w:left="1402"/>
              <w:jc w:val="left"/>
              <w:rPr>
                <w:color w:val="000000"/>
                <w:sz w:val="20"/>
                <w:szCs w:val="20"/>
                <w:lang w:val="en-US" w:eastAsia="es-419"/>
              </w:rPr>
            </w:pPr>
            <w:r>
              <w:rPr>
                <w:color w:val="000000"/>
                <w:sz w:val="20"/>
                <w:szCs w:val="20"/>
                <w:lang w:val="en-US" w:eastAsia="es-419"/>
              </w:rPr>
              <w:t>40 &lt;80</w:t>
            </w:r>
          </w:p>
        </w:tc>
        <w:tc>
          <w:tcPr>
            <w:tcW w:w="2500" w:type="pct"/>
            <w:tcBorders>
              <w:top w:val="nil"/>
              <w:left w:val="nil"/>
              <w:bottom w:val="single" w:sz="4" w:space="0" w:color="auto"/>
              <w:right w:val="single" w:sz="4" w:space="0" w:color="auto"/>
            </w:tcBorders>
            <w:noWrap/>
            <w:hideMark/>
          </w:tcPr>
          <w:p w14:paraId="0D32CC72" w14:textId="77777777" w:rsidR="00030258" w:rsidRDefault="00030258">
            <w:pPr>
              <w:ind w:right="1290"/>
              <w:jc w:val="right"/>
              <w:rPr>
                <w:color w:val="000000"/>
                <w:sz w:val="20"/>
                <w:szCs w:val="20"/>
                <w:lang w:val="en-US" w:eastAsia="es-419"/>
              </w:rPr>
            </w:pPr>
            <w:r>
              <w:rPr>
                <w:color w:val="000000"/>
                <w:sz w:val="20"/>
                <w:szCs w:val="20"/>
                <w:lang w:val="en-US" w:eastAsia="es-419"/>
              </w:rPr>
              <w:t>120,000</w:t>
            </w:r>
          </w:p>
        </w:tc>
      </w:tr>
      <w:tr w:rsidR="00030258" w14:paraId="51F7971D" w14:textId="77777777" w:rsidTr="00030258">
        <w:trPr>
          <w:trHeight w:val="55"/>
        </w:trPr>
        <w:tc>
          <w:tcPr>
            <w:tcW w:w="2500" w:type="pct"/>
            <w:tcBorders>
              <w:top w:val="nil"/>
              <w:left w:val="single" w:sz="4" w:space="0" w:color="auto"/>
              <w:bottom w:val="single" w:sz="4" w:space="0" w:color="auto"/>
              <w:right w:val="single" w:sz="4" w:space="0" w:color="auto"/>
            </w:tcBorders>
            <w:noWrap/>
            <w:hideMark/>
          </w:tcPr>
          <w:p w14:paraId="725CCE6E" w14:textId="77777777" w:rsidR="00030258" w:rsidRDefault="00030258">
            <w:pPr>
              <w:ind w:left="1402"/>
              <w:jc w:val="left"/>
              <w:rPr>
                <w:color w:val="000000"/>
                <w:sz w:val="20"/>
                <w:szCs w:val="20"/>
                <w:lang w:val="en-US" w:eastAsia="es-419"/>
              </w:rPr>
            </w:pPr>
            <w:r>
              <w:rPr>
                <w:color w:val="000000"/>
                <w:sz w:val="20"/>
                <w:szCs w:val="20"/>
                <w:lang w:val="en-US" w:eastAsia="es-419"/>
              </w:rPr>
              <w:t>80 &lt;120</w:t>
            </w:r>
          </w:p>
        </w:tc>
        <w:tc>
          <w:tcPr>
            <w:tcW w:w="2500" w:type="pct"/>
            <w:tcBorders>
              <w:top w:val="nil"/>
              <w:left w:val="nil"/>
              <w:bottom w:val="single" w:sz="4" w:space="0" w:color="auto"/>
              <w:right w:val="single" w:sz="4" w:space="0" w:color="auto"/>
            </w:tcBorders>
            <w:noWrap/>
            <w:hideMark/>
          </w:tcPr>
          <w:p w14:paraId="6D68364A" w14:textId="77777777" w:rsidR="00030258" w:rsidRDefault="00030258">
            <w:pPr>
              <w:ind w:right="1290"/>
              <w:jc w:val="right"/>
              <w:rPr>
                <w:color w:val="000000"/>
                <w:sz w:val="20"/>
                <w:szCs w:val="20"/>
                <w:lang w:val="en-US" w:eastAsia="es-419"/>
              </w:rPr>
            </w:pPr>
            <w:r>
              <w:rPr>
                <w:color w:val="000000"/>
                <w:sz w:val="20"/>
                <w:szCs w:val="20"/>
                <w:lang w:val="en-US" w:eastAsia="es-419"/>
              </w:rPr>
              <w:t>135,000</w:t>
            </w:r>
          </w:p>
        </w:tc>
      </w:tr>
      <w:tr w:rsidR="00030258" w14:paraId="05A80DD1" w14:textId="77777777" w:rsidTr="00030258">
        <w:trPr>
          <w:trHeight w:val="55"/>
        </w:trPr>
        <w:tc>
          <w:tcPr>
            <w:tcW w:w="2500" w:type="pct"/>
            <w:tcBorders>
              <w:top w:val="nil"/>
              <w:left w:val="single" w:sz="4" w:space="0" w:color="auto"/>
              <w:bottom w:val="single" w:sz="4" w:space="0" w:color="auto"/>
              <w:right w:val="single" w:sz="4" w:space="0" w:color="auto"/>
            </w:tcBorders>
            <w:noWrap/>
            <w:hideMark/>
          </w:tcPr>
          <w:p w14:paraId="226D1279" w14:textId="77777777" w:rsidR="00030258" w:rsidRDefault="00030258">
            <w:pPr>
              <w:ind w:left="1402"/>
              <w:jc w:val="left"/>
              <w:rPr>
                <w:color w:val="000000"/>
                <w:sz w:val="20"/>
                <w:szCs w:val="20"/>
                <w:lang w:val="en-US" w:eastAsia="es-419"/>
              </w:rPr>
            </w:pPr>
            <w:r>
              <w:rPr>
                <w:color w:val="000000"/>
                <w:sz w:val="20"/>
                <w:szCs w:val="20"/>
                <w:lang w:val="en-US" w:eastAsia="es-419"/>
              </w:rPr>
              <w:t>120 &lt;160</w:t>
            </w:r>
          </w:p>
        </w:tc>
        <w:tc>
          <w:tcPr>
            <w:tcW w:w="2500" w:type="pct"/>
            <w:tcBorders>
              <w:top w:val="nil"/>
              <w:left w:val="nil"/>
              <w:bottom w:val="single" w:sz="4" w:space="0" w:color="auto"/>
              <w:right w:val="single" w:sz="4" w:space="0" w:color="auto"/>
            </w:tcBorders>
            <w:noWrap/>
            <w:hideMark/>
          </w:tcPr>
          <w:p w14:paraId="4D6A64C1" w14:textId="77777777" w:rsidR="00030258" w:rsidRDefault="00030258">
            <w:pPr>
              <w:ind w:right="1290"/>
              <w:jc w:val="right"/>
              <w:rPr>
                <w:color w:val="000000"/>
                <w:sz w:val="20"/>
                <w:szCs w:val="20"/>
                <w:lang w:val="en-US" w:eastAsia="es-419"/>
              </w:rPr>
            </w:pPr>
            <w:r>
              <w:rPr>
                <w:color w:val="000000"/>
                <w:sz w:val="20"/>
                <w:szCs w:val="20"/>
                <w:lang w:val="en-US" w:eastAsia="es-419"/>
              </w:rPr>
              <w:t>142,500</w:t>
            </w:r>
          </w:p>
        </w:tc>
      </w:tr>
      <w:tr w:rsidR="00030258" w14:paraId="048D9C86" w14:textId="77777777" w:rsidTr="00030258">
        <w:trPr>
          <w:trHeight w:val="218"/>
        </w:trPr>
        <w:tc>
          <w:tcPr>
            <w:tcW w:w="2500" w:type="pct"/>
            <w:tcBorders>
              <w:top w:val="nil"/>
              <w:left w:val="single" w:sz="4" w:space="0" w:color="auto"/>
              <w:bottom w:val="single" w:sz="4" w:space="0" w:color="auto"/>
              <w:right w:val="single" w:sz="4" w:space="0" w:color="auto"/>
            </w:tcBorders>
            <w:noWrap/>
            <w:hideMark/>
          </w:tcPr>
          <w:p w14:paraId="1B26CC44" w14:textId="77777777" w:rsidR="00030258" w:rsidRDefault="00030258">
            <w:pPr>
              <w:ind w:left="1402"/>
              <w:jc w:val="left"/>
              <w:rPr>
                <w:color w:val="000000"/>
                <w:sz w:val="20"/>
                <w:szCs w:val="20"/>
                <w:lang w:val="en-US" w:eastAsia="es-419"/>
              </w:rPr>
            </w:pPr>
            <w:r>
              <w:rPr>
                <w:color w:val="000000"/>
                <w:sz w:val="20"/>
                <w:szCs w:val="20"/>
                <w:lang w:val="en-US" w:eastAsia="es-419"/>
              </w:rPr>
              <w:t>160 &lt;200</w:t>
            </w:r>
          </w:p>
        </w:tc>
        <w:tc>
          <w:tcPr>
            <w:tcW w:w="2500" w:type="pct"/>
            <w:tcBorders>
              <w:top w:val="nil"/>
              <w:left w:val="nil"/>
              <w:bottom w:val="single" w:sz="4" w:space="0" w:color="auto"/>
              <w:right w:val="single" w:sz="4" w:space="0" w:color="auto"/>
            </w:tcBorders>
            <w:noWrap/>
            <w:hideMark/>
          </w:tcPr>
          <w:p w14:paraId="3A770F2A" w14:textId="77777777" w:rsidR="00030258" w:rsidRDefault="00030258">
            <w:pPr>
              <w:ind w:right="1290"/>
              <w:jc w:val="right"/>
              <w:rPr>
                <w:color w:val="000000"/>
                <w:sz w:val="20"/>
                <w:szCs w:val="20"/>
                <w:lang w:val="en-US" w:eastAsia="es-419"/>
              </w:rPr>
            </w:pPr>
            <w:r>
              <w:rPr>
                <w:color w:val="000000"/>
                <w:sz w:val="20"/>
                <w:szCs w:val="20"/>
                <w:lang w:val="en-US" w:eastAsia="es-419"/>
              </w:rPr>
              <w:t>150,000</w:t>
            </w:r>
          </w:p>
        </w:tc>
      </w:tr>
      <w:tr w:rsidR="00030258" w14:paraId="56F6380D" w14:textId="77777777" w:rsidTr="00030258">
        <w:trPr>
          <w:trHeight w:val="104"/>
        </w:trPr>
        <w:tc>
          <w:tcPr>
            <w:tcW w:w="2500" w:type="pct"/>
            <w:tcBorders>
              <w:top w:val="nil"/>
              <w:left w:val="single" w:sz="4" w:space="0" w:color="auto"/>
              <w:bottom w:val="single" w:sz="4" w:space="0" w:color="auto"/>
              <w:right w:val="single" w:sz="4" w:space="0" w:color="auto"/>
            </w:tcBorders>
            <w:noWrap/>
            <w:hideMark/>
          </w:tcPr>
          <w:p w14:paraId="47BA6120" w14:textId="77777777" w:rsidR="00030258" w:rsidRDefault="00030258">
            <w:pPr>
              <w:ind w:left="1402"/>
              <w:jc w:val="left"/>
              <w:rPr>
                <w:color w:val="000000"/>
                <w:sz w:val="20"/>
                <w:szCs w:val="20"/>
                <w:lang w:val="en-US" w:eastAsia="es-419"/>
              </w:rPr>
            </w:pPr>
            <w:r>
              <w:rPr>
                <w:color w:val="000000"/>
                <w:sz w:val="20"/>
                <w:szCs w:val="20"/>
                <w:lang w:val="en-US" w:eastAsia="es-419"/>
              </w:rPr>
              <w:t>200 &lt;320</w:t>
            </w:r>
          </w:p>
        </w:tc>
        <w:tc>
          <w:tcPr>
            <w:tcW w:w="2500" w:type="pct"/>
            <w:tcBorders>
              <w:top w:val="nil"/>
              <w:left w:val="nil"/>
              <w:bottom w:val="single" w:sz="4" w:space="0" w:color="auto"/>
              <w:right w:val="single" w:sz="4" w:space="0" w:color="auto"/>
            </w:tcBorders>
            <w:noWrap/>
            <w:hideMark/>
          </w:tcPr>
          <w:p w14:paraId="542CD50D" w14:textId="77777777" w:rsidR="00030258" w:rsidRDefault="00030258">
            <w:pPr>
              <w:ind w:right="1290"/>
              <w:jc w:val="right"/>
              <w:rPr>
                <w:color w:val="000000"/>
                <w:sz w:val="20"/>
                <w:szCs w:val="20"/>
                <w:lang w:val="en-US" w:eastAsia="es-419"/>
              </w:rPr>
            </w:pPr>
            <w:r>
              <w:rPr>
                <w:color w:val="000000"/>
                <w:sz w:val="20"/>
                <w:szCs w:val="20"/>
                <w:lang w:val="en-US" w:eastAsia="es-419"/>
              </w:rPr>
              <w:t>240,000</w:t>
            </w:r>
          </w:p>
        </w:tc>
      </w:tr>
      <w:tr w:rsidR="00030258" w14:paraId="78007BCC" w14:textId="77777777" w:rsidTr="00030258">
        <w:trPr>
          <w:trHeight w:val="151"/>
        </w:trPr>
        <w:tc>
          <w:tcPr>
            <w:tcW w:w="2500" w:type="pct"/>
            <w:tcBorders>
              <w:top w:val="nil"/>
              <w:left w:val="single" w:sz="4" w:space="0" w:color="auto"/>
              <w:bottom w:val="single" w:sz="4" w:space="0" w:color="auto"/>
              <w:right w:val="single" w:sz="4" w:space="0" w:color="auto"/>
            </w:tcBorders>
            <w:noWrap/>
            <w:hideMark/>
          </w:tcPr>
          <w:p w14:paraId="3ED12CE1" w14:textId="77777777" w:rsidR="00030258" w:rsidRDefault="00030258">
            <w:pPr>
              <w:ind w:left="1402"/>
              <w:jc w:val="left"/>
              <w:rPr>
                <w:color w:val="000000"/>
                <w:sz w:val="20"/>
                <w:szCs w:val="20"/>
                <w:lang w:val="en-US" w:eastAsia="es-419"/>
              </w:rPr>
            </w:pPr>
            <w:r>
              <w:rPr>
                <w:color w:val="000000"/>
                <w:sz w:val="20"/>
                <w:szCs w:val="20"/>
                <w:lang w:val="en-US" w:eastAsia="es-419"/>
              </w:rPr>
              <w:t>320 &lt;360</w:t>
            </w:r>
          </w:p>
        </w:tc>
        <w:tc>
          <w:tcPr>
            <w:tcW w:w="2500" w:type="pct"/>
            <w:tcBorders>
              <w:top w:val="nil"/>
              <w:left w:val="nil"/>
              <w:bottom w:val="single" w:sz="4" w:space="0" w:color="auto"/>
              <w:right w:val="single" w:sz="4" w:space="0" w:color="auto"/>
            </w:tcBorders>
            <w:noWrap/>
            <w:hideMark/>
          </w:tcPr>
          <w:p w14:paraId="79B38BA0" w14:textId="77777777" w:rsidR="00030258" w:rsidRDefault="00030258">
            <w:pPr>
              <w:ind w:right="1290"/>
              <w:jc w:val="right"/>
              <w:rPr>
                <w:color w:val="000000"/>
                <w:sz w:val="20"/>
                <w:szCs w:val="20"/>
                <w:lang w:val="en-US" w:eastAsia="es-419"/>
              </w:rPr>
            </w:pPr>
            <w:r>
              <w:rPr>
                <w:color w:val="000000"/>
                <w:sz w:val="20"/>
                <w:szCs w:val="20"/>
                <w:lang w:val="en-US" w:eastAsia="es-419"/>
              </w:rPr>
              <w:t>270,000</w:t>
            </w:r>
          </w:p>
        </w:tc>
      </w:tr>
    </w:tbl>
    <w:p w14:paraId="459A38EB" w14:textId="77777777" w:rsidR="00030258" w:rsidRDefault="00030258" w:rsidP="00030258"/>
    <w:p w14:paraId="48867A4B" w14:textId="77777777" w:rsidR="00030258" w:rsidRDefault="00030258" w:rsidP="00030258">
      <w:pPr>
        <w:pStyle w:val="Heading3"/>
        <w:numPr>
          <w:ilvl w:val="2"/>
          <w:numId w:val="23"/>
        </w:numPr>
      </w:pPr>
      <w:r>
        <w:t>Article 5 countries that have total HCFC consumption above 360 </w:t>
      </w:r>
      <w:proofErr w:type="spellStart"/>
      <w:r>
        <w:t>mt</w:t>
      </w:r>
      <w:proofErr w:type="spellEnd"/>
      <w:r>
        <w:t xml:space="preserve"> and below 25,000 </w:t>
      </w:r>
      <w:proofErr w:type="spellStart"/>
      <w:r>
        <w:t>mt</w:t>
      </w:r>
      <w:proofErr w:type="spellEnd"/>
      <w:r>
        <w:t xml:space="preserve"> that clearly demonstrate that they require assistance in the refrigeration servicing sector to comply at least with the 10 per cent reduction step in HFC consumption in line with the compliance schedule of the Montreal Protocol, will be provided funding at a level up to US $3.20/metric kg, which will be deducted from their starting point for aggregate reductions in HFC consumption; </w:t>
      </w:r>
    </w:p>
    <w:p w14:paraId="6A0E70CD" w14:textId="77777777" w:rsidR="00030258" w:rsidRDefault="00030258" w:rsidP="00030258">
      <w:pPr>
        <w:pStyle w:val="Heading3"/>
        <w:numPr>
          <w:ilvl w:val="2"/>
          <w:numId w:val="23"/>
        </w:numPr>
      </w:pPr>
      <w:r>
        <w:t>Article 5 countries referred to in paragraph (b)(iii) above that could achieve the 10 per cent reduction step in HFC consumption in line with the compliance schedule of the Montreal Protocol, only through activities in the refrigeration servicing sector, could receive funding up to the level determined for LVC countries with HCFC baseline between 320 and 360 </w:t>
      </w:r>
      <w:proofErr w:type="spellStart"/>
      <w:r>
        <w:t>mt</w:t>
      </w:r>
      <w:proofErr w:type="spellEnd"/>
      <w:r>
        <w:t xml:space="preserve"> as specified in sub</w:t>
      </w:r>
      <w:r>
        <w:noBreakHyphen/>
        <w:t>paragraph (b)(ii) above, on the understanding that they must include in their HFC phase-down plans, as a minimum the requirements described in sub</w:t>
      </w:r>
      <w:r>
        <w:noBreakHyphen/>
        <w:t>paragraph (b)(</w:t>
      </w:r>
      <w:proofErr w:type="spellStart"/>
      <w:r>
        <w:t>i</w:t>
      </w:r>
      <w:proofErr w:type="spellEnd"/>
      <w:r>
        <w:t xml:space="preserve">) above; </w:t>
      </w:r>
    </w:p>
    <w:p w14:paraId="470A5558" w14:textId="77777777" w:rsidR="00030258" w:rsidRDefault="00030258" w:rsidP="00030258">
      <w:pPr>
        <w:pStyle w:val="Heading3"/>
        <w:numPr>
          <w:ilvl w:val="2"/>
          <w:numId w:val="23"/>
        </w:numPr>
      </w:pPr>
      <w:r>
        <w:t>Funding for Article 5 countries that have a total HCFC consumption baseline above 25,000 </w:t>
      </w:r>
      <w:proofErr w:type="spellStart"/>
      <w:r>
        <w:t>mt</w:t>
      </w:r>
      <w:proofErr w:type="spellEnd"/>
      <w:r>
        <w:t xml:space="preserve"> will be considered on a case-by-case basis; </w:t>
      </w:r>
    </w:p>
    <w:p w14:paraId="7278E7E2" w14:textId="426B8363" w:rsidR="00030258" w:rsidRDefault="00B75041" w:rsidP="00030258">
      <w:pPr>
        <w:pStyle w:val="Heading2"/>
        <w:keepNext/>
        <w:widowControl/>
        <w:numPr>
          <w:ilvl w:val="1"/>
          <w:numId w:val="23"/>
        </w:numPr>
      </w:pPr>
      <w:r>
        <w:t>T</w:t>
      </w:r>
      <w:r w:rsidRPr="00506837">
        <w:t xml:space="preserve">o </w:t>
      </w:r>
      <w:r>
        <w:t xml:space="preserve">consider </w:t>
      </w:r>
      <w:r>
        <w:t>i</w:t>
      </w:r>
      <w:bookmarkStart w:id="0" w:name="_GoBack"/>
      <w:bookmarkEnd w:id="0"/>
      <w:r w:rsidR="00030258">
        <w:t>ncluding the principles referred to in sub-paragraph (b) in the draft cost guidelines for the phase</w:t>
      </w:r>
      <w:r w:rsidR="00030258">
        <w:noBreakHyphen/>
        <w:t>down of HFCs and revising these principles in 2028 for the funding of future stages of HFC phase-down plans; and</w:t>
      </w:r>
    </w:p>
    <w:p w14:paraId="2364BDEB" w14:textId="09184646" w:rsidR="00030258" w:rsidRDefault="00B75041" w:rsidP="00030258">
      <w:pPr>
        <w:pStyle w:val="Heading2"/>
        <w:numPr>
          <w:ilvl w:val="1"/>
          <w:numId w:val="23"/>
        </w:numPr>
      </w:pPr>
      <w:r>
        <w:t>T</w:t>
      </w:r>
      <w:r w:rsidRPr="00506837">
        <w:t xml:space="preserve">o </w:t>
      </w:r>
      <w:r>
        <w:t xml:space="preserve">consider </w:t>
      </w:r>
      <w:r>
        <w:t>w</w:t>
      </w:r>
      <w:r w:rsidR="00030258">
        <w:t>hether to add the increase of funds agreed in the discussion of document UNEP/</w:t>
      </w:r>
      <w:proofErr w:type="spellStart"/>
      <w:r w:rsidR="00030258">
        <w:t>OzL.Pro</w:t>
      </w:r>
      <w:proofErr w:type="spellEnd"/>
      <w:r w:rsidR="00030258">
        <w:t>/</w:t>
      </w:r>
      <w:proofErr w:type="spellStart"/>
      <w:r w:rsidR="00030258">
        <w:t>ExCom</w:t>
      </w:r>
      <w:proofErr w:type="spellEnd"/>
      <w:r w:rsidR="00030258">
        <w:t>/88/75 on ways to operationalize paragraph 16 of decision XXVIII/2, and paragraph 2 of decision XXX/5, to the approval of stage I of the HFC phase-down instead of the HPMP, noting that the activities proposed for such increase of funds will benefit both HCFC phase-out and HFC phase-down through introduction of alternatives with low and zero GWP to HFC and maintain energy efficiency also in the servicing/end</w:t>
      </w:r>
      <w:r w:rsidR="00030258">
        <w:noBreakHyphen/>
        <w:t>user sector for LVC countries.</w:t>
      </w:r>
    </w:p>
    <w:p w14:paraId="2EF5462F" w14:textId="77777777" w:rsidR="0022030E" w:rsidRPr="00E73BC5" w:rsidRDefault="0022030E" w:rsidP="00E73BC5">
      <w:pPr>
        <w:pStyle w:val="Heading1"/>
        <w:keepNext/>
        <w:numPr>
          <w:ilvl w:val="0"/>
          <w:numId w:val="32"/>
        </w:numPr>
        <w:tabs>
          <w:tab w:val="clear" w:pos="0"/>
        </w:tabs>
        <w:rPr>
          <w:b/>
        </w:rPr>
      </w:pPr>
      <w:r w:rsidRPr="00E73BC5">
        <w:rPr>
          <w:b/>
        </w:rPr>
        <w:lastRenderedPageBreak/>
        <w:t>Other matters</w:t>
      </w:r>
    </w:p>
    <w:p w14:paraId="12923D43" w14:textId="77777777" w:rsidR="0022030E" w:rsidRPr="00181EFF" w:rsidRDefault="0022030E" w:rsidP="0022030E">
      <w:pPr>
        <w:keepNext/>
        <w:spacing w:after="240"/>
        <w:ind w:left="720"/>
      </w:pPr>
      <w:r w:rsidRPr="00181EFF">
        <w:t>Substantive issues agreed for inclusion in agenda item 2(a) will be taken up under this agenda item.</w:t>
      </w:r>
    </w:p>
    <w:p w14:paraId="0F44F20F" w14:textId="77777777" w:rsidR="0022030E" w:rsidRPr="00181EFF" w:rsidRDefault="0022030E" w:rsidP="0022030E">
      <w:pPr>
        <w:pStyle w:val="Heading1"/>
        <w:tabs>
          <w:tab w:val="clear" w:pos="0"/>
        </w:tabs>
        <w:ind w:left="720" w:hanging="720"/>
        <w:rPr>
          <w:b/>
        </w:rPr>
      </w:pPr>
      <w:r w:rsidRPr="00181EFF">
        <w:rPr>
          <w:b/>
        </w:rPr>
        <w:t>Adoption of the report</w:t>
      </w:r>
    </w:p>
    <w:p w14:paraId="6306DE32" w14:textId="788F9D9F" w:rsidR="0022030E" w:rsidRPr="00181EFF" w:rsidRDefault="0022030E" w:rsidP="0022030E">
      <w:pPr>
        <w:spacing w:after="240"/>
        <w:ind w:left="720"/>
      </w:pPr>
      <w:r w:rsidRPr="00181EFF">
        <w:t>The Executive Committee will have in front of it the draft report of part I of the 89</w:t>
      </w:r>
      <w:r w:rsidRPr="00181EFF">
        <w:rPr>
          <w:vertAlign w:val="superscript"/>
        </w:rPr>
        <w:t>th</w:t>
      </w:r>
      <w:r w:rsidRPr="00181EFF">
        <w:t xml:space="preserve"> meeting for its consideration and adoption.</w:t>
      </w:r>
    </w:p>
    <w:p w14:paraId="19871F93" w14:textId="77777777" w:rsidR="0022030E" w:rsidRPr="00181EFF" w:rsidRDefault="0022030E" w:rsidP="0022030E">
      <w:pPr>
        <w:pStyle w:val="Heading1"/>
        <w:tabs>
          <w:tab w:val="clear" w:pos="0"/>
        </w:tabs>
        <w:ind w:left="720" w:hanging="720"/>
        <w:rPr>
          <w:b/>
        </w:rPr>
      </w:pPr>
      <w:r w:rsidRPr="00181EFF">
        <w:rPr>
          <w:b/>
        </w:rPr>
        <w:t>Closure of the meeting</w:t>
      </w:r>
    </w:p>
    <w:p w14:paraId="6FD30418" w14:textId="4FB41200" w:rsidR="0022030E" w:rsidRPr="00221E85" w:rsidRDefault="0022030E" w:rsidP="0022030E">
      <w:pPr>
        <w:ind w:firstLine="720"/>
      </w:pPr>
      <w:r w:rsidRPr="00181EFF">
        <w:t xml:space="preserve">The meeting is expected to be closed on Friday, </w:t>
      </w:r>
      <w:r w:rsidR="00181EFF" w:rsidRPr="00181EFF">
        <w:t>20 May 2022</w:t>
      </w:r>
      <w:r w:rsidRPr="00181EFF">
        <w:t>.</w:t>
      </w:r>
    </w:p>
    <w:p w14:paraId="7493CA6E" w14:textId="77777777" w:rsidR="0022030E" w:rsidRPr="0022030E" w:rsidRDefault="0022030E" w:rsidP="0022030E"/>
    <w:p w14:paraId="216A2C97" w14:textId="77777777" w:rsidR="00C15867" w:rsidRPr="009B0D30" w:rsidRDefault="00C15867" w:rsidP="004E73DB">
      <w:pPr>
        <w:jc w:val="left"/>
      </w:pPr>
    </w:p>
    <w:p w14:paraId="013D57E7" w14:textId="77777777" w:rsidR="00066CE8" w:rsidRPr="009B0D30" w:rsidRDefault="00066CE8" w:rsidP="00857077">
      <w:pPr>
        <w:jc w:val="left"/>
      </w:pPr>
    </w:p>
    <w:p w14:paraId="2961F17E" w14:textId="77777777" w:rsidR="00066CE8" w:rsidRPr="009B0D30" w:rsidRDefault="00066CE8" w:rsidP="00857077">
      <w:pPr>
        <w:jc w:val="left"/>
      </w:pPr>
    </w:p>
    <w:p w14:paraId="2D7A2792" w14:textId="77777777" w:rsidR="004E7F9C" w:rsidRPr="009B0D30" w:rsidRDefault="004E7F9C" w:rsidP="004E7F9C">
      <w:pPr>
        <w:pStyle w:val="Title1"/>
        <w:rPr>
          <w:lang w:val="en-CA"/>
        </w:rPr>
      </w:pPr>
    </w:p>
    <w:p w14:paraId="424CE53E" w14:textId="77777777" w:rsidR="004E7F9C" w:rsidRPr="009B0D30" w:rsidRDefault="004E7F9C" w:rsidP="004E7F9C">
      <w:pPr>
        <w:pStyle w:val="Title1"/>
        <w:rPr>
          <w:lang w:val="en-CA"/>
        </w:rPr>
      </w:pPr>
    </w:p>
    <w:p w14:paraId="7B46DCB1" w14:textId="3F5C6251" w:rsidR="00B93F3D" w:rsidRDefault="00B93F3D" w:rsidP="00BB2764"/>
    <w:sectPr w:rsidR="00B93F3D"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097001" w14:textId="77777777" w:rsidR="0044705A" w:rsidRDefault="0044705A" w:rsidP="004A504B">
      <w:r>
        <w:separator/>
      </w:r>
    </w:p>
  </w:endnote>
  <w:endnote w:type="continuationSeparator" w:id="0">
    <w:p w14:paraId="2E85D606" w14:textId="77777777" w:rsidR="0044705A" w:rsidRDefault="0044705A"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76E211" w14:textId="7ED3C52B" w:rsidR="00DC6A10" w:rsidRPr="0033525D" w:rsidRDefault="00BC2495">
    <w:pPr>
      <w:jc w:val="center"/>
    </w:pPr>
    <w:r>
      <w:fldChar w:fldCharType="begin"/>
    </w:r>
    <w:r w:rsidR="00851352">
      <w:instrText xml:space="preserve"> PAGE </w:instrText>
    </w:r>
    <w:r>
      <w:fldChar w:fldCharType="separate"/>
    </w:r>
    <w:r w:rsidR="00B75041">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B43EEE" w14:textId="65CB26D3" w:rsidR="00DC6A10" w:rsidRPr="0033525D" w:rsidRDefault="00BC2495">
    <w:pPr>
      <w:jc w:val="center"/>
    </w:pPr>
    <w:r>
      <w:fldChar w:fldCharType="begin"/>
    </w:r>
    <w:r w:rsidR="00851352">
      <w:instrText xml:space="preserve"> PAGE </w:instrText>
    </w:r>
    <w:r>
      <w:fldChar w:fldCharType="separate"/>
    </w:r>
    <w:r w:rsidR="00B75041">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4AD849"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55846DC"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157D53" w14:textId="77777777" w:rsidR="0044705A" w:rsidRDefault="0044705A" w:rsidP="004A504B">
      <w:r>
        <w:separator/>
      </w:r>
    </w:p>
  </w:footnote>
  <w:footnote w:type="continuationSeparator" w:id="0">
    <w:p w14:paraId="5C5973EC" w14:textId="77777777" w:rsidR="0044705A" w:rsidRDefault="0044705A" w:rsidP="004A504B">
      <w:r>
        <w:continuationSeparator/>
      </w:r>
    </w:p>
  </w:footnote>
  <w:footnote w:id="1">
    <w:p w14:paraId="2747F9F3" w14:textId="1A010587" w:rsidR="001F53FD" w:rsidRPr="00B86471" w:rsidRDefault="00BC314A" w:rsidP="00232873">
      <w:pPr>
        <w:pStyle w:val="FootnoteText"/>
        <w:rPr>
          <w:lang w:val="en-US"/>
        </w:rPr>
      </w:pPr>
      <w:r w:rsidRPr="00C07B3E">
        <w:rPr>
          <w:rStyle w:val="FootnoteReference"/>
        </w:rPr>
        <w:footnoteRef/>
      </w:r>
      <w:r w:rsidRPr="00C07B3E">
        <w:t xml:space="preserve"> </w:t>
      </w:r>
      <w:r w:rsidR="002A03C3" w:rsidRPr="002A03C3">
        <w:t>Due to coronavirus diseas</w:t>
      </w:r>
      <w:r w:rsidR="0013786F">
        <w:t xml:space="preserve">e (COVID-19), part I of the </w:t>
      </w:r>
      <w:r w:rsidR="0013786F" w:rsidRPr="0013786F">
        <w:t>89</w:t>
      </w:r>
      <w:r w:rsidR="0013786F" w:rsidRPr="0013786F">
        <w:rPr>
          <w:vertAlign w:val="superscript"/>
        </w:rPr>
        <w:t>th</w:t>
      </w:r>
      <w:r w:rsidR="002A03C3" w:rsidRPr="002A03C3">
        <w:t xml:space="preserve"> meeting will be held online while part II will be held in person.</w:t>
      </w:r>
    </w:p>
  </w:footnote>
  <w:footnote w:id="2">
    <w:p w14:paraId="64B23E46" w14:textId="77777777" w:rsidR="004F4F39" w:rsidRPr="005326A8" w:rsidRDefault="004F4F39" w:rsidP="004F4F39">
      <w:pPr>
        <w:pStyle w:val="FootnoteText"/>
        <w:spacing w:after="120"/>
        <w:rPr>
          <w:lang w:val="en-US"/>
        </w:rPr>
      </w:pPr>
      <w:r>
        <w:rPr>
          <w:rStyle w:val="FootnoteReference"/>
        </w:rPr>
        <w:footnoteRef/>
      </w:r>
      <w:r>
        <w:t xml:space="preserve"> Item numbers in the present agenda correspond to those in the provisional agenda of the 89</w:t>
      </w:r>
      <w:r w:rsidRPr="00260679">
        <w:rPr>
          <w:vertAlign w:val="superscript"/>
        </w:rPr>
        <w:t>th</w:t>
      </w:r>
      <w:r>
        <w:t xml:space="preserve"> meeting contained in document UNEP/</w:t>
      </w:r>
      <w:proofErr w:type="spellStart"/>
      <w:r>
        <w:t>OzL.Pro</w:t>
      </w:r>
      <w:proofErr w:type="spellEnd"/>
      <w:r>
        <w:t>/</w:t>
      </w:r>
      <w:proofErr w:type="spellStart"/>
      <w:r>
        <w:t>ExCom</w:t>
      </w:r>
      <w:proofErr w:type="spellEnd"/>
      <w:r>
        <w:t>/89/1.</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94BE13" w14:textId="389EC55D" w:rsidR="00DC6A10" w:rsidRPr="0033525D" w:rsidRDefault="00B75041">
    <w:r>
      <w:fldChar w:fldCharType="begin"/>
    </w:r>
    <w:r>
      <w:instrText xml:space="preserve"> DOCPROPERTY "Document number"  \* MERGEFORMAT </w:instrText>
    </w:r>
    <w:r>
      <w:fldChar w:fldCharType="separate"/>
    </w:r>
    <w:r w:rsidR="00232873">
      <w:t>UNEP/</w:t>
    </w:r>
    <w:proofErr w:type="spellStart"/>
    <w:r w:rsidR="00232873">
      <w:t>OzL.Pro</w:t>
    </w:r>
    <w:proofErr w:type="spellEnd"/>
    <w:r w:rsidR="00232873">
      <w:t>/</w:t>
    </w:r>
    <w:proofErr w:type="spellStart"/>
    <w:r w:rsidR="00232873">
      <w:t>ExCom</w:t>
    </w:r>
    <w:proofErr w:type="spellEnd"/>
    <w:r w:rsidR="00232873">
      <w:t>/89/1/Add.2</w:t>
    </w:r>
    <w:r>
      <w:fldChar w:fldCharType="end"/>
    </w:r>
  </w:p>
  <w:p w14:paraId="314CA436" w14:textId="77777777" w:rsidR="00DC6A10" w:rsidRPr="0033525D" w:rsidRDefault="00DC6A10"/>
  <w:p w14:paraId="64448621" w14:textId="77777777" w:rsidR="00DC6A10" w:rsidRPr="0033525D" w:rsidRDefault="00DC6A10"/>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ED6FC0" w14:textId="3E064A24" w:rsidR="00DC6A10" w:rsidRPr="0033525D" w:rsidRDefault="00B75041">
    <w:pPr>
      <w:jc w:val="right"/>
    </w:pPr>
    <w:r>
      <w:fldChar w:fldCharType="begin"/>
    </w:r>
    <w:r>
      <w:instrText xml:space="preserve"> DOCPROPERTY "Document number"  \* MERGEFORMAT </w:instrText>
    </w:r>
    <w:r>
      <w:fldChar w:fldCharType="separate"/>
    </w:r>
    <w:r w:rsidR="00232873">
      <w:t>UNEP/</w:t>
    </w:r>
    <w:proofErr w:type="spellStart"/>
    <w:r w:rsidR="00232873">
      <w:t>OzL.Pro</w:t>
    </w:r>
    <w:proofErr w:type="spellEnd"/>
    <w:r w:rsidR="00232873">
      <w:t>/</w:t>
    </w:r>
    <w:proofErr w:type="spellStart"/>
    <w:r w:rsidR="00232873">
      <w:t>ExCom</w:t>
    </w:r>
    <w:proofErr w:type="spellEnd"/>
    <w:r w:rsidR="00232873">
      <w:t>/89/1/Add.2</w:t>
    </w:r>
    <w:r>
      <w:fldChar w:fldCharType="end"/>
    </w:r>
  </w:p>
  <w:p w14:paraId="6CE510B5" w14:textId="77777777" w:rsidR="00DC6A10" w:rsidRPr="0033525D" w:rsidRDefault="00DC6A10"/>
  <w:p w14:paraId="2ABEE88A"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7206E42"/>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2D794661"/>
    <w:multiLevelType w:val="hybridMultilevel"/>
    <w:tmpl w:val="6E785D7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3DDF6524"/>
    <w:multiLevelType w:val="multilevel"/>
    <w:tmpl w:val="AA6CA0E2"/>
    <w:lvl w:ilvl="0">
      <w:start w:val="1"/>
      <w:numFmt w:val="decimal"/>
      <w:lvlText w:val="%1."/>
      <w:lvlJc w:val="left"/>
      <w:pPr>
        <w:tabs>
          <w:tab w:val="num" w:pos="0"/>
        </w:tabs>
        <w:ind w:left="0" w:firstLine="0"/>
      </w:pPr>
      <w:rPr>
        <w:rFonts w:hint="default"/>
        <w:b/>
      </w:rPr>
    </w:lvl>
    <w:lvl w:ilvl="1">
      <w:start w:val="1"/>
      <w:numFmt w:val="lowerLetter"/>
      <w:lvlText w:val="(%2)"/>
      <w:lvlJc w:val="left"/>
      <w:pPr>
        <w:tabs>
          <w:tab w:val="num" w:pos="0"/>
        </w:tabs>
        <w:ind w:left="1440" w:hanging="720"/>
      </w:pPr>
      <w:rPr>
        <w:rFonts w:hint="default"/>
        <w:b/>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5" w15:restartNumberingAfterBreak="0">
    <w:nsid w:val="4B071E7A"/>
    <w:multiLevelType w:val="hybridMultilevel"/>
    <w:tmpl w:val="E452B8A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6AC13653"/>
    <w:multiLevelType w:val="multilevel"/>
    <w:tmpl w:val="AA6CA0E2"/>
    <w:lvl w:ilvl="0">
      <w:start w:val="1"/>
      <w:numFmt w:val="decimal"/>
      <w:lvlText w:val="%1."/>
      <w:lvlJc w:val="left"/>
      <w:pPr>
        <w:tabs>
          <w:tab w:val="num" w:pos="0"/>
        </w:tabs>
        <w:ind w:left="0" w:firstLine="0"/>
      </w:pPr>
      <w:rPr>
        <w:rFonts w:hint="default"/>
        <w:b/>
      </w:rPr>
    </w:lvl>
    <w:lvl w:ilvl="1">
      <w:start w:val="1"/>
      <w:numFmt w:val="lowerLetter"/>
      <w:lvlText w:val="(%2)"/>
      <w:lvlJc w:val="left"/>
      <w:pPr>
        <w:tabs>
          <w:tab w:val="num" w:pos="0"/>
        </w:tabs>
        <w:ind w:left="1440" w:hanging="720"/>
      </w:pPr>
      <w:rPr>
        <w:rFonts w:hint="default"/>
        <w:b/>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9" w15:restartNumberingAfterBreak="0">
    <w:nsid w:val="6C7F0843"/>
    <w:multiLevelType w:val="hybridMultilevel"/>
    <w:tmpl w:val="6C403E42"/>
    <w:lvl w:ilvl="0" w:tplc="10090001">
      <w:start w:val="1"/>
      <w:numFmt w:val="bullet"/>
      <w:lvlText w:val=""/>
      <w:lvlJc w:val="left"/>
      <w:pPr>
        <w:ind w:left="1440" w:hanging="360"/>
      </w:pPr>
      <w:rPr>
        <w:rFonts w:ascii="Symbol" w:hAnsi="Symbol" w:hint="default"/>
      </w:rPr>
    </w:lvl>
    <w:lvl w:ilvl="1" w:tplc="10090003">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6"/>
  </w:num>
  <w:num w:numId="18">
    <w:abstractNumId w:val="17"/>
  </w:num>
  <w:num w:numId="19">
    <w:abstractNumId w:val="20"/>
  </w:num>
  <w:num w:numId="20">
    <w:abstractNumId w:val="13"/>
  </w:num>
  <w:num w:numId="21">
    <w:abstractNumId w:val="18"/>
  </w:num>
  <w:num w:numId="22">
    <w:abstractNumId w:val="14"/>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20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6"/>
    </w:lvlOverride>
    <w:lvlOverride w:ilvl="1">
      <w:startOverride w:val="3"/>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9"/>
  </w:num>
  <w:num w:numId="30">
    <w:abstractNumId w:val="15"/>
  </w:num>
  <w:num w:numId="31">
    <w:abstractNumId w:val="1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0"/>
    <w:lvlOverride w:ilvl="0">
      <w:startOverride w:val="7"/>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0"/>
  </w:num>
  <w:num w:numId="36">
    <w:abstractNumId w:val="12"/>
  </w:num>
  <w:num w:numId="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256E5F"/>
    <w:rsid w:val="00000FED"/>
    <w:rsid w:val="0000434E"/>
    <w:rsid w:val="000211A9"/>
    <w:rsid w:val="00021238"/>
    <w:rsid w:val="00030258"/>
    <w:rsid w:val="00031260"/>
    <w:rsid w:val="0003681A"/>
    <w:rsid w:val="000372B7"/>
    <w:rsid w:val="00050F6E"/>
    <w:rsid w:val="00061EC2"/>
    <w:rsid w:val="00066CE8"/>
    <w:rsid w:val="00080ED0"/>
    <w:rsid w:val="00085B8F"/>
    <w:rsid w:val="00090481"/>
    <w:rsid w:val="000A3826"/>
    <w:rsid w:val="000A6C26"/>
    <w:rsid w:val="000D52A4"/>
    <w:rsid w:val="000E07BC"/>
    <w:rsid w:val="000F1CD4"/>
    <w:rsid w:val="000F4103"/>
    <w:rsid w:val="000F70A7"/>
    <w:rsid w:val="00113CCA"/>
    <w:rsid w:val="00115D57"/>
    <w:rsid w:val="00122F25"/>
    <w:rsid w:val="00123DCD"/>
    <w:rsid w:val="00135980"/>
    <w:rsid w:val="0013786F"/>
    <w:rsid w:val="0014068F"/>
    <w:rsid w:val="00164719"/>
    <w:rsid w:val="00166FC4"/>
    <w:rsid w:val="001677AC"/>
    <w:rsid w:val="001804EA"/>
    <w:rsid w:val="00181EFF"/>
    <w:rsid w:val="00190A61"/>
    <w:rsid w:val="001A2215"/>
    <w:rsid w:val="001A3342"/>
    <w:rsid w:val="001A3E3D"/>
    <w:rsid w:val="001A7049"/>
    <w:rsid w:val="001B1E40"/>
    <w:rsid w:val="001C764E"/>
    <w:rsid w:val="001E1052"/>
    <w:rsid w:val="001E21B1"/>
    <w:rsid w:val="001E2F93"/>
    <w:rsid w:val="001E4554"/>
    <w:rsid w:val="001E61E5"/>
    <w:rsid w:val="001F2159"/>
    <w:rsid w:val="001F53FD"/>
    <w:rsid w:val="00210B8B"/>
    <w:rsid w:val="00214863"/>
    <w:rsid w:val="002156B4"/>
    <w:rsid w:val="0022030E"/>
    <w:rsid w:val="00224FCD"/>
    <w:rsid w:val="00230B30"/>
    <w:rsid w:val="00232873"/>
    <w:rsid w:val="00253222"/>
    <w:rsid w:val="00256E5F"/>
    <w:rsid w:val="00262847"/>
    <w:rsid w:val="00281BB2"/>
    <w:rsid w:val="002A03C3"/>
    <w:rsid w:val="002B254E"/>
    <w:rsid w:val="002B72E9"/>
    <w:rsid w:val="002C7998"/>
    <w:rsid w:val="002F1E53"/>
    <w:rsid w:val="002F2CAA"/>
    <w:rsid w:val="0030052C"/>
    <w:rsid w:val="003306E1"/>
    <w:rsid w:val="003320E4"/>
    <w:rsid w:val="0033525D"/>
    <w:rsid w:val="003414F3"/>
    <w:rsid w:val="0035613E"/>
    <w:rsid w:val="00363EE9"/>
    <w:rsid w:val="00376128"/>
    <w:rsid w:val="0037742E"/>
    <w:rsid w:val="00377D56"/>
    <w:rsid w:val="0038245A"/>
    <w:rsid w:val="003840E6"/>
    <w:rsid w:val="00385CFC"/>
    <w:rsid w:val="0039337A"/>
    <w:rsid w:val="003A3189"/>
    <w:rsid w:val="003A3CA7"/>
    <w:rsid w:val="003B33BD"/>
    <w:rsid w:val="003B569D"/>
    <w:rsid w:val="003C3C0E"/>
    <w:rsid w:val="003D42A6"/>
    <w:rsid w:val="003D4F21"/>
    <w:rsid w:val="003D4FAC"/>
    <w:rsid w:val="003E7906"/>
    <w:rsid w:val="003F3C50"/>
    <w:rsid w:val="0040573D"/>
    <w:rsid w:val="00406202"/>
    <w:rsid w:val="00406A6A"/>
    <w:rsid w:val="00406B22"/>
    <w:rsid w:val="004328A7"/>
    <w:rsid w:val="00434C74"/>
    <w:rsid w:val="0044705A"/>
    <w:rsid w:val="00456EB4"/>
    <w:rsid w:val="004718F3"/>
    <w:rsid w:val="00475040"/>
    <w:rsid w:val="00480ACC"/>
    <w:rsid w:val="00493D40"/>
    <w:rsid w:val="00493EE3"/>
    <w:rsid w:val="004967B6"/>
    <w:rsid w:val="004A504B"/>
    <w:rsid w:val="004A6911"/>
    <w:rsid w:val="004B0CB6"/>
    <w:rsid w:val="004B54E0"/>
    <w:rsid w:val="004B7384"/>
    <w:rsid w:val="004C4269"/>
    <w:rsid w:val="004D6236"/>
    <w:rsid w:val="004D7F90"/>
    <w:rsid w:val="004E4DBB"/>
    <w:rsid w:val="004E4E41"/>
    <w:rsid w:val="004E73DB"/>
    <w:rsid w:val="004E7F9C"/>
    <w:rsid w:val="004F3493"/>
    <w:rsid w:val="004F4F39"/>
    <w:rsid w:val="004F5143"/>
    <w:rsid w:val="00512B09"/>
    <w:rsid w:val="005220ED"/>
    <w:rsid w:val="0052656D"/>
    <w:rsid w:val="00533796"/>
    <w:rsid w:val="00537343"/>
    <w:rsid w:val="00555D75"/>
    <w:rsid w:val="00560DF0"/>
    <w:rsid w:val="0056759C"/>
    <w:rsid w:val="0059513E"/>
    <w:rsid w:val="005A6AA4"/>
    <w:rsid w:val="005A6D9F"/>
    <w:rsid w:val="005B48FF"/>
    <w:rsid w:val="005D363F"/>
    <w:rsid w:val="00604C15"/>
    <w:rsid w:val="006158D5"/>
    <w:rsid w:val="00625D83"/>
    <w:rsid w:val="006623E7"/>
    <w:rsid w:val="00662B80"/>
    <w:rsid w:val="00670F6C"/>
    <w:rsid w:val="00676E58"/>
    <w:rsid w:val="006852C7"/>
    <w:rsid w:val="006852CE"/>
    <w:rsid w:val="00692D14"/>
    <w:rsid w:val="006B65C7"/>
    <w:rsid w:val="006C1727"/>
    <w:rsid w:val="006C32FD"/>
    <w:rsid w:val="006C39CE"/>
    <w:rsid w:val="006D0FCC"/>
    <w:rsid w:val="006D21F5"/>
    <w:rsid w:val="006D3089"/>
    <w:rsid w:val="006E126D"/>
    <w:rsid w:val="006E1FC3"/>
    <w:rsid w:val="00704CE9"/>
    <w:rsid w:val="0070616B"/>
    <w:rsid w:val="00706295"/>
    <w:rsid w:val="00706FDA"/>
    <w:rsid w:val="00711F9A"/>
    <w:rsid w:val="00713810"/>
    <w:rsid w:val="00722DBC"/>
    <w:rsid w:val="007303A5"/>
    <w:rsid w:val="00730B3E"/>
    <w:rsid w:val="0073420B"/>
    <w:rsid w:val="00736367"/>
    <w:rsid w:val="0074760E"/>
    <w:rsid w:val="00754ABA"/>
    <w:rsid w:val="00776245"/>
    <w:rsid w:val="00782B0D"/>
    <w:rsid w:val="007A1546"/>
    <w:rsid w:val="007A228C"/>
    <w:rsid w:val="007A368E"/>
    <w:rsid w:val="007A5868"/>
    <w:rsid w:val="007B04CE"/>
    <w:rsid w:val="007B6871"/>
    <w:rsid w:val="007B7A2F"/>
    <w:rsid w:val="007C3D33"/>
    <w:rsid w:val="007D294A"/>
    <w:rsid w:val="007D47D2"/>
    <w:rsid w:val="007D6EC0"/>
    <w:rsid w:val="007D7E1D"/>
    <w:rsid w:val="00831979"/>
    <w:rsid w:val="00851352"/>
    <w:rsid w:val="00855BF2"/>
    <w:rsid w:val="00857077"/>
    <w:rsid w:val="00863230"/>
    <w:rsid w:val="00865BD0"/>
    <w:rsid w:val="008717D8"/>
    <w:rsid w:val="0087215C"/>
    <w:rsid w:val="00875D25"/>
    <w:rsid w:val="00880E35"/>
    <w:rsid w:val="0088714F"/>
    <w:rsid w:val="008875FE"/>
    <w:rsid w:val="00887F8E"/>
    <w:rsid w:val="00896234"/>
    <w:rsid w:val="00897E43"/>
    <w:rsid w:val="008C5738"/>
    <w:rsid w:val="008C7EAD"/>
    <w:rsid w:val="008D0CFE"/>
    <w:rsid w:val="008D6152"/>
    <w:rsid w:val="008E7BA9"/>
    <w:rsid w:val="008F0F81"/>
    <w:rsid w:val="008F27BF"/>
    <w:rsid w:val="009142EC"/>
    <w:rsid w:val="009154C3"/>
    <w:rsid w:val="00923540"/>
    <w:rsid w:val="00926767"/>
    <w:rsid w:val="009361D5"/>
    <w:rsid w:val="009428A4"/>
    <w:rsid w:val="009659F4"/>
    <w:rsid w:val="00970D60"/>
    <w:rsid w:val="0099390E"/>
    <w:rsid w:val="009960E5"/>
    <w:rsid w:val="009A7ADC"/>
    <w:rsid w:val="009B0D30"/>
    <w:rsid w:val="009C19B7"/>
    <w:rsid w:val="009C5ABB"/>
    <w:rsid w:val="009D7C51"/>
    <w:rsid w:val="009E196C"/>
    <w:rsid w:val="009F36BF"/>
    <w:rsid w:val="00A111B6"/>
    <w:rsid w:val="00A26D27"/>
    <w:rsid w:val="00A376EE"/>
    <w:rsid w:val="00A42A99"/>
    <w:rsid w:val="00A50D9F"/>
    <w:rsid w:val="00A5151A"/>
    <w:rsid w:val="00A57E0A"/>
    <w:rsid w:val="00A755D0"/>
    <w:rsid w:val="00A823F6"/>
    <w:rsid w:val="00A8719E"/>
    <w:rsid w:val="00AA0A89"/>
    <w:rsid w:val="00AA5368"/>
    <w:rsid w:val="00AA620A"/>
    <w:rsid w:val="00AA6429"/>
    <w:rsid w:val="00AC01AA"/>
    <w:rsid w:val="00AC4F72"/>
    <w:rsid w:val="00AE2918"/>
    <w:rsid w:val="00AF741A"/>
    <w:rsid w:val="00B01ADB"/>
    <w:rsid w:val="00B04161"/>
    <w:rsid w:val="00B056F9"/>
    <w:rsid w:val="00B11E3D"/>
    <w:rsid w:val="00B17E82"/>
    <w:rsid w:val="00B4575A"/>
    <w:rsid w:val="00B575BA"/>
    <w:rsid w:val="00B71608"/>
    <w:rsid w:val="00B75041"/>
    <w:rsid w:val="00B76429"/>
    <w:rsid w:val="00B8639F"/>
    <w:rsid w:val="00B86471"/>
    <w:rsid w:val="00B93F3D"/>
    <w:rsid w:val="00B956D4"/>
    <w:rsid w:val="00B97446"/>
    <w:rsid w:val="00BA7432"/>
    <w:rsid w:val="00BB2764"/>
    <w:rsid w:val="00BC1AA0"/>
    <w:rsid w:val="00BC2495"/>
    <w:rsid w:val="00BC314A"/>
    <w:rsid w:val="00BC7EB9"/>
    <w:rsid w:val="00BD2643"/>
    <w:rsid w:val="00BD56B1"/>
    <w:rsid w:val="00BD6558"/>
    <w:rsid w:val="00BF2F76"/>
    <w:rsid w:val="00BF3022"/>
    <w:rsid w:val="00BF3214"/>
    <w:rsid w:val="00BF5573"/>
    <w:rsid w:val="00C15867"/>
    <w:rsid w:val="00C2296D"/>
    <w:rsid w:val="00C23155"/>
    <w:rsid w:val="00C40C41"/>
    <w:rsid w:val="00C45885"/>
    <w:rsid w:val="00C50F22"/>
    <w:rsid w:val="00C57971"/>
    <w:rsid w:val="00C65BD7"/>
    <w:rsid w:val="00C76BA4"/>
    <w:rsid w:val="00C83A48"/>
    <w:rsid w:val="00C84722"/>
    <w:rsid w:val="00C85865"/>
    <w:rsid w:val="00C85E85"/>
    <w:rsid w:val="00CA2EAE"/>
    <w:rsid w:val="00CA4AC1"/>
    <w:rsid w:val="00CB0316"/>
    <w:rsid w:val="00CB0B11"/>
    <w:rsid w:val="00CB426A"/>
    <w:rsid w:val="00CB5354"/>
    <w:rsid w:val="00CC3C9E"/>
    <w:rsid w:val="00CC6A14"/>
    <w:rsid w:val="00CC70A3"/>
    <w:rsid w:val="00CD4442"/>
    <w:rsid w:val="00CD53C3"/>
    <w:rsid w:val="00CD574E"/>
    <w:rsid w:val="00CE4C22"/>
    <w:rsid w:val="00CE76E5"/>
    <w:rsid w:val="00CF1C7F"/>
    <w:rsid w:val="00CF41EC"/>
    <w:rsid w:val="00CF5D04"/>
    <w:rsid w:val="00D04DE4"/>
    <w:rsid w:val="00D063F1"/>
    <w:rsid w:val="00D14F22"/>
    <w:rsid w:val="00D4741C"/>
    <w:rsid w:val="00D57918"/>
    <w:rsid w:val="00D615FD"/>
    <w:rsid w:val="00D633F7"/>
    <w:rsid w:val="00D73DC6"/>
    <w:rsid w:val="00D74C1A"/>
    <w:rsid w:val="00D754C1"/>
    <w:rsid w:val="00D77393"/>
    <w:rsid w:val="00D77A35"/>
    <w:rsid w:val="00D81B3E"/>
    <w:rsid w:val="00D90C70"/>
    <w:rsid w:val="00D90E49"/>
    <w:rsid w:val="00D96ADE"/>
    <w:rsid w:val="00DA0CE2"/>
    <w:rsid w:val="00DC6A10"/>
    <w:rsid w:val="00DE657E"/>
    <w:rsid w:val="00DF1DAE"/>
    <w:rsid w:val="00DF4704"/>
    <w:rsid w:val="00E024AA"/>
    <w:rsid w:val="00E15C77"/>
    <w:rsid w:val="00E250F1"/>
    <w:rsid w:val="00E3550D"/>
    <w:rsid w:val="00E52838"/>
    <w:rsid w:val="00E614E0"/>
    <w:rsid w:val="00E73BC5"/>
    <w:rsid w:val="00E73F7F"/>
    <w:rsid w:val="00E85409"/>
    <w:rsid w:val="00EA429F"/>
    <w:rsid w:val="00EA4F9E"/>
    <w:rsid w:val="00EA63CA"/>
    <w:rsid w:val="00EA6D3B"/>
    <w:rsid w:val="00EB00AD"/>
    <w:rsid w:val="00EB136C"/>
    <w:rsid w:val="00EB480E"/>
    <w:rsid w:val="00EB5EC6"/>
    <w:rsid w:val="00EB7FC9"/>
    <w:rsid w:val="00ED27E8"/>
    <w:rsid w:val="00ED7137"/>
    <w:rsid w:val="00EF06EA"/>
    <w:rsid w:val="00F21088"/>
    <w:rsid w:val="00F327E7"/>
    <w:rsid w:val="00F35232"/>
    <w:rsid w:val="00F35746"/>
    <w:rsid w:val="00F41242"/>
    <w:rsid w:val="00F447C7"/>
    <w:rsid w:val="00F459B4"/>
    <w:rsid w:val="00F5211B"/>
    <w:rsid w:val="00F554A9"/>
    <w:rsid w:val="00F716FD"/>
    <w:rsid w:val="00F80355"/>
    <w:rsid w:val="00F83D65"/>
    <w:rsid w:val="00F87C43"/>
    <w:rsid w:val="00FA5722"/>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08548A58"/>
  <w15:docId w15:val="{B6CA3086-7FA5-43B5-A6A6-87583584ED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 Char1, Char1 Char Char,Fußnotentextf,Char1,Char1 Char Char"/>
    <w:basedOn w:val="Normal"/>
    <w:link w:val="FootnoteTextChar"/>
    <w:uiPriority w:val="99"/>
    <w:unhideWhenUsed/>
    <w:qFormat/>
    <w:rsid w:val="006E126D"/>
    <w:rPr>
      <w:sz w:val="20"/>
      <w:szCs w:val="20"/>
    </w:rPr>
  </w:style>
  <w:style w:type="character" w:customStyle="1" w:styleId="FootnoteTextChar">
    <w:name w:val="Footnote Text Char"/>
    <w:aliases w:val=" Char1 Char, Char1 Char Char Char,Fußnotentextf Char,Char1 Char,Char1 Char Char Char"/>
    <w:basedOn w:val="DefaultParagraphFont"/>
    <w:link w:val="FootnoteText"/>
    <w:uiPriority w:val="99"/>
    <w:rsid w:val="006E126D"/>
    <w:rPr>
      <w:lang w:val="en-GB"/>
    </w:rPr>
  </w:style>
  <w:style w:type="character" w:styleId="FootnoteReference">
    <w:name w:val="footnote reference"/>
    <w:aliases w:val="16 Point,Superscript 6 Point,Footnote text,Footnote Text1,Footnote Text2"/>
    <w:basedOn w:val="DefaultParagraphFont"/>
    <w:uiPriority w:val="99"/>
    <w:unhideWhenUsed/>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B93F3D"/>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qFormat/>
    <w:rsid w:val="00B93F3D"/>
    <w:rPr>
      <w:sz w:val="22"/>
      <w:szCs w:val="22"/>
      <w:lang w:val="en-CA"/>
    </w:rPr>
  </w:style>
  <w:style w:type="paragraph" w:styleId="ListParagraph">
    <w:name w:val="List Paragraph"/>
    <w:aliases w:val="列出段落YUAN"/>
    <w:basedOn w:val="Normal"/>
    <w:link w:val="ListParagraphChar"/>
    <w:uiPriority w:val="34"/>
    <w:qFormat/>
    <w:rsid w:val="00B93F3D"/>
    <w:pPr>
      <w:ind w:left="720"/>
      <w:contextualSpacing/>
    </w:pPr>
    <w:rPr>
      <w:lang w:val="en-GB"/>
    </w:rPr>
  </w:style>
  <w:style w:type="character" w:customStyle="1" w:styleId="ListParagraphChar">
    <w:name w:val="List Paragraph Char"/>
    <w:aliases w:val="列出段落YUAN Char"/>
    <w:link w:val="ListParagraph"/>
    <w:uiPriority w:val="34"/>
    <w:locked/>
    <w:rsid w:val="00E73BC5"/>
    <w:rPr>
      <w:sz w:val="22"/>
      <w:szCs w:val="22"/>
      <w:lang w:val="en-GB"/>
    </w:rPr>
  </w:style>
  <w:style w:type="paragraph" w:styleId="Revision">
    <w:name w:val="Revision"/>
    <w:hidden/>
    <w:uiPriority w:val="99"/>
    <w:semiHidden/>
    <w:rsid w:val="00480ACC"/>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75114">
      <w:bodyDiv w:val="1"/>
      <w:marLeft w:val="0"/>
      <w:marRight w:val="0"/>
      <w:marTop w:val="0"/>
      <w:marBottom w:val="0"/>
      <w:divBdr>
        <w:top w:val="none" w:sz="0" w:space="0" w:color="auto"/>
        <w:left w:val="none" w:sz="0" w:space="0" w:color="auto"/>
        <w:bottom w:val="none" w:sz="0" w:space="0" w:color="auto"/>
        <w:right w:val="none" w:sz="0" w:space="0" w:color="auto"/>
      </w:divBdr>
    </w:div>
    <w:div w:id="35279902">
      <w:bodyDiv w:val="1"/>
      <w:marLeft w:val="0"/>
      <w:marRight w:val="0"/>
      <w:marTop w:val="0"/>
      <w:marBottom w:val="0"/>
      <w:divBdr>
        <w:top w:val="none" w:sz="0" w:space="0" w:color="auto"/>
        <w:left w:val="none" w:sz="0" w:space="0" w:color="auto"/>
        <w:bottom w:val="none" w:sz="0" w:space="0" w:color="auto"/>
        <w:right w:val="none" w:sz="0" w:space="0" w:color="auto"/>
      </w:divBdr>
    </w:div>
    <w:div w:id="74127943">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666901087">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021468844">
      <w:bodyDiv w:val="1"/>
      <w:marLeft w:val="0"/>
      <w:marRight w:val="0"/>
      <w:marTop w:val="0"/>
      <w:marBottom w:val="0"/>
      <w:divBdr>
        <w:top w:val="none" w:sz="0" w:space="0" w:color="auto"/>
        <w:left w:val="none" w:sz="0" w:space="0" w:color="auto"/>
        <w:bottom w:val="none" w:sz="0" w:space="0" w:color="auto"/>
        <w:right w:val="none" w:sz="0" w:space="0" w:color="auto"/>
      </w:divBdr>
    </w:div>
    <w:div w:id="1264147334">
      <w:bodyDiv w:val="1"/>
      <w:marLeft w:val="0"/>
      <w:marRight w:val="0"/>
      <w:marTop w:val="0"/>
      <w:marBottom w:val="0"/>
      <w:divBdr>
        <w:top w:val="none" w:sz="0" w:space="0" w:color="auto"/>
        <w:left w:val="none" w:sz="0" w:space="0" w:color="auto"/>
        <w:bottom w:val="none" w:sz="0" w:space="0" w:color="auto"/>
        <w:right w:val="none" w:sz="0" w:space="0" w:color="auto"/>
      </w:divBdr>
    </w:div>
    <w:div w:id="1315333140">
      <w:bodyDiv w:val="1"/>
      <w:marLeft w:val="0"/>
      <w:marRight w:val="0"/>
      <w:marTop w:val="0"/>
      <w:marBottom w:val="0"/>
      <w:divBdr>
        <w:top w:val="none" w:sz="0" w:space="0" w:color="auto"/>
        <w:left w:val="none" w:sz="0" w:space="0" w:color="auto"/>
        <w:bottom w:val="none" w:sz="0" w:space="0" w:color="auto"/>
        <w:right w:val="none" w:sz="0" w:space="0" w:color="auto"/>
      </w:divBdr>
    </w:div>
    <w:div w:id="1495032228">
      <w:bodyDiv w:val="1"/>
      <w:marLeft w:val="0"/>
      <w:marRight w:val="0"/>
      <w:marTop w:val="0"/>
      <w:marBottom w:val="0"/>
      <w:divBdr>
        <w:top w:val="none" w:sz="0" w:space="0" w:color="auto"/>
        <w:left w:val="none" w:sz="0" w:space="0" w:color="auto"/>
        <w:bottom w:val="none" w:sz="0" w:space="0" w:color="auto"/>
        <w:right w:val="none" w:sz="0" w:space="0" w:color="auto"/>
      </w:divBdr>
    </w:div>
    <w:div w:id="184354298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79992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C9CE9890308C2449B32E288D9574E2C" ma:contentTypeVersion="5" ma:contentTypeDescription="Create a new document." ma:contentTypeScope="" ma:versionID="adf2d4e31adeddac21dd6dbd89463a06">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UNEP/OzL.Pro/ExCom/89/1/Add.2</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A073B16A-F399-41AF-B1B5-EF4F53176C9A}"/>
</file>

<file path=customXml/itemProps2.xml><?xml version="1.0" encoding="utf-8"?>
<ds:datastoreItem xmlns:ds="http://schemas.openxmlformats.org/officeDocument/2006/customXml" ds:itemID="{AA62D5D4-A6B6-41B8-9522-6A935B4EAD7A}"/>
</file>

<file path=customXml/itemProps3.xml><?xml version="1.0" encoding="utf-8"?>
<ds:datastoreItem xmlns:ds="http://schemas.openxmlformats.org/officeDocument/2006/customXml" ds:itemID="{BBF3226D-2EF0-49CC-B408-9E84919D91E8}"/>
</file>

<file path=customXml/itemProps4.xml><?xml version="1.0" encoding="utf-8"?>
<ds:datastoreItem xmlns:ds="http://schemas.openxmlformats.org/officeDocument/2006/customXml" ds:itemID="{6391E94C-3BF5-4EAD-A96A-D38E0BD5F1BC}"/>
</file>

<file path=docProps/app.xml><?xml version="1.0" encoding="utf-8"?>
<Properties xmlns="http://schemas.openxmlformats.org/officeDocument/2006/extended-properties" xmlns:vt="http://schemas.openxmlformats.org/officeDocument/2006/docPropsVTypes">
  <Template>Normal</Template>
  <TotalTime>10</TotalTime>
  <Pages>6</Pages>
  <Words>1945</Words>
  <Characters>10959</Characters>
  <Application>Microsoft Office Word</Application>
  <DocSecurity>0</DocSecurity>
  <Lines>304</Lines>
  <Paragraphs>181</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12723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 (Part I)</dc:title>
  <dc:creator>Kata Koppel</dc:creator>
  <cp:lastModifiedBy>Elina Yuen</cp:lastModifiedBy>
  <cp:revision>4</cp:revision>
  <cp:lastPrinted>2001-05-26T16:40:00Z</cp:lastPrinted>
  <dcterms:created xsi:type="dcterms:W3CDTF">2022-05-05T20:45:00Z</dcterms:created>
  <dcterms:modified xsi:type="dcterms:W3CDTF">2022-05-05T21:36:00Z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UNEP/OzL.Pro/ExCom/89/1/Add.2</vt:lpwstr>
  </property>
  <property fmtid="{D5CDD505-2E9C-101B-9397-08002B2CF9AE}" pid="3" name="Revision date">
    <vt:lpwstr>2/06/2022</vt:lpwstr>
  </property>
  <property fmtid="{D5CDD505-2E9C-101B-9397-08002B2CF9AE}" pid="4" name="ContentTypeId">
    <vt:lpwstr>0x0101009C9CE9890308C2449B32E288D9574E2C</vt:lpwstr>
  </property>
</Properties>
</file>