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34" w:type="dxa"/>
        <w:tblInd w:w="-432" w:type="dxa"/>
        <w:tblLayout w:type="fixed"/>
        <w:tblLook w:val="0000" w:firstRow="0" w:lastRow="0" w:firstColumn="0" w:lastColumn="0" w:noHBand="0" w:noVBand="0"/>
      </w:tblPr>
      <w:tblGrid>
        <w:gridCol w:w="1836"/>
        <w:gridCol w:w="3926"/>
        <w:gridCol w:w="4072"/>
      </w:tblGrid>
      <w:tr w:rsidR="0087455A" w:rsidRPr="00BB3ACF" w14:paraId="3E9E47B5" w14:textId="77777777" w:rsidTr="00881285">
        <w:trPr>
          <w:trHeight w:val="668"/>
        </w:trPr>
        <w:tc>
          <w:tcPr>
            <w:tcW w:w="5762" w:type="dxa"/>
            <w:gridSpan w:val="2"/>
            <w:tcBorders>
              <w:bottom w:val="single" w:sz="18" w:space="0" w:color="auto"/>
            </w:tcBorders>
          </w:tcPr>
          <w:p w14:paraId="369B37CB" w14:textId="77777777" w:rsidR="0087455A" w:rsidRPr="00BB3ACF" w:rsidRDefault="0024162E">
            <w:pPr>
              <w:rPr>
                <w:rFonts w:ascii="Univers" w:hAnsi="Univers"/>
                <w:b/>
                <w:noProof/>
                <w:sz w:val="28"/>
                <w:szCs w:val="28"/>
                <w:lang w:val="es-ES"/>
              </w:rPr>
            </w:pPr>
            <w:r w:rsidRPr="00BB3ACF">
              <w:rPr>
                <w:rFonts w:ascii="Univers" w:hAnsi="Univers"/>
                <w:b/>
                <w:noProof/>
                <w:sz w:val="28"/>
                <w:szCs w:val="28"/>
                <w:lang w:val="es-ES"/>
              </w:rPr>
              <w:t>NACIONES</w:t>
            </w:r>
          </w:p>
          <w:p w14:paraId="7BB83FE8" w14:textId="77777777" w:rsidR="0087455A" w:rsidRPr="00BB3ACF" w:rsidRDefault="0024162E">
            <w:pPr>
              <w:rPr>
                <w:rFonts w:ascii="Univers" w:hAnsi="Univers"/>
                <w:b/>
                <w:noProof/>
                <w:sz w:val="28"/>
                <w:szCs w:val="28"/>
                <w:lang w:val="es-ES"/>
              </w:rPr>
            </w:pPr>
            <w:r w:rsidRPr="00BB3ACF">
              <w:rPr>
                <w:rFonts w:ascii="Univers" w:hAnsi="Univers"/>
                <w:b/>
                <w:noProof/>
                <w:sz w:val="28"/>
                <w:szCs w:val="28"/>
                <w:lang w:val="es-ES"/>
              </w:rPr>
              <w:t>UNIDAS</w:t>
            </w:r>
          </w:p>
        </w:tc>
        <w:tc>
          <w:tcPr>
            <w:tcW w:w="4072" w:type="dxa"/>
            <w:tcBorders>
              <w:bottom w:val="single" w:sz="18" w:space="0" w:color="auto"/>
            </w:tcBorders>
          </w:tcPr>
          <w:p w14:paraId="6678AD53" w14:textId="77777777" w:rsidR="0087455A" w:rsidRPr="00BB3ACF" w:rsidRDefault="0024162E">
            <w:pPr>
              <w:jc w:val="right"/>
              <w:rPr>
                <w:rFonts w:asciiTheme="minorBidi" w:hAnsiTheme="minorBidi" w:cstheme="minorBidi"/>
                <w:noProof/>
                <w:sz w:val="52"/>
                <w:szCs w:val="52"/>
                <w:lang w:val="es-ES"/>
              </w:rPr>
            </w:pPr>
            <w:r w:rsidRPr="00BB3ACF">
              <w:rPr>
                <w:rFonts w:asciiTheme="minorBidi" w:hAnsiTheme="minorBidi" w:cstheme="minorBidi"/>
                <w:b/>
                <w:noProof/>
                <w:sz w:val="72"/>
                <w:lang w:val="es-ES"/>
              </w:rPr>
              <w:t>EP</w:t>
            </w:r>
          </w:p>
        </w:tc>
      </w:tr>
      <w:tr w:rsidR="0087455A" w:rsidRPr="00BB3ACF" w14:paraId="13028A2A" w14:textId="77777777" w:rsidTr="00881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3"/>
        </w:trPr>
        <w:tc>
          <w:tcPr>
            <w:tcW w:w="1836" w:type="dxa"/>
            <w:tcBorders>
              <w:top w:val="nil"/>
              <w:left w:val="nil"/>
              <w:bottom w:val="single" w:sz="36" w:space="0" w:color="auto"/>
              <w:right w:val="nil"/>
            </w:tcBorders>
          </w:tcPr>
          <w:p w14:paraId="5931BC93" w14:textId="77777777" w:rsidR="0087455A" w:rsidRPr="00BB3ACF" w:rsidRDefault="0024162E">
            <w:pPr>
              <w:spacing w:before="120"/>
              <w:rPr>
                <w:noProof/>
                <w:lang w:val="es-ES"/>
              </w:rPr>
            </w:pPr>
            <w:r w:rsidRPr="00BB3ACF">
              <w:rPr>
                <w:noProof/>
                <w:lang w:val="en-CA" w:eastAsia="en-CA"/>
              </w:rPr>
              <w:drawing>
                <wp:anchor distT="0" distB="0" distL="114300" distR="114300" simplePos="0" relativeHeight="251660288" behindDoc="0" locked="0" layoutInCell="1" allowOverlap="1" wp14:anchorId="560AF92B" wp14:editId="4184496B">
                  <wp:simplePos x="0" y="0"/>
                  <wp:positionH relativeFrom="column">
                    <wp:posOffset>15240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BB3ACF">
              <w:rPr>
                <w:noProof/>
                <w:lang w:val="en-CA" w:eastAsia="en-CA"/>
              </w:rPr>
              <w:drawing>
                <wp:anchor distT="0" distB="0" distL="114300" distR="114300" simplePos="0" relativeHeight="251661312" behindDoc="1" locked="0" layoutInCell="0" allowOverlap="1" wp14:anchorId="3CC0EB88" wp14:editId="50189EE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25" w:type="dxa"/>
            <w:tcBorders>
              <w:top w:val="nil"/>
              <w:left w:val="nil"/>
              <w:bottom w:val="single" w:sz="36" w:space="0" w:color="auto"/>
              <w:right w:val="nil"/>
            </w:tcBorders>
          </w:tcPr>
          <w:p w14:paraId="75BEFC8D" w14:textId="77777777" w:rsidR="00E31CC2" w:rsidRDefault="00E31C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p>
          <w:p w14:paraId="2A05DDEB" w14:textId="49204334" w:rsidR="0087455A" w:rsidRPr="00BB3AC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sidRPr="00BB3ACF">
              <w:rPr>
                <w:rFonts w:ascii="Univers" w:hAnsi="Univers"/>
                <w:b/>
                <w:noProof/>
                <w:sz w:val="32"/>
                <w:lang w:val="es-ES"/>
              </w:rPr>
              <w:t>Programa de las</w:t>
            </w:r>
          </w:p>
          <w:p w14:paraId="3E1F4CE0" w14:textId="77777777" w:rsidR="0087455A" w:rsidRPr="00BB3AC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sidRPr="00BB3ACF">
              <w:rPr>
                <w:rFonts w:ascii="Univers" w:hAnsi="Univers"/>
                <w:b/>
                <w:noProof/>
                <w:sz w:val="32"/>
                <w:lang w:val="es-ES"/>
              </w:rPr>
              <w:t>Naciones Unidas</w:t>
            </w:r>
          </w:p>
          <w:p w14:paraId="51D4F24F" w14:textId="0870FABB" w:rsidR="0087455A" w:rsidRPr="00BB3ACF" w:rsidRDefault="00E50E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Pr>
                <w:rFonts w:ascii="Univers" w:hAnsi="Univers"/>
                <w:b/>
                <w:noProof/>
                <w:sz w:val="32"/>
                <w:lang w:val="es-ES"/>
              </w:rPr>
              <w:t>p</w:t>
            </w:r>
            <w:bookmarkStart w:id="0" w:name="_GoBack"/>
            <w:bookmarkEnd w:id="0"/>
            <w:r w:rsidR="0024162E" w:rsidRPr="00BB3ACF">
              <w:rPr>
                <w:rFonts w:ascii="Univers" w:hAnsi="Univers"/>
                <w:b/>
                <w:noProof/>
                <w:sz w:val="32"/>
                <w:lang w:val="es-ES"/>
              </w:rPr>
              <w:t>ara el Medio Ambiente</w:t>
            </w:r>
          </w:p>
          <w:p w14:paraId="71609EBB" w14:textId="77777777" w:rsidR="0087455A" w:rsidRPr="00BB3AC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noProof/>
                <w:sz w:val="32"/>
                <w:lang w:val="es-ES"/>
              </w:rPr>
            </w:pPr>
          </w:p>
          <w:p w14:paraId="22B66A91" w14:textId="77777777" w:rsidR="0087455A" w:rsidRPr="00BB3ACF" w:rsidRDefault="0087455A">
            <w:pPr>
              <w:spacing w:before="720"/>
              <w:ind w:left="158"/>
              <w:rPr>
                <w:noProof/>
                <w:lang w:val="es-ES"/>
              </w:rPr>
            </w:pPr>
          </w:p>
        </w:tc>
        <w:tc>
          <w:tcPr>
            <w:tcW w:w="4072" w:type="dxa"/>
            <w:tcBorders>
              <w:top w:val="nil"/>
              <w:left w:val="nil"/>
              <w:bottom w:val="single" w:sz="36" w:space="0" w:color="auto"/>
              <w:right w:val="nil"/>
            </w:tcBorders>
          </w:tcPr>
          <w:p w14:paraId="7D2CCE91" w14:textId="77777777" w:rsidR="00E31CC2" w:rsidRDefault="00E31CC2">
            <w:pPr>
              <w:rPr>
                <w:noProof/>
                <w:lang w:val="es-ES"/>
              </w:rPr>
            </w:pPr>
          </w:p>
          <w:p w14:paraId="16415B65" w14:textId="3AEBA52F" w:rsidR="0087455A" w:rsidRPr="00BB3ACF" w:rsidRDefault="0024162E">
            <w:pPr>
              <w:rPr>
                <w:noProof/>
                <w:lang w:val="es-ES"/>
              </w:rPr>
            </w:pPr>
            <w:r w:rsidRPr="00BB3ACF">
              <w:rPr>
                <w:noProof/>
                <w:lang w:val="es-ES"/>
              </w:rPr>
              <w:t>Distr.</w:t>
            </w:r>
          </w:p>
          <w:p w14:paraId="645BEFCE" w14:textId="77777777" w:rsidR="0087455A" w:rsidRPr="00BB3ACF" w:rsidRDefault="0024162E">
            <w:pPr>
              <w:rPr>
                <w:noProof/>
                <w:lang w:val="es-ES"/>
              </w:rPr>
            </w:pPr>
            <w:r w:rsidRPr="00BB3ACF">
              <w:rPr>
                <w:noProof/>
                <w:lang w:val="es-ES"/>
              </w:rPr>
              <w:t>GENERAL</w:t>
            </w:r>
          </w:p>
          <w:p w14:paraId="360BA1EE" w14:textId="77777777" w:rsidR="0087455A" w:rsidRPr="00BB3ACF" w:rsidRDefault="0087455A">
            <w:pPr>
              <w:rPr>
                <w:noProof/>
                <w:lang w:val="es-ES"/>
              </w:rPr>
            </w:pPr>
          </w:p>
          <w:p w14:paraId="774FF71B" w14:textId="0FB20DD7" w:rsidR="0087455A" w:rsidRPr="00BB3ACF" w:rsidRDefault="0024162E">
            <w:pPr>
              <w:rPr>
                <w:noProof/>
                <w:lang w:val="es-ES"/>
              </w:rPr>
            </w:pPr>
            <w:r w:rsidRPr="00BB3ACF">
              <w:rPr>
                <w:noProof/>
                <w:lang w:val="es-ES"/>
              </w:rPr>
              <w:fldChar w:fldCharType="begin"/>
            </w:r>
            <w:r w:rsidRPr="00BB3ACF">
              <w:rPr>
                <w:noProof/>
                <w:lang w:val="es-ES"/>
              </w:rPr>
              <w:instrText xml:space="preserve"> DOCPROPERTY "Document number"  \* MERGEFORMAT </w:instrText>
            </w:r>
            <w:r w:rsidRPr="00BB3ACF">
              <w:rPr>
                <w:noProof/>
                <w:lang w:val="es-ES"/>
              </w:rPr>
              <w:fldChar w:fldCharType="separate"/>
            </w:r>
            <w:r w:rsidR="003C4E63">
              <w:rPr>
                <w:noProof/>
                <w:lang w:val="es-ES"/>
              </w:rPr>
              <w:t>UNEP/OzL.Pro/ExCom/88/27</w:t>
            </w:r>
            <w:r w:rsidRPr="00BB3ACF">
              <w:rPr>
                <w:noProof/>
                <w:lang w:val="es-ES"/>
              </w:rPr>
              <w:fldChar w:fldCharType="end"/>
            </w:r>
          </w:p>
          <w:p w14:paraId="51C7CA3B" w14:textId="124DCB3E" w:rsidR="002959B4" w:rsidRPr="00BB3ACF" w:rsidRDefault="002959B4" w:rsidP="002959B4">
            <w:pPr>
              <w:rPr>
                <w:noProof/>
                <w:lang w:val="es-ES"/>
              </w:rPr>
            </w:pPr>
            <w:r w:rsidRPr="00BB3ACF">
              <w:rPr>
                <w:noProof/>
                <w:lang w:val="es-ES"/>
              </w:rPr>
              <w:fldChar w:fldCharType="begin"/>
            </w:r>
            <w:r w:rsidRPr="00BB3ACF">
              <w:rPr>
                <w:noProof/>
                <w:lang w:val="es-ES"/>
              </w:rPr>
              <w:instrText xml:space="preserve"> DOCPROPERTY "Revision date" \@ "d MMMM YYYY"  \* MERGEFORMAT </w:instrText>
            </w:r>
            <w:r w:rsidRPr="00BB3ACF">
              <w:rPr>
                <w:noProof/>
                <w:lang w:val="es-ES"/>
              </w:rPr>
              <w:fldChar w:fldCharType="separate"/>
            </w:r>
            <w:r w:rsidR="00BB3ACF" w:rsidRPr="00BB3ACF">
              <w:rPr>
                <w:noProof/>
                <w:lang w:val="es-ES"/>
              </w:rPr>
              <w:t>26</w:t>
            </w:r>
            <w:r w:rsidR="006A4322" w:rsidRPr="00BB3ACF">
              <w:rPr>
                <w:noProof/>
                <w:lang w:val="es-ES"/>
              </w:rPr>
              <w:t xml:space="preserve"> octubre 2021</w:t>
            </w:r>
            <w:r w:rsidRPr="00BB3ACF">
              <w:rPr>
                <w:noProof/>
                <w:lang w:val="es-ES"/>
              </w:rPr>
              <w:fldChar w:fldCharType="end"/>
            </w:r>
          </w:p>
          <w:p w14:paraId="78A62A59" w14:textId="77777777" w:rsidR="00114CAA" w:rsidRPr="00BB3ACF" w:rsidRDefault="00114CAA">
            <w:pPr>
              <w:rPr>
                <w:caps/>
                <w:noProof/>
                <w:lang w:val="es-ES"/>
              </w:rPr>
            </w:pPr>
          </w:p>
          <w:p w14:paraId="19B38E46" w14:textId="77777777" w:rsidR="0087455A" w:rsidRPr="00BB3ACF" w:rsidRDefault="0024162E">
            <w:pPr>
              <w:rPr>
                <w:noProof/>
                <w:lang w:val="es-ES"/>
              </w:rPr>
            </w:pPr>
            <w:r w:rsidRPr="00BB3ACF">
              <w:rPr>
                <w:noProof/>
                <w:lang w:val="es-ES"/>
              </w:rPr>
              <w:t xml:space="preserve">ESPAÑOL </w:t>
            </w:r>
          </w:p>
          <w:p w14:paraId="1865C350" w14:textId="77777777" w:rsidR="0087455A" w:rsidRPr="00BB3ACF" w:rsidRDefault="0024162E">
            <w:pPr>
              <w:rPr>
                <w:noProof/>
                <w:lang w:val="es-ES"/>
              </w:rPr>
            </w:pPr>
            <w:r w:rsidRPr="00BB3ACF">
              <w:rPr>
                <w:noProof/>
                <w:lang w:val="es-ES"/>
              </w:rPr>
              <w:t>ORIGINAL: INGLÉS</w:t>
            </w:r>
          </w:p>
        </w:tc>
      </w:tr>
    </w:tbl>
    <w:p w14:paraId="06785467" w14:textId="77777777" w:rsidR="0087455A" w:rsidRPr="00BB3ACF" w:rsidRDefault="0024162E">
      <w:pPr>
        <w:jc w:val="left"/>
        <w:rPr>
          <w:noProof/>
          <w:lang w:val="es-ES"/>
        </w:rPr>
      </w:pPr>
      <w:r w:rsidRPr="00BB3ACF">
        <w:rPr>
          <w:noProof/>
          <w:lang w:val="es-ES"/>
        </w:rPr>
        <w:t>COMITÉ EJECUTIVO DEL FONDO MULTILATERAL</w:t>
      </w:r>
      <w:r w:rsidRPr="00BB3ACF">
        <w:rPr>
          <w:noProof/>
          <w:lang w:val="es-ES"/>
        </w:rPr>
        <w:br/>
        <w:t xml:space="preserve">  PARA LA APLICACIÓN DEL</w:t>
      </w:r>
      <w:r w:rsidRPr="00BB3ACF">
        <w:rPr>
          <w:noProof/>
          <w:lang w:val="es-ES"/>
        </w:rPr>
        <w:br/>
        <w:t xml:space="preserve">  PROTOCOLO DE MONTREAL</w:t>
      </w:r>
    </w:p>
    <w:p w14:paraId="514AA864" w14:textId="58827B69" w:rsidR="00106F6E" w:rsidRPr="00BB3ACF" w:rsidRDefault="00106F6E" w:rsidP="00344EAB">
      <w:pPr>
        <w:jc w:val="left"/>
        <w:rPr>
          <w:noProof/>
          <w:lang w:val="es-ES"/>
        </w:rPr>
      </w:pPr>
      <w:r w:rsidRPr="00BB3ACF">
        <w:rPr>
          <w:noProof/>
          <w:lang w:val="es-ES"/>
        </w:rPr>
        <w:t xml:space="preserve">Octogésima </w:t>
      </w:r>
      <w:r w:rsidR="00344EAB" w:rsidRPr="00BB3ACF">
        <w:rPr>
          <w:noProof/>
          <w:lang w:val="es-ES"/>
        </w:rPr>
        <w:t>octav</w:t>
      </w:r>
      <w:r w:rsidR="002959B4" w:rsidRPr="00BB3ACF">
        <w:rPr>
          <w:noProof/>
          <w:lang w:val="es-ES"/>
        </w:rPr>
        <w:t>a</w:t>
      </w:r>
      <w:r w:rsidR="003863A4" w:rsidRPr="00BB3ACF">
        <w:rPr>
          <w:noProof/>
          <w:lang w:val="es-ES"/>
        </w:rPr>
        <w:t xml:space="preserve"> Reunión</w:t>
      </w:r>
      <w:r w:rsidR="003863A4" w:rsidRPr="00BB3ACF">
        <w:rPr>
          <w:noProof/>
          <w:lang w:val="es-ES"/>
        </w:rPr>
        <w:br/>
        <w:t xml:space="preserve">Montreal, </w:t>
      </w:r>
      <w:r w:rsidR="00344EAB" w:rsidRPr="00BB3ACF">
        <w:rPr>
          <w:noProof/>
          <w:lang w:val="es-ES"/>
        </w:rPr>
        <w:t>15 – 19 de noviembre</w:t>
      </w:r>
      <w:r w:rsidR="002959B4" w:rsidRPr="00BB3ACF">
        <w:rPr>
          <w:noProof/>
          <w:lang w:val="es-ES"/>
        </w:rPr>
        <w:t xml:space="preserve"> de 2021</w:t>
      </w:r>
      <w:r w:rsidR="002959B4" w:rsidRPr="00BB3ACF">
        <w:rPr>
          <w:rStyle w:val="FootnoteReference"/>
          <w:noProof/>
          <w:lang w:val="es-ES"/>
        </w:rPr>
        <w:footnoteReference w:id="1"/>
      </w:r>
    </w:p>
    <w:p w14:paraId="382AEE47" w14:textId="53D3854C" w:rsidR="00106F6E" w:rsidRDefault="00106F6E" w:rsidP="00106F6E">
      <w:pPr>
        <w:jc w:val="left"/>
        <w:rPr>
          <w:noProof/>
          <w:lang w:val="es-ES"/>
        </w:rPr>
      </w:pPr>
    </w:p>
    <w:p w14:paraId="74ADA693" w14:textId="77777777" w:rsidR="00E31CC2" w:rsidRPr="00BB3ACF" w:rsidRDefault="00E31CC2" w:rsidP="00106F6E">
      <w:pPr>
        <w:jc w:val="left"/>
        <w:rPr>
          <w:noProof/>
          <w:lang w:val="es-ES"/>
        </w:rPr>
      </w:pPr>
    </w:p>
    <w:p w14:paraId="6203ED7C" w14:textId="77777777" w:rsidR="0087455A" w:rsidRPr="00BB3ACF" w:rsidRDefault="0087455A">
      <w:pPr>
        <w:jc w:val="left"/>
        <w:rPr>
          <w:noProof/>
          <w:lang w:val="es-ES"/>
        </w:rPr>
      </w:pPr>
    </w:p>
    <w:p w14:paraId="15FD9DF7" w14:textId="3AFD905B" w:rsidR="00BB3ACF" w:rsidRDefault="00BB3ACF" w:rsidP="003C4E63">
      <w:pPr>
        <w:pStyle w:val="Title2"/>
        <w:spacing w:after="240"/>
        <w:rPr>
          <w:caps w:val="0"/>
          <w:noProof/>
        </w:rPr>
      </w:pPr>
      <w:r w:rsidRPr="00BB3ACF">
        <w:rPr>
          <w:noProof/>
        </w:rPr>
        <w:t xml:space="preserve">Plan administrativo del BANCO MUNDIAL para </w:t>
      </w:r>
      <w:r w:rsidRPr="00BB3ACF">
        <w:rPr>
          <w:caps w:val="0"/>
          <w:noProof/>
        </w:rPr>
        <w:t>2022–2024</w:t>
      </w:r>
    </w:p>
    <w:p w14:paraId="2C97BA51" w14:textId="77777777" w:rsidR="00E31CC2" w:rsidRPr="00BB3ACF" w:rsidRDefault="00E31CC2" w:rsidP="003C4E63">
      <w:pPr>
        <w:pStyle w:val="Title2"/>
        <w:spacing w:after="240"/>
        <w:rPr>
          <w:noProof/>
        </w:rPr>
      </w:pPr>
    </w:p>
    <w:p w14:paraId="040F23A2" w14:textId="77777777" w:rsidR="00BB3ACF" w:rsidRPr="00BB3ACF" w:rsidRDefault="00BB3ACF" w:rsidP="003C4E63">
      <w:pPr>
        <w:pStyle w:val="Heading1"/>
        <w:rPr>
          <w:noProof/>
          <w:lang w:val="es-ES"/>
        </w:rPr>
      </w:pPr>
      <w:r w:rsidRPr="00BB3ACF">
        <w:rPr>
          <w:noProof/>
          <w:lang w:val="es-ES"/>
        </w:rPr>
        <w:t>Este documento presenta el plan administrativo del Banco Mundial para 2022–2024</w:t>
      </w:r>
      <w:r w:rsidRPr="00BB3ACF">
        <w:rPr>
          <w:rStyle w:val="FootnoteReference"/>
          <w:noProof/>
          <w:lang w:val="es-ES"/>
        </w:rPr>
        <w:footnoteReference w:id="2"/>
      </w:r>
      <w:r w:rsidRPr="00BB3ACF">
        <w:rPr>
          <w:noProof/>
          <w:lang w:val="es-ES"/>
        </w:rPr>
        <w:t xml:space="preserve"> e incluye: las actividades planificadas para la eliminación de las sustancias controladas en el marco del Protocolo de Montreal (sustancias controladas) durante el período 2022–2024; los indicadores de desempeño del plan administrativo; y recomendaciones para su examen por el Comité Ejecutivo. El texto del plan administrativo del Banco Mundial para 2022–2024 se adjunta al presente documento. </w:t>
      </w:r>
    </w:p>
    <w:p w14:paraId="53D6B107" w14:textId="77777777" w:rsidR="00BB3ACF" w:rsidRPr="00BB3ACF" w:rsidRDefault="00BB3ACF" w:rsidP="003C4E63">
      <w:pPr>
        <w:spacing w:after="240"/>
        <w:rPr>
          <w:b/>
          <w:noProof/>
          <w:lang w:val="es-ES"/>
        </w:rPr>
      </w:pPr>
      <w:r w:rsidRPr="00BB3ACF">
        <w:rPr>
          <w:b/>
          <w:noProof/>
          <w:lang w:val="es-ES"/>
        </w:rPr>
        <w:t>Actividades planificadas durante el periodo 2022–2024</w:t>
      </w:r>
    </w:p>
    <w:p w14:paraId="62E32443" w14:textId="77777777" w:rsidR="00BB3ACF" w:rsidRPr="00BB3ACF" w:rsidRDefault="00BB3ACF" w:rsidP="003C4E63">
      <w:pPr>
        <w:pStyle w:val="Heading1"/>
        <w:rPr>
          <w:noProof/>
          <w:lang w:val="es-ES"/>
        </w:rPr>
      </w:pPr>
      <w:r w:rsidRPr="00BB3ACF">
        <w:rPr>
          <w:noProof/>
          <w:lang w:val="es-ES"/>
        </w:rPr>
        <w:t>En el Cuadro 1 se establece el valor anual de las actividades incluidas en el plan administrativo del Banco Mundial.</w:t>
      </w:r>
    </w:p>
    <w:p w14:paraId="3EF31181" w14:textId="77777777" w:rsidR="00BB3ACF" w:rsidRPr="00BB3ACF" w:rsidRDefault="00BB3ACF" w:rsidP="00BB3ACF">
      <w:pPr>
        <w:pStyle w:val="subhead"/>
        <w:keepNext/>
        <w:jc w:val="both"/>
        <w:rPr>
          <w:b/>
          <w:noProof/>
          <w:sz w:val="21"/>
          <w:szCs w:val="21"/>
        </w:rPr>
      </w:pPr>
      <w:r w:rsidRPr="00BB3ACF">
        <w:rPr>
          <w:b/>
          <w:noProof/>
          <w:sz w:val="21"/>
        </w:rPr>
        <w:t>Cuadro 1. Asignación de recursos en el plan administrativo del Banco Mundial para 2022–2024 tal como se ha presentado (en miles $EUA)*</w:t>
      </w:r>
    </w:p>
    <w:tbl>
      <w:tblPr>
        <w:tblW w:w="9474" w:type="dxa"/>
        <w:tblInd w:w="-5" w:type="dxa"/>
        <w:tblLayout w:type="fixed"/>
        <w:tblLook w:val="04A0" w:firstRow="1" w:lastRow="0" w:firstColumn="1" w:lastColumn="0" w:noHBand="0" w:noVBand="1"/>
      </w:tblPr>
      <w:tblGrid>
        <w:gridCol w:w="3261"/>
        <w:gridCol w:w="1242"/>
        <w:gridCol w:w="1243"/>
        <w:gridCol w:w="1242"/>
        <w:gridCol w:w="1243"/>
        <w:gridCol w:w="1243"/>
      </w:tblGrid>
      <w:tr w:rsidR="00BB3ACF" w:rsidRPr="00BB3ACF" w14:paraId="7C77CB1C" w14:textId="77777777" w:rsidTr="00FA4363">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362AD" w14:textId="77777777" w:rsidR="00BB3ACF" w:rsidRPr="00BB3ACF" w:rsidRDefault="00BB3ACF" w:rsidP="00FA4363">
            <w:pPr>
              <w:jc w:val="left"/>
              <w:rPr>
                <w:b/>
                <w:bCs/>
                <w:noProof/>
                <w:sz w:val="21"/>
                <w:szCs w:val="21"/>
                <w:lang w:val="es-ES"/>
              </w:rPr>
            </w:pPr>
            <w:r w:rsidRPr="00BB3ACF">
              <w:rPr>
                <w:b/>
                <w:noProof/>
                <w:sz w:val="21"/>
                <w:lang w:val="es-ES"/>
              </w:rPr>
              <w:t>Descripción</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D1D2E09" w14:textId="77777777" w:rsidR="00BB3ACF" w:rsidRPr="00BB3ACF" w:rsidRDefault="00BB3ACF" w:rsidP="00FA4363">
            <w:pPr>
              <w:jc w:val="center"/>
              <w:rPr>
                <w:b/>
                <w:bCs/>
                <w:noProof/>
                <w:sz w:val="21"/>
                <w:szCs w:val="21"/>
                <w:lang w:val="es-ES"/>
              </w:rPr>
            </w:pPr>
            <w:r w:rsidRPr="00BB3ACF">
              <w:rPr>
                <w:b/>
                <w:noProof/>
                <w:sz w:val="21"/>
                <w:lang w:val="es-ES"/>
              </w:rPr>
              <w:t>2022</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37BE908" w14:textId="77777777" w:rsidR="00BB3ACF" w:rsidRPr="00BB3ACF" w:rsidRDefault="00BB3ACF" w:rsidP="00FA4363">
            <w:pPr>
              <w:jc w:val="center"/>
              <w:rPr>
                <w:b/>
                <w:bCs/>
                <w:noProof/>
                <w:sz w:val="21"/>
                <w:szCs w:val="21"/>
                <w:lang w:val="es-ES"/>
              </w:rPr>
            </w:pPr>
            <w:r w:rsidRPr="00BB3ACF">
              <w:rPr>
                <w:b/>
                <w:noProof/>
                <w:sz w:val="21"/>
                <w:lang w:val="es-ES"/>
              </w:rPr>
              <w:t>2023</w:t>
            </w:r>
          </w:p>
        </w:tc>
        <w:tc>
          <w:tcPr>
            <w:tcW w:w="124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3A7C8F8" w14:textId="77777777" w:rsidR="00BB3ACF" w:rsidRPr="00BB3ACF" w:rsidRDefault="00BB3ACF" w:rsidP="00FA4363">
            <w:pPr>
              <w:jc w:val="center"/>
              <w:rPr>
                <w:b/>
                <w:bCs/>
                <w:noProof/>
                <w:sz w:val="21"/>
                <w:szCs w:val="21"/>
                <w:lang w:val="es-ES"/>
              </w:rPr>
            </w:pPr>
            <w:r w:rsidRPr="00BB3ACF">
              <w:rPr>
                <w:b/>
                <w:noProof/>
                <w:sz w:val="21"/>
                <w:lang w:val="es-ES"/>
              </w:rPr>
              <w:t>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6D5D60C" w14:textId="77777777" w:rsidR="00BB3ACF" w:rsidRPr="00BB3ACF" w:rsidRDefault="00BB3ACF" w:rsidP="00FA4363">
            <w:pPr>
              <w:jc w:val="center"/>
              <w:rPr>
                <w:b/>
                <w:bCs/>
                <w:noProof/>
                <w:sz w:val="21"/>
                <w:szCs w:val="21"/>
                <w:lang w:val="es-ES"/>
              </w:rPr>
            </w:pPr>
            <w:r w:rsidRPr="00BB3ACF">
              <w:rPr>
                <w:b/>
                <w:noProof/>
                <w:sz w:val="21"/>
                <w:lang w:val="es-ES"/>
              </w:rPr>
              <w:t xml:space="preserve">Total </w:t>
            </w:r>
          </w:p>
          <w:p w14:paraId="548138E4" w14:textId="77777777" w:rsidR="00BB3ACF" w:rsidRPr="00BB3ACF" w:rsidRDefault="00BB3ACF" w:rsidP="00FA4363">
            <w:pPr>
              <w:jc w:val="center"/>
              <w:rPr>
                <w:b/>
                <w:bCs/>
                <w:noProof/>
                <w:sz w:val="21"/>
                <w:szCs w:val="21"/>
                <w:lang w:val="es-ES"/>
              </w:rPr>
            </w:pPr>
            <w:r w:rsidRPr="00BB3ACF">
              <w:rPr>
                <w:b/>
                <w:noProof/>
                <w:sz w:val="21"/>
                <w:lang w:val="es-ES"/>
              </w:rPr>
              <w:t>(2022–2024)</w:t>
            </w:r>
          </w:p>
        </w:tc>
        <w:tc>
          <w:tcPr>
            <w:tcW w:w="124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C7054F2" w14:textId="77777777" w:rsidR="00BB3ACF" w:rsidRPr="00BB3ACF" w:rsidRDefault="00BB3ACF" w:rsidP="00FA4363">
            <w:pPr>
              <w:jc w:val="center"/>
              <w:rPr>
                <w:b/>
                <w:bCs/>
                <w:noProof/>
                <w:sz w:val="21"/>
                <w:szCs w:val="21"/>
                <w:lang w:val="es-ES"/>
              </w:rPr>
            </w:pPr>
            <w:r w:rsidRPr="00BB3ACF">
              <w:rPr>
                <w:b/>
                <w:noProof/>
                <w:sz w:val="21"/>
                <w:lang w:val="es-ES"/>
              </w:rPr>
              <w:t>Total después de 2024</w:t>
            </w:r>
          </w:p>
        </w:tc>
      </w:tr>
      <w:tr w:rsidR="00BB3ACF" w:rsidRPr="00BB3ACF" w14:paraId="1E043E01" w14:textId="77777777" w:rsidTr="00FA4363">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7F37A" w14:textId="77777777" w:rsidR="00BB3ACF" w:rsidRPr="00BB3ACF" w:rsidRDefault="00BB3ACF" w:rsidP="00FA4363">
            <w:pPr>
              <w:jc w:val="left"/>
              <w:rPr>
                <w:b/>
                <w:bCs/>
                <w:noProof/>
                <w:sz w:val="21"/>
                <w:szCs w:val="21"/>
                <w:lang w:val="es-ES"/>
              </w:rPr>
            </w:pPr>
            <w:r w:rsidRPr="00BB3ACF">
              <w:rPr>
                <w:b/>
                <w:noProof/>
                <w:sz w:val="21"/>
                <w:lang w:val="es-ES"/>
              </w:rPr>
              <w:t>Actividades con los HCFC</w:t>
            </w:r>
          </w:p>
        </w:tc>
      </w:tr>
      <w:tr w:rsidR="00BB3ACF" w:rsidRPr="00BB3ACF" w14:paraId="6EFB610F"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3CB660F" w14:textId="77777777" w:rsidR="00BB3ACF" w:rsidRPr="00BB3ACF" w:rsidRDefault="00BB3ACF" w:rsidP="00FA4363">
            <w:pPr>
              <w:jc w:val="left"/>
              <w:rPr>
                <w:noProof/>
                <w:sz w:val="21"/>
                <w:szCs w:val="21"/>
                <w:lang w:val="es-ES"/>
              </w:rPr>
            </w:pPr>
            <w:r w:rsidRPr="00BB3ACF">
              <w:rPr>
                <w:noProof/>
                <w:sz w:val="21"/>
                <w:lang w:val="es-ES"/>
              </w:rPr>
              <w:t>Planes de gestión de la eliminación de los HCFC aprobados</w:t>
            </w:r>
          </w:p>
        </w:tc>
        <w:tc>
          <w:tcPr>
            <w:tcW w:w="1242" w:type="dxa"/>
            <w:tcBorders>
              <w:top w:val="nil"/>
              <w:left w:val="nil"/>
              <w:bottom w:val="single" w:sz="4" w:space="0" w:color="auto"/>
              <w:right w:val="single" w:sz="4" w:space="0" w:color="auto"/>
            </w:tcBorders>
            <w:shd w:val="clear" w:color="auto" w:fill="auto"/>
            <w:noWrap/>
            <w:vAlign w:val="center"/>
            <w:hideMark/>
          </w:tcPr>
          <w:p w14:paraId="4D17220B" w14:textId="77777777" w:rsidR="00BB3ACF" w:rsidRPr="00BB3ACF" w:rsidRDefault="00BB3ACF" w:rsidP="00FA4363">
            <w:pPr>
              <w:jc w:val="right"/>
              <w:rPr>
                <w:noProof/>
                <w:sz w:val="21"/>
                <w:szCs w:val="21"/>
                <w:lang w:val="es-ES"/>
              </w:rPr>
            </w:pPr>
            <w:r w:rsidRPr="00BB3ACF">
              <w:rPr>
                <w:noProof/>
                <w:sz w:val="21"/>
                <w:lang w:val="es-ES"/>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0B81DC9C" w14:textId="77777777" w:rsidR="00BB3ACF" w:rsidRPr="00BB3ACF" w:rsidRDefault="00BB3ACF" w:rsidP="00FA4363">
            <w:pPr>
              <w:jc w:val="right"/>
              <w:rPr>
                <w:noProof/>
                <w:sz w:val="21"/>
                <w:szCs w:val="21"/>
                <w:lang w:val="es-ES"/>
              </w:rPr>
            </w:pPr>
            <w:r w:rsidRPr="00BB3ACF">
              <w:rPr>
                <w:noProof/>
                <w:sz w:val="21"/>
                <w:lang w:val="es-ES"/>
              </w:rPr>
              <w:t>8.671</w:t>
            </w:r>
          </w:p>
        </w:tc>
        <w:tc>
          <w:tcPr>
            <w:tcW w:w="1242" w:type="dxa"/>
            <w:tcBorders>
              <w:top w:val="nil"/>
              <w:left w:val="nil"/>
              <w:bottom w:val="single" w:sz="4" w:space="0" w:color="auto"/>
              <w:right w:val="single" w:sz="4" w:space="0" w:color="auto"/>
            </w:tcBorders>
            <w:shd w:val="clear" w:color="auto" w:fill="auto"/>
            <w:noWrap/>
            <w:vAlign w:val="center"/>
            <w:hideMark/>
          </w:tcPr>
          <w:p w14:paraId="0FF913A2" w14:textId="77777777" w:rsidR="00BB3ACF" w:rsidRPr="00BB3ACF" w:rsidRDefault="00BB3ACF" w:rsidP="00FA4363">
            <w:pPr>
              <w:jc w:val="right"/>
              <w:rPr>
                <w:noProof/>
                <w:sz w:val="21"/>
                <w:szCs w:val="21"/>
                <w:lang w:val="es-ES"/>
              </w:rPr>
            </w:pPr>
            <w:r w:rsidRPr="00BB3ACF">
              <w:rPr>
                <w:noProof/>
                <w:sz w:val="21"/>
                <w:lang w:val="es-ES"/>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6172E1DA" w14:textId="77777777" w:rsidR="00BB3ACF" w:rsidRPr="00BB3ACF" w:rsidRDefault="00BB3ACF" w:rsidP="00FA4363">
            <w:pPr>
              <w:jc w:val="right"/>
              <w:rPr>
                <w:noProof/>
                <w:sz w:val="21"/>
                <w:szCs w:val="21"/>
                <w:lang w:val="es-ES"/>
              </w:rPr>
            </w:pPr>
            <w:r w:rsidRPr="00BB3ACF">
              <w:rPr>
                <w:noProof/>
                <w:sz w:val="21"/>
                <w:lang w:val="es-ES"/>
              </w:rPr>
              <w:t>64.526</w:t>
            </w:r>
          </w:p>
        </w:tc>
        <w:tc>
          <w:tcPr>
            <w:tcW w:w="1243" w:type="dxa"/>
            <w:tcBorders>
              <w:top w:val="nil"/>
              <w:left w:val="nil"/>
              <w:bottom w:val="single" w:sz="4" w:space="0" w:color="auto"/>
              <w:right w:val="single" w:sz="4" w:space="0" w:color="auto"/>
            </w:tcBorders>
            <w:shd w:val="clear" w:color="auto" w:fill="auto"/>
            <w:noWrap/>
            <w:vAlign w:val="center"/>
            <w:hideMark/>
          </w:tcPr>
          <w:p w14:paraId="0F4F4449" w14:textId="77777777" w:rsidR="00BB3ACF" w:rsidRPr="00BB3ACF" w:rsidRDefault="00BB3ACF" w:rsidP="00FA4363">
            <w:pPr>
              <w:jc w:val="right"/>
              <w:rPr>
                <w:noProof/>
                <w:sz w:val="21"/>
                <w:szCs w:val="21"/>
                <w:lang w:val="es-ES"/>
              </w:rPr>
            </w:pPr>
            <w:r w:rsidRPr="00BB3ACF">
              <w:rPr>
                <w:noProof/>
                <w:sz w:val="21"/>
                <w:lang w:val="es-ES"/>
              </w:rPr>
              <w:t>9.844</w:t>
            </w:r>
          </w:p>
        </w:tc>
      </w:tr>
      <w:tr w:rsidR="00BB3ACF" w:rsidRPr="00BB3ACF" w14:paraId="1E051501"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CC773A9" w14:textId="77777777" w:rsidR="00BB3ACF" w:rsidRPr="00BB3ACF" w:rsidRDefault="00BB3ACF" w:rsidP="00FA4363">
            <w:pPr>
              <w:jc w:val="left"/>
              <w:rPr>
                <w:noProof/>
                <w:sz w:val="21"/>
                <w:szCs w:val="21"/>
                <w:lang w:val="es-ES"/>
              </w:rPr>
            </w:pPr>
            <w:r w:rsidRPr="00BB3ACF">
              <w:rPr>
                <w:noProof/>
                <w:sz w:val="21"/>
                <w:lang w:val="es-ES"/>
              </w:rPr>
              <w:t>Preparación de los planes de gestión de la eliminación de los HCFC – etapa III</w:t>
            </w:r>
          </w:p>
        </w:tc>
        <w:tc>
          <w:tcPr>
            <w:tcW w:w="1242" w:type="dxa"/>
            <w:tcBorders>
              <w:top w:val="nil"/>
              <w:left w:val="nil"/>
              <w:bottom w:val="single" w:sz="4" w:space="0" w:color="auto"/>
              <w:right w:val="single" w:sz="4" w:space="0" w:color="auto"/>
            </w:tcBorders>
            <w:shd w:val="clear" w:color="auto" w:fill="auto"/>
            <w:noWrap/>
            <w:vAlign w:val="center"/>
            <w:hideMark/>
          </w:tcPr>
          <w:p w14:paraId="4AACF3EF" w14:textId="77777777" w:rsidR="00BB3ACF" w:rsidRPr="00BB3ACF" w:rsidRDefault="00BB3ACF" w:rsidP="00FA4363">
            <w:pPr>
              <w:jc w:val="right"/>
              <w:rPr>
                <w:noProof/>
                <w:sz w:val="21"/>
                <w:szCs w:val="21"/>
                <w:lang w:val="es-ES"/>
              </w:rPr>
            </w:pPr>
            <w:r w:rsidRPr="00BB3ACF">
              <w:rPr>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6816F3FC" w14:textId="77777777" w:rsidR="00BB3ACF" w:rsidRPr="00BB3ACF" w:rsidRDefault="00BB3ACF" w:rsidP="00FA4363">
            <w:pPr>
              <w:jc w:val="right"/>
              <w:rPr>
                <w:noProof/>
                <w:sz w:val="21"/>
                <w:szCs w:val="21"/>
                <w:lang w:val="es-ES"/>
              </w:rPr>
            </w:pPr>
            <w:r w:rsidRPr="00BB3ACF">
              <w:rPr>
                <w:noProof/>
                <w:sz w:val="21"/>
                <w:lang w:val="es-ES"/>
              </w:rPr>
              <w:t>321</w:t>
            </w:r>
          </w:p>
        </w:tc>
        <w:tc>
          <w:tcPr>
            <w:tcW w:w="1242" w:type="dxa"/>
            <w:tcBorders>
              <w:top w:val="nil"/>
              <w:left w:val="nil"/>
              <w:bottom w:val="single" w:sz="4" w:space="0" w:color="auto"/>
              <w:right w:val="single" w:sz="4" w:space="0" w:color="auto"/>
            </w:tcBorders>
            <w:shd w:val="clear" w:color="auto" w:fill="auto"/>
            <w:noWrap/>
            <w:vAlign w:val="center"/>
            <w:hideMark/>
          </w:tcPr>
          <w:p w14:paraId="539AF46B" w14:textId="77777777" w:rsidR="00BB3ACF" w:rsidRPr="00BB3ACF" w:rsidRDefault="00BB3ACF" w:rsidP="00FA4363">
            <w:pPr>
              <w:jc w:val="right"/>
              <w:rPr>
                <w:noProof/>
                <w:sz w:val="21"/>
                <w:szCs w:val="21"/>
                <w:lang w:val="es-ES"/>
              </w:rPr>
            </w:pPr>
            <w:r w:rsidRPr="00BB3ACF">
              <w:rPr>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7A9F9FF5" w14:textId="77777777" w:rsidR="00BB3ACF" w:rsidRPr="00BB3ACF" w:rsidRDefault="00BB3ACF" w:rsidP="00FA4363">
            <w:pPr>
              <w:jc w:val="right"/>
              <w:rPr>
                <w:noProof/>
                <w:sz w:val="21"/>
                <w:szCs w:val="21"/>
                <w:lang w:val="es-ES"/>
              </w:rPr>
            </w:pPr>
            <w:r w:rsidRPr="00BB3ACF">
              <w:rPr>
                <w:noProof/>
                <w:sz w:val="21"/>
                <w:lang w:val="es-ES"/>
              </w:rPr>
              <w:t>321</w:t>
            </w:r>
          </w:p>
        </w:tc>
        <w:tc>
          <w:tcPr>
            <w:tcW w:w="1243" w:type="dxa"/>
            <w:tcBorders>
              <w:top w:val="nil"/>
              <w:left w:val="nil"/>
              <w:bottom w:val="single" w:sz="4" w:space="0" w:color="auto"/>
              <w:right w:val="single" w:sz="4" w:space="0" w:color="auto"/>
            </w:tcBorders>
            <w:shd w:val="clear" w:color="auto" w:fill="auto"/>
            <w:noWrap/>
            <w:vAlign w:val="center"/>
            <w:hideMark/>
          </w:tcPr>
          <w:p w14:paraId="58C87A34" w14:textId="77777777" w:rsidR="00BB3ACF" w:rsidRPr="00BB3ACF" w:rsidRDefault="00BB3ACF" w:rsidP="00FA4363">
            <w:pPr>
              <w:jc w:val="right"/>
              <w:rPr>
                <w:noProof/>
                <w:sz w:val="21"/>
                <w:szCs w:val="21"/>
                <w:lang w:val="es-ES"/>
              </w:rPr>
            </w:pPr>
            <w:r w:rsidRPr="00BB3ACF">
              <w:rPr>
                <w:noProof/>
                <w:sz w:val="21"/>
                <w:lang w:val="es-ES"/>
              </w:rPr>
              <w:t>0</w:t>
            </w:r>
          </w:p>
        </w:tc>
      </w:tr>
      <w:tr w:rsidR="00BB3ACF" w:rsidRPr="00BB3ACF" w14:paraId="1DB904AF"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403815C" w14:textId="77777777" w:rsidR="00BB3ACF" w:rsidRPr="00BB3ACF" w:rsidRDefault="00BB3ACF" w:rsidP="00FA4363">
            <w:pPr>
              <w:jc w:val="left"/>
              <w:rPr>
                <w:b/>
                <w:bCs/>
                <w:noProof/>
                <w:sz w:val="21"/>
                <w:szCs w:val="21"/>
                <w:lang w:val="es-ES"/>
              </w:rPr>
            </w:pPr>
            <w:r w:rsidRPr="00BB3ACF">
              <w:rPr>
                <w:b/>
                <w:noProof/>
                <w:sz w:val="21"/>
                <w:lang w:val="es-ES"/>
              </w:rPr>
              <w:t>Subtotal de las actividades con los HCFC</w:t>
            </w:r>
          </w:p>
        </w:tc>
        <w:tc>
          <w:tcPr>
            <w:tcW w:w="1242" w:type="dxa"/>
            <w:tcBorders>
              <w:top w:val="nil"/>
              <w:left w:val="nil"/>
              <w:bottom w:val="single" w:sz="4" w:space="0" w:color="auto"/>
              <w:right w:val="single" w:sz="4" w:space="0" w:color="auto"/>
            </w:tcBorders>
            <w:shd w:val="clear" w:color="auto" w:fill="auto"/>
            <w:noWrap/>
            <w:vAlign w:val="center"/>
            <w:hideMark/>
          </w:tcPr>
          <w:p w14:paraId="55867086" w14:textId="77777777" w:rsidR="00BB3ACF" w:rsidRPr="00BB3ACF" w:rsidRDefault="00BB3ACF" w:rsidP="00FA4363">
            <w:pPr>
              <w:jc w:val="right"/>
              <w:rPr>
                <w:b/>
                <w:bCs/>
                <w:noProof/>
                <w:sz w:val="21"/>
                <w:szCs w:val="21"/>
                <w:lang w:val="es-ES"/>
              </w:rPr>
            </w:pPr>
            <w:r w:rsidRPr="00BB3ACF">
              <w:rPr>
                <w:b/>
                <w:noProof/>
                <w:sz w:val="21"/>
                <w:lang w:val="es-ES"/>
              </w:rPr>
              <w:t>30.770</w:t>
            </w:r>
          </w:p>
        </w:tc>
        <w:tc>
          <w:tcPr>
            <w:tcW w:w="1243" w:type="dxa"/>
            <w:tcBorders>
              <w:top w:val="nil"/>
              <w:left w:val="nil"/>
              <w:bottom w:val="single" w:sz="4" w:space="0" w:color="auto"/>
              <w:right w:val="single" w:sz="4" w:space="0" w:color="auto"/>
            </w:tcBorders>
            <w:shd w:val="clear" w:color="auto" w:fill="auto"/>
            <w:noWrap/>
            <w:vAlign w:val="center"/>
            <w:hideMark/>
          </w:tcPr>
          <w:p w14:paraId="2197B72C" w14:textId="77777777" w:rsidR="00BB3ACF" w:rsidRPr="00BB3ACF" w:rsidRDefault="00BB3ACF" w:rsidP="00FA4363">
            <w:pPr>
              <w:jc w:val="right"/>
              <w:rPr>
                <w:b/>
                <w:bCs/>
                <w:noProof/>
                <w:sz w:val="21"/>
                <w:szCs w:val="21"/>
                <w:lang w:val="es-ES"/>
              </w:rPr>
            </w:pPr>
            <w:r w:rsidRPr="00BB3ACF">
              <w:rPr>
                <w:b/>
                <w:noProof/>
                <w:sz w:val="21"/>
                <w:lang w:val="es-ES"/>
              </w:rPr>
              <w:t>8.992</w:t>
            </w:r>
          </w:p>
        </w:tc>
        <w:tc>
          <w:tcPr>
            <w:tcW w:w="1242" w:type="dxa"/>
            <w:tcBorders>
              <w:top w:val="nil"/>
              <w:left w:val="nil"/>
              <w:bottom w:val="single" w:sz="4" w:space="0" w:color="auto"/>
              <w:right w:val="single" w:sz="4" w:space="0" w:color="auto"/>
            </w:tcBorders>
            <w:shd w:val="clear" w:color="auto" w:fill="auto"/>
            <w:noWrap/>
            <w:vAlign w:val="center"/>
            <w:hideMark/>
          </w:tcPr>
          <w:p w14:paraId="545ADB70" w14:textId="77777777" w:rsidR="00BB3ACF" w:rsidRPr="00BB3ACF" w:rsidRDefault="00BB3ACF" w:rsidP="00FA4363">
            <w:pPr>
              <w:jc w:val="right"/>
              <w:rPr>
                <w:b/>
                <w:bCs/>
                <w:noProof/>
                <w:sz w:val="21"/>
                <w:szCs w:val="21"/>
                <w:lang w:val="es-ES"/>
              </w:rPr>
            </w:pPr>
            <w:r w:rsidRPr="00BB3ACF">
              <w:rPr>
                <w:b/>
                <w:noProof/>
                <w:sz w:val="21"/>
                <w:lang w:val="es-ES"/>
              </w:rPr>
              <w:t>25.085</w:t>
            </w:r>
          </w:p>
        </w:tc>
        <w:tc>
          <w:tcPr>
            <w:tcW w:w="1243" w:type="dxa"/>
            <w:tcBorders>
              <w:top w:val="nil"/>
              <w:left w:val="nil"/>
              <w:bottom w:val="single" w:sz="4" w:space="0" w:color="auto"/>
              <w:right w:val="single" w:sz="4" w:space="0" w:color="auto"/>
            </w:tcBorders>
            <w:shd w:val="clear" w:color="auto" w:fill="auto"/>
            <w:noWrap/>
            <w:vAlign w:val="center"/>
            <w:hideMark/>
          </w:tcPr>
          <w:p w14:paraId="3CA14A54" w14:textId="77777777" w:rsidR="00BB3ACF" w:rsidRPr="00BB3ACF" w:rsidRDefault="00BB3ACF" w:rsidP="00FA4363">
            <w:pPr>
              <w:jc w:val="right"/>
              <w:rPr>
                <w:b/>
                <w:bCs/>
                <w:noProof/>
                <w:sz w:val="21"/>
                <w:szCs w:val="21"/>
                <w:lang w:val="es-ES"/>
              </w:rPr>
            </w:pPr>
            <w:r w:rsidRPr="00BB3ACF">
              <w:rPr>
                <w:b/>
                <w:noProof/>
                <w:sz w:val="21"/>
                <w:lang w:val="es-ES"/>
              </w:rPr>
              <w:t>64.847</w:t>
            </w:r>
          </w:p>
        </w:tc>
        <w:tc>
          <w:tcPr>
            <w:tcW w:w="1243" w:type="dxa"/>
            <w:tcBorders>
              <w:top w:val="nil"/>
              <w:left w:val="nil"/>
              <w:bottom w:val="single" w:sz="4" w:space="0" w:color="auto"/>
              <w:right w:val="single" w:sz="4" w:space="0" w:color="auto"/>
            </w:tcBorders>
            <w:shd w:val="clear" w:color="auto" w:fill="auto"/>
            <w:noWrap/>
            <w:vAlign w:val="center"/>
            <w:hideMark/>
          </w:tcPr>
          <w:p w14:paraId="12AD4EE9" w14:textId="77777777" w:rsidR="00BB3ACF" w:rsidRPr="00BB3ACF" w:rsidRDefault="00BB3ACF" w:rsidP="00FA4363">
            <w:pPr>
              <w:jc w:val="right"/>
              <w:rPr>
                <w:b/>
                <w:bCs/>
                <w:noProof/>
                <w:sz w:val="21"/>
                <w:szCs w:val="21"/>
                <w:lang w:val="es-ES"/>
              </w:rPr>
            </w:pPr>
            <w:r w:rsidRPr="00BB3ACF">
              <w:rPr>
                <w:b/>
                <w:noProof/>
                <w:sz w:val="21"/>
                <w:lang w:val="es-ES"/>
              </w:rPr>
              <w:t>9.844</w:t>
            </w:r>
          </w:p>
        </w:tc>
      </w:tr>
      <w:tr w:rsidR="00BB3ACF" w:rsidRPr="00BB3ACF" w14:paraId="2931860D" w14:textId="77777777" w:rsidTr="00FA4363">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55E5A" w14:textId="77777777" w:rsidR="00BB3ACF" w:rsidRPr="00BB3ACF" w:rsidRDefault="00BB3ACF" w:rsidP="00FA4363">
            <w:pPr>
              <w:jc w:val="left"/>
              <w:rPr>
                <w:b/>
                <w:bCs/>
                <w:noProof/>
                <w:sz w:val="21"/>
                <w:szCs w:val="21"/>
                <w:lang w:val="es-ES"/>
              </w:rPr>
            </w:pPr>
            <w:r w:rsidRPr="00BB3ACF">
              <w:rPr>
                <w:b/>
                <w:noProof/>
                <w:sz w:val="21"/>
                <w:lang w:val="es-ES"/>
              </w:rPr>
              <w:t>Actividades con los HFC</w:t>
            </w:r>
            <w:r w:rsidRPr="00BB3ACF">
              <w:rPr>
                <w:noProof/>
                <w:sz w:val="21"/>
                <w:lang w:val="es-ES"/>
              </w:rPr>
              <w:t> </w:t>
            </w:r>
          </w:p>
        </w:tc>
      </w:tr>
      <w:tr w:rsidR="00BB3ACF" w:rsidRPr="00BB3ACF" w14:paraId="28874492"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BF07504" w14:textId="77777777" w:rsidR="00BB3ACF" w:rsidRPr="00BB3ACF" w:rsidRDefault="00BB3ACF" w:rsidP="00FA4363">
            <w:pPr>
              <w:jc w:val="left"/>
              <w:rPr>
                <w:noProof/>
                <w:sz w:val="21"/>
                <w:szCs w:val="21"/>
                <w:lang w:val="es-ES"/>
              </w:rPr>
            </w:pPr>
            <w:r w:rsidRPr="00BB3ACF">
              <w:rPr>
                <w:noProof/>
                <w:sz w:val="21"/>
                <w:lang w:val="es-ES"/>
              </w:rPr>
              <w:lastRenderedPageBreak/>
              <w:t>Preparación del plan de ejecución de Kigali con los HFC (KIP)</w:t>
            </w:r>
          </w:p>
        </w:tc>
        <w:tc>
          <w:tcPr>
            <w:tcW w:w="1242" w:type="dxa"/>
            <w:tcBorders>
              <w:top w:val="nil"/>
              <w:left w:val="nil"/>
              <w:bottom w:val="single" w:sz="4" w:space="0" w:color="auto"/>
              <w:right w:val="single" w:sz="4" w:space="0" w:color="auto"/>
            </w:tcBorders>
            <w:shd w:val="clear" w:color="auto" w:fill="auto"/>
            <w:noWrap/>
            <w:vAlign w:val="center"/>
            <w:hideMark/>
          </w:tcPr>
          <w:p w14:paraId="02C6018F" w14:textId="77777777" w:rsidR="00BB3ACF" w:rsidRPr="00BB3ACF" w:rsidRDefault="00BB3ACF" w:rsidP="00FA4363">
            <w:pPr>
              <w:jc w:val="right"/>
              <w:rPr>
                <w:noProof/>
                <w:sz w:val="21"/>
                <w:szCs w:val="21"/>
                <w:lang w:val="es-ES"/>
              </w:rPr>
            </w:pPr>
            <w:r w:rsidRPr="00BB3ACF">
              <w:rPr>
                <w:noProof/>
                <w:sz w:val="21"/>
                <w:lang w:val="es-ES"/>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01367C08" w14:textId="77777777" w:rsidR="00BB3ACF" w:rsidRPr="00BB3ACF" w:rsidRDefault="00BB3ACF" w:rsidP="00FA4363">
            <w:pPr>
              <w:jc w:val="right"/>
              <w:rPr>
                <w:noProof/>
                <w:sz w:val="21"/>
                <w:szCs w:val="21"/>
                <w:lang w:val="es-ES"/>
              </w:rPr>
            </w:pPr>
            <w:r w:rsidRPr="00BB3ACF">
              <w:rPr>
                <w:noProof/>
                <w:sz w:val="21"/>
                <w:lang w:val="es-ES"/>
              </w:rPr>
              <w:t>0</w:t>
            </w:r>
          </w:p>
        </w:tc>
        <w:tc>
          <w:tcPr>
            <w:tcW w:w="1242" w:type="dxa"/>
            <w:tcBorders>
              <w:top w:val="nil"/>
              <w:left w:val="nil"/>
              <w:bottom w:val="single" w:sz="4" w:space="0" w:color="auto"/>
              <w:right w:val="single" w:sz="4" w:space="0" w:color="auto"/>
            </w:tcBorders>
            <w:shd w:val="clear" w:color="auto" w:fill="auto"/>
            <w:noWrap/>
            <w:vAlign w:val="center"/>
            <w:hideMark/>
          </w:tcPr>
          <w:p w14:paraId="2240F16A" w14:textId="77777777" w:rsidR="00BB3ACF" w:rsidRPr="00BB3ACF" w:rsidRDefault="00BB3ACF" w:rsidP="00FA4363">
            <w:pPr>
              <w:jc w:val="right"/>
              <w:rPr>
                <w:noProof/>
                <w:sz w:val="21"/>
                <w:szCs w:val="21"/>
                <w:lang w:val="es-ES"/>
              </w:rPr>
            </w:pPr>
            <w:r w:rsidRPr="00BB3ACF">
              <w:rPr>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307A23F4" w14:textId="77777777" w:rsidR="00BB3ACF" w:rsidRPr="00BB3ACF" w:rsidRDefault="00BB3ACF" w:rsidP="00FA4363">
            <w:pPr>
              <w:jc w:val="right"/>
              <w:rPr>
                <w:noProof/>
                <w:sz w:val="21"/>
                <w:szCs w:val="21"/>
                <w:lang w:val="es-ES"/>
              </w:rPr>
            </w:pPr>
            <w:r w:rsidRPr="00BB3ACF">
              <w:rPr>
                <w:noProof/>
                <w:sz w:val="21"/>
                <w:lang w:val="es-ES"/>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58C21407" w14:textId="77777777" w:rsidR="00BB3ACF" w:rsidRPr="00BB3ACF" w:rsidRDefault="00BB3ACF" w:rsidP="00FA4363">
            <w:pPr>
              <w:jc w:val="right"/>
              <w:rPr>
                <w:noProof/>
                <w:sz w:val="21"/>
                <w:szCs w:val="21"/>
                <w:lang w:val="es-ES"/>
              </w:rPr>
            </w:pPr>
            <w:r w:rsidRPr="00BB3ACF">
              <w:rPr>
                <w:noProof/>
                <w:sz w:val="21"/>
                <w:lang w:val="es-ES"/>
              </w:rPr>
              <w:t>0</w:t>
            </w:r>
          </w:p>
        </w:tc>
      </w:tr>
      <w:tr w:rsidR="00BB3ACF" w:rsidRPr="00BB3ACF" w14:paraId="3D8BDA26"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85E661C" w14:textId="77777777" w:rsidR="00BB3ACF" w:rsidRPr="00BB3ACF" w:rsidRDefault="00BB3ACF" w:rsidP="00FA4363">
            <w:pPr>
              <w:jc w:val="left"/>
              <w:rPr>
                <w:noProof/>
                <w:sz w:val="21"/>
                <w:szCs w:val="21"/>
                <w:lang w:val="es-ES"/>
              </w:rPr>
            </w:pPr>
            <w:r w:rsidRPr="00BB3ACF">
              <w:rPr>
                <w:noProof/>
                <w:sz w:val="21"/>
                <w:lang w:val="es-ES"/>
              </w:rPr>
              <w:t xml:space="preserve">KIP </w:t>
            </w:r>
          </w:p>
        </w:tc>
        <w:tc>
          <w:tcPr>
            <w:tcW w:w="1242" w:type="dxa"/>
            <w:tcBorders>
              <w:top w:val="nil"/>
              <w:left w:val="nil"/>
              <w:bottom w:val="single" w:sz="4" w:space="0" w:color="auto"/>
              <w:right w:val="single" w:sz="4" w:space="0" w:color="auto"/>
            </w:tcBorders>
            <w:shd w:val="clear" w:color="auto" w:fill="auto"/>
            <w:noWrap/>
            <w:vAlign w:val="center"/>
            <w:hideMark/>
          </w:tcPr>
          <w:p w14:paraId="08802E8C" w14:textId="77777777" w:rsidR="00BB3ACF" w:rsidRPr="00BB3ACF" w:rsidRDefault="00BB3ACF" w:rsidP="00FA4363">
            <w:pPr>
              <w:jc w:val="right"/>
              <w:rPr>
                <w:noProof/>
                <w:sz w:val="21"/>
                <w:szCs w:val="21"/>
                <w:lang w:val="es-ES"/>
              </w:rPr>
            </w:pPr>
            <w:r w:rsidRPr="00BB3ACF">
              <w:rPr>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38865354" w14:textId="77777777" w:rsidR="00BB3ACF" w:rsidRPr="00BB3ACF" w:rsidRDefault="00BB3ACF" w:rsidP="00FA4363">
            <w:pPr>
              <w:jc w:val="right"/>
              <w:rPr>
                <w:noProof/>
                <w:sz w:val="21"/>
                <w:szCs w:val="21"/>
                <w:lang w:val="es-ES"/>
              </w:rPr>
            </w:pPr>
            <w:r w:rsidRPr="00BB3ACF">
              <w:rPr>
                <w:noProof/>
                <w:sz w:val="21"/>
                <w:lang w:val="es-ES"/>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14378646" w14:textId="77777777" w:rsidR="00BB3ACF" w:rsidRPr="00BB3ACF" w:rsidRDefault="00BB3ACF" w:rsidP="00FA4363">
            <w:pPr>
              <w:jc w:val="right"/>
              <w:rPr>
                <w:noProof/>
                <w:sz w:val="21"/>
                <w:szCs w:val="21"/>
                <w:lang w:val="es-ES"/>
              </w:rPr>
            </w:pPr>
            <w:r w:rsidRPr="00BB3ACF">
              <w:rPr>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3126ED38" w14:textId="77777777" w:rsidR="00BB3ACF" w:rsidRPr="00BB3ACF" w:rsidRDefault="00BB3ACF" w:rsidP="00FA4363">
            <w:pPr>
              <w:jc w:val="right"/>
              <w:rPr>
                <w:noProof/>
                <w:sz w:val="21"/>
                <w:szCs w:val="21"/>
                <w:lang w:val="es-ES"/>
              </w:rPr>
            </w:pPr>
            <w:r w:rsidRPr="00BB3ACF">
              <w:rPr>
                <w:noProof/>
                <w:sz w:val="21"/>
                <w:lang w:val="es-ES"/>
              </w:rPr>
              <w:t>10.700</w:t>
            </w:r>
          </w:p>
        </w:tc>
        <w:tc>
          <w:tcPr>
            <w:tcW w:w="1243" w:type="dxa"/>
            <w:tcBorders>
              <w:top w:val="nil"/>
              <w:left w:val="nil"/>
              <w:bottom w:val="single" w:sz="4" w:space="0" w:color="auto"/>
              <w:right w:val="single" w:sz="4" w:space="0" w:color="auto"/>
            </w:tcBorders>
            <w:shd w:val="clear" w:color="auto" w:fill="auto"/>
            <w:noWrap/>
            <w:vAlign w:val="center"/>
            <w:hideMark/>
          </w:tcPr>
          <w:p w14:paraId="3D674341" w14:textId="77777777" w:rsidR="00BB3ACF" w:rsidRPr="00BB3ACF" w:rsidRDefault="00BB3ACF" w:rsidP="00FA4363">
            <w:pPr>
              <w:jc w:val="right"/>
              <w:rPr>
                <w:noProof/>
                <w:sz w:val="21"/>
                <w:szCs w:val="21"/>
                <w:lang w:val="es-ES"/>
              </w:rPr>
            </w:pPr>
            <w:r w:rsidRPr="00BB3ACF">
              <w:rPr>
                <w:noProof/>
                <w:sz w:val="21"/>
                <w:lang w:val="es-ES"/>
              </w:rPr>
              <w:t>0</w:t>
            </w:r>
          </w:p>
        </w:tc>
      </w:tr>
      <w:tr w:rsidR="00BB3ACF" w:rsidRPr="00BB3ACF" w14:paraId="6D687AE8"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93CACDC" w14:textId="77777777" w:rsidR="00BB3ACF" w:rsidRPr="00BB3ACF" w:rsidRDefault="00BB3ACF" w:rsidP="00FA4363">
            <w:pPr>
              <w:jc w:val="left"/>
              <w:rPr>
                <w:b/>
                <w:bCs/>
                <w:noProof/>
                <w:sz w:val="21"/>
                <w:szCs w:val="21"/>
                <w:lang w:val="es-ES"/>
              </w:rPr>
            </w:pPr>
            <w:r w:rsidRPr="00BB3ACF">
              <w:rPr>
                <w:b/>
                <w:noProof/>
                <w:sz w:val="21"/>
                <w:lang w:val="es-ES"/>
              </w:rPr>
              <w:t>Subtotal de actividades relativas a los HFC</w:t>
            </w:r>
          </w:p>
        </w:tc>
        <w:tc>
          <w:tcPr>
            <w:tcW w:w="1242" w:type="dxa"/>
            <w:tcBorders>
              <w:top w:val="nil"/>
              <w:left w:val="nil"/>
              <w:bottom w:val="single" w:sz="4" w:space="0" w:color="auto"/>
              <w:right w:val="single" w:sz="4" w:space="0" w:color="auto"/>
            </w:tcBorders>
            <w:shd w:val="clear" w:color="auto" w:fill="auto"/>
            <w:noWrap/>
            <w:vAlign w:val="center"/>
            <w:hideMark/>
          </w:tcPr>
          <w:p w14:paraId="67C05195" w14:textId="77777777" w:rsidR="00BB3ACF" w:rsidRPr="00BB3ACF" w:rsidRDefault="00BB3ACF" w:rsidP="00FA4363">
            <w:pPr>
              <w:jc w:val="right"/>
              <w:rPr>
                <w:b/>
                <w:bCs/>
                <w:noProof/>
                <w:sz w:val="21"/>
                <w:szCs w:val="21"/>
                <w:lang w:val="es-ES"/>
              </w:rPr>
            </w:pPr>
            <w:r w:rsidRPr="00BB3ACF">
              <w:rPr>
                <w:b/>
                <w:noProof/>
                <w:sz w:val="21"/>
                <w:lang w:val="es-ES"/>
              </w:rPr>
              <w:t>471</w:t>
            </w:r>
          </w:p>
        </w:tc>
        <w:tc>
          <w:tcPr>
            <w:tcW w:w="1243" w:type="dxa"/>
            <w:tcBorders>
              <w:top w:val="nil"/>
              <w:left w:val="nil"/>
              <w:bottom w:val="single" w:sz="4" w:space="0" w:color="auto"/>
              <w:right w:val="single" w:sz="4" w:space="0" w:color="auto"/>
            </w:tcBorders>
            <w:shd w:val="clear" w:color="auto" w:fill="auto"/>
            <w:noWrap/>
            <w:vAlign w:val="center"/>
            <w:hideMark/>
          </w:tcPr>
          <w:p w14:paraId="58069CEA" w14:textId="77777777" w:rsidR="00BB3ACF" w:rsidRPr="00BB3ACF" w:rsidRDefault="00BB3ACF" w:rsidP="00FA4363">
            <w:pPr>
              <w:jc w:val="right"/>
              <w:rPr>
                <w:b/>
                <w:bCs/>
                <w:noProof/>
                <w:sz w:val="21"/>
                <w:szCs w:val="21"/>
                <w:lang w:val="es-ES"/>
              </w:rPr>
            </w:pPr>
            <w:r w:rsidRPr="00BB3ACF">
              <w:rPr>
                <w:b/>
                <w:noProof/>
                <w:sz w:val="21"/>
                <w:lang w:val="es-ES"/>
              </w:rPr>
              <w:t>10.700</w:t>
            </w:r>
          </w:p>
        </w:tc>
        <w:tc>
          <w:tcPr>
            <w:tcW w:w="1242" w:type="dxa"/>
            <w:tcBorders>
              <w:top w:val="nil"/>
              <w:left w:val="nil"/>
              <w:bottom w:val="single" w:sz="4" w:space="0" w:color="auto"/>
              <w:right w:val="single" w:sz="4" w:space="0" w:color="auto"/>
            </w:tcBorders>
            <w:shd w:val="clear" w:color="auto" w:fill="auto"/>
            <w:noWrap/>
            <w:vAlign w:val="center"/>
            <w:hideMark/>
          </w:tcPr>
          <w:p w14:paraId="10BEAA68" w14:textId="77777777" w:rsidR="00BB3ACF" w:rsidRPr="00BB3ACF" w:rsidRDefault="00BB3ACF" w:rsidP="00FA4363">
            <w:pPr>
              <w:jc w:val="right"/>
              <w:rPr>
                <w:b/>
                <w:bCs/>
                <w:noProof/>
                <w:sz w:val="21"/>
                <w:szCs w:val="21"/>
                <w:lang w:val="es-ES"/>
              </w:rPr>
            </w:pPr>
            <w:r w:rsidRPr="00BB3ACF">
              <w:rPr>
                <w:b/>
                <w:noProof/>
                <w:sz w:val="21"/>
                <w:lang w:val="es-ES"/>
              </w:rPr>
              <w:t>0</w:t>
            </w:r>
          </w:p>
        </w:tc>
        <w:tc>
          <w:tcPr>
            <w:tcW w:w="1243" w:type="dxa"/>
            <w:tcBorders>
              <w:top w:val="nil"/>
              <w:left w:val="nil"/>
              <w:bottom w:val="single" w:sz="4" w:space="0" w:color="auto"/>
              <w:right w:val="single" w:sz="4" w:space="0" w:color="auto"/>
            </w:tcBorders>
            <w:shd w:val="clear" w:color="auto" w:fill="auto"/>
            <w:noWrap/>
            <w:vAlign w:val="center"/>
            <w:hideMark/>
          </w:tcPr>
          <w:p w14:paraId="7D9C12BF" w14:textId="77777777" w:rsidR="00BB3ACF" w:rsidRPr="00BB3ACF" w:rsidRDefault="00BB3ACF" w:rsidP="00FA4363">
            <w:pPr>
              <w:jc w:val="right"/>
              <w:rPr>
                <w:b/>
                <w:bCs/>
                <w:noProof/>
                <w:sz w:val="21"/>
                <w:szCs w:val="21"/>
                <w:lang w:val="es-ES"/>
              </w:rPr>
            </w:pPr>
            <w:r w:rsidRPr="00BB3ACF">
              <w:rPr>
                <w:b/>
                <w:noProof/>
                <w:sz w:val="21"/>
                <w:lang w:val="es-ES"/>
              </w:rPr>
              <w:t>11.171</w:t>
            </w:r>
          </w:p>
        </w:tc>
        <w:tc>
          <w:tcPr>
            <w:tcW w:w="1243" w:type="dxa"/>
            <w:tcBorders>
              <w:top w:val="nil"/>
              <w:left w:val="nil"/>
              <w:bottom w:val="single" w:sz="4" w:space="0" w:color="auto"/>
              <w:right w:val="single" w:sz="4" w:space="0" w:color="auto"/>
            </w:tcBorders>
            <w:shd w:val="clear" w:color="auto" w:fill="auto"/>
            <w:noWrap/>
            <w:vAlign w:val="center"/>
            <w:hideMark/>
          </w:tcPr>
          <w:p w14:paraId="678827B7" w14:textId="77777777" w:rsidR="00BB3ACF" w:rsidRPr="00BB3ACF" w:rsidRDefault="00BB3ACF" w:rsidP="00FA4363">
            <w:pPr>
              <w:jc w:val="right"/>
              <w:rPr>
                <w:b/>
                <w:bCs/>
                <w:noProof/>
                <w:sz w:val="21"/>
                <w:szCs w:val="21"/>
                <w:lang w:val="es-ES"/>
              </w:rPr>
            </w:pPr>
            <w:r w:rsidRPr="00BB3ACF">
              <w:rPr>
                <w:b/>
                <w:noProof/>
                <w:sz w:val="21"/>
                <w:lang w:val="es-ES"/>
              </w:rPr>
              <w:t>0</w:t>
            </w:r>
          </w:p>
        </w:tc>
      </w:tr>
      <w:tr w:rsidR="00BB3ACF" w:rsidRPr="00BB3ACF" w14:paraId="21E2026A" w14:textId="77777777" w:rsidTr="00FA4363">
        <w:tc>
          <w:tcPr>
            <w:tcW w:w="9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017E8" w14:textId="77777777" w:rsidR="00BB3ACF" w:rsidRPr="00BB3ACF" w:rsidRDefault="00BB3ACF" w:rsidP="00FA4363">
            <w:pPr>
              <w:jc w:val="left"/>
              <w:rPr>
                <w:b/>
                <w:bCs/>
                <w:noProof/>
                <w:sz w:val="21"/>
                <w:szCs w:val="21"/>
                <w:lang w:val="es-ES"/>
              </w:rPr>
            </w:pPr>
            <w:r w:rsidRPr="00BB3ACF">
              <w:rPr>
                <w:b/>
                <w:noProof/>
                <w:sz w:val="21"/>
                <w:lang w:val="es-ES"/>
              </w:rPr>
              <w:t>Actividades estándar</w:t>
            </w:r>
          </w:p>
        </w:tc>
      </w:tr>
      <w:tr w:rsidR="00BB3ACF" w:rsidRPr="00BB3ACF" w14:paraId="4612C7C8"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6835BE5" w14:textId="77777777" w:rsidR="00BB3ACF" w:rsidRPr="00BB3ACF" w:rsidRDefault="00BB3ACF" w:rsidP="00FA4363">
            <w:pPr>
              <w:jc w:val="left"/>
              <w:rPr>
                <w:noProof/>
                <w:sz w:val="21"/>
                <w:szCs w:val="21"/>
                <w:lang w:val="es-ES"/>
              </w:rPr>
            </w:pPr>
            <w:r w:rsidRPr="00BB3ACF">
              <w:rPr>
                <w:noProof/>
                <w:sz w:val="21"/>
                <w:lang w:val="es-ES"/>
              </w:rPr>
              <w:t>Unidad central</w:t>
            </w:r>
          </w:p>
        </w:tc>
        <w:tc>
          <w:tcPr>
            <w:tcW w:w="1242" w:type="dxa"/>
            <w:tcBorders>
              <w:top w:val="nil"/>
              <w:left w:val="nil"/>
              <w:bottom w:val="single" w:sz="4" w:space="0" w:color="auto"/>
              <w:right w:val="single" w:sz="4" w:space="0" w:color="auto"/>
            </w:tcBorders>
            <w:shd w:val="clear" w:color="auto" w:fill="auto"/>
            <w:noWrap/>
            <w:vAlign w:val="center"/>
            <w:hideMark/>
          </w:tcPr>
          <w:p w14:paraId="286953A8" w14:textId="77777777" w:rsidR="00BB3ACF" w:rsidRPr="00BB3ACF" w:rsidRDefault="00BB3ACF" w:rsidP="00FA4363">
            <w:pPr>
              <w:jc w:val="right"/>
              <w:rPr>
                <w:noProof/>
                <w:sz w:val="21"/>
                <w:szCs w:val="21"/>
                <w:lang w:val="es-ES"/>
              </w:rPr>
            </w:pPr>
            <w:r w:rsidRPr="00BB3ACF">
              <w:rPr>
                <w:noProof/>
                <w:sz w:val="21"/>
                <w:lang w:val="es-ES"/>
              </w:rPr>
              <w:t>1.759</w:t>
            </w:r>
          </w:p>
        </w:tc>
        <w:tc>
          <w:tcPr>
            <w:tcW w:w="1243" w:type="dxa"/>
            <w:tcBorders>
              <w:top w:val="nil"/>
              <w:left w:val="nil"/>
              <w:bottom w:val="single" w:sz="4" w:space="0" w:color="auto"/>
              <w:right w:val="single" w:sz="4" w:space="0" w:color="auto"/>
            </w:tcBorders>
            <w:shd w:val="clear" w:color="auto" w:fill="auto"/>
            <w:noWrap/>
            <w:vAlign w:val="center"/>
            <w:hideMark/>
          </w:tcPr>
          <w:p w14:paraId="6BBB2A6C" w14:textId="77777777" w:rsidR="00BB3ACF" w:rsidRPr="00BB3ACF" w:rsidRDefault="00BB3ACF" w:rsidP="00FA4363">
            <w:pPr>
              <w:jc w:val="right"/>
              <w:rPr>
                <w:noProof/>
                <w:sz w:val="21"/>
                <w:szCs w:val="21"/>
                <w:lang w:val="es-ES"/>
              </w:rPr>
            </w:pPr>
            <w:r w:rsidRPr="00BB3ACF">
              <w:rPr>
                <w:noProof/>
                <w:sz w:val="21"/>
                <w:lang w:val="es-ES"/>
              </w:rPr>
              <w:t>1.772</w:t>
            </w:r>
          </w:p>
        </w:tc>
        <w:tc>
          <w:tcPr>
            <w:tcW w:w="1242" w:type="dxa"/>
            <w:tcBorders>
              <w:top w:val="nil"/>
              <w:left w:val="nil"/>
              <w:bottom w:val="single" w:sz="4" w:space="0" w:color="auto"/>
              <w:right w:val="single" w:sz="4" w:space="0" w:color="auto"/>
            </w:tcBorders>
            <w:shd w:val="clear" w:color="auto" w:fill="auto"/>
            <w:noWrap/>
            <w:vAlign w:val="center"/>
            <w:hideMark/>
          </w:tcPr>
          <w:p w14:paraId="06575BA3" w14:textId="77777777" w:rsidR="00BB3ACF" w:rsidRPr="00BB3ACF" w:rsidRDefault="00BB3ACF" w:rsidP="00FA4363">
            <w:pPr>
              <w:jc w:val="right"/>
              <w:rPr>
                <w:noProof/>
                <w:sz w:val="21"/>
                <w:szCs w:val="21"/>
                <w:lang w:val="es-ES"/>
              </w:rPr>
            </w:pPr>
            <w:r w:rsidRPr="00BB3ACF">
              <w:rPr>
                <w:noProof/>
                <w:sz w:val="21"/>
                <w:lang w:val="es-ES"/>
              </w:rPr>
              <w:t>1.784</w:t>
            </w:r>
          </w:p>
        </w:tc>
        <w:tc>
          <w:tcPr>
            <w:tcW w:w="1243" w:type="dxa"/>
            <w:tcBorders>
              <w:top w:val="nil"/>
              <w:left w:val="nil"/>
              <w:bottom w:val="single" w:sz="4" w:space="0" w:color="auto"/>
              <w:right w:val="single" w:sz="4" w:space="0" w:color="auto"/>
            </w:tcBorders>
            <w:shd w:val="clear" w:color="auto" w:fill="auto"/>
            <w:noWrap/>
            <w:vAlign w:val="center"/>
            <w:hideMark/>
          </w:tcPr>
          <w:p w14:paraId="60632CFE" w14:textId="77777777" w:rsidR="00BB3ACF" w:rsidRPr="00BB3ACF" w:rsidRDefault="00BB3ACF" w:rsidP="00FA4363">
            <w:pPr>
              <w:jc w:val="right"/>
              <w:rPr>
                <w:noProof/>
                <w:sz w:val="21"/>
                <w:szCs w:val="21"/>
                <w:lang w:val="es-ES"/>
              </w:rPr>
            </w:pPr>
            <w:r w:rsidRPr="00BB3ACF">
              <w:rPr>
                <w:noProof/>
                <w:sz w:val="21"/>
                <w:lang w:val="es-ES"/>
              </w:rPr>
              <w:t>5.315</w:t>
            </w:r>
          </w:p>
        </w:tc>
        <w:tc>
          <w:tcPr>
            <w:tcW w:w="1243" w:type="dxa"/>
            <w:tcBorders>
              <w:top w:val="nil"/>
              <w:left w:val="nil"/>
              <w:bottom w:val="single" w:sz="4" w:space="0" w:color="auto"/>
              <w:right w:val="single" w:sz="4" w:space="0" w:color="auto"/>
            </w:tcBorders>
            <w:shd w:val="clear" w:color="auto" w:fill="auto"/>
            <w:noWrap/>
            <w:vAlign w:val="center"/>
            <w:hideMark/>
          </w:tcPr>
          <w:p w14:paraId="57C1EFA1" w14:textId="77777777" w:rsidR="00BB3ACF" w:rsidRPr="00BB3ACF" w:rsidRDefault="00BB3ACF" w:rsidP="00FA4363">
            <w:pPr>
              <w:jc w:val="right"/>
              <w:rPr>
                <w:noProof/>
                <w:sz w:val="21"/>
                <w:szCs w:val="21"/>
                <w:lang w:val="es-ES"/>
              </w:rPr>
            </w:pPr>
            <w:r w:rsidRPr="00BB3ACF">
              <w:rPr>
                <w:noProof/>
                <w:sz w:val="21"/>
                <w:lang w:val="es-ES"/>
              </w:rPr>
              <w:t>0</w:t>
            </w:r>
          </w:p>
        </w:tc>
      </w:tr>
      <w:tr w:rsidR="00BB3ACF" w:rsidRPr="00BB3ACF" w14:paraId="524FF4FD" w14:textId="77777777" w:rsidTr="00FA4363">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9872AC2" w14:textId="77777777" w:rsidR="00BB3ACF" w:rsidRPr="00BB3ACF" w:rsidRDefault="00BB3ACF" w:rsidP="00FA4363">
            <w:pPr>
              <w:jc w:val="left"/>
              <w:rPr>
                <w:noProof/>
                <w:sz w:val="21"/>
                <w:szCs w:val="21"/>
                <w:lang w:val="es-ES"/>
              </w:rPr>
            </w:pPr>
            <w:r w:rsidRPr="00BB3ACF">
              <w:rPr>
                <w:noProof/>
                <w:sz w:val="21"/>
                <w:lang w:val="es-ES"/>
              </w:rPr>
              <w:t>Fortalecimiento institucional</w:t>
            </w:r>
          </w:p>
        </w:tc>
        <w:tc>
          <w:tcPr>
            <w:tcW w:w="1242" w:type="dxa"/>
            <w:tcBorders>
              <w:top w:val="nil"/>
              <w:left w:val="nil"/>
              <w:bottom w:val="single" w:sz="4" w:space="0" w:color="auto"/>
              <w:right w:val="single" w:sz="4" w:space="0" w:color="auto"/>
            </w:tcBorders>
            <w:shd w:val="clear" w:color="auto" w:fill="auto"/>
            <w:noWrap/>
            <w:vAlign w:val="center"/>
            <w:hideMark/>
          </w:tcPr>
          <w:p w14:paraId="31802BEB" w14:textId="77777777" w:rsidR="00BB3ACF" w:rsidRPr="00BB3ACF" w:rsidRDefault="00BB3ACF" w:rsidP="00FA4363">
            <w:pPr>
              <w:jc w:val="right"/>
              <w:rPr>
                <w:noProof/>
                <w:sz w:val="21"/>
                <w:szCs w:val="21"/>
                <w:lang w:val="es-ES"/>
              </w:rPr>
            </w:pPr>
            <w:r w:rsidRPr="00BB3ACF">
              <w:rPr>
                <w:noProof/>
                <w:sz w:val="21"/>
                <w:lang w:val="es-ES"/>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1D21AF3D" w14:textId="77777777" w:rsidR="00BB3ACF" w:rsidRPr="00BB3ACF" w:rsidRDefault="00BB3ACF" w:rsidP="00FA4363">
            <w:pPr>
              <w:jc w:val="right"/>
              <w:rPr>
                <w:noProof/>
                <w:sz w:val="21"/>
                <w:szCs w:val="21"/>
                <w:lang w:val="es-ES"/>
              </w:rPr>
            </w:pPr>
            <w:r w:rsidRPr="00BB3ACF">
              <w:rPr>
                <w:noProof/>
                <w:sz w:val="21"/>
                <w:lang w:val="es-ES"/>
              </w:rPr>
              <w:t>475</w:t>
            </w:r>
          </w:p>
        </w:tc>
        <w:tc>
          <w:tcPr>
            <w:tcW w:w="1242" w:type="dxa"/>
            <w:tcBorders>
              <w:top w:val="nil"/>
              <w:left w:val="nil"/>
              <w:bottom w:val="single" w:sz="4" w:space="0" w:color="auto"/>
              <w:right w:val="single" w:sz="4" w:space="0" w:color="auto"/>
            </w:tcBorders>
            <w:shd w:val="clear" w:color="auto" w:fill="auto"/>
            <w:noWrap/>
            <w:vAlign w:val="center"/>
            <w:hideMark/>
          </w:tcPr>
          <w:p w14:paraId="304C7AF9" w14:textId="77777777" w:rsidR="00BB3ACF" w:rsidRPr="00BB3ACF" w:rsidRDefault="00BB3ACF" w:rsidP="00FA4363">
            <w:pPr>
              <w:jc w:val="right"/>
              <w:rPr>
                <w:noProof/>
                <w:sz w:val="21"/>
                <w:szCs w:val="21"/>
                <w:lang w:val="es-ES"/>
              </w:rPr>
            </w:pPr>
            <w:r w:rsidRPr="00BB3ACF">
              <w:rPr>
                <w:noProof/>
                <w:sz w:val="21"/>
                <w:lang w:val="es-ES"/>
              </w:rPr>
              <w:t>202</w:t>
            </w:r>
          </w:p>
        </w:tc>
        <w:tc>
          <w:tcPr>
            <w:tcW w:w="1243" w:type="dxa"/>
            <w:tcBorders>
              <w:top w:val="nil"/>
              <w:left w:val="nil"/>
              <w:bottom w:val="single" w:sz="4" w:space="0" w:color="auto"/>
              <w:right w:val="single" w:sz="4" w:space="0" w:color="auto"/>
            </w:tcBorders>
            <w:shd w:val="clear" w:color="auto" w:fill="auto"/>
            <w:noWrap/>
            <w:vAlign w:val="center"/>
            <w:hideMark/>
          </w:tcPr>
          <w:p w14:paraId="011664B3" w14:textId="77777777" w:rsidR="00BB3ACF" w:rsidRPr="00BB3ACF" w:rsidRDefault="00BB3ACF" w:rsidP="00FA4363">
            <w:pPr>
              <w:jc w:val="right"/>
              <w:rPr>
                <w:noProof/>
                <w:sz w:val="21"/>
                <w:szCs w:val="21"/>
                <w:lang w:val="es-ES"/>
              </w:rPr>
            </w:pPr>
            <w:r w:rsidRPr="00BB3ACF">
              <w:rPr>
                <w:noProof/>
                <w:sz w:val="21"/>
                <w:lang w:val="es-ES"/>
              </w:rPr>
              <w:t>878</w:t>
            </w:r>
          </w:p>
        </w:tc>
        <w:tc>
          <w:tcPr>
            <w:tcW w:w="1243" w:type="dxa"/>
            <w:tcBorders>
              <w:top w:val="nil"/>
              <w:left w:val="nil"/>
              <w:bottom w:val="single" w:sz="4" w:space="0" w:color="auto"/>
              <w:right w:val="single" w:sz="4" w:space="0" w:color="auto"/>
            </w:tcBorders>
            <w:shd w:val="clear" w:color="auto" w:fill="auto"/>
            <w:noWrap/>
            <w:vAlign w:val="center"/>
            <w:hideMark/>
          </w:tcPr>
          <w:p w14:paraId="5321CA05" w14:textId="77777777" w:rsidR="00BB3ACF" w:rsidRPr="00BB3ACF" w:rsidRDefault="00BB3ACF" w:rsidP="00FA4363">
            <w:pPr>
              <w:jc w:val="right"/>
              <w:rPr>
                <w:noProof/>
                <w:sz w:val="21"/>
                <w:szCs w:val="21"/>
                <w:lang w:val="es-ES"/>
              </w:rPr>
            </w:pPr>
            <w:r w:rsidRPr="00BB3ACF">
              <w:rPr>
                <w:noProof/>
                <w:sz w:val="21"/>
                <w:lang w:val="es-ES"/>
              </w:rPr>
              <w:t>0</w:t>
            </w:r>
          </w:p>
        </w:tc>
      </w:tr>
      <w:tr w:rsidR="00BB3ACF" w:rsidRPr="00BB3ACF" w14:paraId="6A62CD8D" w14:textId="77777777" w:rsidTr="00881285">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07664AD" w14:textId="77777777" w:rsidR="00BB3ACF" w:rsidRPr="00BB3ACF" w:rsidRDefault="00BB3ACF" w:rsidP="00FA4363">
            <w:pPr>
              <w:jc w:val="left"/>
              <w:rPr>
                <w:b/>
                <w:bCs/>
                <w:noProof/>
                <w:sz w:val="21"/>
                <w:szCs w:val="21"/>
                <w:lang w:val="es-ES"/>
              </w:rPr>
            </w:pPr>
            <w:r w:rsidRPr="00BB3ACF">
              <w:rPr>
                <w:b/>
                <w:noProof/>
                <w:sz w:val="21"/>
                <w:lang w:val="es-ES"/>
              </w:rPr>
              <w:t>Subtotal de las actividades estándar</w:t>
            </w:r>
          </w:p>
        </w:tc>
        <w:tc>
          <w:tcPr>
            <w:tcW w:w="1242" w:type="dxa"/>
            <w:tcBorders>
              <w:top w:val="nil"/>
              <w:left w:val="nil"/>
              <w:bottom w:val="single" w:sz="4" w:space="0" w:color="auto"/>
              <w:right w:val="single" w:sz="4" w:space="0" w:color="auto"/>
            </w:tcBorders>
            <w:shd w:val="clear" w:color="auto" w:fill="auto"/>
            <w:noWrap/>
            <w:vAlign w:val="center"/>
            <w:hideMark/>
          </w:tcPr>
          <w:p w14:paraId="390127BA" w14:textId="77777777" w:rsidR="00BB3ACF" w:rsidRPr="00BB3ACF" w:rsidRDefault="00BB3ACF" w:rsidP="00FA4363">
            <w:pPr>
              <w:jc w:val="right"/>
              <w:rPr>
                <w:b/>
                <w:bCs/>
                <w:noProof/>
                <w:sz w:val="21"/>
                <w:szCs w:val="21"/>
                <w:lang w:val="es-ES"/>
              </w:rPr>
            </w:pPr>
            <w:r w:rsidRPr="00BB3ACF">
              <w:rPr>
                <w:b/>
                <w:noProof/>
                <w:sz w:val="21"/>
                <w:lang w:val="es-ES"/>
              </w:rPr>
              <w:t>1.961</w:t>
            </w:r>
          </w:p>
        </w:tc>
        <w:tc>
          <w:tcPr>
            <w:tcW w:w="1243" w:type="dxa"/>
            <w:tcBorders>
              <w:top w:val="nil"/>
              <w:left w:val="nil"/>
              <w:bottom w:val="single" w:sz="4" w:space="0" w:color="auto"/>
              <w:right w:val="single" w:sz="4" w:space="0" w:color="auto"/>
            </w:tcBorders>
            <w:shd w:val="clear" w:color="auto" w:fill="auto"/>
            <w:noWrap/>
            <w:vAlign w:val="center"/>
            <w:hideMark/>
          </w:tcPr>
          <w:p w14:paraId="7C5DCD1A" w14:textId="77777777" w:rsidR="00BB3ACF" w:rsidRPr="00BB3ACF" w:rsidRDefault="00BB3ACF" w:rsidP="00FA4363">
            <w:pPr>
              <w:jc w:val="right"/>
              <w:rPr>
                <w:b/>
                <w:bCs/>
                <w:noProof/>
                <w:sz w:val="21"/>
                <w:szCs w:val="21"/>
                <w:lang w:val="es-ES"/>
              </w:rPr>
            </w:pPr>
            <w:r w:rsidRPr="00BB3ACF">
              <w:rPr>
                <w:b/>
                <w:noProof/>
                <w:sz w:val="21"/>
                <w:lang w:val="es-ES"/>
              </w:rPr>
              <w:t>2.246</w:t>
            </w:r>
          </w:p>
        </w:tc>
        <w:tc>
          <w:tcPr>
            <w:tcW w:w="1242" w:type="dxa"/>
            <w:tcBorders>
              <w:top w:val="nil"/>
              <w:left w:val="nil"/>
              <w:bottom w:val="single" w:sz="4" w:space="0" w:color="auto"/>
              <w:right w:val="single" w:sz="4" w:space="0" w:color="auto"/>
            </w:tcBorders>
            <w:shd w:val="clear" w:color="auto" w:fill="auto"/>
            <w:noWrap/>
            <w:vAlign w:val="center"/>
            <w:hideMark/>
          </w:tcPr>
          <w:p w14:paraId="35926A0A" w14:textId="77777777" w:rsidR="00BB3ACF" w:rsidRPr="00BB3ACF" w:rsidRDefault="00BB3ACF" w:rsidP="00FA4363">
            <w:pPr>
              <w:jc w:val="right"/>
              <w:rPr>
                <w:b/>
                <w:bCs/>
                <w:noProof/>
                <w:sz w:val="21"/>
                <w:szCs w:val="21"/>
                <w:lang w:val="es-ES"/>
              </w:rPr>
            </w:pPr>
            <w:r w:rsidRPr="00BB3ACF">
              <w:rPr>
                <w:b/>
                <w:noProof/>
                <w:sz w:val="21"/>
                <w:lang w:val="es-ES"/>
              </w:rPr>
              <w:t>1.986</w:t>
            </w:r>
          </w:p>
        </w:tc>
        <w:tc>
          <w:tcPr>
            <w:tcW w:w="1243" w:type="dxa"/>
            <w:tcBorders>
              <w:top w:val="nil"/>
              <w:left w:val="nil"/>
              <w:bottom w:val="single" w:sz="4" w:space="0" w:color="auto"/>
              <w:right w:val="single" w:sz="4" w:space="0" w:color="auto"/>
            </w:tcBorders>
            <w:shd w:val="clear" w:color="auto" w:fill="auto"/>
            <w:noWrap/>
            <w:vAlign w:val="center"/>
            <w:hideMark/>
          </w:tcPr>
          <w:p w14:paraId="4CFAC465" w14:textId="77777777" w:rsidR="00BB3ACF" w:rsidRPr="00BB3ACF" w:rsidRDefault="00BB3ACF" w:rsidP="00FA4363">
            <w:pPr>
              <w:jc w:val="right"/>
              <w:rPr>
                <w:b/>
                <w:bCs/>
                <w:noProof/>
                <w:sz w:val="21"/>
                <w:szCs w:val="21"/>
                <w:lang w:val="es-ES"/>
              </w:rPr>
            </w:pPr>
            <w:r w:rsidRPr="00BB3ACF">
              <w:rPr>
                <w:b/>
                <w:noProof/>
                <w:sz w:val="21"/>
                <w:lang w:val="es-ES"/>
              </w:rPr>
              <w:t>6.194</w:t>
            </w:r>
          </w:p>
        </w:tc>
        <w:tc>
          <w:tcPr>
            <w:tcW w:w="1243" w:type="dxa"/>
            <w:tcBorders>
              <w:top w:val="nil"/>
              <w:left w:val="nil"/>
              <w:bottom w:val="single" w:sz="4" w:space="0" w:color="auto"/>
              <w:right w:val="single" w:sz="4" w:space="0" w:color="auto"/>
            </w:tcBorders>
            <w:shd w:val="clear" w:color="auto" w:fill="auto"/>
            <w:noWrap/>
            <w:vAlign w:val="center"/>
            <w:hideMark/>
          </w:tcPr>
          <w:p w14:paraId="4B4D2A76" w14:textId="77777777" w:rsidR="00BB3ACF" w:rsidRPr="00BB3ACF" w:rsidRDefault="00BB3ACF" w:rsidP="00FA4363">
            <w:pPr>
              <w:jc w:val="right"/>
              <w:rPr>
                <w:b/>
                <w:bCs/>
                <w:noProof/>
                <w:sz w:val="21"/>
                <w:szCs w:val="21"/>
                <w:lang w:val="es-ES"/>
              </w:rPr>
            </w:pPr>
            <w:r w:rsidRPr="00BB3ACF">
              <w:rPr>
                <w:b/>
                <w:noProof/>
                <w:sz w:val="21"/>
                <w:lang w:val="es-ES"/>
              </w:rPr>
              <w:t>0</w:t>
            </w:r>
          </w:p>
        </w:tc>
      </w:tr>
      <w:tr w:rsidR="00BB3ACF" w:rsidRPr="00BB3ACF" w14:paraId="16597BE8" w14:textId="77777777" w:rsidTr="00881285">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48E82" w14:textId="77777777" w:rsidR="00BB3ACF" w:rsidRPr="00BB3ACF" w:rsidRDefault="00BB3ACF" w:rsidP="00FA4363">
            <w:pPr>
              <w:jc w:val="left"/>
              <w:rPr>
                <w:b/>
                <w:bCs/>
                <w:noProof/>
                <w:sz w:val="21"/>
                <w:szCs w:val="21"/>
                <w:lang w:val="es-ES"/>
              </w:rPr>
            </w:pPr>
            <w:r w:rsidRPr="00BB3ACF">
              <w:rPr>
                <w:b/>
                <w:noProof/>
                <w:sz w:val="21"/>
                <w:lang w:val="es-ES"/>
              </w:rPr>
              <w:t>Total</w:t>
            </w:r>
          </w:p>
        </w:tc>
        <w:tc>
          <w:tcPr>
            <w:tcW w:w="1242" w:type="dxa"/>
            <w:tcBorders>
              <w:top w:val="nil"/>
              <w:left w:val="nil"/>
              <w:bottom w:val="single" w:sz="4" w:space="0" w:color="auto"/>
              <w:right w:val="single" w:sz="4" w:space="0" w:color="auto"/>
            </w:tcBorders>
            <w:shd w:val="clear" w:color="auto" w:fill="auto"/>
            <w:noWrap/>
            <w:vAlign w:val="center"/>
            <w:hideMark/>
          </w:tcPr>
          <w:p w14:paraId="718C0DD4" w14:textId="77777777" w:rsidR="00BB3ACF" w:rsidRPr="00BB3ACF" w:rsidRDefault="00BB3ACF" w:rsidP="00FA4363">
            <w:pPr>
              <w:jc w:val="right"/>
              <w:rPr>
                <w:b/>
                <w:bCs/>
                <w:noProof/>
                <w:sz w:val="21"/>
                <w:szCs w:val="21"/>
                <w:lang w:val="es-ES"/>
              </w:rPr>
            </w:pPr>
            <w:r w:rsidRPr="00BB3ACF">
              <w:rPr>
                <w:b/>
                <w:noProof/>
                <w:sz w:val="21"/>
                <w:lang w:val="es-ES"/>
              </w:rPr>
              <w:t>33.202</w:t>
            </w:r>
          </w:p>
        </w:tc>
        <w:tc>
          <w:tcPr>
            <w:tcW w:w="1243" w:type="dxa"/>
            <w:tcBorders>
              <w:top w:val="nil"/>
              <w:left w:val="nil"/>
              <w:bottom w:val="single" w:sz="4" w:space="0" w:color="auto"/>
              <w:right w:val="single" w:sz="4" w:space="0" w:color="auto"/>
            </w:tcBorders>
            <w:shd w:val="clear" w:color="auto" w:fill="auto"/>
            <w:noWrap/>
            <w:vAlign w:val="center"/>
            <w:hideMark/>
          </w:tcPr>
          <w:p w14:paraId="24FB80EB" w14:textId="77777777" w:rsidR="00BB3ACF" w:rsidRPr="00BB3ACF" w:rsidRDefault="00BB3ACF" w:rsidP="00FA4363">
            <w:pPr>
              <w:jc w:val="right"/>
              <w:rPr>
                <w:b/>
                <w:bCs/>
                <w:noProof/>
                <w:sz w:val="21"/>
                <w:szCs w:val="21"/>
                <w:lang w:val="es-ES"/>
              </w:rPr>
            </w:pPr>
            <w:r w:rsidRPr="00BB3ACF">
              <w:rPr>
                <w:b/>
                <w:noProof/>
                <w:sz w:val="21"/>
                <w:lang w:val="es-ES"/>
              </w:rPr>
              <w:t>21.938</w:t>
            </w:r>
          </w:p>
        </w:tc>
        <w:tc>
          <w:tcPr>
            <w:tcW w:w="1242" w:type="dxa"/>
            <w:tcBorders>
              <w:top w:val="nil"/>
              <w:left w:val="nil"/>
              <w:bottom w:val="single" w:sz="4" w:space="0" w:color="auto"/>
              <w:right w:val="single" w:sz="4" w:space="0" w:color="auto"/>
            </w:tcBorders>
            <w:shd w:val="clear" w:color="auto" w:fill="auto"/>
            <w:noWrap/>
            <w:vAlign w:val="center"/>
            <w:hideMark/>
          </w:tcPr>
          <w:p w14:paraId="5F8D776F" w14:textId="77777777" w:rsidR="00BB3ACF" w:rsidRPr="00BB3ACF" w:rsidRDefault="00BB3ACF" w:rsidP="00FA4363">
            <w:pPr>
              <w:jc w:val="right"/>
              <w:rPr>
                <w:b/>
                <w:bCs/>
                <w:noProof/>
                <w:sz w:val="21"/>
                <w:szCs w:val="21"/>
                <w:lang w:val="es-ES"/>
              </w:rPr>
            </w:pPr>
            <w:r w:rsidRPr="00BB3ACF">
              <w:rPr>
                <w:b/>
                <w:noProof/>
                <w:sz w:val="21"/>
                <w:lang w:val="es-ES"/>
              </w:rPr>
              <w:t>27.071</w:t>
            </w:r>
          </w:p>
        </w:tc>
        <w:tc>
          <w:tcPr>
            <w:tcW w:w="1243" w:type="dxa"/>
            <w:tcBorders>
              <w:top w:val="nil"/>
              <w:left w:val="nil"/>
              <w:bottom w:val="single" w:sz="4" w:space="0" w:color="auto"/>
              <w:right w:val="single" w:sz="4" w:space="0" w:color="auto"/>
            </w:tcBorders>
            <w:shd w:val="clear" w:color="auto" w:fill="auto"/>
            <w:noWrap/>
            <w:vAlign w:val="center"/>
            <w:hideMark/>
          </w:tcPr>
          <w:p w14:paraId="512BC2C7" w14:textId="77777777" w:rsidR="00BB3ACF" w:rsidRPr="00BB3ACF" w:rsidRDefault="00BB3ACF" w:rsidP="00FA4363">
            <w:pPr>
              <w:jc w:val="right"/>
              <w:rPr>
                <w:b/>
                <w:bCs/>
                <w:noProof/>
                <w:sz w:val="21"/>
                <w:szCs w:val="21"/>
                <w:lang w:val="es-ES"/>
              </w:rPr>
            </w:pPr>
            <w:r w:rsidRPr="00BB3ACF">
              <w:rPr>
                <w:b/>
                <w:noProof/>
                <w:sz w:val="21"/>
                <w:lang w:val="es-ES"/>
              </w:rPr>
              <w:t>82.211</w:t>
            </w:r>
          </w:p>
        </w:tc>
        <w:tc>
          <w:tcPr>
            <w:tcW w:w="1243" w:type="dxa"/>
            <w:tcBorders>
              <w:top w:val="nil"/>
              <w:left w:val="nil"/>
              <w:bottom w:val="single" w:sz="4" w:space="0" w:color="auto"/>
              <w:right w:val="single" w:sz="4" w:space="0" w:color="auto"/>
            </w:tcBorders>
            <w:shd w:val="clear" w:color="auto" w:fill="auto"/>
            <w:noWrap/>
            <w:vAlign w:val="center"/>
            <w:hideMark/>
          </w:tcPr>
          <w:p w14:paraId="16DC23E3" w14:textId="77777777" w:rsidR="00BB3ACF" w:rsidRPr="00BB3ACF" w:rsidRDefault="00BB3ACF" w:rsidP="00FA4363">
            <w:pPr>
              <w:jc w:val="right"/>
              <w:rPr>
                <w:b/>
                <w:bCs/>
                <w:noProof/>
                <w:sz w:val="21"/>
                <w:szCs w:val="21"/>
                <w:lang w:val="es-ES"/>
              </w:rPr>
            </w:pPr>
            <w:r w:rsidRPr="00BB3ACF">
              <w:rPr>
                <w:b/>
                <w:noProof/>
                <w:sz w:val="21"/>
                <w:lang w:val="es-ES"/>
              </w:rPr>
              <w:t>9.844</w:t>
            </w:r>
          </w:p>
        </w:tc>
      </w:tr>
    </w:tbl>
    <w:p w14:paraId="6959242E" w14:textId="5777ACD5" w:rsidR="00BB3ACF" w:rsidRPr="00BB3ACF" w:rsidRDefault="00BB3ACF" w:rsidP="00881285">
      <w:pPr>
        <w:spacing w:after="120"/>
        <w:rPr>
          <w:b/>
          <w:noProof/>
          <w:lang w:val="es-ES"/>
        </w:rPr>
      </w:pPr>
      <w:r w:rsidRPr="00BB3ACF">
        <w:rPr>
          <w:noProof/>
          <w:sz w:val="20"/>
          <w:lang w:val="es-ES"/>
        </w:rPr>
        <w:t xml:space="preserve">* Incluidos los gastos de apoyo al organismo cuando corresponda. </w:t>
      </w:r>
    </w:p>
    <w:p w14:paraId="1BCDE164" w14:textId="77777777" w:rsidR="00BB3ACF" w:rsidRPr="00BB3ACF" w:rsidRDefault="00BB3ACF" w:rsidP="00881285">
      <w:pPr>
        <w:pStyle w:val="Heading1"/>
        <w:numPr>
          <w:ilvl w:val="0"/>
          <w:numId w:val="0"/>
        </w:numPr>
        <w:spacing w:after="120"/>
        <w:rPr>
          <w:b/>
          <w:noProof/>
          <w:lang w:val="es-ES"/>
        </w:rPr>
      </w:pPr>
      <w:r w:rsidRPr="00BB3ACF">
        <w:rPr>
          <w:b/>
          <w:noProof/>
          <w:lang w:val="es-ES"/>
        </w:rPr>
        <w:t xml:space="preserve">Comentarios de la Secretaría </w:t>
      </w:r>
    </w:p>
    <w:p w14:paraId="444C7A4B" w14:textId="77777777" w:rsidR="00BB3ACF" w:rsidRPr="00BB3ACF" w:rsidRDefault="00BB3ACF" w:rsidP="00881285">
      <w:pPr>
        <w:pStyle w:val="Heading1"/>
        <w:numPr>
          <w:ilvl w:val="0"/>
          <w:numId w:val="0"/>
        </w:numPr>
        <w:spacing w:after="120"/>
        <w:rPr>
          <w:noProof/>
          <w:u w:val="single"/>
          <w:lang w:val="es-ES"/>
        </w:rPr>
      </w:pPr>
      <w:r w:rsidRPr="00BB3ACF">
        <w:rPr>
          <w:noProof/>
          <w:u w:val="single"/>
          <w:lang w:val="es-ES"/>
        </w:rPr>
        <w:t>Etapa III del plan de gestión de la eliminación de los HCFC - preparación de proyectos</w:t>
      </w:r>
    </w:p>
    <w:p w14:paraId="44FC553B" w14:textId="3B765C36" w:rsidR="00BB3ACF" w:rsidRPr="00BB3ACF" w:rsidRDefault="00BB3ACF" w:rsidP="00881285">
      <w:pPr>
        <w:pStyle w:val="Heading1"/>
        <w:spacing w:after="120"/>
        <w:rPr>
          <w:noProof/>
          <w:lang w:val="es-ES"/>
        </w:rPr>
      </w:pPr>
      <w:r w:rsidRPr="00BB3ACF">
        <w:rPr>
          <w:noProof/>
          <w:lang w:val="es-ES"/>
        </w:rPr>
        <w:t>Se incluye un total de 321.000 $EAU para la preparación de proyectos para la etapa III del plan de gestión de eliminación de los HCFC en el plan administrativo de 2022–2024 para los países con una</w:t>
      </w:r>
      <w:r w:rsidR="00881285">
        <w:rPr>
          <w:noProof/>
          <w:lang w:val="es-ES"/>
        </w:rPr>
        <w:t> </w:t>
      </w:r>
      <w:r w:rsidRPr="00BB3ACF">
        <w:rPr>
          <w:noProof/>
          <w:lang w:val="es-ES"/>
        </w:rPr>
        <w:t>etapa II</w:t>
      </w:r>
      <w:r w:rsidR="00881285">
        <w:rPr>
          <w:noProof/>
          <w:lang w:val="es-ES"/>
        </w:rPr>
        <w:t> </w:t>
      </w:r>
      <w:r w:rsidRPr="00BB3ACF">
        <w:rPr>
          <w:noProof/>
          <w:lang w:val="es-ES"/>
        </w:rPr>
        <w:t xml:space="preserve">del plan de gestión de eliminación de los HCFC aprobada, con objetivos de reducción por debajo de los objetivos de cumplimiento de 2025 (decisión 84/46 e)). </w:t>
      </w:r>
    </w:p>
    <w:p w14:paraId="081EB020" w14:textId="2F8924D5" w:rsidR="00BB3ACF" w:rsidRPr="00BB3ACF" w:rsidRDefault="00BB3ACF" w:rsidP="003C4E63">
      <w:pPr>
        <w:spacing w:after="120"/>
        <w:rPr>
          <w:b/>
          <w:noProof/>
          <w:lang w:val="es-ES"/>
        </w:rPr>
      </w:pPr>
      <w:r w:rsidRPr="00BB3ACF">
        <w:rPr>
          <w:noProof/>
          <w:u w:val="single"/>
          <w:lang w:val="es-ES"/>
        </w:rPr>
        <w:t>Actividades relacionadas con los HFC</w:t>
      </w:r>
    </w:p>
    <w:p w14:paraId="1C57734D" w14:textId="77777777" w:rsidR="00BB3ACF" w:rsidRPr="00BB3ACF" w:rsidRDefault="00BB3ACF" w:rsidP="00BB3ACF">
      <w:pPr>
        <w:pStyle w:val="Heading1"/>
        <w:rPr>
          <w:noProof/>
          <w:lang w:val="es-ES"/>
        </w:rPr>
      </w:pPr>
      <w:r w:rsidRPr="00BB3ACF">
        <w:rPr>
          <w:noProof/>
          <w:lang w:val="es-ES"/>
        </w:rPr>
        <w:t>Se incluye un total de 470.800 $EUA para las actividades de preparación de proyectos KIP</w:t>
      </w:r>
      <w:r w:rsidRPr="00BB3ACF">
        <w:rPr>
          <w:rStyle w:val="FootnoteReference"/>
          <w:noProof/>
          <w:lang w:val="es-ES"/>
        </w:rPr>
        <w:footnoteReference w:id="3"/>
      </w:r>
      <w:r w:rsidRPr="00BB3ACF">
        <w:rPr>
          <w:noProof/>
          <w:lang w:val="es-ES"/>
        </w:rPr>
        <w:t xml:space="preserve"> en los planes administrativos de 2022–2024 para dos países (Indonesia y Tailandia). Estos dos países no han ratificado la Enmienda de Kigali, pero han presentado la carta necesaria de sus Gobiernos en la que manifiestan su intención de hacer lo posible para concretar la ratificación de la Enmienda de Kigali. </w:t>
      </w:r>
    </w:p>
    <w:p w14:paraId="61EF02E0" w14:textId="77777777" w:rsidR="00BB3ACF" w:rsidRPr="00BB3ACF" w:rsidRDefault="00BB3ACF" w:rsidP="003C4E63">
      <w:pPr>
        <w:pStyle w:val="Heading1"/>
        <w:spacing w:after="120"/>
        <w:rPr>
          <w:noProof/>
          <w:lang w:val="es-ES"/>
        </w:rPr>
      </w:pPr>
      <w:r w:rsidRPr="00BB3ACF">
        <w:rPr>
          <w:noProof/>
          <w:lang w:val="es-ES"/>
        </w:rPr>
        <w:t>Con respecto a los KIP, la decisión 84/46 g) permitió la inclusión de dichos planes en el plan administrativo solamente para los países que habían ratificado la Enmienda de Kigali. Se incluye un total de 10,7 millones $EUA para los KIP de dos países (Malasia y Viet Nam) que han ratificado la Enmienda de Kigali.</w:t>
      </w:r>
    </w:p>
    <w:p w14:paraId="294E242B" w14:textId="77777777" w:rsidR="00BB3ACF" w:rsidRPr="00BB3ACF" w:rsidRDefault="00BB3ACF" w:rsidP="003C4E63">
      <w:pPr>
        <w:pStyle w:val="Heading1"/>
        <w:numPr>
          <w:ilvl w:val="0"/>
          <w:numId w:val="0"/>
        </w:numPr>
        <w:spacing w:after="120"/>
        <w:rPr>
          <w:noProof/>
          <w:u w:val="single"/>
          <w:lang w:val="es-ES"/>
        </w:rPr>
      </w:pPr>
      <w:r w:rsidRPr="00BB3ACF">
        <w:rPr>
          <w:noProof/>
          <w:u w:val="single"/>
          <w:lang w:val="es-ES"/>
        </w:rPr>
        <w:t>Costos de la unidad central</w:t>
      </w:r>
    </w:p>
    <w:p w14:paraId="35CE4277" w14:textId="77777777" w:rsidR="00BB3ACF" w:rsidRPr="00BB3ACF" w:rsidRDefault="00BB3ACF" w:rsidP="003C4E63">
      <w:pPr>
        <w:pStyle w:val="Heading1"/>
        <w:spacing w:after="120"/>
        <w:rPr>
          <w:noProof/>
          <w:lang w:val="es-ES"/>
        </w:rPr>
      </w:pPr>
      <w:r w:rsidRPr="00BB3ACF">
        <w:rPr>
          <w:noProof/>
          <w:lang w:val="es-ES"/>
        </w:rPr>
        <w:t>Se espera que los costos de la unidad central</w:t>
      </w:r>
      <w:r w:rsidRPr="00BB3ACF">
        <w:rPr>
          <w:rStyle w:val="FootnoteReference"/>
          <w:noProof/>
          <w:lang w:val="es-ES"/>
        </w:rPr>
        <w:footnoteReference w:id="4"/>
      </w:r>
      <w:r w:rsidRPr="00BB3ACF">
        <w:rPr>
          <w:noProof/>
          <w:lang w:val="es-ES"/>
        </w:rPr>
        <w:t xml:space="preserve"> aumenten a la tasa anual del 0,7 por ciento convenida. </w:t>
      </w:r>
    </w:p>
    <w:p w14:paraId="44D89597" w14:textId="77777777" w:rsidR="00BB3ACF" w:rsidRPr="00BB3ACF" w:rsidRDefault="00BB3ACF" w:rsidP="003C4E63">
      <w:pPr>
        <w:spacing w:after="120"/>
        <w:rPr>
          <w:b/>
          <w:noProof/>
          <w:lang w:val="es-ES"/>
        </w:rPr>
      </w:pPr>
      <w:r w:rsidRPr="00BB3ACF">
        <w:rPr>
          <w:b/>
          <w:noProof/>
          <w:lang w:val="es-ES"/>
        </w:rPr>
        <w:t>Ajustes propuestos por la Secretaría</w:t>
      </w:r>
    </w:p>
    <w:p w14:paraId="43EF8AD6" w14:textId="77777777" w:rsidR="00BB3ACF" w:rsidRPr="00BB3ACF" w:rsidRDefault="00BB3ACF" w:rsidP="003C4E63">
      <w:pPr>
        <w:pStyle w:val="Heading1"/>
        <w:rPr>
          <w:noProof/>
          <w:lang w:val="es-ES"/>
        </w:rPr>
      </w:pPr>
      <w:r w:rsidRPr="00BB3ACF">
        <w:rPr>
          <w:noProof/>
          <w:lang w:val="es-ES"/>
        </w:rPr>
        <w:t xml:space="preserve">El plan administrativo del Banco Mundial para 2022–2024 se presentó sobre la base de las decisiones pertinentes del Comité Ejecutivo. Por tanto, la Secretaría no realizó ningún ajuste. No obstante, </w:t>
      </w:r>
      <w:r w:rsidRPr="00BB3ACF">
        <w:rPr>
          <w:noProof/>
          <w:lang w:val="es-ES"/>
        </w:rPr>
        <w:lastRenderedPageBreak/>
        <w:t>se podrían requerir ajustes adicionales a la espera de una decisión de las Partes sobre el nivel de reposición del Fondo Multilateral para el trienio 2021–2023.</w:t>
      </w:r>
      <w:r w:rsidRPr="00BB3ACF">
        <w:rPr>
          <w:rStyle w:val="FootnoteReference"/>
          <w:noProof/>
          <w:lang w:val="es-ES"/>
        </w:rPr>
        <w:footnoteReference w:id="5"/>
      </w:r>
      <w:r w:rsidRPr="00BB3ACF">
        <w:rPr>
          <w:noProof/>
          <w:lang w:val="es-ES"/>
        </w:rPr>
        <w:t xml:space="preserve"> </w:t>
      </w:r>
    </w:p>
    <w:p w14:paraId="4AD3243B" w14:textId="01DEB49F" w:rsidR="00BB3ACF" w:rsidRPr="00BB3ACF" w:rsidRDefault="00BB3ACF" w:rsidP="00881285">
      <w:pPr>
        <w:widowControl w:val="0"/>
        <w:spacing w:after="120"/>
        <w:jc w:val="left"/>
        <w:rPr>
          <w:noProof/>
          <w:lang w:val="es-ES"/>
        </w:rPr>
      </w:pPr>
      <w:r w:rsidRPr="00BB3ACF">
        <w:rPr>
          <w:b/>
          <w:noProof/>
          <w:lang w:val="es-ES"/>
        </w:rPr>
        <w:t>Indicadores de desempeño</w:t>
      </w:r>
    </w:p>
    <w:p w14:paraId="2121D875" w14:textId="77777777" w:rsidR="00BB3ACF" w:rsidRPr="00BB3ACF" w:rsidRDefault="00BB3ACF" w:rsidP="00BB3ACF">
      <w:pPr>
        <w:pStyle w:val="Heading1"/>
        <w:widowControl w:val="0"/>
        <w:rPr>
          <w:noProof/>
          <w:lang w:val="es-ES"/>
        </w:rPr>
      </w:pPr>
      <w:r w:rsidRPr="00BB3ACF">
        <w:rPr>
          <w:noProof/>
          <w:lang w:val="es-ES"/>
        </w:rPr>
        <w:t>El Banco Mundial presentó indicadores de desempeño de acuerdo a la decisión 71/28 del texto de su plan administrativo. El Banco Mundial fue informado por la Secretaría sobre los objetivos que muestra el Cuadro 2.</w:t>
      </w:r>
    </w:p>
    <w:p w14:paraId="2A79BEFF" w14:textId="77777777" w:rsidR="00BB3ACF" w:rsidRPr="00BB3ACF" w:rsidRDefault="00BB3ACF" w:rsidP="00BB3ACF">
      <w:pPr>
        <w:pStyle w:val="subhead"/>
        <w:keepNext/>
        <w:jc w:val="left"/>
        <w:rPr>
          <w:b/>
          <w:noProof/>
          <w:sz w:val="22"/>
          <w:szCs w:val="22"/>
        </w:rPr>
      </w:pPr>
      <w:r w:rsidRPr="00BB3ACF">
        <w:rPr>
          <w:b/>
          <w:noProof/>
          <w:sz w:val="22"/>
        </w:rPr>
        <w:t>Cuadro 2. Indicadores de desempeño para el Banco Mundial para 2022</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809"/>
      </w:tblGrid>
      <w:tr w:rsidR="00BB3ACF" w:rsidRPr="00BB3ACF" w14:paraId="328653A0" w14:textId="77777777" w:rsidTr="003C4E63">
        <w:trPr>
          <w:tblHeader/>
          <w:jc w:val="center"/>
        </w:trPr>
        <w:tc>
          <w:tcPr>
            <w:tcW w:w="1701" w:type="dxa"/>
            <w:shd w:val="clear" w:color="auto" w:fill="auto"/>
            <w:hideMark/>
          </w:tcPr>
          <w:p w14:paraId="1BA102D9" w14:textId="77777777" w:rsidR="00BB3ACF" w:rsidRPr="00BB3ACF" w:rsidRDefault="00BB3ACF" w:rsidP="00FA4363">
            <w:pPr>
              <w:keepNext/>
              <w:jc w:val="left"/>
              <w:rPr>
                <w:b/>
                <w:bCs/>
                <w:noProof/>
                <w:sz w:val="20"/>
                <w:szCs w:val="20"/>
                <w:lang w:val="es-ES"/>
              </w:rPr>
            </w:pPr>
            <w:r w:rsidRPr="00BB3ACF">
              <w:rPr>
                <w:b/>
                <w:noProof/>
                <w:sz w:val="20"/>
                <w:lang w:val="es-ES"/>
              </w:rPr>
              <w:t xml:space="preserve">Tipo de indicador </w:t>
            </w:r>
          </w:p>
        </w:tc>
        <w:tc>
          <w:tcPr>
            <w:tcW w:w="2263" w:type="dxa"/>
            <w:shd w:val="clear" w:color="auto" w:fill="auto"/>
            <w:hideMark/>
          </w:tcPr>
          <w:p w14:paraId="0AF6F9E1" w14:textId="77777777" w:rsidR="00BB3ACF" w:rsidRPr="00BB3ACF" w:rsidRDefault="00BB3ACF" w:rsidP="00FA4363">
            <w:pPr>
              <w:keepNext/>
              <w:jc w:val="center"/>
              <w:rPr>
                <w:b/>
                <w:bCs/>
                <w:noProof/>
                <w:sz w:val="20"/>
                <w:szCs w:val="20"/>
                <w:lang w:val="es-ES"/>
              </w:rPr>
            </w:pPr>
            <w:r w:rsidRPr="00BB3ACF">
              <w:rPr>
                <w:b/>
                <w:noProof/>
                <w:sz w:val="20"/>
                <w:lang w:val="es-ES"/>
              </w:rPr>
              <w:t>Título abreviado</w:t>
            </w:r>
          </w:p>
        </w:tc>
        <w:tc>
          <w:tcPr>
            <w:tcW w:w="3861" w:type="dxa"/>
            <w:shd w:val="clear" w:color="auto" w:fill="auto"/>
            <w:hideMark/>
          </w:tcPr>
          <w:p w14:paraId="3FDCE54F" w14:textId="77777777" w:rsidR="00BB3ACF" w:rsidRPr="00BB3ACF" w:rsidRDefault="00BB3ACF" w:rsidP="00FA4363">
            <w:pPr>
              <w:keepNext/>
              <w:jc w:val="center"/>
              <w:rPr>
                <w:b/>
                <w:bCs/>
                <w:noProof/>
                <w:sz w:val="20"/>
                <w:szCs w:val="20"/>
                <w:lang w:val="es-ES"/>
              </w:rPr>
            </w:pPr>
            <w:r w:rsidRPr="00BB3ACF">
              <w:rPr>
                <w:b/>
                <w:noProof/>
                <w:sz w:val="20"/>
                <w:lang w:val="es-ES"/>
              </w:rPr>
              <w:t>Criterio</w:t>
            </w:r>
          </w:p>
        </w:tc>
        <w:tc>
          <w:tcPr>
            <w:tcW w:w="1809" w:type="dxa"/>
          </w:tcPr>
          <w:p w14:paraId="1855E6DC" w14:textId="77777777" w:rsidR="00BB3ACF" w:rsidRPr="00BB3ACF" w:rsidRDefault="00BB3ACF" w:rsidP="00FA4363">
            <w:pPr>
              <w:keepNext/>
              <w:jc w:val="center"/>
              <w:rPr>
                <w:b/>
                <w:bCs/>
                <w:noProof/>
                <w:sz w:val="20"/>
                <w:szCs w:val="20"/>
                <w:lang w:val="es-ES"/>
              </w:rPr>
            </w:pPr>
            <w:r w:rsidRPr="00BB3ACF">
              <w:rPr>
                <w:b/>
                <w:noProof/>
                <w:sz w:val="20"/>
                <w:lang w:val="es-ES"/>
              </w:rPr>
              <w:t>Objetivo para 2022</w:t>
            </w:r>
          </w:p>
        </w:tc>
      </w:tr>
      <w:tr w:rsidR="00BB3ACF" w:rsidRPr="00BB3ACF" w14:paraId="1AE979B1" w14:textId="77777777" w:rsidTr="003C4E63">
        <w:trPr>
          <w:jc w:val="center"/>
        </w:trPr>
        <w:tc>
          <w:tcPr>
            <w:tcW w:w="1701" w:type="dxa"/>
            <w:shd w:val="clear" w:color="auto" w:fill="auto"/>
          </w:tcPr>
          <w:p w14:paraId="6642E276" w14:textId="77777777" w:rsidR="00BB3ACF" w:rsidRPr="00BB3ACF" w:rsidRDefault="00BB3ACF" w:rsidP="00FA4363">
            <w:pPr>
              <w:widowControl w:val="0"/>
              <w:jc w:val="left"/>
              <w:rPr>
                <w:noProof/>
                <w:sz w:val="20"/>
                <w:szCs w:val="20"/>
                <w:lang w:val="es-ES"/>
              </w:rPr>
            </w:pPr>
            <w:r w:rsidRPr="00BB3ACF">
              <w:rPr>
                <w:noProof/>
                <w:sz w:val="20"/>
                <w:lang w:val="es-ES"/>
              </w:rPr>
              <w:t>Planificación - Aprobación</w:t>
            </w:r>
          </w:p>
        </w:tc>
        <w:tc>
          <w:tcPr>
            <w:tcW w:w="2263" w:type="dxa"/>
            <w:shd w:val="clear" w:color="auto" w:fill="auto"/>
          </w:tcPr>
          <w:p w14:paraId="2EF6B1B1" w14:textId="77777777" w:rsidR="00BB3ACF" w:rsidRPr="00BB3ACF" w:rsidRDefault="00BB3ACF" w:rsidP="00FA4363">
            <w:pPr>
              <w:widowControl w:val="0"/>
              <w:jc w:val="left"/>
              <w:rPr>
                <w:noProof/>
                <w:sz w:val="20"/>
                <w:szCs w:val="20"/>
                <w:lang w:val="es-ES"/>
              </w:rPr>
            </w:pPr>
            <w:r w:rsidRPr="00BB3ACF">
              <w:rPr>
                <w:noProof/>
                <w:sz w:val="20"/>
                <w:lang w:val="es-ES"/>
              </w:rPr>
              <w:t>Tramos aprobados</w:t>
            </w:r>
          </w:p>
        </w:tc>
        <w:tc>
          <w:tcPr>
            <w:tcW w:w="3861" w:type="dxa"/>
            <w:shd w:val="clear" w:color="auto" w:fill="auto"/>
          </w:tcPr>
          <w:p w14:paraId="490BB18F" w14:textId="77777777" w:rsidR="00BB3ACF" w:rsidRPr="00BB3ACF" w:rsidRDefault="00BB3ACF" w:rsidP="00FA4363">
            <w:pPr>
              <w:widowControl w:val="0"/>
              <w:jc w:val="left"/>
              <w:rPr>
                <w:noProof/>
                <w:sz w:val="20"/>
                <w:szCs w:val="20"/>
                <w:lang w:val="es-ES"/>
              </w:rPr>
            </w:pPr>
            <w:r w:rsidRPr="00BB3ACF">
              <w:rPr>
                <w:noProof/>
                <w:sz w:val="20"/>
                <w:lang w:val="es-ES"/>
              </w:rPr>
              <w:t>Número de tramos aprobados en comparación con los previstos*</w:t>
            </w:r>
          </w:p>
        </w:tc>
        <w:tc>
          <w:tcPr>
            <w:tcW w:w="1809" w:type="dxa"/>
          </w:tcPr>
          <w:p w14:paraId="60A7A81E" w14:textId="77777777" w:rsidR="00BB3ACF" w:rsidRPr="00BB3ACF" w:rsidRDefault="00BB3ACF" w:rsidP="00FA4363">
            <w:pPr>
              <w:keepNext/>
              <w:jc w:val="right"/>
              <w:rPr>
                <w:noProof/>
                <w:sz w:val="20"/>
                <w:szCs w:val="20"/>
                <w:lang w:val="es-ES"/>
              </w:rPr>
            </w:pPr>
            <w:r w:rsidRPr="00BB3ACF">
              <w:rPr>
                <w:noProof/>
                <w:sz w:val="20"/>
                <w:lang w:val="es-ES"/>
              </w:rPr>
              <w:t xml:space="preserve">4 </w:t>
            </w:r>
          </w:p>
        </w:tc>
      </w:tr>
      <w:tr w:rsidR="00BB3ACF" w:rsidRPr="00BB3ACF" w14:paraId="14F057D3" w14:textId="77777777" w:rsidTr="003C4E63">
        <w:trPr>
          <w:jc w:val="center"/>
        </w:trPr>
        <w:tc>
          <w:tcPr>
            <w:tcW w:w="1701" w:type="dxa"/>
            <w:shd w:val="clear" w:color="auto" w:fill="auto"/>
          </w:tcPr>
          <w:p w14:paraId="09EE3945" w14:textId="77777777" w:rsidR="00BB3ACF" w:rsidRPr="00BB3ACF" w:rsidRDefault="00BB3ACF" w:rsidP="00FA4363">
            <w:pPr>
              <w:widowControl w:val="0"/>
              <w:jc w:val="left"/>
              <w:rPr>
                <w:noProof/>
                <w:sz w:val="20"/>
                <w:szCs w:val="20"/>
                <w:lang w:val="es-ES"/>
              </w:rPr>
            </w:pPr>
            <w:r w:rsidRPr="00BB3ACF">
              <w:rPr>
                <w:noProof/>
                <w:sz w:val="20"/>
                <w:lang w:val="es-ES"/>
              </w:rPr>
              <w:t>Planificación - Aprobación</w:t>
            </w:r>
          </w:p>
        </w:tc>
        <w:tc>
          <w:tcPr>
            <w:tcW w:w="2263" w:type="dxa"/>
            <w:shd w:val="clear" w:color="auto" w:fill="auto"/>
          </w:tcPr>
          <w:p w14:paraId="1317C7DD" w14:textId="77777777" w:rsidR="00BB3ACF" w:rsidRPr="00BB3ACF" w:rsidRDefault="00BB3ACF" w:rsidP="00FA4363">
            <w:pPr>
              <w:widowControl w:val="0"/>
              <w:jc w:val="left"/>
              <w:rPr>
                <w:noProof/>
                <w:sz w:val="20"/>
                <w:szCs w:val="20"/>
                <w:lang w:val="es-ES"/>
              </w:rPr>
            </w:pPr>
            <w:r w:rsidRPr="00BB3ACF">
              <w:rPr>
                <w:noProof/>
                <w:sz w:val="20"/>
                <w:lang w:val="es-ES"/>
              </w:rPr>
              <w:t>Proyectos/actividades aprobados</w:t>
            </w:r>
          </w:p>
        </w:tc>
        <w:tc>
          <w:tcPr>
            <w:tcW w:w="3861" w:type="dxa"/>
            <w:shd w:val="clear" w:color="auto" w:fill="auto"/>
          </w:tcPr>
          <w:p w14:paraId="125B1AD1" w14:textId="77777777" w:rsidR="00BB3ACF" w:rsidRPr="00BB3ACF" w:rsidRDefault="00BB3ACF" w:rsidP="00FA4363">
            <w:pPr>
              <w:widowControl w:val="0"/>
              <w:jc w:val="left"/>
              <w:rPr>
                <w:noProof/>
                <w:sz w:val="20"/>
                <w:szCs w:val="20"/>
                <w:lang w:val="es-ES"/>
              </w:rPr>
            </w:pPr>
            <w:r w:rsidRPr="00BB3ACF">
              <w:rPr>
                <w:noProof/>
                <w:sz w:val="20"/>
                <w:lang w:val="es-ES"/>
              </w:rPr>
              <w:t>Número de proyectos/actividades aprobados en comparación con los previstos (incluye actividades de preparación de proyectos)**</w:t>
            </w:r>
          </w:p>
        </w:tc>
        <w:tc>
          <w:tcPr>
            <w:tcW w:w="1809" w:type="dxa"/>
          </w:tcPr>
          <w:p w14:paraId="4C2079E0" w14:textId="77777777" w:rsidR="00BB3ACF" w:rsidRPr="00BB3ACF" w:rsidRDefault="00BB3ACF" w:rsidP="00FA4363">
            <w:pPr>
              <w:jc w:val="right"/>
              <w:rPr>
                <w:noProof/>
                <w:sz w:val="20"/>
                <w:szCs w:val="20"/>
                <w:lang w:val="es-ES"/>
              </w:rPr>
            </w:pPr>
            <w:r w:rsidRPr="00BB3ACF">
              <w:rPr>
                <w:noProof/>
                <w:sz w:val="20"/>
                <w:lang w:val="es-ES"/>
              </w:rPr>
              <w:t xml:space="preserve">4 </w:t>
            </w:r>
          </w:p>
        </w:tc>
      </w:tr>
      <w:tr w:rsidR="00BB3ACF" w:rsidRPr="00BB3ACF" w14:paraId="76322679" w14:textId="77777777" w:rsidTr="003C4E63">
        <w:trPr>
          <w:jc w:val="center"/>
        </w:trPr>
        <w:tc>
          <w:tcPr>
            <w:tcW w:w="1701" w:type="dxa"/>
            <w:shd w:val="clear" w:color="auto" w:fill="auto"/>
          </w:tcPr>
          <w:p w14:paraId="6365FE23" w14:textId="77777777" w:rsidR="00BB3ACF" w:rsidRPr="00BB3ACF" w:rsidRDefault="00BB3ACF" w:rsidP="00FA4363">
            <w:pPr>
              <w:widowControl w:val="0"/>
              <w:jc w:val="left"/>
              <w:rPr>
                <w:noProof/>
                <w:sz w:val="20"/>
                <w:szCs w:val="20"/>
                <w:lang w:val="es-ES"/>
              </w:rPr>
            </w:pPr>
            <w:r w:rsidRPr="00BB3ACF">
              <w:rPr>
                <w:noProof/>
                <w:sz w:val="20"/>
                <w:lang w:val="es-ES"/>
              </w:rPr>
              <w:t>Ejecución</w:t>
            </w:r>
          </w:p>
        </w:tc>
        <w:tc>
          <w:tcPr>
            <w:tcW w:w="2263" w:type="dxa"/>
            <w:shd w:val="clear" w:color="auto" w:fill="auto"/>
          </w:tcPr>
          <w:p w14:paraId="5AD35F4D" w14:textId="77777777" w:rsidR="00BB3ACF" w:rsidRPr="00BB3ACF" w:rsidRDefault="00BB3ACF" w:rsidP="00FA4363">
            <w:pPr>
              <w:widowControl w:val="0"/>
              <w:jc w:val="left"/>
              <w:rPr>
                <w:noProof/>
                <w:sz w:val="20"/>
                <w:szCs w:val="20"/>
                <w:lang w:val="es-ES"/>
              </w:rPr>
            </w:pPr>
            <w:r w:rsidRPr="00BB3ACF">
              <w:rPr>
                <w:noProof/>
                <w:sz w:val="20"/>
                <w:lang w:val="es-ES"/>
              </w:rPr>
              <w:t>Fondos desembolsados</w:t>
            </w:r>
          </w:p>
        </w:tc>
        <w:tc>
          <w:tcPr>
            <w:tcW w:w="3861" w:type="dxa"/>
            <w:shd w:val="clear" w:color="auto" w:fill="auto"/>
          </w:tcPr>
          <w:p w14:paraId="79FBFDF6" w14:textId="77777777" w:rsidR="00BB3ACF" w:rsidRPr="00BB3ACF" w:rsidRDefault="00BB3ACF" w:rsidP="00FA4363">
            <w:pPr>
              <w:widowControl w:val="0"/>
              <w:jc w:val="left"/>
              <w:rPr>
                <w:noProof/>
                <w:sz w:val="20"/>
                <w:szCs w:val="20"/>
                <w:lang w:val="es-ES"/>
              </w:rPr>
            </w:pPr>
            <w:r w:rsidRPr="00BB3ACF">
              <w:rPr>
                <w:noProof/>
                <w:sz w:val="20"/>
                <w:lang w:val="es-ES"/>
              </w:rPr>
              <w:t>Sobre la base de desembolsos estimados en el informe sobre la marcha de las actividades</w:t>
            </w:r>
          </w:p>
        </w:tc>
        <w:tc>
          <w:tcPr>
            <w:tcW w:w="1809" w:type="dxa"/>
          </w:tcPr>
          <w:p w14:paraId="534AC346" w14:textId="77777777" w:rsidR="00BB3ACF" w:rsidRPr="00BB3ACF" w:rsidRDefault="00BB3ACF" w:rsidP="00FA4363">
            <w:pPr>
              <w:jc w:val="right"/>
              <w:rPr>
                <w:noProof/>
                <w:sz w:val="20"/>
                <w:szCs w:val="20"/>
                <w:lang w:val="es-ES"/>
              </w:rPr>
            </w:pPr>
            <w:r w:rsidRPr="00BB3ACF">
              <w:rPr>
                <w:noProof/>
                <w:sz w:val="20"/>
                <w:lang w:val="es-ES"/>
              </w:rPr>
              <w:t>5.060.187 $EUA</w:t>
            </w:r>
          </w:p>
        </w:tc>
      </w:tr>
      <w:tr w:rsidR="00BB3ACF" w:rsidRPr="00BB3ACF" w14:paraId="270552E9" w14:textId="77777777" w:rsidTr="003C4E63">
        <w:trPr>
          <w:jc w:val="center"/>
        </w:trPr>
        <w:tc>
          <w:tcPr>
            <w:tcW w:w="1701" w:type="dxa"/>
            <w:shd w:val="clear" w:color="auto" w:fill="auto"/>
          </w:tcPr>
          <w:p w14:paraId="7CFAEC2F" w14:textId="77777777" w:rsidR="00BB3ACF" w:rsidRPr="00BB3ACF" w:rsidRDefault="00BB3ACF" w:rsidP="00FA4363">
            <w:pPr>
              <w:widowControl w:val="0"/>
              <w:jc w:val="left"/>
              <w:rPr>
                <w:noProof/>
                <w:sz w:val="20"/>
                <w:szCs w:val="20"/>
                <w:lang w:val="es-ES"/>
              </w:rPr>
            </w:pPr>
            <w:r w:rsidRPr="00BB3ACF">
              <w:rPr>
                <w:noProof/>
                <w:sz w:val="20"/>
                <w:lang w:val="es-ES"/>
              </w:rPr>
              <w:t>Ejecución</w:t>
            </w:r>
          </w:p>
        </w:tc>
        <w:tc>
          <w:tcPr>
            <w:tcW w:w="2263" w:type="dxa"/>
            <w:shd w:val="clear" w:color="auto" w:fill="auto"/>
          </w:tcPr>
          <w:p w14:paraId="4143CD92" w14:textId="77777777" w:rsidR="00BB3ACF" w:rsidRPr="00BB3ACF" w:rsidRDefault="00BB3ACF" w:rsidP="00FA4363">
            <w:pPr>
              <w:widowControl w:val="0"/>
              <w:jc w:val="left"/>
              <w:rPr>
                <w:noProof/>
                <w:sz w:val="20"/>
                <w:szCs w:val="20"/>
                <w:lang w:val="es-ES"/>
              </w:rPr>
            </w:pPr>
            <w:r w:rsidRPr="00BB3ACF">
              <w:rPr>
                <w:noProof/>
                <w:sz w:val="20"/>
                <w:lang w:val="es-ES"/>
              </w:rPr>
              <w:t>Eliminación de SAO</w:t>
            </w:r>
          </w:p>
        </w:tc>
        <w:tc>
          <w:tcPr>
            <w:tcW w:w="3861" w:type="dxa"/>
            <w:shd w:val="clear" w:color="auto" w:fill="auto"/>
          </w:tcPr>
          <w:p w14:paraId="613235AD" w14:textId="77777777" w:rsidR="00BB3ACF" w:rsidRPr="00BB3ACF" w:rsidRDefault="00BB3ACF" w:rsidP="00FA4363">
            <w:pPr>
              <w:widowControl w:val="0"/>
              <w:jc w:val="left"/>
              <w:rPr>
                <w:noProof/>
                <w:sz w:val="20"/>
                <w:szCs w:val="20"/>
                <w:lang w:val="es-ES"/>
              </w:rPr>
            </w:pPr>
            <w:r w:rsidRPr="00BB3ACF">
              <w:rPr>
                <w:noProof/>
                <w:sz w:val="20"/>
                <w:lang w:val="es-ES"/>
              </w:rPr>
              <w:t>Eliminación de SAO para el tramo en el momento de aprobarse el siguiente tramo en comparación con lo previsto en los planes administrativos*</w:t>
            </w:r>
          </w:p>
        </w:tc>
        <w:tc>
          <w:tcPr>
            <w:tcW w:w="1809" w:type="dxa"/>
          </w:tcPr>
          <w:p w14:paraId="5E420D4E" w14:textId="77777777" w:rsidR="00BB3ACF" w:rsidRPr="00BB3ACF" w:rsidRDefault="00BB3ACF" w:rsidP="00FA4363">
            <w:pPr>
              <w:keepNext/>
              <w:jc w:val="right"/>
              <w:rPr>
                <w:noProof/>
                <w:sz w:val="20"/>
                <w:szCs w:val="20"/>
                <w:lang w:val="es-ES"/>
              </w:rPr>
            </w:pPr>
            <w:r w:rsidRPr="00BB3ACF">
              <w:rPr>
                <w:noProof/>
                <w:sz w:val="20"/>
                <w:lang w:val="es-ES"/>
              </w:rPr>
              <w:t xml:space="preserve">5.362,5 toneladas PAO </w:t>
            </w:r>
          </w:p>
        </w:tc>
      </w:tr>
      <w:tr w:rsidR="00BB3ACF" w:rsidRPr="00BB3ACF" w14:paraId="54091404" w14:textId="77777777" w:rsidTr="003C4E63">
        <w:trPr>
          <w:jc w:val="center"/>
        </w:trPr>
        <w:tc>
          <w:tcPr>
            <w:tcW w:w="1701" w:type="dxa"/>
            <w:shd w:val="clear" w:color="auto" w:fill="auto"/>
          </w:tcPr>
          <w:p w14:paraId="124A8BDD" w14:textId="77777777" w:rsidR="00BB3ACF" w:rsidRPr="00BB3ACF" w:rsidRDefault="00BB3ACF" w:rsidP="00FA4363">
            <w:pPr>
              <w:widowControl w:val="0"/>
              <w:jc w:val="left"/>
              <w:rPr>
                <w:noProof/>
                <w:sz w:val="20"/>
                <w:szCs w:val="20"/>
                <w:lang w:val="es-ES"/>
              </w:rPr>
            </w:pPr>
            <w:r w:rsidRPr="00BB3ACF">
              <w:rPr>
                <w:noProof/>
                <w:sz w:val="20"/>
                <w:lang w:val="es-ES"/>
              </w:rPr>
              <w:t>Ejecución</w:t>
            </w:r>
          </w:p>
        </w:tc>
        <w:tc>
          <w:tcPr>
            <w:tcW w:w="2263" w:type="dxa"/>
            <w:shd w:val="clear" w:color="auto" w:fill="auto"/>
          </w:tcPr>
          <w:p w14:paraId="50E4613F" w14:textId="77777777" w:rsidR="00BB3ACF" w:rsidRPr="00BB3ACF" w:rsidRDefault="00BB3ACF" w:rsidP="00FA4363">
            <w:pPr>
              <w:widowControl w:val="0"/>
              <w:jc w:val="left"/>
              <w:rPr>
                <w:noProof/>
                <w:sz w:val="20"/>
                <w:szCs w:val="20"/>
                <w:lang w:val="es-ES"/>
              </w:rPr>
            </w:pPr>
            <w:r w:rsidRPr="00BB3ACF">
              <w:rPr>
                <w:noProof/>
                <w:sz w:val="20"/>
                <w:lang w:val="es-ES"/>
              </w:rPr>
              <w:t>Terminación de proyectos por actividades</w:t>
            </w:r>
          </w:p>
        </w:tc>
        <w:tc>
          <w:tcPr>
            <w:tcW w:w="3861" w:type="dxa"/>
            <w:shd w:val="clear" w:color="auto" w:fill="auto"/>
          </w:tcPr>
          <w:p w14:paraId="64737E0F" w14:textId="77777777" w:rsidR="00BB3ACF" w:rsidRPr="00BB3ACF" w:rsidRDefault="00BB3ACF" w:rsidP="00FA4363">
            <w:pPr>
              <w:widowControl w:val="0"/>
              <w:autoSpaceDE w:val="0"/>
              <w:autoSpaceDN w:val="0"/>
              <w:adjustRightInd w:val="0"/>
              <w:jc w:val="left"/>
              <w:rPr>
                <w:noProof/>
                <w:sz w:val="20"/>
                <w:szCs w:val="20"/>
                <w:lang w:val="es-ES"/>
              </w:rPr>
            </w:pPr>
            <w:r w:rsidRPr="00BB3ACF">
              <w:rPr>
                <w:noProof/>
                <w:sz w:val="20"/>
                <w:lang w:val="es-ES"/>
              </w:rPr>
              <w:t>Terminación de proyectos respecto con lo planificado en los informes sobre la marcha para todas las actividades (excluida la preparación de proyectos)</w:t>
            </w:r>
          </w:p>
        </w:tc>
        <w:tc>
          <w:tcPr>
            <w:tcW w:w="1809" w:type="dxa"/>
          </w:tcPr>
          <w:p w14:paraId="3DB7ECED" w14:textId="77777777" w:rsidR="00BB3ACF" w:rsidRPr="00BB3ACF" w:rsidRDefault="00BB3ACF" w:rsidP="00FA4363">
            <w:pPr>
              <w:jc w:val="right"/>
              <w:rPr>
                <w:noProof/>
                <w:sz w:val="20"/>
                <w:szCs w:val="20"/>
                <w:lang w:val="es-ES"/>
              </w:rPr>
            </w:pPr>
            <w:r w:rsidRPr="00BB3ACF">
              <w:rPr>
                <w:noProof/>
                <w:sz w:val="20"/>
                <w:lang w:val="es-ES"/>
              </w:rPr>
              <w:t>4</w:t>
            </w:r>
          </w:p>
        </w:tc>
      </w:tr>
      <w:tr w:rsidR="00BB3ACF" w:rsidRPr="00BB3ACF" w14:paraId="6EF3665D" w14:textId="77777777" w:rsidTr="003C4E63">
        <w:trPr>
          <w:jc w:val="center"/>
        </w:trPr>
        <w:tc>
          <w:tcPr>
            <w:tcW w:w="1701" w:type="dxa"/>
            <w:shd w:val="clear" w:color="auto" w:fill="auto"/>
          </w:tcPr>
          <w:p w14:paraId="7B51C813" w14:textId="77777777" w:rsidR="00BB3ACF" w:rsidRPr="00BB3ACF" w:rsidRDefault="00BB3ACF" w:rsidP="00FA4363">
            <w:pPr>
              <w:widowControl w:val="0"/>
              <w:jc w:val="left"/>
              <w:rPr>
                <w:noProof/>
                <w:sz w:val="20"/>
                <w:szCs w:val="20"/>
                <w:lang w:val="es-ES"/>
              </w:rPr>
            </w:pPr>
            <w:r w:rsidRPr="00BB3ACF">
              <w:rPr>
                <w:noProof/>
                <w:sz w:val="20"/>
                <w:lang w:val="es-ES"/>
              </w:rPr>
              <w:t>Administrativo</w:t>
            </w:r>
          </w:p>
        </w:tc>
        <w:tc>
          <w:tcPr>
            <w:tcW w:w="2263" w:type="dxa"/>
            <w:shd w:val="clear" w:color="auto" w:fill="auto"/>
          </w:tcPr>
          <w:p w14:paraId="0B756CF4" w14:textId="77777777" w:rsidR="00BB3ACF" w:rsidRPr="00BB3ACF" w:rsidRDefault="00BB3ACF" w:rsidP="00FA4363">
            <w:pPr>
              <w:widowControl w:val="0"/>
              <w:jc w:val="left"/>
              <w:rPr>
                <w:noProof/>
                <w:sz w:val="20"/>
                <w:szCs w:val="20"/>
                <w:lang w:val="es-ES"/>
              </w:rPr>
            </w:pPr>
            <w:r w:rsidRPr="00BB3ACF">
              <w:rPr>
                <w:noProof/>
                <w:sz w:val="20"/>
                <w:lang w:val="es-ES"/>
              </w:rPr>
              <w:t>Diligencia en el cierre financiero</w:t>
            </w:r>
          </w:p>
        </w:tc>
        <w:tc>
          <w:tcPr>
            <w:tcW w:w="3861" w:type="dxa"/>
            <w:shd w:val="clear" w:color="auto" w:fill="auto"/>
          </w:tcPr>
          <w:p w14:paraId="32E17D6C" w14:textId="77777777" w:rsidR="00BB3ACF" w:rsidRPr="00BB3ACF" w:rsidRDefault="00BB3ACF" w:rsidP="00FA4363">
            <w:pPr>
              <w:widowControl w:val="0"/>
              <w:autoSpaceDE w:val="0"/>
              <w:autoSpaceDN w:val="0"/>
              <w:adjustRightInd w:val="0"/>
              <w:jc w:val="left"/>
              <w:rPr>
                <w:noProof/>
                <w:sz w:val="20"/>
                <w:szCs w:val="20"/>
                <w:lang w:val="es-ES"/>
              </w:rPr>
            </w:pPr>
            <w:r w:rsidRPr="00BB3ACF">
              <w:rPr>
                <w:noProof/>
                <w:sz w:val="20"/>
                <w:lang w:val="es-ES"/>
              </w:rPr>
              <w:t>Grado de finalización financiera 12 meses después de la terminación del proyecto</w:t>
            </w:r>
          </w:p>
        </w:tc>
        <w:tc>
          <w:tcPr>
            <w:tcW w:w="1809" w:type="dxa"/>
          </w:tcPr>
          <w:p w14:paraId="0F95553B" w14:textId="77777777" w:rsidR="00BB3ACF" w:rsidRPr="00BB3ACF" w:rsidRDefault="00BB3ACF" w:rsidP="00FA4363">
            <w:pPr>
              <w:jc w:val="right"/>
              <w:rPr>
                <w:noProof/>
                <w:sz w:val="20"/>
                <w:szCs w:val="20"/>
                <w:lang w:val="es-ES"/>
              </w:rPr>
            </w:pPr>
            <w:r w:rsidRPr="00BB3ACF">
              <w:rPr>
                <w:noProof/>
                <w:sz w:val="20"/>
                <w:lang w:val="es-ES"/>
              </w:rPr>
              <w:t>90%</w:t>
            </w:r>
          </w:p>
        </w:tc>
      </w:tr>
      <w:tr w:rsidR="00BB3ACF" w:rsidRPr="00BB3ACF" w14:paraId="6BC4A0A2" w14:textId="77777777" w:rsidTr="003C4E63">
        <w:trPr>
          <w:jc w:val="center"/>
        </w:trPr>
        <w:tc>
          <w:tcPr>
            <w:tcW w:w="1701" w:type="dxa"/>
            <w:shd w:val="clear" w:color="auto" w:fill="auto"/>
          </w:tcPr>
          <w:p w14:paraId="0AAAE4E4" w14:textId="77777777" w:rsidR="00BB3ACF" w:rsidRPr="00BB3ACF" w:rsidRDefault="00BB3ACF" w:rsidP="00FA4363">
            <w:pPr>
              <w:widowControl w:val="0"/>
              <w:jc w:val="left"/>
              <w:rPr>
                <w:noProof/>
                <w:sz w:val="20"/>
                <w:szCs w:val="20"/>
                <w:lang w:val="es-ES"/>
              </w:rPr>
            </w:pPr>
            <w:r w:rsidRPr="00BB3ACF">
              <w:rPr>
                <w:noProof/>
                <w:sz w:val="20"/>
                <w:lang w:val="es-ES"/>
              </w:rPr>
              <w:t>Administrativo</w:t>
            </w:r>
          </w:p>
        </w:tc>
        <w:tc>
          <w:tcPr>
            <w:tcW w:w="2263" w:type="dxa"/>
            <w:shd w:val="clear" w:color="auto" w:fill="auto"/>
          </w:tcPr>
          <w:p w14:paraId="591BAFE8" w14:textId="77777777" w:rsidR="00BB3ACF" w:rsidRPr="00BB3ACF" w:rsidRDefault="00BB3ACF" w:rsidP="00FA4363">
            <w:pPr>
              <w:widowControl w:val="0"/>
              <w:jc w:val="left"/>
              <w:rPr>
                <w:noProof/>
                <w:sz w:val="20"/>
                <w:szCs w:val="20"/>
                <w:lang w:val="es-ES"/>
              </w:rPr>
            </w:pPr>
            <w:r w:rsidRPr="00BB3ACF">
              <w:rPr>
                <w:noProof/>
                <w:sz w:val="20"/>
                <w:lang w:val="es-ES"/>
              </w:rPr>
              <w:t>Entrega puntual de informes de terminación de proyecto</w:t>
            </w:r>
          </w:p>
        </w:tc>
        <w:tc>
          <w:tcPr>
            <w:tcW w:w="3861" w:type="dxa"/>
            <w:shd w:val="clear" w:color="auto" w:fill="auto"/>
          </w:tcPr>
          <w:p w14:paraId="16383026" w14:textId="77777777" w:rsidR="00BB3ACF" w:rsidRPr="00BB3ACF" w:rsidRDefault="00BB3ACF" w:rsidP="00FA4363">
            <w:pPr>
              <w:widowControl w:val="0"/>
              <w:autoSpaceDE w:val="0"/>
              <w:autoSpaceDN w:val="0"/>
              <w:adjustRightInd w:val="0"/>
              <w:jc w:val="left"/>
              <w:rPr>
                <w:noProof/>
                <w:sz w:val="20"/>
                <w:szCs w:val="20"/>
                <w:lang w:val="es-ES"/>
              </w:rPr>
            </w:pPr>
            <w:r w:rsidRPr="00BB3ACF">
              <w:rPr>
                <w:noProof/>
                <w:sz w:val="20"/>
                <w:lang w:val="es-ES"/>
              </w:rPr>
              <w:t>Entrega puntual de informes de terminación de proyecto en comparación con lo acordado</w:t>
            </w:r>
          </w:p>
        </w:tc>
        <w:tc>
          <w:tcPr>
            <w:tcW w:w="1809" w:type="dxa"/>
          </w:tcPr>
          <w:p w14:paraId="049BE59E" w14:textId="77777777" w:rsidR="00BB3ACF" w:rsidRPr="00BB3ACF" w:rsidRDefault="00BB3ACF" w:rsidP="00FA4363">
            <w:pPr>
              <w:jc w:val="right"/>
              <w:rPr>
                <w:noProof/>
                <w:sz w:val="20"/>
                <w:szCs w:val="20"/>
                <w:lang w:val="es-ES"/>
              </w:rPr>
            </w:pPr>
            <w:r w:rsidRPr="00BB3ACF">
              <w:rPr>
                <w:noProof/>
                <w:sz w:val="20"/>
                <w:lang w:val="es-ES"/>
              </w:rPr>
              <w:t>A tiempo (10)</w:t>
            </w:r>
          </w:p>
        </w:tc>
      </w:tr>
      <w:tr w:rsidR="00BB3ACF" w:rsidRPr="00BB3ACF" w14:paraId="2BFBB80B" w14:textId="77777777" w:rsidTr="003C4E63">
        <w:trPr>
          <w:jc w:val="center"/>
        </w:trPr>
        <w:tc>
          <w:tcPr>
            <w:tcW w:w="1701" w:type="dxa"/>
            <w:shd w:val="clear" w:color="auto" w:fill="auto"/>
          </w:tcPr>
          <w:p w14:paraId="71535691" w14:textId="77777777" w:rsidR="00BB3ACF" w:rsidRPr="00BB3ACF" w:rsidRDefault="00BB3ACF" w:rsidP="00FA4363">
            <w:pPr>
              <w:widowControl w:val="0"/>
              <w:jc w:val="left"/>
              <w:rPr>
                <w:noProof/>
                <w:sz w:val="20"/>
                <w:szCs w:val="20"/>
                <w:lang w:val="es-ES"/>
              </w:rPr>
            </w:pPr>
            <w:r w:rsidRPr="00BB3ACF">
              <w:rPr>
                <w:noProof/>
                <w:sz w:val="20"/>
                <w:lang w:val="es-ES"/>
              </w:rPr>
              <w:t>Administrativo</w:t>
            </w:r>
          </w:p>
        </w:tc>
        <w:tc>
          <w:tcPr>
            <w:tcW w:w="2263" w:type="dxa"/>
            <w:shd w:val="clear" w:color="auto" w:fill="auto"/>
          </w:tcPr>
          <w:p w14:paraId="252CF249" w14:textId="77777777" w:rsidR="00BB3ACF" w:rsidRPr="00BB3ACF" w:rsidRDefault="00BB3ACF" w:rsidP="00FA4363">
            <w:pPr>
              <w:widowControl w:val="0"/>
              <w:jc w:val="left"/>
              <w:rPr>
                <w:noProof/>
                <w:sz w:val="20"/>
                <w:szCs w:val="20"/>
                <w:lang w:val="es-ES"/>
              </w:rPr>
            </w:pPr>
            <w:r w:rsidRPr="00BB3ACF">
              <w:rPr>
                <w:noProof/>
                <w:sz w:val="20"/>
                <w:lang w:val="es-ES"/>
              </w:rPr>
              <w:t>Entrega puntual de informes sobre la marcha de las actividades</w:t>
            </w:r>
          </w:p>
        </w:tc>
        <w:tc>
          <w:tcPr>
            <w:tcW w:w="3861" w:type="dxa"/>
            <w:shd w:val="clear" w:color="auto" w:fill="auto"/>
          </w:tcPr>
          <w:p w14:paraId="4857ACDE" w14:textId="77777777" w:rsidR="00BB3ACF" w:rsidRPr="00BB3ACF" w:rsidRDefault="00BB3ACF" w:rsidP="00FA4363">
            <w:pPr>
              <w:widowControl w:val="0"/>
              <w:autoSpaceDE w:val="0"/>
              <w:autoSpaceDN w:val="0"/>
              <w:adjustRightInd w:val="0"/>
              <w:jc w:val="left"/>
              <w:rPr>
                <w:noProof/>
                <w:sz w:val="20"/>
                <w:szCs w:val="20"/>
                <w:lang w:val="es-ES"/>
              </w:rPr>
            </w:pPr>
            <w:r w:rsidRPr="00BB3ACF">
              <w:rPr>
                <w:noProof/>
                <w:sz w:val="20"/>
                <w:lang w:val="es-ES"/>
              </w:rPr>
              <w:t>Entrega puntual de informes sobre la marcha de las actividades, planes administrativos y respuestas a menos que se haya acordado otra cosa</w:t>
            </w:r>
          </w:p>
        </w:tc>
        <w:tc>
          <w:tcPr>
            <w:tcW w:w="1809" w:type="dxa"/>
          </w:tcPr>
          <w:p w14:paraId="668F8C06" w14:textId="77777777" w:rsidR="00BB3ACF" w:rsidRPr="00BB3ACF" w:rsidRDefault="00BB3ACF" w:rsidP="00FA4363">
            <w:pPr>
              <w:jc w:val="right"/>
              <w:rPr>
                <w:noProof/>
                <w:sz w:val="20"/>
                <w:szCs w:val="20"/>
                <w:lang w:val="es-ES"/>
              </w:rPr>
            </w:pPr>
            <w:r w:rsidRPr="00BB3ACF">
              <w:rPr>
                <w:noProof/>
                <w:sz w:val="20"/>
                <w:lang w:val="es-ES"/>
              </w:rPr>
              <w:t>Puntual</w:t>
            </w:r>
          </w:p>
        </w:tc>
      </w:tr>
    </w:tbl>
    <w:p w14:paraId="72D04D1E" w14:textId="77777777" w:rsidR="00BB3ACF" w:rsidRPr="00BB3ACF" w:rsidRDefault="00BB3ACF" w:rsidP="00BB3ACF">
      <w:pPr>
        <w:autoSpaceDE w:val="0"/>
        <w:autoSpaceDN w:val="0"/>
        <w:adjustRightInd w:val="0"/>
        <w:rPr>
          <w:noProof/>
          <w:sz w:val="19"/>
          <w:szCs w:val="19"/>
          <w:lang w:val="es-ES"/>
        </w:rPr>
      </w:pPr>
      <w:r w:rsidRPr="00BB3ACF">
        <w:rPr>
          <w:noProof/>
          <w:sz w:val="19"/>
          <w:lang w:val="es-ES"/>
        </w:rPr>
        <w:t>* El objetivo previsto por un organismo se reduciría si no pudiera presentar un tramo como consecuencia de otro organismo director o cooperante, de haberse acordado así con este último organismo.</w:t>
      </w:r>
    </w:p>
    <w:p w14:paraId="69975B9B" w14:textId="0218C14A" w:rsidR="00BB3ACF" w:rsidRPr="00BB3ACF" w:rsidRDefault="00BB3ACF" w:rsidP="003C4E63">
      <w:pPr>
        <w:pStyle w:val="Heading1"/>
        <w:numPr>
          <w:ilvl w:val="0"/>
          <w:numId w:val="0"/>
        </w:numPr>
        <w:spacing w:after="120"/>
        <w:rPr>
          <w:noProof/>
          <w:lang w:val="es-ES"/>
        </w:rPr>
      </w:pPr>
      <w:r w:rsidRPr="00BB3ACF">
        <w:rPr>
          <w:noProof/>
          <w:sz w:val="19"/>
          <w:lang w:val="es-ES"/>
        </w:rPr>
        <w:t>** La preparación de proyecto no se evaluará si el Comité Ejecutivo no ha tomado una decisión sobre su financiación.</w:t>
      </w:r>
    </w:p>
    <w:p w14:paraId="6EA235A7" w14:textId="77777777" w:rsidR="00BB3ACF" w:rsidRPr="00BB3ACF" w:rsidRDefault="00BB3ACF" w:rsidP="00BB3ACF">
      <w:pPr>
        <w:pStyle w:val="sub-title"/>
        <w:keepNext/>
        <w:spacing w:after="240"/>
        <w:rPr>
          <w:lang w:val="es-ES"/>
        </w:rPr>
      </w:pPr>
      <w:r w:rsidRPr="00BB3ACF">
        <w:rPr>
          <w:lang w:val="es-ES"/>
        </w:rPr>
        <w:t>RECOMENDACIÓN</w:t>
      </w:r>
    </w:p>
    <w:p w14:paraId="5FF13A88" w14:textId="77777777" w:rsidR="00BB3ACF" w:rsidRPr="00BB3ACF" w:rsidRDefault="00BB3ACF" w:rsidP="003C4E63">
      <w:pPr>
        <w:pStyle w:val="Heading1"/>
        <w:spacing w:after="120"/>
        <w:rPr>
          <w:noProof/>
          <w:lang w:val="es-ES"/>
        </w:rPr>
      </w:pPr>
      <w:r w:rsidRPr="00BB3ACF">
        <w:rPr>
          <w:noProof/>
          <w:lang w:val="es-ES"/>
        </w:rPr>
        <w:t>El Comité Ejecutivo puede estimar oportuno:</w:t>
      </w:r>
    </w:p>
    <w:p w14:paraId="445F5EC7" w14:textId="77777777" w:rsidR="00BB3ACF" w:rsidRPr="00BB3ACF" w:rsidRDefault="00BB3ACF" w:rsidP="003C4E63">
      <w:pPr>
        <w:pStyle w:val="Heading2"/>
        <w:spacing w:after="120"/>
        <w:rPr>
          <w:noProof/>
          <w:lang w:val="es-ES"/>
        </w:rPr>
      </w:pPr>
      <w:r w:rsidRPr="00BB3ACF">
        <w:rPr>
          <w:noProof/>
          <w:lang w:val="es-ES"/>
        </w:rPr>
        <w:t>Tomar nota del plan administrativo del Banco Mundial para 2022–2024 que se recoge en el documento UNEP/OzL.Pro/ExCom/88/27; y</w:t>
      </w:r>
    </w:p>
    <w:p w14:paraId="19C3DD4D" w14:textId="77777777" w:rsidR="00BB3ACF" w:rsidRPr="00BB3ACF" w:rsidRDefault="00BB3ACF" w:rsidP="003C4E63">
      <w:pPr>
        <w:pStyle w:val="Heading2"/>
        <w:spacing w:after="120"/>
        <w:rPr>
          <w:noProof/>
          <w:lang w:val="es-ES"/>
        </w:rPr>
      </w:pPr>
      <w:r w:rsidRPr="00BB3ACF">
        <w:rPr>
          <w:noProof/>
          <w:lang w:val="es-ES"/>
        </w:rPr>
        <w:t>Aprobar los indicadores de desempeño para el Banco Mundial, tal como figuran en el Cuadro 2 del documento UNEP/OzL.Pro/ExCom/88/27.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3ACF" w:rsidRPr="00E31CC2" w14:paraId="316C0495" w14:textId="77777777" w:rsidTr="00FA4363">
        <w:tc>
          <w:tcPr>
            <w:tcW w:w="1871" w:type="dxa"/>
          </w:tcPr>
          <w:p w14:paraId="0A0D80C2" w14:textId="77777777" w:rsidR="00BB3ACF" w:rsidRPr="00BB3ACF" w:rsidRDefault="00BB3ACF" w:rsidP="00FA4363">
            <w:pPr>
              <w:rPr>
                <w:noProof/>
                <w:lang w:val="es-ES"/>
              </w:rPr>
            </w:pPr>
          </w:p>
        </w:tc>
        <w:tc>
          <w:tcPr>
            <w:tcW w:w="1872" w:type="dxa"/>
          </w:tcPr>
          <w:p w14:paraId="43114547" w14:textId="77777777" w:rsidR="00BB3ACF" w:rsidRPr="00BB3ACF" w:rsidRDefault="00BB3ACF" w:rsidP="00FA4363">
            <w:pPr>
              <w:rPr>
                <w:noProof/>
                <w:lang w:val="es-ES"/>
              </w:rPr>
            </w:pPr>
          </w:p>
        </w:tc>
        <w:tc>
          <w:tcPr>
            <w:tcW w:w="1872" w:type="dxa"/>
            <w:tcBorders>
              <w:bottom w:val="single" w:sz="4" w:space="0" w:color="auto"/>
            </w:tcBorders>
          </w:tcPr>
          <w:p w14:paraId="089B947B" w14:textId="77777777" w:rsidR="00BB3ACF" w:rsidRPr="00BB3ACF" w:rsidRDefault="00BB3ACF" w:rsidP="00FA4363">
            <w:pPr>
              <w:rPr>
                <w:noProof/>
                <w:lang w:val="es-ES"/>
              </w:rPr>
            </w:pPr>
          </w:p>
        </w:tc>
        <w:tc>
          <w:tcPr>
            <w:tcW w:w="1872" w:type="dxa"/>
          </w:tcPr>
          <w:p w14:paraId="539BE46F" w14:textId="77777777" w:rsidR="00BB3ACF" w:rsidRPr="00BB3ACF" w:rsidRDefault="00BB3ACF" w:rsidP="00FA4363">
            <w:pPr>
              <w:rPr>
                <w:noProof/>
                <w:lang w:val="es-ES"/>
              </w:rPr>
            </w:pPr>
          </w:p>
        </w:tc>
        <w:tc>
          <w:tcPr>
            <w:tcW w:w="1873" w:type="dxa"/>
          </w:tcPr>
          <w:p w14:paraId="1E97678B" w14:textId="77777777" w:rsidR="00BB3ACF" w:rsidRPr="00BB3ACF" w:rsidRDefault="00BB3ACF" w:rsidP="00FA4363">
            <w:pPr>
              <w:rPr>
                <w:noProof/>
                <w:lang w:val="es-ES"/>
              </w:rPr>
            </w:pPr>
          </w:p>
        </w:tc>
      </w:tr>
    </w:tbl>
    <w:p w14:paraId="670215CB" w14:textId="77777777" w:rsidR="0087455A" w:rsidRPr="00BB3ACF" w:rsidRDefault="0087455A" w:rsidP="00BB3ACF">
      <w:pPr>
        <w:pStyle w:val="Title1"/>
        <w:rPr>
          <w:b w:val="0"/>
          <w:bCs/>
          <w:noProof/>
          <w:lang w:val="es-ES"/>
        </w:rPr>
      </w:pPr>
    </w:p>
    <w:sectPr w:rsidR="0087455A" w:rsidRPr="00BB3ACF" w:rsidSect="00BB3A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B1B36" w14:textId="77777777" w:rsidR="00F20F5F" w:rsidRDefault="00F20F5F">
      <w:r>
        <w:separator/>
      </w:r>
    </w:p>
  </w:endnote>
  <w:endnote w:type="continuationSeparator" w:id="0">
    <w:p w14:paraId="6FEF5236" w14:textId="77777777" w:rsidR="00F20F5F" w:rsidRDefault="00F2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765979"/>
      <w:docPartObj>
        <w:docPartGallery w:val="Page Numbers (Bottom of Page)"/>
        <w:docPartUnique/>
      </w:docPartObj>
    </w:sdtPr>
    <w:sdtEndPr>
      <w:rPr>
        <w:noProof/>
      </w:rPr>
    </w:sdtEndPr>
    <w:sdtContent>
      <w:p w14:paraId="1F7058A2" w14:textId="73E51A7C" w:rsidR="003C4E63" w:rsidRDefault="003C4E63">
        <w:pPr>
          <w:pStyle w:val="Footer"/>
          <w:jc w:val="center"/>
        </w:pPr>
        <w:r>
          <w:fldChar w:fldCharType="begin"/>
        </w:r>
        <w:r>
          <w:instrText xml:space="preserve"> PAGE   \* MERGEFORMAT </w:instrText>
        </w:r>
        <w:r>
          <w:fldChar w:fldCharType="separate"/>
        </w:r>
        <w:r w:rsidR="00E50EC8">
          <w:rPr>
            <w:noProof/>
          </w:rPr>
          <w:t>2</w:t>
        </w:r>
        <w:r>
          <w:rPr>
            <w:noProof/>
          </w:rPr>
          <w:fldChar w:fldCharType="end"/>
        </w:r>
      </w:p>
    </w:sdtContent>
  </w:sdt>
  <w:p w14:paraId="20903A68" w14:textId="77777777" w:rsidR="003C4E63" w:rsidRDefault="003C4E6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294731"/>
      <w:docPartObj>
        <w:docPartGallery w:val="Page Numbers (Bottom of Page)"/>
        <w:docPartUnique/>
      </w:docPartObj>
    </w:sdtPr>
    <w:sdtEndPr>
      <w:rPr>
        <w:noProof/>
      </w:rPr>
    </w:sdtEndPr>
    <w:sdtContent>
      <w:p w14:paraId="2E3E6486" w14:textId="31166D51" w:rsidR="003C4E63" w:rsidRDefault="003C4E63">
        <w:pPr>
          <w:pStyle w:val="Footer"/>
          <w:jc w:val="center"/>
        </w:pPr>
        <w:r>
          <w:fldChar w:fldCharType="begin"/>
        </w:r>
        <w:r>
          <w:instrText xml:space="preserve"> PAGE   \* MERGEFORMAT </w:instrText>
        </w:r>
        <w:r>
          <w:fldChar w:fldCharType="separate"/>
        </w:r>
        <w:r w:rsidR="00E50EC8">
          <w:rPr>
            <w:noProof/>
          </w:rPr>
          <w:t>3</w:t>
        </w:r>
        <w:r>
          <w:rPr>
            <w:noProof/>
          </w:rPr>
          <w:fldChar w:fldCharType="end"/>
        </w:r>
      </w:p>
    </w:sdtContent>
  </w:sdt>
  <w:p w14:paraId="7DAC71D2" w14:textId="77777777" w:rsidR="003C4E63" w:rsidRDefault="003C4E6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E1F7E37" w14:textId="7B99A479" w:rsidR="0087455A" w:rsidRPr="00BB3ACF" w:rsidRDefault="00BB3ACF" w:rsidP="00BB3AC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05CB68" w14:textId="77777777" w:rsidR="00F20F5F" w:rsidRDefault="00F20F5F">
      <w:r>
        <w:separator/>
      </w:r>
    </w:p>
  </w:footnote>
  <w:footnote w:type="continuationSeparator" w:id="0">
    <w:p w14:paraId="3F7CF4F4" w14:textId="77777777" w:rsidR="00F20F5F" w:rsidRDefault="00F20F5F">
      <w:r>
        <w:continuationSeparator/>
      </w:r>
    </w:p>
  </w:footnote>
  <w:footnote w:id="1">
    <w:p w14:paraId="3B345BB3" w14:textId="49929BBA" w:rsidR="002959B4" w:rsidRPr="00BB3ACF" w:rsidRDefault="002959B4">
      <w:pPr>
        <w:pStyle w:val="FootnoteText"/>
        <w:rPr>
          <w:lang w:val="es-ES"/>
        </w:rPr>
      </w:pPr>
      <w:r w:rsidRPr="00BB3ACF">
        <w:rPr>
          <w:rStyle w:val="FootnoteReference"/>
          <w:lang w:val="es-ES"/>
        </w:rPr>
        <w:footnoteRef/>
      </w:r>
      <w:r w:rsidRPr="00BB3ACF">
        <w:rPr>
          <w:lang w:val="es-ES"/>
        </w:rPr>
        <w:t xml:space="preserve"> </w:t>
      </w:r>
      <w:r w:rsidR="00064429" w:rsidRPr="00BB3ACF">
        <w:rPr>
          <w:lang w:val="es-ES"/>
        </w:rPr>
        <w:t xml:space="preserve">En </w:t>
      </w:r>
      <w:r w:rsidR="00344EAB" w:rsidRPr="00BB3ACF">
        <w:rPr>
          <w:lang w:val="es-ES"/>
        </w:rPr>
        <w:t>noviembre y diciembre</w:t>
      </w:r>
      <w:r w:rsidR="00064429" w:rsidRPr="00BB3ACF">
        <w:rPr>
          <w:lang w:val="es-ES"/>
        </w:rPr>
        <w:t xml:space="preserve"> de 2021 se celebrarán reuniones en línea y se llevará a cabo el proceso de aprobación entre período</w:t>
      </w:r>
      <w:r w:rsidR="00D84B6F" w:rsidRPr="00BB3ACF">
        <w:rPr>
          <w:lang w:val="es-ES"/>
        </w:rPr>
        <w:t xml:space="preserve">s </w:t>
      </w:r>
      <w:r w:rsidR="00064429" w:rsidRPr="00BB3ACF">
        <w:rPr>
          <w:lang w:val="es-ES"/>
        </w:rPr>
        <w:t>de sesiones, debido al coronavirus (COVID-19).</w:t>
      </w:r>
    </w:p>
  </w:footnote>
  <w:footnote w:id="2">
    <w:p w14:paraId="7DB87600" w14:textId="2893CFAB" w:rsidR="00BB3ACF" w:rsidRPr="00E31CC2" w:rsidRDefault="00BB3ACF" w:rsidP="00BB3ACF">
      <w:pPr>
        <w:pStyle w:val="FootnoteText"/>
        <w:rPr>
          <w:lang w:val="es-AR"/>
        </w:rPr>
      </w:pPr>
      <w:r w:rsidRPr="00BB3ACF">
        <w:rPr>
          <w:rStyle w:val="FootnoteReference"/>
          <w:lang w:val="es-ES"/>
        </w:rPr>
        <w:footnoteRef/>
      </w:r>
      <w:r w:rsidRPr="00BB3ACF">
        <w:rPr>
          <w:lang w:val="es-ES"/>
        </w:rPr>
        <w:t xml:space="preserve"> Dadas las limitaciones impuestas por la pandemia del COVID-19, las observaciones de la Secretaría sobre la presentación inicial del plan administrativo del Banco Mundial para 2022–2024 se abordaron mediante conversaciones bilaterales y numerosos intercambios de mensajes electrónicos. Todas las cuestiones se abordaron satisfactoriamente.</w:t>
      </w:r>
    </w:p>
  </w:footnote>
  <w:footnote w:id="3">
    <w:p w14:paraId="317D8EB3" w14:textId="77777777" w:rsidR="00BB3ACF" w:rsidRPr="00BB3ACF" w:rsidRDefault="00BB3ACF" w:rsidP="00BB3ACF">
      <w:pPr>
        <w:pStyle w:val="FootnoteText"/>
        <w:rPr>
          <w:lang w:val="es-ES"/>
        </w:rPr>
      </w:pPr>
      <w:r w:rsidRPr="00BB3ACF">
        <w:rPr>
          <w:rStyle w:val="FootnoteReference"/>
          <w:lang w:val="es-ES"/>
        </w:rPr>
        <w:footnoteRef/>
      </w:r>
      <w:r w:rsidRPr="00BB3ACF">
        <w:rPr>
          <w:lang w:val="es-ES"/>
        </w:rPr>
        <w:t xml:space="preserve"> 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se podrían incluir las actividades de preparación para la reducción de los HFC para los países que no habían ratificado la Enmienda de Kigali pero que habían presentado una carta que indicaba la intención de su Gobierno de hacer todo lo posible para ratificar la Enmienda de Kigali (decisión 84/46 f)). Las directrices para la preparación de los KIP se aprobaron en la 87ª reunión (decisión 87/50). </w:t>
      </w:r>
    </w:p>
  </w:footnote>
  <w:footnote w:id="4">
    <w:p w14:paraId="38D82C8A" w14:textId="77777777" w:rsidR="00BB3ACF" w:rsidRPr="00E31CC2" w:rsidRDefault="00BB3ACF" w:rsidP="00BB3ACF">
      <w:pPr>
        <w:pStyle w:val="FootnoteText"/>
        <w:rPr>
          <w:lang w:val="es-AR"/>
        </w:rPr>
      </w:pPr>
      <w:r w:rsidRPr="00BB3ACF">
        <w:rPr>
          <w:rStyle w:val="FootnoteReference"/>
          <w:lang w:val="es-ES"/>
        </w:rPr>
        <w:footnoteRef/>
      </w:r>
      <w:r w:rsidRPr="00BB3ACF">
        <w:rPr>
          <w:lang w:val="es-ES"/>
        </w:rPr>
        <w:t xml:space="preserve"> Los costos de la unidad central del Banco Mundial para 2022 se considerarán en la 88ª reunión (UNEP/OzL.Pro/ExCom/88/35).</w:t>
      </w:r>
    </w:p>
  </w:footnote>
  <w:footnote w:id="5">
    <w:p w14:paraId="583176DC" w14:textId="77777777" w:rsidR="00BB3ACF" w:rsidRPr="0002155E" w:rsidRDefault="00BB3ACF" w:rsidP="00BB3ACF">
      <w:pPr>
        <w:pStyle w:val="FootnoteText"/>
        <w:rPr>
          <w:lang w:val="es-ES"/>
        </w:rPr>
      </w:pPr>
      <w:r w:rsidRPr="0002155E">
        <w:rPr>
          <w:rStyle w:val="FootnoteReference"/>
          <w:lang w:val="es-ES"/>
        </w:rPr>
        <w:footnoteRef/>
      </w:r>
      <w:r w:rsidRPr="0002155E">
        <w:rPr>
          <w:lang w:val="es-ES"/>
        </w:rPr>
        <w:t xml:space="preserve"> A falta de una decisión de las Partes sobre el nivel de reposición del Fondo Multilateral para el trienio 2021</w:t>
      </w:r>
      <w:r w:rsidRPr="0002155E">
        <w:rPr>
          <w:lang w:val="es-ES"/>
        </w:rPr>
        <w:noBreakHyphen/>
        <w:t>2023, y a la luz de la decisión XXXII/1, el presupuesto indicativo para la asignación de recursos del plan administrativo para 2022</w:t>
      </w:r>
      <w:r w:rsidRPr="0002155E">
        <w:rPr>
          <w:lang w:val="es-ES"/>
        </w:rPr>
        <w:noBreakHyphen/>
        <w:t>2024 se supuso al mismo nivel de la reposición del trienio 2018</w:t>
      </w:r>
      <w:r w:rsidRPr="0002155E">
        <w:rPr>
          <w:lang w:val="es-ES"/>
        </w:rPr>
        <w:noBreakHyphen/>
        <w:t>2020. Esta cuestión se discute en el plan administrativo consolidado del Fondo Multilateral para 2022</w:t>
      </w:r>
      <w:r w:rsidRPr="0002155E">
        <w:rPr>
          <w:lang w:val="es-ES"/>
        </w:rPr>
        <w:noBreakHyphen/>
        <w:t>2024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538EB" w14:textId="21D98868" w:rsidR="00BB3ACF" w:rsidRDefault="00BB3ACF" w:rsidP="0002155E">
    <w:pPr>
      <w:jc w:val="left"/>
    </w:pPr>
    <w:r>
      <w:fldChar w:fldCharType="begin"/>
    </w:r>
    <w:r>
      <w:instrText xml:space="preserve"> DOCPROPERTY "Document number"  \* MERGEFORMAT </w:instrText>
    </w:r>
    <w:r>
      <w:fldChar w:fldCharType="separate"/>
    </w:r>
    <w:r w:rsidR="003C4E63">
      <w:t>UNEP/</w:t>
    </w:r>
    <w:proofErr w:type="spellStart"/>
    <w:r w:rsidR="003C4E63">
      <w:t>OzL.Pro</w:t>
    </w:r>
    <w:proofErr w:type="spellEnd"/>
    <w:r w:rsidR="003C4E63">
      <w:t>/</w:t>
    </w:r>
    <w:proofErr w:type="spellStart"/>
    <w:r w:rsidR="003C4E63">
      <w:t>ExCom</w:t>
    </w:r>
    <w:proofErr w:type="spellEnd"/>
    <w:r w:rsidR="003C4E63">
      <w:t>/88/27</w:t>
    </w:r>
    <w:r>
      <w:fldChar w:fldCharType="end"/>
    </w:r>
  </w:p>
  <w:p w14:paraId="367E6E21" w14:textId="03938E3A" w:rsidR="00BB3ACF" w:rsidRDefault="00BB3ACF">
    <w:pPr>
      <w:pStyle w:val="Header"/>
    </w:pPr>
  </w:p>
  <w:p w14:paraId="4EC3F094" w14:textId="77777777" w:rsidR="0002155E" w:rsidRDefault="000215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7EFB" w14:textId="4981A499" w:rsidR="00320CB2" w:rsidRDefault="00320CB2" w:rsidP="00320CB2">
    <w:pPr>
      <w:jc w:val="right"/>
    </w:pPr>
    <w:r>
      <w:fldChar w:fldCharType="begin"/>
    </w:r>
    <w:r>
      <w:instrText xml:space="preserve"> DOCPROPERTY "Document number"  \* MERGEFORMAT </w:instrText>
    </w:r>
    <w:r>
      <w:fldChar w:fldCharType="separate"/>
    </w:r>
    <w:r w:rsidR="003C4E63">
      <w:t>UNEP/</w:t>
    </w:r>
    <w:proofErr w:type="spellStart"/>
    <w:r w:rsidR="003C4E63">
      <w:t>OzL.Pro</w:t>
    </w:r>
    <w:proofErr w:type="spellEnd"/>
    <w:r w:rsidR="003C4E63">
      <w:t>/</w:t>
    </w:r>
    <w:proofErr w:type="spellStart"/>
    <w:r w:rsidR="003C4E63">
      <w:t>ExCom</w:t>
    </w:r>
    <w:proofErr w:type="spellEnd"/>
    <w:r w:rsidR="003C4E63">
      <w:t>/88/27</w:t>
    </w:r>
    <w:r>
      <w:fldChar w:fldCharType="end"/>
    </w:r>
  </w:p>
  <w:p w14:paraId="72C24437" w14:textId="77777777" w:rsidR="00320CB2" w:rsidRDefault="00320CB2" w:rsidP="00320CB2">
    <w:pPr>
      <w:pStyle w:val="Header"/>
      <w:jc w:val="right"/>
    </w:pPr>
  </w:p>
  <w:p w14:paraId="3ED79082" w14:textId="77777777" w:rsidR="00320CB2" w:rsidRDefault="00320CB2" w:rsidP="00320CB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322"/>
    <w:rsid w:val="0002155E"/>
    <w:rsid w:val="00064429"/>
    <w:rsid w:val="000B7515"/>
    <w:rsid w:val="00106F6E"/>
    <w:rsid w:val="00114CAA"/>
    <w:rsid w:val="001C2D22"/>
    <w:rsid w:val="001F4047"/>
    <w:rsid w:val="00235D4C"/>
    <w:rsid w:val="0024162E"/>
    <w:rsid w:val="002425B4"/>
    <w:rsid w:val="00244477"/>
    <w:rsid w:val="002959B4"/>
    <w:rsid w:val="00320CB2"/>
    <w:rsid w:val="00344EAB"/>
    <w:rsid w:val="003863A4"/>
    <w:rsid w:val="003B7115"/>
    <w:rsid w:val="003C4E63"/>
    <w:rsid w:val="00455352"/>
    <w:rsid w:val="00476E28"/>
    <w:rsid w:val="006A4322"/>
    <w:rsid w:val="00792A47"/>
    <w:rsid w:val="007F36E3"/>
    <w:rsid w:val="00831BC5"/>
    <w:rsid w:val="0087455A"/>
    <w:rsid w:val="00881285"/>
    <w:rsid w:val="00994CB7"/>
    <w:rsid w:val="009A41B2"/>
    <w:rsid w:val="00A40E51"/>
    <w:rsid w:val="00AB56E5"/>
    <w:rsid w:val="00AC7A52"/>
    <w:rsid w:val="00B60EEC"/>
    <w:rsid w:val="00B84ACF"/>
    <w:rsid w:val="00BB3ACF"/>
    <w:rsid w:val="00BC1D37"/>
    <w:rsid w:val="00C14E67"/>
    <w:rsid w:val="00D84B6F"/>
    <w:rsid w:val="00DB795B"/>
    <w:rsid w:val="00E17F97"/>
    <w:rsid w:val="00E31CC2"/>
    <w:rsid w:val="00E50EC8"/>
    <w:rsid w:val="00EB5431"/>
    <w:rsid w:val="00F10CD9"/>
    <w:rsid w:val="00F12B29"/>
    <w:rsid w:val="00F20F5F"/>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73C55"/>
  <w15:docId w15:val="{1EF7E5A6-60A0-4500-9BC5-10FC615E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semiHidden/>
    <w:unhideWhenUsed/>
    <w:rsid w:val="002959B4"/>
    <w:rPr>
      <w:sz w:val="20"/>
      <w:szCs w:val="20"/>
    </w:rPr>
  </w:style>
  <w:style w:type="character" w:customStyle="1" w:styleId="FootnoteTextChar">
    <w:name w:val="Footnote Text Char"/>
    <w:basedOn w:val="DefaultParagraphFont"/>
    <w:link w:val="FootnoteText"/>
    <w:semiHidden/>
    <w:rsid w:val="002959B4"/>
    <w:rPr>
      <w:lang w:val="en-GB"/>
    </w:rPr>
  </w:style>
  <w:style w:type="character" w:styleId="FootnoteReference">
    <w:name w:val="footnote reference"/>
    <w:basedOn w:val="DefaultParagraphFont"/>
    <w:semiHidden/>
    <w:unhideWhenUsed/>
    <w:rsid w:val="002959B4"/>
    <w:rPr>
      <w:vertAlign w:val="superscript"/>
    </w:rPr>
  </w:style>
  <w:style w:type="paragraph" w:customStyle="1" w:styleId="Title2">
    <w:name w:val="Title2"/>
    <w:rsid w:val="00BB3ACF"/>
    <w:pPr>
      <w:jc w:val="center"/>
      <w:outlineLvl w:val="0"/>
    </w:pPr>
    <w:rPr>
      <w:b/>
      <w:caps/>
      <w:sz w:val="22"/>
      <w:szCs w:val="22"/>
      <w:lang w:val="es-ES"/>
    </w:rPr>
  </w:style>
  <w:style w:type="paragraph" w:customStyle="1" w:styleId="subhead">
    <w:name w:val="subhead"/>
    <w:basedOn w:val="Normal"/>
    <w:next w:val="Normal"/>
    <w:uiPriority w:val="99"/>
    <w:rsid w:val="00BB3ACF"/>
    <w:pPr>
      <w:tabs>
        <w:tab w:val="left" w:pos="-720"/>
        <w:tab w:val="left" w:pos="0"/>
        <w:tab w:val="left" w:pos="720"/>
        <w:tab w:val="left" w:pos="1440"/>
        <w:tab w:val="left" w:pos="2160"/>
        <w:tab w:val="left" w:pos="2880"/>
        <w:tab w:val="left" w:pos="3600"/>
      </w:tabs>
      <w:jc w:val="center"/>
    </w:pPr>
    <w:rPr>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o\Desktop\2021%20Todos%20los%20Santos\202110%20ONU,%2088\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UNEP/OzL.Pro/ExCom/88/27</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591E3FA-D02E-4DA1-AAB9-A024BFFDFE7A}"/>
</file>

<file path=customXml/itemProps2.xml><?xml version="1.0" encoding="utf-8"?>
<ds:datastoreItem xmlns:ds="http://schemas.openxmlformats.org/officeDocument/2006/customXml" ds:itemID="{3E12400E-1593-4A72-BF36-F979EFF8A9F3}"/>
</file>

<file path=customXml/itemProps3.xml><?xml version="1.0" encoding="utf-8"?>
<ds:datastoreItem xmlns:ds="http://schemas.openxmlformats.org/officeDocument/2006/customXml" ds:itemID="{5AB8E0E7-5E75-4885-BD4C-D6602845F631}"/>
</file>

<file path=customXml/itemProps4.xml><?xml version="1.0" encoding="utf-8"?>
<ds:datastoreItem xmlns:ds="http://schemas.openxmlformats.org/officeDocument/2006/customXml" ds:itemID="{B6A661A6-8588-45E6-98DE-CF10464E4018}"/>
</file>

<file path=docProps/app.xml><?xml version="1.0" encoding="utf-8"?>
<Properties xmlns="http://schemas.openxmlformats.org/officeDocument/2006/extended-properties" xmlns:vt="http://schemas.openxmlformats.org/officeDocument/2006/docPropsVTypes">
  <Template>S88-template</Template>
  <TotalTime>0</TotalTime>
  <Pages>3</Pages>
  <Words>968</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Plan administrativo del Banco Mundial para 2022-2024</vt:lpstr>
    </vt:vector>
  </TitlesOfParts>
  <Company>UNMFS</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2022-2024</dc:title>
  <dc:subject/>
  <dc:creator>Alejandro Moreno</dc:creator>
  <cp:lastModifiedBy>HBE</cp:lastModifiedBy>
  <cp:revision>4</cp:revision>
  <cp:lastPrinted>2001-05-26T16:40:00Z</cp:lastPrinted>
  <dcterms:created xsi:type="dcterms:W3CDTF">2021-11-05T05:20:00Z</dcterms:created>
  <dcterms:modified xsi:type="dcterms:W3CDTF">2021-11-09T16:17:00Z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UNEP/OzL.Pro/ExCom/88/27</vt:lpwstr>
  </property>
  <property fmtid="{D5CDD505-2E9C-101B-9397-08002B2CF9AE}" pid="3" name="Revision date">
    <vt:lpwstr>10/26/2021</vt:lpwstr>
  </property>
  <property fmtid="{D5CDD505-2E9C-101B-9397-08002B2CF9AE}" pid="4" name="ContentTypeId">
    <vt:lpwstr>0x010100F9B34BAB91CF9C49929DFB9E017C6363</vt:lpwstr>
  </property>
</Properties>
</file>