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3B0782" w:rsidRPr="003B0782" w:rsidTr="003B0782">
        <w:trPr>
          <w:trHeight w:val="720"/>
        </w:trPr>
        <w:tc>
          <w:tcPr>
            <w:tcW w:w="7061" w:type="dxa"/>
            <w:gridSpan w:val="2"/>
            <w:tcBorders>
              <w:bottom w:val="single" w:sz="18" w:space="0" w:color="auto"/>
            </w:tcBorders>
          </w:tcPr>
          <w:p w:rsidR="003B0782" w:rsidRPr="003B0782" w:rsidRDefault="003B0782" w:rsidP="003B07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3B0782">
              <w:rPr>
                <w:rFonts w:ascii="Univers" w:hAnsi="Univers"/>
                <w:b/>
                <w:sz w:val="28"/>
                <w:szCs w:val="28"/>
                <w:lang w:val="fr-FR"/>
              </w:rPr>
              <w:t>NATIONS</w:t>
            </w:r>
          </w:p>
          <w:p w:rsidR="003B0782" w:rsidRPr="003B0782" w:rsidRDefault="003B0782" w:rsidP="003B07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3B0782">
              <w:rPr>
                <w:rFonts w:ascii="Univers" w:hAnsi="Univers"/>
                <w:b/>
                <w:sz w:val="28"/>
                <w:szCs w:val="28"/>
                <w:lang w:val="fr-FR"/>
              </w:rPr>
              <w:t xml:space="preserve">UNIES </w:t>
            </w:r>
          </w:p>
        </w:tc>
        <w:tc>
          <w:tcPr>
            <w:tcW w:w="3544" w:type="dxa"/>
            <w:tcBorders>
              <w:bottom w:val="single" w:sz="18" w:space="0" w:color="auto"/>
            </w:tcBorders>
          </w:tcPr>
          <w:p w:rsidR="003B0782" w:rsidRPr="003B0782" w:rsidRDefault="003B0782" w:rsidP="003B0782">
            <w:pPr>
              <w:tabs>
                <w:tab w:val="left" w:pos="3010"/>
              </w:tabs>
              <w:jc w:val="center"/>
              <w:rPr>
                <w:sz w:val="52"/>
                <w:szCs w:val="52"/>
                <w:lang w:val="fr-FR"/>
              </w:rPr>
            </w:pPr>
            <w:r w:rsidRPr="003B0782">
              <w:rPr>
                <w:rFonts w:ascii="Univers Bold" w:hAnsi="Univers Bold"/>
                <w:b/>
                <w:sz w:val="72"/>
                <w:lang w:val="fr-FR"/>
              </w:rPr>
              <w:t xml:space="preserve">          EP</w:t>
            </w:r>
          </w:p>
        </w:tc>
      </w:tr>
      <w:tr w:rsidR="003B0782" w:rsidRPr="003B0782" w:rsidTr="003B07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3B0782" w:rsidRPr="003B0782" w:rsidRDefault="003B0782" w:rsidP="003B0782">
            <w:pPr>
              <w:spacing w:before="120"/>
              <w:rPr>
                <w:lang w:val="fr-FR"/>
              </w:rPr>
            </w:pPr>
            <w:r w:rsidRPr="003B0782">
              <w:rPr>
                <w:noProof/>
                <w:lang w:val="en-CA" w:eastAsia="en-CA"/>
              </w:rPr>
              <w:drawing>
                <wp:anchor distT="0" distB="0" distL="114300" distR="114300" simplePos="0" relativeHeight="251659264" behindDoc="0" locked="0" layoutInCell="1" allowOverlap="1" wp14:anchorId="2A7D10FF" wp14:editId="1B01CE0C">
                  <wp:simplePos x="0" y="0"/>
                  <wp:positionH relativeFrom="column">
                    <wp:posOffset>340173</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3B0782">
              <w:rPr>
                <w:noProof/>
                <w:lang w:val="en-CA" w:eastAsia="en-CA"/>
              </w:rPr>
              <w:drawing>
                <wp:anchor distT="0" distB="0" distL="114300" distR="114300" simplePos="0" relativeHeight="251660288" behindDoc="1" locked="0" layoutInCell="0" allowOverlap="1" wp14:anchorId="2F4A59CF" wp14:editId="52641D8F">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rsidR="003B0782" w:rsidRPr="003B0782" w:rsidRDefault="003B0782" w:rsidP="003B07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rsidR="003B0782" w:rsidRPr="003B0782" w:rsidRDefault="003B0782" w:rsidP="003B07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3B0782">
              <w:rPr>
                <w:rFonts w:ascii="Univers" w:hAnsi="Univers"/>
                <w:b/>
                <w:sz w:val="32"/>
                <w:lang w:val="fr-FR"/>
              </w:rPr>
              <w:t>Programme des</w:t>
            </w:r>
          </w:p>
          <w:p w:rsidR="003B0782" w:rsidRPr="003B0782" w:rsidRDefault="003B0782" w:rsidP="003B0782">
            <w:pPr>
              <w:rPr>
                <w:rFonts w:ascii="Univers" w:hAnsi="Univers"/>
                <w:b/>
                <w:sz w:val="32"/>
                <w:lang w:val="fr-FR"/>
              </w:rPr>
            </w:pPr>
            <w:r w:rsidRPr="003B0782">
              <w:rPr>
                <w:rFonts w:ascii="Univers" w:hAnsi="Univers"/>
                <w:b/>
                <w:sz w:val="32"/>
                <w:lang w:val="fr-FR"/>
              </w:rPr>
              <w:t>Nations Unies pour</w:t>
            </w:r>
          </w:p>
          <w:p w:rsidR="003B0782" w:rsidRPr="003B0782" w:rsidRDefault="003B0782" w:rsidP="003B0782">
            <w:pPr>
              <w:rPr>
                <w:rFonts w:ascii="Univers" w:hAnsi="Univers"/>
                <w:b/>
                <w:sz w:val="32"/>
                <w:lang w:val="fr-FR"/>
              </w:rPr>
            </w:pPr>
            <w:r w:rsidRPr="003B0782">
              <w:rPr>
                <w:rFonts w:ascii="Univers" w:hAnsi="Univers"/>
                <w:b/>
                <w:sz w:val="32"/>
                <w:lang w:val="fr-FR"/>
              </w:rPr>
              <w:t>l’environnement</w:t>
            </w:r>
          </w:p>
          <w:p w:rsidR="003B0782" w:rsidRPr="003B0782" w:rsidRDefault="003B0782" w:rsidP="003B0782">
            <w:pPr>
              <w:spacing w:before="720"/>
              <w:ind w:left="158"/>
              <w:rPr>
                <w:lang w:val="fr-FR"/>
              </w:rPr>
            </w:pPr>
            <w:r w:rsidRPr="003B0782">
              <w:rPr>
                <w:lang w:val="fr-FR"/>
              </w:rPr>
              <w:t xml:space="preserve"> </w:t>
            </w:r>
          </w:p>
        </w:tc>
        <w:tc>
          <w:tcPr>
            <w:tcW w:w="3544" w:type="dxa"/>
            <w:tcBorders>
              <w:top w:val="nil"/>
              <w:left w:val="nil"/>
              <w:bottom w:val="single" w:sz="36" w:space="0" w:color="auto"/>
              <w:right w:val="nil"/>
            </w:tcBorders>
          </w:tcPr>
          <w:p w:rsidR="003B0782" w:rsidRPr="003B0782" w:rsidRDefault="003B0782" w:rsidP="003B0782">
            <w:pPr>
              <w:rPr>
                <w:lang w:val="fr-FR"/>
              </w:rPr>
            </w:pPr>
          </w:p>
          <w:p w:rsidR="003B0782" w:rsidRPr="003B0782" w:rsidRDefault="003B0782" w:rsidP="003B0782">
            <w:pPr>
              <w:rPr>
                <w:lang w:val="fr-FR"/>
              </w:rPr>
            </w:pPr>
            <w:r w:rsidRPr="003B0782">
              <w:rPr>
                <w:lang w:val="fr-FR"/>
              </w:rPr>
              <w:t>Distr.</w:t>
            </w:r>
          </w:p>
          <w:p w:rsidR="003B0782" w:rsidRPr="003B0782" w:rsidRDefault="003B0782" w:rsidP="003B0782">
            <w:pPr>
              <w:rPr>
                <w:lang w:val="fr-FR"/>
              </w:rPr>
            </w:pPr>
            <w:r w:rsidRPr="003B0782">
              <w:rPr>
                <w:lang w:val="fr-FR"/>
              </w:rPr>
              <w:t>GÉNÉRALE</w:t>
            </w:r>
          </w:p>
          <w:p w:rsidR="003B0782" w:rsidRPr="003B0782" w:rsidRDefault="003B0782" w:rsidP="003B0782">
            <w:pPr>
              <w:rPr>
                <w:lang w:val="fr-FR"/>
              </w:rPr>
            </w:pPr>
          </w:p>
          <w:p w:rsidR="003B0782" w:rsidRPr="003B0782" w:rsidRDefault="003B0782" w:rsidP="003B0782">
            <w:pPr>
              <w:rPr>
                <w:lang w:val="fr-FR"/>
              </w:rPr>
            </w:pPr>
            <w:r w:rsidRPr="003B0782">
              <w:rPr>
                <w:lang w:val="fr-FR"/>
              </w:rPr>
              <w:fldChar w:fldCharType="begin"/>
            </w:r>
            <w:r w:rsidRPr="003B0782">
              <w:rPr>
                <w:lang w:val="fr-FR"/>
              </w:rPr>
              <w:instrText xml:space="preserve"> DOCPROPERTY "Document number"  \* MERGEFORMAT </w:instrText>
            </w:r>
            <w:r w:rsidRPr="003B0782">
              <w:rPr>
                <w:lang w:val="fr-FR"/>
              </w:rPr>
              <w:fldChar w:fldCharType="separate"/>
            </w:r>
            <w:r w:rsidRPr="003B0782">
              <w:rPr>
                <w:lang w:val="fr-FR"/>
              </w:rPr>
              <w:t>UNEP/OzL.Pro/ExCom/84/35</w:t>
            </w:r>
            <w:r w:rsidRPr="003B0782">
              <w:rPr>
                <w:lang w:val="fr-FR"/>
              </w:rPr>
              <w:fldChar w:fldCharType="end"/>
            </w:r>
          </w:p>
          <w:p w:rsidR="003B0782" w:rsidRPr="003B0782" w:rsidRDefault="003B0782" w:rsidP="003B0782">
            <w:pPr>
              <w:rPr>
                <w:lang w:val="fr-FR"/>
              </w:rPr>
            </w:pPr>
            <w:r w:rsidRPr="003B0782">
              <w:rPr>
                <w:lang w:val="fr-FR"/>
              </w:rPr>
              <w:fldChar w:fldCharType="begin"/>
            </w:r>
            <w:r w:rsidRPr="003B0782">
              <w:rPr>
                <w:lang w:val="fr-FR"/>
              </w:rPr>
              <w:instrText xml:space="preserve"> DOCPROPERTY "Revision date" \@ "d MMMM YYYY"  \* MERGEFORMAT </w:instrText>
            </w:r>
            <w:r w:rsidRPr="003B0782">
              <w:rPr>
                <w:lang w:val="fr-FR"/>
              </w:rPr>
              <w:fldChar w:fldCharType="separate"/>
            </w:r>
            <w:r w:rsidRPr="003B0782">
              <w:rPr>
                <w:lang w:val="fr-FR"/>
              </w:rPr>
              <w:t>25 novembre 2019</w:t>
            </w:r>
            <w:r w:rsidRPr="003B0782">
              <w:rPr>
                <w:lang w:val="fr-FR"/>
              </w:rPr>
              <w:fldChar w:fldCharType="end"/>
            </w:r>
          </w:p>
          <w:p w:rsidR="003B0782" w:rsidRPr="003B0782" w:rsidRDefault="003B0782" w:rsidP="003B0782">
            <w:pPr>
              <w:rPr>
                <w:caps/>
                <w:lang w:val="fr-FR"/>
              </w:rPr>
            </w:pPr>
            <w:r w:rsidRPr="003B0782">
              <w:rPr>
                <w:caps/>
                <w:lang w:val="fr-FR"/>
              </w:rPr>
              <w:br/>
              <w:t>FRANÇAIS</w:t>
            </w:r>
          </w:p>
          <w:p w:rsidR="003B0782" w:rsidRPr="003B0782" w:rsidRDefault="003B0782" w:rsidP="003B0782">
            <w:pPr>
              <w:rPr>
                <w:lang w:val="fr-FR"/>
              </w:rPr>
            </w:pPr>
            <w:r w:rsidRPr="003B0782">
              <w:rPr>
                <w:lang w:val="fr-FR"/>
              </w:rPr>
              <w:t>ORIGINAL: ANGLAIS</w:t>
            </w:r>
          </w:p>
        </w:tc>
      </w:tr>
    </w:tbl>
    <w:p w:rsidR="003B0782" w:rsidRPr="003B0782" w:rsidRDefault="003B0782" w:rsidP="003B0782">
      <w:pPr>
        <w:jc w:val="left"/>
        <w:rPr>
          <w:lang w:val="fr-FR"/>
        </w:rPr>
      </w:pPr>
    </w:p>
    <w:p w:rsidR="003B0782" w:rsidRPr="003B0782" w:rsidRDefault="003B0782" w:rsidP="003B0782">
      <w:pPr>
        <w:jc w:val="left"/>
        <w:rPr>
          <w:lang w:val="fr-FR"/>
        </w:rPr>
      </w:pPr>
      <w:r w:rsidRPr="003B0782">
        <w:rPr>
          <w:lang w:val="fr-FR"/>
        </w:rPr>
        <w:t xml:space="preserve">COMITÉ EXÉCUTIF </w:t>
      </w:r>
      <w:r w:rsidRPr="003B0782">
        <w:rPr>
          <w:lang w:val="fr-FR"/>
        </w:rPr>
        <w:br/>
        <w:t xml:space="preserve">  DU FONDS MULTILATÉRAL AUX FINS </w:t>
      </w:r>
      <w:r w:rsidRPr="003B0782">
        <w:rPr>
          <w:lang w:val="fr-FR"/>
        </w:rPr>
        <w:br/>
        <w:t xml:space="preserve">  D’APPLICATION DU PROTOCOLE DE MONTRÉAL</w:t>
      </w:r>
      <w:r w:rsidRPr="003B0782">
        <w:rPr>
          <w:lang w:val="fr-FR"/>
        </w:rPr>
        <w:br/>
        <w:t>Quatre-vingt-quatrième réunion</w:t>
      </w:r>
    </w:p>
    <w:p w:rsidR="003B0782" w:rsidRPr="003B0782" w:rsidRDefault="003B0782" w:rsidP="003B0782">
      <w:pPr>
        <w:jc w:val="left"/>
        <w:rPr>
          <w:lang w:val="fr-FR"/>
        </w:rPr>
      </w:pPr>
      <w:r w:rsidRPr="003B0782">
        <w:rPr>
          <w:lang w:val="fr-FR"/>
        </w:rPr>
        <w:t>Montréal, 16 – 20 décembre 2019</w:t>
      </w:r>
    </w:p>
    <w:p w:rsidR="003B0782" w:rsidRPr="003B0782" w:rsidRDefault="003B0782" w:rsidP="003B0782">
      <w:pPr>
        <w:jc w:val="left"/>
        <w:rPr>
          <w:lang w:val="fr-FR"/>
        </w:rPr>
      </w:pPr>
    </w:p>
    <w:p w:rsidR="003B0782" w:rsidRPr="003B0782" w:rsidRDefault="003B0782" w:rsidP="003B0782">
      <w:pPr>
        <w:pStyle w:val="Heading3"/>
        <w:numPr>
          <w:ilvl w:val="0"/>
          <w:numId w:val="0"/>
        </w:numPr>
        <w:spacing w:after="0"/>
        <w:rPr>
          <w:lang w:val="fr-FR"/>
        </w:rPr>
      </w:pPr>
    </w:p>
    <w:p w:rsidR="003B0782" w:rsidRPr="003B0782" w:rsidRDefault="003B0782" w:rsidP="003B0782">
      <w:pPr>
        <w:pStyle w:val="Title1"/>
        <w:rPr>
          <w:lang w:val="fr-FR"/>
        </w:rPr>
      </w:pPr>
    </w:p>
    <w:p w:rsidR="004731B8" w:rsidRPr="003B0782" w:rsidRDefault="004731B8" w:rsidP="001C3C80">
      <w:pPr>
        <w:tabs>
          <w:tab w:val="left" w:pos="8280"/>
        </w:tabs>
        <w:rPr>
          <w:lang w:val="fr-FR"/>
        </w:rPr>
      </w:pPr>
    </w:p>
    <w:p w:rsidR="00DE7610" w:rsidRDefault="00163CE9" w:rsidP="00163CE9">
      <w:pPr>
        <w:pStyle w:val="StyleHeader4Para4Left0Firstline0"/>
        <w:numPr>
          <w:ilvl w:val="0"/>
          <w:numId w:val="0"/>
        </w:numPr>
        <w:jc w:val="center"/>
        <w:rPr>
          <w:b/>
          <w:bCs/>
          <w:caps/>
          <w:sz w:val="22"/>
          <w:lang w:val="fr-FR"/>
        </w:rPr>
      </w:pPr>
      <w:r w:rsidRPr="003B0782">
        <w:rPr>
          <w:b/>
          <w:bCs/>
          <w:caps/>
          <w:sz w:val="22"/>
          <w:lang w:val="fr-FR"/>
        </w:rPr>
        <w:t>Amendements au programme de tr</w:t>
      </w:r>
      <w:r w:rsidR="003B0782" w:rsidRPr="003B0782">
        <w:rPr>
          <w:b/>
          <w:bCs/>
          <w:caps/>
          <w:sz w:val="22"/>
          <w:lang w:val="fr-FR"/>
        </w:rPr>
        <w:t xml:space="preserve">avail du PNUE </w:t>
      </w:r>
    </w:p>
    <w:p w:rsidR="00163CE9" w:rsidRPr="003B0782" w:rsidRDefault="003B0782" w:rsidP="00163CE9">
      <w:pPr>
        <w:pStyle w:val="StyleHeader4Para4Left0Firstline0"/>
        <w:numPr>
          <w:ilvl w:val="0"/>
          <w:numId w:val="0"/>
        </w:numPr>
        <w:jc w:val="center"/>
        <w:rPr>
          <w:b/>
          <w:bCs/>
          <w:caps/>
          <w:sz w:val="22"/>
          <w:lang w:val="fr-FR"/>
        </w:rPr>
      </w:pPr>
      <w:r w:rsidRPr="003B0782">
        <w:rPr>
          <w:b/>
          <w:bCs/>
          <w:caps/>
          <w:sz w:val="22"/>
          <w:lang w:val="fr-FR"/>
        </w:rPr>
        <w:t>pour l’année 2019</w:t>
      </w:r>
    </w:p>
    <w:p w:rsidR="00163CE9" w:rsidRPr="003B0782" w:rsidRDefault="00163CE9" w:rsidP="00163CE9">
      <w:pPr>
        <w:pStyle w:val="StyleHeader4Para4Left0Firstline0"/>
        <w:numPr>
          <w:ilvl w:val="0"/>
          <w:numId w:val="0"/>
        </w:numPr>
        <w:rPr>
          <w:lang w:val="fr-FR"/>
        </w:rPr>
      </w:pPr>
      <w:r w:rsidRPr="003B0782">
        <w:rPr>
          <w:lang w:val="fr-FR"/>
        </w:rPr>
        <w:br w:type="page"/>
      </w:r>
    </w:p>
    <w:p w:rsidR="00163CE9" w:rsidRPr="003B0782" w:rsidRDefault="00163CE9">
      <w:pPr>
        <w:spacing w:after="240"/>
        <w:jc w:val="center"/>
        <w:rPr>
          <w:b/>
          <w:color w:val="000000" w:themeColor="text1"/>
          <w:lang w:val="fr-FR"/>
        </w:rPr>
      </w:pPr>
      <w:r w:rsidRPr="003B0782">
        <w:rPr>
          <w:b/>
          <w:color w:val="000000" w:themeColor="text1"/>
          <w:lang w:val="fr-FR"/>
        </w:rPr>
        <w:lastRenderedPageBreak/>
        <w:t>OBSERVATIONS ET RECOMMANDATION DU SECRÉTARIAT DU FONDS</w:t>
      </w:r>
    </w:p>
    <w:p w:rsidR="00163CE9" w:rsidRPr="003B0782" w:rsidRDefault="00163CE9" w:rsidP="00121D22">
      <w:pPr>
        <w:pStyle w:val="Heading1"/>
        <w:spacing w:after="120"/>
        <w:rPr>
          <w:lang w:val="fr-FR"/>
        </w:rPr>
      </w:pPr>
      <w:r w:rsidRPr="003B0782">
        <w:rPr>
          <w:lang w:val="fr-FR"/>
        </w:rPr>
        <w:t>Le PNUE demande au Comité exécu</w:t>
      </w:r>
      <w:r w:rsidR="003B0782" w:rsidRPr="003B0782">
        <w:rPr>
          <w:lang w:val="fr-FR"/>
        </w:rPr>
        <w:t xml:space="preserve">tif d’approuver le montant de 3 </w:t>
      </w:r>
      <w:r w:rsidRPr="003B0782">
        <w:rPr>
          <w:lang w:val="fr-FR"/>
        </w:rPr>
        <w:t>118</w:t>
      </w:r>
      <w:r w:rsidR="003B0782" w:rsidRPr="003B0782">
        <w:rPr>
          <w:lang w:val="fr-FR"/>
        </w:rPr>
        <w:t xml:space="preserve"> </w:t>
      </w:r>
      <w:r w:rsidRPr="003B0782">
        <w:rPr>
          <w:lang w:val="fr-FR"/>
        </w:rPr>
        <w:t>048 $</w:t>
      </w:r>
      <w:r w:rsidR="003B0782" w:rsidRPr="003B0782">
        <w:rPr>
          <w:lang w:val="fr-FR"/>
        </w:rPr>
        <w:t> </w:t>
      </w:r>
      <w:r w:rsidRPr="003B0782">
        <w:rPr>
          <w:lang w:val="fr-FR"/>
        </w:rPr>
        <w:t>US</w:t>
      </w:r>
      <w:r w:rsidR="003B0782" w:rsidRPr="003B0782">
        <w:rPr>
          <w:lang w:val="fr-FR"/>
        </w:rPr>
        <w:t xml:space="preserve"> </w:t>
      </w:r>
      <w:r w:rsidRPr="003B0782">
        <w:rPr>
          <w:lang w:val="fr-FR"/>
        </w:rPr>
        <w:t>plus 115</w:t>
      </w:r>
      <w:r w:rsidR="003B0782" w:rsidRPr="003B0782">
        <w:rPr>
          <w:lang w:val="fr-FR"/>
        </w:rPr>
        <w:t> </w:t>
      </w:r>
      <w:r w:rsidRPr="003B0782">
        <w:rPr>
          <w:lang w:val="fr-FR"/>
        </w:rPr>
        <w:t>310 $</w:t>
      </w:r>
      <w:r w:rsidR="003B0782" w:rsidRPr="003B0782">
        <w:rPr>
          <w:lang w:val="fr-FR"/>
        </w:rPr>
        <w:t> </w:t>
      </w:r>
      <w:r w:rsidRPr="003B0782">
        <w:rPr>
          <w:lang w:val="fr-FR"/>
        </w:rPr>
        <w:t>US de coûts d’appui d’agence, pour son programme de travail pour 2019, résumé dans le tableau 1. La demande est jointe au présent document.</w:t>
      </w:r>
    </w:p>
    <w:p w:rsidR="00163CE9" w:rsidRPr="003B0782" w:rsidRDefault="00163CE9" w:rsidP="00163CE9">
      <w:pPr>
        <w:pStyle w:val="Heading1"/>
        <w:numPr>
          <w:ilvl w:val="0"/>
          <w:numId w:val="0"/>
        </w:numPr>
        <w:spacing w:after="0"/>
        <w:rPr>
          <w:b/>
          <w:lang w:val="fr-FR"/>
        </w:rPr>
      </w:pPr>
      <w:r w:rsidRPr="003B0782">
        <w:rPr>
          <w:b/>
          <w:lang w:val="fr-FR"/>
        </w:rPr>
        <w:t>Tableau 1 : Programme de travail du PNUE pour 2019</w:t>
      </w:r>
    </w:p>
    <w:tbl>
      <w:tblPr>
        <w:tblW w:w="490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48"/>
        <w:gridCol w:w="4934"/>
        <w:gridCol w:w="1082"/>
        <w:gridCol w:w="1226"/>
      </w:tblGrid>
      <w:tr w:rsidR="00907EC1" w:rsidRPr="003B0782" w:rsidTr="00AD296F">
        <w:trPr>
          <w:trHeight w:val="672"/>
          <w:tblHeader/>
        </w:trPr>
        <w:tc>
          <w:tcPr>
            <w:tcW w:w="1144" w:type="pct"/>
          </w:tcPr>
          <w:p w:rsidR="00163CE9" w:rsidRPr="003B0782" w:rsidRDefault="00163CE9" w:rsidP="00D26CBD">
            <w:pPr>
              <w:jc w:val="center"/>
              <w:rPr>
                <w:b/>
                <w:color w:val="000000" w:themeColor="text1"/>
                <w:sz w:val="18"/>
                <w:szCs w:val="18"/>
                <w:lang w:val="fr-FR"/>
              </w:rPr>
            </w:pPr>
            <w:r w:rsidRPr="003B0782">
              <w:rPr>
                <w:b/>
                <w:color w:val="000000" w:themeColor="text1"/>
                <w:sz w:val="18"/>
                <w:szCs w:val="18"/>
                <w:lang w:val="fr-FR"/>
              </w:rPr>
              <w:t>Pays</w:t>
            </w:r>
          </w:p>
        </w:tc>
        <w:tc>
          <w:tcPr>
            <w:tcW w:w="2627" w:type="pct"/>
          </w:tcPr>
          <w:p w:rsidR="00163CE9" w:rsidRPr="003B0782" w:rsidRDefault="00163CE9" w:rsidP="00D26CBD">
            <w:pPr>
              <w:jc w:val="center"/>
              <w:rPr>
                <w:b/>
                <w:color w:val="000000" w:themeColor="text1"/>
                <w:sz w:val="18"/>
                <w:szCs w:val="18"/>
                <w:lang w:val="fr-FR"/>
              </w:rPr>
            </w:pPr>
            <w:r w:rsidRPr="003B0782">
              <w:rPr>
                <w:b/>
                <w:color w:val="000000" w:themeColor="text1"/>
                <w:sz w:val="18"/>
                <w:szCs w:val="18"/>
                <w:lang w:val="fr-FR"/>
              </w:rPr>
              <w:t>Activité/Projet</w:t>
            </w:r>
          </w:p>
        </w:tc>
        <w:tc>
          <w:tcPr>
            <w:tcW w:w="576" w:type="pct"/>
          </w:tcPr>
          <w:p w:rsidR="001E0787" w:rsidRPr="003B0782" w:rsidRDefault="00163CE9" w:rsidP="006248DE">
            <w:pPr>
              <w:jc w:val="center"/>
              <w:rPr>
                <w:b/>
                <w:color w:val="000000" w:themeColor="text1"/>
                <w:sz w:val="18"/>
                <w:szCs w:val="18"/>
                <w:lang w:val="fr-FR"/>
              </w:rPr>
            </w:pPr>
            <w:r w:rsidRPr="003B0782">
              <w:rPr>
                <w:b/>
                <w:color w:val="000000" w:themeColor="text1"/>
                <w:sz w:val="18"/>
                <w:szCs w:val="18"/>
                <w:lang w:val="fr-FR"/>
              </w:rPr>
              <w:t>Somme demandée ($</w:t>
            </w:r>
            <w:r w:rsidR="003B0782" w:rsidRPr="003B0782">
              <w:rPr>
                <w:b/>
                <w:color w:val="000000" w:themeColor="text1"/>
                <w:sz w:val="18"/>
                <w:szCs w:val="18"/>
                <w:lang w:val="fr-FR"/>
              </w:rPr>
              <w:t> </w:t>
            </w:r>
            <w:r w:rsidRPr="003B0782">
              <w:rPr>
                <w:b/>
                <w:color w:val="000000" w:themeColor="text1"/>
                <w:sz w:val="18"/>
                <w:szCs w:val="18"/>
                <w:lang w:val="fr-FR"/>
              </w:rPr>
              <w:t>US)</w:t>
            </w:r>
          </w:p>
        </w:tc>
        <w:tc>
          <w:tcPr>
            <w:tcW w:w="653" w:type="pct"/>
          </w:tcPr>
          <w:p w:rsidR="00163CE9" w:rsidRPr="003B0782" w:rsidRDefault="00163CE9" w:rsidP="00835DB1">
            <w:pPr>
              <w:ind w:right="49"/>
              <w:jc w:val="center"/>
              <w:rPr>
                <w:b/>
                <w:color w:val="000000" w:themeColor="text1"/>
                <w:sz w:val="18"/>
                <w:szCs w:val="18"/>
                <w:lang w:val="fr-FR"/>
              </w:rPr>
            </w:pPr>
            <w:r w:rsidRPr="003B0782">
              <w:rPr>
                <w:b/>
                <w:color w:val="000000" w:themeColor="text1"/>
                <w:sz w:val="18"/>
                <w:szCs w:val="18"/>
                <w:lang w:val="fr-FR"/>
              </w:rPr>
              <w:t>Somme recommandée ($</w:t>
            </w:r>
            <w:r w:rsidR="003B0782" w:rsidRPr="003B0782">
              <w:rPr>
                <w:b/>
                <w:color w:val="000000" w:themeColor="text1"/>
                <w:sz w:val="18"/>
                <w:szCs w:val="18"/>
                <w:lang w:val="fr-FR"/>
              </w:rPr>
              <w:t> </w:t>
            </w:r>
            <w:r w:rsidRPr="003B0782">
              <w:rPr>
                <w:b/>
                <w:color w:val="000000" w:themeColor="text1"/>
                <w:sz w:val="18"/>
                <w:szCs w:val="18"/>
                <w:lang w:val="fr-FR"/>
              </w:rPr>
              <w:t>US)</w:t>
            </w:r>
          </w:p>
        </w:tc>
      </w:tr>
      <w:tr w:rsidR="00163CE9" w:rsidRPr="00DE7610" w:rsidTr="00AD296F">
        <w:trPr>
          <w:trHeight w:val="218"/>
        </w:trPr>
        <w:tc>
          <w:tcPr>
            <w:tcW w:w="5000" w:type="pct"/>
            <w:gridSpan w:val="4"/>
          </w:tcPr>
          <w:p w:rsidR="00163CE9" w:rsidRPr="003B0782" w:rsidRDefault="00163CE9" w:rsidP="00D26CBD">
            <w:pPr>
              <w:widowControl w:val="0"/>
              <w:rPr>
                <w:color w:val="000000" w:themeColor="text1"/>
                <w:sz w:val="20"/>
                <w:szCs w:val="20"/>
                <w:lang w:val="fr-FR"/>
              </w:rPr>
            </w:pPr>
            <w:r w:rsidRPr="003B0782">
              <w:rPr>
                <w:b/>
                <w:color w:val="000000" w:themeColor="text1"/>
                <w:sz w:val="20"/>
                <w:szCs w:val="20"/>
                <w:lang w:val="fr-FR"/>
              </w:rPr>
              <w:t>SECTION A : ACTIVITÉS RECOMMANDÉES AUX FINS D’APPROBATION GLOBALE</w:t>
            </w:r>
          </w:p>
        </w:tc>
      </w:tr>
      <w:tr w:rsidR="00163CE9" w:rsidRPr="00DE7610" w:rsidTr="00AD296F">
        <w:trPr>
          <w:trHeight w:val="234"/>
        </w:trPr>
        <w:tc>
          <w:tcPr>
            <w:tcW w:w="5000" w:type="pct"/>
            <w:gridSpan w:val="4"/>
          </w:tcPr>
          <w:p w:rsidR="00163CE9" w:rsidRPr="003B0782" w:rsidRDefault="00163CE9" w:rsidP="00D26CBD">
            <w:pPr>
              <w:rPr>
                <w:b/>
                <w:bCs/>
                <w:color w:val="000000" w:themeColor="text1"/>
                <w:sz w:val="20"/>
                <w:szCs w:val="20"/>
                <w:lang w:val="fr-FR"/>
              </w:rPr>
            </w:pPr>
            <w:r w:rsidRPr="003B0782">
              <w:rPr>
                <w:b/>
                <w:bCs/>
                <w:color w:val="000000" w:themeColor="text1"/>
                <w:sz w:val="20"/>
                <w:szCs w:val="20"/>
                <w:lang w:val="fr-FR"/>
              </w:rPr>
              <w:t>A1: Renouvellement de projets de renforcement des institutions</w:t>
            </w:r>
          </w:p>
        </w:tc>
      </w:tr>
      <w:tr w:rsidR="00907EC1" w:rsidRPr="003B0782" w:rsidTr="00AD296F">
        <w:trPr>
          <w:trHeight w:val="218"/>
        </w:trPr>
        <w:tc>
          <w:tcPr>
            <w:tcW w:w="1144" w:type="pct"/>
          </w:tcPr>
          <w:p w:rsidR="00067776" w:rsidRPr="003B0782" w:rsidRDefault="00067776" w:rsidP="00067776">
            <w:pPr>
              <w:rPr>
                <w:sz w:val="20"/>
                <w:szCs w:val="20"/>
                <w:lang w:val="fr-FR"/>
              </w:rPr>
            </w:pPr>
            <w:r w:rsidRPr="003B0782">
              <w:rPr>
                <w:sz w:val="20"/>
                <w:szCs w:val="20"/>
                <w:lang w:val="fr-FR"/>
              </w:rPr>
              <w:t>Albanie</w:t>
            </w:r>
          </w:p>
        </w:tc>
        <w:tc>
          <w:tcPr>
            <w:tcW w:w="2627" w:type="pct"/>
            <w:vAlign w:val="center"/>
          </w:tcPr>
          <w:p w:rsidR="00067776" w:rsidRPr="003B0782" w:rsidRDefault="00067776" w:rsidP="00835DB1">
            <w:pPr>
              <w:snapToGrid w:val="0"/>
              <w:ind w:right="249"/>
              <w:rPr>
                <w:sz w:val="20"/>
                <w:szCs w:val="20"/>
                <w:lang w:val="fr-FR"/>
              </w:rPr>
            </w:pPr>
            <w:r w:rsidRPr="003B0782">
              <w:rPr>
                <w:sz w:val="20"/>
                <w:szCs w:val="20"/>
                <w:lang w:val="fr-FR"/>
              </w:rPr>
              <w:t>Renouvellement du projet de renforcement des institutions  (phase IX)</w:t>
            </w:r>
          </w:p>
        </w:tc>
        <w:tc>
          <w:tcPr>
            <w:tcW w:w="576" w:type="pct"/>
          </w:tcPr>
          <w:p w:rsidR="00067776" w:rsidRPr="003B0782" w:rsidRDefault="00067776" w:rsidP="00067776">
            <w:pPr>
              <w:snapToGrid w:val="0"/>
              <w:jc w:val="right"/>
              <w:rPr>
                <w:sz w:val="20"/>
                <w:szCs w:val="20"/>
                <w:lang w:val="fr-FR"/>
              </w:rPr>
            </w:pPr>
            <w:r w:rsidRPr="003B0782">
              <w:rPr>
                <w:sz w:val="20"/>
                <w:szCs w:val="20"/>
                <w:lang w:val="fr-FR"/>
              </w:rPr>
              <w:t>139 776</w:t>
            </w:r>
          </w:p>
        </w:tc>
        <w:tc>
          <w:tcPr>
            <w:tcW w:w="653" w:type="pct"/>
          </w:tcPr>
          <w:p w:rsidR="00067776" w:rsidRPr="003B0782" w:rsidRDefault="00067776" w:rsidP="00067776">
            <w:pPr>
              <w:snapToGrid w:val="0"/>
              <w:jc w:val="right"/>
              <w:rPr>
                <w:sz w:val="20"/>
                <w:szCs w:val="20"/>
                <w:lang w:val="fr-FR"/>
              </w:rPr>
            </w:pPr>
            <w:r w:rsidRPr="003B0782">
              <w:rPr>
                <w:sz w:val="20"/>
                <w:szCs w:val="20"/>
                <w:lang w:val="fr-FR"/>
              </w:rPr>
              <w:t>139 776</w:t>
            </w:r>
          </w:p>
        </w:tc>
      </w:tr>
      <w:tr w:rsidR="00907EC1" w:rsidRPr="003B0782" w:rsidTr="00AD296F">
        <w:trPr>
          <w:trHeight w:val="218"/>
        </w:trPr>
        <w:tc>
          <w:tcPr>
            <w:tcW w:w="1144" w:type="pct"/>
          </w:tcPr>
          <w:p w:rsidR="00067776" w:rsidRPr="003B0782" w:rsidRDefault="00067776" w:rsidP="00067776">
            <w:pPr>
              <w:rPr>
                <w:sz w:val="20"/>
                <w:szCs w:val="20"/>
                <w:lang w:val="fr-FR"/>
              </w:rPr>
            </w:pPr>
            <w:r w:rsidRPr="003B0782">
              <w:rPr>
                <w:sz w:val="20"/>
                <w:szCs w:val="20"/>
                <w:lang w:val="fr-FR"/>
              </w:rPr>
              <w:t>Angola</w:t>
            </w:r>
          </w:p>
        </w:tc>
        <w:tc>
          <w:tcPr>
            <w:tcW w:w="2627" w:type="pct"/>
            <w:vAlign w:val="center"/>
          </w:tcPr>
          <w:p w:rsidR="00067776" w:rsidRPr="003B0782" w:rsidRDefault="00067776" w:rsidP="00067776">
            <w:pPr>
              <w:snapToGrid w:val="0"/>
              <w:rPr>
                <w:sz w:val="20"/>
                <w:szCs w:val="20"/>
                <w:lang w:val="fr-FR"/>
              </w:rPr>
            </w:pPr>
            <w:r w:rsidRPr="003B0782">
              <w:rPr>
                <w:sz w:val="20"/>
                <w:szCs w:val="20"/>
                <w:lang w:val="fr-FR"/>
              </w:rPr>
              <w:t>Renouvellement du projet de renforcement des institutions (phase VII)</w:t>
            </w:r>
          </w:p>
        </w:tc>
        <w:tc>
          <w:tcPr>
            <w:tcW w:w="576" w:type="pct"/>
          </w:tcPr>
          <w:p w:rsidR="00067776" w:rsidRPr="003B0782" w:rsidRDefault="00067776" w:rsidP="00067776">
            <w:pPr>
              <w:snapToGrid w:val="0"/>
              <w:jc w:val="right"/>
              <w:rPr>
                <w:sz w:val="20"/>
                <w:szCs w:val="20"/>
                <w:lang w:val="fr-FR"/>
              </w:rPr>
            </w:pPr>
            <w:r w:rsidRPr="003B0782">
              <w:rPr>
                <w:sz w:val="20"/>
                <w:szCs w:val="20"/>
                <w:lang w:val="fr-FR"/>
              </w:rPr>
              <w:t>172 032</w:t>
            </w:r>
          </w:p>
        </w:tc>
        <w:tc>
          <w:tcPr>
            <w:tcW w:w="653" w:type="pct"/>
          </w:tcPr>
          <w:p w:rsidR="00067776" w:rsidRPr="003B0782" w:rsidRDefault="00067776" w:rsidP="00067776">
            <w:pPr>
              <w:snapToGrid w:val="0"/>
              <w:jc w:val="right"/>
              <w:rPr>
                <w:sz w:val="20"/>
                <w:szCs w:val="20"/>
                <w:lang w:val="fr-FR"/>
              </w:rPr>
            </w:pPr>
            <w:r w:rsidRPr="003B0782">
              <w:rPr>
                <w:sz w:val="20"/>
                <w:szCs w:val="20"/>
                <w:lang w:val="fr-FR"/>
              </w:rPr>
              <w:t>172 032</w:t>
            </w:r>
          </w:p>
        </w:tc>
      </w:tr>
      <w:tr w:rsidR="00907EC1" w:rsidRPr="003B0782" w:rsidTr="00AD296F">
        <w:trPr>
          <w:trHeight w:val="218"/>
        </w:trPr>
        <w:tc>
          <w:tcPr>
            <w:tcW w:w="1144" w:type="pct"/>
          </w:tcPr>
          <w:p w:rsidR="00067776" w:rsidRPr="003B0782" w:rsidRDefault="00067776" w:rsidP="00067776">
            <w:pPr>
              <w:rPr>
                <w:sz w:val="20"/>
                <w:szCs w:val="20"/>
                <w:lang w:val="fr-FR"/>
              </w:rPr>
            </w:pPr>
            <w:r w:rsidRPr="003B0782">
              <w:rPr>
                <w:sz w:val="20"/>
                <w:szCs w:val="20"/>
                <w:lang w:val="fr-FR"/>
              </w:rPr>
              <w:t>Bahamas</w:t>
            </w:r>
          </w:p>
        </w:tc>
        <w:tc>
          <w:tcPr>
            <w:tcW w:w="2627" w:type="pct"/>
            <w:vAlign w:val="center"/>
          </w:tcPr>
          <w:p w:rsidR="00067776" w:rsidRPr="003B0782" w:rsidRDefault="00067776" w:rsidP="00067776">
            <w:pPr>
              <w:snapToGrid w:val="0"/>
              <w:rPr>
                <w:sz w:val="20"/>
                <w:szCs w:val="20"/>
                <w:lang w:val="fr-FR"/>
              </w:rPr>
            </w:pPr>
            <w:r w:rsidRPr="003B0782">
              <w:rPr>
                <w:sz w:val="20"/>
                <w:szCs w:val="20"/>
                <w:lang w:val="fr-FR"/>
              </w:rPr>
              <w:t>Renouvellement du projet de renforcement des institutions (phase VII)</w:t>
            </w:r>
          </w:p>
        </w:tc>
        <w:tc>
          <w:tcPr>
            <w:tcW w:w="576" w:type="pct"/>
          </w:tcPr>
          <w:p w:rsidR="00067776" w:rsidRPr="003B0782" w:rsidRDefault="00067776" w:rsidP="00067776">
            <w:pPr>
              <w:snapToGrid w:val="0"/>
              <w:jc w:val="right"/>
              <w:rPr>
                <w:sz w:val="20"/>
                <w:szCs w:val="20"/>
                <w:lang w:val="fr-FR"/>
              </w:rPr>
            </w:pPr>
            <w:r w:rsidRPr="003B0782">
              <w:rPr>
                <w:sz w:val="20"/>
                <w:szCs w:val="20"/>
                <w:lang w:val="fr-FR"/>
              </w:rPr>
              <w:t>85 000</w:t>
            </w:r>
          </w:p>
        </w:tc>
        <w:tc>
          <w:tcPr>
            <w:tcW w:w="653" w:type="pct"/>
          </w:tcPr>
          <w:p w:rsidR="00067776" w:rsidRPr="003B0782" w:rsidRDefault="00067776" w:rsidP="00067776">
            <w:pPr>
              <w:snapToGrid w:val="0"/>
              <w:jc w:val="right"/>
              <w:rPr>
                <w:sz w:val="20"/>
                <w:szCs w:val="20"/>
                <w:lang w:val="fr-FR"/>
              </w:rPr>
            </w:pPr>
            <w:r w:rsidRPr="003B0782">
              <w:rPr>
                <w:sz w:val="20"/>
                <w:szCs w:val="20"/>
                <w:lang w:val="fr-FR"/>
              </w:rPr>
              <w:t>85 000</w:t>
            </w:r>
          </w:p>
        </w:tc>
      </w:tr>
      <w:tr w:rsidR="00907EC1" w:rsidRPr="003B0782" w:rsidTr="00AD296F">
        <w:trPr>
          <w:trHeight w:val="218"/>
        </w:trPr>
        <w:tc>
          <w:tcPr>
            <w:tcW w:w="1144" w:type="pct"/>
          </w:tcPr>
          <w:p w:rsidR="00067776" w:rsidRPr="003B0782" w:rsidRDefault="00067776" w:rsidP="00067776">
            <w:pPr>
              <w:rPr>
                <w:sz w:val="20"/>
                <w:szCs w:val="20"/>
                <w:lang w:val="fr-FR"/>
              </w:rPr>
            </w:pPr>
            <w:r w:rsidRPr="003B0782">
              <w:rPr>
                <w:sz w:val="20"/>
                <w:szCs w:val="20"/>
                <w:lang w:val="fr-FR"/>
              </w:rPr>
              <w:t>Bénin</w:t>
            </w:r>
          </w:p>
        </w:tc>
        <w:tc>
          <w:tcPr>
            <w:tcW w:w="2627" w:type="pct"/>
            <w:vAlign w:val="center"/>
          </w:tcPr>
          <w:p w:rsidR="00067776" w:rsidRPr="003B0782" w:rsidRDefault="00067776" w:rsidP="00067776">
            <w:pPr>
              <w:snapToGrid w:val="0"/>
              <w:rPr>
                <w:sz w:val="20"/>
                <w:szCs w:val="20"/>
                <w:lang w:val="fr-FR"/>
              </w:rPr>
            </w:pPr>
            <w:r w:rsidRPr="003B0782">
              <w:rPr>
                <w:sz w:val="20"/>
                <w:szCs w:val="20"/>
                <w:lang w:val="fr-FR"/>
              </w:rPr>
              <w:t>Renouvellement du projet de renforcement des institutions (phase XI)</w:t>
            </w:r>
          </w:p>
        </w:tc>
        <w:tc>
          <w:tcPr>
            <w:tcW w:w="576" w:type="pct"/>
          </w:tcPr>
          <w:p w:rsidR="00067776" w:rsidRPr="003B0782" w:rsidRDefault="00067776" w:rsidP="00067776">
            <w:pPr>
              <w:snapToGrid w:val="0"/>
              <w:jc w:val="right"/>
              <w:rPr>
                <w:sz w:val="20"/>
                <w:szCs w:val="20"/>
                <w:lang w:val="fr-FR"/>
              </w:rPr>
            </w:pPr>
            <w:r w:rsidRPr="003B0782">
              <w:rPr>
                <w:sz w:val="20"/>
                <w:szCs w:val="20"/>
                <w:lang w:val="fr-FR"/>
              </w:rPr>
              <w:t>85 000</w:t>
            </w:r>
          </w:p>
        </w:tc>
        <w:tc>
          <w:tcPr>
            <w:tcW w:w="653" w:type="pct"/>
          </w:tcPr>
          <w:p w:rsidR="00067776" w:rsidRPr="003B0782" w:rsidRDefault="00067776" w:rsidP="00067776">
            <w:pPr>
              <w:snapToGrid w:val="0"/>
              <w:jc w:val="right"/>
              <w:rPr>
                <w:sz w:val="20"/>
                <w:szCs w:val="20"/>
                <w:lang w:val="fr-FR"/>
              </w:rPr>
            </w:pPr>
            <w:r w:rsidRPr="003B0782">
              <w:rPr>
                <w:sz w:val="20"/>
                <w:szCs w:val="20"/>
                <w:lang w:val="fr-FR"/>
              </w:rPr>
              <w:t>85 000</w:t>
            </w:r>
          </w:p>
        </w:tc>
      </w:tr>
      <w:tr w:rsidR="00907EC1" w:rsidRPr="003B0782" w:rsidTr="00AD296F">
        <w:trPr>
          <w:trHeight w:val="348"/>
        </w:trPr>
        <w:tc>
          <w:tcPr>
            <w:tcW w:w="1144" w:type="pct"/>
          </w:tcPr>
          <w:p w:rsidR="00067776" w:rsidRPr="003B0782" w:rsidRDefault="00067776" w:rsidP="003B0782">
            <w:pPr>
              <w:jc w:val="left"/>
              <w:rPr>
                <w:sz w:val="20"/>
                <w:szCs w:val="20"/>
                <w:lang w:val="fr-FR"/>
              </w:rPr>
            </w:pPr>
            <w:r w:rsidRPr="003B0782">
              <w:rPr>
                <w:sz w:val="20"/>
                <w:szCs w:val="20"/>
                <w:lang w:val="fr-FR"/>
              </w:rPr>
              <w:t>Bolivie (État plurinational de)</w:t>
            </w:r>
          </w:p>
        </w:tc>
        <w:tc>
          <w:tcPr>
            <w:tcW w:w="2627" w:type="pct"/>
          </w:tcPr>
          <w:p w:rsidR="00067776" w:rsidRPr="003B0782" w:rsidRDefault="00067776" w:rsidP="000701FA">
            <w:pPr>
              <w:snapToGrid w:val="0"/>
              <w:jc w:val="left"/>
              <w:rPr>
                <w:sz w:val="20"/>
                <w:szCs w:val="20"/>
                <w:lang w:val="fr-FR"/>
              </w:rPr>
            </w:pPr>
            <w:r w:rsidRPr="003B0782">
              <w:rPr>
                <w:sz w:val="20"/>
                <w:szCs w:val="20"/>
                <w:lang w:val="fr-FR"/>
              </w:rPr>
              <w:t>Renouvellement du projet de renforcement des institutions (phase XI)</w:t>
            </w:r>
          </w:p>
        </w:tc>
        <w:tc>
          <w:tcPr>
            <w:tcW w:w="576" w:type="pct"/>
          </w:tcPr>
          <w:p w:rsidR="00067776" w:rsidRPr="003B0782" w:rsidRDefault="00067776" w:rsidP="00067776">
            <w:pPr>
              <w:snapToGrid w:val="0"/>
              <w:jc w:val="right"/>
              <w:rPr>
                <w:sz w:val="20"/>
                <w:szCs w:val="20"/>
                <w:lang w:val="fr-FR"/>
              </w:rPr>
            </w:pPr>
            <w:r w:rsidRPr="003B0782">
              <w:rPr>
                <w:sz w:val="20"/>
                <w:szCs w:val="20"/>
                <w:lang w:val="fr-FR"/>
              </w:rPr>
              <w:t>100 950</w:t>
            </w:r>
          </w:p>
        </w:tc>
        <w:tc>
          <w:tcPr>
            <w:tcW w:w="653" w:type="pct"/>
          </w:tcPr>
          <w:p w:rsidR="00067776" w:rsidRPr="003B0782" w:rsidRDefault="00067776" w:rsidP="00067776">
            <w:pPr>
              <w:snapToGrid w:val="0"/>
              <w:jc w:val="right"/>
              <w:rPr>
                <w:sz w:val="20"/>
                <w:szCs w:val="20"/>
                <w:lang w:val="fr-FR"/>
              </w:rPr>
            </w:pPr>
            <w:r w:rsidRPr="003B0782">
              <w:rPr>
                <w:sz w:val="20"/>
                <w:szCs w:val="20"/>
                <w:lang w:val="fr-FR"/>
              </w:rPr>
              <w:t>100 950</w:t>
            </w:r>
          </w:p>
        </w:tc>
      </w:tr>
      <w:tr w:rsidR="00907EC1" w:rsidRPr="003B0782" w:rsidTr="00AD296F">
        <w:trPr>
          <w:trHeight w:val="218"/>
        </w:trPr>
        <w:tc>
          <w:tcPr>
            <w:tcW w:w="1144" w:type="pct"/>
          </w:tcPr>
          <w:p w:rsidR="00067776" w:rsidRPr="003B0782" w:rsidRDefault="00067776" w:rsidP="00067776">
            <w:pPr>
              <w:rPr>
                <w:sz w:val="20"/>
                <w:szCs w:val="20"/>
                <w:lang w:val="fr-FR"/>
              </w:rPr>
            </w:pPr>
            <w:r w:rsidRPr="003B0782">
              <w:rPr>
                <w:sz w:val="20"/>
                <w:szCs w:val="20"/>
                <w:lang w:val="fr-FR"/>
              </w:rPr>
              <w:t>Cameroun</w:t>
            </w:r>
          </w:p>
        </w:tc>
        <w:tc>
          <w:tcPr>
            <w:tcW w:w="2627" w:type="pct"/>
            <w:vAlign w:val="center"/>
          </w:tcPr>
          <w:p w:rsidR="00067776" w:rsidRPr="003B0782" w:rsidRDefault="00067776" w:rsidP="00067776">
            <w:pPr>
              <w:snapToGrid w:val="0"/>
              <w:rPr>
                <w:sz w:val="20"/>
                <w:szCs w:val="20"/>
                <w:lang w:val="fr-FR"/>
              </w:rPr>
            </w:pPr>
            <w:r w:rsidRPr="003B0782">
              <w:rPr>
                <w:sz w:val="20"/>
                <w:szCs w:val="20"/>
                <w:lang w:val="fr-FR"/>
              </w:rPr>
              <w:t>Renouvellement du projet de renforcement des institutions (phase XII)</w:t>
            </w:r>
          </w:p>
        </w:tc>
        <w:tc>
          <w:tcPr>
            <w:tcW w:w="576" w:type="pct"/>
          </w:tcPr>
          <w:p w:rsidR="00067776" w:rsidRPr="003B0782" w:rsidRDefault="00067776" w:rsidP="00067776">
            <w:pPr>
              <w:snapToGrid w:val="0"/>
              <w:jc w:val="right"/>
              <w:rPr>
                <w:sz w:val="20"/>
                <w:szCs w:val="20"/>
                <w:lang w:val="fr-FR"/>
              </w:rPr>
            </w:pPr>
            <w:r w:rsidRPr="003B0782">
              <w:rPr>
                <w:sz w:val="20"/>
                <w:szCs w:val="20"/>
                <w:lang w:val="fr-FR"/>
              </w:rPr>
              <w:t>178 601</w:t>
            </w:r>
          </w:p>
        </w:tc>
        <w:tc>
          <w:tcPr>
            <w:tcW w:w="653" w:type="pct"/>
          </w:tcPr>
          <w:p w:rsidR="00067776" w:rsidRPr="003B0782" w:rsidRDefault="00067776" w:rsidP="00067776">
            <w:pPr>
              <w:snapToGrid w:val="0"/>
              <w:jc w:val="right"/>
              <w:rPr>
                <w:sz w:val="20"/>
                <w:szCs w:val="20"/>
                <w:lang w:val="fr-FR"/>
              </w:rPr>
            </w:pPr>
            <w:r w:rsidRPr="003B0782">
              <w:rPr>
                <w:sz w:val="20"/>
                <w:szCs w:val="20"/>
                <w:lang w:val="fr-FR"/>
              </w:rPr>
              <w:t>178 601</w:t>
            </w:r>
          </w:p>
        </w:tc>
      </w:tr>
      <w:tr w:rsidR="00907EC1" w:rsidRPr="003B0782" w:rsidTr="00AD296F">
        <w:trPr>
          <w:trHeight w:val="218"/>
        </w:trPr>
        <w:tc>
          <w:tcPr>
            <w:tcW w:w="1144" w:type="pct"/>
          </w:tcPr>
          <w:p w:rsidR="00067776" w:rsidRPr="003B0782" w:rsidRDefault="00067776" w:rsidP="00067776">
            <w:pPr>
              <w:rPr>
                <w:sz w:val="20"/>
                <w:szCs w:val="20"/>
                <w:lang w:val="fr-FR"/>
              </w:rPr>
            </w:pPr>
            <w:r w:rsidRPr="003B0782">
              <w:rPr>
                <w:sz w:val="20"/>
                <w:szCs w:val="20"/>
                <w:lang w:val="fr-FR"/>
              </w:rPr>
              <w:t>Tchad</w:t>
            </w:r>
          </w:p>
        </w:tc>
        <w:tc>
          <w:tcPr>
            <w:tcW w:w="2627" w:type="pct"/>
            <w:vAlign w:val="center"/>
          </w:tcPr>
          <w:p w:rsidR="00067776" w:rsidRPr="003B0782" w:rsidRDefault="00067776" w:rsidP="00067776">
            <w:pPr>
              <w:snapToGrid w:val="0"/>
              <w:rPr>
                <w:sz w:val="20"/>
                <w:szCs w:val="20"/>
                <w:lang w:val="fr-FR"/>
              </w:rPr>
            </w:pPr>
            <w:r w:rsidRPr="003B0782">
              <w:rPr>
                <w:sz w:val="20"/>
                <w:szCs w:val="20"/>
                <w:lang w:val="fr-FR"/>
              </w:rPr>
              <w:t>Renouvellement du projet de renforcement des institutions  (phase IX)</w:t>
            </w:r>
          </w:p>
        </w:tc>
        <w:tc>
          <w:tcPr>
            <w:tcW w:w="576" w:type="pct"/>
          </w:tcPr>
          <w:p w:rsidR="00067776" w:rsidRPr="003B0782" w:rsidRDefault="00067776" w:rsidP="00067776">
            <w:pPr>
              <w:snapToGrid w:val="0"/>
              <w:jc w:val="right"/>
              <w:rPr>
                <w:sz w:val="20"/>
                <w:szCs w:val="20"/>
                <w:lang w:val="fr-FR"/>
              </w:rPr>
            </w:pPr>
            <w:r w:rsidRPr="003B0782">
              <w:rPr>
                <w:sz w:val="20"/>
                <w:szCs w:val="20"/>
                <w:lang w:val="fr-FR"/>
              </w:rPr>
              <w:t>85 000</w:t>
            </w:r>
          </w:p>
        </w:tc>
        <w:tc>
          <w:tcPr>
            <w:tcW w:w="653" w:type="pct"/>
          </w:tcPr>
          <w:p w:rsidR="00067776" w:rsidRPr="003B0782" w:rsidRDefault="00067776" w:rsidP="00067776">
            <w:pPr>
              <w:snapToGrid w:val="0"/>
              <w:jc w:val="right"/>
              <w:rPr>
                <w:sz w:val="20"/>
                <w:szCs w:val="20"/>
                <w:lang w:val="fr-FR"/>
              </w:rPr>
            </w:pPr>
            <w:r w:rsidRPr="003B0782">
              <w:rPr>
                <w:sz w:val="20"/>
                <w:szCs w:val="20"/>
                <w:lang w:val="fr-FR"/>
              </w:rPr>
              <w:t>85 000</w:t>
            </w:r>
          </w:p>
        </w:tc>
      </w:tr>
      <w:tr w:rsidR="00907EC1" w:rsidRPr="003B0782" w:rsidTr="00AD296F">
        <w:trPr>
          <w:trHeight w:val="218"/>
        </w:trPr>
        <w:tc>
          <w:tcPr>
            <w:tcW w:w="1144" w:type="pct"/>
          </w:tcPr>
          <w:p w:rsidR="00067776" w:rsidRPr="003B0782" w:rsidRDefault="00067776">
            <w:pPr>
              <w:rPr>
                <w:sz w:val="20"/>
                <w:szCs w:val="20"/>
                <w:lang w:val="fr-FR"/>
              </w:rPr>
            </w:pPr>
            <w:r w:rsidRPr="003B0782">
              <w:rPr>
                <w:sz w:val="20"/>
                <w:szCs w:val="20"/>
                <w:lang w:val="fr-FR"/>
              </w:rPr>
              <w:t xml:space="preserve">Comores </w:t>
            </w:r>
          </w:p>
        </w:tc>
        <w:tc>
          <w:tcPr>
            <w:tcW w:w="2627" w:type="pct"/>
            <w:vAlign w:val="center"/>
          </w:tcPr>
          <w:p w:rsidR="00067776" w:rsidRPr="003B0782" w:rsidRDefault="00067776" w:rsidP="00067776">
            <w:pPr>
              <w:snapToGrid w:val="0"/>
              <w:rPr>
                <w:sz w:val="20"/>
                <w:szCs w:val="20"/>
                <w:lang w:val="fr-FR"/>
              </w:rPr>
            </w:pPr>
            <w:r w:rsidRPr="003B0782">
              <w:rPr>
                <w:sz w:val="20"/>
                <w:szCs w:val="20"/>
                <w:lang w:val="fr-FR"/>
              </w:rPr>
              <w:t>Renouvellement du projet de renforcement des institutions (phase XI)</w:t>
            </w:r>
          </w:p>
        </w:tc>
        <w:tc>
          <w:tcPr>
            <w:tcW w:w="576" w:type="pct"/>
          </w:tcPr>
          <w:p w:rsidR="00067776" w:rsidRPr="003B0782" w:rsidRDefault="00067776" w:rsidP="00067776">
            <w:pPr>
              <w:snapToGrid w:val="0"/>
              <w:jc w:val="right"/>
              <w:rPr>
                <w:sz w:val="20"/>
                <w:szCs w:val="20"/>
                <w:lang w:val="fr-FR"/>
              </w:rPr>
            </w:pPr>
            <w:r w:rsidRPr="003B0782">
              <w:rPr>
                <w:sz w:val="20"/>
                <w:szCs w:val="20"/>
                <w:lang w:val="fr-FR"/>
              </w:rPr>
              <w:t>85 000</w:t>
            </w:r>
          </w:p>
        </w:tc>
        <w:tc>
          <w:tcPr>
            <w:tcW w:w="653" w:type="pct"/>
          </w:tcPr>
          <w:p w:rsidR="00067776" w:rsidRPr="003B0782" w:rsidRDefault="00067776" w:rsidP="00067776">
            <w:pPr>
              <w:snapToGrid w:val="0"/>
              <w:jc w:val="right"/>
              <w:rPr>
                <w:sz w:val="20"/>
                <w:szCs w:val="20"/>
                <w:lang w:val="fr-FR"/>
              </w:rPr>
            </w:pPr>
            <w:r w:rsidRPr="003B0782">
              <w:rPr>
                <w:sz w:val="20"/>
                <w:szCs w:val="20"/>
                <w:lang w:val="fr-FR"/>
              </w:rPr>
              <w:t>85 000</w:t>
            </w:r>
          </w:p>
        </w:tc>
      </w:tr>
      <w:tr w:rsidR="000112BA" w:rsidRPr="003B0782" w:rsidTr="00AD296F">
        <w:trPr>
          <w:trHeight w:val="218"/>
        </w:trPr>
        <w:tc>
          <w:tcPr>
            <w:tcW w:w="1144" w:type="pct"/>
          </w:tcPr>
          <w:p w:rsidR="00067776" w:rsidRPr="003B0782" w:rsidRDefault="00067776" w:rsidP="00067776">
            <w:pPr>
              <w:rPr>
                <w:sz w:val="20"/>
                <w:szCs w:val="20"/>
                <w:lang w:val="fr-FR"/>
              </w:rPr>
            </w:pPr>
            <w:r w:rsidRPr="003B0782">
              <w:rPr>
                <w:sz w:val="20"/>
                <w:szCs w:val="20"/>
                <w:lang w:val="fr-FR"/>
              </w:rPr>
              <w:t>Îles Cook</w:t>
            </w:r>
          </w:p>
        </w:tc>
        <w:tc>
          <w:tcPr>
            <w:tcW w:w="2627" w:type="pct"/>
            <w:vAlign w:val="center"/>
          </w:tcPr>
          <w:p w:rsidR="00067776" w:rsidRPr="003B0782" w:rsidRDefault="00067776" w:rsidP="00067776">
            <w:pPr>
              <w:snapToGrid w:val="0"/>
              <w:rPr>
                <w:sz w:val="20"/>
                <w:szCs w:val="20"/>
                <w:lang w:val="fr-FR"/>
              </w:rPr>
            </w:pPr>
            <w:r w:rsidRPr="003B0782">
              <w:rPr>
                <w:sz w:val="20"/>
                <w:szCs w:val="20"/>
                <w:lang w:val="fr-FR"/>
              </w:rPr>
              <w:t>Renouvellement du projet de renforcement des institutions (phase VII)</w:t>
            </w:r>
          </w:p>
        </w:tc>
        <w:tc>
          <w:tcPr>
            <w:tcW w:w="576" w:type="pct"/>
          </w:tcPr>
          <w:p w:rsidR="00067776" w:rsidRPr="003B0782" w:rsidRDefault="00067776" w:rsidP="00067776">
            <w:pPr>
              <w:snapToGrid w:val="0"/>
              <w:jc w:val="right"/>
              <w:rPr>
                <w:sz w:val="20"/>
                <w:szCs w:val="20"/>
                <w:lang w:val="fr-FR"/>
              </w:rPr>
            </w:pPr>
            <w:r w:rsidRPr="003B0782">
              <w:rPr>
                <w:sz w:val="20"/>
                <w:szCs w:val="20"/>
                <w:lang w:val="fr-FR"/>
              </w:rPr>
              <w:t>85 000</w:t>
            </w:r>
          </w:p>
        </w:tc>
        <w:tc>
          <w:tcPr>
            <w:tcW w:w="653" w:type="pct"/>
          </w:tcPr>
          <w:p w:rsidR="00067776" w:rsidRPr="003B0782" w:rsidRDefault="00067776" w:rsidP="00067776">
            <w:pPr>
              <w:snapToGrid w:val="0"/>
              <w:jc w:val="right"/>
              <w:rPr>
                <w:sz w:val="20"/>
                <w:szCs w:val="20"/>
                <w:lang w:val="fr-FR"/>
              </w:rPr>
            </w:pPr>
            <w:r w:rsidRPr="003B0782">
              <w:rPr>
                <w:sz w:val="20"/>
                <w:szCs w:val="20"/>
                <w:lang w:val="fr-FR"/>
              </w:rPr>
              <w:t>85 000</w:t>
            </w:r>
          </w:p>
        </w:tc>
      </w:tr>
      <w:tr w:rsidR="00907EC1" w:rsidRPr="003B0782" w:rsidTr="00AD296F">
        <w:trPr>
          <w:trHeight w:val="218"/>
        </w:trPr>
        <w:tc>
          <w:tcPr>
            <w:tcW w:w="1144" w:type="pct"/>
          </w:tcPr>
          <w:p w:rsidR="00067776" w:rsidRPr="003B0782" w:rsidRDefault="00067776" w:rsidP="00067776">
            <w:pPr>
              <w:rPr>
                <w:sz w:val="20"/>
                <w:szCs w:val="20"/>
                <w:lang w:val="fr-FR"/>
              </w:rPr>
            </w:pPr>
            <w:r w:rsidRPr="003B0782">
              <w:rPr>
                <w:sz w:val="20"/>
                <w:szCs w:val="20"/>
                <w:lang w:val="fr-FR"/>
              </w:rPr>
              <w:t>Érythrée</w:t>
            </w:r>
          </w:p>
        </w:tc>
        <w:tc>
          <w:tcPr>
            <w:tcW w:w="2627" w:type="pct"/>
            <w:vAlign w:val="center"/>
          </w:tcPr>
          <w:p w:rsidR="00067776" w:rsidRPr="003B0782" w:rsidRDefault="00067776" w:rsidP="00067776">
            <w:pPr>
              <w:snapToGrid w:val="0"/>
              <w:rPr>
                <w:sz w:val="20"/>
                <w:szCs w:val="20"/>
                <w:lang w:val="fr-FR"/>
              </w:rPr>
            </w:pPr>
            <w:r w:rsidRPr="003B0782">
              <w:rPr>
                <w:sz w:val="20"/>
                <w:szCs w:val="20"/>
                <w:lang w:val="fr-FR"/>
              </w:rPr>
              <w:t>Renouvellement du projet de renforcement des institutions (Phase IV)</w:t>
            </w:r>
          </w:p>
        </w:tc>
        <w:tc>
          <w:tcPr>
            <w:tcW w:w="576" w:type="pct"/>
          </w:tcPr>
          <w:p w:rsidR="00067776" w:rsidRPr="003B0782" w:rsidRDefault="00067776" w:rsidP="00067776">
            <w:pPr>
              <w:snapToGrid w:val="0"/>
              <w:jc w:val="right"/>
              <w:rPr>
                <w:sz w:val="20"/>
                <w:szCs w:val="20"/>
                <w:lang w:val="fr-FR"/>
              </w:rPr>
            </w:pPr>
            <w:r w:rsidRPr="003B0782">
              <w:rPr>
                <w:sz w:val="20"/>
                <w:szCs w:val="20"/>
                <w:lang w:val="fr-FR"/>
              </w:rPr>
              <w:t>85 000</w:t>
            </w:r>
          </w:p>
        </w:tc>
        <w:tc>
          <w:tcPr>
            <w:tcW w:w="653" w:type="pct"/>
          </w:tcPr>
          <w:p w:rsidR="00067776" w:rsidRPr="003B0782" w:rsidRDefault="00067776" w:rsidP="00067776">
            <w:pPr>
              <w:snapToGrid w:val="0"/>
              <w:jc w:val="right"/>
              <w:rPr>
                <w:sz w:val="20"/>
                <w:szCs w:val="20"/>
                <w:lang w:val="fr-FR"/>
              </w:rPr>
            </w:pPr>
            <w:r w:rsidRPr="003B0782">
              <w:rPr>
                <w:sz w:val="20"/>
                <w:szCs w:val="20"/>
                <w:lang w:val="fr-FR"/>
              </w:rPr>
              <w:t>85 000</w:t>
            </w:r>
          </w:p>
        </w:tc>
      </w:tr>
      <w:tr w:rsidR="00907EC1" w:rsidRPr="003B0782" w:rsidTr="00AD296F">
        <w:trPr>
          <w:trHeight w:val="218"/>
        </w:trPr>
        <w:tc>
          <w:tcPr>
            <w:tcW w:w="1144" w:type="pct"/>
          </w:tcPr>
          <w:p w:rsidR="00067776" w:rsidRPr="003B0782" w:rsidRDefault="00067776" w:rsidP="00067776">
            <w:pPr>
              <w:rPr>
                <w:sz w:val="20"/>
                <w:szCs w:val="20"/>
                <w:lang w:val="fr-FR"/>
              </w:rPr>
            </w:pPr>
            <w:r w:rsidRPr="003B0782">
              <w:rPr>
                <w:sz w:val="20"/>
                <w:szCs w:val="20"/>
                <w:lang w:val="fr-FR"/>
              </w:rPr>
              <w:t>Guyana</w:t>
            </w:r>
          </w:p>
        </w:tc>
        <w:tc>
          <w:tcPr>
            <w:tcW w:w="2627" w:type="pct"/>
            <w:vAlign w:val="center"/>
          </w:tcPr>
          <w:p w:rsidR="00067776" w:rsidRPr="003B0782" w:rsidRDefault="00067776" w:rsidP="00067776">
            <w:pPr>
              <w:snapToGrid w:val="0"/>
              <w:rPr>
                <w:sz w:val="20"/>
                <w:szCs w:val="20"/>
                <w:lang w:val="fr-FR"/>
              </w:rPr>
            </w:pPr>
            <w:r w:rsidRPr="003B0782">
              <w:rPr>
                <w:sz w:val="20"/>
                <w:szCs w:val="20"/>
                <w:lang w:val="fr-FR"/>
              </w:rPr>
              <w:t>Renouvellement du projet de renforcement des institutions (phase VIII)</w:t>
            </w:r>
          </w:p>
        </w:tc>
        <w:tc>
          <w:tcPr>
            <w:tcW w:w="576" w:type="pct"/>
          </w:tcPr>
          <w:p w:rsidR="00067776" w:rsidRPr="003B0782" w:rsidRDefault="00067776" w:rsidP="00067776">
            <w:pPr>
              <w:snapToGrid w:val="0"/>
              <w:jc w:val="right"/>
              <w:rPr>
                <w:sz w:val="20"/>
                <w:szCs w:val="20"/>
                <w:lang w:val="fr-FR"/>
              </w:rPr>
            </w:pPr>
            <w:r w:rsidRPr="003B0782">
              <w:rPr>
                <w:sz w:val="20"/>
                <w:szCs w:val="20"/>
                <w:lang w:val="fr-FR"/>
              </w:rPr>
              <w:t>85 000</w:t>
            </w:r>
          </w:p>
        </w:tc>
        <w:tc>
          <w:tcPr>
            <w:tcW w:w="653" w:type="pct"/>
          </w:tcPr>
          <w:p w:rsidR="00067776" w:rsidRPr="003B0782" w:rsidRDefault="00067776" w:rsidP="00067776">
            <w:pPr>
              <w:snapToGrid w:val="0"/>
              <w:jc w:val="right"/>
              <w:rPr>
                <w:sz w:val="20"/>
                <w:szCs w:val="20"/>
                <w:lang w:val="fr-FR"/>
              </w:rPr>
            </w:pPr>
            <w:r w:rsidRPr="003B0782">
              <w:rPr>
                <w:sz w:val="20"/>
                <w:szCs w:val="20"/>
                <w:lang w:val="fr-FR"/>
              </w:rPr>
              <w:t>85 000</w:t>
            </w:r>
          </w:p>
        </w:tc>
      </w:tr>
      <w:tr w:rsidR="00907EC1" w:rsidRPr="003B0782" w:rsidTr="00AD296F">
        <w:trPr>
          <w:trHeight w:val="218"/>
        </w:trPr>
        <w:tc>
          <w:tcPr>
            <w:tcW w:w="1144" w:type="pct"/>
          </w:tcPr>
          <w:p w:rsidR="00067776" w:rsidRPr="003B0782" w:rsidRDefault="00067776" w:rsidP="00067776">
            <w:pPr>
              <w:rPr>
                <w:sz w:val="20"/>
                <w:szCs w:val="20"/>
                <w:lang w:val="fr-FR"/>
              </w:rPr>
            </w:pPr>
            <w:r w:rsidRPr="003B0782">
              <w:rPr>
                <w:sz w:val="20"/>
                <w:szCs w:val="20"/>
                <w:lang w:val="fr-FR"/>
              </w:rPr>
              <w:t>Jamaïque</w:t>
            </w:r>
          </w:p>
        </w:tc>
        <w:tc>
          <w:tcPr>
            <w:tcW w:w="2627" w:type="pct"/>
            <w:vAlign w:val="center"/>
          </w:tcPr>
          <w:p w:rsidR="00067776" w:rsidRPr="003B0782" w:rsidRDefault="00067776" w:rsidP="00067776">
            <w:pPr>
              <w:snapToGrid w:val="0"/>
              <w:rPr>
                <w:sz w:val="20"/>
                <w:szCs w:val="20"/>
                <w:lang w:val="fr-FR"/>
              </w:rPr>
            </w:pPr>
            <w:r w:rsidRPr="003B0782">
              <w:rPr>
                <w:sz w:val="20"/>
                <w:szCs w:val="20"/>
                <w:lang w:val="fr-FR"/>
              </w:rPr>
              <w:t>Renouvellement du projet de renforcement des institutions (phase X)</w:t>
            </w:r>
          </w:p>
        </w:tc>
        <w:tc>
          <w:tcPr>
            <w:tcW w:w="576" w:type="pct"/>
          </w:tcPr>
          <w:p w:rsidR="00067776" w:rsidRPr="003B0782" w:rsidRDefault="00067776" w:rsidP="00067776">
            <w:pPr>
              <w:snapToGrid w:val="0"/>
              <w:jc w:val="right"/>
              <w:rPr>
                <w:sz w:val="20"/>
                <w:szCs w:val="20"/>
                <w:lang w:val="fr-FR"/>
              </w:rPr>
            </w:pPr>
            <w:r w:rsidRPr="003B0782">
              <w:rPr>
                <w:sz w:val="20"/>
                <w:szCs w:val="20"/>
                <w:lang w:val="fr-FR"/>
              </w:rPr>
              <w:t>85 000</w:t>
            </w:r>
          </w:p>
        </w:tc>
        <w:tc>
          <w:tcPr>
            <w:tcW w:w="653" w:type="pct"/>
          </w:tcPr>
          <w:p w:rsidR="00067776" w:rsidRPr="003B0782" w:rsidRDefault="00067776" w:rsidP="00067776">
            <w:pPr>
              <w:snapToGrid w:val="0"/>
              <w:jc w:val="right"/>
              <w:rPr>
                <w:sz w:val="20"/>
                <w:szCs w:val="20"/>
                <w:lang w:val="fr-FR"/>
              </w:rPr>
            </w:pPr>
            <w:r w:rsidRPr="003B0782">
              <w:rPr>
                <w:sz w:val="20"/>
                <w:szCs w:val="20"/>
                <w:lang w:val="fr-FR"/>
              </w:rPr>
              <w:t>85 000</w:t>
            </w:r>
          </w:p>
        </w:tc>
      </w:tr>
      <w:tr w:rsidR="00907EC1" w:rsidRPr="003B0782" w:rsidTr="00AD296F">
        <w:trPr>
          <w:trHeight w:val="218"/>
        </w:trPr>
        <w:tc>
          <w:tcPr>
            <w:tcW w:w="1144" w:type="pct"/>
          </w:tcPr>
          <w:p w:rsidR="00067776" w:rsidRPr="003B0782" w:rsidRDefault="00067776">
            <w:pPr>
              <w:rPr>
                <w:sz w:val="20"/>
                <w:szCs w:val="20"/>
                <w:lang w:val="fr-FR"/>
              </w:rPr>
            </w:pPr>
            <w:bookmarkStart w:id="0" w:name="_Hlk22217246"/>
            <w:r w:rsidRPr="003B0782">
              <w:rPr>
                <w:sz w:val="20"/>
                <w:szCs w:val="20"/>
                <w:lang w:val="fr-FR"/>
              </w:rPr>
              <w:t xml:space="preserve">Îles </w:t>
            </w:r>
            <w:bookmarkEnd w:id="0"/>
            <w:r w:rsidR="000701FA" w:rsidRPr="003B0782">
              <w:rPr>
                <w:sz w:val="20"/>
                <w:szCs w:val="20"/>
                <w:lang w:val="fr-FR"/>
              </w:rPr>
              <w:t>Marshall</w:t>
            </w:r>
            <w:r w:rsidRPr="003B0782">
              <w:rPr>
                <w:sz w:val="20"/>
                <w:szCs w:val="20"/>
                <w:lang w:val="fr-FR"/>
              </w:rPr>
              <w:t xml:space="preserve"> </w:t>
            </w:r>
          </w:p>
        </w:tc>
        <w:tc>
          <w:tcPr>
            <w:tcW w:w="2627" w:type="pct"/>
            <w:vAlign w:val="center"/>
          </w:tcPr>
          <w:p w:rsidR="00067776" w:rsidRPr="003B0782" w:rsidRDefault="00067776" w:rsidP="00067776">
            <w:pPr>
              <w:snapToGrid w:val="0"/>
              <w:rPr>
                <w:sz w:val="20"/>
                <w:szCs w:val="20"/>
                <w:lang w:val="fr-FR"/>
              </w:rPr>
            </w:pPr>
            <w:r w:rsidRPr="003B0782">
              <w:rPr>
                <w:sz w:val="20"/>
                <w:szCs w:val="20"/>
                <w:lang w:val="fr-FR"/>
              </w:rPr>
              <w:t>Renouvellement du projet de renforcement des institutions (phase VII)</w:t>
            </w:r>
          </w:p>
        </w:tc>
        <w:tc>
          <w:tcPr>
            <w:tcW w:w="576" w:type="pct"/>
          </w:tcPr>
          <w:p w:rsidR="00067776" w:rsidRPr="003B0782" w:rsidRDefault="00067776" w:rsidP="00067776">
            <w:pPr>
              <w:snapToGrid w:val="0"/>
              <w:jc w:val="right"/>
              <w:rPr>
                <w:sz w:val="20"/>
                <w:szCs w:val="20"/>
                <w:lang w:val="fr-FR"/>
              </w:rPr>
            </w:pPr>
            <w:r w:rsidRPr="003B0782">
              <w:rPr>
                <w:sz w:val="20"/>
                <w:szCs w:val="20"/>
                <w:lang w:val="fr-FR"/>
              </w:rPr>
              <w:t>85 000</w:t>
            </w:r>
          </w:p>
        </w:tc>
        <w:tc>
          <w:tcPr>
            <w:tcW w:w="653" w:type="pct"/>
          </w:tcPr>
          <w:p w:rsidR="00067776" w:rsidRPr="003B0782" w:rsidRDefault="00067776" w:rsidP="00067776">
            <w:pPr>
              <w:snapToGrid w:val="0"/>
              <w:jc w:val="right"/>
              <w:rPr>
                <w:sz w:val="20"/>
                <w:szCs w:val="20"/>
                <w:lang w:val="fr-FR"/>
              </w:rPr>
            </w:pPr>
            <w:r w:rsidRPr="003B0782">
              <w:rPr>
                <w:sz w:val="20"/>
                <w:szCs w:val="20"/>
                <w:lang w:val="fr-FR"/>
              </w:rPr>
              <w:t>85 000</w:t>
            </w:r>
          </w:p>
        </w:tc>
      </w:tr>
      <w:tr w:rsidR="00907EC1" w:rsidRPr="003B0782" w:rsidTr="00AD296F">
        <w:trPr>
          <w:trHeight w:val="218"/>
        </w:trPr>
        <w:tc>
          <w:tcPr>
            <w:tcW w:w="1144" w:type="pct"/>
          </w:tcPr>
          <w:p w:rsidR="00067776" w:rsidRPr="003B0782" w:rsidRDefault="00067776" w:rsidP="00067776">
            <w:pPr>
              <w:rPr>
                <w:sz w:val="20"/>
                <w:szCs w:val="20"/>
                <w:lang w:val="fr-FR"/>
              </w:rPr>
            </w:pPr>
            <w:r w:rsidRPr="003B0782">
              <w:rPr>
                <w:sz w:val="20"/>
                <w:szCs w:val="20"/>
                <w:lang w:val="fr-FR"/>
              </w:rPr>
              <w:t>Maurice</w:t>
            </w:r>
          </w:p>
        </w:tc>
        <w:tc>
          <w:tcPr>
            <w:tcW w:w="2627" w:type="pct"/>
            <w:vAlign w:val="center"/>
          </w:tcPr>
          <w:p w:rsidR="00067776" w:rsidRPr="003B0782" w:rsidRDefault="00067776" w:rsidP="00067776">
            <w:pPr>
              <w:snapToGrid w:val="0"/>
              <w:rPr>
                <w:sz w:val="20"/>
                <w:szCs w:val="20"/>
                <w:lang w:val="fr-FR"/>
              </w:rPr>
            </w:pPr>
            <w:r w:rsidRPr="003B0782">
              <w:rPr>
                <w:sz w:val="20"/>
                <w:szCs w:val="20"/>
                <w:lang w:val="fr-FR"/>
              </w:rPr>
              <w:t>Renouvellement du projet de renforcement des institutions (phase VI)</w:t>
            </w:r>
          </w:p>
        </w:tc>
        <w:tc>
          <w:tcPr>
            <w:tcW w:w="576" w:type="pct"/>
          </w:tcPr>
          <w:p w:rsidR="00067776" w:rsidRPr="003B0782" w:rsidRDefault="00067776" w:rsidP="00067776">
            <w:pPr>
              <w:snapToGrid w:val="0"/>
              <w:jc w:val="right"/>
              <w:rPr>
                <w:sz w:val="20"/>
                <w:szCs w:val="20"/>
                <w:lang w:val="fr-FR"/>
              </w:rPr>
            </w:pPr>
            <w:r w:rsidRPr="003B0782">
              <w:rPr>
                <w:sz w:val="20"/>
                <w:szCs w:val="20"/>
                <w:lang w:val="fr-FR"/>
              </w:rPr>
              <w:t>85 000</w:t>
            </w:r>
          </w:p>
        </w:tc>
        <w:tc>
          <w:tcPr>
            <w:tcW w:w="653" w:type="pct"/>
          </w:tcPr>
          <w:p w:rsidR="00067776" w:rsidRPr="003B0782" w:rsidRDefault="00067776" w:rsidP="00067776">
            <w:pPr>
              <w:snapToGrid w:val="0"/>
              <w:jc w:val="right"/>
              <w:rPr>
                <w:sz w:val="20"/>
                <w:szCs w:val="20"/>
                <w:lang w:val="fr-FR"/>
              </w:rPr>
            </w:pPr>
            <w:r w:rsidRPr="003B0782">
              <w:rPr>
                <w:sz w:val="20"/>
                <w:szCs w:val="20"/>
                <w:lang w:val="fr-FR"/>
              </w:rPr>
              <w:t>85 000</w:t>
            </w:r>
          </w:p>
        </w:tc>
      </w:tr>
      <w:tr w:rsidR="00907EC1" w:rsidRPr="003B0782" w:rsidTr="00AD296F">
        <w:trPr>
          <w:trHeight w:val="218"/>
        </w:trPr>
        <w:tc>
          <w:tcPr>
            <w:tcW w:w="1144" w:type="pct"/>
          </w:tcPr>
          <w:p w:rsidR="00067776" w:rsidRPr="003B0782" w:rsidRDefault="00067776" w:rsidP="003B0782">
            <w:pPr>
              <w:jc w:val="left"/>
              <w:rPr>
                <w:sz w:val="20"/>
                <w:szCs w:val="20"/>
                <w:lang w:val="fr-FR"/>
              </w:rPr>
            </w:pPr>
            <w:r w:rsidRPr="003B0782">
              <w:rPr>
                <w:sz w:val="20"/>
                <w:szCs w:val="20"/>
                <w:lang w:val="fr-FR"/>
              </w:rPr>
              <w:t>Micronésie (États fédérés de)</w:t>
            </w:r>
          </w:p>
        </w:tc>
        <w:tc>
          <w:tcPr>
            <w:tcW w:w="2627" w:type="pct"/>
          </w:tcPr>
          <w:p w:rsidR="00067776" w:rsidRPr="003B0782" w:rsidRDefault="00067776" w:rsidP="000701FA">
            <w:pPr>
              <w:snapToGrid w:val="0"/>
              <w:jc w:val="left"/>
              <w:rPr>
                <w:sz w:val="20"/>
                <w:szCs w:val="20"/>
                <w:lang w:val="fr-FR"/>
              </w:rPr>
            </w:pPr>
            <w:r w:rsidRPr="003B0782">
              <w:rPr>
                <w:sz w:val="20"/>
                <w:szCs w:val="20"/>
                <w:lang w:val="fr-FR"/>
              </w:rPr>
              <w:t>Renouvellement du projet de renforcement des institutions (phase VII)</w:t>
            </w:r>
          </w:p>
        </w:tc>
        <w:tc>
          <w:tcPr>
            <w:tcW w:w="576" w:type="pct"/>
          </w:tcPr>
          <w:p w:rsidR="00067776" w:rsidRPr="003B0782" w:rsidRDefault="00067776" w:rsidP="00067776">
            <w:pPr>
              <w:snapToGrid w:val="0"/>
              <w:jc w:val="right"/>
              <w:rPr>
                <w:sz w:val="20"/>
                <w:szCs w:val="20"/>
                <w:lang w:val="fr-FR"/>
              </w:rPr>
            </w:pPr>
            <w:r w:rsidRPr="003B0782">
              <w:rPr>
                <w:sz w:val="20"/>
                <w:szCs w:val="20"/>
                <w:lang w:val="fr-FR"/>
              </w:rPr>
              <w:t>85 000</w:t>
            </w:r>
          </w:p>
        </w:tc>
        <w:tc>
          <w:tcPr>
            <w:tcW w:w="653" w:type="pct"/>
          </w:tcPr>
          <w:p w:rsidR="00067776" w:rsidRPr="003B0782" w:rsidRDefault="00067776" w:rsidP="00067776">
            <w:pPr>
              <w:snapToGrid w:val="0"/>
              <w:jc w:val="right"/>
              <w:rPr>
                <w:sz w:val="20"/>
                <w:szCs w:val="20"/>
                <w:lang w:val="fr-FR"/>
              </w:rPr>
            </w:pPr>
            <w:r w:rsidRPr="003B0782">
              <w:rPr>
                <w:sz w:val="20"/>
                <w:szCs w:val="20"/>
                <w:lang w:val="fr-FR"/>
              </w:rPr>
              <w:t>85 000</w:t>
            </w:r>
          </w:p>
        </w:tc>
      </w:tr>
      <w:tr w:rsidR="00907EC1" w:rsidRPr="003B0782" w:rsidTr="00AD296F">
        <w:trPr>
          <w:trHeight w:val="218"/>
        </w:trPr>
        <w:tc>
          <w:tcPr>
            <w:tcW w:w="1144" w:type="pct"/>
          </w:tcPr>
          <w:p w:rsidR="00067776" w:rsidRPr="003B0782" w:rsidRDefault="00067776" w:rsidP="00067776">
            <w:pPr>
              <w:rPr>
                <w:sz w:val="20"/>
                <w:szCs w:val="20"/>
                <w:lang w:val="fr-FR"/>
              </w:rPr>
            </w:pPr>
            <w:r w:rsidRPr="003B0782">
              <w:rPr>
                <w:sz w:val="20"/>
                <w:szCs w:val="20"/>
                <w:lang w:val="fr-FR"/>
              </w:rPr>
              <w:t>Myanmar</w:t>
            </w:r>
          </w:p>
        </w:tc>
        <w:tc>
          <w:tcPr>
            <w:tcW w:w="2627" w:type="pct"/>
            <w:vAlign w:val="center"/>
          </w:tcPr>
          <w:p w:rsidR="00067776" w:rsidRPr="003B0782" w:rsidRDefault="00067776" w:rsidP="00067776">
            <w:pPr>
              <w:snapToGrid w:val="0"/>
              <w:rPr>
                <w:sz w:val="20"/>
                <w:szCs w:val="20"/>
                <w:lang w:val="fr-FR"/>
              </w:rPr>
            </w:pPr>
            <w:r w:rsidRPr="003B0782">
              <w:rPr>
                <w:sz w:val="20"/>
                <w:szCs w:val="20"/>
                <w:lang w:val="fr-FR"/>
              </w:rPr>
              <w:t>Renouvellement du projet de renforcement des institutions (Phase V)</w:t>
            </w:r>
          </w:p>
        </w:tc>
        <w:tc>
          <w:tcPr>
            <w:tcW w:w="576" w:type="pct"/>
          </w:tcPr>
          <w:p w:rsidR="00067776" w:rsidRPr="003B0782" w:rsidRDefault="00067776" w:rsidP="00067776">
            <w:pPr>
              <w:snapToGrid w:val="0"/>
              <w:jc w:val="right"/>
              <w:rPr>
                <w:sz w:val="20"/>
                <w:szCs w:val="20"/>
                <w:lang w:val="fr-FR"/>
              </w:rPr>
            </w:pPr>
            <w:r w:rsidRPr="003B0782">
              <w:rPr>
                <w:sz w:val="20"/>
                <w:szCs w:val="20"/>
                <w:lang w:val="fr-FR"/>
              </w:rPr>
              <w:t>85 000</w:t>
            </w:r>
          </w:p>
        </w:tc>
        <w:tc>
          <w:tcPr>
            <w:tcW w:w="653" w:type="pct"/>
          </w:tcPr>
          <w:p w:rsidR="00067776" w:rsidRPr="003B0782" w:rsidRDefault="00067776" w:rsidP="00067776">
            <w:pPr>
              <w:snapToGrid w:val="0"/>
              <w:jc w:val="right"/>
              <w:rPr>
                <w:sz w:val="20"/>
                <w:szCs w:val="20"/>
                <w:lang w:val="fr-FR"/>
              </w:rPr>
            </w:pPr>
            <w:r w:rsidRPr="003B0782">
              <w:rPr>
                <w:sz w:val="20"/>
                <w:szCs w:val="20"/>
                <w:lang w:val="fr-FR"/>
              </w:rPr>
              <w:t>85 000</w:t>
            </w:r>
          </w:p>
        </w:tc>
      </w:tr>
      <w:tr w:rsidR="00907EC1" w:rsidRPr="003B0782" w:rsidTr="00AD296F">
        <w:trPr>
          <w:trHeight w:val="218"/>
        </w:trPr>
        <w:tc>
          <w:tcPr>
            <w:tcW w:w="1144" w:type="pct"/>
          </w:tcPr>
          <w:p w:rsidR="00067776" w:rsidRPr="003B0782" w:rsidRDefault="00067776" w:rsidP="00067776">
            <w:pPr>
              <w:rPr>
                <w:sz w:val="20"/>
                <w:szCs w:val="20"/>
                <w:lang w:val="fr-FR"/>
              </w:rPr>
            </w:pPr>
            <w:r w:rsidRPr="003B0782">
              <w:rPr>
                <w:sz w:val="20"/>
                <w:szCs w:val="20"/>
                <w:lang w:val="fr-FR"/>
              </w:rPr>
              <w:t>Namibie</w:t>
            </w:r>
          </w:p>
        </w:tc>
        <w:tc>
          <w:tcPr>
            <w:tcW w:w="2627" w:type="pct"/>
            <w:vAlign w:val="center"/>
          </w:tcPr>
          <w:p w:rsidR="00067776" w:rsidRPr="003B0782" w:rsidRDefault="00067776" w:rsidP="00067776">
            <w:pPr>
              <w:snapToGrid w:val="0"/>
              <w:rPr>
                <w:sz w:val="20"/>
                <w:szCs w:val="20"/>
                <w:lang w:val="fr-FR"/>
              </w:rPr>
            </w:pPr>
            <w:r w:rsidRPr="003B0782">
              <w:rPr>
                <w:sz w:val="20"/>
                <w:szCs w:val="20"/>
                <w:lang w:val="fr-FR"/>
              </w:rPr>
              <w:t>Renouvellement du projet de renforcement des institutions (phase X)</w:t>
            </w:r>
          </w:p>
        </w:tc>
        <w:tc>
          <w:tcPr>
            <w:tcW w:w="576" w:type="pct"/>
          </w:tcPr>
          <w:p w:rsidR="00067776" w:rsidRPr="003B0782" w:rsidRDefault="00067776" w:rsidP="00067776">
            <w:pPr>
              <w:snapToGrid w:val="0"/>
              <w:jc w:val="right"/>
              <w:rPr>
                <w:sz w:val="20"/>
                <w:szCs w:val="20"/>
                <w:lang w:val="fr-FR"/>
              </w:rPr>
            </w:pPr>
            <w:r w:rsidRPr="003B0782">
              <w:rPr>
                <w:sz w:val="20"/>
                <w:szCs w:val="20"/>
                <w:lang w:val="fr-FR"/>
              </w:rPr>
              <w:t>85 000</w:t>
            </w:r>
          </w:p>
        </w:tc>
        <w:tc>
          <w:tcPr>
            <w:tcW w:w="653" w:type="pct"/>
          </w:tcPr>
          <w:p w:rsidR="00067776" w:rsidRPr="003B0782" w:rsidRDefault="00067776" w:rsidP="00067776">
            <w:pPr>
              <w:snapToGrid w:val="0"/>
              <w:jc w:val="right"/>
              <w:rPr>
                <w:sz w:val="20"/>
                <w:szCs w:val="20"/>
                <w:lang w:val="fr-FR"/>
              </w:rPr>
            </w:pPr>
            <w:r w:rsidRPr="003B0782">
              <w:rPr>
                <w:sz w:val="20"/>
                <w:szCs w:val="20"/>
                <w:lang w:val="fr-FR"/>
              </w:rPr>
              <w:t>85 000</w:t>
            </w:r>
          </w:p>
        </w:tc>
      </w:tr>
      <w:tr w:rsidR="00907EC1" w:rsidRPr="003B0782" w:rsidTr="00AD296F">
        <w:trPr>
          <w:trHeight w:val="218"/>
        </w:trPr>
        <w:tc>
          <w:tcPr>
            <w:tcW w:w="1144" w:type="pct"/>
          </w:tcPr>
          <w:p w:rsidR="00067776" w:rsidRPr="003B0782" w:rsidRDefault="00067776" w:rsidP="00067776">
            <w:pPr>
              <w:rPr>
                <w:sz w:val="20"/>
                <w:szCs w:val="20"/>
                <w:lang w:val="fr-FR"/>
              </w:rPr>
            </w:pPr>
            <w:r w:rsidRPr="003B0782">
              <w:rPr>
                <w:sz w:val="20"/>
                <w:szCs w:val="20"/>
                <w:lang w:val="fr-FR"/>
              </w:rPr>
              <w:t>Niger</w:t>
            </w:r>
          </w:p>
        </w:tc>
        <w:tc>
          <w:tcPr>
            <w:tcW w:w="2627" w:type="pct"/>
            <w:vAlign w:val="center"/>
          </w:tcPr>
          <w:p w:rsidR="00067776" w:rsidRPr="003B0782" w:rsidRDefault="00067776" w:rsidP="00067776">
            <w:pPr>
              <w:snapToGrid w:val="0"/>
              <w:rPr>
                <w:sz w:val="20"/>
                <w:szCs w:val="20"/>
                <w:lang w:val="fr-FR"/>
              </w:rPr>
            </w:pPr>
            <w:r w:rsidRPr="003B0782">
              <w:rPr>
                <w:sz w:val="20"/>
                <w:szCs w:val="20"/>
                <w:lang w:val="fr-FR"/>
              </w:rPr>
              <w:t>Renouvellement du projet de renforcement des institutions (phase XII)</w:t>
            </w:r>
          </w:p>
        </w:tc>
        <w:tc>
          <w:tcPr>
            <w:tcW w:w="576" w:type="pct"/>
          </w:tcPr>
          <w:p w:rsidR="00067776" w:rsidRPr="003B0782" w:rsidRDefault="00067776" w:rsidP="00067776">
            <w:pPr>
              <w:snapToGrid w:val="0"/>
              <w:jc w:val="right"/>
              <w:rPr>
                <w:sz w:val="20"/>
                <w:szCs w:val="20"/>
                <w:lang w:val="fr-FR"/>
              </w:rPr>
            </w:pPr>
            <w:r w:rsidRPr="003B0782">
              <w:rPr>
                <w:sz w:val="20"/>
                <w:szCs w:val="20"/>
                <w:lang w:val="fr-FR"/>
              </w:rPr>
              <w:t>85 000</w:t>
            </w:r>
          </w:p>
        </w:tc>
        <w:tc>
          <w:tcPr>
            <w:tcW w:w="653" w:type="pct"/>
          </w:tcPr>
          <w:p w:rsidR="00067776" w:rsidRPr="003B0782" w:rsidRDefault="00067776" w:rsidP="00067776">
            <w:pPr>
              <w:snapToGrid w:val="0"/>
              <w:jc w:val="right"/>
              <w:rPr>
                <w:sz w:val="20"/>
                <w:szCs w:val="20"/>
                <w:lang w:val="fr-FR"/>
              </w:rPr>
            </w:pPr>
            <w:r w:rsidRPr="003B0782">
              <w:rPr>
                <w:sz w:val="20"/>
                <w:szCs w:val="20"/>
                <w:lang w:val="fr-FR"/>
              </w:rPr>
              <w:t>85 000</w:t>
            </w:r>
          </w:p>
        </w:tc>
      </w:tr>
      <w:tr w:rsidR="00907EC1" w:rsidRPr="003B0782" w:rsidTr="00AD296F">
        <w:trPr>
          <w:trHeight w:val="218"/>
        </w:trPr>
        <w:tc>
          <w:tcPr>
            <w:tcW w:w="1144" w:type="pct"/>
          </w:tcPr>
          <w:p w:rsidR="00067776" w:rsidRPr="003B0782" w:rsidRDefault="00067776" w:rsidP="00067776">
            <w:pPr>
              <w:rPr>
                <w:sz w:val="20"/>
                <w:szCs w:val="20"/>
                <w:lang w:val="fr-FR"/>
              </w:rPr>
            </w:pPr>
            <w:r w:rsidRPr="003B0782">
              <w:rPr>
                <w:sz w:val="20"/>
                <w:szCs w:val="20"/>
                <w:lang w:val="fr-FR"/>
              </w:rPr>
              <w:t>Rwanda</w:t>
            </w:r>
          </w:p>
        </w:tc>
        <w:tc>
          <w:tcPr>
            <w:tcW w:w="2627" w:type="pct"/>
            <w:vAlign w:val="center"/>
          </w:tcPr>
          <w:p w:rsidR="00067776" w:rsidRPr="003B0782" w:rsidRDefault="00067776" w:rsidP="00067776">
            <w:pPr>
              <w:snapToGrid w:val="0"/>
              <w:rPr>
                <w:sz w:val="20"/>
                <w:szCs w:val="20"/>
                <w:lang w:val="fr-FR"/>
              </w:rPr>
            </w:pPr>
            <w:r w:rsidRPr="003B0782">
              <w:rPr>
                <w:sz w:val="20"/>
                <w:szCs w:val="20"/>
                <w:lang w:val="fr-FR"/>
              </w:rPr>
              <w:t>Renouvellement du projet de renforcement des institutions (phase VIII)</w:t>
            </w:r>
          </w:p>
        </w:tc>
        <w:tc>
          <w:tcPr>
            <w:tcW w:w="576" w:type="pct"/>
          </w:tcPr>
          <w:p w:rsidR="00067776" w:rsidRPr="003B0782" w:rsidRDefault="00067776" w:rsidP="00067776">
            <w:pPr>
              <w:snapToGrid w:val="0"/>
              <w:jc w:val="right"/>
              <w:rPr>
                <w:sz w:val="20"/>
                <w:szCs w:val="20"/>
                <w:lang w:val="fr-FR"/>
              </w:rPr>
            </w:pPr>
            <w:r w:rsidRPr="003B0782">
              <w:rPr>
                <w:sz w:val="20"/>
                <w:szCs w:val="20"/>
                <w:lang w:val="fr-FR"/>
              </w:rPr>
              <w:t>85 000</w:t>
            </w:r>
          </w:p>
        </w:tc>
        <w:tc>
          <w:tcPr>
            <w:tcW w:w="653" w:type="pct"/>
          </w:tcPr>
          <w:p w:rsidR="00067776" w:rsidRPr="003B0782" w:rsidRDefault="00067776" w:rsidP="00067776">
            <w:pPr>
              <w:snapToGrid w:val="0"/>
              <w:jc w:val="right"/>
              <w:rPr>
                <w:sz w:val="20"/>
                <w:szCs w:val="20"/>
                <w:lang w:val="fr-FR"/>
              </w:rPr>
            </w:pPr>
            <w:r w:rsidRPr="003B0782">
              <w:rPr>
                <w:sz w:val="20"/>
                <w:szCs w:val="20"/>
                <w:lang w:val="fr-FR"/>
              </w:rPr>
              <w:t>85 000</w:t>
            </w:r>
          </w:p>
        </w:tc>
      </w:tr>
      <w:tr w:rsidR="00907EC1" w:rsidRPr="003B0782" w:rsidTr="00AD296F">
        <w:trPr>
          <w:trHeight w:val="218"/>
        </w:trPr>
        <w:tc>
          <w:tcPr>
            <w:tcW w:w="1144" w:type="pct"/>
          </w:tcPr>
          <w:p w:rsidR="00067776" w:rsidRPr="003B0782" w:rsidRDefault="00067776" w:rsidP="00067776">
            <w:pPr>
              <w:rPr>
                <w:sz w:val="20"/>
                <w:szCs w:val="20"/>
                <w:lang w:val="fr-FR"/>
              </w:rPr>
            </w:pPr>
            <w:r w:rsidRPr="003B0782">
              <w:rPr>
                <w:sz w:val="20"/>
                <w:szCs w:val="20"/>
                <w:lang w:val="fr-FR"/>
              </w:rPr>
              <w:t>Sénégal</w:t>
            </w:r>
          </w:p>
        </w:tc>
        <w:tc>
          <w:tcPr>
            <w:tcW w:w="2627" w:type="pct"/>
            <w:vAlign w:val="center"/>
          </w:tcPr>
          <w:p w:rsidR="00067776" w:rsidRPr="003B0782" w:rsidRDefault="00067776" w:rsidP="00067776">
            <w:pPr>
              <w:snapToGrid w:val="0"/>
              <w:rPr>
                <w:sz w:val="20"/>
                <w:szCs w:val="20"/>
                <w:lang w:val="fr-FR"/>
              </w:rPr>
            </w:pPr>
            <w:r w:rsidRPr="003B0782">
              <w:rPr>
                <w:sz w:val="20"/>
                <w:szCs w:val="20"/>
                <w:lang w:val="fr-FR"/>
              </w:rPr>
              <w:t>Renouvellement du projet de renforcement des institutions (phase XIII)</w:t>
            </w:r>
          </w:p>
        </w:tc>
        <w:tc>
          <w:tcPr>
            <w:tcW w:w="576" w:type="pct"/>
          </w:tcPr>
          <w:p w:rsidR="00067776" w:rsidRPr="003B0782" w:rsidRDefault="00067776" w:rsidP="00067776">
            <w:pPr>
              <w:snapToGrid w:val="0"/>
              <w:jc w:val="right"/>
              <w:rPr>
                <w:sz w:val="20"/>
                <w:szCs w:val="20"/>
                <w:lang w:val="fr-FR"/>
              </w:rPr>
            </w:pPr>
            <w:r w:rsidRPr="003B0782">
              <w:rPr>
                <w:sz w:val="20"/>
                <w:szCs w:val="20"/>
                <w:lang w:val="fr-FR"/>
              </w:rPr>
              <w:t>194 489</w:t>
            </w:r>
          </w:p>
        </w:tc>
        <w:tc>
          <w:tcPr>
            <w:tcW w:w="653" w:type="pct"/>
          </w:tcPr>
          <w:p w:rsidR="00067776" w:rsidRPr="003B0782" w:rsidRDefault="00067776" w:rsidP="00067776">
            <w:pPr>
              <w:snapToGrid w:val="0"/>
              <w:jc w:val="right"/>
              <w:rPr>
                <w:sz w:val="20"/>
                <w:szCs w:val="20"/>
                <w:lang w:val="fr-FR"/>
              </w:rPr>
            </w:pPr>
            <w:r w:rsidRPr="003B0782">
              <w:rPr>
                <w:sz w:val="20"/>
                <w:szCs w:val="20"/>
                <w:lang w:val="fr-FR"/>
              </w:rPr>
              <w:t>194 489</w:t>
            </w:r>
          </w:p>
        </w:tc>
      </w:tr>
      <w:tr w:rsidR="00907EC1" w:rsidRPr="003B0782" w:rsidTr="00AD296F">
        <w:trPr>
          <w:trHeight w:val="218"/>
        </w:trPr>
        <w:tc>
          <w:tcPr>
            <w:tcW w:w="1144" w:type="pct"/>
          </w:tcPr>
          <w:p w:rsidR="00067776" w:rsidRPr="003B0782" w:rsidRDefault="00067776">
            <w:pPr>
              <w:rPr>
                <w:sz w:val="20"/>
                <w:szCs w:val="20"/>
                <w:lang w:val="fr-FR"/>
              </w:rPr>
            </w:pPr>
            <w:r w:rsidRPr="003B0782">
              <w:rPr>
                <w:sz w:val="20"/>
                <w:szCs w:val="20"/>
                <w:lang w:val="fr-FR"/>
              </w:rPr>
              <w:t>Timor-Leste</w:t>
            </w:r>
          </w:p>
        </w:tc>
        <w:tc>
          <w:tcPr>
            <w:tcW w:w="2627" w:type="pct"/>
            <w:vAlign w:val="center"/>
          </w:tcPr>
          <w:p w:rsidR="00067776" w:rsidRPr="003B0782" w:rsidRDefault="00067776" w:rsidP="00067776">
            <w:pPr>
              <w:snapToGrid w:val="0"/>
              <w:rPr>
                <w:sz w:val="20"/>
                <w:szCs w:val="20"/>
                <w:lang w:val="fr-FR"/>
              </w:rPr>
            </w:pPr>
            <w:r w:rsidRPr="003B0782">
              <w:rPr>
                <w:sz w:val="20"/>
                <w:szCs w:val="20"/>
                <w:lang w:val="fr-FR"/>
              </w:rPr>
              <w:t>Renouvellement du projet de renforcement des institutions (Phase V)</w:t>
            </w:r>
          </w:p>
        </w:tc>
        <w:tc>
          <w:tcPr>
            <w:tcW w:w="576" w:type="pct"/>
          </w:tcPr>
          <w:p w:rsidR="00067776" w:rsidRPr="003B0782" w:rsidRDefault="00067776" w:rsidP="00067776">
            <w:pPr>
              <w:snapToGrid w:val="0"/>
              <w:jc w:val="right"/>
              <w:rPr>
                <w:sz w:val="20"/>
                <w:szCs w:val="20"/>
                <w:lang w:val="fr-FR"/>
              </w:rPr>
            </w:pPr>
            <w:r w:rsidRPr="003B0782">
              <w:rPr>
                <w:sz w:val="20"/>
                <w:szCs w:val="20"/>
                <w:lang w:val="fr-FR"/>
              </w:rPr>
              <w:t>85 000</w:t>
            </w:r>
          </w:p>
        </w:tc>
        <w:tc>
          <w:tcPr>
            <w:tcW w:w="653" w:type="pct"/>
          </w:tcPr>
          <w:p w:rsidR="00067776" w:rsidRPr="003B0782" w:rsidRDefault="00067776" w:rsidP="00067776">
            <w:pPr>
              <w:snapToGrid w:val="0"/>
              <w:jc w:val="right"/>
              <w:rPr>
                <w:sz w:val="20"/>
                <w:szCs w:val="20"/>
                <w:lang w:val="fr-FR"/>
              </w:rPr>
            </w:pPr>
            <w:r w:rsidRPr="003B0782">
              <w:rPr>
                <w:sz w:val="20"/>
                <w:szCs w:val="20"/>
                <w:lang w:val="fr-FR"/>
              </w:rPr>
              <w:t>85 000</w:t>
            </w:r>
          </w:p>
        </w:tc>
      </w:tr>
      <w:tr w:rsidR="00907EC1" w:rsidRPr="003B0782" w:rsidTr="00AD296F">
        <w:trPr>
          <w:trHeight w:val="218"/>
        </w:trPr>
        <w:tc>
          <w:tcPr>
            <w:tcW w:w="1144" w:type="pct"/>
          </w:tcPr>
          <w:p w:rsidR="00067776" w:rsidRPr="003B0782" w:rsidRDefault="00067776" w:rsidP="00067776">
            <w:pPr>
              <w:rPr>
                <w:sz w:val="20"/>
                <w:szCs w:val="20"/>
                <w:lang w:val="fr-FR"/>
              </w:rPr>
            </w:pPr>
            <w:r w:rsidRPr="003B0782">
              <w:rPr>
                <w:sz w:val="20"/>
                <w:szCs w:val="20"/>
                <w:lang w:val="fr-FR"/>
              </w:rPr>
              <w:t>Vanuatu</w:t>
            </w:r>
          </w:p>
        </w:tc>
        <w:tc>
          <w:tcPr>
            <w:tcW w:w="2627" w:type="pct"/>
            <w:vAlign w:val="center"/>
          </w:tcPr>
          <w:p w:rsidR="00067776" w:rsidRPr="003B0782" w:rsidRDefault="00067776" w:rsidP="00067776">
            <w:pPr>
              <w:snapToGrid w:val="0"/>
              <w:rPr>
                <w:sz w:val="20"/>
                <w:szCs w:val="20"/>
                <w:lang w:val="fr-FR"/>
              </w:rPr>
            </w:pPr>
            <w:r w:rsidRPr="003B0782">
              <w:rPr>
                <w:sz w:val="20"/>
                <w:szCs w:val="20"/>
                <w:lang w:val="fr-FR"/>
              </w:rPr>
              <w:t>Renouvellement du projet de renforcement des institutions (phase VII)</w:t>
            </w:r>
          </w:p>
        </w:tc>
        <w:tc>
          <w:tcPr>
            <w:tcW w:w="576" w:type="pct"/>
          </w:tcPr>
          <w:p w:rsidR="00067776" w:rsidRPr="003B0782" w:rsidRDefault="00067776" w:rsidP="00067776">
            <w:pPr>
              <w:snapToGrid w:val="0"/>
              <w:jc w:val="right"/>
              <w:rPr>
                <w:sz w:val="20"/>
                <w:szCs w:val="20"/>
                <w:lang w:val="fr-FR"/>
              </w:rPr>
            </w:pPr>
            <w:r w:rsidRPr="003B0782">
              <w:rPr>
                <w:sz w:val="20"/>
                <w:szCs w:val="20"/>
                <w:lang w:val="fr-FR"/>
              </w:rPr>
              <w:t>85 000</w:t>
            </w:r>
          </w:p>
        </w:tc>
        <w:tc>
          <w:tcPr>
            <w:tcW w:w="653" w:type="pct"/>
          </w:tcPr>
          <w:p w:rsidR="00067776" w:rsidRPr="003B0782" w:rsidRDefault="00067776" w:rsidP="00067776">
            <w:pPr>
              <w:snapToGrid w:val="0"/>
              <w:jc w:val="right"/>
              <w:rPr>
                <w:sz w:val="20"/>
                <w:szCs w:val="20"/>
                <w:lang w:val="fr-FR"/>
              </w:rPr>
            </w:pPr>
            <w:r w:rsidRPr="003B0782">
              <w:rPr>
                <w:sz w:val="20"/>
                <w:szCs w:val="20"/>
                <w:lang w:val="fr-FR"/>
              </w:rPr>
              <w:t>85 000</w:t>
            </w:r>
          </w:p>
        </w:tc>
      </w:tr>
      <w:tr w:rsidR="00D03807" w:rsidRPr="003B0782" w:rsidTr="00AD296F">
        <w:trPr>
          <w:trHeight w:val="234"/>
        </w:trPr>
        <w:tc>
          <w:tcPr>
            <w:tcW w:w="3771" w:type="pct"/>
            <w:gridSpan w:val="2"/>
          </w:tcPr>
          <w:p w:rsidR="00067776" w:rsidRPr="003B0782" w:rsidRDefault="00067776" w:rsidP="00067776">
            <w:pPr>
              <w:jc w:val="right"/>
              <w:rPr>
                <w:color w:val="000000" w:themeColor="text1"/>
                <w:sz w:val="20"/>
                <w:szCs w:val="20"/>
                <w:lang w:val="fr-FR"/>
              </w:rPr>
            </w:pPr>
            <w:r w:rsidRPr="003B0782">
              <w:rPr>
                <w:color w:val="000000" w:themeColor="text1"/>
                <w:sz w:val="20"/>
                <w:szCs w:val="20"/>
                <w:lang w:val="fr-FR"/>
              </w:rPr>
              <w:lastRenderedPageBreak/>
              <w:t>Total pour A1</w:t>
            </w:r>
            <w:r w:rsidR="00873C5F" w:rsidRPr="003B0782">
              <w:rPr>
                <w:rStyle w:val="FootnoteReference"/>
                <w:color w:val="000000" w:themeColor="text1"/>
                <w:sz w:val="20"/>
                <w:szCs w:val="20"/>
                <w:lang w:val="fr-FR"/>
              </w:rPr>
              <w:footnoteReference w:id="1"/>
            </w:r>
          </w:p>
        </w:tc>
        <w:tc>
          <w:tcPr>
            <w:tcW w:w="576" w:type="pct"/>
          </w:tcPr>
          <w:p w:rsidR="00067776" w:rsidRPr="003B0782" w:rsidRDefault="00067776" w:rsidP="00067776">
            <w:pPr>
              <w:jc w:val="right"/>
              <w:rPr>
                <w:color w:val="000000" w:themeColor="text1"/>
                <w:sz w:val="20"/>
                <w:szCs w:val="20"/>
                <w:lang w:val="fr-FR"/>
              </w:rPr>
            </w:pPr>
            <w:r w:rsidRPr="003B0782">
              <w:rPr>
                <w:sz w:val="20"/>
                <w:szCs w:val="20"/>
                <w:lang w:val="fr-FR"/>
              </w:rPr>
              <w:t>2 231 048</w:t>
            </w:r>
          </w:p>
        </w:tc>
        <w:tc>
          <w:tcPr>
            <w:tcW w:w="653" w:type="pct"/>
          </w:tcPr>
          <w:p w:rsidR="00067776" w:rsidRPr="003B0782" w:rsidRDefault="00067776" w:rsidP="00067776">
            <w:pPr>
              <w:jc w:val="right"/>
              <w:rPr>
                <w:color w:val="000000" w:themeColor="text1"/>
                <w:sz w:val="20"/>
                <w:szCs w:val="20"/>
                <w:lang w:val="fr-FR"/>
              </w:rPr>
            </w:pPr>
            <w:r w:rsidRPr="003B0782">
              <w:rPr>
                <w:sz w:val="20"/>
                <w:szCs w:val="20"/>
                <w:lang w:val="fr-FR"/>
              </w:rPr>
              <w:t>2 231 048</w:t>
            </w:r>
          </w:p>
        </w:tc>
      </w:tr>
      <w:tr w:rsidR="002D3A75" w:rsidRPr="00DE7610" w:rsidTr="00AD296F">
        <w:trPr>
          <w:trHeight w:val="234"/>
        </w:trPr>
        <w:tc>
          <w:tcPr>
            <w:tcW w:w="5000" w:type="pct"/>
            <w:gridSpan w:val="4"/>
            <w:vAlign w:val="center"/>
          </w:tcPr>
          <w:p w:rsidR="002D3A75" w:rsidRPr="003B0782" w:rsidRDefault="002D3A75" w:rsidP="002D3A75">
            <w:pPr>
              <w:jc w:val="left"/>
              <w:rPr>
                <w:b/>
                <w:sz w:val="20"/>
                <w:szCs w:val="20"/>
                <w:lang w:val="fr-FR"/>
              </w:rPr>
            </w:pPr>
            <w:r w:rsidRPr="003B0782">
              <w:rPr>
                <w:b/>
                <w:sz w:val="20"/>
                <w:szCs w:val="20"/>
                <w:lang w:val="fr-FR"/>
              </w:rPr>
              <w:t>A2: Assistance technique pour la préparation des rapports de vérification</w:t>
            </w:r>
          </w:p>
        </w:tc>
      </w:tr>
      <w:tr w:rsidR="00BB7A85" w:rsidRPr="003B0782" w:rsidTr="00AD296F">
        <w:trPr>
          <w:trHeight w:val="234"/>
        </w:trPr>
        <w:tc>
          <w:tcPr>
            <w:tcW w:w="1144" w:type="pct"/>
            <w:vAlign w:val="center"/>
          </w:tcPr>
          <w:p w:rsidR="00BB7A85" w:rsidRPr="003B0782" w:rsidRDefault="00BB7A85" w:rsidP="00BB7A85">
            <w:pPr>
              <w:snapToGrid w:val="0"/>
              <w:rPr>
                <w:sz w:val="20"/>
                <w:szCs w:val="20"/>
                <w:lang w:val="fr-FR"/>
              </w:rPr>
            </w:pPr>
            <w:r w:rsidRPr="003B0782">
              <w:rPr>
                <w:sz w:val="20"/>
                <w:szCs w:val="20"/>
                <w:lang w:val="fr-FR"/>
              </w:rPr>
              <w:t>Burkina Faso</w:t>
            </w:r>
          </w:p>
        </w:tc>
        <w:tc>
          <w:tcPr>
            <w:tcW w:w="2627" w:type="pct"/>
          </w:tcPr>
          <w:p w:rsidR="00BB7A85" w:rsidRPr="003B0782" w:rsidRDefault="00BB7A85" w:rsidP="00BB7A85">
            <w:pPr>
              <w:jc w:val="left"/>
              <w:rPr>
                <w:sz w:val="20"/>
                <w:szCs w:val="20"/>
                <w:lang w:val="fr-FR"/>
              </w:rPr>
            </w:pPr>
            <w:r w:rsidRPr="003B0782">
              <w:rPr>
                <w:sz w:val="20"/>
                <w:szCs w:val="20"/>
                <w:lang w:val="fr-FR"/>
              </w:rPr>
              <w:t xml:space="preserve">Rapport de vérification de la phase I du plan de gestion de </w:t>
            </w:r>
            <w:r w:rsidRPr="003B0782">
              <w:rPr>
                <w:sz w:val="20"/>
                <w:szCs w:val="20"/>
                <w:lang w:val="fr-FR"/>
              </w:rPr>
              <w:noBreakHyphen/>
              <w:t>l'élimination des HCFC (PGEH)</w:t>
            </w:r>
          </w:p>
        </w:tc>
        <w:tc>
          <w:tcPr>
            <w:tcW w:w="576" w:type="pct"/>
          </w:tcPr>
          <w:p w:rsidR="00BB7A85" w:rsidRPr="003B0782" w:rsidRDefault="00BB7A85" w:rsidP="00BB7A85">
            <w:pPr>
              <w:jc w:val="right"/>
              <w:rPr>
                <w:sz w:val="20"/>
                <w:szCs w:val="20"/>
                <w:lang w:val="fr-FR"/>
              </w:rPr>
            </w:pPr>
            <w:r w:rsidRPr="003B0782">
              <w:rPr>
                <w:sz w:val="20"/>
                <w:szCs w:val="20"/>
                <w:lang w:val="fr-FR"/>
              </w:rPr>
              <w:t>30 000</w:t>
            </w:r>
          </w:p>
        </w:tc>
        <w:tc>
          <w:tcPr>
            <w:tcW w:w="653" w:type="pct"/>
          </w:tcPr>
          <w:p w:rsidR="00BB7A85" w:rsidRPr="003B0782" w:rsidRDefault="00BB7A85" w:rsidP="00BB7A85">
            <w:pPr>
              <w:jc w:val="right"/>
              <w:rPr>
                <w:sz w:val="20"/>
                <w:szCs w:val="20"/>
                <w:lang w:val="fr-FR"/>
              </w:rPr>
            </w:pPr>
            <w:r w:rsidRPr="003B0782">
              <w:rPr>
                <w:sz w:val="20"/>
                <w:szCs w:val="20"/>
                <w:lang w:val="fr-FR"/>
              </w:rPr>
              <w:t>30 000</w:t>
            </w:r>
          </w:p>
        </w:tc>
      </w:tr>
      <w:tr w:rsidR="00BB7A85" w:rsidRPr="003B0782" w:rsidTr="00AD296F">
        <w:trPr>
          <w:trHeight w:val="234"/>
        </w:trPr>
        <w:tc>
          <w:tcPr>
            <w:tcW w:w="1144" w:type="pct"/>
            <w:vAlign w:val="center"/>
          </w:tcPr>
          <w:p w:rsidR="00BB7A85" w:rsidRPr="003B0782" w:rsidRDefault="00BB7A85" w:rsidP="00BB7A85">
            <w:pPr>
              <w:snapToGrid w:val="0"/>
              <w:rPr>
                <w:sz w:val="20"/>
                <w:szCs w:val="20"/>
                <w:lang w:val="fr-FR"/>
              </w:rPr>
            </w:pPr>
            <w:r w:rsidRPr="003B0782">
              <w:rPr>
                <w:sz w:val="20"/>
                <w:szCs w:val="20"/>
                <w:lang w:val="fr-FR"/>
              </w:rPr>
              <w:t>Cambodge</w:t>
            </w:r>
          </w:p>
        </w:tc>
        <w:tc>
          <w:tcPr>
            <w:tcW w:w="2627" w:type="pct"/>
          </w:tcPr>
          <w:p w:rsidR="00BB7A85" w:rsidRPr="003B0782" w:rsidRDefault="00BB7A85" w:rsidP="00BB7A85">
            <w:pPr>
              <w:rPr>
                <w:lang w:val="fr-FR"/>
              </w:rPr>
            </w:pPr>
            <w:r w:rsidRPr="003B0782">
              <w:rPr>
                <w:sz w:val="20"/>
                <w:szCs w:val="20"/>
                <w:lang w:val="fr-FR"/>
              </w:rPr>
              <w:t>Rapport de vérification de la phase I du PGEH</w:t>
            </w:r>
          </w:p>
        </w:tc>
        <w:tc>
          <w:tcPr>
            <w:tcW w:w="576" w:type="pct"/>
          </w:tcPr>
          <w:p w:rsidR="00BB7A85" w:rsidRPr="003B0782" w:rsidRDefault="00BB7A85" w:rsidP="00BB7A85">
            <w:pPr>
              <w:jc w:val="right"/>
              <w:rPr>
                <w:sz w:val="20"/>
                <w:szCs w:val="20"/>
                <w:lang w:val="fr-FR"/>
              </w:rPr>
            </w:pPr>
            <w:r w:rsidRPr="003B0782">
              <w:rPr>
                <w:sz w:val="20"/>
                <w:szCs w:val="20"/>
                <w:lang w:val="fr-FR"/>
              </w:rPr>
              <w:t>30 000</w:t>
            </w:r>
          </w:p>
        </w:tc>
        <w:tc>
          <w:tcPr>
            <w:tcW w:w="653" w:type="pct"/>
          </w:tcPr>
          <w:p w:rsidR="00BB7A85" w:rsidRPr="003B0782" w:rsidRDefault="00BB7A85" w:rsidP="00BB7A85">
            <w:pPr>
              <w:jc w:val="right"/>
              <w:rPr>
                <w:sz w:val="20"/>
                <w:szCs w:val="20"/>
                <w:lang w:val="fr-FR"/>
              </w:rPr>
            </w:pPr>
            <w:r w:rsidRPr="003B0782">
              <w:rPr>
                <w:sz w:val="20"/>
                <w:szCs w:val="20"/>
                <w:lang w:val="fr-FR"/>
              </w:rPr>
              <w:t>30 000</w:t>
            </w:r>
          </w:p>
        </w:tc>
      </w:tr>
      <w:tr w:rsidR="00BB7A85" w:rsidRPr="003B0782" w:rsidTr="00AD296F">
        <w:trPr>
          <w:trHeight w:val="234"/>
        </w:trPr>
        <w:tc>
          <w:tcPr>
            <w:tcW w:w="1144" w:type="pct"/>
            <w:vAlign w:val="center"/>
          </w:tcPr>
          <w:p w:rsidR="00BB7A85" w:rsidRPr="003B0782" w:rsidRDefault="00BB7A85" w:rsidP="00BB7A85">
            <w:pPr>
              <w:snapToGrid w:val="0"/>
              <w:rPr>
                <w:sz w:val="20"/>
                <w:szCs w:val="20"/>
                <w:lang w:val="fr-FR"/>
              </w:rPr>
            </w:pPr>
            <w:r w:rsidRPr="003B0782">
              <w:rPr>
                <w:sz w:val="20"/>
                <w:szCs w:val="20"/>
                <w:lang w:val="fr-FR"/>
              </w:rPr>
              <w:t>Îles Cook</w:t>
            </w:r>
          </w:p>
        </w:tc>
        <w:tc>
          <w:tcPr>
            <w:tcW w:w="2627" w:type="pct"/>
          </w:tcPr>
          <w:p w:rsidR="00BB7A85" w:rsidRPr="003B0782" w:rsidRDefault="00BB7A85" w:rsidP="00BB7A85">
            <w:pPr>
              <w:rPr>
                <w:lang w:val="fr-FR"/>
              </w:rPr>
            </w:pPr>
            <w:r w:rsidRPr="003B0782">
              <w:rPr>
                <w:sz w:val="20"/>
                <w:szCs w:val="20"/>
                <w:lang w:val="fr-FR"/>
              </w:rPr>
              <w:t>Rapport de vérification de la phase I du PGEH</w:t>
            </w:r>
          </w:p>
        </w:tc>
        <w:tc>
          <w:tcPr>
            <w:tcW w:w="576" w:type="pct"/>
          </w:tcPr>
          <w:p w:rsidR="00BB7A85" w:rsidRPr="003B0782" w:rsidRDefault="00BB7A85" w:rsidP="00BB7A85">
            <w:pPr>
              <w:jc w:val="right"/>
              <w:rPr>
                <w:sz w:val="20"/>
                <w:szCs w:val="20"/>
                <w:lang w:val="fr-FR"/>
              </w:rPr>
            </w:pPr>
            <w:r w:rsidRPr="003B0782">
              <w:rPr>
                <w:sz w:val="20"/>
                <w:szCs w:val="20"/>
                <w:lang w:val="fr-FR"/>
              </w:rPr>
              <w:t>30 000</w:t>
            </w:r>
          </w:p>
        </w:tc>
        <w:tc>
          <w:tcPr>
            <w:tcW w:w="653" w:type="pct"/>
          </w:tcPr>
          <w:p w:rsidR="00BB7A85" w:rsidRPr="003B0782" w:rsidRDefault="00BB7A85" w:rsidP="00BB7A85">
            <w:pPr>
              <w:jc w:val="right"/>
              <w:rPr>
                <w:sz w:val="20"/>
                <w:szCs w:val="20"/>
                <w:lang w:val="fr-FR"/>
              </w:rPr>
            </w:pPr>
            <w:r w:rsidRPr="003B0782">
              <w:rPr>
                <w:sz w:val="20"/>
                <w:szCs w:val="20"/>
                <w:lang w:val="fr-FR"/>
              </w:rPr>
              <w:t>30 000</w:t>
            </w:r>
          </w:p>
        </w:tc>
      </w:tr>
      <w:tr w:rsidR="00BB7A85" w:rsidRPr="003B0782" w:rsidTr="00AD296F">
        <w:trPr>
          <w:trHeight w:val="234"/>
        </w:trPr>
        <w:tc>
          <w:tcPr>
            <w:tcW w:w="1144" w:type="pct"/>
            <w:vAlign w:val="center"/>
          </w:tcPr>
          <w:p w:rsidR="00BB7A85" w:rsidRPr="003B0782" w:rsidRDefault="00BB7A85" w:rsidP="00BB7A85">
            <w:pPr>
              <w:snapToGrid w:val="0"/>
              <w:rPr>
                <w:sz w:val="20"/>
                <w:szCs w:val="20"/>
                <w:lang w:val="fr-FR"/>
              </w:rPr>
            </w:pPr>
            <w:r w:rsidRPr="003B0782">
              <w:rPr>
                <w:sz w:val="20"/>
                <w:szCs w:val="20"/>
                <w:lang w:val="fr-FR"/>
              </w:rPr>
              <w:t>Kiribati</w:t>
            </w:r>
          </w:p>
        </w:tc>
        <w:tc>
          <w:tcPr>
            <w:tcW w:w="2627" w:type="pct"/>
          </w:tcPr>
          <w:p w:rsidR="00BB7A85" w:rsidRPr="003B0782" w:rsidRDefault="00BB7A85" w:rsidP="00BB7A85">
            <w:pPr>
              <w:rPr>
                <w:lang w:val="fr-FR"/>
              </w:rPr>
            </w:pPr>
            <w:r w:rsidRPr="003B0782">
              <w:rPr>
                <w:sz w:val="20"/>
                <w:szCs w:val="20"/>
                <w:lang w:val="fr-FR"/>
              </w:rPr>
              <w:t>Rapport de vérification de la phase I du PGEH</w:t>
            </w:r>
          </w:p>
        </w:tc>
        <w:tc>
          <w:tcPr>
            <w:tcW w:w="576" w:type="pct"/>
          </w:tcPr>
          <w:p w:rsidR="00BB7A85" w:rsidRPr="003B0782" w:rsidRDefault="00BB7A85" w:rsidP="00BB7A85">
            <w:pPr>
              <w:jc w:val="right"/>
              <w:rPr>
                <w:sz w:val="20"/>
                <w:szCs w:val="20"/>
                <w:lang w:val="fr-FR"/>
              </w:rPr>
            </w:pPr>
            <w:r w:rsidRPr="003B0782">
              <w:rPr>
                <w:sz w:val="20"/>
                <w:szCs w:val="20"/>
                <w:lang w:val="fr-FR"/>
              </w:rPr>
              <w:t>30 000</w:t>
            </w:r>
          </w:p>
        </w:tc>
        <w:tc>
          <w:tcPr>
            <w:tcW w:w="653" w:type="pct"/>
          </w:tcPr>
          <w:p w:rsidR="00BB7A85" w:rsidRPr="003B0782" w:rsidRDefault="00BB7A85" w:rsidP="00BB7A85">
            <w:pPr>
              <w:jc w:val="right"/>
              <w:rPr>
                <w:sz w:val="20"/>
                <w:szCs w:val="20"/>
                <w:lang w:val="fr-FR"/>
              </w:rPr>
            </w:pPr>
            <w:r w:rsidRPr="003B0782">
              <w:rPr>
                <w:sz w:val="20"/>
                <w:szCs w:val="20"/>
                <w:lang w:val="fr-FR"/>
              </w:rPr>
              <w:t>30 000</w:t>
            </w:r>
          </w:p>
        </w:tc>
      </w:tr>
      <w:tr w:rsidR="00BB7A85" w:rsidRPr="003B0782" w:rsidTr="00AD296F">
        <w:trPr>
          <w:trHeight w:val="234"/>
        </w:trPr>
        <w:tc>
          <w:tcPr>
            <w:tcW w:w="1144" w:type="pct"/>
            <w:vAlign w:val="center"/>
          </w:tcPr>
          <w:p w:rsidR="00BB7A85" w:rsidRPr="003B0782" w:rsidRDefault="00BB7A85" w:rsidP="00BB7A85">
            <w:pPr>
              <w:snapToGrid w:val="0"/>
              <w:rPr>
                <w:sz w:val="20"/>
                <w:szCs w:val="20"/>
                <w:lang w:val="fr-FR"/>
              </w:rPr>
            </w:pPr>
            <w:r w:rsidRPr="003B0782">
              <w:rPr>
                <w:sz w:val="20"/>
                <w:szCs w:val="20"/>
                <w:lang w:val="fr-FR"/>
              </w:rPr>
              <w:t xml:space="preserve">Îles Marshall </w:t>
            </w:r>
          </w:p>
        </w:tc>
        <w:tc>
          <w:tcPr>
            <w:tcW w:w="2627" w:type="pct"/>
          </w:tcPr>
          <w:p w:rsidR="00BB7A85" w:rsidRPr="003B0782" w:rsidRDefault="00BB7A85" w:rsidP="00BB7A85">
            <w:pPr>
              <w:rPr>
                <w:lang w:val="fr-FR"/>
              </w:rPr>
            </w:pPr>
            <w:r w:rsidRPr="003B0782">
              <w:rPr>
                <w:sz w:val="20"/>
                <w:szCs w:val="20"/>
                <w:lang w:val="fr-FR"/>
              </w:rPr>
              <w:t>Rapport de vérification de la phase I du PGEH</w:t>
            </w:r>
          </w:p>
        </w:tc>
        <w:tc>
          <w:tcPr>
            <w:tcW w:w="576" w:type="pct"/>
          </w:tcPr>
          <w:p w:rsidR="00BB7A85" w:rsidRPr="003B0782" w:rsidRDefault="00BB7A85" w:rsidP="00BB7A85">
            <w:pPr>
              <w:jc w:val="right"/>
              <w:rPr>
                <w:sz w:val="20"/>
                <w:szCs w:val="20"/>
                <w:lang w:val="fr-FR"/>
              </w:rPr>
            </w:pPr>
            <w:r w:rsidRPr="003B0782">
              <w:rPr>
                <w:sz w:val="20"/>
                <w:szCs w:val="20"/>
                <w:lang w:val="fr-FR"/>
              </w:rPr>
              <w:t>30 000</w:t>
            </w:r>
          </w:p>
        </w:tc>
        <w:tc>
          <w:tcPr>
            <w:tcW w:w="653" w:type="pct"/>
          </w:tcPr>
          <w:p w:rsidR="00BB7A85" w:rsidRPr="003B0782" w:rsidRDefault="00BB7A85" w:rsidP="00BB7A85">
            <w:pPr>
              <w:jc w:val="right"/>
              <w:rPr>
                <w:sz w:val="20"/>
                <w:szCs w:val="20"/>
                <w:lang w:val="fr-FR"/>
              </w:rPr>
            </w:pPr>
            <w:r w:rsidRPr="003B0782">
              <w:rPr>
                <w:sz w:val="20"/>
                <w:szCs w:val="20"/>
                <w:lang w:val="fr-FR"/>
              </w:rPr>
              <w:t>30 000</w:t>
            </w:r>
          </w:p>
        </w:tc>
      </w:tr>
      <w:tr w:rsidR="00BB7A85" w:rsidRPr="003B0782" w:rsidTr="00AD296F">
        <w:trPr>
          <w:trHeight w:val="234"/>
        </w:trPr>
        <w:tc>
          <w:tcPr>
            <w:tcW w:w="1144" w:type="pct"/>
            <w:vAlign w:val="center"/>
          </w:tcPr>
          <w:p w:rsidR="00BB7A85" w:rsidRPr="003B0782" w:rsidRDefault="00BB7A85" w:rsidP="003B0782">
            <w:pPr>
              <w:snapToGrid w:val="0"/>
              <w:jc w:val="left"/>
              <w:rPr>
                <w:sz w:val="20"/>
                <w:szCs w:val="20"/>
                <w:lang w:val="fr-FR"/>
              </w:rPr>
            </w:pPr>
            <w:r w:rsidRPr="003B0782">
              <w:rPr>
                <w:sz w:val="20"/>
                <w:szCs w:val="20"/>
                <w:lang w:val="fr-FR"/>
              </w:rPr>
              <w:t>Micronésie (États fédérés de)</w:t>
            </w:r>
          </w:p>
        </w:tc>
        <w:tc>
          <w:tcPr>
            <w:tcW w:w="2627" w:type="pct"/>
          </w:tcPr>
          <w:p w:rsidR="00BB7A85" w:rsidRPr="003B0782" w:rsidRDefault="00BB7A85" w:rsidP="00BB7A85">
            <w:pPr>
              <w:rPr>
                <w:lang w:val="fr-FR"/>
              </w:rPr>
            </w:pPr>
            <w:r w:rsidRPr="003B0782">
              <w:rPr>
                <w:sz w:val="20"/>
                <w:szCs w:val="20"/>
                <w:lang w:val="fr-FR"/>
              </w:rPr>
              <w:t>Rapport de vérification de la phase I du PGEH</w:t>
            </w:r>
          </w:p>
        </w:tc>
        <w:tc>
          <w:tcPr>
            <w:tcW w:w="576" w:type="pct"/>
          </w:tcPr>
          <w:p w:rsidR="00BB7A85" w:rsidRPr="003B0782" w:rsidRDefault="00BB7A85" w:rsidP="00BB7A85">
            <w:pPr>
              <w:jc w:val="right"/>
              <w:rPr>
                <w:sz w:val="20"/>
                <w:szCs w:val="20"/>
                <w:lang w:val="fr-FR"/>
              </w:rPr>
            </w:pPr>
            <w:r w:rsidRPr="003B0782">
              <w:rPr>
                <w:sz w:val="20"/>
                <w:szCs w:val="20"/>
                <w:lang w:val="fr-FR"/>
              </w:rPr>
              <w:t>30 000</w:t>
            </w:r>
          </w:p>
        </w:tc>
        <w:tc>
          <w:tcPr>
            <w:tcW w:w="653" w:type="pct"/>
          </w:tcPr>
          <w:p w:rsidR="00BB7A85" w:rsidRPr="003B0782" w:rsidRDefault="00BB7A85" w:rsidP="00BB7A85">
            <w:pPr>
              <w:jc w:val="right"/>
              <w:rPr>
                <w:sz w:val="20"/>
                <w:szCs w:val="20"/>
                <w:lang w:val="fr-FR"/>
              </w:rPr>
            </w:pPr>
            <w:r w:rsidRPr="003B0782">
              <w:rPr>
                <w:sz w:val="20"/>
                <w:szCs w:val="20"/>
                <w:lang w:val="fr-FR"/>
              </w:rPr>
              <w:t>30 000</w:t>
            </w:r>
          </w:p>
        </w:tc>
      </w:tr>
      <w:tr w:rsidR="00BB7A85" w:rsidRPr="003B0782" w:rsidTr="00AD296F">
        <w:trPr>
          <w:trHeight w:val="234"/>
        </w:trPr>
        <w:tc>
          <w:tcPr>
            <w:tcW w:w="1144" w:type="pct"/>
            <w:vAlign w:val="center"/>
          </w:tcPr>
          <w:p w:rsidR="00BB7A85" w:rsidRPr="003B0782" w:rsidRDefault="00BB7A85" w:rsidP="00BB7A85">
            <w:pPr>
              <w:snapToGrid w:val="0"/>
              <w:rPr>
                <w:sz w:val="20"/>
                <w:szCs w:val="20"/>
                <w:lang w:val="fr-FR"/>
              </w:rPr>
            </w:pPr>
            <w:r w:rsidRPr="003B0782">
              <w:rPr>
                <w:sz w:val="20"/>
                <w:szCs w:val="20"/>
                <w:lang w:val="fr-FR"/>
              </w:rPr>
              <w:t>Nauru</w:t>
            </w:r>
          </w:p>
        </w:tc>
        <w:tc>
          <w:tcPr>
            <w:tcW w:w="2627" w:type="pct"/>
          </w:tcPr>
          <w:p w:rsidR="00BB7A85" w:rsidRPr="003B0782" w:rsidRDefault="00BB7A85" w:rsidP="00BB7A85">
            <w:pPr>
              <w:rPr>
                <w:lang w:val="fr-FR"/>
              </w:rPr>
            </w:pPr>
            <w:r w:rsidRPr="003B0782">
              <w:rPr>
                <w:sz w:val="20"/>
                <w:szCs w:val="20"/>
                <w:lang w:val="fr-FR"/>
              </w:rPr>
              <w:t>Rapport de vérification de la phase I du PGEH</w:t>
            </w:r>
          </w:p>
        </w:tc>
        <w:tc>
          <w:tcPr>
            <w:tcW w:w="576" w:type="pct"/>
          </w:tcPr>
          <w:p w:rsidR="00BB7A85" w:rsidRPr="003B0782" w:rsidRDefault="00BB7A85" w:rsidP="00BB7A85">
            <w:pPr>
              <w:jc w:val="right"/>
              <w:rPr>
                <w:sz w:val="20"/>
                <w:szCs w:val="20"/>
                <w:lang w:val="fr-FR"/>
              </w:rPr>
            </w:pPr>
            <w:r w:rsidRPr="003B0782">
              <w:rPr>
                <w:sz w:val="20"/>
                <w:szCs w:val="20"/>
                <w:lang w:val="fr-FR"/>
              </w:rPr>
              <w:t>30 000</w:t>
            </w:r>
          </w:p>
        </w:tc>
        <w:tc>
          <w:tcPr>
            <w:tcW w:w="653" w:type="pct"/>
          </w:tcPr>
          <w:p w:rsidR="00BB7A85" w:rsidRPr="003B0782" w:rsidRDefault="00BB7A85" w:rsidP="00BB7A85">
            <w:pPr>
              <w:jc w:val="right"/>
              <w:rPr>
                <w:sz w:val="20"/>
                <w:szCs w:val="20"/>
                <w:lang w:val="fr-FR"/>
              </w:rPr>
            </w:pPr>
            <w:r w:rsidRPr="003B0782">
              <w:rPr>
                <w:sz w:val="20"/>
                <w:szCs w:val="20"/>
                <w:lang w:val="fr-FR"/>
              </w:rPr>
              <w:t>30 000</w:t>
            </w:r>
          </w:p>
        </w:tc>
      </w:tr>
      <w:tr w:rsidR="00BB7A85" w:rsidRPr="003B0782" w:rsidTr="00AD296F">
        <w:trPr>
          <w:trHeight w:val="234"/>
        </w:trPr>
        <w:tc>
          <w:tcPr>
            <w:tcW w:w="1144" w:type="pct"/>
            <w:vAlign w:val="center"/>
          </w:tcPr>
          <w:p w:rsidR="00BB7A85" w:rsidRPr="003B0782" w:rsidRDefault="00BB7A85" w:rsidP="00BB7A85">
            <w:pPr>
              <w:snapToGrid w:val="0"/>
              <w:rPr>
                <w:sz w:val="20"/>
                <w:szCs w:val="20"/>
                <w:lang w:val="fr-FR"/>
              </w:rPr>
            </w:pPr>
            <w:r w:rsidRPr="003B0782">
              <w:rPr>
                <w:sz w:val="20"/>
                <w:szCs w:val="20"/>
                <w:lang w:val="fr-FR"/>
              </w:rPr>
              <w:t>Nioué</w:t>
            </w:r>
          </w:p>
        </w:tc>
        <w:tc>
          <w:tcPr>
            <w:tcW w:w="2627" w:type="pct"/>
          </w:tcPr>
          <w:p w:rsidR="00BB7A85" w:rsidRPr="003B0782" w:rsidRDefault="00BB7A85" w:rsidP="00BB7A85">
            <w:pPr>
              <w:rPr>
                <w:lang w:val="fr-FR"/>
              </w:rPr>
            </w:pPr>
            <w:r w:rsidRPr="003B0782">
              <w:rPr>
                <w:sz w:val="20"/>
                <w:szCs w:val="20"/>
                <w:lang w:val="fr-FR"/>
              </w:rPr>
              <w:t>Rapport de vérification de la phase I du PGEH</w:t>
            </w:r>
          </w:p>
        </w:tc>
        <w:tc>
          <w:tcPr>
            <w:tcW w:w="576" w:type="pct"/>
          </w:tcPr>
          <w:p w:rsidR="00BB7A85" w:rsidRPr="003B0782" w:rsidRDefault="00BB7A85" w:rsidP="00BB7A85">
            <w:pPr>
              <w:jc w:val="right"/>
              <w:rPr>
                <w:sz w:val="20"/>
                <w:szCs w:val="20"/>
                <w:lang w:val="fr-FR"/>
              </w:rPr>
            </w:pPr>
            <w:r w:rsidRPr="003B0782">
              <w:rPr>
                <w:sz w:val="20"/>
                <w:szCs w:val="20"/>
                <w:lang w:val="fr-FR"/>
              </w:rPr>
              <w:t>30 000</w:t>
            </w:r>
          </w:p>
        </w:tc>
        <w:tc>
          <w:tcPr>
            <w:tcW w:w="653" w:type="pct"/>
          </w:tcPr>
          <w:p w:rsidR="00BB7A85" w:rsidRPr="003B0782" w:rsidRDefault="00BB7A85" w:rsidP="00BB7A85">
            <w:pPr>
              <w:jc w:val="right"/>
              <w:rPr>
                <w:sz w:val="20"/>
                <w:szCs w:val="20"/>
                <w:lang w:val="fr-FR"/>
              </w:rPr>
            </w:pPr>
            <w:r w:rsidRPr="003B0782">
              <w:rPr>
                <w:sz w:val="20"/>
                <w:szCs w:val="20"/>
                <w:lang w:val="fr-FR"/>
              </w:rPr>
              <w:t>30 000</w:t>
            </w:r>
          </w:p>
        </w:tc>
      </w:tr>
      <w:tr w:rsidR="00BB7A85" w:rsidRPr="003B0782" w:rsidTr="00AD296F">
        <w:trPr>
          <w:trHeight w:val="234"/>
        </w:trPr>
        <w:tc>
          <w:tcPr>
            <w:tcW w:w="1144" w:type="pct"/>
            <w:vAlign w:val="center"/>
          </w:tcPr>
          <w:p w:rsidR="00BB7A85" w:rsidRPr="003B0782" w:rsidRDefault="00BB7A85" w:rsidP="00BB7A85">
            <w:pPr>
              <w:snapToGrid w:val="0"/>
              <w:rPr>
                <w:sz w:val="20"/>
                <w:szCs w:val="20"/>
                <w:lang w:val="fr-FR"/>
              </w:rPr>
            </w:pPr>
            <w:r w:rsidRPr="003B0782">
              <w:rPr>
                <w:sz w:val="20"/>
                <w:szCs w:val="20"/>
                <w:lang w:val="fr-FR"/>
              </w:rPr>
              <w:t>Soudan du Sud</w:t>
            </w:r>
          </w:p>
        </w:tc>
        <w:tc>
          <w:tcPr>
            <w:tcW w:w="2627" w:type="pct"/>
          </w:tcPr>
          <w:p w:rsidR="00BB7A85" w:rsidRPr="003B0782" w:rsidRDefault="00BB7A85" w:rsidP="00BB7A85">
            <w:pPr>
              <w:rPr>
                <w:lang w:val="fr-FR"/>
              </w:rPr>
            </w:pPr>
            <w:r w:rsidRPr="003B0782">
              <w:rPr>
                <w:sz w:val="20"/>
                <w:szCs w:val="20"/>
                <w:lang w:val="fr-FR"/>
              </w:rPr>
              <w:t>Rapport de vérification de la phase I du PGEH</w:t>
            </w:r>
          </w:p>
        </w:tc>
        <w:tc>
          <w:tcPr>
            <w:tcW w:w="576" w:type="pct"/>
          </w:tcPr>
          <w:p w:rsidR="00BB7A85" w:rsidRPr="003B0782" w:rsidRDefault="00BB7A85" w:rsidP="00BB7A85">
            <w:pPr>
              <w:jc w:val="right"/>
              <w:rPr>
                <w:sz w:val="20"/>
                <w:szCs w:val="20"/>
                <w:lang w:val="fr-FR"/>
              </w:rPr>
            </w:pPr>
            <w:r w:rsidRPr="003B0782">
              <w:rPr>
                <w:sz w:val="20"/>
                <w:szCs w:val="20"/>
                <w:lang w:val="fr-FR"/>
              </w:rPr>
              <w:t>30 000</w:t>
            </w:r>
          </w:p>
        </w:tc>
        <w:tc>
          <w:tcPr>
            <w:tcW w:w="653" w:type="pct"/>
          </w:tcPr>
          <w:p w:rsidR="00BB7A85" w:rsidRPr="003B0782" w:rsidRDefault="00BB7A85" w:rsidP="00BB7A85">
            <w:pPr>
              <w:jc w:val="right"/>
              <w:rPr>
                <w:sz w:val="20"/>
                <w:szCs w:val="20"/>
                <w:lang w:val="fr-FR"/>
              </w:rPr>
            </w:pPr>
            <w:r w:rsidRPr="003B0782">
              <w:rPr>
                <w:sz w:val="20"/>
                <w:szCs w:val="20"/>
                <w:lang w:val="fr-FR"/>
              </w:rPr>
              <w:t>30 000</w:t>
            </w:r>
          </w:p>
        </w:tc>
      </w:tr>
      <w:tr w:rsidR="00BB7A85" w:rsidRPr="003B0782" w:rsidTr="00AD296F">
        <w:trPr>
          <w:trHeight w:val="234"/>
        </w:trPr>
        <w:tc>
          <w:tcPr>
            <w:tcW w:w="1144" w:type="pct"/>
            <w:vAlign w:val="center"/>
          </w:tcPr>
          <w:p w:rsidR="00BB7A85" w:rsidRPr="003B0782" w:rsidRDefault="00BB7A85" w:rsidP="00BB7A85">
            <w:pPr>
              <w:snapToGrid w:val="0"/>
              <w:rPr>
                <w:sz w:val="20"/>
                <w:szCs w:val="20"/>
                <w:lang w:val="fr-FR"/>
              </w:rPr>
            </w:pPr>
            <w:r w:rsidRPr="003B0782">
              <w:rPr>
                <w:sz w:val="20"/>
                <w:szCs w:val="20"/>
                <w:lang w:val="fr-FR"/>
              </w:rPr>
              <w:t>Tuvalu</w:t>
            </w:r>
          </w:p>
        </w:tc>
        <w:tc>
          <w:tcPr>
            <w:tcW w:w="2627" w:type="pct"/>
          </w:tcPr>
          <w:p w:rsidR="00BB7A85" w:rsidRPr="003B0782" w:rsidRDefault="00BB7A85" w:rsidP="00BB7A85">
            <w:pPr>
              <w:rPr>
                <w:lang w:val="fr-FR"/>
              </w:rPr>
            </w:pPr>
            <w:r w:rsidRPr="003B0782">
              <w:rPr>
                <w:sz w:val="20"/>
                <w:szCs w:val="20"/>
                <w:lang w:val="fr-FR"/>
              </w:rPr>
              <w:t>Rapport de vérification de la phase I du PGEH</w:t>
            </w:r>
          </w:p>
        </w:tc>
        <w:tc>
          <w:tcPr>
            <w:tcW w:w="576" w:type="pct"/>
          </w:tcPr>
          <w:p w:rsidR="00BB7A85" w:rsidRPr="003B0782" w:rsidRDefault="00BB7A85" w:rsidP="00BB7A85">
            <w:pPr>
              <w:jc w:val="right"/>
              <w:rPr>
                <w:sz w:val="20"/>
                <w:szCs w:val="20"/>
                <w:lang w:val="fr-FR"/>
              </w:rPr>
            </w:pPr>
            <w:r w:rsidRPr="003B0782">
              <w:rPr>
                <w:sz w:val="20"/>
                <w:szCs w:val="20"/>
                <w:lang w:val="fr-FR"/>
              </w:rPr>
              <w:t>30 000</w:t>
            </w:r>
          </w:p>
        </w:tc>
        <w:tc>
          <w:tcPr>
            <w:tcW w:w="653" w:type="pct"/>
          </w:tcPr>
          <w:p w:rsidR="00BB7A85" w:rsidRPr="003B0782" w:rsidRDefault="00BB7A85" w:rsidP="00BB7A85">
            <w:pPr>
              <w:jc w:val="right"/>
              <w:rPr>
                <w:sz w:val="20"/>
                <w:szCs w:val="20"/>
                <w:lang w:val="fr-FR"/>
              </w:rPr>
            </w:pPr>
            <w:r w:rsidRPr="003B0782">
              <w:rPr>
                <w:sz w:val="20"/>
                <w:szCs w:val="20"/>
                <w:lang w:val="fr-FR"/>
              </w:rPr>
              <w:t>30 000</w:t>
            </w:r>
          </w:p>
        </w:tc>
      </w:tr>
      <w:tr w:rsidR="00BB7A85" w:rsidRPr="003B0782" w:rsidTr="00AD296F">
        <w:trPr>
          <w:trHeight w:val="234"/>
        </w:trPr>
        <w:tc>
          <w:tcPr>
            <w:tcW w:w="1144" w:type="pct"/>
            <w:vAlign w:val="center"/>
          </w:tcPr>
          <w:p w:rsidR="00BB7A85" w:rsidRPr="003B0782" w:rsidRDefault="00BB7A85" w:rsidP="00BB7A85">
            <w:pPr>
              <w:snapToGrid w:val="0"/>
              <w:rPr>
                <w:sz w:val="20"/>
                <w:szCs w:val="20"/>
                <w:lang w:val="fr-FR"/>
              </w:rPr>
            </w:pPr>
            <w:r w:rsidRPr="003B0782">
              <w:rPr>
                <w:sz w:val="20"/>
                <w:szCs w:val="20"/>
                <w:lang w:val="fr-FR"/>
              </w:rPr>
              <w:t>Vanuatu</w:t>
            </w:r>
          </w:p>
        </w:tc>
        <w:tc>
          <w:tcPr>
            <w:tcW w:w="2627" w:type="pct"/>
          </w:tcPr>
          <w:p w:rsidR="00BB7A85" w:rsidRPr="003B0782" w:rsidRDefault="00BB7A85" w:rsidP="00BB7A85">
            <w:pPr>
              <w:rPr>
                <w:lang w:val="fr-FR"/>
              </w:rPr>
            </w:pPr>
            <w:r w:rsidRPr="003B0782">
              <w:rPr>
                <w:sz w:val="20"/>
                <w:szCs w:val="20"/>
                <w:lang w:val="fr-FR"/>
              </w:rPr>
              <w:t>Rapport de vérification de la phase I du PGEH</w:t>
            </w:r>
          </w:p>
        </w:tc>
        <w:tc>
          <w:tcPr>
            <w:tcW w:w="576" w:type="pct"/>
          </w:tcPr>
          <w:p w:rsidR="00BB7A85" w:rsidRPr="003B0782" w:rsidRDefault="00BB7A85" w:rsidP="00BB7A85">
            <w:pPr>
              <w:jc w:val="right"/>
              <w:rPr>
                <w:sz w:val="20"/>
                <w:szCs w:val="20"/>
                <w:lang w:val="fr-FR"/>
              </w:rPr>
            </w:pPr>
            <w:r w:rsidRPr="003B0782">
              <w:rPr>
                <w:sz w:val="20"/>
                <w:szCs w:val="20"/>
                <w:lang w:val="fr-FR"/>
              </w:rPr>
              <w:t>30 000</w:t>
            </w:r>
          </w:p>
        </w:tc>
        <w:tc>
          <w:tcPr>
            <w:tcW w:w="653" w:type="pct"/>
          </w:tcPr>
          <w:p w:rsidR="00BB7A85" w:rsidRPr="003B0782" w:rsidRDefault="00BB7A85" w:rsidP="00BB7A85">
            <w:pPr>
              <w:jc w:val="right"/>
              <w:rPr>
                <w:sz w:val="20"/>
                <w:szCs w:val="20"/>
                <w:lang w:val="fr-FR"/>
              </w:rPr>
            </w:pPr>
            <w:r w:rsidRPr="003B0782">
              <w:rPr>
                <w:sz w:val="20"/>
                <w:szCs w:val="20"/>
                <w:lang w:val="fr-FR"/>
              </w:rPr>
              <w:t>30 000</w:t>
            </w:r>
          </w:p>
        </w:tc>
      </w:tr>
      <w:tr w:rsidR="00BB7A85" w:rsidRPr="003B0782" w:rsidTr="00AD296F">
        <w:trPr>
          <w:trHeight w:val="234"/>
        </w:trPr>
        <w:tc>
          <w:tcPr>
            <w:tcW w:w="3771" w:type="pct"/>
            <w:gridSpan w:val="2"/>
          </w:tcPr>
          <w:p w:rsidR="00BB7A85" w:rsidRPr="003B0782" w:rsidRDefault="00BB7A85" w:rsidP="00BB7A85">
            <w:pPr>
              <w:jc w:val="right"/>
              <w:rPr>
                <w:color w:val="000000" w:themeColor="text1"/>
                <w:sz w:val="20"/>
                <w:szCs w:val="20"/>
                <w:lang w:val="fr-FR"/>
              </w:rPr>
            </w:pPr>
            <w:r w:rsidRPr="003B0782">
              <w:rPr>
                <w:color w:val="000000" w:themeColor="text1"/>
                <w:sz w:val="20"/>
                <w:szCs w:val="20"/>
                <w:lang w:val="fr-FR"/>
              </w:rPr>
              <w:t>Total partiel pour A2</w:t>
            </w:r>
          </w:p>
        </w:tc>
        <w:tc>
          <w:tcPr>
            <w:tcW w:w="576" w:type="pct"/>
          </w:tcPr>
          <w:p w:rsidR="00BB7A85" w:rsidRPr="003B0782" w:rsidRDefault="00BB7A85" w:rsidP="00BB7A85">
            <w:pPr>
              <w:jc w:val="right"/>
              <w:rPr>
                <w:sz w:val="20"/>
                <w:szCs w:val="20"/>
                <w:lang w:val="fr-FR"/>
              </w:rPr>
            </w:pPr>
            <w:r w:rsidRPr="003B0782">
              <w:rPr>
                <w:sz w:val="20"/>
                <w:szCs w:val="20"/>
                <w:lang w:val="fr-FR"/>
              </w:rPr>
              <w:t>330 000</w:t>
            </w:r>
          </w:p>
        </w:tc>
        <w:tc>
          <w:tcPr>
            <w:tcW w:w="653" w:type="pct"/>
          </w:tcPr>
          <w:p w:rsidR="00BB7A85" w:rsidRPr="003B0782" w:rsidRDefault="00BB7A85" w:rsidP="00BB7A85">
            <w:pPr>
              <w:jc w:val="right"/>
              <w:rPr>
                <w:sz w:val="20"/>
                <w:szCs w:val="20"/>
                <w:lang w:val="fr-FR"/>
              </w:rPr>
            </w:pPr>
            <w:r w:rsidRPr="003B0782">
              <w:rPr>
                <w:sz w:val="20"/>
                <w:szCs w:val="20"/>
                <w:lang w:val="fr-FR"/>
              </w:rPr>
              <w:t>330 000</w:t>
            </w:r>
          </w:p>
        </w:tc>
      </w:tr>
      <w:tr w:rsidR="00BB7A85" w:rsidRPr="003B0782" w:rsidTr="00AD296F">
        <w:trPr>
          <w:trHeight w:val="234"/>
        </w:trPr>
        <w:tc>
          <w:tcPr>
            <w:tcW w:w="3771" w:type="pct"/>
            <w:gridSpan w:val="2"/>
          </w:tcPr>
          <w:p w:rsidR="00BB7A85" w:rsidRPr="003B0782" w:rsidRDefault="00BB7A85" w:rsidP="0099368A">
            <w:pPr>
              <w:jc w:val="right"/>
              <w:rPr>
                <w:color w:val="000000" w:themeColor="text1"/>
                <w:sz w:val="20"/>
                <w:szCs w:val="20"/>
                <w:lang w:val="fr-FR"/>
              </w:rPr>
            </w:pPr>
            <w:r w:rsidRPr="003B0782">
              <w:rPr>
                <w:color w:val="000000" w:themeColor="text1"/>
                <w:sz w:val="20"/>
                <w:szCs w:val="20"/>
                <w:lang w:val="fr-FR"/>
              </w:rPr>
              <w:t>Coûts d’appui à l’agence (13 % pour l’assistance technique)</w:t>
            </w:r>
          </w:p>
        </w:tc>
        <w:tc>
          <w:tcPr>
            <w:tcW w:w="576" w:type="pct"/>
          </w:tcPr>
          <w:p w:rsidR="00BB7A85" w:rsidRPr="003B0782" w:rsidRDefault="00BB7A85" w:rsidP="00BB7A85">
            <w:pPr>
              <w:jc w:val="right"/>
              <w:rPr>
                <w:sz w:val="20"/>
                <w:szCs w:val="20"/>
                <w:lang w:val="fr-FR"/>
              </w:rPr>
            </w:pPr>
            <w:r w:rsidRPr="003B0782">
              <w:rPr>
                <w:sz w:val="20"/>
                <w:szCs w:val="20"/>
                <w:lang w:val="fr-FR"/>
              </w:rPr>
              <w:t>42 900</w:t>
            </w:r>
          </w:p>
        </w:tc>
        <w:tc>
          <w:tcPr>
            <w:tcW w:w="653" w:type="pct"/>
          </w:tcPr>
          <w:p w:rsidR="00BB7A85" w:rsidRPr="003B0782" w:rsidRDefault="00BB7A85" w:rsidP="00BB7A85">
            <w:pPr>
              <w:jc w:val="right"/>
              <w:rPr>
                <w:sz w:val="20"/>
                <w:szCs w:val="20"/>
                <w:lang w:val="fr-FR"/>
              </w:rPr>
            </w:pPr>
            <w:r w:rsidRPr="003B0782">
              <w:rPr>
                <w:sz w:val="20"/>
                <w:szCs w:val="20"/>
                <w:lang w:val="fr-FR"/>
              </w:rPr>
              <w:t>42 900</w:t>
            </w:r>
          </w:p>
        </w:tc>
      </w:tr>
      <w:tr w:rsidR="00BB7A85" w:rsidRPr="003B0782" w:rsidTr="00AD296F">
        <w:trPr>
          <w:trHeight w:val="234"/>
        </w:trPr>
        <w:tc>
          <w:tcPr>
            <w:tcW w:w="3771" w:type="pct"/>
            <w:gridSpan w:val="2"/>
          </w:tcPr>
          <w:p w:rsidR="00BB7A85" w:rsidRPr="003B0782" w:rsidRDefault="00BB7A85" w:rsidP="00BB7A85">
            <w:pPr>
              <w:jc w:val="right"/>
              <w:rPr>
                <w:color w:val="000000" w:themeColor="text1"/>
                <w:sz w:val="20"/>
                <w:szCs w:val="20"/>
                <w:lang w:val="fr-FR"/>
              </w:rPr>
            </w:pPr>
            <w:r w:rsidRPr="003B0782">
              <w:rPr>
                <w:color w:val="000000" w:themeColor="text1"/>
                <w:sz w:val="20"/>
                <w:szCs w:val="20"/>
                <w:lang w:val="fr-FR"/>
              </w:rPr>
              <w:t>Total pour A2</w:t>
            </w:r>
          </w:p>
        </w:tc>
        <w:tc>
          <w:tcPr>
            <w:tcW w:w="576" w:type="pct"/>
          </w:tcPr>
          <w:p w:rsidR="00BB7A85" w:rsidRPr="003B0782" w:rsidRDefault="00BB7A85" w:rsidP="00BB7A85">
            <w:pPr>
              <w:jc w:val="right"/>
              <w:rPr>
                <w:color w:val="000000" w:themeColor="text1"/>
                <w:sz w:val="20"/>
                <w:szCs w:val="20"/>
                <w:lang w:val="fr-FR"/>
              </w:rPr>
            </w:pPr>
            <w:r w:rsidRPr="003B0782">
              <w:rPr>
                <w:color w:val="000000" w:themeColor="text1"/>
                <w:sz w:val="20"/>
                <w:szCs w:val="20"/>
                <w:lang w:val="fr-FR"/>
              </w:rPr>
              <w:t>372 900</w:t>
            </w:r>
          </w:p>
        </w:tc>
        <w:tc>
          <w:tcPr>
            <w:tcW w:w="653" w:type="pct"/>
          </w:tcPr>
          <w:p w:rsidR="00BB7A85" w:rsidRPr="003B0782" w:rsidRDefault="00BB7A85" w:rsidP="00BB7A85">
            <w:pPr>
              <w:jc w:val="right"/>
              <w:rPr>
                <w:color w:val="000000" w:themeColor="text1"/>
                <w:sz w:val="20"/>
                <w:szCs w:val="20"/>
                <w:lang w:val="fr-FR"/>
              </w:rPr>
            </w:pPr>
            <w:r w:rsidRPr="003B0782">
              <w:rPr>
                <w:color w:val="000000" w:themeColor="text1"/>
                <w:sz w:val="20"/>
                <w:szCs w:val="20"/>
                <w:lang w:val="fr-FR"/>
              </w:rPr>
              <w:t>372 900</w:t>
            </w:r>
          </w:p>
        </w:tc>
      </w:tr>
      <w:tr w:rsidR="00BB7A85" w:rsidRPr="00DE7610" w:rsidTr="00AD296F">
        <w:trPr>
          <w:trHeight w:val="234"/>
        </w:trPr>
        <w:tc>
          <w:tcPr>
            <w:tcW w:w="5000" w:type="pct"/>
            <w:gridSpan w:val="4"/>
            <w:vAlign w:val="center"/>
          </w:tcPr>
          <w:p w:rsidR="00BB7A85" w:rsidRPr="003B0782" w:rsidRDefault="00BB7A85" w:rsidP="00BB7A85">
            <w:pPr>
              <w:jc w:val="left"/>
              <w:rPr>
                <w:b/>
                <w:sz w:val="20"/>
                <w:szCs w:val="20"/>
                <w:lang w:val="fr-FR"/>
              </w:rPr>
            </w:pPr>
            <w:r w:rsidRPr="003B0782">
              <w:rPr>
                <w:b/>
                <w:sz w:val="20"/>
                <w:szCs w:val="20"/>
                <w:lang w:val="fr-FR"/>
              </w:rPr>
              <w:t>A3 : Préparation de projets en vue de plans de gestion de l’élimination des HCFC (PGEH)</w:t>
            </w:r>
          </w:p>
        </w:tc>
      </w:tr>
      <w:tr w:rsidR="00BB7A85" w:rsidRPr="003B0782" w:rsidTr="00AD296F">
        <w:trPr>
          <w:trHeight w:val="234"/>
        </w:trPr>
        <w:tc>
          <w:tcPr>
            <w:tcW w:w="1144" w:type="pct"/>
            <w:vAlign w:val="center"/>
          </w:tcPr>
          <w:p w:rsidR="00BB7A85" w:rsidRPr="003B0782" w:rsidRDefault="00BB7A85" w:rsidP="00BB7A85">
            <w:pPr>
              <w:snapToGrid w:val="0"/>
              <w:rPr>
                <w:sz w:val="20"/>
                <w:szCs w:val="20"/>
                <w:lang w:val="fr-FR"/>
              </w:rPr>
            </w:pPr>
            <w:r w:rsidRPr="003B0782">
              <w:rPr>
                <w:sz w:val="20"/>
                <w:szCs w:val="20"/>
                <w:lang w:val="fr-FR"/>
              </w:rPr>
              <w:t>Arménie*</w:t>
            </w:r>
          </w:p>
        </w:tc>
        <w:tc>
          <w:tcPr>
            <w:tcW w:w="2627" w:type="pct"/>
            <w:vAlign w:val="center"/>
          </w:tcPr>
          <w:p w:rsidR="00BB7A85" w:rsidRPr="003B0782" w:rsidRDefault="00BB7A85" w:rsidP="00D97DCD">
            <w:pPr>
              <w:snapToGrid w:val="0"/>
              <w:rPr>
                <w:sz w:val="20"/>
                <w:szCs w:val="20"/>
                <w:lang w:val="fr-FR"/>
              </w:rPr>
            </w:pPr>
            <w:r w:rsidRPr="003B0782">
              <w:rPr>
                <w:color w:val="000000" w:themeColor="text1"/>
                <w:sz w:val="20"/>
                <w:szCs w:val="20"/>
                <w:lang w:val="fr-FR"/>
              </w:rPr>
              <w:t>Préparation d’un PGEH (phase III)</w:t>
            </w:r>
          </w:p>
        </w:tc>
        <w:tc>
          <w:tcPr>
            <w:tcW w:w="576" w:type="pct"/>
          </w:tcPr>
          <w:p w:rsidR="00BB7A85" w:rsidRPr="003B0782" w:rsidRDefault="00BB7A85" w:rsidP="00BB7A85">
            <w:pPr>
              <w:jc w:val="right"/>
              <w:rPr>
                <w:sz w:val="20"/>
                <w:szCs w:val="20"/>
                <w:lang w:val="fr-FR"/>
              </w:rPr>
            </w:pPr>
            <w:r w:rsidRPr="003B0782">
              <w:rPr>
                <w:sz w:val="20"/>
                <w:szCs w:val="20"/>
                <w:lang w:val="fr-FR"/>
              </w:rPr>
              <w:t>10 000</w:t>
            </w:r>
          </w:p>
        </w:tc>
        <w:tc>
          <w:tcPr>
            <w:tcW w:w="653" w:type="pct"/>
          </w:tcPr>
          <w:p w:rsidR="00BB7A85" w:rsidRPr="003B0782" w:rsidRDefault="00BB7A85" w:rsidP="00BB7A85">
            <w:pPr>
              <w:jc w:val="right"/>
              <w:rPr>
                <w:sz w:val="20"/>
                <w:szCs w:val="20"/>
                <w:lang w:val="fr-FR"/>
              </w:rPr>
            </w:pPr>
            <w:r w:rsidRPr="003B0782">
              <w:rPr>
                <w:sz w:val="20"/>
                <w:szCs w:val="20"/>
                <w:lang w:val="fr-FR"/>
              </w:rPr>
              <w:t>10 000</w:t>
            </w:r>
          </w:p>
        </w:tc>
      </w:tr>
      <w:tr w:rsidR="00BB7A85" w:rsidRPr="003B0782" w:rsidTr="00AD296F">
        <w:trPr>
          <w:trHeight w:val="234"/>
        </w:trPr>
        <w:tc>
          <w:tcPr>
            <w:tcW w:w="1144" w:type="pct"/>
            <w:vAlign w:val="center"/>
          </w:tcPr>
          <w:p w:rsidR="00BB7A85" w:rsidRPr="003B0782" w:rsidRDefault="00BB7A85" w:rsidP="00BB7A85">
            <w:pPr>
              <w:snapToGrid w:val="0"/>
              <w:rPr>
                <w:sz w:val="20"/>
                <w:szCs w:val="20"/>
                <w:lang w:val="fr-FR"/>
              </w:rPr>
            </w:pPr>
            <w:r w:rsidRPr="003B0782">
              <w:rPr>
                <w:sz w:val="20"/>
                <w:szCs w:val="20"/>
                <w:lang w:val="fr-FR"/>
              </w:rPr>
              <w:t>Bahamas**</w:t>
            </w:r>
          </w:p>
        </w:tc>
        <w:tc>
          <w:tcPr>
            <w:tcW w:w="2627" w:type="pct"/>
            <w:vAlign w:val="center"/>
          </w:tcPr>
          <w:p w:rsidR="00BB7A85" w:rsidRPr="003B0782" w:rsidRDefault="00BB7A85" w:rsidP="00D97DCD">
            <w:pPr>
              <w:snapToGrid w:val="0"/>
              <w:rPr>
                <w:sz w:val="20"/>
                <w:szCs w:val="20"/>
                <w:lang w:val="fr-FR"/>
              </w:rPr>
            </w:pPr>
            <w:r w:rsidRPr="003B0782">
              <w:rPr>
                <w:color w:val="000000" w:themeColor="text1"/>
                <w:sz w:val="20"/>
                <w:szCs w:val="20"/>
                <w:lang w:val="fr-FR"/>
              </w:rPr>
              <w:t>Préparation d’un PGEH (phase II)</w:t>
            </w:r>
          </w:p>
        </w:tc>
        <w:tc>
          <w:tcPr>
            <w:tcW w:w="576" w:type="pct"/>
          </w:tcPr>
          <w:p w:rsidR="00BB7A85" w:rsidRPr="003B0782" w:rsidRDefault="00BB7A85" w:rsidP="00BB7A85">
            <w:pPr>
              <w:jc w:val="right"/>
              <w:rPr>
                <w:sz w:val="20"/>
                <w:szCs w:val="20"/>
                <w:lang w:val="fr-FR"/>
              </w:rPr>
            </w:pPr>
            <w:r w:rsidRPr="003B0782">
              <w:rPr>
                <w:sz w:val="20"/>
                <w:szCs w:val="20"/>
                <w:lang w:val="fr-FR"/>
              </w:rPr>
              <w:t>20 000</w:t>
            </w:r>
          </w:p>
        </w:tc>
        <w:tc>
          <w:tcPr>
            <w:tcW w:w="653" w:type="pct"/>
          </w:tcPr>
          <w:p w:rsidR="00BB7A85" w:rsidRPr="003B0782" w:rsidRDefault="00BB7A85" w:rsidP="00BB7A85">
            <w:pPr>
              <w:jc w:val="right"/>
              <w:rPr>
                <w:sz w:val="20"/>
                <w:szCs w:val="20"/>
                <w:lang w:val="fr-FR"/>
              </w:rPr>
            </w:pPr>
            <w:r w:rsidRPr="003B0782">
              <w:rPr>
                <w:sz w:val="20"/>
                <w:szCs w:val="20"/>
                <w:lang w:val="fr-FR"/>
              </w:rPr>
              <w:t>20 000</w:t>
            </w:r>
          </w:p>
        </w:tc>
      </w:tr>
      <w:tr w:rsidR="00D97DCD" w:rsidRPr="003B0782" w:rsidTr="00AD296F">
        <w:trPr>
          <w:trHeight w:val="234"/>
        </w:trPr>
        <w:tc>
          <w:tcPr>
            <w:tcW w:w="1144" w:type="pct"/>
            <w:vAlign w:val="center"/>
          </w:tcPr>
          <w:p w:rsidR="00D97DCD" w:rsidRPr="003B0782" w:rsidRDefault="00D97DCD" w:rsidP="00D97DCD">
            <w:pPr>
              <w:snapToGrid w:val="0"/>
              <w:rPr>
                <w:sz w:val="20"/>
                <w:szCs w:val="20"/>
                <w:lang w:val="fr-FR"/>
              </w:rPr>
            </w:pPr>
            <w:r w:rsidRPr="003B0782">
              <w:rPr>
                <w:sz w:val="20"/>
                <w:szCs w:val="20"/>
                <w:lang w:val="fr-FR"/>
              </w:rPr>
              <w:t>Bénin**</w:t>
            </w:r>
          </w:p>
        </w:tc>
        <w:tc>
          <w:tcPr>
            <w:tcW w:w="2627" w:type="pct"/>
          </w:tcPr>
          <w:p w:rsidR="00D97DCD" w:rsidRPr="003B0782" w:rsidRDefault="00D97DCD" w:rsidP="00D97DCD">
            <w:pPr>
              <w:rPr>
                <w:lang w:val="fr-FR"/>
              </w:rPr>
            </w:pPr>
            <w:r w:rsidRPr="003B0782">
              <w:rPr>
                <w:color w:val="000000" w:themeColor="text1"/>
                <w:sz w:val="20"/>
                <w:szCs w:val="20"/>
                <w:lang w:val="fr-FR"/>
              </w:rPr>
              <w:t>Préparation d’un PGEH (phase II)</w:t>
            </w:r>
          </w:p>
        </w:tc>
        <w:tc>
          <w:tcPr>
            <w:tcW w:w="576" w:type="pct"/>
          </w:tcPr>
          <w:p w:rsidR="00D97DCD" w:rsidRPr="003B0782" w:rsidRDefault="00D97DCD" w:rsidP="00D97DCD">
            <w:pPr>
              <w:jc w:val="right"/>
              <w:rPr>
                <w:sz w:val="20"/>
                <w:szCs w:val="20"/>
                <w:lang w:val="fr-FR"/>
              </w:rPr>
            </w:pPr>
            <w:r w:rsidRPr="003B0782">
              <w:rPr>
                <w:sz w:val="20"/>
                <w:szCs w:val="20"/>
                <w:lang w:val="fr-FR"/>
              </w:rPr>
              <w:t>40 000</w:t>
            </w:r>
          </w:p>
        </w:tc>
        <w:tc>
          <w:tcPr>
            <w:tcW w:w="653" w:type="pct"/>
          </w:tcPr>
          <w:p w:rsidR="00D97DCD" w:rsidRPr="003B0782" w:rsidRDefault="00D97DCD" w:rsidP="00D97DCD">
            <w:pPr>
              <w:jc w:val="right"/>
              <w:rPr>
                <w:sz w:val="20"/>
                <w:szCs w:val="20"/>
                <w:lang w:val="fr-FR"/>
              </w:rPr>
            </w:pPr>
            <w:r w:rsidRPr="003B0782">
              <w:rPr>
                <w:sz w:val="20"/>
                <w:szCs w:val="20"/>
                <w:lang w:val="fr-FR"/>
              </w:rPr>
              <w:t>40 000</w:t>
            </w:r>
          </w:p>
        </w:tc>
      </w:tr>
      <w:tr w:rsidR="00D97DCD" w:rsidRPr="003B0782" w:rsidTr="00AD296F">
        <w:trPr>
          <w:trHeight w:val="234"/>
        </w:trPr>
        <w:tc>
          <w:tcPr>
            <w:tcW w:w="1144" w:type="pct"/>
            <w:vAlign w:val="center"/>
          </w:tcPr>
          <w:p w:rsidR="00D97DCD" w:rsidRPr="003B0782" w:rsidRDefault="00D97DCD" w:rsidP="00D97DCD">
            <w:pPr>
              <w:snapToGrid w:val="0"/>
              <w:rPr>
                <w:sz w:val="20"/>
                <w:szCs w:val="20"/>
                <w:lang w:val="fr-FR"/>
              </w:rPr>
            </w:pPr>
            <w:r w:rsidRPr="003B0782">
              <w:rPr>
                <w:sz w:val="20"/>
                <w:szCs w:val="20"/>
                <w:lang w:val="fr-FR"/>
              </w:rPr>
              <w:t>Burkina Faso**</w:t>
            </w:r>
          </w:p>
        </w:tc>
        <w:tc>
          <w:tcPr>
            <w:tcW w:w="2627" w:type="pct"/>
          </w:tcPr>
          <w:p w:rsidR="00D97DCD" w:rsidRPr="003B0782" w:rsidRDefault="00D97DCD" w:rsidP="00D97DCD">
            <w:pPr>
              <w:rPr>
                <w:lang w:val="fr-FR"/>
              </w:rPr>
            </w:pPr>
            <w:r w:rsidRPr="003B0782">
              <w:rPr>
                <w:color w:val="000000" w:themeColor="text1"/>
                <w:sz w:val="20"/>
                <w:szCs w:val="20"/>
                <w:lang w:val="fr-FR"/>
              </w:rPr>
              <w:t>Préparation d’un PGEH (phase II)</w:t>
            </w:r>
          </w:p>
        </w:tc>
        <w:tc>
          <w:tcPr>
            <w:tcW w:w="576" w:type="pct"/>
          </w:tcPr>
          <w:p w:rsidR="00D97DCD" w:rsidRPr="003B0782" w:rsidRDefault="00D97DCD" w:rsidP="00D97DCD">
            <w:pPr>
              <w:jc w:val="right"/>
              <w:rPr>
                <w:sz w:val="20"/>
                <w:szCs w:val="20"/>
                <w:lang w:val="fr-FR"/>
              </w:rPr>
            </w:pPr>
            <w:r w:rsidRPr="003B0782">
              <w:rPr>
                <w:sz w:val="20"/>
                <w:szCs w:val="20"/>
                <w:lang w:val="fr-FR"/>
              </w:rPr>
              <w:t>40 000</w:t>
            </w:r>
          </w:p>
        </w:tc>
        <w:tc>
          <w:tcPr>
            <w:tcW w:w="653" w:type="pct"/>
          </w:tcPr>
          <w:p w:rsidR="00D97DCD" w:rsidRPr="003B0782" w:rsidRDefault="00D97DCD" w:rsidP="00D97DCD">
            <w:pPr>
              <w:jc w:val="right"/>
              <w:rPr>
                <w:sz w:val="20"/>
                <w:szCs w:val="20"/>
                <w:lang w:val="fr-FR"/>
              </w:rPr>
            </w:pPr>
            <w:r w:rsidRPr="003B0782">
              <w:rPr>
                <w:sz w:val="20"/>
                <w:szCs w:val="20"/>
                <w:lang w:val="fr-FR"/>
              </w:rPr>
              <w:t>40 000</w:t>
            </w:r>
          </w:p>
        </w:tc>
      </w:tr>
      <w:tr w:rsidR="00D97DCD" w:rsidRPr="003B0782" w:rsidTr="00AD296F">
        <w:trPr>
          <w:trHeight w:val="234"/>
        </w:trPr>
        <w:tc>
          <w:tcPr>
            <w:tcW w:w="1144" w:type="pct"/>
            <w:vAlign w:val="center"/>
          </w:tcPr>
          <w:p w:rsidR="00D97DCD" w:rsidRPr="003B0782" w:rsidRDefault="00D97DCD" w:rsidP="00D97DCD">
            <w:pPr>
              <w:snapToGrid w:val="0"/>
              <w:rPr>
                <w:sz w:val="20"/>
                <w:szCs w:val="20"/>
                <w:lang w:val="fr-FR"/>
              </w:rPr>
            </w:pPr>
            <w:r w:rsidRPr="003B0782">
              <w:rPr>
                <w:sz w:val="20"/>
                <w:szCs w:val="20"/>
                <w:lang w:val="fr-FR"/>
              </w:rPr>
              <w:t xml:space="preserve">Comores </w:t>
            </w:r>
          </w:p>
        </w:tc>
        <w:tc>
          <w:tcPr>
            <w:tcW w:w="2627" w:type="pct"/>
          </w:tcPr>
          <w:p w:rsidR="00D97DCD" w:rsidRPr="003B0782" w:rsidRDefault="00D97DCD" w:rsidP="00D97DCD">
            <w:pPr>
              <w:rPr>
                <w:lang w:val="fr-FR"/>
              </w:rPr>
            </w:pPr>
            <w:r w:rsidRPr="003B0782">
              <w:rPr>
                <w:color w:val="000000" w:themeColor="text1"/>
                <w:sz w:val="20"/>
                <w:szCs w:val="20"/>
                <w:lang w:val="fr-FR"/>
              </w:rPr>
              <w:t>Préparation d’un PGEH (phase II)</w:t>
            </w:r>
          </w:p>
        </w:tc>
        <w:tc>
          <w:tcPr>
            <w:tcW w:w="576" w:type="pct"/>
          </w:tcPr>
          <w:p w:rsidR="00D97DCD" w:rsidRPr="003B0782" w:rsidRDefault="00D97DCD" w:rsidP="00D97DCD">
            <w:pPr>
              <w:jc w:val="right"/>
              <w:rPr>
                <w:sz w:val="20"/>
                <w:szCs w:val="20"/>
                <w:lang w:val="fr-FR"/>
              </w:rPr>
            </w:pPr>
            <w:r w:rsidRPr="003B0782">
              <w:rPr>
                <w:sz w:val="20"/>
                <w:szCs w:val="20"/>
                <w:lang w:val="fr-FR"/>
              </w:rPr>
              <w:t>30 000</w:t>
            </w:r>
          </w:p>
        </w:tc>
        <w:tc>
          <w:tcPr>
            <w:tcW w:w="653" w:type="pct"/>
          </w:tcPr>
          <w:p w:rsidR="00D97DCD" w:rsidRPr="003B0782" w:rsidRDefault="00D97DCD" w:rsidP="00D97DCD">
            <w:pPr>
              <w:jc w:val="right"/>
              <w:rPr>
                <w:sz w:val="20"/>
                <w:szCs w:val="20"/>
                <w:lang w:val="fr-FR"/>
              </w:rPr>
            </w:pPr>
            <w:r w:rsidRPr="003B0782">
              <w:rPr>
                <w:sz w:val="20"/>
                <w:szCs w:val="20"/>
                <w:lang w:val="fr-FR"/>
              </w:rPr>
              <w:t>30 000</w:t>
            </w:r>
          </w:p>
        </w:tc>
      </w:tr>
      <w:tr w:rsidR="00D97DCD" w:rsidRPr="003B0782" w:rsidTr="00AD296F">
        <w:trPr>
          <w:trHeight w:val="234"/>
        </w:trPr>
        <w:tc>
          <w:tcPr>
            <w:tcW w:w="1144" w:type="pct"/>
            <w:vAlign w:val="center"/>
          </w:tcPr>
          <w:p w:rsidR="00D97DCD" w:rsidRPr="003B0782" w:rsidRDefault="00D97DCD" w:rsidP="00D97DCD">
            <w:pPr>
              <w:snapToGrid w:val="0"/>
              <w:rPr>
                <w:sz w:val="20"/>
                <w:szCs w:val="20"/>
                <w:lang w:val="fr-FR"/>
              </w:rPr>
            </w:pPr>
            <w:r w:rsidRPr="003B0782">
              <w:rPr>
                <w:sz w:val="20"/>
                <w:szCs w:val="20"/>
                <w:lang w:val="fr-FR"/>
              </w:rPr>
              <w:t>Côte d'Ivoire**</w:t>
            </w:r>
          </w:p>
        </w:tc>
        <w:tc>
          <w:tcPr>
            <w:tcW w:w="2627" w:type="pct"/>
          </w:tcPr>
          <w:p w:rsidR="00D97DCD" w:rsidRPr="003B0782" w:rsidRDefault="00D97DCD" w:rsidP="00D97DCD">
            <w:pPr>
              <w:rPr>
                <w:lang w:val="fr-FR"/>
              </w:rPr>
            </w:pPr>
            <w:r w:rsidRPr="003B0782">
              <w:rPr>
                <w:color w:val="000000" w:themeColor="text1"/>
                <w:sz w:val="20"/>
                <w:szCs w:val="20"/>
                <w:lang w:val="fr-FR"/>
              </w:rPr>
              <w:t>Préparation d’un PGEH (phase II)</w:t>
            </w:r>
          </w:p>
        </w:tc>
        <w:tc>
          <w:tcPr>
            <w:tcW w:w="576" w:type="pct"/>
          </w:tcPr>
          <w:p w:rsidR="00D97DCD" w:rsidRPr="003B0782" w:rsidRDefault="00D97DCD" w:rsidP="00D97DCD">
            <w:pPr>
              <w:jc w:val="right"/>
              <w:rPr>
                <w:sz w:val="20"/>
                <w:szCs w:val="20"/>
                <w:lang w:val="fr-FR"/>
              </w:rPr>
            </w:pPr>
            <w:r w:rsidRPr="003B0782">
              <w:rPr>
                <w:sz w:val="20"/>
                <w:szCs w:val="20"/>
                <w:lang w:val="fr-FR"/>
              </w:rPr>
              <w:t>40 000</w:t>
            </w:r>
          </w:p>
        </w:tc>
        <w:tc>
          <w:tcPr>
            <w:tcW w:w="653" w:type="pct"/>
          </w:tcPr>
          <w:p w:rsidR="00D97DCD" w:rsidRPr="003B0782" w:rsidRDefault="00D97DCD" w:rsidP="00D97DCD">
            <w:pPr>
              <w:jc w:val="right"/>
              <w:rPr>
                <w:sz w:val="20"/>
                <w:szCs w:val="20"/>
                <w:lang w:val="fr-FR"/>
              </w:rPr>
            </w:pPr>
            <w:r w:rsidRPr="003B0782">
              <w:rPr>
                <w:sz w:val="20"/>
                <w:szCs w:val="20"/>
                <w:lang w:val="fr-FR"/>
              </w:rPr>
              <w:t>40 000</w:t>
            </w:r>
          </w:p>
        </w:tc>
      </w:tr>
      <w:tr w:rsidR="00D97DCD" w:rsidRPr="003B0782" w:rsidTr="00AD296F">
        <w:trPr>
          <w:trHeight w:val="234"/>
        </w:trPr>
        <w:tc>
          <w:tcPr>
            <w:tcW w:w="1144" w:type="pct"/>
            <w:vAlign w:val="center"/>
          </w:tcPr>
          <w:p w:rsidR="00D97DCD" w:rsidRPr="003B0782" w:rsidRDefault="00D97DCD" w:rsidP="00D97DCD">
            <w:pPr>
              <w:snapToGrid w:val="0"/>
              <w:rPr>
                <w:sz w:val="20"/>
                <w:szCs w:val="20"/>
                <w:lang w:val="fr-FR"/>
              </w:rPr>
            </w:pPr>
            <w:r w:rsidRPr="003B0782">
              <w:rPr>
                <w:sz w:val="20"/>
                <w:szCs w:val="20"/>
                <w:lang w:val="fr-FR"/>
              </w:rPr>
              <w:t>Djibouti</w:t>
            </w:r>
          </w:p>
        </w:tc>
        <w:tc>
          <w:tcPr>
            <w:tcW w:w="2627" w:type="pct"/>
          </w:tcPr>
          <w:p w:rsidR="00D97DCD" w:rsidRPr="003B0782" w:rsidRDefault="00D97DCD" w:rsidP="00D97DCD">
            <w:pPr>
              <w:rPr>
                <w:lang w:val="fr-FR"/>
              </w:rPr>
            </w:pPr>
            <w:r w:rsidRPr="003B0782">
              <w:rPr>
                <w:color w:val="000000" w:themeColor="text1"/>
                <w:sz w:val="20"/>
                <w:szCs w:val="20"/>
                <w:lang w:val="fr-FR"/>
              </w:rPr>
              <w:t>Préparation d’un PGEH (phase II)</w:t>
            </w:r>
          </w:p>
        </w:tc>
        <w:tc>
          <w:tcPr>
            <w:tcW w:w="576" w:type="pct"/>
          </w:tcPr>
          <w:p w:rsidR="00D97DCD" w:rsidRPr="003B0782" w:rsidRDefault="00D97DCD" w:rsidP="00D97DCD">
            <w:pPr>
              <w:jc w:val="right"/>
              <w:rPr>
                <w:sz w:val="20"/>
                <w:szCs w:val="20"/>
                <w:lang w:val="fr-FR"/>
              </w:rPr>
            </w:pPr>
            <w:r w:rsidRPr="003B0782">
              <w:rPr>
                <w:sz w:val="20"/>
                <w:szCs w:val="20"/>
                <w:lang w:val="fr-FR"/>
              </w:rPr>
              <w:t>30 000</w:t>
            </w:r>
          </w:p>
        </w:tc>
        <w:tc>
          <w:tcPr>
            <w:tcW w:w="653" w:type="pct"/>
          </w:tcPr>
          <w:p w:rsidR="00D97DCD" w:rsidRPr="003B0782" w:rsidRDefault="00D97DCD" w:rsidP="00D97DCD">
            <w:pPr>
              <w:jc w:val="right"/>
              <w:rPr>
                <w:sz w:val="20"/>
                <w:szCs w:val="20"/>
                <w:lang w:val="fr-FR"/>
              </w:rPr>
            </w:pPr>
            <w:r w:rsidRPr="003B0782">
              <w:rPr>
                <w:sz w:val="20"/>
                <w:szCs w:val="20"/>
                <w:lang w:val="fr-FR"/>
              </w:rPr>
              <w:t>30 000</w:t>
            </w:r>
          </w:p>
        </w:tc>
      </w:tr>
      <w:tr w:rsidR="00D97DCD" w:rsidRPr="003B0782" w:rsidTr="00AD296F">
        <w:trPr>
          <w:trHeight w:val="234"/>
        </w:trPr>
        <w:tc>
          <w:tcPr>
            <w:tcW w:w="1144" w:type="pct"/>
            <w:vAlign w:val="center"/>
          </w:tcPr>
          <w:p w:rsidR="00D97DCD" w:rsidRPr="003B0782" w:rsidRDefault="00D97DCD" w:rsidP="00D97DCD">
            <w:pPr>
              <w:snapToGrid w:val="0"/>
              <w:rPr>
                <w:sz w:val="20"/>
                <w:szCs w:val="20"/>
                <w:lang w:val="fr-FR"/>
              </w:rPr>
            </w:pPr>
            <w:r w:rsidRPr="003B0782">
              <w:rPr>
                <w:sz w:val="20"/>
                <w:szCs w:val="20"/>
                <w:lang w:val="fr-FR"/>
              </w:rPr>
              <w:t>Guinée équatoriale**</w:t>
            </w:r>
          </w:p>
        </w:tc>
        <w:tc>
          <w:tcPr>
            <w:tcW w:w="2627" w:type="pct"/>
          </w:tcPr>
          <w:p w:rsidR="00D97DCD" w:rsidRPr="003B0782" w:rsidRDefault="00D97DCD" w:rsidP="00D97DCD">
            <w:pPr>
              <w:rPr>
                <w:lang w:val="fr-FR"/>
              </w:rPr>
            </w:pPr>
            <w:r w:rsidRPr="003B0782">
              <w:rPr>
                <w:color w:val="000000" w:themeColor="text1"/>
                <w:sz w:val="20"/>
                <w:szCs w:val="20"/>
                <w:lang w:val="fr-FR"/>
              </w:rPr>
              <w:t>Préparation d’un PGEH (phase II)</w:t>
            </w:r>
          </w:p>
        </w:tc>
        <w:tc>
          <w:tcPr>
            <w:tcW w:w="576" w:type="pct"/>
          </w:tcPr>
          <w:p w:rsidR="00D97DCD" w:rsidRPr="003B0782" w:rsidRDefault="00D97DCD" w:rsidP="00D97DCD">
            <w:pPr>
              <w:jc w:val="right"/>
              <w:rPr>
                <w:sz w:val="20"/>
                <w:szCs w:val="20"/>
                <w:lang w:val="fr-FR"/>
              </w:rPr>
            </w:pPr>
            <w:r w:rsidRPr="003B0782">
              <w:rPr>
                <w:sz w:val="20"/>
                <w:szCs w:val="20"/>
                <w:lang w:val="fr-FR"/>
              </w:rPr>
              <w:t>20 000</w:t>
            </w:r>
          </w:p>
        </w:tc>
        <w:tc>
          <w:tcPr>
            <w:tcW w:w="653" w:type="pct"/>
          </w:tcPr>
          <w:p w:rsidR="00D97DCD" w:rsidRPr="003B0782" w:rsidRDefault="00D97DCD" w:rsidP="00D97DCD">
            <w:pPr>
              <w:jc w:val="right"/>
              <w:rPr>
                <w:sz w:val="20"/>
                <w:szCs w:val="20"/>
                <w:lang w:val="fr-FR"/>
              </w:rPr>
            </w:pPr>
            <w:r w:rsidRPr="003B0782">
              <w:rPr>
                <w:sz w:val="20"/>
                <w:szCs w:val="20"/>
                <w:lang w:val="fr-FR"/>
              </w:rPr>
              <w:t>20 000</w:t>
            </w:r>
          </w:p>
        </w:tc>
      </w:tr>
      <w:tr w:rsidR="00D97DCD" w:rsidRPr="003B0782" w:rsidTr="00AD296F">
        <w:trPr>
          <w:trHeight w:val="234"/>
        </w:trPr>
        <w:tc>
          <w:tcPr>
            <w:tcW w:w="1144" w:type="pct"/>
            <w:vAlign w:val="center"/>
          </w:tcPr>
          <w:p w:rsidR="00D97DCD" w:rsidRPr="003B0782" w:rsidRDefault="00D97DCD" w:rsidP="00D97DCD">
            <w:pPr>
              <w:snapToGrid w:val="0"/>
              <w:rPr>
                <w:sz w:val="20"/>
                <w:szCs w:val="20"/>
                <w:lang w:val="fr-FR"/>
              </w:rPr>
            </w:pPr>
            <w:r w:rsidRPr="003B0782">
              <w:rPr>
                <w:sz w:val="20"/>
                <w:szCs w:val="20"/>
                <w:lang w:val="fr-FR"/>
              </w:rPr>
              <w:t>Érythrée**</w:t>
            </w:r>
          </w:p>
        </w:tc>
        <w:tc>
          <w:tcPr>
            <w:tcW w:w="2627" w:type="pct"/>
          </w:tcPr>
          <w:p w:rsidR="00D97DCD" w:rsidRPr="003B0782" w:rsidRDefault="00D97DCD" w:rsidP="00D97DCD">
            <w:pPr>
              <w:rPr>
                <w:lang w:val="fr-FR"/>
              </w:rPr>
            </w:pPr>
            <w:r w:rsidRPr="003B0782">
              <w:rPr>
                <w:color w:val="000000" w:themeColor="text1"/>
                <w:sz w:val="20"/>
                <w:szCs w:val="20"/>
                <w:lang w:val="fr-FR"/>
              </w:rPr>
              <w:t>Préparation d’un PGEH (phase II)</w:t>
            </w:r>
          </w:p>
        </w:tc>
        <w:tc>
          <w:tcPr>
            <w:tcW w:w="576" w:type="pct"/>
          </w:tcPr>
          <w:p w:rsidR="00D97DCD" w:rsidRPr="003B0782" w:rsidRDefault="00D97DCD" w:rsidP="00D97DCD">
            <w:pPr>
              <w:jc w:val="right"/>
              <w:rPr>
                <w:sz w:val="20"/>
                <w:szCs w:val="20"/>
                <w:lang w:val="fr-FR"/>
              </w:rPr>
            </w:pPr>
            <w:r w:rsidRPr="003B0782">
              <w:rPr>
                <w:sz w:val="20"/>
                <w:szCs w:val="20"/>
                <w:lang w:val="fr-FR"/>
              </w:rPr>
              <w:t>20 000</w:t>
            </w:r>
          </w:p>
        </w:tc>
        <w:tc>
          <w:tcPr>
            <w:tcW w:w="653" w:type="pct"/>
          </w:tcPr>
          <w:p w:rsidR="00D97DCD" w:rsidRPr="003B0782" w:rsidRDefault="00D97DCD" w:rsidP="00D97DCD">
            <w:pPr>
              <w:jc w:val="right"/>
              <w:rPr>
                <w:sz w:val="20"/>
                <w:szCs w:val="20"/>
                <w:lang w:val="fr-FR"/>
              </w:rPr>
            </w:pPr>
            <w:r w:rsidRPr="003B0782">
              <w:rPr>
                <w:sz w:val="20"/>
                <w:szCs w:val="20"/>
                <w:lang w:val="fr-FR"/>
              </w:rPr>
              <w:t>20 000</w:t>
            </w:r>
          </w:p>
        </w:tc>
      </w:tr>
      <w:tr w:rsidR="00D97DCD" w:rsidRPr="003B0782" w:rsidTr="00AD296F">
        <w:trPr>
          <w:trHeight w:val="234"/>
        </w:trPr>
        <w:tc>
          <w:tcPr>
            <w:tcW w:w="1144" w:type="pct"/>
            <w:vAlign w:val="center"/>
          </w:tcPr>
          <w:p w:rsidR="00D97DCD" w:rsidRPr="003B0782" w:rsidRDefault="00D97DCD" w:rsidP="00D97DCD">
            <w:pPr>
              <w:snapToGrid w:val="0"/>
              <w:rPr>
                <w:sz w:val="20"/>
                <w:szCs w:val="20"/>
                <w:lang w:val="fr-FR"/>
              </w:rPr>
            </w:pPr>
            <w:r w:rsidRPr="003B0782">
              <w:rPr>
                <w:sz w:val="20"/>
                <w:szCs w:val="20"/>
                <w:lang w:val="fr-FR"/>
              </w:rPr>
              <w:t>Gabon**</w:t>
            </w:r>
          </w:p>
        </w:tc>
        <w:tc>
          <w:tcPr>
            <w:tcW w:w="2627" w:type="pct"/>
          </w:tcPr>
          <w:p w:rsidR="00D97DCD" w:rsidRPr="003B0782" w:rsidRDefault="00D97DCD" w:rsidP="00D97DCD">
            <w:pPr>
              <w:rPr>
                <w:lang w:val="fr-FR"/>
              </w:rPr>
            </w:pPr>
            <w:r w:rsidRPr="003B0782">
              <w:rPr>
                <w:color w:val="000000" w:themeColor="text1"/>
                <w:sz w:val="20"/>
                <w:szCs w:val="20"/>
                <w:lang w:val="fr-FR"/>
              </w:rPr>
              <w:t>Préparation d’un PGEH (phase II)</w:t>
            </w:r>
          </w:p>
        </w:tc>
        <w:tc>
          <w:tcPr>
            <w:tcW w:w="576" w:type="pct"/>
          </w:tcPr>
          <w:p w:rsidR="00D97DCD" w:rsidRPr="003B0782" w:rsidRDefault="00D97DCD" w:rsidP="00D97DCD">
            <w:pPr>
              <w:jc w:val="right"/>
              <w:rPr>
                <w:sz w:val="20"/>
                <w:szCs w:val="20"/>
                <w:lang w:val="fr-FR"/>
              </w:rPr>
            </w:pPr>
            <w:r w:rsidRPr="003B0782">
              <w:rPr>
                <w:sz w:val="20"/>
                <w:szCs w:val="20"/>
                <w:lang w:val="fr-FR"/>
              </w:rPr>
              <w:t>40 000</w:t>
            </w:r>
          </w:p>
        </w:tc>
        <w:tc>
          <w:tcPr>
            <w:tcW w:w="653" w:type="pct"/>
          </w:tcPr>
          <w:p w:rsidR="00D97DCD" w:rsidRPr="003B0782" w:rsidRDefault="00D97DCD" w:rsidP="00D97DCD">
            <w:pPr>
              <w:jc w:val="right"/>
              <w:rPr>
                <w:sz w:val="20"/>
                <w:szCs w:val="20"/>
                <w:lang w:val="fr-FR"/>
              </w:rPr>
            </w:pPr>
            <w:r w:rsidRPr="003B0782">
              <w:rPr>
                <w:sz w:val="20"/>
                <w:szCs w:val="20"/>
                <w:lang w:val="fr-FR"/>
              </w:rPr>
              <w:t>40 000</w:t>
            </w:r>
          </w:p>
        </w:tc>
      </w:tr>
      <w:tr w:rsidR="00D97DCD" w:rsidRPr="003B0782" w:rsidTr="00AD296F">
        <w:trPr>
          <w:trHeight w:val="234"/>
        </w:trPr>
        <w:tc>
          <w:tcPr>
            <w:tcW w:w="1144" w:type="pct"/>
            <w:vAlign w:val="center"/>
          </w:tcPr>
          <w:p w:rsidR="00D97DCD" w:rsidRPr="003B0782" w:rsidRDefault="00D97DCD" w:rsidP="00D97DCD">
            <w:pPr>
              <w:snapToGrid w:val="0"/>
              <w:rPr>
                <w:sz w:val="20"/>
                <w:szCs w:val="20"/>
                <w:lang w:val="fr-FR"/>
              </w:rPr>
            </w:pPr>
            <w:r w:rsidRPr="003B0782">
              <w:rPr>
                <w:sz w:val="20"/>
                <w:szCs w:val="20"/>
                <w:lang w:val="fr-FR"/>
              </w:rPr>
              <w:t>Koweït**</w:t>
            </w:r>
          </w:p>
        </w:tc>
        <w:tc>
          <w:tcPr>
            <w:tcW w:w="2627" w:type="pct"/>
          </w:tcPr>
          <w:p w:rsidR="00D97DCD" w:rsidRPr="003B0782" w:rsidRDefault="00D97DCD" w:rsidP="00D97DCD">
            <w:pPr>
              <w:rPr>
                <w:lang w:val="fr-FR"/>
              </w:rPr>
            </w:pPr>
            <w:r w:rsidRPr="003B0782">
              <w:rPr>
                <w:color w:val="000000" w:themeColor="text1"/>
                <w:sz w:val="20"/>
                <w:szCs w:val="20"/>
                <w:lang w:val="fr-FR"/>
              </w:rPr>
              <w:t>Préparation d’un PGEH (phase II)</w:t>
            </w:r>
          </w:p>
        </w:tc>
        <w:tc>
          <w:tcPr>
            <w:tcW w:w="576" w:type="pct"/>
          </w:tcPr>
          <w:p w:rsidR="00D97DCD" w:rsidRPr="003B0782" w:rsidRDefault="00D97DCD" w:rsidP="00D97DCD">
            <w:pPr>
              <w:jc w:val="right"/>
              <w:rPr>
                <w:sz w:val="20"/>
                <w:szCs w:val="20"/>
                <w:lang w:val="fr-FR"/>
              </w:rPr>
            </w:pPr>
            <w:r w:rsidRPr="003B0782">
              <w:rPr>
                <w:sz w:val="20"/>
                <w:szCs w:val="20"/>
                <w:lang w:val="fr-FR"/>
              </w:rPr>
              <w:t>75 000</w:t>
            </w:r>
          </w:p>
        </w:tc>
        <w:tc>
          <w:tcPr>
            <w:tcW w:w="653" w:type="pct"/>
          </w:tcPr>
          <w:p w:rsidR="00D97DCD" w:rsidRPr="003B0782" w:rsidRDefault="00D97DCD" w:rsidP="00D97DCD">
            <w:pPr>
              <w:jc w:val="right"/>
              <w:rPr>
                <w:sz w:val="20"/>
                <w:szCs w:val="20"/>
                <w:lang w:val="fr-FR"/>
              </w:rPr>
            </w:pPr>
            <w:r w:rsidRPr="003B0782">
              <w:rPr>
                <w:sz w:val="20"/>
                <w:szCs w:val="20"/>
                <w:lang w:val="fr-FR"/>
              </w:rPr>
              <w:t>75 000</w:t>
            </w:r>
          </w:p>
        </w:tc>
      </w:tr>
      <w:tr w:rsidR="00D97DCD" w:rsidRPr="003B0782" w:rsidTr="00AD296F">
        <w:trPr>
          <w:trHeight w:val="234"/>
        </w:trPr>
        <w:tc>
          <w:tcPr>
            <w:tcW w:w="1144" w:type="pct"/>
            <w:vAlign w:val="center"/>
          </w:tcPr>
          <w:p w:rsidR="00D97DCD" w:rsidRPr="003B0782" w:rsidRDefault="00D97DCD" w:rsidP="00D97DCD">
            <w:pPr>
              <w:snapToGrid w:val="0"/>
              <w:rPr>
                <w:sz w:val="20"/>
                <w:szCs w:val="20"/>
                <w:lang w:val="fr-FR"/>
              </w:rPr>
            </w:pPr>
            <w:r w:rsidRPr="003B0782">
              <w:rPr>
                <w:sz w:val="20"/>
                <w:szCs w:val="20"/>
                <w:lang w:val="fr-FR"/>
              </w:rPr>
              <w:t>Libéria**</w:t>
            </w:r>
          </w:p>
        </w:tc>
        <w:tc>
          <w:tcPr>
            <w:tcW w:w="2627" w:type="pct"/>
          </w:tcPr>
          <w:p w:rsidR="00D97DCD" w:rsidRPr="003B0782" w:rsidRDefault="00D97DCD" w:rsidP="00D97DCD">
            <w:pPr>
              <w:rPr>
                <w:lang w:val="fr-FR"/>
              </w:rPr>
            </w:pPr>
            <w:r w:rsidRPr="003B0782">
              <w:rPr>
                <w:color w:val="000000" w:themeColor="text1"/>
                <w:sz w:val="20"/>
                <w:szCs w:val="20"/>
                <w:lang w:val="fr-FR"/>
              </w:rPr>
              <w:t>Préparation d’un PGEH (phase II)</w:t>
            </w:r>
          </w:p>
        </w:tc>
        <w:tc>
          <w:tcPr>
            <w:tcW w:w="576" w:type="pct"/>
          </w:tcPr>
          <w:p w:rsidR="00D97DCD" w:rsidRPr="003B0782" w:rsidRDefault="00D97DCD" w:rsidP="00D97DCD">
            <w:pPr>
              <w:jc w:val="right"/>
              <w:rPr>
                <w:sz w:val="20"/>
                <w:szCs w:val="20"/>
                <w:lang w:val="fr-FR"/>
              </w:rPr>
            </w:pPr>
            <w:r w:rsidRPr="003B0782">
              <w:rPr>
                <w:sz w:val="20"/>
                <w:szCs w:val="20"/>
                <w:lang w:val="fr-FR"/>
              </w:rPr>
              <w:t>20 000</w:t>
            </w:r>
          </w:p>
        </w:tc>
        <w:tc>
          <w:tcPr>
            <w:tcW w:w="653" w:type="pct"/>
          </w:tcPr>
          <w:p w:rsidR="00D97DCD" w:rsidRPr="003B0782" w:rsidRDefault="00D97DCD" w:rsidP="00D97DCD">
            <w:pPr>
              <w:jc w:val="right"/>
              <w:rPr>
                <w:sz w:val="20"/>
                <w:szCs w:val="20"/>
                <w:lang w:val="fr-FR"/>
              </w:rPr>
            </w:pPr>
            <w:r w:rsidRPr="003B0782">
              <w:rPr>
                <w:sz w:val="20"/>
                <w:szCs w:val="20"/>
                <w:lang w:val="fr-FR"/>
              </w:rPr>
              <w:t>20 000</w:t>
            </w:r>
          </w:p>
        </w:tc>
      </w:tr>
      <w:tr w:rsidR="00D97DCD" w:rsidRPr="003B0782" w:rsidTr="00AD296F">
        <w:trPr>
          <w:trHeight w:val="234"/>
        </w:trPr>
        <w:tc>
          <w:tcPr>
            <w:tcW w:w="1144" w:type="pct"/>
            <w:vAlign w:val="center"/>
          </w:tcPr>
          <w:p w:rsidR="00D97DCD" w:rsidRPr="003B0782" w:rsidRDefault="00D97DCD" w:rsidP="00D97DCD">
            <w:pPr>
              <w:snapToGrid w:val="0"/>
              <w:rPr>
                <w:sz w:val="20"/>
                <w:szCs w:val="20"/>
                <w:lang w:val="fr-FR"/>
              </w:rPr>
            </w:pPr>
            <w:r w:rsidRPr="003B0782">
              <w:rPr>
                <w:sz w:val="20"/>
                <w:szCs w:val="20"/>
                <w:lang w:val="fr-FR"/>
              </w:rPr>
              <w:t>Madagascar**</w:t>
            </w:r>
          </w:p>
        </w:tc>
        <w:tc>
          <w:tcPr>
            <w:tcW w:w="2627" w:type="pct"/>
          </w:tcPr>
          <w:p w:rsidR="00D97DCD" w:rsidRPr="003B0782" w:rsidRDefault="00D97DCD" w:rsidP="00D97DCD">
            <w:pPr>
              <w:rPr>
                <w:lang w:val="fr-FR"/>
              </w:rPr>
            </w:pPr>
            <w:r w:rsidRPr="003B0782">
              <w:rPr>
                <w:color w:val="000000" w:themeColor="text1"/>
                <w:sz w:val="20"/>
                <w:szCs w:val="20"/>
                <w:lang w:val="fr-FR"/>
              </w:rPr>
              <w:t>Préparation d’un PGEH (phase II)</w:t>
            </w:r>
          </w:p>
        </w:tc>
        <w:tc>
          <w:tcPr>
            <w:tcW w:w="576" w:type="pct"/>
          </w:tcPr>
          <w:p w:rsidR="00D97DCD" w:rsidRPr="003B0782" w:rsidRDefault="00D97DCD" w:rsidP="00D97DCD">
            <w:pPr>
              <w:jc w:val="right"/>
              <w:rPr>
                <w:sz w:val="20"/>
                <w:szCs w:val="20"/>
                <w:lang w:val="fr-FR"/>
              </w:rPr>
            </w:pPr>
            <w:r w:rsidRPr="003B0782">
              <w:rPr>
                <w:sz w:val="20"/>
                <w:szCs w:val="20"/>
                <w:lang w:val="fr-FR"/>
              </w:rPr>
              <w:t>40 000</w:t>
            </w:r>
          </w:p>
        </w:tc>
        <w:tc>
          <w:tcPr>
            <w:tcW w:w="653" w:type="pct"/>
          </w:tcPr>
          <w:p w:rsidR="00D97DCD" w:rsidRPr="003B0782" w:rsidRDefault="00D97DCD" w:rsidP="00D97DCD">
            <w:pPr>
              <w:jc w:val="right"/>
              <w:rPr>
                <w:sz w:val="20"/>
                <w:szCs w:val="20"/>
                <w:lang w:val="fr-FR"/>
              </w:rPr>
            </w:pPr>
            <w:r w:rsidRPr="003B0782">
              <w:rPr>
                <w:sz w:val="20"/>
                <w:szCs w:val="20"/>
                <w:lang w:val="fr-FR"/>
              </w:rPr>
              <w:t>40 000</w:t>
            </w:r>
          </w:p>
        </w:tc>
      </w:tr>
      <w:tr w:rsidR="00D97DCD" w:rsidRPr="003B0782" w:rsidTr="00AD296F">
        <w:trPr>
          <w:trHeight w:val="234"/>
        </w:trPr>
        <w:tc>
          <w:tcPr>
            <w:tcW w:w="1144" w:type="pct"/>
            <w:vAlign w:val="center"/>
          </w:tcPr>
          <w:p w:rsidR="00D97DCD" w:rsidRPr="003B0782" w:rsidRDefault="00D97DCD" w:rsidP="00D97DCD">
            <w:pPr>
              <w:snapToGrid w:val="0"/>
              <w:rPr>
                <w:sz w:val="20"/>
                <w:szCs w:val="20"/>
                <w:lang w:val="fr-FR"/>
              </w:rPr>
            </w:pPr>
            <w:r w:rsidRPr="003B0782">
              <w:rPr>
                <w:sz w:val="20"/>
                <w:szCs w:val="20"/>
                <w:lang w:val="fr-FR"/>
              </w:rPr>
              <w:t>Mali***</w:t>
            </w:r>
          </w:p>
        </w:tc>
        <w:tc>
          <w:tcPr>
            <w:tcW w:w="2627" w:type="pct"/>
          </w:tcPr>
          <w:p w:rsidR="00D97DCD" w:rsidRPr="003B0782" w:rsidRDefault="00D97DCD" w:rsidP="00D97DCD">
            <w:pPr>
              <w:rPr>
                <w:lang w:val="fr-FR"/>
              </w:rPr>
            </w:pPr>
            <w:r w:rsidRPr="003B0782">
              <w:rPr>
                <w:color w:val="000000" w:themeColor="text1"/>
                <w:sz w:val="20"/>
                <w:szCs w:val="20"/>
                <w:lang w:val="fr-FR"/>
              </w:rPr>
              <w:t>Préparation d’un PGEH (phase II)</w:t>
            </w:r>
          </w:p>
        </w:tc>
        <w:tc>
          <w:tcPr>
            <w:tcW w:w="576" w:type="pct"/>
          </w:tcPr>
          <w:p w:rsidR="00D97DCD" w:rsidRPr="003B0782" w:rsidRDefault="00D97DCD" w:rsidP="00D97DCD">
            <w:pPr>
              <w:jc w:val="right"/>
              <w:rPr>
                <w:sz w:val="20"/>
                <w:szCs w:val="20"/>
                <w:lang w:val="fr-FR"/>
              </w:rPr>
            </w:pPr>
            <w:r w:rsidRPr="003B0782">
              <w:rPr>
                <w:sz w:val="20"/>
                <w:szCs w:val="20"/>
                <w:lang w:val="fr-FR"/>
              </w:rPr>
              <w:t>30 000</w:t>
            </w:r>
          </w:p>
        </w:tc>
        <w:tc>
          <w:tcPr>
            <w:tcW w:w="653" w:type="pct"/>
          </w:tcPr>
          <w:p w:rsidR="00D97DCD" w:rsidRPr="003B0782" w:rsidRDefault="00D97DCD" w:rsidP="00D97DCD">
            <w:pPr>
              <w:jc w:val="right"/>
              <w:rPr>
                <w:sz w:val="20"/>
                <w:szCs w:val="20"/>
                <w:lang w:val="fr-FR"/>
              </w:rPr>
            </w:pPr>
            <w:r w:rsidRPr="003B0782">
              <w:rPr>
                <w:sz w:val="20"/>
                <w:szCs w:val="20"/>
                <w:lang w:val="fr-FR"/>
              </w:rPr>
              <w:t>30 000</w:t>
            </w:r>
          </w:p>
        </w:tc>
      </w:tr>
      <w:tr w:rsidR="00D97DCD" w:rsidRPr="003B0782" w:rsidTr="00AD296F">
        <w:trPr>
          <w:trHeight w:val="234"/>
        </w:trPr>
        <w:tc>
          <w:tcPr>
            <w:tcW w:w="1144" w:type="pct"/>
            <w:vAlign w:val="center"/>
          </w:tcPr>
          <w:p w:rsidR="00D97DCD" w:rsidRPr="003B0782" w:rsidRDefault="00D97DCD" w:rsidP="00D97DCD">
            <w:pPr>
              <w:rPr>
                <w:sz w:val="20"/>
                <w:szCs w:val="20"/>
                <w:lang w:val="fr-FR"/>
              </w:rPr>
            </w:pPr>
            <w:r w:rsidRPr="003B0782">
              <w:rPr>
                <w:sz w:val="20"/>
                <w:szCs w:val="20"/>
                <w:lang w:val="fr-FR"/>
              </w:rPr>
              <w:t>Mozambique***</w:t>
            </w:r>
          </w:p>
        </w:tc>
        <w:tc>
          <w:tcPr>
            <w:tcW w:w="2627" w:type="pct"/>
          </w:tcPr>
          <w:p w:rsidR="00D97DCD" w:rsidRPr="003B0782" w:rsidRDefault="00D97DCD" w:rsidP="00D97DCD">
            <w:pPr>
              <w:rPr>
                <w:lang w:val="fr-FR"/>
              </w:rPr>
            </w:pPr>
            <w:r w:rsidRPr="003B0782">
              <w:rPr>
                <w:color w:val="000000" w:themeColor="text1"/>
                <w:sz w:val="20"/>
                <w:szCs w:val="20"/>
                <w:lang w:val="fr-FR"/>
              </w:rPr>
              <w:t>Préparation d’un PGEH (phase II)</w:t>
            </w:r>
          </w:p>
        </w:tc>
        <w:tc>
          <w:tcPr>
            <w:tcW w:w="576" w:type="pct"/>
          </w:tcPr>
          <w:p w:rsidR="00D97DCD" w:rsidRPr="003B0782" w:rsidRDefault="00D97DCD" w:rsidP="00D97DCD">
            <w:pPr>
              <w:jc w:val="right"/>
              <w:rPr>
                <w:sz w:val="20"/>
                <w:szCs w:val="20"/>
                <w:lang w:val="fr-FR"/>
              </w:rPr>
            </w:pPr>
            <w:r w:rsidRPr="003B0782">
              <w:rPr>
                <w:sz w:val="20"/>
                <w:szCs w:val="20"/>
                <w:lang w:val="fr-FR"/>
              </w:rPr>
              <w:t>30 000</w:t>
            </w:r>
          </w:p>
        </w:tc>
        <w:tc>
          <w:tcPr>
            <w:tcW w:w="653" w:type="pct"/>
          </w:tcPr>
          <w:p w:rsidR="00D97DCD" w:rsidRPr="003B0782" w:rsidRDefault="00D97DCD" w:rsidP="00D97DCD">
            <w:pPr>
              <w:jc w:val="right"/>
              <w:rPr>
                <w:sz w:val="20"/>
                <w:szCs w:val="20"/>
                <w:lang w:val="fr-FR"/>
              </w:rPr>
            </w:pPr>
            <w:r w:rsidRPr="003B0782">
              <w:rPr>
                <w:sz w:val="20"/>
                <w:szCs w:val="20"/>
                <w:lang w:val="fr-FR"/>
              </w:rPr>
              <w:t>30 000</w:t>
            </w:r>
          </w:p>
        </w:tc>
      </w:tr>
      <w:tr w:rsidR="00BB7A85" w:rsidRPr="003B0782" w:rsidTr="00AD296F">
        <w:trPr>
          <w:trHeight w:val="234"/>
        </w:trPr>
        <w:tc>
          <w:tcPr>
            <w:tcW w:w="1144" w:type="pct"/>
            <w:vAlign w:val="center"/>
          </w:tcPr>
          <w:p w:rsidR="00BB7A85" w:rsidRPr="003B0782" w:rsidRDefault="00BB7A85" w:rsidP="00BB7A85">
            <w:pPr>
              <w:rPr>
                <w:sz w:val="20"/>
                <w:szCs w:val="20"/>
                <w:lang w:val="fr-FR"/>
              </w:rPr>
            </w:pPr>
            <w:r w:rsidRPr="003B0782">
              <w:rPr>
                <w:sz w:val="20"/>
                <w:szCs w:val="20"/>
                <w:lang w:val="fr-FR"/>
              </w:rPr>
              <w:t>République de Moldova</w:t>
            </w:r>
            <w:r w:rsidRPr="003B0782">
              <w:rPr>
                <w:sz w:val="20"/>
                <w:szCs w:val="20"/>
                <w:vertAlign w:val="superscript"/>
                <w:lang w:val="fr-FR"/>
              </w:rPr>
              <w:t>****</w:t>
            </w:r>
          </w:p>
        </w:tc>
        <w:tc>
          <w:tcPr>
            <w:tcW w:w="2627" w:type="pct"/>
            <w:vAlign w:val="center"/>
          </w:tcPr>
          <w:p w:rsidR="00BB7A85" w:rsidRPr="003B0782" w:rsidRDefault="00D97DCD" w:rsidP="00BB7A85">
            <w:pPr>
              <w:snapToGrid w:val="0"/>
              <w:rPr>
                <w:sz w:val="20"/>
                <w:szCs w:val="20"/>
                <w:lang w:val="fr-FR"/>
              </w:rPr>
            </w:pPr>
            <w:r w:rsidRPr="003B0782">
              <w:rPr>
                <w:color w:val="000000" w:themeColor="text1"/>
                <w:sz w:val="20"/>
                <w:szCs w:val="20"/>
                <w:lang w:val="fr-FR"/>
              </w:rPr>
              <w:t>Préparation d’un PGEH (phase III)</w:t>
            </w:r>
          </w:p>
        </w:tc>
        <w:tc>
          <w:tcPr>
            <w:tcW w:w="576" w:type="pct"/>
          </w:tcPr>
          <w:p w:rsidR="00BB7A85" w:rsidRPr="003B0782" w:rsidRDefault="00BB7A85" w:rsidP="00BB7A85">
            <w:pPr>
              <w:jc w:val="right"/>
              <w:rPr>
                <w:sz w:val="20"/>
                <w:szCs w:val="20"/>
                <w:lang w:val="fr-FR"/>
              </w:rPr>
            </w:pPr>
            <w:r w:rsidRPr="003B0782">
              <w:rPr>
                <w:sz w:val="20"/>
                <w:szCs w:val="20"/>
                <w:lang w:val="fr-FR"/>
              </w:rPr>
              <w:t>10 000</w:t>
            </w:r>
          </w:p>
        </w:tc>
        <w:tc>
          <w:tcPr>
            <w:tcW w:w="653" w:type="pct"/>
          </w:tcPr>
          <w:p w:rsidR="00BB7A85" w:rsidRPr="003B0782" w:rsidRDefault="00BB7A85" w:rsidP="00BB7A85">
            <w:pPr>
              <w:jc w:val="right"/>
              <w:rPr>
                <w:sz w:val="20"/>
                <w:szCs w:val="20"/>
                <w:lang w:val="fr-FR"/>
              </w:rPr>
            </w:pPr>
            <w:r w:rsidRPr="003B0782">
              <w:rPr>
                <w:sz w:val="20"/>
                <w:szCs w:val="20"/>
                <w:lang w:val="fr-FR"/>
              </w:rPr>
              <w:t>10 000</w:t>
            </w:r>
          </w:p>
        </w:tc>
      </w:tr>
      <w:tr w:rsidR="00BB7A85" w:rsidRPr="003B0782" w:rsidTr="00AD296F">
        <w:trPr>
          <w:trHeight w:val="234"/>
        </w:trPr>
        <w:tc>
          <w:tcPr>
            <w:tcW w:w="1144" w:type="pct"/>
            <w:vAlign w:val="center"/>
          </w:tcPr>
          <w:p w:rsidR="00BB7A85" w:rsidRPr="003B0782" w:rsidRDefault="00BB7A85" w:rsidP="00BB7A85">
            <w:pPr>
              <w:rPr>
                <w:sz w:val="20"/>
                <w:szCs w:val="20"/>
                <w:lang w:val="fr-FR"/>
              </w:rPr>
            </w:pPr>
            <w:r w:rsidRPr="003B0782">
              <w:rPr>
                <w:sz w:val="20"/>
                <w:szCs w:val="20"/>
                <w:lang w:val="fr-FR"/>
              </w:rPr>
              <w:t>Sierra Leone**</w:t>
            </w:r>
          </w:p>
        </w:tc>
        <w:tc>
          <w:tcPr>
            <w:tcW w:w="2627" w:type="pct"/>
            <w:vAlign w:val="center"/>
          </w:tcPr>
          <w:p w:rsidR="00BB7A85" w:rsidRPr="003B0782" w:rsidRDefault="00D97DCD" w:rsidP="00BB7A85">
            <w:pPr>
              <w:snapToGrid w:val="0"/>
              <w:rPr>
                <w:sz w:val="20"/>
                <w:szCs w:val="20"/>
                <w:lang w:val="fr-FR"/>
              </w:rPr>
            </w:pPr>
            <w:r w:rsidRPr="003B0782">
              <w:rPr>
                <w:color w:val="000000" w:themeColor="text1"/>
                <w:sz w:val="20"/>
                <w:szCs w:val="20"/>
                <w:lang w:val="fr-FR"/>
              </w:rPr>
              <w:t>Préparation d’un PGEH (phase II)</w:t>
            </w:r>
          </w:p>
        </w:tc>
        <w:tc>
          <w:tcPr>
            <w:tcW w:w="576" w:type="pct"/>
          </w:tcPr>
          <w:p w:rsidR="00BB7A85" w:rsidRPr="003B0782" w:rsidRDefault="00BB7A85" w:rsidP="00BB7A85">
            <w:pPr>
              <w:jc w:val="right"/>
              <w:rPr>
                <w:sz w:val="20"/>
                <w:szCs w:val="20"/>
                <w:lang w:val="fr-FR"/>
              </w:rPr>
            </w:pPr>
            <w:r w:rsidRPr="003B0782">
              <w:rPr>
                <w:sz w:val="20"/>
                <w:szCs w:val="20"/>
                <w:lang w:val="fr-FR"/>
              </w:rPr>
              <w:t>20 000</w:t>
            </w:r>
          </w:p>
        </w:tc>
        <w:tc>
          <w:tcPr>
            <w:tcW w:w="653" w:type="pct"/>
          </w:tcPr>
          <w:p w:rsidR="00BB7A85" w:rsidRPr="003B0782" w:rsidRDefault="00BB7A85" w:rsidP="00BB7A85">
            <w:pPr>
              <w:jc w:val="right"/>
              <w:rPr>
                <w:sz w:val="20"/>
                <w:szCs w:val="20"/>
                <w:lang w:val="fr-FR"/>
              </w:rPr>
            </w:pPr>
            <w:r w:rsidRPr="003B0782">
              <w:rPr>
                <w:sz w:val="20"/>
                <w:szCs w:val="20"/>
                <w:lang w:val="fr-FR"/>
              </w:rPr>
              <w:t>20 000</w:t>
            </w:r>
          </w:p>
        </w:tc>
      </w:tr>
      <w:tr w:rsidR="00AC4526" w:rsidRPr="003B0782" w:rsidTr="00AD296F">
        <w:trPr>
          <w:trHeight w:val="234"/>
        </w:trPr>
        <w:tc>
          <w:tcPr>
            <w:tcW w:w="3771" w:type="pct"/>
            <w:gridSpan w:val="2"/>
          </w:tcPr>
          <w:p w:rsidR="00AC4526" w:rsidRPr="003B0782" w:rsidRDefault="00AC4526" w:rsidP="00AC4526">
            <w:pPr>
              <w:jc w:val="right"/>
              <w:rPr>
                <w:color w:val="000000" w:themeColor="text1"/>
                <w:sz w:val="20"/>
                <w:szCs w:val="20"/>
                <w:lang w:val="fr-FR"/>
              </w:rPr>
            </w:pPr>
            <w:r w:rsidRPr="003B0782">
              <w:rPr>
                <w:color w:val="000000" w:themeColor="text1"/>
                <w:sz w:val="20"/>
                <w:szCs w:val="20"/>
                <w:lang w:val="fr-FR"/>
              </w:rPr>
              <w:t>Total partiel pour A2</w:t>
            </w:r>
          </w:p>
        </w:tc>
        <w:tc>
          <w:tcPr>
            <w:tcW w:w="576" w:type="pct"/>
          </w:tcPr>
          <w:p w:rsidR="00AC4526" w:rsidRPr="003B0782" w:rsidRDefault="00AC4526" w:rsidP="00AC4526">
            <w:pPr>
              <w:jc w:val="right"/>
              <w:rPr>
                <w:color w:val="000000" w:themeColor="text1"/>
                <w:sz w:val="20"/>
                <w:szCs w:val="20"/>
                <w:lang w:val="fr-FR"/>
              </w:rPr>
            </w:pPr>
            <w:r w:rsidRPr="003B0782">
              <w:rPr>
                <w:color w:val="000000" w:themeColor="text1"/>
                <w:sz w:val="20"/>
                <w:szCs w:val="20"/>
                <w:lang w:val="fr-FR"/>
              </w:rPr>
              <w:t>515 000</w:t>
            </w:r>
          </w:p>
        </w:tc>
        <w:tc>
          <w:tcPr>
            <w:tcW w:w="653" w:type="pct"/>
          </w:tcPr>
          <w:p w:rsidR="00AC4526" w:rsidRPr="003B0782" w:rsidRDefault="00AC4526" w:rsidP="00AC4526">
            <w:pPr>
              <w:jc w:val="right"/>
              <w:rPr>
                <w:color w:val="000000" w:themeColor="text1"/>
                <w:sz w:val="20"/>
                <w:szCs w:val="20"/>
                <w:lang w:val="fr-FR"/>
              </w:rPr>
            </w:pPr>
            <w:r w:rsidRPr="003B0782">
              <w:rPr>
                <w:color w:val="000000" w:themeColor="text1"/>
                <w:sz w:val="20"/>
                <w:szCs w:val="20"/>
                <w:lang w:val="fr-FR"/>
              </w:rPr>
              <w:t>515 000</w:t>
            </w:r>
          </w:p>
        </w:tc>
      </w:tr>
      <w:tr w:rsidR="00AC4526" w:rsidRPr="003B0782" w:rsidTr="00AD296F">
        <w:trPr>
          <w:trHeight w:val="234"/>
        </w:trPr>
        <w:tc>
          <w:tcPr>
            <w:tcW w:w="3771" w:type="pct"/>
            <w:gridSpan w:val="2"/>
          </w:tcPr>
          <w:p w:rsidR="00AC4526" w:rsidRPr="003B0782" w:rsidRDefault="00AC4526" w:rsidP="0029019D">
            <w:pPr>
              <w:jc w:val="right"/>
              <w:rPr>
                <w:color w:val="000000" w:themeColor="text1"/>
                <w:sz w:val="20"/>
                <w:szCs w:val="20"/>
                <w:lang w:val="fr-FR"/>
              </w:rPr>
            </w:pPr>
            <w:r w:rsidRPr="003B0782">
              <w:rPr>
                <w:color w:val="000000" w:themeColor="text1"/>
                <w:sz w:val="20"/>
                <w:szCs w:val="20"/>
                <w:lang w:val="fr-FR"/>
              </w:rPr>
              <w:t>Coûts d’appui d’agence (13 % pour la préparation de projets)</w:t>
            </w:r>
          </w:p>
        </w:tc>
        <w:tc>
          <w:tcPr>
            <w:tcW w:w="576" w:type="pct"/>
          </w:tcPr>
          <w:p w:rsidR="00AC4526" w:rsidRPr="003B0782" w:rsidRDefault="00AC4526" w:rsidP="00AC4526">
            <w:pPr>
              <w:jc w:val="right"/>
              <w:rPr>
                <w:color w:val="000000" w:themeColor="text1"/>
                <w:sz w:val="20"/>
                <w:szCs w:val="20"/>
                <w:lang w:val="fr-FR"/>
              </w:rPr>
            </w:pPr>
            <w:r w:rsidRPr="003B0782">
              <w:rPr>
                <w:color w:val="000000" w:themeColor="text1"/>
                <w:sz w:val="20"/>
                <w:szCs w:val="20"/>
                <w:lang w:val="fr-FR"/>
              </w:rPr>
              <w:t>66 950</w:t>
            </w:r>
          </w:p>
        </w:tc>
        <w:tc>
          <w:tcPr>
            <w:tcW w:w="653" w:type="pct"/>
          </w:tcPr>
          <w:p w:rsidR="00AC4526" w:rsidRPr="003B0782" w:rsidRDefault="00AC4526" w:rsidP="00AC4526">
            <w:pPr>
              <w:jc w:val="right"/>
              <w:rPr>
                <w:color w:val="000000" w:themeColor="text1"/>
                <w:sz w:val="20"/>
                <w:szCs w:val="20"/>
                <w:lang w:val="fr-FR"/>
              </w:rPr>
            </w:pPr>
            <w:r w:rsidRPr="003B0782">
              <w:rPr>
                <w:color w:val="000000" w:themeColor="text1"/>
                <w:sz w:val="20"/>
                <w:szCs w:val="20"/>
                <w:lang w:val="fr-FR"/>
              </w:rPr>
              <w:t>66 950</w:t>
            </w:r>
          </w:p>
        </w:tc>
      </w:tr>
      <w:tr w:rsidR="00AC4526" w:rsidRPr="003B0782" w:rsidTr="00AD296F">
        <w:trPr>
          <w:trHeight w:val="234"/>
        </w:trPr>
        <w:tc>
          <w:tcPr>
            <w:tcW w:w="3771" w:type="pct"/>
            <w:gridSpan w:val="2"/>
          </w:tcPr>
          <w:p w:rsidR="00AC4526" w:rsidRPr="003B0782" w:rsidRDefault="00AC4526" w:rsidP="00AC4526">
            <w:pPr>
              <w:jc w:val="right"/>
              <w:rPr>
                <w:color w:val="000000" w:themeColor="text1"/>
                <w:sz w:val="20"/>
                <w:szCs w:val="20"/>
                <w:lang w:val="fr-FR"/>
              </w:rPr>
            </w:pPr>
            <w:r w:rsidRPr="003B0782">
              <w:rPr>
                <w:color w:val="000000" w:themeColor="text1"/>
                <w:sz w:val="20"/>
                <w:szCs w:val="20"/>
                <w:lang w:val="fr-FR"/>
              </w:rPr>
              <w:t>Total pour A2</w:t>
            </w:r>
          </w:p>
        </w:tc>
        <w:tc>
          <w:tcPr>
            <w:tcW w:w="576" w:type="pct"/>
          </w:tcPr>
          <w:p w:rsidR="00AC4526" w:rsidRPr="003B0782" w:rsidRDefault="00AC4526" w:rsidP="00AC4526">
            <w:pPr>
              <w:jc w:val="right"/>
              <w:rPr>
                <w:color w:val="000000" w:themeColor="text1"/>
                <w:sz w:val="20"/>
                <w:szCs w:val="20"/>
                <w:lang w:val="fr-FR"/>
              </w:rPr>
            </w:pPr>
            <w:r w:rsidRPr="003B0782">
              <w:rPr>
                <w:color w:val="000000" w:themeColor="text1"/>
                <w:sz w:val="20"/>
                <w:szCs w:val="20"/>
                <w:lang w:val="fr-FR"/>
              </w:rPr>
              <w:t>581 950</w:t>
            </w:r>
          </w:p>
        </w:tc>
        <w:tc>
          <w:tcPr>
            <w:tcW w:w="653" w:type="pct"/>
          </w:tcPr>
          <w:p w:rsidR="00AC4526" w:rsidRPr="003B0782" w:rsidRDefault="00AC4526" w:rsidP="00AC4526">
            <w:pPr>
              <w:jc w:val="right"/>
              <w:rPr>
                <w:color w:val="000000" w:themeColor="text1"/>
                <w:sz w:val="20"/>
                <w:szCs w:val="20"/>
                <w:lang w:val="fr-FR"/>
              </w:rPr>
            </w:pPr>
            <w:r w:rsidRPr="003B0782">
              <w:rPr>
                <w:color w:val="000000" w:themeColor="text1"/>
                <w:sz w:val="20"/>
                <w:szCs w:val="20"/>
                <w:lang w:val="fr-FR"/>
              </w:rPr>
              <w:t>581 950</w:t>
            </w:r>
          </w:p>
        </w:tc>
      </w:tr>
      <w:tr w:rsidR="00BB7A85" w:rsidRPr="00DE7610" w:rsidTr="00AD296F">
        <w:trPr>
          <w:trHeight w:val="234"/>
        </w:trPr>
        <w:tc>
          <w:tcPr>
            <w:tcW w:w="5000" w:type="pct"/>
            <w:gridSpan w:val="4"/>
          </w:tcPr>
          <w:p w:rsidR="00BB7A85" w:rsidRPr="003B0782" w:rsidRDefault="00BB7A85" w:rsidP="00BB7A85">
            <w:pPr>
              <w:jc w:val="left"/>
              <w:rPr>
                <w:b/>
                <w:color w:val="000000" w:themeColor="text1"/>
                <w:sz w:val="20"/>
                <w:szCs w:val="20"/>
                <w:lang w:val="fr-FR"/>
              </w:rPr>
            </w:pPr>
            <w:r w:rsidRPr="003B0782">
              <w:rPr>
                <w:b/>
                <w:color w:val="000000" w:themeColor="text1"/>
                <w:sz w:val="20"/>
                <w:szCs w:val="20"/>
                <w:lang w:val="fr-FR"/>
              </w:rPr>
              <w:t>SECTION B : ACTIVITÉS RECOMMANDÉES AUX FINS D’EXAMEN INDIVIDUEL</w:t>
            </w:r>
          </w:p>
        </w:tc>
      </w:tr>
      <w:tr w:rsidR="00BB7A85" w:rsidRPr="00DE7610" w:rsidTr="00AD296F">
        <w:trPr>
          <w:trHeight w:val="234"/>
        </w:trPr>
        <w:tc>
          <w:tcPr>
            <w:tcW w:w="5000" w:type="pct"/>
            <w:gridSpan w:val="4"/>
            <w:vAlign w:val="center"/>
          </w:tcPr>
          <w:p w:rsidR="00BB7A85" w:rsidRPr="003B0782" w:rsidRDefault="00BB7A85" w:rsidP="00BB7A85">
            <w:pPr>
              <w:jc w:val="left"/>
              <w:rPr>
                <w:b/>
                <w:sz w:val="20"/>
                <w:szCs w:val="20"/>
                <w:lang w:val="fr-FR"/>
              </w:rPr>
            </w:pPr>
            <w:r w:rsidRPr="003B0782">
              <w:rPr>
                <w:b/>
                <w:sz w:val="20"/>
                <w:szCs w:val="20"/>
                <w:lang w:val="fr-FR"/>
              </w:rPr>
              <w:t>B1 : Préparation de projets en vue de plans de gestion de l’élimination des HCFC (PGEH)</w:t>
            </w:r>
          </w:p>
        </w:tc>
      </w:tr>
      <w:tr w:rsidR="00BB7A85" w:rsidRPr="003B0782" w:rsidTr="00AD296F">
        <w:trPr>
          <w:trHeight w:val="234"/>
        </w:trPr>
        <w:tc>
          <w:tcPr>
            <w:tcW w:w="1144" w:type="pct"/>
          </w:tcPr>
          <w:p w:rsidR="00BB7A85" w:rsidRPr="003B0782" w:rsidRDefault="00BB7A85" w:rsidP="00BB7A85">
            <w:pPr>
              <w:snapToGrid w:val="0"/>
              <w:rPr>
                <w:sz w:val="20"/>
                <w:szCs w:val="20"/>
                <w:lang w:val="fr-FR"/>
              </w:rPr>
            </w:pPr>
            <w:r w:rsidRPr="003B0782">
              <w:rPr>
                <w:sz w:val="20"/>
                <w:szCs w:val="20"/>
                <w:lang w:val="fr-FR"/>
              </w:rPr>
              <w:t>Bahreïn**</w:t>
            </w:r>
          </w:p>
        </w:tc>
        <w:tc>
          <w:tcPr>
            <w:tcW w:w="2627" w:type="pct"/>
            <w:vAlign w:val="center"/>
          </w:tcPr>
          <w:p w:rsidR="00BB7A85" w:rsidRPr="003B0782" w:rsidRDefault="00BB7A85" w:rsidP="00BA1441">
            <w:pPr>
              <w:snapToGrid w:val="0"/>
              <w:rPr>
                <w:sz w:val="20"/>
                <w:szCs w:val="20"/>
                <w:lang w:val="fr-FR"/>
              </w:rPr>
            </w:pPr>
            <w:r w:rsidRPr="003B0782">
              <w:rPr>
                <w:color w:val="000000" w:themeColor="text1"/>
                <w:sz w:val="20"/>
                <w:szCs w:val="20"/>
                <w:lang w:val="fr-FR"/>
              </w:rPr>
              <w:t>Préparation d’un PGEH (phase II)</w:t>
            </w:r>
          </w:p>
        </w:tc>
        <w:tc>
          <w:tcPr>
            <w:tcW w:w="576" w:type="pct"/>
          </w:tcPr>
          <w:p w:rsidR="00BB7A85" w:rsidRPr="003B0782" w:rsidRDefault="00BB7A85" w:rsidP="00BB7A85">
            <w:pPr>
              <w:jc w:val="right"/>
              <w:rPr>
                <w:sz w:val="20"/>
                <w:szCs w:val="20"/>
                <w:lang w:val="fr-FR"/>
              </w:rPr>
            </w:pPr>
            <w:r w:rsidRPr="003B0782">
              <w:rPr>
                <w:sz w:val="20"/>
                <w:szCs w:val="20"/>
                <w:lang w:val="fr-FR"/>
              </w:rPr>
              <w:t>42 000</w:t>
            </w:r>
          </w:p>
        </w:tc>
        <w:tc>
          <w:tcPr>
            <w:tcW w:w="653" w:type="pct"/>
          </w:tcPr>
          <w:p w:rsidR="00BB7A85" w:rsidRPr="003B0782" w:rsidRDefault="00BB7A85" w:rsidP="00BB7A85">
            <w:pPr>
              <w:jc w:val="right"/>
              <w:rPr>
                <w:sz w:val="20"/>
                <w:szCs w:val="20"/>
                <w:lang w:val="fr-FR"/>
              </w:rPr>
            </w:pPr>
            <w:r w:rsidRPr="003B0782">
              <w:rPr>
                <w:sz w:val="20"/>
                <w:szCs w:val="20"/>
                <w:lang w:val="fr-FR"/>
              </w:rPr>
              <w:t>*****</w:t>
            </w:r>
          </w:p>
        </w:tc>
      </w:tr>
      <w:tr w:rsidR="00BB7A85" w:rsidRPr="003B0782" w:rsidTr="00AD296F">
        <w:trPr>
          <w:trHeight w:val="234"/>
        </w:trPr>
        <w:tc>
          <w:tcPr>
            <w:tcW w:w="3771" w:type="pct"/>
            <w:gridSpan w:val="2"/>
          </w:tcPr>
          <w:p w:rsidR="00BB7A85" w:rsidRPr="003B0782" w:rsidRDefault="00BB7A85" w:rsidP="00BB7A85">
            <w:pPr>
              <w:jc w:val="right"/>
              <w:rPr>
                <w:color w:val="000000" w:themeColor="text1"/>
                <w:sz w:val="20"/>
                <w:szCs w:val="20"/>
                <w:lang w:val="fr-FR"/>
              </w:rPr>
            </w:pPr>
            <w:r w:rsidRPr="003B0782">
              <w:rPr>
                <w:color w:val="000000" w:themeColor="text1"/>
                <w:sz w:val="20"/>
                <w:szCs w:val="20"/>
                <w:lang w:val="fr-FR"/>
              </w:rPr>
              <w:t>Total partiel pour B1</w:t>
            </w:r>
          </w:p>
        </w:tc>
        <w:tc>
          <w:tcPr>
            <w:tcW w:w="576" w:type="pct"/>
          </w:tcPr>
          <w:p w:rsidR="00BB7A85" w:rsidRPr="003B0782" w:rsidRDefault="00BB7A85" w:rsidP="00BB7A85">
            <w:pPr>
              <w:jc w:val="right"/>
              <w:rPr>
                <w:color w:val="000000" w:themeColor="text1"/>
                <w:sz w:val="20"/>
                <w:szCs w:val="20"/>
                <w:lang w:val="fr-FR"/>
              </w:rPr>
            </w:pPr>
            <w:r w:rsidRPr="003B0782">
              <w:rPr>
                <w:color w:val="000000" w:themeColor="text1"/>
                <w:sz w:val="20"/>
                <w:szCs w:val="20"/>
                <w:lang w:val="fr-FR"/>
              </w:rPr>
              <w:t>5 460</w:t>
            </w:r>
          </w:p>
        </w:tc>
        <w:tc>
          <w:tcPr>
            <w:tcW w:w="653" w:type="pct"/>
          </w:tcPr>
          <w:p w:rsidR="00BB7A85" w:rsidRPr="003B0782" w:rsidRDefault="00BB7A85" w:rsidP="00BB7A85">
            <w:pPr>
              <w:jc w:val="right"/>
              <w:rPr>
                <w:color w:val="000000" w:themeColor="text1"/>
                <w:sz w:val="20"/>
                <w:szCs w:val="20"/>
                <w:lang w:val="fr-FR"/>
              </w:rPr>
            </w:pPr>
            <w:r w:rsidRPr="003B0782">
              <w:rPr>
                <w:color w:val="000000" w:themeColor="text1"/>
                <w:sz w:val="20"/>
                <w:szCs w:val="20"/>
                <w:lang w:val="fr-FR"/>
              </w:rPr>
              <w:t>*****</w:t>
            </w:r>
          </w:p>
        </w:tc>
      </w:tr>
      <w:tr w:rsidR="00BB7A85" w:rsidRPr="003B0782" w:rsidTr="00AD296F">
        <w:trPr>
          <w:trHeight w:val="234"/>
        </w:trPr>
        <w:tc>
          <w:tcPr>
            <w:tcW w:w="3771" w:type="pct"/>
            <w:gridSpan w:val="2"/>
          </w:tcPr>
          <w:p w:rsidR="00BB7A85" w:rsidRPr="003B0782" w:rsidRDefault="00BB7A85" w:rsidP="00BB7A85">
            <w:pPr>
              <w:jc w:val="right"/>
              <w:rPr>
                <w:color w:val="000000" w:themeColor="text1"/>
                <w:sz w:val="20"/>
                <w:szCs w:val="20"/>
                <w:lang w:val="fr-FR"/>
              </w:rPr>
            </w:pPr>
            <w:r w:rsidRPr="003B0782">
              <w:rPr>
                <w:color w:val="000000" w:themeColor="text1"/>
                <w:sz w:val="20"/>
                <w:szCs w:val="20"/>
                <w:lang w:val="fr-FR"/>
              </w:rPr>
              <w:t>Coûts d’appui d’agence (13 % pour la préparation de projets)</w:t>
            </w:r>
          </w:p>
        </w:tc>
        <w:tc>
          <w:tcPr>
            <w:tcW w:w="576" w:type="pct"/>
          </w:tcPr>
          <w:p w:rsidR="00BB7A85" w:rsidRPr="003B0782" w:rsidRDefault="00BB7A85" w:rsidP="00BB7A85">
            <w:pPr>
              <w:jc w:val="right"/>
              <w:rPr>
                <w:rFonts w:eastAsia="MS Mincho"/>
                <w:sz w:val="20"/>
                <w:szCs w:val="20"/>
                <w:lang w:val="fr-FR"/>
              </w:rPr>
            </w:pPr>
            <w:r w:rsidRPr="003B0782">
              <w:rPr>
                <w:rFonts w:eastAsia="MS Mincho"/>
                <w:sz w:val="20"/>
                <w:szCs w:val="20"/>
                <w:lang w:val="fr-FR"/>
              </w:rPr>
              <w:t>47 460</w:t>
            </w:r>
          </w:p>
        </w:tc>
        <w:tc>
          <w:tcPr>
            <w:tcW w:w="653" w:type="pct"/>
          </w:tcPr>
          <w:p w:rsidR="00BB7A85" w:rsidRPr="003B0782" w:rsidRDefault="00BB7A85" w:rsidP="00BB7A85">
            <w:pPr>
              <w:jc w:val="right"/>
              <w:rPr>
                <w:rFonts w:eastAsia="MS Mincho"/>
                <w:sz w:val="16"/>
                <w:szCs w:val="16"/>
                <w:lang w:val="fr-FR"/>
              </w:rPr>
            </w:pPr>
            <w:r w:rsidRPr="003B0782">
              <w:rPr>
                <w:rFonts w:eastAsia="MS Mincho"/>
                <w:sz w:val="20"/>
                <w:szCs w:val="20"/>
                <w:lang w:val="fr-FR"/>
              </w:rPr>
              <w:t>*****</w:t>
            </w:r>
          </w:p>
        </w:tc>
      </w:tr>
      <w:tr w:rsidR="00BB7A85" w:rsidRPr="003B0782" w:rsidTr="00AD296F">
        <w:trPr>
          <w:trHeight w:val="234"/>
        </w:trPr>
        <w:tc>
          <w:tcPr>
            <w:tcW w:w="3771" w:type="pct"/>
            <w:gridSpan w:val="2"/>
          </w:tcPr>
          <w:p w:rsidR="00BB7A85" w:rsidRPr="003B0782" w:rsidRDefault="00BB7A85" w:rsidP="00493E7D">
            <w:pPr>
              <w:jc w:val="right"/>
              <w:rPr>
                <w:color w:val="000000" w:themeColor="text1"/>
                <w:sz w:val="20"/>
                <w:szCs w:val="20"/>
                <w:lang w:val="fr-FR"/>
              </w:rPr>
            </w:pPr>
            <w:r w:rsidRPr="003B0782">
              <w:rPr>
                <w:color w:val="000000" w:themeColor="text1"/>
                <w:sz w:val="20"/>
                <w:szCs w:val="20"/>
                <w:lang w:val="fr-FR"/>
              </w:rPr>
              <w:t>Total général (A1, A2, A3 et B1)</w:t>
            </w:r>
          </w:p>
        </w:tc>
        <w:tc>
          <w:tcPr>
            <w:tcW w:w="576" w:type="pct"/>
          </w:tcPr>
          <w:p w:rsidR="00BB7A85" w:rsidRPr="003B0782" w:rsidRDefault="00BB7A85" w:rsidP="00BB7A85">
            <w:pPr>
              <w:jc w:val="right"/>
              <w:rPr>
                <w:color w:val="000000" w:themeColor="text1"/>
                <w:sz w:val="20"/>
                <w:szCs w:val="20"/>
                <w:lang w:val="fr-FR"/>
              </w:rPr>
            </w:pPr>
            <w:r w:rsidRPr="003B0782">
              <w:rPr>
                <w:rFonts w:eastAsia="MS Mincho"/>
                <w:sz w:val="20"/>
                <w:szCs w:val="20"/>
                <w:lang w:val="fr-FR"/>
              </w:rPr>
              <w:t>3 233 358</w:t>
            </w:r>
          </w:p>
        </w:tc>
        <w:tc>
          <w:tcPr>
            <w:tcW w:w="653" w:type="pct"/>
          </w:tcPr>
          <w:p w:rsidR="00BB7A85" w:rsidRPr="003B0782" w:rsidRDefault="00BB7A85" w:rsidP="00BB7A85">
            <w:pPr>
              <w:jc w:val="right"/>
              <w:rPr>
                <w:color w:val="000000" w:themeColor="text1"/>
                <w:sz w:val="20"/>
                <w:szCs w:val="20"/>
                <w:lang w:val="fr-FR"/>
              </w:rPr>
            </w:pPr>
            <w:r w:rsidRPr="003B0782">
              <w:rPr>
                <w:color w:val="000000" w:themeColor="text1"/>
                <w:sz w:val="20"/>
                <w:szCs w:val="20"/>
                <w:lang w:val="fr-FR"/>
              </w:rPr>
              <w:t>3 185 898</w:t>
            </w:r>
          </w:p>
        </w:tc>
      </w:tr>
    </w:tbl>
    <w:p w:rsidR="00CF6995" w:rsidRPr="003B0782" w:rsidRDefault="00C01309" w:rsidP="00163CE9">
      <w:pPr>
        <w:tabs>
          <w:tab w:val="left" w:pos="8280"/>
        </w:tabs>
        <w:rPr>
          <w:sz w:val="18"/>
          <w:lang w:val="fr-FR"/>
        </w:rPr>
      </w:pPr>
      <w:r w:rsidRPr="003B0782">
        <w:rPr>
          <w:sz w:val="18"/>
          <w:lang w:val="fr-FR"/>
        </w:rPr>
        <w:t>* ONUDI, en qualité d’agence d’exécution principale</w:t>
      </w:r>
    </w:p>
    <w:p w:rsidR="00C01309" w:rsidRPr="003B0782" w:rsidRDefault="00C01309" w:rsidP="00163CE9">
      <w:pPr>
        <w:tabs>
          <w:tab w:val="left" w:pos="8280"/>
        </w:tabs>
        <w:rPr>
          <w:sz w:val="18"/>
          <w:lang w:val="fr-FR"/>
        </w:rPr>
      </w:pPr>
      <w:r w:rsidRPr="003B0782">
        <w:rPr>
          <w:sz w:val="18"/>
          <w:lang w:val="fr-FR"/>
        </w:rPr>
        <w:t>** ONUDI, en qualité d'agence d'exécution coopérante</w:t>
      </w:r>
    </w:p>
    <w:p w:rsidR="00C01309" w:rsidRPr="003B0782" w:rsidRDefault="00C01309" w:rsidP="00163CE9">
      <w:pPr>
        <w:tabs>
          <w:tab w:val="left" w:pos="8280"/>
        </w:tabs>
        <w:rPr>
          <w:sz w:val="18"/>
          <w:lang w:val="fr-FR"/>
        </w:rPr>
      </w:pPr>
      <w:r w:rsidRPr="003B0782">
        <w:rPr>
          <w:sz w:val="18"/>
          <w:lang w:val="fr-FR"/>
        </w:rPr>
        <w:t>*** PNUD,  en qualité d'agence d'exécution coopérante</w:t>
      </w:r>
    </w:p>
    <w:p w:rsidR="00163CE9" w:rsidRPr="003B0782" w:rsidRDefault="00163CE9" w:rsidP="00163CE9">
      <w:pPr>
        <w:tabs>
          <w:tab w:val="left" w:pos="8280"/>
        </w:tabs>
        <w:rPr>
          <w:sz w:val="18"/>
          <w:lang w:val="fr-FR"/>
        </w:rPr>
      </w:pPr>
      <w:r w:rsidRPr="003B0782">
        <w:rPr>
          <w:sz w:val="18"/>
          <w:lang w:val="fr-FR"/>
        </w:rPr>
        <w:t>**** PNUD, en qualité d’agence d’exécution principale</w:t>
      </w:r>
    </w:p>
    <w:p w:rsidR="00163CE9" w:rsidRPr="00AD296F" w:rsidRDefault="001E0787" w:rsidP="00AD296F">
      <w:pPr>
        <w:tabs>
          <w:tab w:val="left" w:pos="8280"/>
        </w:tabs>
        <w:rPr>
          <w:sz w:val="18"/>
          <w:lang w:val="fr-FR"/>
        </w:rPr>
      </w:pPr>
      <w:r w:rsidRPr="003B0782">
        <w:rPr>
          <w:sz w:val="18"/>
          <w:lang w:val="fr-FR"/>
        </w:rPr>
        <w:t>***** Pour examen individuel</w:t>
      </w:r>
    </w:p>
    <w:p w:rsidR="00163CE9" w:rsidRPr="003B0782" w:rsidRDefault="00163CE9" w:rsidP="00C9187A">
      <w:pPr>
        <w:keepNext/>
        <w:keepLines/>
        <w:widowControl w:val="0"/>
        <w:spacing w:after="240"/>
        <w:rPr>
          <w:b/>
          <w:color w:val="000000" w:themeColor="text1"/>
          <w:lang w:val="fr-FR"/>
        </w:rPr>
      </w:pPr>
      <w:r w:rsidRPr="003B0782">
        <w:rPr>
          <w:b/>
          <w:color w:val="000000" w:themeColor="text1"/>
          <w:lang w:val="fr-FR"/>
        </w:rPr>
        <w:lastRenderedPageBreak/>
        <w:t>SECTION A : ACTIVITÉS RECOMMANDÉES AUX FINS D’APPROBATION GLOBALE</w:t>
      </w:r>
    </w:p>
    <w:p w:rsidR="00163CE9" w:rsidRPr="003B0782" w:rsidRDefault="00163CE9" w:rsidP="00C9187A">
      <w:pPr>
        <w:keepNext/>
        <w:keepLines/>
        <w:widowControl w:val="0"/>
        <w:spacing w:after="240"/>
        <w:rPr>
          <w:b/>
          <w:bCs/>
          <w:color w:val="000000" w:themeColor="text1"/>
          <w:lang w:val="fr-FR"/>
        </w:rPr>
      </w:pPr>
      <w:r w:rsidRPr="003B0782">
        <w:rPr>
          <w:b/>
          <w:color w:val="000000" w:themeColor="text1"/>
          <w:lang w:val="fr-FR"/>
        </w:rPr>
        <w:t xml:space="preserve">A1: Renforcement des institutions </w:t>
      </w:r>
    </w:p>
    <w:p w:rsidR="00163CE9" w:rsidRPr="003B0782" w:rsidRDefault="00163CE9" w:rsidP="00C9187A">
      <w:pPr>
        <w:widowControl w:val="0"/>
        <w:spacing w:after="240"/>
        <w:rPr>
          <w:b/>
          <w:color w:val="000000" w:themeColor="text1"/>
          <w:lang w:val="fr-FR"/>
        </w:rPr>
      </w:pPr>
      <w:r w:rsidRPr="003B0782">
        <w:rPr>
          <w:b/>
          <w:color w:val="000000" w:themeColor="text1"/>
          <w:lang w:val="fr-FR"/>
        </w:rPr>
        <w:t>Description du projet</w:t>
      </w:r>
    </w:p>
    <w:p w:rsidR="00163CE9" w:rsidRPr="003B0782" w:rsidRDefault="00163CE9" w:rsidP="00C9187A">
      <w:pPr>
        <w:pStyle w:val="Heading1"/>
        <w:widowControl w:val="0"/>
        <w:numPr>
          <w:ilvl w:val="0"/>
          <w:numId w:val="23"/>
        </w:numPr>
        <w:rPr>
          <w:color w:val="000000" w:themeColor="text1"/>
          <w:lang w:val="fr-FR" w:eastAsia="en-CA"/>
        </w:rPr>
      </w:pPr>
      <w:r w:rsidRPr="003B0782">
        <w:rPr>
          <w:color w:val="000000" w:themeColor="text1"/>
          <w:lang w:val="fr-FR" w:eastAsia="fr"/>
        </w:rPr>
        <w:t>Le PNUE a soumis les demandes de renouvellement des projets de renforcement des institutions concernant les pays figurant à la section A1 du tableau 1. La description de ces projets figure à l’annexe I du présent document.</w:t>
      </w:r>
    </w:p>
    <w:p w:rsidR="00163CE9" w:rsidRPr="003B0782" w:rsidRDefault="00163CE9" w:rsidP="002A78C6">
      <w:pPr>
        <w:widowControl w:val="0"/>
        <w:autoSpaceDE w:val="0"/>
        <w:autoSpaceDN w:val="0"/>
        <w:adjustRightInd w:val="0"/>
        <w:spacing w:after="240"/>
        <w:rPr>
          <w:b/>
          <w:bCs/>
          <w:color w:val="000000" w:themeColor="text1"/>
          <w:lang w:val="fr-FR" w:eastAsia="en-CA"/>
        </w:rPr>
      </w:pPr>
      <w:r w:rsidRPr="003B0782">
        <w:rPr>
          <w:b/>
          <w:bCs/>
          <w:color w:val="000000" w:themeColor="text1"/>
          <w:lang w:val="fr-FR" w:eastAsia="fr"/>
        </w:rPr>
        <w:t>Observations du Secrétariat</w:t>
      </w:r>
    </w:p>
    <w:p w:rsidR="00163CE9" w:rsidRPr="003B0782" w:rsidRDefault="00163CE9" w:rsidP="002A78C6">
      <w:pPr>
        <w:pStyle w:val="Heading1"/>
        <w:widowControl w:val="0"/>
        <w:rPr>
          <w:color w:val="000000" w:themeColor="text1"/>
          <w:lang w:val="fr-FR"/>
        </w:rPr>
      </w:pPr>
      <w:r w:rsidRPr="003B0782">
        <w:rPr>
          <w:color w:val="000000" w:themeColor="text1"/>
          <w:lang w:val="fr-FR"/>
        </w:rPr>
        <w:t xml:space="preserve">Le Secrétariat a examiné les demandes de renouvellement de 22 projets de renforcement des institutions soumis par le PNUE au nom des gouvernements intéressés, conformément aux lignes directrices et aux décisions pertinentes concernant l’admissibilité et les niveaux de financement. </w:t>
      </w:r>
      <w:r w:rsidRPr="003B0782">
        <w:rPr>
          <w:lang w:val="fr-FR"/>
        </w:rPr>
        <w:t>Les demandes ont été vérifiées par rapport au plan de travail originel relatif à la phase précédente concernant le renforcement des institutions, aux données remises en vertu de l’article et 7 et du programme de pays, au dernier rapport sur la mise en œuvre du plan de gest</w:t>
      </w:r>
      <w:r w:rsidR="003B0782">
        <w:rPr>
          <w:lang w:val="fr-FR"/>
        </w:rPr>
        <w:t>ion de l'élimination des HCFC (</w:t>
      </w:r>
      <w:r w:rsidRPr="003B0782">
        <w:rPr>
          <w:lang w:val="fr-FR"/>
        </w:rPr>
        <w:t xml:space="preserve">PGEH), au rapport périodique de l’agence concernée et à toute décision pertinente de la Réunion des Parties. Il a été souligné que ces pays avaient soumis les données de 2018 du programme de pays, qu’ils sont en conformité avec les objectifs contrôlés en vertu du Protocole de Montréal et que leur consommation annuelle de HCFC n’excède pas la consommation annuelle maximale autorisée indiquée dans les accords de PGEH qu'ils ont convenus chacun de leur côté avec le Comité exécutif. </w:t>
      </w:r>
      <w:r w:rsidRPr="003B0782">
        <w:rPr>
          <w:kern w:val="36"/>
          <w:lang w:val="fr-FR"/>
        </w:rPr>
        <w:t>De plus, toutes les demandes présentées comprenaient des indicateurs d’efficacité pour les activités prévues à la prochaine étape des projets de renforcement des instituti</w:t>
      </w:r>
      <w:r w:rsidR="00AD296F">
        <w:rPr>
          <w:kern w:val="36"/>
          <w:lang w:val="fr-FR"/>
        </w:rPr>
        <w:t>ons, conformément à la décision </w:t>
      </w:r>
      <w:r w:rsidRPr="003B0782">
        <w:rPr>
          <w:kern w:val="36"/>
          <w:lang w:val="fr-FR"/>
        </w:rPr>
        <w:t>74/51 e</w:t>
      </w:r>
      <w:r w:rsidRPr="003B0782">
        <w:rPr>
          <w:lang w:val="fr-FR"/>
        </w:rPr>
        <w:t>).</w:t>
      </w:r>
    </w:p>
    <w:p w:rsidR="00163CE9" w:rsidRPr="003B0782" w:rsidRDefault="00163CE9" w:rsidP="00C9187A">
      <w:pPr>
        <w:keepNext/>
        <w:widowControl w:val="0"/>
        <w:autoSpaceDE w:val="0"/>
        <w:autoSpaceDN w:val="0"/>
        <w:adjustRightInd w:val="0"/>
        <w:spacing w:after="240"/>
        <w:rPr>
          <w:b/>
          <w:bCs/>
          <w:color w:val="000000" w:themeColor="text1"/>
          <w:lang w:val="fr-FR" w:eastAsia="en-CA"/>
        </w:rPr>
      </w:pPr>
      <w:r w:rsidRPr="003B0782">
        <w:rPr>
          <w:b/>
          <w:bCs/>
          <w:color w:val="000000" w:themeColor="text1"/>
          <w:lang w:val="fr-FR" w:eastAsia="fr"/>
        </w:rPr>
        <w:t>Recommandation du Secrétariat</w:t>
      </w:r>
    </w:p>
    <w:p w:rsidR="00163CE9" w:rsidRPr="003B0782" w:rsidRDefault="00163CE9" w:rsidP="00C9187A">
      <w:pPr>
        <w:pStyle w:val="Heading1"/>
        <w:widowControl w:val="0"/>
        <w:rPr>
          <w:lang w:val="fr-FR"/>
        </w:rPr>
      </w:pPr>
      <w:r w:rsidRPr="003B0782">
        <w:rPr>
          <w:color w:val="000000" w:themeColor="text1"/>
          <w:lang w:val="fr-FR"/>
        </w:rPr>
        <w:t>Le Secrétariat recommande l'approbation globale des demandes de renouvellement des projets de renforcement des institutions pour l'Albanie, l'Angola, les Bahamas, le Bénin, l'Etat plurinational de Bolivie, le Cameroun, les Comores, les Îles Cook, l'Érythrée, le Guyana, la Jamaïque, les Îles Marshall, Maurice, les États fédérés de Micronésie, le Myanmar, la Namibie, le Niger, le Rwanda, le Sénégal, le Tchad, le Timor-Leste et le Vanuatu, au niveau de financement indiqué à la section A1 du</w:t>
      </w:r>
      <w:r w:rsidR="003B0782">
        <w:rPr>
          <w:color w:val="000000" w:themeColor="text1"/>
          <w:lang w:val="fr-FR"/>
        </w:rPr>
        <w:t xml:space="preserve"> tableau 1 du présent document.</w:t>
      </w:r>
      <w:r w:rsidRPr="003B0782">
        <w:rPr>
          <w:color w:val="000000" w:themeColor="text1"/>
          <w:lang w:val="fr-FR"/>
        </w:rPr>
        <w:t xml:space="preserve"> Le Comité exécutif pourrait souhaiter transmettre aux gouvernements des pays susmentionnés les observations qui figurent à l’annexe II au présent document.</w:t>
      </w:r>
    </w:p>
    <w:p w:rsidR="004D2314" w:rsidRPr="003B0782" w:rsidRDefault="004D2314" w:rsidP="00C9187A">
      <w:pPr>
        <w:widowControl w:val="0"/>
        <w:spacing w:after="240"/>
        <w:rPr>
          <w:b/>
          <w:lang w:val="fr-FR"/>
        </w:rPr>
      </w:pPr>
      <w:r w:rsidRPr="003B0782">
        <w:rPr>
          <w:b/>
          <w:lang w:val="fr-FR"/>
        </w:rPr>
        <w:t>A2 : Assistance technique pour la préparation des rapports de vérification de la consommation de HCFC</w:t>
      </w:r>
    </w:p>
    <w:p w:rsidR="004D2314" w:rsidRPr="003B0782" w:rsidRDefault="004D2314" w:rsidP="00C9187A">
      <w:pPr>
        <w:widowControl w:val="0"/>
        <w:spacing w:after="240"/>
        <w:rPr>
          <w:b/>
          <w:lang w:val="fr-FR"/>
        </w:rPr>
      </w:pPr>
      <w:r w:rsidRPr="003B0782">
        <w:rPr>
          <w:b/>
          <w:lang w:val="fr-FR"/>
        </w:rPr>
        <w:t>Description du projet</w:t>
      </w:r>
    </w:p>
    <w:p w:rsidR="0057532B" w:rsidRDefault="00D97DCD" w:rsidP="0057532B">
      <w:pPr>
        <w:pStyle w:val="Heading1"/>
        <w:widowControl w:val="0"/>
        <w:rPr>
          <w:lang w:val="fr-FR"/>
        </w:rPr>
      </w:pPr>
      <w:r w:rsidRPr="003B0782">
        <w:rPr>
          <w:lang w:val="fr-FR"/>
        </w:rPr>
        <w:t>Le Comité exécutif prié les agences bilatérales et d'exécution concernées d'inclure dans leur programme de travail des amendements à soumettre à la 84</w:t>
      </w:r>
      <w:r w:rsidR="004D2314" w:rsidRPr="003B0782">
        <w:rPr>
          <w:vertAlign w:val="superscript"/>
          <w:lang w:val="fr-FR"/>
        </w:rPr>
        <w:t>e</w:t>
      </w:r>
      <w:r w:rsidR="00AD296F">
        <w:rPr>
          <w:lang w:val="fr-FR"/>
        </w:rPr>
        <w:t xml:space="preserve"> </w:t>
      </w:r>
      <w:r w:rsidR="003B0782">
        <w:rPr>
          <w:lang w:val="fr-FR"/>
        </w:rPr>
        <w:t>réunion</w:t>
      </w:r>
      <w:r w:rsidRPr="003B0782">
        <w:rPr>
          <w:lang w:val="fr-FR"/>
        </w:rPr>
        <w:t xml:space="preserve"> le financement visant à l'élaboration des rapports de vérification pour la phase I du PGEH pour les pays énumérés à la section A2 du tableau 1 où le PNUE agit en qualité d'agence d'exécution principale (décision 83/48).</w:t>
      </w:r>
    </w:p>
    <w:p w:rsidR="0057532B" w:rsidRDefault="004D2314" w:rsidP="0057532B">
      <w:pPr>
        <w:pStyle w:val="Heading1"/>
        <w:widowControl w:val="0"/>
        <w:numPr>
          <w:ilvl w:val="0"/>
          <w:numId w:val="0"/>
        </w:numPr>
        <w:rPr>
          <w:lang w:val="fr-FR"/>
        </w:rPr>
      </w:pPr>
      <w:r w:rsidRPr="0057532B">
        <w:rPr>
          <w:b/>
          <w:lang w:val="fr-FR"/>
        </w:rPr>
        <w:t>Observations du Secrétariat</w:t>
      </w:r>
    </w:p>
    <w:p w:rsidR="004D2314" w:rsidRPr="003B0782" w:rsidRDefault="004D2314" w:rsidP="0057532B">
      <w:pPr>
        <w:pStyle w:val="Heading1"/>
        <w:rPr>
          <w:lang w:val="fr-FR"/>
        </w:rPr>
      </w:pPr>
      <w:r w:rsidRPr="003B0782">
        <w:rPr>
          <w:lang w:val="fr-FR"/>
        </w:rPr>
        <w:t>Le Secrétariat a noté que le financement demandé était conforme aux fonds approuvés lors des réunions précédentes pour des vérifications semblables. Il a également noté que le rapport de vérification avait été remis au moins 60 jours avant la réunion du Comité exécutif à laquelle le financement de la tranche suivante du PGEH est demandé, à l'exception des pays insulaires du Pacifique pour lesquels la vérification sera soumise à le 86</w:t>
      </w:r>
      <w:r w:rsidRPr="003B0782">
        <w:rPr>
          <w:vertAlign w:val="superscript"/>
          <w:lang w:val="fr-FR"/>
        </w:rPr>
        <w:t>e</w:t>
      </w:r>
      <w:r w:rsidR="003B0782">
        <w:rPr>
          <w:lang w:val="fr-FR"/>
        </w:rPr>
        <w:t xml:space="preserve"> réunion, de </w:t>
      </w:r>
      <w:r w:rsidRPr="003B0782">
        <w:rPr>
          <w:lang w:val="fr-FR"/>
        </w:rPr>
        <w:t>même que la phase II de leur PGEH.</w:t>
      </w:r>
    </w:p>
    <w:p w:rsidR="004D2314" w:rsidRPr="003B0782" w:rsidRDefault="004D2314" w:rsidP="00C9187A">
      <w:pPr>
        <w:widowControl w:val="0"/>
        <w:spacing w:after="240"/>
        <w:rPr>
          <w:b/>
          <w:lang w:val="fr-FR"/>
        </w:rPr>
      </w:pPr>
      <w:r w:rsidRPr="003B0782">
        <w:rPr>
          <w:b/>
          <w:lang w:val="fr-FR"/>
        </w:rPr>
        <w:lastRenderedPageBreak/>
        <w:t>Recommandation du Secrétariat</w:t>
      </w:r>
    </w:p>
    <w:p w:rsidR="004D2314" w:rsidRPr="003B0782" w:rsidRDefault="004D2314" w:rsidP="00C9187A">
      <w:pPr>
        <w:pStyle w:val="Heading1"/>
        <w:widowControl w:val="0"/>
        <w:rPr>
          <w:lang w:val="fr-FR"/>
        </w:rPr>
      </w:pPr>
      <w:r w:rsidRPr="003B0782">
        <w:rPr>
          <w:lang w:val="fr-FR"/>
        </w:rPr>
        <w:t>Le Secrétariat recommande l’approbation générale de l'élaboration des rapports de vérification pour la phase I des plans de gestion de l'élimination des HCFC (PGEH) pour le Burkina Faso, le Cambodge et le Soudan du Sud, au niveau de financement indiqué dans la section A2 du tableau 1, étant entendu que les rapports de vérification devraient être soumis au moins 60 jours avant la réunion du Comité exécutif concernée, lorsque la prochaine tranche de financement des PGEH de ces pays serait demandée ; l'approbation générale concernant les Îles Cook, Kiribati, les Îles Marshall, les États fédérés de Micronésie, Nauru, Nioué, Tuvalu et le Vanuatu, au niveau de financement indiqué dans la section A2 du tableau 1, étant entendu que les rapports de vérification seron</w:t>
      </w:r>
      <w:r w:rsidR="003B0782">
        <w:rPr>
          <w:lang w:val="fr-FR"/>
        </w:rPr>
        <w:t>t soumis à la 86</w:t>
      </w:r>
      <w:r w:rsidR="003B0782" w:rsidRPr="003B0782">
        <w:rPr>
          <w:vertAlign w:val="superscript"/>
          <w:lang w:val="fr-FR"/>
        </w:rPr>
        <w:t>e</w:t>
      </w:r>
      <w:r w:rsidR="003B0782">
        <w:rPr>
          <w:lang w:val="fr-FR"/>
        </w:rPr>
        <w:t xml:space="preserve"> </w:t>
      </w:r>
      <w:r w:rsidRPr="003B0782">
        <w:rPr>
          <w:lang w:val="fr-FR"/>
        </w:rPr>
        <w:t>réunion de même que la soumission de la phase II du PGEH des pays insulaires du Pacifique.</w:t>
      </w:r>
    </w:p>
    <w:p w:rsidR="00163CE9" w:rsidRPr="003B0782" w:rsidRDefault="00163CE9" w:rsidP="00C9187A">
      <w:pPr>
        <w:keepNext/>
        <w:keepLines/>
        <w:spacing w:after="240"/>
        <w:rPr>
          <w:b/>
          <w:color w:val="000000" w:themeColor="text1"/>
          <w:lang w:val="fr-FR"/>
        </w:rPr>
      </w:pPr>
      <w:r w:rsidRPr="003B0782">
        <w:rPr>
          <w:b/>
          <w:color w:val="000000" w:themeColor="text1"/>
          <w:lang w:val="fr-FR"/>
        </w:rPr>
        <w:t xml:space="preserve">A3 : Préparation de projets en vue de plans de gestion de l’élimination des HCFC (PGEH) </w:t>
      </w:r>
    </w:p>
    <w:p w:rsidR="00163CE9" w:rsidRPr="003B0782" w:rsidRDefault="00163CE9" w:rsidP="00C9187A">
      <w:pPr>
        <w:keepNext/>
        <w:keepLines/>
        <w:spacing w:after="240"/>
        <w:rPr>
          <w:b/>
          <w:color w:val="000000" w:themeColor="text1"/>
          <w:lang w:val="fr-FR"/>
        </w:rPr>
      </w:pPr>
      <w:r w:rsidRPr="003B0782">
        <w:rPr>
          <w:b/>
          <w:color w:val="000000" w:themeColor="text1"/>
          <w:lang w:val="fr-FR"/>
        </w:rPr>
        <w:t xml:space="preserve"> Description du projet</w:t>
      </w:r>
    </w:p>
    <w:p w:rsidR="00163CE9" w:rsidRPr="003B0782" w:rsidRDefault="00163CE9" w:rsidP="00C9187A">
      <w:pPr>
        <w:pStyle w:val="Heading1"/>
        <w:widowControl w:val="0"/>
        <w:rPr>
          <w:color w:val="000000" w:themeColor="text1"/>
          <w:lang w:val="fr-FR"/>
        </w:rPr>
      </w:pPr>
      <w:r w:rsidRPr="003B0782">
        <w:rPr>
          <w:color w:val="000000" w:themeColor="text1"/>
          <w:lang w:val="fr-FR"/>
        </w:rPr>
        <w:t xml:space="preserve">Le PNUE a soumis les demandes de 15 pays en qualité d’agence d’exécution principale, et de deux pays en qualité d'agence d'exécution coopérante, concernant la préparation des phases II et III de leur PGEH, comme indiqué à la section A3 du tableau 1. </w:t>
      </w:r>
    </w:p>
    <w:p w:rsidR="00163CE9" w:rsidRPr="003B0782" w:rsidRDefault="00163CE9" w:rsidP="00C9187A">
      <w:pPr>
        <w:pStyle w:val="Heading1"/>
        <w:widowControl w:val="0"/>
        <w:rPr>
          <w:color w:val="000000" w:themeColor="text1"/>
          <w:lang w:val="fr-FR"/>
        </w:rPr>
      </w:pPr>
      <w:r w:rsidRPr="003B0782">
        <w:rPr>
          <w:color w:val="000000" w:themeColor="text1"/>
          <w:lang w:val="fr-FR"/>
        </w:rPr>
        <w:t>Le PNUE a fourni une description des activités proposées en appui aux demandes de préparation de projet pour les pays où il agit ou a été choisi en tant qu'agence d'exécution principale. Pour chaque pays, la soumission comprenait : la justification du financement demandé pour la préparation du projet ; un rapport d'avancement sur la mise en œuvre des phases I et II du PGEH ; la liste des activités à entreprendre e</w:t>
      </w:r>
      <w:r w:rsidR="003B0782">
        <w:rPr>
          <w:color w:val="000000" w:themeColor="text1"/>
          <w:lang w:val="fr-FR"/>
        </w:rPr>
        <w:t>t les budgets correspondants. L’</w:t>
      </w:r>
      <w:r w:rsidRPr="003B0782">
        <w:rPr>
          <w:color w:val="000000" w:themeColor="text1"/>
          <w:lang w:val="fr-FR"/>
        </w:rPr>
        <w:t>ONUDI, agissant en qualité d'agence d'exécution principale pour l'Arménie et agence d'exécution coopérante pour les Bahamas, le Bénin, le Burkina Faso, la Côte d'Iv</w:t>
      </w:r>
      <w:r w:rsidR="003B0782">
        <w:rPr>
          <w:color w:val="000000" w:themeColor="text1"/>
          <w:lang w:val="fr-FR"/>
        </w:rPr>
        <w:t>oire, la Guinée équatoriale, l'É</w:t>
      </w:r>
      <w:r w:rsidRPr="003B0782">
        <w:rPr>
          <w:color w:val="000000" w:themeColor="text1"/>
          <w:lang w:val="fr-FR"/>
        </w:rPr>
        <w:t xml:space="preserve">rythrée, le Gabon, le Koweït, le Libéria, Madagascar et la Sierra Leone, </w:t>
      </w:r>
      <w:r w:rsidR="00835DB1" w:rsidRPr="003B0782">
        <w:rPr>
          <w:color w:val="000000" w:themeColor="text1"/>
          <w:lang w:val="fr-FR"/>
        </w:rPr>
        <w:t xml:space="preserve">a demandé </w:t>
      </w:r>
      <w:r w:rsidRPr="003B0782">
        <w:rPr>
          <w:color w:val="000000" w:themeColor="text1"/>
          <w:lang w:val="fr-FR"/>
        </w:rPr>
        <w:t>265 000 $ US, coûts d'appui d'</w:t>
      </w:r>
      <w:r w:rsidR="008D2D24" w:rsidRPr="003B0782">
        <w:rPr>
          <w:color w:val="000000" w:themeColor="text1"/>
          <w:lang w:val="fr-FR"/>
        </w:rPr>
        <w:t>agence en sus, dans les amendements à son programme de travail pour 2019</w:t>
      </w:r>
      <w:r w:rsidR="003B0782">
        <w:rPr>
          <w:color w:val="000000" w:themeColor="text1"/>
          <w:lang w:val="fr-FR"/>
        </w:rPr>
        <w:t> ;</w:t>
      </w:r>
      <w:r w:rsidR="003B0782" w:rsidRPr="003B0782">
        <w:rPr>
          <w:rStyle w:val="FootnoteReference"/>
          <w:color w:val="000000" w:themeColor="text1"/>
          <w:lang w:val="fr-FR"/>
        </w:rPr>
        <w:t xml:space="preserve"> </w:t>
      </w:r>
      <w:r w:rsidR="003B0782" w:rsidRPr="003B0782">
        <w:rPr>
          <w:rStyle w:val="FootnoteReference"/>
          <w:color w:val="000000" w:themeColor="text1"/>
          <w:lang w:val="fr-FR"/>
        </w:rPr>
        <w:footnoteReference w:id="2"/>
      </w:r>
      <w:r w:rsidR="003B0782">
        <w:rPr>
          <w:color w:val="000000" w:themeColor="text1"/>
          <w:lang w:val="fr-FR"/>
        </w:rPr>
        <w:t xml:space="preserve"> </w:t>
      </w:r>
      <w:r w:rsidR="008D2D24" w:rsidRPr="003B0782">
        <w:rPr>
          <w:color w:val="000000" w:themeColor="text1"/>
          <w:lang w:val="fr-FR"/>
        </w:rPr>
        <w:t>le PNUD,</w:t>
      </w:r>
      <w:r w:rsidR="003B0782">
        <w:rPr>
          <w:color w:val="000000" w:themeColor="text1"/>
          <w:lang w:val="fr-FR"/>
        </w:rPr>
        <w:t xml:space="preserve"> </w:t>
      </w:r>
      <w:r w:rsidRPr="003B0782">
        <w:rPr>
          <w:color w:val="000000" w:themeColor="text1"/>
          <w:lang w:val="fr-FR"/>
        </w:rPr>
        <w:t>en tant qu'agence d'exécution principale pour la République de Moldova et agence d'exécution coopérante pour le Mali et le Mozambique, a demandé 40 000 $ US, coûts d'appui d'agence en sus, dans ses amendements à son programme de travail pour 2019.</w:t>
      </w:r>
      <w:r w:rsidRPr="003B0782">
        <w:rPr>
          <w:rStyle w:val="FootnoteReference"/>
          <w:color w:val="000000" w:themeColor="text1"/>
          <w:lang w:val="fr-FR"/>
        </w:rPr>
        <w:footnoteReference w:id="3"/>
      </w:r>
      <w:r w:rsidRPr="003B0782">
        <w:rPr>
          <w:color w:val="000000" w:themeColor="text1"/>
          <w:lang w:val="fr-FR"/>
        </w:rPr>
        <w:t xml:space="preserve"> </w:t>
      </w:r>
    </w:p>
    <w:p w:rsidR="00163CE9" w:rsidRPr="003B0782" w:rsidRDefault="00163CE9" w:rsidP="00C9187A">
      <w:pPr>
        <w:widowControl w:val="0"/>
        <w:spacing w:after="240"/>
        <w:rPr>
          <w:b/>
          <w:color w:val="000000" w:themeColor="text1"/>
          <w:lang w:val="fr-FR"/>
        </w:rPr>
      </w:pPr>
      <w:r w:rsidRPr="003B0782">
        <w:rPr>
          <w:b/>
          <w:color w:val="000000" w:themeColor="text1"/>
          <w:lang w:val="fr-FR"/>
        </w:rPr>
        <w:t>Observations du Secrétariat</w:t>
      </w:r>
    </w:p>
    <w:p w:rsidR="00163CE9" w:rsidRPr="003B0782" w:rsidRDefault="00163CE9" w:rsidP="00C9187A">
      <w:pPr>
        <w:pStyle w:val="Heading1"/>
        <w:widowControl w:val="0"/>
        <w:rPr>
          <w:color w:val="000000" w:themeColor="text1"/>
          <w:lang w:val="fr-FR"/>
        </w:rPr>
      </w:pPr>
      <w:r w:rsidRPr="003B0782">
        <w:rPr>
          <w:color w:val="000000" w:themeColor="text1"/>
          <w:lang w:val="fr-FR"/>
        </w:rPr>
        <w:t>Lors de l’examen des 17 demandes, le Secrétariat a tenu compte des lignes directrices relatives à la préparation des PGEH pour les pays visés à l’article 5 énoncées dans la décision 71/42, des phases I et II des PGEH telles qu’approuvées, de l'état d'avancement de la mise en œuvre des tranches au moment de la préparation du présent docum</w:t>
      </w:r>
      <w:r w:rsidR="007C4866">
        <w:rPr>
          <w:color w:val="000000" w:themeColor="text1"/>
          <w:lang w:val="fr-FR"/>
        </w:rPr>
        <w:t>ent et de la décision 82/45(c)</w:t>
      </w:r>
      <w:r w:rsidRPr="003B0782">
        <w:rPr>
          <w:color w:val="000000" w:themeColor="text1"/>
          <w:lang w:val="fr-FR"/>
        </w:rPr>
        <w:t>(i)</w:t>
      </w:r>
      <w:r w:rsidR="004F7748" w:rsidRPr="003B0782">
        <w:rPr>
          <w:rStyle w:val="FootnoteReference"/>
          <w:color w:val="000000" w:themeColor="text1"/>
          <w:lang w:val="fr-FR"/>
        </w:rPr>
        <w:footnoteReference w:id="4"/>
      </w:r>
      <w:r w:rsidR="007C4866">
        <w:rPr>
          <w:color w:val="000000" w:themeColor="text1"/>
          <w:lang w:val="fr-FR"/>
        </w:rPr>
        <w:t>.</w:t>
      </w:r>
      <w:r w:rsidRPr="003B0782">
        <w:rPr>
          <w:color w:val="000000" w:themeColor="text1"/>
          <w:lang w:val="fr-FR"/>
        </w:rPr>
        <w:t xml:space="preserve"> Le Secrétariat a pris note que les demandes de financement pour chaque pays considéré étaient conformes à la décision 71/42 et que le PNUE avait confirmé que les tranches restantes seraient soumises pour ces pays selon le calendrier prévu par les Accords qu'ils ont passés chacun de leur côté avec le Comité exécutif.</w:t>
      </w:r>
    </w:p>
    <w:p w:rsidR="00D0747E" w:rsidRPr="003B0782" w:rsidRDefault="00163CE9" w:rsidP="00C9187A">
      <w:pPr>
        <w:pStyle w:val="Heading1"/>
        <w:widowControl w:val="0"/>
        <w:rPr>
          <w:b/>
          <w:lang w:val="fr-FR"/>
        </w:rPr>
      </w:pPr>
      <w:r w:rsidRPr="003B0782">
        <w:rPr>
          <w:lang w:val="fr-FR"/>
        </w:rPr>
        <w:t xml:space="preserve">Le PNUE a confirmé que la phase II du PGEH pour ces pays atteindrait </w:t>
      </w:r>
      <w:r w:rsidR="003B0782">
        <w:rPr>
          <w:lang w:val="fr-FR"/>
        </w:rPr>
        <w:t>l'objectif d'élimination de 100 </w:t>
      </w:r>
      <w:r w:rsidRPr="003B0782">
        <w:rPr>
          <w:lang w:val="fr-FR"/>
        </w:rPr>
        <w:t xml:space="preserve">% prévu par le Protocole de </w:t>
      </w:r>
      <w:r w:rsidR="009C3612" w:rsidRPr="003B0782">
        <w:rPr>
          <w:color w:val="000000" w:themeColor="text1"/>
          <w:lang w:val="fr-FR"/>
        </w:rPr>
        <w:t>Montréal pour 2030</w:t>
      </w:r>
      <w:r w:rsidRPr="003B0782">
        <w:rPr>
          <w:lang w:val="fr-FR"/>
        </w:rPr>
        <w:t>, à l'exception du Koweït, qui a</w:t>
      </w:r>
      <w:r w:rsidR="003B0782">
        <w:rPr>
          <w:lang w:val="fr-FR"/>
        </w:rPr>
        <w:t>tteindrait la réduction de 67,5 </w:t>
      </w:r>
      <w:r w:rsidRPr="003B0782">
        <w:rPr>
          <w:lang w:val="fr-FR"/>
        </w:rPr>
        <w:t>% en 2025 ; la phase III du PGEH pour l'Arménie devra</w:t>
      </w:r>
      <w:r w:rsidR="003B0782">
        <w:rPr>
          <w:lang w:val="fr-FR"/>
        </w:rPr>
        <w:t>it atteindre l'objectif de 97,5 % en 2030 </w:t>
      </w:r>
      <w:r w:rsidRPr="003B0782">
        <w:rPr>
          <w:lang w:val="fr-FR"/>
        </w:rPr>
        <w:t>; et la phase III du PGEH pour la République de Moldavie consisterait en une élimination accélérée r</w:t>
      </w:r>
      <w:r w:rsidR="003B0782">
        <w:rPr>
          <w:lang w:val="fr-FR"/>
        </w:rPr>
        <w:t>épondant à une réduction de 100 </w:t>
      </w:r>
      <w:r w:rsidRPr="003B0782">
        <w:rPr>
          <w:lang w:val="fr-FR"/>
        </w:rPr>
        <w:t xml:space="preserve">% </w:t>
      </w:r>
      <w:r w:rsidR="003B0782">
        <w:rPr>
          <w:lang w:val="fr-FR"/>
        </w:rPr>
        <w:t>d’ici</w:t>
      </w:r>
      <w:r w:rsidRPr="003B0782">
        <w:rPr>
          <w:lang w:val="fr-FR"/>
        </w:rPr>
        <w:t xml:space="preserve"> 2025. </w:t>
      </w:r>
    </w:p>
    <w:p w:rsidR="0057532B" w:rsidRDefault="0057532B" w:rsidP="00C9187A">
      <w:pPr>
        <w:pStyle w:val="Heading1"/>
        <w:widowControl w:val="0"/>
        <w:numPr>
          <w:ilvl w:val="0"/>
          <w:numId w:val="0"/>
        </w:numPr>
        <w:rPr>
          <w:b/>
          <w:lang w:val="fr-FR"/>
        </w:rPr>
      </w:pPr>
    </w:p>
    <w:p w:rsidR="00CE2852" w:rsidRPr="003B0782" w:rsidRDefault="00CE2852" w:rsidP="00C9187A">
      <w:pPr>
        <w:pStyle w:val="Heading1"/>
        <w:widowControl w:val="0"/>
        <w:numPr>
          <w:ilvl w:val="0"/>
          <w:numId w:val="0"/>
        </w:numPr>
        <w:rPr>
          <w:b/>
          <w:lang w:val="fr-FR"/>
        </w:rPr>
      </w:pPr>
      <w:r w:rsidRPr="003B0782">
        <w:rPr>
          <w:b/>
          <w:lang w:val="fr-FR"/>
        </w:rPr>
        <w:lastRenderedPageBreak/>
        <w:t>Recommandation du Secrétariat</w:t>
      </w:r>
    </w:p>
    <w:p w:rsidR="00CE2852" w:rsidRPr="003B0782" w:rsidRDefault="00CE2852" w:rsidP="00C9187A">
      <w:pPr>
        <w:pStyle w:val="Heading1"/>
        <w:widowControl w:val="0"/>
        <w:rPr>
          <w:lang w:val="fr-FR"/>
        </w:rPr>
      </w:pPr>
      <w:r w:rsidRPr="003B0782">
        <w:rPr>
          <w:lang w:val="fr-FR"/>
        </w:rPr>
        <w:t>Le Secrétariat recommande l'approbation globale de la préparation du projet pour la phas</w:t>
      </w:r>
      <w:r w:rsidR="003B0782">
        <w:rPr>
          <w:lang w:val="fr-FR"/>
        </w:rPr>
        <w:t>e II des plans de gestion de l'</w:t>
      </w:r>
      <w:r w:rsidRPr="003B0782">
        <w:rPr>
          <w:lang w:val="fr-FR"/>
        </w:rPr>
        <w:t>élimination des HCFC (PGEH) pour les Bahamas, le Bénin, le Burkina Faso, les Comores, la Côte d'Ivoire, Djibouti, l'Érythrée, le Gabon, la Guinée équatoriale, le Koweït, le Libéria, Madagascar, le Mali, le Mozambique et la Sierra Leone ainsi que la phase III du PGEH pour l’Arménie et la République de Moldova, au niveau de financement indiqué dans la section A3 du tableau 1.</w:t>
      </w:r>
    </w:p>
    <w:p w:rsidR="00CE0E2E" w:rsidRPr="003B0782" w:rsidRDefault="00CE0E2E" w:rsidP="00C9187A">
      <w:pPr>
        <w:keepNext/>
        <w:keepLines/>
        <w:widowControl w:val="0"/>
        <w:spacing w:after="240"/>
        <w:rPr>
          <w:b/>
          <w:lang w:val="fr-FR"/>
        </w:rPr>
      </w:pPr>
      <w:r w:rsidRPr="003B0782">
        <w:rPr>
          <w:b/>
          <w:lang w:val="fr-FR"/>
        </w:rPr>
        <w:t>SECTION B : ACTIVITÉS RECOMMANDÉES AUX FINS D’EXAMEN INDIVIDUEL</w:t>
      </w:r>
    </w:p>
    <w:p w:rsidR="00CE0E2E" w:rsidRPr="003B0782" w:rsidRDefault="008D43AC" w:rsidP="00C9187A">
      <w:pPr>
        <w:keepNext/>
        <w:keepLines/>
        <w:widowControl w:val="0"/>
        <w:spacing w:after="240"/>
        <w:rPr>
          <w:b/>
          <w:lang w:val="fr-FR"/>
        </w:rPr>
      </w:pPr>
      <w:r w:rsidRPr="003B0782">
        <w:rPr>
          <w:b/>
          <w:lang w:val="fr-FR"/>
        </w:rPr>
        <w:t>B1 : Préparation de projets</w:t>
      </w:r>
    </w:p>
    <w:p w:rsidR="001E0787" w:rsidRPr="003B0782" w:rsidRDefault="001E0787" w:rsidP="00C9187A">
      <w:pPr>
        <w:widowControl w:val="0"/>
        <w:spacing w:after="240"/>
        <w:rPr>
          <w:b/>
          <w:lang w:val="fr-FR"/>
        </w:rPr>
      </w:pPr>
      <w:r w:rsidRPr="003B0782">
        <w:rPr>
          <w:b/>
          <w:lang w:val="fr-FR"/>
        </w:rPr>
        <w:t>Description du projet</w:t>
      </w:r>
    </w:p>
    <w:p w:rsidR="00CE0E2E" w:rsidRPr="003B0782" w:rsidRDefault="00CE0E2E" w:rsidP="00C9187A">
      <w:pPr>
        <w:pStyle w:val="Heading1"/>
        <w:widowControl w:val="0"/>
        <w:rPr>
          <w:lang w:val="fr-FR"/>
        </w:rPr>
      </w:pPr>
      <w:r w:rsidRPr="003B0782">
        <w:rPr>
          <w:lang w:val="fr-FR"/>
        </w:rPr>
        <w:t xml:space="preserve">Le PNUE a soumis, en qualité d’agence d’exécution principale, une demande de Bahreïn concernant la préparation de la phase II de son PGEH, comme indiqué </w:t>
      </w:r>
      <w:r w:rsidR="003B0782">
        <w:rPr>
          <w:lang w:val="fr-FR"/>
        </w:rPr>
        <w:t>à la section B1 du tableau 1. L’</w:t>
      </w:r>
      <w:r w:rsidRPr="003B0782">
        <w:rPr>
          <w:lang w:val="fr-FR"/>
        </w:rPr>
        <w:t>ONUDI, en qualité d’agence de coopération, demande la somme de 98 000 $US, frais d'appui d'</w:t>
      </w:r>
      <w:r w:rsidR="00276E41" w:rsidRPr="003B0782">
        <w:rPr>
          <w:color w:val="000000" w:themeColor="text1"/>
          <w:lang w:val="fr-FR"/>
        </w:rPr>
        <w:t>agence en sus, dans les amendements de son programme de travail pour l’année 2019</w:t>
      </w:r>
      <w:r w:rsidR="00276E41" w:rsidRPr="003B0782">
        <w:rPr>
          <w:rStyle w:val="FootnoteReference"/>
          <w:color w:val="000000" w:themeColor="text1"/>
          <w:lang w:val="fr-FR"/>
        </w:rPr>
        <w:footnoteReference w:id="5"/>
      </w:r>
      <w:r w:rsidR="00143D55">
        <w:rPr>
          <w:color w:val="000000" w:themeColor="text1"/>
          <w:lang w:val="fr-FR"/>
        </w:rPr>
        <w:t>.</w:t>
      </w:r>
      <w:r w:rsidR="00276E41" w:rsidRPr="003B0782">
        <w:rPr>
          <w:color w:val="000000" w:themeColor="text1"/>
          <w:lang w:val="fr-FR"/>
        </w:rPr>
        <w:t xml:space="preserve"> </w:t>
      </w:r>
    </w:p>
    <w:p w:rsidR="00CE0E2E" w:rsidRPr="003B0782" w:rsidRDefault="00CE0E2E" w:rsidP="00C9187A">
      <w:pPr>
        <w:widowControl w:val="0"/>
        <w:spacing w:after="240"/>
        <w:rPr>
          <w:b/>
          <w:color w:val="000000" w:themeColor="text1"/>
          <w:lang w:val="fr-FR"/>
        </w:rPr>
      </w:pPr>
      <w:r w:rsidRPr="003B0782">
        <w:rPr>
          <w:b/>
          <w:color w:val="000000" w:themeColor="text1"/>
          <w:lang w:val="fr-FR"/>
        </w:rPr>
        <w:t>Observations du Secrétariat</w:t>
      </w:r>
    </w:p>
    <w:p w:rsidR="00CE0E2E" w:rsidRPr="003B0782" w:rsidRDefault="00CE0E2E" w:rsidP="00C9187A">
      <w:pPr>
        <w:pStyle w:val="Heading1"/>
        <w:widowControl w:val="0"/>
        <w:rPr>
          <w:lang w:val="fr-FR"/>
        </w:rPr>
      </w:pPr>
      <w:r w:rsidRPr="003B0782">
        <w:rPr>
          <w:lang w:val="fr-FR"/>
        </w:rPr>
        <w:t>Le Secrétariat a examiné la demande de préparation de projet pour la phase II du PGEH de Bahreïn sur la base des directives relatives au financement de la préparation de la phase II du PGEH pour les pays visés à l'article 5 figurant dans la décision 71/42, ainsi que l'état de mise en œuvre de la phase I au moment de l'écriture du présent document. La phase II du PGEH pour Bahreïn devrait atteindre une réduction de 67,5 % en 2025. Il a été noté que Bahreïn avait soumis une demande de tranche pour examen par le Comité exécutif à la 84</w:t>
      </w:r>
      <w:r w:rsidRPr="003B0782">
        <w:rPr>
          <w:vertAlign w:val="superscript"/>
          <w:lang w:val="fr-FR"/>
        </w:rPr>
        <w:t>e</w:t>
      </w:r>
      <w:r w:rsidRPr="003B0782">
        <w:rPr>
          <w:lang w:val="fr-FR"/>
        </w:rPr>
        <w:t xml:space="preserve"> réunion</w:t>
      </w:r>
      <w:r w:rsidR="00F16BBD" w:rsidRPr="003B0782">
        <w:rPr>
          <w:rStyle w:val="FootnoteReference"/>
          <w:lang w:val="fr-FR"/>
        </w:rPr>
        <w:footnoteReference w:id="6"/>
      </w:r>
      <w:r w:rsidR="00143D55">
        <w:rPr>
          <w:lang w:val="fr-FR"/>
        </w:rPr>
        <w:t>.</w:t>
      </w:r>
    </w:p>
    <w:p w:rsidR="00835DB1" w:rsidRPr="003B0782" w:rsidRDefault="0099368A" w:rsidP="00C9187A">
      <w:pPr>
        <w:pStyle w:val="Heading1"/>
        <w:widowControl w:val="0"/>
        <w:rPr>
          <w:b/>
          <w:lang w:val="fr-FR"/>
        </w:rPr>
      </w:pPr>
      <w:r w:rsidRPr="003B0782">
        <w:rPr>
          <w:lang w:val="fr-FR"/>
        </w:rPr>
        <w:t>Le Secrétariat a noté que l'accord passé entre le Gouvernement de Bahreïn et le Comité exécutif pour la phase I de son PGEH expirerait en 2023. Conformément à la décision 71/42, la demande de préparation de projet pour la phase II ne pourra donc être soumise que deux ans avant la fin de l'accord portant sur la phase I (2021). Le Gouvernement de Bahreïn a soumis</w:t>
      </w:r>
      <w:r w:rsidR="003B0782">
        <w:rPr>
          <w:lang w:val="fr-FR"/>
        </w:rPr>
        <w:t>,</w:t>
      </w:r>
      <w:r w:rsidRPr="003B0782">
        <w:rPr>
          <w:lang w:val="fr-FR"/>
        </w:rPr>
        <w:t xml:space="preserve"> à </w:t>
      </w:r>
      <w:r w:rsidR="003B0782">
        <w:rPr>
          <w:lang w:val="fr-FR"/>
        </w:rPr>
        <w:t>la 84</w:t>
      </w:r>
      <w:r w:rsidR="003B0782" w:rsidRPr="003B0782">
        <w:rPr>
          <w:vertAlign w:val="superscript"/>
          <w:lang w:val="fr-FR"/>
        </w:rPr>
        <w:t>e</w:t>
      </w:r>
      <w:r w:rsidR="003B0782">
        <w:rPr>
          <w:lang w:val="fr-FR"/>
        </w:rPr>
        <w:t xml:space="preserve"> </w:t>
      </w:r>
      <w:r w:rsidRPr="003B0782">
        <w:rPr>
          <w:lang w:val="fr-FR"/>
        </w:rPr>
        <w:t>réunion</w:t>
      </w:r>
      <w:r w:rsidR="003B0782">
        <w:rPr>
          <w:lang w:val="fr-FR"/>
        </w:rPr>
        <w:t>,</w:t>
      </w:r>
      <w:r w:rsidRPr="003B0782">
        <w:rPr>
          <w:lang w:val="fr-FR"/>
        </w:rPr>
        <w:t xml:space="preserve"> une demande de tranche associée à la phase I du PGEH, ainsi qu'une demande de modification du 31 décembre 2023 au 31 décembre 2020</w:t>
      </w:r>
      <w:r w:rsidR="006C1F36" w:rsidRPr="006C1F36">
        <w:rPr>
          <w:lang w:val="fr-FR"/>
        </w:rPr>
        <w:t xml:space="preserve"> </w:t>
      </w:r>
      <w:r w:rsidR="006C1F36" w:rsidRPr="003B0782">
        <w:rPr>
          <w:lang w:val="fr-FR"/>
        </w:rPr>
        <w:t>de la date d'achèvement de la phase I</w:t>
      </w:r>
      <w:r w:rsidRPr="003B0782">
        <w:rPr>
          <w:lang w:val="fr-FR"/>
        </w:rPr>
        <w:t xml:space="preserve">. Si le Comité exécutif approuve la date d'achèvement de la phase I du PGEH, à la demande du Gouvernement de Bahreïn, le financement de préparation demandé pour la phase II soumis à la </w:t>
      </w:r>
      <w:r w:rsidR="006C1F36">
        <w:rPr>
          <w:lang w:val="fr-FR"/>
        </w:rPr>
        <w:t>84</w:t>
      </w:r>
      <w:r w:rsidR="006C1F36" w:rsidRPr="006C1F36">
        <w:rPr>
          <w:vertAlign w:val="superscript"/>
          <w:lang w:val="fr-FR"/>
        </w:rPr>
        <w:t>e</w:t>
      </w:r>
      <w:r w:rsidRPr="003B0782">
        <w:rPr>
          <w:lang w:val="fr-FR"/>
        </w:rPr>
        <w:t xml:space="preserve"> réunion deviendra éligible.  </w:t>
      </w:r>
    </w:p>
    <w:p w:rsidR="00CE0E2E" w:rsidRPr="003B0782" w:rsidRDefault="00CE0E2E" w:rsidP="00C9187A">
      <w:pPr>
        <w:pStyle w:val="Heading1"/>
        <w:widowControl w:val="0"/>
        <w:numPr>
          <w:ilvl w:val="0"/>
          <w:numId w:val="0"/>
        </w:numPr>
        <w:rPr>
          <w:b/>
          <w:lang w:val="fr-FR"/>
        </w:rPr>
      </w:pPr>
      <w:r w:rsidRPr="003B0782">
        <w:rPr>
          <w:b/>
          <w:lang w:val="fr-FR"/>
        </w:rPr>
        <w:t>Recommandation du Secrétariat</w:t>
      </w:r>
    </w:p>
    <w:p w:rsidR="00C242CB" w:rsidRDefault="00CE0E2E" w:rsidP="00C9187A">
      <w:pPr>
        <w:pStyle w:val="Heading1"/>
        <w:widowControl w:val="0"/>
        <w:rPr>
          <w:lang w:val="fr-FR"/>
        </w:rPr>
        <w:sectPr w:rsidR="00C242CB" w:rsidSect="004148FD">
          <w:headerReference w:type="even" r:id="rId10"/>
          <w:headerReference w:type="default" r:id="rId11"/>
          <w:footerReference w:type="even" r:id="rId12"/>
          <w:footerReference w:type="default" r:id="rId13"/>
          <w:footerReference w:type="first" r:id="rId14"/>
          <w:footnotePr>
            <w:numRestart w:val="eachSect"/>
          </w:footnotePr>
          <w:pgSz w:w="12240" w:h="15840" w:code="1"/>
          <w:pgMar w:top="720" w:right="1440" w:bottom="864" w:left="1440" w:header="720" w:footer="475" w:gutter="0"/>
          <w:pgNumType w:start="1"/>
          <w:cols w:space="720"/>
          <w:titlePg/>
        </w:sectPr>
      </w:pPr>
      <w:r w:rsidRPr="003B0782">
        <w:rPr>
          <w:lang w:val="fr-FR"/>
        </w:rPr>
        <w:t>Le Comité exécutif pourrait envisager d'approuver la demande de préparation de projet portant sur la phase II du plan de gestion de l'élimination des HCFC (PGEH) pour B</w:t>
      </w:r>
      <w:r w:rsidR="006C1F36">
        <w:rPr>
          <w:lang w:val="fr-FR"/>
        </w:rPr>
        <w:t>ahreïn d'un montant de 42 000 $ </w:t>
      </w:r>
      <w:r w:rsidRPr="003B0782">
        <w:rPr>
          <w:lang w:val="fr-FR"/>
        </w:rPr>
        <w:t>US, coûts d'appui d'age</w:t>
      </w:r>
      <w:r w:rsidR="006C1F36">
        <w:rPr>
          <w:lang w:val="fr-FR"/>
        </w:rPr>
        <w:t>nce en sus à hauteur de 5 460 $ </w:t>
      </w:r>
      <w:r w:rsidRPr="003B0782">
        <w:rPr>
          <w:lang w:val="fr-FR"/>
        </w:rPr>
        <w:t>US, sous réserve de l'approbation de la révision du l'accord passé entre le Gouvernement de Bahreïn et le Comité exécutif pour achever</w:t>
      </w:r>
      <w:r w:rsidR="00143D55">
        <w:rPr>
          <w:lang w:val="fr-FR"/>
        </w:rPr>
        <w:t xml:space="preserve"> la phase I du PGEH d'ici le 31 </w:t>
      </w:r>
      <w:r w:rsidRPr="003B0782">
        <w:rPr>
          <w:lang w:val="fr-FR"/>
        </w:rPr>
        <w:t xml:space="preserve">décembre 2020, à examiner au titre du point 9 f) de l'ordre du </w:t>
      </w:r>
      <w:r w:rsidR="00C242CB">
        <w:rPr>
          <w:lang w:val="fr-FR"/>
        </w:rPr>
        <w:t>jour (Projets d'investissemen</w:t>
      </w:r>
    </w:p>
    <w:p w:rsidR="0098323C" w:rsidRPr="003B0782" w:rsidRDefault="0098323C" w:rsidP="0098323C">
      <w:pPr>
        <w:widowControl w:val="0"/>
        <w:spacing w:after="240"/>
        <w:rPr>
          <w:b/>
          <w:lang w:val="fr-FR"/>
        </w:rPr>
      </w:pPr>
      <w:r w:rsidRPr="003B0782">
        <w:rPr>
          <w:b/>
          <w:lang w:val="fr-FR"/>
        </w:rPr>
        <w:lastRenderedPageBreak/>
        <w:br w:type="page"/>
      </w:r>
    </w:p>
    <w:p w:rsidR="0098323C" w:rsidRPr="003B0782" w:rsidRDefault="0098323C" w:rsidP="0098323C">
      <w:pPr>
        <w:widowControl w:val="0"/>
        <w:spacing w:after="240"/>
        <w:rPr>
          <w:b/>
          <w:lang w:val="fr-FR"/>
        </w:rPr>
        <w:sectPr w:rsidR="0098323C" w:rsidRPr="003B0782" w:rsidSect="004148FD">
          <w:headerReference w:type="first" r:id="rId15"/>
          <w:footerReference w:type="first" r:id="rId16"/>
          <w:footnotePr>
            <w:numRestart w:val="eachSect"/>
          </w:footnotePr>
          <w:pgSz w:w="12240" w:h="15840" w:code="1"/>
          <w:pgMar w:top="720" w:right="1440" w:bottom="864" w:left="1440" w:header="720" w:footer="475" w:gutter="0"/>
          <w:pgNumType w:start="1"/>
          <w:cols w:space="720"/>
          <w:titlePg/>
        </w:sectPr>
      </w:pPr>
    </w:p>
    <w:p w:rsidR="00FA1066" w:rsidRPr="003B0782" w:rsidRDefault="0098323C" w:rsidP="00FA1066">
      <w:pPr>
        <w:spacing w:after="240"/>
        <w:jc w:val="center"/>
        <w:rPr>
          <w:b/>
          <w:color w:val="000000" w:themeColor="text1"/>
          <w:lang w:val="fr-FR"/>
        </w:rPr>
      </w:pPr>
      <w:r w:rsidRPr="003B0782">
        <w:rPr>
          <w:b/>
          <w:color w:val="000000" w:themeColor="text1"/>
          <w:lang w:val="fr-FR"/>
        </w:rPr>
        <w:lastRenderedPageBreak/>
        <w:t xml:space="preserve">Annexe </w:t>
      </w:r>
      <w:r w:rsidR="00FA1066" w:rsidRPr="003B0782">
        <w:rPr>
          <w:b/>
          <w:color w:val="000000" w:themeColor="text1"/>
          <w:lang w:val="fr-FR"/>
        </w:rPr>
        <w:t>II</w:t>
      </w:r>
    </w:p>
    <w:p w:rsidR="00FA1066" w:rsidRPr="003B0782" w:rsidRDefault="008A2B5E" w:rsidP="00FA1066">
      <w:pPr>
        <w:spacing w:after="240"/>
        <w:jc w:val="center"/>
        <w:rPr>
          <w:b/>
          <w:color w:val="000000" w:themeColor="text1"/>
          <w:lang w:val="fr-FR"/>
        </w:rPr>
      </w:pPr>
      <w:r>
        <w:rPr>
          <w:b/>
          <w:color w:val="000000" w:themeColor="text1"/>
          <w:lang w:val="fr-FR"/>
        </w:rPr>
        <w:t>P</w:t>
      </w:r>
      <w:r w:rsidR="00FA1066" w:rsidRPr="003B0782">
        <w:rPr>
          <w:b/>
          <w:color w:val="000000" w:themeColor="text1"/>
          <w:lang w:val="fr-FR"/>
        </w:rPr>
        <w:t xml:space="preserve">OINTS DE VUE </w:t>
      </w:r>
      <w:r>
        <w:rPr>
          <w:b/>
          <w:color w:val="000000" w:themeColor="text1"/>
          <w:lang w:val="fr-FR"/>
        </w:rPr>
        <w:t xml:space="preserve">PRÉLIMINAIRES </w:t>
      </w:r>
      <w:r w:rsidR="00FA1066" w:rsidRPr="003B0782">
        <w:rPr>
          <w:b/>
          <w:color w:val="000000" w:themeColor="text1"/>
          <w:lang w:val="fr-FR"/>
        </w:rPr>
        <w:t>EXPRIMÉS PAR LE COMITÉ EXÉCUTIF SUR LE RENOUVELLEMENT DES PROJETS DE RENFORCEMENT DES INSTITUTIONS SOUMIS À LA 84</w:t>
      </w:r>
      <w:r w:rsidR="00FA1066" w:rsidRPr="008A2B5E">
        <w:rPr>
          <w:b/>
          <w:color w:val="000000" w:themeColor="text1"/>
          <w:vertAlign w:val="superscript"/>
          <w:lang w:val="fr-FR"/>
        </w:rPr>
        <w:t>e</w:t>
      </w:r>
      <w:r>
        <w:rPr>
          <w:b/>
          <w:color w:val="000000" w:themeColor="text1"/>
          <w:lang w:val="fr-FR"/>
        </w:rPr>
        <w:t xml:space="preserve"> </w:t>
      </w:r>
      <w:r w:rsidR="00FA1066" w:rsidRPr="003B0782">
        <w:rPr>
          <w:b/>
          <w:color w:val="000000" w:themeColor="text1"/>
          <w:lang w:val="fr-FR"/>
        </w:rPr>
        <w:t>RÉUNION</w:t>
      </w:r>
    </w:p>
    <w:p w:rsidR="00FA1066" w:rsidRPr="003B0782" w:rsidRDefault="00FA1066" w:rsidP="00FA1066">
      <w:pPr>
        <w:tabs>
          <w:tab w:val="left" w:pos="8280"/>
        </w:tabs>
        <w:spacing w:after="240"/>
        <w:rPr>
          <w:lang w:val="fr-FR"/>
        </w:rPr>
      </w:pPr>
      <w:r w:rsidRPr="003B0782">
        <w:rPr>
          <w:b/>
          <w:color w:val="000000" w:themeColor="text1"/>
          <w:lang w:val="fr-FR"/>
        </w:rPr>
        <w:t>Albanie</w:t>
      </w:r>
    </w:p>
    <w:p w:rsidR="00FA1066" w:rsidRDefault="00FA1066" w:rsidP="00FA1066">
      <w:pPr>
        <w:pStyle w:val="Heading1"/>
        <w:numPr>
          <w:ilvl w:val="0"/>
          <w:numId w:val="30"/>
        </w:numPr>
        <w:ind w:left="0" w:firstLine="0"/>
        <w:rPr>
          <w:lang w:val="fr-FR"/>
        </w:rPr>
      </w:pPr>
      <w:r w:rsidRPr="003B0782">
        <w:rPr>
          <w:lang w:val="fr-FR"/>
        </w:rPr>
        <w:t xml:space="preserve">Le Comité exécutif a examiné le rapport contenant la demande de renouvellement du projet de renforcement des institutions </w:t>
      </w:r>
      <w:r w:rsidR="006C1F36">
        <w:rPr>
          <w:lang w:val="fr-FR"/>
        </w:rPr>
        <w:t xml:space="preserve">pour l'Albanie (phase IX) et </w:t>
      </w:r>
      <w:r w:rsidR="006C1F36">
        <w:rPr>
          <w:color w:val="000000"/>
          <w:lang w:val="fr-FR"/>
        </w:rPr>
        <w:t>p</w:t>
      </w:r>
      <w:r w:rsidR="006C1F36" w:rsidRPr="003B0782">
        <w:rPr>
          <w:color w:val="000000"/>
          <w:lang w:val="fr-FR"/>
        </w:rPr>
        <w:t xml:space="preserve">ris note avec satisfaction du fait que </w:t>
      </w:r>
      <w:r w:rsidRPr="003B0782">
        <w:rPr>
          <w:lang w:val="fr-FR"/>
        </w:rPr>
        <w:t xml:space="preserve">le pays avait communiqué les données </w:t>
      </w:r>
      <w:r w:rsidR="00C242CB">
        <w:rPr>
          <w:lang w:val="fr-FR"/>
        </w:rPr>
        <w:t xml:space="preserve">relatives au programme de pays </w:t>
      </w:r>
      <w:r w:rsidRPr="003B0782">
        <w:rPr>
          <w:lang w:val="fr-FR"/>
        </w:rPr>
        <w:t xml:space="preserve">au Secrétariat du Fonds et les données transmises au titre de l'article 7 du Protocole de Montréal au Secrétariat de l'Ozone, ce qui montre qu'il est en conformité avec le Protocole de Montréal. Le Comité a également pris note du fait qu'un système </w:t>
      </w:r>
      <w:r w:rsidR="008A2B5E">
        <w:rPr>
          <w:lang w:val="fr-FR"/>
        </w:rPr>
        <w:t>d’octroi de permis</w:t>
      </w:r>
      <w:r w:rsidRPr="003B0782">
        <w:rPr>
          <w:lang w:val="fr-FR"/>
        </w:rPr>
        <w:t xml:space="preserve"> et de quotas était </w:t>
      </w:r>
      <w:r w:rsidR="006C1F36">
        <w:rPr>
          <w:lang w:val="fr-FR"/>
        </w:rPr>
        <w:t>opérationnel</w:t>
      </w:r>
      <w:r w:rsidRPr="003B0782">
        <w:rPr>
          <w:lang w:val="fr-FR"/>
        </w:rPr>
        <w:t xml:space="preserve"> et que l'Albanie avait obtenu l'appui des parties prenantes pour ses activités d'élimination par le biais de réunions, notamment avec le Comité directeur, et sensibilisé le public à la protection de la couche d'ozone. Le Comité exécutif </w:t>
      </w:r>
      <w:r w:rsidR="003B0782" w:rsidRPr="003B0782">
        <w:rPr>
          <w:lang w:val="fr-FR"/>
        </w:rPr>
        <w:t>a donc espoir que</w:t>
      </w:r>
      <w:r w:rsidRPr="003B0782">
        <w:rPr>
          <w:lang w:val="fr-FR"/>
        </w:rPr>
        <w:t xml:space="preserve"> l'Albanie continuera à mettre en œuvre son plan de gestion de l'élimination des HCFC (PGEH) et son projet de renforcement des institutions avec diligence et en temps utile, afin de préparer le pays à respecter de façon durable la réduction de 35</w:t>
      </w:r>
      <w:r w:rsidR="006C1F36">
        <w:rPr>
          <w:lang w:val="fr-FR"/>
        </w:rPr>
        <w:t> </w:t>
      </w:r>
      <w:r w:rsidRPr="003B0782">
        <w:rPr>
          <w:lang w:val="fr-FR"/>
        </w:rPr>
        <w:t>% dans la consommation des HCFC d'ici au 1</w:t>
      </w:r>
      <w:r w:rsidRPr="006C1F36">
        <w:rPr>
          <w:vertAlign w:val="superscript"/>
          <w:lang w:val="fr-FR"/>
        </w:rPr>
        <w:t>er</w:t>
      </w:r>
      <w:r w:rsidRPr="003B0782">
        <w:rPr>
          <w:lang w:val="fr-FR"/>
        </w:rPr>
        <w:t xml:space="preserve"> janvier 2020, comme le stipule le Protocole de Montré</w:t>
      </w:r>
      <w:r w:rsidR="006C1F36">
        <w:rPr>
          <w:lang w:val="fr-FR"/>
        </w:rPr>
        <w:t>al.</w:t>
      </w:r>
    </w:p>
    <w:p w:rsidR="006C1F36" w:rsidRPr="00D865A5" w:rsidRDefault="006C1F36" w:rsidP="006C1F36">
      <w:pPr>
        <w:rPr>
          <w:lang w:val="fr-FR"/>
        </w:rPr>
      </w:pPr>
    </w:p>
    <w:p w:rsidR="00FA1066" w:rsidRPr="003B0782" w:rsidRDefault="00FA1066" w:rsidP="00FA1066">
      <w:pPr>
        <w:tabs>
          <w:tab w:val="left" w:pos="8280"/>
        </w:tabs>
        <w:spacing w:after="240"/>
        <w:rPr>
          <w:lang w:val="fr-FR"/>
        </w:rPr>
      </w:pPr>
      <w:r w:rsidRPr="003B0782">
        <w:rPr>
          <w:b/>
          <w:color w:val="000000" w:themeColor="text1"/>
          <w:lang w:val="fr-FR"/>
        </w:rPr>
        <w:t>Angola</w:t>
      </w:r>
    </w:p>
    <w:p w:rsidR="00FA1066" w:rsidRPr="003B0782" w:rsidRDefault="00FA1066" w:rsidP="00FA1066">
      <w:pPr>
        <w:pStyle w:val="Heading1"/>
        <w:numPr>
          <w:ilvl w:val="0"/>
          <w:numId w:val="30"/>
        </w:numPr>
        <w:ind w:left="0" w:firstLine="0"/>
        <w:rPr>
          <w:lang w:val="fr-FR"/>
        </w:rPr>
      </w:pPr>
      <w:r w:rsidRPr="003B0782">
        <w:rPr>
          <w:lang w:val="fr-FR"/>
        </w:rPr>
        <w:t>Le Comité exécutif a examiné le rapport contenant la demande de renouvellement du projet de renforcement des institutions</w:t>
      </w:r>
      <w:r w:rsidR="006C1F36">
        <w:rPr>
          <w:lang w:val="fr-FR"/>
        </w:rPr>
        <w:t xml:space="preserve"> pour l'Angola (phase VII) et </w:t>
      </w:r>
      <w:r w:rsidR="006C1F36">
        <w:rPr>
          <w:color w:val="000000"/>
          <w:lang w:val="fr-FR"/>
        </w:rPr>
        <w:t>p</w:t>
      </w:r>
      <w:r w:rsidR="006C1F36" w:rsidRPr="003B0782">
        <w:rPr>
          <w:color w:val="000000"/>
          <w:lang w:val="fr-FR"/>
        </w:rPr>
        <w:t>ris note avec satisfaction du fait que</w:t>
      </w:r>
      <w:r w:rsidRPr="003B0782">
        <w:rPr>
          <w:lang w:val="fr-FR"/>
        </w:rPr>
        <w:t xml:space="preserve"> le pays avait communiqué les données </w:t>
      </w:r>
      <w:r w:rsidR="00F67A62">
        <w:rPr>
          <w:lang w:val="fr-FR"/>
        </w:rPr>
        <w:t xml:space="preserve">relatives au programme de pays </w:t>
      </w:r>
      <w:r w:rsidRPr="003B0782">
        <w:rPr>
          <w:lang w:val="fr-FR"/>
        </w:rPr>
        <w:t xml:space="preserve">au Secrétariat du Fonds et les données transmises au titre de l'article 7 du Protocole de Montréal au Secrétariat de l'Ozone, ce qui montre qu'il est en conformité avec le Protocole de Montréal. Le Comité exécutif a pris note du fait que l'Angola avait achevé la phase I du PGEH et avait commencé à mettre en œuvre la phase II et que plusieurs activités avaient été menées à bien, notamment la formation des agents des douanes et des techniciens en réfrigération, ainsi que la création de groupes de travail régionaux destinés à faciliter la collecte de données et la mise en œuvre du projet. Le Comité exécutif </w:t>
      </w:r>
      <w:r w:rsidR="006C1F36" w:rsidRPr="003B0782">
        <w:rPr>
          <w:color w:val="000000"/>
          <w:lang w:val="fr-FR"/>
        </w:rPr>
        <w:t>a donc espoir que le pays poursuivra, au cours des deux prochaines années, la mise en œuvre du PGEH et du projet de renforcement des institutions en vue d</w:t>
      </w:r>
      <w:r w:rsidR="006C1F36" w:rsidRPr="003B0782">
        <w:rPr>
          <w:lang w:val="fr-FR"/>
        </w:rPr>
        <w:t>'atteindre de manière durable la réduction de 35 % de la consommation de HCFC, comme le stipule le Protocole de Montréal, d'ici au 1er janvier 2020.</w:t>
      </w:r>
    </w:p>
    <w:p w:rsidR="00FA1066" w:rsidRPr="003B0782" w:rsidRDefault="00FA1066" w:rsidP="00FA1066">
      <w:pPr>
        <w:tabs>
          <w:tab w:val="left" w:pos="8280"/>
        </w:tabs>
        <w:spacing w:after="240"/>
        <w:rPr>
          <w:lang w:val="fr-FR"/>
        </w:rPr>
      </w:pPr>
      <w:r w:rsidRPr="003B0782">
        <w:rPr>
          <w:b/>
          <w:color w:val="000000" w:themeColor="text1"/>
          <w:lang w:val="fr-FR"/>
        </w:rPr>
        <w:t>Bahamas</w:t>
      </w:r>
    </w:p>
    <w:p w:rsidR="00FA1066" w:rsidRPr="003B0782" w:rsidRDefault="00FA1066" w:rsidP="00FA1066">
      <w:pPr>
        <w:pStyle w:val="Heading1"/>
        <w:numPr>
          <w:ilvl w:val="0"/>
          <w:numId w:val="30"/>
        </w:numPr>
        <w:ind w:left="0" w:firstLine="0"/>
        <w:rPr>
          <w:lang w:val="fr-FR"/>
        </w:rPr>
      </w:pPr>
      <w:r w:rsidRPr="003B0782">
        <w:rPr>
          <w:lang w:val="fr-FR"/>
        </w:rPr>
        <w:t xml:space="preserve">Le </w:t>
      </w:r>
      <w:r w:rsidRPr="003B0782">
        <w:rPr>
          <w:color w:val="000000"/>
          <w:lang w:val="fr-FR"/>
        </w:rPr>
        <w:t xml:space="preserve">Comité exécutif a examiné le rapport contenant la demande de renouvellement du projet de renforcement des institutions </w:t>
      </w:r>
      <w:r w:rsidR="006C1F36">
        <w:rPr>
          <w:color w:val="000000"/>
          <w:lang w:val="fr-FR"/>
        </w:rPr>
        <w:t>pour les Bahamas (phase VII) et p</w:t>
      </w:r>
      <w:r w:rsidRPr="003B0782">
        <w:rPr>
          <w:color w:val="000000"/>
          <w:lang w:val="fr-FR"/>
        </w:rPr>
        <w:t xml:space="preserve">ris note avec satisfaction du fait que le pays avait communiqué les données </w:t>
      </w:r>
      <w:r w:rsidR="00F67A62">
        <w:rPr>
          <w:color w:val="000000"/>
          <w:lang w:val="fr-FR"/>
        </w:rPr>
        <w:t xml:space="preserve">relatives au programme de pays </w:t>
      </w:r>
      <w:r w:rsidRPr="003B0782">
        <w:rPr>
          <w:color w:val="000000"/>
          <w:lang w:val="fr-FR"/>
        </w:rPr>
        <w:t xml:space="preserve">au Secrétariat du Fonds et les données transmises au titre de l'article 7 du Protocole de Montréal au Secrétariat de l'Ozone, ce qui montre qu'il est en conformité avec le Protocole de Montréal. Le Comité exécutif a en outre pris note du fait que les Bahamas avaient pris des mesures pour éliminer leur consommation de HCFC, notamment en améliorant et en appliquant le système </w:t>
      </w:r>
      <w:r w:rsidR="008A2B5E">
        <w:rPr>
          <w:color w:val="000000"/>
          <w:lang w:val="fr-FR"/>
        </w:rPr>
        <w:t>d’octroi de permis</w:t>
      </w:r>
      <w:r w:rsidRPr="003B0782">
        <w:rPr>
          <w:color w:val="000000"/>
          <w:lang w:val="fr-FR"/>
        </w:rPr>
        <w:t xml:space="preserve">, en renforçant les capacités et en certifiant les techniciens en réfrigération et les agents des douanes. Le Comité exécutif a salué les efforts des Bahamas et </w:t>
      </w:r>
      <w:r w:rsidR="003B0782" w:rsidRPr="003B0782">
        <w:rPr>
          <w:color w:val="000000"/>
          <w:lang w:val="fr-FR"/>
        </w:rPr>
        <w:t>a donc espoir que</w:t>
      </w:r>
      <w:r w:rsidRPr="003B0782">
        <w:rPr>
          <w:color w:val="000000"/>
          <w:lang w:val="fr-FR"/>
        </w:rPr>
        <w:t xml:space="preserve"> le pays poursuivra, au cours des deux prochaines années, la mise en œuvre du PGEH et du projet de renforcement des institutions en vue d</w:t>
      </w:r>
      <w:r w:rsidRPr="003B0782">
        <w:rPr>
          <w:lang w:val="fr-FR"/>
        </w:rPr>
        <w:t xml:space="preserve">'atteindre de manière durable la réduction de 35 % de la consommation de HCFC, comme le stipule le Protocole de Montréal, d'ici au 1er janvier 2020. </w:t>
      </w:r>
    </w:p>
    <w:p w:rsidR="00F67A62" w:rsidRDefault="00F67A62" w:rsidP="00FA1066">
      <w:pPr>
        <w:tabs>
          <w:tab w:val="left" w:pos="8280"/>
        </w:tabs>
        <w:spacing w:after="240"/>
        <w:rPr>
          <w:b/>
          <w:color w:val="000000" w:themeColor="text1"/>
          <w:lang w:val="fr-FR"/>
        </w:rPr>
      </w:pPr>
    </w:p>
    <w:p w:rsidR="00FA1066" w:rsidRPr="003B0782" w:rsidRDefault="00FA1066" w:rsidP="00FA1066">
      <w:pPr>
        <w:tabs>
          <w:tab w:val="left" w:pos="8280"/>
        </w:tabs>
        <w:spacing w:after="240"/>
        <w:rPr>
          <w:lang w:val="fr-FR"/>
        </w:rPr>
      </w:pPr>
      <w:r w:rsidRPr="003B0782">
        <w:rPr>
          <w:b/>
          <w:color w:val="000000" w:themeColor="text1"/>
          <w:lang w:val="fr-FR"/>
        </w:rPr>
        <w:lastRenderedPageBreak/>
        <w:t>Bénin</w:t>
      </w:r>
    </w:p>
    <w:p w:rsidR="00FA1066" w:rsidRPr="003B0782" w:rsidRDefault="00FA1066" w:rsidP="00FA1066">
      <w:pPr>
        <w:pStyle w:val="Heading1"/>
        <w:numPr>
          <w:ilvl w:val="0"/>
          <w:numId w:val="30"/>
        </w:numPr>
        <w:ind w:left="0" w:firstLine="0"/>
        <w:rPr>
          <w:lang w:val="fr-FR"/>
        </w:rPr>
      </w:pPr>
      <w:r w:rsidRPr="003B0782">
        <w:rPr>
          <w:color w:val="000000"/>
          <w:kern w:val="36"/>
          <w:lang w:val="fr-FR"/>
        </w:rPr>
        <w:t xml:space="preserve">Le Comité exécutif a examiné le rapport contenant la demande de renouvellement du projet de renforcement des institutions </w:t>
      </w:r>
      <w:r w:rsidR="006C1F36">
        <w:rPr>
          <w:color w:val="000000"/>
          <w:kern w:val="36"/>
          <w:lang w:val="fr-FR"/>
        </w:rPr>
        <w:t>pour le</w:t>
      </w:r>
      <w:r w:rsidRPr="003B0782">
        <w:rPr>
          <w:color w:val="000000"/>
          <w:kern w:val="36"/>
          <w:lang w:val="fr-FR"/>
        </w:rPr>
        <w:t xml:space="preserve"> Bénin (phase XI) et a pris note avec satisfaction du fait que le pays avait communiqué les données </w:t>
      </w:r>
      <w:r w:rsidR="00F67A62">
        <w:rPr>
          <w:color w:val="000000"/>
          <w:kern w:val="36"/>
          <w:lang w:val="fr-FR"/>
        </w:rPr>
        <w:t xml:space="preserve">relatives au programme de pays </w:t>
      </w:r>
      <w:r w:rsidRPr="003B0782">
        <w:rPr>
          <w:color w:val="000000"/>
          <w:kern w:val="36"/>
          <w:lang w:val="fr-FR"/>
        </w:rPr>
        <w:t xml:space="preserve">au Secrétariat du Fonds et les données transmises au titre de l'article 7 du Protocole de Montréal au Secrétariat de l'Ozone, ce qui montre qu'il est en conformité avec le Protocole de Montréal. Le Comité exécutif a en outre noté que le Bénin avait pris des mesures pour éliminer sa consommation de SAO en mettant en place un système </w:t>
      </w:r>
      <w:r w:rsidR="008A2B5E">
        <w:rPr>
          <w:color w:val="000000"/>
          <w:kern w:val="36"/>
          <w:lang w:val="fr-FR"/>
        </w:rPr>
        <w:t>d’octroi de permis</w:t>
      </w:r>
      <w:r w:rsidRPr="003B0782">
        <w:rPr>
          <w:color w:val="000000"/>
          <w:kern w:val="36"/>
          <w:lang w:val="fr-FR"/>
        </w:rPr>
        <w:t xml:space="preserve"> et de quotas visant à contrôler les importations de SAO et fourni une formation à des agents des douanes et à des techniciens en réfrigération. Le Comité exécutif a salué les efforts consentis par le Bénin pour réduire </w:t>
      </w:r>
      <w:r w:rsidRPr="003B0782">
        <w:rPr>
          <w:color w:val="000000"/>
          <w:kern w:val="36"/>
          <w:lang w:val="fr-FR"/>
        </w:rPr>
        <w:br/>
        <w:t xml:space="preserve">sa consommation de HCFC et </w:t>
      </w:r>
      <w:r w:rsidR="003B0782" w:rsidRPr="003B0782">
        <w:rPr>
          <w:color w:val="000000"/>
          <w:kern w:val="36"/>
          <w:lang w:val="fr-FR"/>
        </w:rPr>
        <w:t>a donc espoir que</w:t>
      </w:r>
      <w:r w:rsidRPr="003B0782">
        <w:rPr>
          <w:color w:val="000000"/>
          <w:kern w:val="36"/>
          <w:lang w:val="fr-FR"/>
        </w:rPr>
        <w:t xml:space="preserve"> le pays poursuivra, au cours des deux prochaines années, la mise en œuvre du PGEH et du projet de renforcement des institutions en vue d'atteindre de manière durable la réduction de 35 % de la consommation de HCFC, comme le stipule le Protocole de Montréal, d'ici au 1er janvier 2020.  </w:t>
      </w:r>
    </w:p>
    <w:p w:rsidR="00FA1066" w:rsidRPr="003B0782" w:rsidRDefault="00FA1066" w:rsidP="00FA1066">
      <w:pPr>
        <w:tabs>
          <w:tab w:val="left" w:pos="8280"/>
        </w:tabs>
        <w:spacing w:after="240"/>
        <w:rPr>
          <w:lang w:val="fr-FR"/>
        </w:rPr>
      </w:pPr>
      <w:r w:rsidRPr="003B0782">
        <w:rPr>
          <w:b/>
          <w:color w:val="000000" w:themeColor="text1"/>
          <w:lang w:val="fr-FR"/>
        </w:rPr>
        <w:t>Bolivie (État plurinational de)</w:t>
      </w:r>
    </w:p>
    <w:p w:rsidR="00FA1066" w:rsidRPr="003B0782" w:rsidRDefault="00FA1066" w:rsidP="00FA1066">
      <w:pPr>
        <w:pStyle w:val="Heading1"/>
        <w:numPr>
          <w:ilvl w:val="0"/>
          <w:numId w:val="30"/>
        </w:numPr>
        <w:ind w:left="0" w:firstLine="0"/>
        <w:rPr>
          <w:lang w:val="fr-FR"/>
        </w:rPr>
      </w:pPr>
      <w:r w:rsidRPr="003B0782">
        <w:rPr>
          <w:lang w:val="fr-FR"/>
        </w:rPr>
        <w:t xml:space="preserve">Le Comité exécutif a examiné le rapport contenant la demande de renouvellement du projet de renforcement des institutions </w:t>
      </w:r>
      <w:r w:rsidR="006C1F36">
        <w:rPr>
          <w:lang w:val="fr-FR"/>
        </w:rPr>
        <w:t>pour</w:t>
      </w:r>
      <w:r w:rsidRPr="003B0782">
        <w:rPr>
          <w:lang w:val="fr-FR"/>
        </w:rPr>
        <w:t xml:space="preserve"> l'État plurinational de Bolivie (phase XI) et a pris note avec satisfaction du fait que le pays a communiqué les données relatives à son programme de pays et les données transmises au titre de l'article 7 du Protocole de Montréal respectivement au Secrétariat du Fonds et au Secrétariat de l'Ozone, ce qui montre que le pays est en conformité avec le calendrier d'élimination des HCFC défini avec le Protocole de Montréal. Le Comité exécutif a salué la réduction significative de la consommation de HCFC que l'État plurinational de Bolivie a réalisée en 2018. Le Comité exécutif </w:t>
      </w:r>
      <w:r w:rsidR="003B0782" w:rsidRPr="003B0782">
        <w:rPr>
          <w:lang w:val="fr-FR"/>
        </w:rPr>
        <w:t>a donc espoir que</w:t>
      </w:r>
      <w:r w:rsidRPr="003B0782">
        <w:rPr>
          <w:lang w:val="fr-FR"/>
        </w:rPr>
        <w:t xml:space="preserve"> le pays poursuivra la mise en œuvre de son PGEH et du projet de renforcement des institutions, ce qui lui permettra</w:t>
      </w:r>
      <w:r w:rsidR="006C1F36">
        <w:rPr>
          <w:lang w:val="fr-FR"/>
        </w:rPr>
        <w:t xml:space="preserve"> de poursuivre </w:t>
      </w:r>
      <w:r w:rsidRPr="003B0782">
        <w:rPr>
          <w:lang w:val="fr-FR"/>
        </w:rPr>
        <w:t>l'élimination déjà menée à terme et de renforcer les capacités nationales permettant de contrôler les HFC par le truchement d'activités d'habilitation.</w:t>
      </w:r>
    </w:p>
    <w:p w:rsidR="00FA1066" w:rsidRPr="003B0782" w:rsidRDefault="00FA1066" w:rsidP="00FA1066">
      <w:pPr>
        <w:tabs>
          <w:tab w:val="left" w:pos="8280"/>
        </w:tabs>
        <w:spacing w:after="240"/>
        <w:rPr>
          <w:lang w:val="fr-FR"/>
        </w:rPr>
      </w:pPr>
      <w:r w:rsidRPr="003B0782">
        <w:rPr>
          <w:b/>
          <w:color w:val="000000" w:themeColor="text1"/>
          <w:lang w:val="fr-FR"/>
        </w:rPr>
        <w:t>Cameroun</w:t>
      </w:r>
    </w:p>
    <w:p w:rsidR="00FA1066" w:rsidRPr="003B0782" w:rsidRDefault="00FA1066" w:rsidP="00FA1066">
      <w:pPr>
        <w:pStyle w:val="Heading1"/>
        <w:numPr>
          <w:ilvl w:val="0"/>
          <w:numId w:val="30"/>
        </w:numPr>
        <w:ind w:left="0" w:firstLine="0"/>
        <w:rPr>
          <w:lang w:val="fr-FR"/>
        </w:rPr>
      </w:pPr>
      <w:r w:rsidRPr="003B0782">
        <w:rPr>
          <w:color w:val="000000"/>
          <w:kern w:val="36"/>
          <w:lang w:val="fr-FR" w:eastAsia="x-none"/>
        </w:rPr>
        <w:t xml:space="preserve">Le Comité exécutif a examiné le rapport contenant la demande de renouvellement du projet de renforcement des institutions </w:t>
      </w:r>
      <w:r w:rsidR="006C1F36">
        <w:rPr>
          <w:color w:val="000000"/>
          <w:kern w:val="36"/>
          <w:lang w:val="fr-FR" w:eastAsia="x-none"/>
        </w:rPr>
        <w:t>pour le</w:t>
      </w:r>
      <w:r w:rsidRPr="003B0782">
        <w:rPr>
          <w:color w:val="000000"/>
          <w:kern w:val="36"/>
          <w:lang w:val="fr-FR" w:eastAsia="x-none"/>
        </w:rPr>
        <w:t xml:space="preserve"> Cameroun (phase XII) et pris note avec satisfaction du fait que le pays avait communiqué les données </w:t>
      </w:r>
      <w:r w:rsidR="00F67A62">
        <w:rPr>
          <w:color w:val="000000"/>
          <w:kern w:val="36"/>
          <w:lang w:val="fr-FR" w:eastAsia="x-none"/>
        </w:rPr>
        <w:t xml:space="preserve">relatives au programme de pays </w:t>
      </w:r>
      <w:r w:rsidRPr="003B0782">
        <w:rPr>
          <w:color w:val="000000"/>
          <w:kern w:val="36"/>
          <w:lang w:val="fr-FR" w:eastAsia="x-none"/>
        </w:rPr>
        <w:t xml:space="preserve">au Secrétariat du Fonds et les données transmises au titre de l'article 7 du Protocole de Montréal au Secrétariat de l'Ozone, ce qui montre qu'il est en conformité avec le Protocole de Montréal. Le Comité exécutif a en outre noté que le Cameroun avait pris des mesures pour éliminer sa consommation de SAO en mettant en place un système </w:t>
      </w:r>
      <w:r w:rsidR="008A2B5E">
        <w:rPr>
          <w:color w:val="000000"/>
          <w:kern w:val="36"/>
          <w:lang w:val="fr-FR" w:eastAsia="x-none"/>
        </w:rPr>
        <w:t>d’octroi de permis</w:t>
      </w:r>
      <w:r w:rsidRPr="003B0782">
        <w:rPr>
          <w:color w:val="000000"/>
          <w:kern w:val="36"/>
          <w:lang w:val="fr-FR" w:eastAsia="x-none"/>
        </w:rPr>
        <w:t xml:space="preserve"> et de quotas visant à contrôler les importations de SAO et fourni une formation à des agents des douanes et à des techniciens en réfrigération. Le Comité exécutif a salué les efforts consenti</w:t>
      </w:r>
      <w:r w:rsidR="00F67A62">
        <w:rPr>
          <w:color w:val="000000"/>
          <w:kern w:val="36"/>
          <w:lang w:val="fr-FR" w:eastAsia="x-none"/>
        </w:rPr>
        <w:t xml:space="preserve">s par le Cameroun pour réduire </w:t>
      </w:r>
      <w:r w:rsidRPr="003B0782">
        <w:rPr>
          <w:color w:val="000000"/>
          <w:kern w:val="36"/>
          <w:lang w:val="fr-FR" w:eastAsia="x-none"/>
        </w:rPr>
        <w:t xml:space="preserve">sa consommation de HCFC et </w:t>
      </w:r>
      <w:r w:rsidR="003B0782" w:rsidRPr="003B0782">
        <w:rPr>
          <w:color w:val="000000"/>
          <w:kern w:val="36"/>
          <w:lang w:val="fr-FR" w:eastAsia="x-none"/>
        </w:rPr>
        <w:t>a donc espoir que</w:t>
      </w:r>
      <w:r w:rsidRPr="003B0782">
        <w:rPr>
          <w:color w:val="000000"/>
          <w:kern w:val="36"/>
          <w:lang w:val="fr-FR" w:eastAsia="x-none"/>
        </w:rPr>
        <w:t xml:space="preserve"> le pays poursuivra, au cours des deux prochaines années, la mise en œuvre du PGEH et du projet de renforcement des institutions en vue d'atteindre de manière durable la réduction de 35 % de la consommation de HCFC, comme le stipule le Protocole de Montréal, d'ici au 1er janvier 2020. </w:t>
      </w:r>
    </w:p>
    <w:p w:rsidR="00FA1066" w:rsidRPr="003B0782" w:rsidRDefault="00FA1066" w:rsidP="00FA1066">
      <w:pPr>
        <w:tabs>
          <w:tab w:val="left" w:pos="8280"/>
        </w:tabs>
        <w:spacing w:after="240"/>
        <w:rPr>
          <w:lang w:val="fr-FR"/>
        </w:rPr>
      </w:pPr>
      <w:r w:rsidRPr="003B0782">
        <w:rPr>
          <w:b/>
          <w:color w:val="000000" w:themeColor="text1"/>
          <w:lang w:val="fr-FR"/>
        </w:rPr>
        <w:t>Tchad</w:t>
      </w:r>
    </w:p>
    <w:p w:rsidR="00FA1066" w:rsidRPr="003B0782" w:rsidRDefault="00FA1066" w:rsidP="00FA1066">
      <w:pPr>
        <w:pStyle w:val="Heading1"/>
        <w:numPr>
          <w:ilvl w:val="0"/>
          <w:numId w:val="30"/>
        </w:numPr>
        <w:ind w:left="0" w:firstLine="0"/>
        <w:rPr>
          <w:lang w:val="fr-FR"/>
        </w:rPr>
      </w:pPr>
      <w:r w:rsidRPr="003B0782">
        <w:rPr>
          <w:color w:val="000000"/>
          <w:kern w:val="36"/>
          <w:lang w:val="fr-FR"/>
        </w:rPr>
        <w:t xml:space="preserve">Le Comité exécutif a examiné le rapport contenant la demande de renouvellement du projet de renforcement des institutions </w:t>
      </w:r>
      <w:r w:rsidR="006C1F36">
        <w:rPr>
          <w:color w:val="000000"/>
          <w:kern w:val="36"/>
          <w:lang w:val="fr-FR"/>
        </w:rPr>
        <w:t>pour le</w:t>
      </w:r>
      <w:r w:rsidRPr="003B0782">
        <w:rPr>
          <w:color w:val="000000"/>
          <w:kern w:val="36"/>
          <w:lang w:val="fr-FR"/>
        </w:rPr>
        <w:t xml:space="preserve"> Tchad (phase IX) et a </w:t>
      </w:r>
      <w:r w:rsidR="006C1F36">
        <w:rPr>
          <w:color w:val="000000"/>
          <w:lang w:val="fr-FR"/>
        </w:rPr>
        <w:t>p</w:t>
      </w:r>
      <w:r w:rsidR="006C1F36" w:rsidRPr="003B0782">
        <w:rPr>
          <w:color w:val="000000"/>
          <w:lang w:val="fr-FR"/>
        </w:rPr>
        <w:t xml:space="preserve">ris note avec satisfaction du fait que </w:t>
      </w:r>
      <w:r w:rsidRPr="003B0782">
        <w:rPr>
          <w:color w:val="000000"/>
          <w:kern w:val="36"/>
          <w:lang w:val="fr-FR"/>
        </w:rPr>
        <w:t xml:space="preserve">le pays avait communiqué les données </w:t>
      </w:r>
      <w:r w:rsidR="00F67A62">
        <w:rPr>
          <w:color w:val="000000"/>
          <w:kern w:val="36"/>
          <w:lang w:val="fr-FR"/>
        </w:rPr>
        <w:t xml:space="preserve">relatives au programme de pays </w:t>
      </w:r>
      <w:r w:rsidRPr="003B0782">
        <w:rPr>
          <w:color w:val="000000"/>
          <w:kern w:val="36"/>
          <w:lang w:val="fr-FR"/>
        </w:rPr>
        <w:t xml:space="preserve">au Secrétariat du Fonds et les données transmises au titre de l'article 7 du Protocole de Montréal au Secrétariat de l'Ozone, ce qui montre qu'il est en conformité avec le Protocole de Montréal.  Le Comité exécutif a en outre noté que le Tchad avait pris des mesures pour éliminer sa consommation de SAO en mettant en place un système </w:t>
      </w:r>
      <w:r w:rsidR="008A2B5E">
        <w:rPr>
          <w:color w:val="000000"/>
          <w:kern w:val="36"/>
          <w:lang w:val="fr-FR"/>
        </w:rPr>
        <w:t>d’octroi de permis</w:t>
      </w:r>
      <w:r w:rsidRPr="003B0782">
        <w:rPr>
          <w:color w:val="000000"/>
          <w:kern w:val="36"/>
          <w:lang w:val="fr-FR"/>
        </w:rPr>
        <w:t xml:space="preserve"> et de quotas visant à contrôler les importations de SAO et fourni une formation à des agents des douanes et à </w:t>
      </w:r>
      <w:r w:rsidRPr="003B0782">
        <w:rPr>
          <w:color w:val="000000"/>
          <w:kern w:val="36"/>
          <w:lang w:val="fr-FR"/>
        </w:rPr>
        <w:lastRenderedPageBreak/>
        <w:t xml:space="preserve">des techniciens en réfrigération. Le Comité a salué les efforts consentis par le Tchad pour faire baisser sa consommation de HCFC et </w:t>
      </w:r>
      <w:r w:rsidR="003B0782" w:rsidRPr="003B0782">
        <w:rPr>
          <w:color w:val="000000"/>
          <w:kern w:val="36"/>
          <w:lang w:val="fr-FR"/>
        </w:rPr>
        <w:t>a donc espoir que</w:t>
      </w:r>
      <w:r w:rsidRPr="003B0782">
        <w:rPr>
          <w:color w:val="000000"/>
          <w:kern w:val="36"/>
          <w:lang w:val="fr-FR"/>
        </w:rPr>
        <w:t xml:space="preserve"> le pays poursuivra, au cours des deux prochaines années, la mise en œuvre du PGEH et du projet de renforcement des institutions en vue d'atteindre de manière durable la réduction de 35 % de la consommation de HCFC, comme le stipule le Protocole de Montréal, d'ici au 1er janvier 2020. </w:t>
      </w:r>
    </w:p>
    <w:p w:rsidR="00FA1066" w:rsidRPr="003B0782" w:rsidRDefault="00FA1066" w:rsidP="00FA1066">
      <w:pPr>
        <w:keepNext/>
        <w:tabs>
          <w:tab w:val="left" w:pos="8280"/>
        </w:tabs>
        <w:spacing w:after="240"/>
        <w:rPr>
          <w:lang w:val="fr-FR"/>
        </w:rPr>
      </w:pPr>
      <w:r w:rsidRPr="003B0782">
        <w:rPr>
          <w:b/>
          <w:color w:val="000000" w:themeColor="text1"/>
          <w:lang w:val="fr-FR"/>
        </w:rPr>
        <w:t>Comores</w:t>
      </w:r>
    </w:p>
    <w:p w:rsidR="00FA1066" w:rsidRPr="003B0782" w:rsidRDefault="00FA1066" w:rsidP="00FA1066">
      <w:pPr>
        <w:pStyle w:val="Heading1"/>
        <w:numPr>
          <w:ilvl w:val="0"/>
          <w:numId w:val="30"/>
        </w:numPr>
        <w:ind w:left="0" w:firstLine="0"/>
        <w:rPr>
          <w:lang w:val="fr-FR" w:bidi="lo-LA"/>
        </w:rPr>
      </w:pPr>
      <w:r w:rsidRPr="003B0782">
        <w:rPr>
          <w:lang w:val="fr-FR" w:bidi="lo-LA"/>
        </w:rPr>
        <w:t xml:space="preserve">Le Comité exécutif a examiné le rapport contenant la demande de renouvellement du projet de renforcement des institutions </w:t>
      </w:r>
      <w:r w:rsidR="006C1F36">
        <w:rPr>
          <w:lang w:val="fr-FR" w:bidi="lo-LA"/>
        </w:rPr>
        <w:t>pour les</w:t>
      </w:r>
      <w:r w:rsidRPr="003B0782">
        <w:rPr>
          <w:lang w:val="fr-FR" w:bidi="lo-LA"/>
        </w:rPr>
        <w:t xml:space="preserve"> </w:t>
      </w:r>
      <w:r w:rsidRPr="003B0782">
        <w:rPr>
          <w:color w:val="000000"/>
          <w:kern w:val="36"/>
          <w:lang w:val="fr-FR"/>
        </w:rPr>
        <w:t>Comores</w:t>
      </w:r>
      <w:r w:rsidRPr="003B0782">
        <w:rPr>
          <w:lang w:val="fr-FR" w:bidi="lo-LA"/>
        </w:rPr>
        <w:t xml:space="preserve"> (phase XI) et pris note avec satisfaction du fait que le pays avait communiqué les données </w:t>
      </w:r>
      <w:r w:rsidR="00F67A62">
        <w:rPr>
          <w:lang w:val="fr-FR" w:bidi="lo-LA"/>
        </w:rPr>
        <w:t xml:space="preserve">relatives au programme de pays </w:t>
      </w:r>
      <w:r w:rsidRPr="003B0782">
        <w:rPr>
          <w:lang w:val="fr-FR" w:bidi="lo-LA"/>
        </w:rPr>
        <w:t>au Secrétariat du Fonds et les données transmises au titre de l'article 7 du Protocole de Montréal au Secrétariat de l'Ozone, ce qui montre qu'il est en conformité avec le Protocole de Montréal. Le Comité exécutif a en outre noté que les Comores avait pris des mesures pour éliminer leur consommation de SAO en mettant en pl</w:t>
      </w:r>
      <w:r w:rsidR="006C1F36">
        <w:rPr>
          <w:lang w:val="fr-FR" w:bidi="lo-LA"/>
        </w:rPr>
        <w:t xml:space="preserve">ace un système d’octroi de permis </w:t>
      </w:r>
      <w:r w:rsidRPr="003B0782">
        <w:rPr>
          <w:lang w:val="fr-FR" w:bidi="lo-LA"/>
        </w:rPr>
        <w:t xml:space="preserve">et de quotas visant à contrôler les importations de SAO et fourni une formation à des agents des douanes et à des techniciens en réfrigération. Le Comité a salué les efforts consentis par les Comores pour faire baisser leur consommation de HCFC et </w:t>
      </w:r>
      <w:r w:rsidR="003B0782" w:rsidRPr="003B0782">
        <w:rPr>
          <w:lang w:val="fr-FR" w:bidi="lo-LA"/>
        </w:rPr>
        <w:t>a donc espoir que</w:t>
      </w:r>
      <w:r w:rsidRPr="003B0782">
        <w:rPr>
          <w:lang w:val="fr-FR" w:bidi="lo-LA"/>
        </w:rPr>
        <w:t xml:space="preserve"> le pays poursuivra, au cours des deux prochaines années, la mise en œuvre du PGEH et du projet de </w:t>
      </w:r>
      <w:r w:rsidRPr="003B0782">
        <w:rPr>
          <w:color w:val="000000"/>
          <w:kern w:val="36"/>
          <w:lang w:val="fr-FR"/>
        </w:rPr>
        <w:t>renforcement des</w:t>
      </w:r>
      <w:r w:rsidRPr="003B0782">
        <w:rPr>
          <w:lang w:val="fr-FR" w:bidi="lo-LA"/>
        </w:rPr>
        <w:t xml:space="preserve"> institutions en vue d'atteindre de manière durable la réduction de 35 % de la consommation de HCFC, comme le stipule le Protocole de Montréal, d'ici au 1er janvier 2020. </w:t>
      </w:r>
    </w:p>
    <w:p w:rsidR="00FA1066" w:rsidRPr="003B0782" w:rsidRDefault="00FA1066" w:rsidP="00FA1066">
      <w:pPr>
        <w:tabs>
          <w:tab w:val="left" w:pos="8280"/>
        </w:tabs>
        <w:spacing w:after="240"/>
        <w:rPr>
          <w:lang w:val="fr-FR"/>
        </w:rPr>
      </w:pPr>
      <w:r w:rsidRPr="003B0782">
        <w:rPr>
          <w:b/>
          <w:color w:val="000000" w:themeColor="text1"/>
          <w:lang w:val="fr-FR"/>
        </w:rPr>
        <w:t>Îles Cook</w:t>
      </w:r>
    </w:p>
    <w:p w:rsidR="00FA1066" w:rsidRPr="003B0782" w:rsidRDefault="00FA1066" w:rsidP="00FA1066">
      <w:pPr>
        <w:pStyle w:val="Heading1"/>
        <w:numPr>
          <w:ilvl w:val="0"/>
          <w:numId w:val="30"/>
        </w:numPr>
        <w:ind w:left="0" w:firstLine="0"/>
        <w:rPr>
          <w:lang w:val="fr-FR"/>
        </w:rPr>
      </w:pPr>
      <w:r w:rsidRPr="003B0782">
        <w:rPr>
          <w:lang w:val="fr-FR" w:bidi="lo-LA"/>
        </w:rPr>
        <w:t xml:space="preserve">Le Comité exécutif a examiné le rapport contenant la demande de renouvellement du projet de renforcement des institutions </w:t>
      </w:r>
      <w:r w:rsidR="006C1F36">
        <w:rPr>
          <w:lang w:val="fr-FR" w:bidi="lo-LA"/>
        </w:rPr>
        <w:t>pour les</w:t>
      </w:r>
      <w:r w:rsidRPr="003B0782">
        <w:rPr>
          <w:lang w:val="fr-FR" w:bidi="lo-LA"/>
        </w:rPr>
        <w:t xml:space="preserve"> Îles Cook (phase VII) et a </w:t>
      </w:r>
      <w:r w:rsidR="006C1F36">
        <w:rPr>
          <w:color w:val="000000"/>
          <w:lang w:val="fr-FR"/>
        </w:rPr>
        <w:t>p</w:t>
      </w:r>
      <w:r w:rsidR="006C1F36" w:rsidRPr="003B0782">
        <w:rPr>
          <w:color w:val="000000"/>
          <w:lang w:val="fr-FR"/>
        </w:rPr>
        <w:t xml:space="preserve">ris note avec satisfaction du fait que </w:t>
      </w:r>
      <w:r w:rsidRPr="003B0782">
        <w:rPr>
          <w:lang w:val="fr-FR" w:bidi="lo-LA"/>
        </w:rPr>
        <w:t xml:space="preserve">le pays avait communiqué les données </w:t>
      </w:r>
      <w:r w:rsidR="00F67A62">
        <w:rPr>
          <w:lang w:val="fr-FR" w:bidi="lo-LA"/>
        </w:rPr>
        <w:t xml:space="preserve">relatives au programme de pays </w:t>
      </w:r>
      <w:r w:rsidRPr="003B0782">
        <w:rPr>
          <w:lang w:val="fr-FR" w:bidi="lo-LA"/>
        </w:rPr>
        <w:t>au Secrétariat du Fonds et les données transmises au titre de l'article 7 du Protocole de Montréal au Secrétariat de l'Ozone, ce qui montre qu'il est en conformité avec le Protocole de Montréal.  Le Comité exécutif a salué le fait que les Îles Cook ont toujours u</w:t>
      </w:r>
      <w:r w:rsidR="006C1F36">
        <w:rPr>
          <w:lang w:val="fr-FR" w:bidi="lo-LA"/>
        </w:rPr>
        <w:t xml:space="preserve">ne consommation de SAO nulle. </w:t>
      </w:r>
      <w:r w:rsidRPr="003B0782">
        <w:rPr>
          <w:lang w:val="fr-FR" w:bidi="lo-LA"/>
        </w:rPr>
        <w:t xml:space="preserve">Le Comité exécutif </w:t>
      </w:r>
      <w:r w:rsidR="003B0782" w:rsidRPr="003B0782">
        <w:rPr>
          <w:lang w:val="fr-FR" w:bidi="lo-LA"/>
        </w:rPr>
        <w:t>a donc espoir que</w:t>
      </w:r>
      <w:r w:rsidRPr="003B0782">
        <w:rPr>
          <w:lang w:val="fr-FR" w:bidi="lo-LA"/>
        </w:rPr>
        <w:t xml:space="preserve"> les Îles Cook continueront, au cours des deux prochaines années, à mettre en œuvre le PGEH et le projet de renforcement des institutions pour que leur consommation de SAO, y compris les HCFC, reste nulle. Le Comité exécutif a également noté avec satisfaction la ratification de l’Amendement de Kigali en août 2019, et la volonté de mettre en œuvre les obligations initiales qui en découlent. </w:t>
      </w:r>
    </w:p>
    <w:p w:rsidR="00FA1066" w:rsidRPr="003B0782" w:rsidRDefault="00FA1066" w:rsidP="00FA1066">
      <w:pPr>
        <w:tabs>
          <w:tab w:val="left" w:pos="8280"/>
        </w:tabs>
        <w:spacing w:after="240"/>
        <w:rPr>
          <w:lang w:val="fr-FR"/>
        </w:rPr>
      </w:pPr>
      <w:r w:rsidRPr="003B0782">
        <w:rPr>
          <w:b/>
          <w:color w:val="000000" w:themeColor="text1"/>
          <w:lang w:val="fr-FR"/>
        </w:rPr>
        <w:t>Érythrée</w:t>
      </w:r>
    </w:p>
    <w:p w:rsidR="00FA1066" w:rsidRPr="003B0782" w:rsidRDefault="00FA1066" w:rsidP="00FA1066">
      <w:pPr>
        <w:pStyle w:val="Heading1"/>
        <w:numPr>
          <w:ilvl w:val="0"/>
          <w:numId w:val="30"/>
        </w:numPr>
        <w:ind w:left="0" w:firstLine="0"/>
        <w:rPr>
          <w:lang w:val="fr-FR"/>
        </w:rPr>
      </w:pPr>
      <w:r w:rsidRPr="003B0782">
        <w:rPr>
          <w:lang w:val="fr-FR"/>
        </w:rPr>
        <w:t xml:space="preserve">Le Comité exécutif a examiné le rapport contenant la demande de renouvellement du projet de renforcement des institutions </w:t>
      </w:r>
      <w:r w:rsidR="006C1F36">
        <w:rPr>
          <w:color w:val="000000"/>
          <w:kern w:val="36"/>
          <w:lang w:val="fr-FR"/>
        </w:rPr>
        <w:t>pour</w:t>
      </w:r>
      <w:r w:rsidRPr="003B0782">
        <w:rPr>
          <w:color w:val="000000"/>
          <w:kern w:val="36"/>
          <w:lang w:val="fr-FR"/>
        </w:rPr>
        <w:t xml:space="preserve"> l'Érythrée</w:t>
      </w:r>
      <w:r w:rsidRPr="003B0782">
        <w:rPr>
          <w:lang w:val="fr-FR"/>
        </w:rPr>
        <w:t xml:space="preserve"> (phase IV) et a noté avec satisfaction que le pays avait communiqué les données </w:t>
      </w:r>
      <w:r w:rsidR="00F67A62">
        <w:rPr>
          <w:lang w:val="fr-FR"/>
        </w:rPr>
        <w:t xml:space="preserve">relatives au programme de pays </w:t>
      </w:r>
      <w:r w:rsidRPr="003B0782">
        <w:rPr>
          <w:lang w:val="fr-FR"/>
        </w:rPr>
        <w:t xml:space="preserve">au Secrétariat du Fonds et les données transmises au titre de l'article 7 du Protocole de Montréal au Secrétariat de l'Ozone, ce qui montre qu'il est en conformité avec le Protocole de Montréal.  Le Comité exécutif a noté que l'Érythrée avait pris des mesures pour éliminer sa consommation de SAO en mettant en place un système </w:t>
      </w:r>
      <w:r w:rsidR="008A2B5E">
        <w:rPr>
          <w:lang w:val="fr-FR"/>
        </w:rPr>
        <w:t>d’octroi de permis</w:t>
      </w:r>
      <w:r w:rsidRPr="003B0782">
        <w:rPr>
          <w:lang w:val="fr-FR"/>
        </w:rPr>
        <w:t xml:space="preserve"> et de quotas visant à contrôler les importations de SAO. Le Comité exécutif a donc espoir que le pays poursuivra la réduction progressive de sa consommation de HCFC et se préparera pour la phase II du PGEH, et qu’il poursuivra également ses efforts en vue de la ratification et de la mise en œuvre de l’Amendement de Kigali en mettant en œuvre des activités habilitantes permettant l'élimination des HFC.</w:t>
      </w:r>
    </w:p>
    <w:p w:rsidR="00FA1066" w:rsidRPr="003B0782" w:rsidRDefault="00FA1066" w:rsidP="00FA1066">
      <w:pPr>
        <w:tabs>
          <w:tab w:val="left" w:pos="8280"/>
        </w:tabs>
        <w:spacing w:after="240"/>
        <w:rPr>
          <w:lang w:val="fr-FR"/>
        </w:rPr>
      </w:pPr>
      <w:r w:rsidRPr="003B0782">
        <w:rPr>
          <w:b/>
          <w:bCs/>
          <w:lang w:val="fr-FR"/>
        </w:rPr>
        <w:t>Guyana</w:t>
      </w:r>
    </w:p>
    <w:p w:rsidR="00FA1066" w:rsidRPr="003B0782" w:rsidRDefault="00FA1066" w:rsidP="00FA1066">
      <w:pPr>
        <w:pStyle w:val="Heading1"/>
        <w:numPr>
          <w:ilvl w:val="0"/>
          <w:numId w:val="30"/>
        </w:numPr>
        <w:ind w:left="0" w:firstLine="0"/>
        <w:rPr>
          <w:lang w:val="fr-FR"/>
        </w:rPr>
      </w:pPr>
      <w:r w:rsidRPr="003B0782">
        <w:rPr>
          <w:color w:val="000000"/>
          <w:lang w:val="fr-FR"/>
        </w:rPr>
        <w:t xml:space="preserve">Le Comité exécutif a examiné le rapport contenant la demande de renouvellement du projet de renforcement des institutions </w:t>
      </w:r>
      <w:r w:rsidR="006C1F36">
        <w:rPr>
          <w:color w:val="000000"/>
          <w:lang w:val="fr-FR"/>
        </w:rPr>
        <w:t>pour le</w:t>
      </w:r>
      <w:r w:rsidRPr="003B0782">
        <w:rPr>
          <w:color w:val="000000"/>
          <w:lang w:val="fr-FR"/>
        </w:rPr>
        <w:t xml:space="preserve"> Guyana (phase VIII) et a noté avec satisfaction que le pays avait communiqué les données </w:t>
      </w:r>
      <w:r w:rsidR="00F67A62">
        <w:rPr>
          <w:color w:val="000000"/>
          <w:lang w:val="fr-FR"/>
        </w:rPr>
        <w:t xml:space="preserve">relatives au programme de pays </w:t>
      </w:r>
      <w:r w:rsidRPr="003B0782">
        <w:rPr>
          <w:color w:val="000000"/>
          <w:lang w:val="fr-FR"/>
        </w:rPr>
        <w:t xml:space="preserve">au Secrétariat du Fonds et les données transmises au titre de l'article 7 du Protocole de Montréal au Secrétariat de l'Ozone, ce qui montre qu'il est </w:t>
      </w:r>
      <w:r w:rsidRPr="003B0782">
        <w:rPr>
          <w:color w:val="000000"/>
          <w:lang w:val="fr-FR"/>
        </w:rPr>
        <w:lastRenderedPageBreak/>
        <w:t xml:space="preserve">en conformité avec le Protocole de Montréal.  Le Comité exécutif a en outre pris note du fait que le Guyana avait pris des mesures pour éliminer sa consommation de HCFC, notamment en améliorant et en appliquant un système </w:t>
      </w:r>
      <w:r w:rsidR="008A2B5E">
        <w:rPr>
          <w:color w:val="000000"/>
          <w:lang w:val="fr-FR"/>
        </w:rPr>
        <w:t>d’octroi de permis</w:t>
      </w:r>
      <w:r w:rsidRPr="003B0782">
        <w:rPr>
          <w:color w:val="000000"/>
          <w:lang w:val="fr-FR"/>
        </w:rPr>
        <w:t xml:space="preserve"> et en renforçant les capacités des techniciens en réfrigération et des agents des douanes. Le Comité exécutif a salué les efforts consentis par le Guyana et </w:t>
      </w:r>
      <w:r w:rsidR="003B0782" w:rsidRPr="003B0782">
        <w:rPr>
          <w:color w:val="000000"/>
          <w:lang w:val="fr-FR"/>
        </w:rPr>
        <w:t>a donc espoir que</w:t>
      </w:r>
      <w:r w:rsidRPr="003B0782">
        <w:rPr>
          <w:color w:val="000000"/>
          <w:lang w:val="fr-FR"/>
        </w:rPr>
        <w:t xml:space="preserve"> le pays poursuivra, au cours des deux prochaines années, la mise en œuvre de la phase II du PGEH et du projet de renforcement des institutions en vue de préparer le pays à atteindre de manière durable les objectifs de réduction de la consommation de HCFC, comme le stipule l'Accord passé avec le Comité exécutif. </w:t>
      </w:r>
    </w:p>
    <w:p w:rsidR="00FA1066" w:rsidRPr="003B0782" w:rsidRDefault="00FA1066" w:rsidP="00FA1066">
      <w:pPr>
        <w:keepNext/>
        <w:tabs>
          <w:tab w:val="left" w:pos="8280"/>
        </w:tabs>
        <w:spacing w:after="240"/>
        <w:rPr>
          <w:lang w:val="fr-FR"/>
        </w:rPr>
      </w:pPr>
      <w:r w:rsidRPr="003B0782">
        <w:rPr>
          <w:b/>
          <w:bCs/>
          <w:lang w:val="fr-FR"/>
        </w:rPr>
        <w:t>Jamaïque</w:t>
      </w:r>
    </w:p>
    <w:p w:rsidR="00FA1066" w:rsidRPr="003B0782" w:rsidRDefault="00FA1066" w:rsidP="00FA1066">
      <w:pPr>
        <w:pStyle w:val="Heading1"/>
        <w:keepNext/>
        <w:numPr>
          <w:ilvl w:val="0"/>
          <w:numId w:val="30"/>
        </w:numPr>
        <w:ind w:left="0" w:firstLine="0"/>
        <w:rPr>
          <w:lang w:val="fr-FR"/>
        </w:rPr>
      </w:pPr>
      <w:r w:rsidRPr="003B0782">
        <w:rPr>
          <w:lang w:val="fr-FR"/>
        </w:rPr>
        <w:t xml:space="preserve">Le Comité exécutif a examiné le rapport contenant la demande de renouvellement du projet de renforcement des institutions pour la Jamaïque (phase X) et a pris note avec satisfaction du fait que le pays avait communiqué les données relatives au programme de pays pour 2017 et 2018 au Secrétariat du Fonds et les données transmises au titre de l'article 7 du Protocole de Montréal au Secrétariat de l'Ozone, ce qui montre qu'il est en conformité avec le Protocole de Montréal. Le Comité exécutif a aussi noté la soumission en temps utile des données de programme de pays au Secrétariat du Fonds et la mise en place d'un système d’octroi de permis et de quotas. Le Comité exécutif note avec satisfaction que la Jamaïque a poursuivi son engagement à renforcer et à appliquer son système d’octroi de permis en coopération avec l'administration nationale des douanes. Le Comité exécutif </w:t>
      </w:r>
      <w:r w:rsidR="003B0782" w:rsidRPr="003B0782">
        <w:rPr>
          <w:lang w:val="fr-FR"/>
        </w:rPr>
        <w:t>a donc espoir que</w:t>
      </w:r>
      <w:r w:rsidRPr="003B0782">
        <w:rPr>
          <w:lang w:val="fr-FR"/>
        </w:rPr>
        <w:t xml:space="preserve"> le pays atteindra de manière durable la réduction de 35 % de la consommation de HCFC, comme le stipule le Protocole de Montréal, d'ici au 1</w:t>
      </w:r>
      <w:r w:rsidRPr="008A2B5E">
        <w:rPr>
          <w:vertAlign w:val="superscript"/>
          <w:lang w:val="fr-FR"/>
        </w:rPr>
        <w:t>er</w:t>
      </w:r>
      <w:r w:rsidRPr="003B0782">
        <w:rPr>
          <w:lang w:val="fr-FR"/>
        </w:rPr>
        <w:t xml:space="preserve"> janvier 2020.</w:t>
      </w:r>
    </w:p>
    <w:p w:rsidR="00FA1066" w:rsidRPr="003B0782" w:rsidRDefault="00FA1066" w:rsidP="00FA1066">
      <w:pPr>
        <w:tabs>
          <w:tab w:val="left" w:pos="8280"/>
        </w:tabs>
        <w:spacing w:after="240"/>
        <w:rPr>
          <w:lang w:val="fr-FR"/>
        </w:rPr>
      </w:pPr>
      <w:r w:rsidRPr="003B0782">
        <w:rPr>
          <w:b/>
          <w:color w:val="000000" w:themeColor="text1"/>
          <w:lang w:val="fr-FR"/>
        </w:rPr>
        <w:t>Iles Marshall</w:t>
      </w:r>
    </w:p>
    <w:p w:rsidR="00FA1066" w:rsidRPr="003B0782" w:rsidRDefault="00FA1066" w:rsidP="00FA1066">
      <w:pPr>
        <w:pStyle w:val="Heading1"/>
        <w:keepNext/>
        <w:numPr>
          <w:ilvl w:val="0"/>
          <w:numId w:val="30"/>
        </w:numPr>
        <w:ind w:left="0" w:firstLine="0"/>
        <w:rPr>
          <w:color w:val="000000"/>
          <w:lang w:val="fr-FR" w:eastAsia="en-GB"/>
        </w:rPr>
      </w:pPr>
      <w:r w:rsidRPr="003B0782">
        <w:rPr>
          <w:lang w:val="fr-FR"/>
        </w:rPr>
        <w:t xml:space="preserve">Le Comité exécutif a examiné le rapport contenant la demande de renouvellement du projet de renforcement des institutions </w:t>
      </w:r>
      <w:r w:rsidR="006C1F36">
        <w:rPr>
          <w:lang w:val="fr-FR"/>
        </w:rPr>
        <w:t>pour les</w:t>
      </w:r>
      <w:r w:rsidRPr="003B0782">
        <w:rPr>
          <w:lang w:val="fr-FR"/>
        </w:rPr>
        <w:t xml:space="preserve"> Îles Marshall (phase VII) et a noté avec satisfaction que le pays avait communiqué les données relatives au programme de pays au Secrétariat du Fonds et les données transmises </w:t>
      </w:r>
      <w:r w:rsidR="008A2B5E" w:rsidRPr="003B0782">
        <w:rPr>
          <w:lang w:val="fr-FR"/>
        </w:rPr>
        <w:t xml:space="preserve">pour 2017 et 2018 </w:t>
      </w:r>
      <w:r w:rsidRPr="003B0782">
        <w:rPr>
          <w:lang w:val="fr-FR"/>
        </w:rPr>
        <w:t xml:space="preserve">au titre de l'article 7 du Protocole de Montréal au Secrétariat de l'Ozone, ce qui montre qu'il est en conformité avec le Protocole de Montréal.  Le Comité exécutif a salué les efforts consentis par le pays pour lancer le développement d'un logiciel qui permettra de surveiller toutes les importations de SAO. Le Comité exécutif a salué le fait que les Îles Marshall ont toujours une consommation de SAO nulle. Le Comité exécutif </w:t>
      </w:r>
      <w:r w:rsidR="003B0782" w:rsidRPr="003B0782">
        <w:rPr>
          <w:lang w:val="fr-FR"/>
        </w:rPr>
        <w:t>a donc espoir que</w:t>
      </w:r>
      <w:r w:rsidRPr="003B0782">
        <w:rPr>
          <w:lang w:val="fr-FR"/>
        </w:rPr>
        <w:t xml:space="preserve"> le pays poursuivra, au cours des deux prochaines années, la mise en œuvre du PGEH et du projet de renforcement des institutions en vue d'atteindre de manière durable les obligations stipulées par le Protocole de Montréal. </w:t>
      </w:r>
      <w:r w:rsidRPr="003B0782">
        <w:rPr>
          <w:color w:val="000000"/>
          <w:lang w:val="fr-FR" w:eastAsia="fr"/>
        </w:rPr>
        <w:t>Le Comité exécutif a également noté avec satisfaction la ratification de l’Amendement de Kigali en mai 2017 et la volonté de mettre en œuvre les obligations initiales qui en découlent.</w:t>
      </w:r>
    </w:p>
    <w:p w:rsidR="00F67A62" w:rsidRDefault="00FA1066" w:rsidP="00F67A62">
      <w:pPr>
        <w:tabs>
          <w:tab w:val="left" w:pos="8280"/>
        </w:tabs>
        <w:spacing w:after="240"/>
        <w:rPr>
          <w:b/>
          <w:bCs/>
          <w:color w:val="000000" w:themeColor="text1"/>
          <w:lang w:val="fr-FR"/>
        </w:rPr>
      </w:pPr>
      <w:r w:rsidRPr="003B0782">
        <w:rPr>
          <w:b/>
          <w:bCs/>
          <w:color w:val="000000" w:themeColor="text1"/>
          <w:lang w:val="fr-FR"/>
        </w:rPr>
        <w:t>Maurice</w:t>
      </w:r>
    </w:p>
    <w:p w:rsidR="00FA1066" w:rsidRPr="00F67A62" w:rsidRDefault="00FA1066" w:rsidP="00F67A62">
      <w:pPr>
        <w:pStyle w:val="Heading1"/>
        <w:numPr>
          <w:ilvl w:val="0"/>
          <w:numId w:val="32"/>
        </w:numPr>
        <w:tabs>
          <w:tab w:val="left" w:pos="0"/>
        </w:tabs>
        <w:ind w:left="0" w:firstLine="0"/>
        <w:rPr>
          <w:b/>
          <w:bCs/>
          <w:color w:val="000000" w:themeColor="text1"/>
          <w:lang w:val="fr-FR"/>
        </w:rPr>
      </w:pPr>
      <w:r w:rsidRPr="003B0782">
        <w:rPr>
          <w:lang w:val="fr-FR"/>
        </w:rPr>
        <w:t xml:space="preserve">Le Comité exécutif a examiné le rapport contenant la demande de renouvellement du projet de renforcement des institutions pour Maurice (phase </w:t>
      </w:r>
      <w:r w:rsidRPr="003B0782">
        <w:rPr>
          <w:color w:val="000000"/>
          <w:kern w:val="36"/>
          <w:lang w:val="fr-FR"/>
        </w:rPr>
        <w:t>VI</w:t>
      </w:r>
      <w:r w:rsidRPr="003B0782">
        <w:rPr>
          <w:lang w:val="fr-FR"/>
        </w:rPr>
        <w:t xml:space="preserve">) et pris note avec satisfaction du fait que le pays avait communiqué les données relatives au programme de pays au Secrétariat du Fonds et les données transmises au titre de l'article 7 du Protocole de Montréal au Secrétariat de l'Ozone, ce qui montre qu'il est en conformité avec le Protocole de Montréal. Le Comité exécutif a noté que le pays a mis en place un système d'octroi </w:t>
      </w:r>
      <w:r w:rsidR="006C1F36">
        <w:rPr>
          <w:lang w:val="fr-FR"/>
        </w:rPr>
        <w:t xml:space="preserve">de permis et de quotas pour le </w:t>
      </w:r>
      <w:r w:rsidRPr="003B0782">
        <w:rPr>
          <w:lang w:val="fr-FR"/>
        </w:rPr>
        <w:t xml:space="preserve">contrôle des importations de HCFC, ainsi que des activités de formation au bénéfice des agents des douanes et des techniciens en réfrigération. Le Comité exécutif a salué les efforts consentis par Maurice, notamment la ratification de l'Amendement de Kigali en octobre 2019 et la volonté de mettre en œuvre les obligations initiales qui en découlent ; il </w:t>
      </w:r>
      <w:r w:rsidR="003B0782" w:rsidRPr="003B0782">
        <w:rPr>
          <w:lang w:val="fr-FR"/>
        </w:rPr>
        <w:t>a donc espoir que</w:t>
      </w:r>
      <w:r w:rsidRPr="003B0782">
        <w:rPr>
          <w:lang w:val="fr-FR"/>
        </w:rPr>
        <w:t xml:space="preserve"> le pays poursuivra, au cours des deux prochaines années, la mise en œuvre du PGEH et du projet de renforcement des </w:t>
      </w:r>
      <w:r w:rsidRPr="003B0782">
        <w:rPr>
          <w:color w:val="000000"/>
          <w:kern w:val="36"/>
          <w:lang w:val="fr-FR"/>
        </w:rPr>
        <w:t>institutions en</w:t>
      </w:r>
      <w:r w:rsidRPr="003B0782">
        <w:rPr>
          <w:lang w:val="fr-FR"/>
        </w:rPr>
        <w:t xml:space="preserve"> vue d'atteindre de manière durable la réduction de 50 % de la </w:t>
      </w:r>
      <w:r w:rsidRPr="003B0782">
        <w:rPr>
          <w:lang w:val="fr-FR"/>
        </w:rPr>
        <w:lastRenderedPageBreak/>
        <w:t xml:space="preserve">consommation de HCFC, comme le stipule l'accord que le pays a passé avec le Comité exécutif, d'ici au 1er janvier 2020. </w:t>
      </w:r>
    </w:p>
    <w:p w:rsidR="00FA1066" w:rsidRPr="003B0782" w:rsidRDefault="00FA1066" w:rsidP="00FA1066">
      <w:pPr>
        <w:tabs>
          <w:tab w:val="left" w:pos="8280"/>
        </w:tabs>
        <w:spacing w:after="240"/>
        <w:rPr>
          <w:lang w:val="fr-FR"/>
        </w:rPr>
      </w:pPr>
      <w:r w:rsidRPr="003B0782">
        <w:rPr>
          <w:b/>
          <w:bCs/>
          <w:color w:val="000000" w:themeColor="text1"/>
          <w:lang w:val="fr-FR"/>
        </w:rPr>
        <w:t>Micronésie (États fédérés de)</w:t>
      </w:r>
    </w:p>
    <w:p w:rsidR="00FA1066" w:rsidRPr="003B0782" w:rsidRDefault="00FA1066" w:rsidP="00F67A62">
      <w:pPr>
        <w:pStyle w:val="Heading1"/>
        <w:keepNext/>
        <w:numPr>
          <w:ilvl w:val="0"/>
          <w:numId w:val="31"/>
        </w:numPr>
        <w:tabs>
          <w:tab w:val="left" w:pos="0"/>
        </w:tabs>
        <w:ind w:left="0" w:firstLine="0"/>
        <w:rPr>
          <w:lang w:val="fr-FR"/>
        </w:rPr>
      </w:pPr>
      <w:r w:rsidRPr="003B0782">
        <w:rPr>
          <w:lang w:val="fr-FR"/>
        </w:rPr>
        <w:t xml:space="preserve">Le Comité exécutif a examiné le rapport contenant la demande de renouvellement du projet de renforcement des institutions pour les États fédérés de Micronésie (phase VII) et a noté avec satisfaction que le pays avait communiqué les données relatives au programme de pays au Secrétariat du Fonds et les données transmises </w:t>
      </w:r>
      <w:r w:rsidR="008A2B5E" w:rsidRPr="003B0782">
        <w:rPr>
          <w:lang w:val="fr-FR"/>
        </w:rPr>
        <w:t xml:space="preserve">pour 2017 et 2018 </w:t>
      </w:r>
      <w:r w:rsidRPr="003B0782">
        <w:rPr>
          <w:lang w:val="fr-FR"/>
        </w:rPr>
        <w:t>au titre de l'article 7 du Protocole de Montréal au Secrétariat de l'Ozone, ce qui montre qu'il est en conformité avec le Protocole de Montréal. Le Comité exécutif a pris note de l'engagement du pays à diriger et à mettre en œuvre la phase I du PGEH, la préparation de la phase II, l</w:t>
      </w:r>
      <w:r w:rsidR="006C1F36">
        <w:rPr>
          <w:lang w:val="fr-FR"/>
        </w:rPr>
        <w:t xml:space="preserve">es activités habilitantes pour </w:t>
      </w:r>
      <w:r w:rsidRPr="003B0782">
        <w:rPr>
          <w:lang w:val="fr-FR"/>
        </w:rPr>
        <w:t xml:space="preserve">l'élimination des HFC et le projet de renforcement des institutions, notamment le système d'octroi de permis et de quotas et la coordination avec les parties prenantes concernées. Le Comité exécutif a pris note avec satisfaction de la mise en application de la règlementation nationale et des poursuites engagées vis-à-vis des contrevenants au système d'octroi de permis pour l'importation de HCFC. Le Comité exécutif </w:t>
      </w:r>
      <w:r w:rsidR="003B0782" w:rsidRPr="003B0782">
        <w:rPr>
          <w:lang w:val="fr-FR"/>
        </w:rPr>
        <w:t>a donc espoir que</w:t>
      </w:r>
      <w:r w:rsidRPr="003B0782">
        <w:rPr>
          <w:lang w:val="fr-FR"/>
        </w:rPr>
        <w:t xml:space="preserve"> le pays poursuivra, au cours des deux prochaines années, la mise en œuvre du PGEH et du projet de renforcement des institutions en vue d'atteindre de manière durable les obligations stipulées par le Protocole de Montréal. </w:t>
      </w:r>
      <w:r w:rsidRPr="003B0782">
        <w:rPr>
          <w:color w:val="000000"/>
          <w:lang w:val="fr-FR" w:eastAsia="fr"/>
        </w:rPr>
        <w:t>Le Comité exécutif a également noté avec satisfaction la ratification de l</w:t>
      </w:r>
      <w:r w:rsidRPr="003B0782">
        <w:rPr>
          <w:lang w:val="fr-FR"/>
        </w:rPr>
        <w:t>’Amendement de Kigali en mai 2017, et la volonté de mettre en œuvre les obligations initiales qui en découlent.</w:t>
      </w:r>
    </w:p>
    <w:p w:rsidR="00FA1066" w:rsidRPr="003B0782" w:rsidRDefault="00FA1066" w:rsidP="00FA1066">
      <w:pPr>
        <w:tabs>
          <w:tab w:val="left" w:pos="8280"/>
        </w:tabs>
        <w:spacing w:after="240"/>
        <w:rPr>
          <w:lang w:val="fr-FR"/>
        </w:rPr>
      </w:pPr>
      <w:r w:rsidRPr="003B0782">
        <w:rPr>
          <w:b/>
          <w:lang w:val="fr-FR"/>
        </w:rPr>
        <w:t xml:space="preserve">Myanmar </w:t>
      </w:r>
    </w:p>
    <w:p w:rsidR="00FA1066" w:rsidRPr="003B0782" w:rsidRDefault="00FA1066" w:rsidP="00F67A62">
      <w:pPr>
        <w:pStyle w:val="Heading1"/>
        <w:keepNext/>
        <w:numPr>
          <w:ilvl w:val="0"/>
          <w:numId w:val="31"/>
        </w:numPr>
        <w:tabs>
          <w:tab w:val="left" w:pos="0"/>
        </w:tabs>
        <w:ind w:left="0" w:firstLine="0"/>
        <w:rPr>
          <w:lang w:val="fr-FR"/>
        </w:rPr>
      </w:pPr>
      <w:r w:rsidRPr="003B0782">
        <w:rPr>
          <w:color w:val="000000" w:themeColor="text1"/>
          <w:lang w:val="fr-FR"/>
        </w:rPr>
        <w:t>Le Comité exécutif a examiné le rapport contenant la demande de renouvellement du projet de renforcement des institutions pour le Myanmar (phase V) et a noté avec satisfaction que le pays avait communiqué les données relatives au programme de pays pour 2017 et 2018 au Secrétariat du Fonds et les données transmises au titre de l'article 7 du Protocole de Montréal au Secrétariat de l'Ozone, ce qui montre qu'il est en conformité avec le Protocole de Montréal.  Le Comité exécutif a reconnu que le Myanmar avait pris des mesure</w:t>
      </w:r>
      <w:r w:rsidR="006C1F36">
        <w:rPr>
          <w:color w:val="000000" w:themeColor="text1"/>
          <w:lang w:val="fr-FR"/>
        </w:rPr>
        <w:t>s pour interdire l’im</w:t>
      </w:r>
      <w:r w:rsidR="00F67A62">
        <w:rPr>
          <w:color w:val="000000" w:themeColor="text1"/>
          <w:lang w:val="fr-FR"/>
        </w:rPr>
        <w:t xml:space="preserve">portation </w:t>
      </w:r>
      <w:r w:rsidRPr="003B0782">
        <w:rPr>
          <w:color w:val="000000" w:themeColor="text1"/>
          <w:lang w:val="fr-FR"/>
        </w:rPr>
        <w:t xml:space="preserve">d'équipements fonctionnant au HCFC et présentant une capacité de refroidissement inférieure à 2,5 CV et prennent en compte les conclusions de la vérification de la consommation de HCFC afin de renforcer l'application du système de permis et de quotas. Le Comité exécutif </w:t>
      </w:r>
      <w:r w:rsidR="003B0782" w:rsidRPr="003B0782">
        <w:rPr>
          <w:color w:val="000000" w:themeColor="text1"/>
          <w:lang w:val="fr-FR"/>
        </w:rPr>
        <w:t>a donc espoir que</w:t>
      </w:r>
      <w:r w:rsidRPr="003B0782">
        <w:rPr>
          <w:color w:val="000000" w:themeColor="text1"/>
          <w:lang w:val="fr-FR"/>
        </w:rPr>
        <w:t xml:space="preserve"> le pays continuera de mener à bien ses activités d’élimination des HCFC pour atteindre la cible de réduction de 35 % de sa consommation de HCFC, comme le stipule le Protoco</w:t>
      </w:r>
      <w:r w:rsidR="006C1F36">
        <w:rPr>
          <w:color w:val="000000" w:themeColor="text1"/>
          <w:lang w:val="fr-FR"/>
        </w:rPr>
        <w:t xml:space="preserve">le de Montréal, d'ici au </w:t>
      </w:r>
      <w:r w:rsidRPr="003B0782">
        <w:rPr>
          <w:color w:val="000000" w:themeColor="text1"/>
          <w:lang w:val="fr-FR"/>
        </w:rPr>
        <w:t>1</w:t>
      </w:r>
      <w:r w:rsidRPr="006C1F36">
        <w:rPr>
          <w:color w:val="000000" w:themeColor="text1"/>
          <w:vertAlign w:val="superscript"/>
          <w:lang w:val="fr-FR"/>
        </w:rPr>
        <w:t>er</w:t>
      </w:r>
      <w:r w:rsidRPr="003B0782">
        <w:rPr>
          <w:color w:val="000000" w:themeColor="text1"/>
          <w:lang w:val="fr-FR"/>
        </w:rPr>
        <w:t xml:space="preserve"> janvier 2020</w:t>
      </w:r>
    </w:p>
    <w:p w:rsidR="00FA1066" w:rsidRPr="003B0782" w:rsidRDefault="00FA1066" w:rsidP="00FA1066">
      <w:pPr>
        <w:tabs>
          <w:tab w:val="left" w:pos="8280"/>
        </w:tabs>
        <w:spacing w:after="240"/>
        <w:rPr>
          <w:lang w:val="fr-FR"/>
        </w:rPr>
      </w:pPr>
      <w:r w:rsidRPr="003B0782">
        <w:rPr>
          <w:b/>
          <w:lang w:val="fr-FR"/>
        </w:rPr>
        <w:t xml:space="preserve">Namibie </w:t>
      </w:r>
    </w:p>
    <w:p w:rsidR="00FA1066" w:rsidRPr="003B0782" w:rsidRDefault="00FA1066" w:rsidP="00F67A62">
      <w:pPr>
        <w:pStyle w:val="Heading1"/>
        <w:keepNext/>
        <w:numPr>
          <w:ilvl w:val="0"/>
          <w:numId w:val="31"/>
        </w:numPr>
        <w:ind w:left="0" w:firstLine="0"/>
        <w:rPr>
          <w:lang w:val="fr-FR"/>
        </w:rPr>
      </w:pPr>
      <w:r w:rsidRPr="003B0782">
        <w:rPr>
          <w:lang w:val="fr-FR"/>
        </w:rPr>
        <w:t xml:space="preserve">Le Comité exécutif a examiné le rapport contenant la demande de renouvellement du projet de renforcement des institutions pour </w:t>
      </w:r>
      <w:r w:rsidRPr="003B0782">
        <w:rPr>
          <w:color w:val="000000"/>
          <w:kern w:val="36"/>
          <w:lang w:val="fr-FR"/>
        </w:rPr>
        <w:t>la Namibie</w:t>
      </w:r>
      <w:r w:rsidRPr="003B0782">
        <w:rPr>
          <w:lang w:val="fr-FR"/>
        </w:rPr>
        <w:t xml:space="preserve"> (phase X) et a pris note avec satisfaction du fait que le pays avait communiqué les données relatives au programme de pays au Secrétariat du Fonds et les données transmises au titre de l'article 7 du Protocole de Montréal au Secrétariat de l'Ozone, ce qui montre qu'il est en conformité avec le Protocole de Montréal et avec la consommation maximale définie par l'Accord qu'il a conclu avec le Comité exécutif. Le Comité exécutif a en outre noté que la Namibie a pris d’importantes mesures pour éliminer sa consommation de SAO, notamment l’application de contrôles à l’importation de ces substances, grâce à un système d'octroi de permis et de quotas, et la formation des agents des douanes et des techniciens de la réfrigération. Le Comité exécutif a également noté avec satisfaction la ratification de l’Amendement de Kigali, en mai 2019, et la volonté de le mettre en œuvre sans tarder. Le Comité exécutif </w:t>
      </w:r>
      <w:r w:rsidR="008A2B5E">
        <w:rPr>
          <w:lang w:val="fr-FR"/>
        </w:rPr>
        <w:t>a</w:t>
      </w:r>
      <w:r w:rsidRPr="003B0782">
        <w:rPr>
          <w:lang w:val="fr-FR"/>
        </w:rPr>
        <w:t xml:space="preserve"> donc </w:t>
      </w:r>
      <w:r w:rsidR="008A2B5E">
        <w:rPr>
          <w:lang w:val="fr-FR"/>
        </w:rPr>
        <w:t xml:space="preserve">espoir </w:t>
      </w:r>
      <w:r w:rsidRPr="003B0782">
        <w:rPr>
          <w:lang w:val="fr-FR"/>
        </w:rPr>
        <w:t xml:space="preserve">qu’au cours des deux prochaines années, la Namibie continuera à mettre en œuvre son PGEH, le projet de renforcement des institutions avec </w:t>
      </w:r>
      <w:r w:rsidRPr="003B0782">
        <w:rPr>
          <w:color w:val="000000"/>
          <w:kern w:val="36"/>
          <w:lang w:val="fr-FR"/>
        </w:rPr>
        <w:t>succès de</w:t>
      </w:r>
      <w:r w:rsidRPr="003B0782">
        <w:rPr>
          <w:lang w:val="fr-FR"/>
        </w:rPr>
        <w:t xml:space="preserve"> manière à réaliser la réduction de sa consommation de HCFC stipulée dans l'Accord qu'elle a passé avec le Comité exécutif.</w:t>
      </w:r>
    </w:p>
    <w:p w:rsidR="00F67A62" w:rsidRDefault="00F67A62" w:rsidP="00FA1066">
      <w:pPr>
        <w:spacing w:after="240"/>
        <w:jc w:val="left"/>
        <w:rPr>
          <w:b/>
          <w:color w:val="000000" w:themeColor="text1"/>
          <w:lang w:val="fr-FR"/>
        </w:rPr>
      </w:pPr>
    </w:p>
    <w:p w:rsidR="00FA1066" w:rsidRPr="003B0782" w:rsidRDefault="00FA1066" w:rsidP="00FA1066">
      <w:pPr>
        <w:spacing w:after="240"/>
        <w:jc w:val="left"/>
        <w:rPr>
          <w:b/>
          <w:color w:val="000000" w:themeColor="text1"/>
          <w:lang w:val="fr-FR"/>
        </w:rPr>
      </w:pPr>
      <w:r w:rsidRPr="003B0782">
        <w:rPr>
          <w:b/>
          <w:color w:val="000000" w:themeColor="text1"/>
          <w:lang w:val="fr-FR"/>
        </w:rPr>
        <w:lastRenderedPageBreak/>
        <w:t>Niger</w:t>
      </w:r>
    </w:p>
    <w:p w:rsidR="00FA1066" w:rsidRPr="003B0782" w:rsidRDefault="00FA1066" w:rsidP="00F67A62">
      <w:pPr>
        <w:pStyle w:val="Heading1"/>
        <w:keepNext/>
        <w:numPr>
          <w:ilvl w:val="0"/>
          <w:numId w:val="31"/>
        </w:numPr>
        <w:ind w:left="0" w:firstLine="0"/>
        <w:rPr>
          <w:lang w:val="fr-FR"/>
        </w:rPr>
      </w:pPr>
      <w:r w:rsidRPr="003B0782">
        <w:rPr>
          <w:color w:val="000000"/>
          <w:kern w:val="36"/>
          <w:lang w:val="fr-FR"/>
        </w:rPr>
        <w:t xml:space="preserve">Le Comité exécutif a examiné le rapport contenant la demande de renouvellement du projet de renforcement des institutions </w:t>
      </w:r>
      <w:r w:rsidR="006C1F36">
        <w:rPr>
          <w:color w:val="000000"/>
          <w:kern w:val="36"/>
          <w:lang w:val="fr-FR"/>
        </w:rPr>
        <w:t>pour le</w:t>
      </w:r>
      <w:r w:rsidRPr="003B0782">
        <w:rPr>
          <w:color w:val="000000"/>
          <w:kern w:val="36"/>
          <w:lang w:val="fr-FR"/>
        </w:rPr>
        <w:t xml:space="preserve"> Niger (phase XII) et pris note avec satisfaction du fait que le pays avait communiqué les données </w:t>
      </w:r>
      <w:r w:rsidR="00F67A62">
        <w:rPr>
          <w:color w:val="000000"/>
          <w:kern w:val="36"/>
          <w:lang w:val="fr-FR"/>
        </w:rPr>
        <w:t xml:space="preserve">relatives au programme de pays </w:t>
      </w:r>
      <w:r w:rsidRPr="003B0782">
        <w:rPr>
          <w:color w:val="000000"/>
          <w:kern w:val="36"/>
          <w:lang w:val="fr-FR"/>
        </w:rPr>
        <w:t xml:space="preserve">au Secrétariat du Fonds et les données transmises au titre de l'article 7 du Protocole de Montréal au Secrétariat de l'Ozone, ce qui montre qu'il est en conformité avec le Protocole de Montréal. Le Comité exécutif a en outre noté que le Niger a mis en œuvre des mesures de contrôle des importations de HCFC grâce à un système d’autorisations et de quotas et qu’il a formé des agents des douanes et des techniciens en réfrigération. Le Comité a salué les efforts consentis par le Niger pour faire baisser sa consommation de HCFC et </w:t>
      </w:r>
      <w:r w:rsidR="003B0782" w:rsidRPr="003B0782">
        <w:rPr>
          <w:color w:val="000000"/>
          <w:kern w:val="36"/>
          <w:lang w:val="fr-FR"/>
        </w:rPr>
        <w:t>a donc espoir que</w:t>
      </w:r>
      <w:r w:rsidRPr="003B0782">
        <w:rPr>
          <w:color w:val="000000"/>
          <w:kern w:val="36"/>
          <w:lang w:val="fr-FR"/>
        </w:rPr>
        <w:t xml:space="preserve"> le pays poursuivra, au cours des deux prochaines années, la mise en œuvre du PGEH et du projet de renforcement des institutions en vue d'atteindre de manière durable la réduction de 35 % de la consommation de HCFC, comme le stipule le Protocole de Montréal, d'ici au 1</w:t>
      </w:r>
      <w:r w:rsidRPr="006C1F36">
        <w:rPr>
          <w:color w:val="000000"/>
          <w:kern w:val="36"/>
          <w:vertAlign w:val="superscript"/>
          <w:lang w:val="fr-FR"/>
        </w:rPr>
        <w:t>er</w:t>
      </w:r>
      <w:r w:rsidRPr="003B0782">
        <w:rPr>
          <w:color w:val="000000"/>
          <w:kern w:val="36"/>
          <w:lang w:val="fr-FR"/>
        </w:rPr>
        <w:t xml:space="preserve"> janvier 2020. </w:t>
      </w:r>
    </w:p>
    <w:p w:rsidR="00FA1066" w:rsidRPr="003B0782" w:rsidRDefault="00FA1066" w:rsidP="00FA1066">
      <w:pPr>
        <w:tabs>
          <w:tab w:val="left" w:pos="8280"/>
        </w:tabs>
        <w:spacing w:after="240"/>
        <w:rPr>
          <w:lang w:val="fr-FR"/>
        </w:rPr>
      </w:pPr>
      <w:r w:rsidRPr="003B0782">
        <w:rPr>
          <w:b/>
          <w:color w:val="000000" w:themeColor="text1"/>
          <w:lang w:val="fr-FR"/>
        </w:rPr>
        <w:t>Rwanda</w:t>
      </w:r>
    </w:p>
    <w:p w:rsidR="00FA1066" w:rsidRPr="003B0782" w:rsidRDefault="00FA1066" w:rsidP="00F67A62">
      <w:pPr>
        <w:pStyle w:val="Heading1"/>
        <w:keepNext/>
        <w:numPr>
          <w:ilvl w:val="0"/>
          <w:numId w:val="31"/>
        </w:numPr>
        <w:ind w:left="0" w:firstLine="0"/>
        <w:rPr>
          <w:color w:val="000000"/>
          <w:lang w:val="fr-FR"/>
        </w:rPr>
      </w:pPr>
      <w:r w:rsidRPr="003B0782">
        <w:rPr>
          <w:bCs/>
          <w:lang w:val="fr-FR"/>
        </w:rPr>
        <w:t xml:space="preserve">Le Comité exécutif a examiné le rapport contenant la demande de renouvellement du projet de renforcement des institutions pour </w:t>
      </w:r>
      <w:r w:rsidRPr="003B0782">
        <w:rPr>
          <w:color w:val="000000"/>
          <w:kern w:val="36"/>
          <w:lang w:val="fr-FR"/>
        </w:rPr>
        <w:t>le Rwanda</w:t>
      </w:r>
      <w:r w:rsidRPr="003B0782">
        <w:rPr>
          <w:bCs/>
          <w:lang w:val="fr-FR"/>
        </w:rPr>
        <w:t xml:space="preserve"> (phase VIII) et a noté avec satisfaction que le pays avait communiqué les données </w:t>
      </w:r>
      <w:r w:rsidR="00F67A62">
        <w:rPr>
          <w:bCs/>
          <w:lang w:val="fr-FR"/>
        </w:rPr>
        <w:t xml:space="preserve">relatives au programme de pays </w:t>
      </w:r>
      <w:r w:rsidRPr="003B0782">
        <w:rPr>
          <w:bCs/>
          <w:lang w:val="fr-FR"/>
        </w:rPr>
        <w:t xml:space="preserve">au Secrétariat du Fonds et les données transmises au titre de l'article 7 du Protocole de Montréal au Secrétariat de l'Ozone, ce qui montre qu'il est en conformité avec le Protocole de Montréal.  Le Comité exécutif a en outre noté que le Rwanda a mis en œuvre des mesures d'élimination de sa consommation de HCFC notamment grâce à un système d’autorisations et de quotas, à des actions ciblées de prévention de la contrebande et à la formation des agents des douanes et des techniciens en réfrigération. Le Comité exécutif </w:t>
      </w:r>
      <w:r w:rsidR="003B0782" w:rsidRPr="003B0782">
        <w:rPr>
          <w:bCs/>
          <w:lang w:val="fr-FR"/>
        </w:rPr>
        <w:t>a donc espoir que</w:t>
      </w:r>
      <w:r w:rsidRPr="003B0782">
        <w:rPr>
          <w:bCs/>
          <w:lang w:val="fr-FR"/>
        </w:rPr>
        <w:t xml:space="preserve"> le pays continuera de mener à bien, au cours des deux prochaines années, les activités de mise en œuvre du PGEH et du projet de renforcement des institutions </w:t>
      </w:r>
      <w:r w:rsidRPr="003B0782">
        <w:rPr>
          <w:color w:val="000000"/>
          <w:kern w:val="36"/>
          <w:lang w:val="fr-FR"/>
        </w:rPr>
        <w:t>de manière</w:t>
      </w:r>
      <w:r w:rsidRPr="003B0782">
        <w:rPr>
          <w:bCs/>
          <w:lang w:val="fr-FR"/>
        </w:rPr>
        <w:t xml:space="preserve"> à atteindre d’ici au 1</w:t>
      </w:r>
      <w:r w:rsidRPr="006C1F36">
        <w:rPr>
          <w:bCs/>
          <w:vertAlign w:val="superscript"/>
          <w:lang w:val="fr-FR"/>
        </w:rPr>
        <w:t>er</w:t>
      </w:r>
      <w:r w:rsidRPr="003B0782">
        <w:rPr>
          <w:bCs/>
          <w:lang w:val="fr-FR"/>
        </w:rPr>
        <w:t xml:space="preserve"> jan</w:t>
      </w:r>
      <w:r w:rsidR="008A2B5E">
        <w:rPr>
          <w:bCs/>
          <w:lang w:val="fr-FR"/>
        </w:rPr>
        <w:t xml:space="preserve">vier 2020 l’objectif de </w:t>
      </w:r>
      <w:r w:rsidRPr="003B0782">
        <w:rPr>
          <w:bCs/>
          <w:lang w:val="fr-FR"/>
        </w:rPr>
        <w:t>réduction de 35 % de sa consommation de HCFC, comme le stipule le Protocole de Montréal.</w:t>
      </w:r>
    </w:p>
    <w:p w:rsidR="00FA1066" w:rsidRPr="003B0782" w:rsidRDefault="00FA1066" w:rsidP="00FA1066">
      <w:pPr>
        <w:tabs>
          <w:tab w:val="left" w:pos="8280"/>
        </w:tabs>
        <w:spacing w:after="240"/>
        <w:rPr>
          <w:lang w:val="fr-FR"/>
        </w:rPr>
      </w:pPr>
      <w:r w:rsidRPr="003B0782">
        <w:rPr>
          <w:b/>
          <w:color w:val="000000" w:themeColor="text1"/>
          <w:lang w:val="fr-FR"/>
        </w:rPr>
        <w:t>Sénégal</w:t>
      </w:r>
    </w:p>
    <w:p w:rsidR="00FA1066" w:rsidRPr="003B0782" w:rsidRDefault="00FA1066" w:rsidP="00F67A62">
      <w:pPr>
        <w:pStyle w:val="Heading1"/>
        <w:keepNext/>
        <w:numPr>
          <w:ilvl w:val="0"/>
          <w:numId w:val="31"/>
        </w:numPr>
        <w:ind w:left="0" w:firstLine="0"/>
        <w:rPr>
          <w:lang w:val="fr-FR"/>
        </w:rPr>
      </w:pPr>
      <w:r w:rsidRPr="003B0782">
        <w:rPr>
          <w:color w:val="000000"/>
          <w:kern w:val="36"/>
          <w:lang w:val="fr-FR"/>
        </w:rPr>
        <w:t xml:space="preserve">Le Comité exécutif a examiné le rapport contenant la demande de renouvellement du projet de renforcement des institutions pour le Sénégal (phase XIII) et pris note avec satisfaction du fait que le pays avait communiqué les données relatives au programme de pays au Secrétariat du Fonds et les données transmises au titre de l'article 7 du Protocole de Montréal au Secrétariat de l'Ozone, ce qui montre qu'il est en conformité avec le Protocole de Montréal. Le Comité exécutif a en outre noté que le Sénégal a mis en œuvre des mesures de contrôle des importations de HCFC grâce à un système </w:t>
      </w:r>
      <w:r w:rsidR="008A2B5E">
        <w:rPr>
          <w:color w:val="000000"/>
          <w:kern w:val="36"/>
          <w:lang w:val="fr-FR"/>
        </w:rPr>
        <w:t>d’octroi de permis</w:t>
      </w:r>
      <w:r w:rsidRPr="003B0782">
        <w:rPr>
          <w:color w:val="000000"/>
          <w:kern w:val="36"/>
          <w:lang w:val="fr-FR"/>
        </w:rPr>
        <w:t xml:space="preserve"> et de quotas et qu’il a formé des agents des douanes et des techniciens en réfrigération. Le Comité a salué les efforts consentis par le Sénégal pour faire baisser sa consommation de HCFC et </w:t>
      </w:r>
      <w:r w:rsidR="003B0782" w:rsidRPr="003B0782">
        <w:rPr>
          <w:color w:val="000000"/>
          <w:kern w:val="36"/>
          <w:lang w:val="fr-FR"/>
        </w:rPr>
        <w:t>a donc espoir que</w:t>
      </w:r>
      <w:r w:rsidRPr="003B0782">
        <w:rPr>
          <w:color w:val="000000"/>
          <w:kern w:val="36"/>
          <w:lang w:val="fr-FR"/>
        </w:rPr>
        <w:t xml:space="preserve"> le pays poursuivra, au cours des deux prochaines années, la mise en œuvre du PGEH et du projet de renforcement des institutions en vue d'atteindre de manière durable la réduction de 35 % de la consommation de HCFC, comme le stipule le Protocole de Montréal, d'ici au 1</w:t>
      </w:r>
      <w:r w:rsidRPr="008A2B5E">
        <w:rPr>
          <w:color w:val="000000"/>
          <w:kern w:val="36"/>
          <w:vertAlign w:val="superscript"/>
          <w:lang w:val="fr-FR"/>
        </w:rPr>
        <w:t>er</w:t>
      </w:r>
      <w:r w:rsidRPr="003B0782">
        <w:rPr>
          <w:color w:val="000000"/>
          <w:kern w:val="36"/>
          <w:lang w:val="fr-FR"/>
        </w:rPr>
        <w:t xml:space="preserve"> janvier 2020. </w:t>
      </w:r>
      <w:r w:rsidRPr="003B0782">
        <w:rPr>
          <w:lang w:val="fr-FR"/>
        </w:rPr>
        <w:t xml:space="preserve"> </w:t>
      </w:r>
    </w:p>
    <w:p w:rsidR="00FA1066" w:rsidRPr="003B0782" w:rsidRDefault="00FA1066" w:rsidP="00FA1066">
      <w:pPr>
        <w:tabs>
          <w:tab w:val="left" w:pos="8280"/>
        </w:tabs>
        <w:spacing w:after="240"/>
        <w:rPr>
          <w:lang w:val="fr-FR"/>
        </w:rPr>
      </w:pPr>
      <w:r w:rsidRPr="003B0782">
        <w:rPr>
          <w:b/>
          <w:lang w:val="fr-FR"/>
        </w:rPr>
        <w:t>Timor-Leste</w:t>
      </w:r>
    </w:p>
    <w:p w:rsidR="00FA1066" w:rsidRPr="003B0782" w:rsidRDefault="00FA1066" w:rsidP="00F67A62">
      <w:pPr>
        <w:pStyle w:val="Heading1"/>
        <w:keepNext/>
        <w:numPr>
          <w:ilvl w:val="0"/>
          <w:numId w:val="31"/>
        </w:numPr>
        <w:ind w:left="0" w:firstLine="0"/>
        <w:rPr>
          <w:lang w:val="fr-FR"/>
        </w:rPr>
      </w:pPr>
      <w:r w:rsidRPr="003B0782">
        <w:rPr>
          <w:lang w:val="fr-FR"/>
        </w:rPr>
        <w:t xml:space="preserve">Le Comité exécutif a examiné le rapport contenant la demande de renouvellement du projet de renforcement des institutions pour le Timor-Leste (phase V) et a pris note avec satisfaction du fait que le pays avait communiqué les données relatives au programme de pays au Secrétariat du Fonds et les données </w:t>
      </w:r>
      <w:r w:rsidR="006C1F36">
        <w:rPr>
          <w:lang w:val="fr-FR"/>
        </w:rPr>
        <w:t xml:space="preserve">de consommation de SAO pour 2017 et 2018, </w:t>
      </w:r>
      <w:r w:rsidRPr="003B0782">
        <w:rPr>
          <w:lang w:val="fr-FR"/>
        </w:rPr>
        <w:t>transmises au titre de l'article 7 du Protocole de Montréal</w:t>
      </w:r>
      <w:r w:rsidR="006C1F36">
        <w:rPr>
          <w:lang w:val="fr-FR"/>
        </w:rPr>
        <w:t>,</w:t>
      </w:r>
      <w:r w:rsidRPr="003B0782">
        <w:rPr>
          <w:lang w:val="fr-FR"/>
        </w:rPr>
        <w:t xml:space="preserve"> au Secrétariat de l'Ozone, </w:t>
      </w:r>
      <w:r w:rsidRPr="003B0782">
        <w:rPr>
          <w:color w:val="000000"/>
          <w:lang w:val="fr-FR"/>
        </w:rPr>
        <w:t>ce qui montre qu'il est en conformité avec les</w:t>
      </w:r>
      <w:r w:rsidRPr="003B0782">
        <w:rPr>
          <w:lang w:val="fr-FR"/>
        </w:rPr>
        <w:t xml:space="preserve"> obligations qui lui incombent au titre du Protocole de Montréal pour ce qui concerne le rendu de rapports et l'élimination des HCFC. Le Comité exécutif a salué le fait que le Timor-Leste avait identifié des activités visant à renforcer </w:t>
      </w:r>
      <w:r w:rsidRPr="003B0782">
        <w:rPr>
          <w:lang w:val="fr-FR"/>
        </w:rPr>
        <w:lastRenderedPageBreak/>
        <w:t xml:space="preserve">l'application de son système d'octroi de permis et de quotas par le biais de mesures novatrices telles que le dédouanement et le profilage des risques. Le Comité exécutif a également constaté avec satisfaction que la mise en œuvre de la phase I du PGEH avait été menée à terme </w:t>
      </w:r>
      <w:r w:rsidR="008A2B5E">
        <w:rPr>
          <w:lang w:val="fr-FR"/>
        </w:rPr>
        <w:t>avant</w:t>
      </w:r>
      <w:r w:rsidRPr="003B0782">
        <w:rPr>
          <w:lang w:val="fr-FR"/>
        </w:rPr>
        <w:t xml:space="preserve"> décembre 2018. Le Comité exécutif </w:t>
      </w:r>
      <w:r w:rsidR="008A2B5E">
        <w:rPr>
          <w:lang w:val="fr-FR"/>
        </w:rPr>
        <w:t>a</w:t>
      </w:r>
      <w:r w:rsidRPr="003B0782">
        <w:rPr>
          <w:lang w:val="fr-FR"/>
        </w:rPr>
        <w:t xml:space="preserve"> donc</w:t>
      </w:r>
      <w:r w:rsidR="008A2B5E">
        <w:rPr>
          <w:lang w:val="fr-FR"/>
        </w:rPr>
        <w:t xml:space="preserve"> espoir</w:t>
      </w:r>
      <w:r w:rsidRPr="003B0782">
        <w:rPr>
          <w:lang w:val="fr-FR"/>
        </w:rPr>
        <w:t xml:space="preserve"> qu’au cours des deux prochaines années, le Timor-Leste continuera à mettre en œuvre la phase II de son PGEH, le projet de renforcement des institutions e</w:t>
      </w:r>
      <w:r w:rsidR="008A2B5E">
        <w:rPr>
          <w:lang w:val="fr-FR"/>
        </w:rPr>
        <w:t xml:space="preserve">t les activités habilitantes </w:t>
      </w:r>
      <w:r w:rsidRPr="003B0782">
        <w:rPr>
          <w:lang w:val="fr-FR"/>
        </w:rPr>
        <w:t>de manière à maintenir les prog</w:t>
      </w:r>
      <w:r w:rsidR="006C1F36">
        <w:rPr>
          <w:lang w:val="fr-FR"/>
        </w:rPr>
        <w:t xml:space="preserve">rès réalisés à ce jour dans la </w:t>
      </w:r>
      <w:r w:rsidRPr="003B0782">
        <w:rPr>
          <w:lang w:val="fr-FR"/>
        </w:rPr>
        <w:t xml:space="preserve">réduction de la consommation de HCFC </w:t>
      </w:r>
      <w:r w:rsidR="008A2B5E">
        <w:rPr>
          <w:lang w:val="fr-FR"/>
        </w:rPr>
        <w:t xml:space="preserve">telle que stipulée </w:t>
      </w:r>
      <w:r w:rsidRPr="003B0782">
        <w:rPr>
          <w:lang w:val="fr-FR"/>
        </w:rPr>
        <w:t xml:space="preserve">dans l'Accord </w:t>
      </w:r>
      <w:r w:rsidR="008A2B5E">
        <w:rPr>
          <w:lang w:val="fr-FR"/>
        </w:rPr>
        <w:t xml:space="preserve">qu’il a </w:t>
      </w:r>
      <w:r w:rsidRPr="003B0782">
        <w:rPr>
          <w:lang w:val="fr-FR"/>
        </w:rPr>
        <w:t>passé avec le Comité exécutif.</w:t>
      </w:r>
    </w:p>
    <w:p w:rsidR="00FA1066" w:rsidRPr="003B0782" w:rsidRDefault="00FA1066" w:rsidP="00FA1066">
      <w:pPr>
        <w:tabs>
          <w:tab w:val="left" w:pos="8280"/>
        </w:tabs>
        <w:spacing w:after="240"/>
        <w:rPr>
          <w:lang w:val="fr-FR"/>
        </w:rPr>
      </w:pPr>
      <w:r w:rsidRPr="003B0782">
        <w:rPr>
          <w:b/>
          <w:color w:val="000000" w:themeColor="text1"/>
          <w:lang w:val="fr-FR"/>
        </w:rPr>
        <w:t>Vanuatu</w:t>
      </w:r>
    </w:p>
    <w:p w:rsidR="00FA1066" w:rsidRPr="003B0782" w:rsidRDefault="00FA1066" w:rsidP="00F67A62">
      <w:pPr>
        <w:pStyle w:val="Heading1"/>
        <w:keepNext/>
        <w:numPr>
          <w:ilvl w:val="0"/>
          <w:numId w:val="31"/>
        </w:numPr>
        <w:ind w:left="0" w:firstLine="0"/>
        <w:rPr>
          <w:color w:val="000000"/>
          <w:lang w:val="fr-FR" w:eastAsia="en-GB"/>
        </w:rPr>
      </w:pPr>
      <w:r w:rsidRPr="003B0782">
        <w:rPr>
          <w:lang w:val="fr-FR"/>
        </w:rPr>
        <w:t>Le</w:t>
      </w:r>
      <w:r w:rsidRPr="003B0782">
        <w:rPr>
          <w:color w:val="000000"/>
          <w:lang w:val="fr-FR" w:eastAsia="fr"/>
        </w:rPr>
        <w:t xml:space="preserve"> Comité exécutif a examiné le rapport contenant la demande de renouvellement du projet de renforcement des institutions pour le Vanuatu (phase VII) et a </w:t>
      </w:r>
      <w:r w:rsidR="006C1F36">
        <w:rPr>
          <w:color w:val="000000"/>
          <w:lang w:val="fr-FR"/>
        </w:rPr>
        <w:t>p</w:t>
      </w:r>
      <w:r w:rsidR="006C1F36" w:rsidRPr="003B0782">
        <w:rPr>
          <w:color w:val="000000"/>
          <w:lang w:val="fr-FR"/>
        </w:rPr>
        <w:t xml:space="preserve">ris note avec satisfaction du fait que </w:t>
      </w:r>
      <w:r w:rsidRPr="003B0782">
        <w:rPr>
          <w:color w:val="000000"/>
          <w:lang w:val="fr-FR" w:eastAsia="fr"/>
        </w:rPr>
        <w:t xml:space="preserve">le pays avait communiqué les données relatives au programme de pays au Secrétariat du Fonds et les données concernant la consommation de SAO </w:t>
      </w:r>
      <w:r w:rsidR="006C1F36">
        <w:rPr>
          <w:color w:val="000000"/>
          <w:lang w:val="fr-FR" w:eastAsia="fr"/>
        </w:rPr>
        <w:t xml:space="preserve">en 2017 et 2018, </w:t>
      </w:r>
      <w:r w:rsidRPr="003B0782">
        <w:rPr>
          <w:color w:val="000000"/>
          <w:lang w:val="fr-FR" w:eastAsia="fr"/>
        </w:rPr>
        <w:t>transmises au titre de l'article 7 du Protocole de Montréal</w:t>
      </w:r>
      <w:r w:rsidR="006C1F36">
        <w:rPr>
          <w:color w:val="000000"/>
          <w:lang w:val="fr-FR" w:eastAsia="fr"/>
        </w:rPr>
        <w:t>,</w:t>
      </w:r>
      <w:r w:rsidRPr="003B0782">
        <w:rPr>
          <w:color w:val="000000"/>
          <w:lang w:val="fr-FR" w:eastAsia="fr"/>
        </w:rPr>
        <w:t xml:space="preserve"> au Secrétariat de l'Ozone, ce qui montre qu'il est en conformité avec le Protocole de Montréal. Le Comité exécutif a en outre noté que le Vanuatu a mis en œuvre des mesures visant à pérenniser l'élimination de sa consommation de HCFC en renforçant son système d'octroi de permis et de quotas et qu’il a formé du personnel dans les secteurs clés</w:t>
      </w:r>
      <w:r w:rsidR="006C1F36">
        <w:rPr>
          <w:color w:val="000000"/>
          <w:lang w:val="fr-FR" w:eastAsia="fr"/>
        </w:rPr>
        <w:t>,</w:t>
      </w:r>
      <w:r w:rsidRPr="003B0782">
        <w:rPr>
          <w:color w:val="000000"/>
          <w:lang w:val="fr-FR" w:eastAsia="fr"/>
        </w:rPr>
        <w:t xml:space="preserve"> comme les agents des douanes et des techniciens en réfrigération ou en e</w:t>
      </w:r>
      <w:r w:rsidR="006C1F36">
        <w:rPr>
          <w:color w:val="000000"/>
          <w:lang w:val="fr-FR" w:eastAsia="fr"/>
        </w:rPr>
        <w:t xml:space="preserve">ntretien de la climatisation. </w:t>
      </w:r>
      <w:r w:rsidRPr="003B0782">
        <w:rPr>
          <w:color w:val="000000"/>
          <w:lang w:val="fr-FR" w:eastAsia="fr"/>
        </w:rPr>
        <w:t xml:space="preserve">Le Comité exécutif a salué les efforts consentis par le Vanuatu pour mettre en application son système d’octroi de permis concernant les HCFC et les équipements qui en utilisent et à mettre sur pied le système de certification et de permis à l'usage des techniciens en climatisation. Le Comité exécutif </w:t>
      </w:r>
      <w:r w:rsidR="006C1F36">
        <w:rPr>
          <w:color w:val="000000"/>
          <w:lang w:val="fr-FR" w:eastAsia="fr"/>
        </w:rPr>
        <w:t>a donc espoir</w:t>
      </w:r>
      <w:r w:rsidRPr="003B0782">
        <w:rPr>
          <w:color w:val="000000"/>
          <w:lang w:val="fr-FR" w:eastAsia="fr"/>
        </w:rPr>
        <w:t xml:space="preserve"> que le pays </w:t>
      </w:r>
      <w:r w:rsidR="006C1F36">
        <w:rPr>
          <w:color w:val="000000"/>
          <w:lang w:val="fr-FR" w:eastAsia="fr"/>
        </w:rPr>
        <w:t>atteindra</w:t>
      </w:r>
      <w:r w:rsidRPr="003B0782">
        <w:rPr>
          <w:color w:val="000000"/>
          <w:lang w:val="fr-FR" w:eastAsia="fr"/>
        </w:rPr>
        <w:t xml:space="preserve"> d</w:t>
      </w:r>
      <w:r w:rsidRPr="003B0782">
        <w:rPr>
          <w:lang w:val="fr-FR"/>
        </w:rPr>
        <w:t>’ici au 1</w:t>
      </w:r>
      <w:r w:rsidRPr="006C1F36">
        <w:rPr>
          <w:vertAlign w:val="superscript"/>
          <w:lang w:val="fr-FR"/>
        </w:rPr>
        <w:t>er</w:t>
      </w:r>
      <w:r w:rsidR="006C1F36">
        <w:rPr>
          <w:lang w:val="fr-FR"/>
        </w:rPr>
        <w:t xml:space="preserve"> janvier 2020 l’objectif </w:t>
      </w:r>
      <w:r w:rsidRPr="003B0782">
        <w:rPr>
          <w:lang w:val="fr-FR"/>
        </w:rPr>
        <w:t xml:space="preserve">de réduction de 35 % stipulée par le Protocole de Montréal. Le Comité exécutif a également </w:t>
      </w:r>
      <w:r w:rsidR="006C1F36">
        <w:rPr>
          <w:lang w:val="fr-FR"/>
        </w:rPr>
        <w:t>salué</w:t>
      </w:r>
      <w:r w:rsidRPr="003B0782">
        <w:rPr>
          <w:lang w:val="fr-FR"/>
        </w:rPr>
        <w:t xml:space="preserve"> la ratifica</w:t>
      </w:r>
      <w:r w:rsidR="006C1F36">
        <w:rPr>
          <w:lang w:val="fr-FR"/>
        </w:rPr>
        <w:t xml:space="preserve">tion de l’Amendement de Kigali en </w:t>
      </w:r>
      <w:r w:rsidR="008803CF">
        <w:rPr>
          <w:lang w:val="fr-FR"/>
        </w:rPr>
        <w:t>avril</w:t>
      </w:r>
      <w:r w:rsidR="006C1F36">
        <w:rPr>
          <w:lang w:val="fr-FR"/>
        </w:rPr>
        <w:t xml:space="preserve"> 2018</w:t>
      </w:r>
      <w:r w:rsidRPr="003B0782">
        <w:rPr>
          <w:lang w:val="fr-FR"/>
        </w:rPr>
        <w:t xml:space="preserve"> et la volonté de mettre en œuvre les obligations initiales qui en découlent.</w:t>
      </w:r>
    </w:p>
    <w:p w:rsidR="002142C6" w:rsidRPr="003B0782" w:rsidRDefault="002142C6" w:rsidP="00373C08">
      <w:pPr>
        <w:widowControl w:val="0"/>
        <w:spacing w:after="240"/>
        <w:rPr>
          <w:b/>
          <w:lang w:val="fr-FR"/>
        </w:rPr>
      </w:pPr>
      <w:bookmarkStart w:id="1" w:name="_GoBack"/>
      <w:bookmarkEnd w:id="1"/>
    </w:p>
    <w:sectPr w:rsidR="002142C6" w:rsidRPr="003B0782" w:rsidSect="004148FD">
      <w:headerReference w:type="even" r:id="rId17"/>
      <w:headerReference w:type="default" r:id="rId18"/>
      <w:footerReference w:type="even" r:id="rId19"/>
      <w:footerReference w:type="default" r:id="rId20"/>
      <w:headerReference w:type="first" r:id="rId21"/>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1F36" w:rsidRDefault="006C1F36" w:rsidP="004A504B">
      <w:r>
        <w:separator/>
      </w:r>
    </w:p>
  </w:endnote>
  <w:endnote w:type="continuationSeparator" w:id="0">
    <w:p w:rsidR="006C1F36" w:rsidRDefault="006C1F3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2">
    <w:panose1 w:val="05020102010507070707"/>
    <w:charset w:val="02"/>
    <w:family w:val="roman"/>
    <w:pitch w:val="variable"/>
    <w:sig w:usb0="00000000" w:usb1="10000000" w:usb2="00000000" w:usb3="00000000" w:csb0="80000000" w:csb1="00000000"/>
  </w:font>
  <w:font w:name="Angsana New">
    <w:panose1 w:val="02020603050405020304"/>
    <w:charset w:val="DE"/>
    <w:family w:val="roman"/>
    <w:pitch w:val="variable"/>
    <w:sig w:usb0="81000003" w:usb1="00000000" w:usb2="00000000" w:usb3="00000000" w:csb0="00010001"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2796396"/>
      <w:docPartObj>
        <w:docPartGallery w:val="Page Numbers (Bottom of Page)"/>
        <w:docPartUnique/>
      </w:docPartObj>
    </w:sdtPr>
    <w:sdtEndPr>
      <w:rPr>
        <w:noProof/>
      </w:rPr>
    </w:sdtEndPr>
    <w:sdtContent>
      <w:p w:rsidR="00C242CB" w:rsidRDefault="00C242CB" w:rsidP="00C242CB">
        <w:pPr>
          <w:pStyle w:val="Footer"/>
          <w:jc w:val="center"/>
        </w:pPr>
        <w:r>
          <w:fldChar w:fldCharType="begin"/>
        </w:r>
        <w:r>
          <w:instrText xml:space="preserve"> PAGE   \* MERGEFORMAT </w:instrText>
        </w:r>
        <w:r>
          <w:fldChar w:fldCharType="separate"/>
        </w:r>
        <w:r w:rsidR="000C2CB6">
          <w:rPr>
            <w:noProof/>
          </w:rPr>
          <w:t>6</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8081313"/>
      <w:docPartObj>
        <w:docPartGallery w:val="Page Numbers (Bottom of Page)"/>
        <w:docPartUnique/>
      </w:docPartObj>
    </w:sdtPr>
    <w:sdtEndPr>
      <w:rPr>
        <w:noProof/>
      </w:rPr>
    </w:sdtEndPr>
    <w:sdtContent>
      <w:p w:rsidR="00C242CB" w:rsidRDefault="00C242CB" w:rsidP="00C242CB">
        <w:pPr>
          <w:pStyle w:val="Footer"/>
          <w:jc w:val="center"/>
        </w:pPr>
        <w:r>
          <w:fldChar w:fldCharType="begin"/>
        </w:r>
        <w:r>
          <w:instrText xml:space="preserve"> PAGE   \* MERGEFORMAT </w:instrText>
        </w:r>
        <w:r>
          <w:fldChar w:fldCharType="separate"/>
        </w:r>
        <w:r w:rsidR="000C2CB6">
          <w:rPr>
            <w:noProof/>
          </w:rPr>
          <w:t>5</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42CB" w:rsidRDefault="00C242CB" w:rsidP="00C242CB">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rsidR="006C1F36" w:rsidRPr="00C242CB" w:rsidRDefault="00C242CB" w:rsidP="00C242CB">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3820313"/>
      <w:docPartObj>
        <w:docPartGallery w:val="Page Numbers (Bottom of Page)"/>
        <w:docPartUnique/>
      </w:docPartObj>
    </w:sdtPr>
    <w:sdtEndPr>
      <w:rPr>
        <w:noProof/>
      </w:rPr>
    </w:sdtEndPr>
    <w:sdtContent>
      <w:p w:rsidR="00C242CB" w:rsidRDefault="00C242CB">
        <w:pPr>
          <w:pStyle w:val="Footer"/>
          <w:jc w:val="center"/>
        </w:pPr>
        <w:r>
          <w:fldChar w:fldCharType="begin"/>
        </w:r>
        <w:r>
          <w:instrText xml:space="preserve"> PAGE   \* MERGEFORMAT </w:instrText>
        </w:r>
        <w:r>
          <w:fldChar w:fldCharType="separate"/>
        </w:r>
        <w:r w:rsidR="000C2CB6">
          <w:rPr>
            <w:noProof/>
          </w:rPr>
          <w:t>1</w:t>
        </w:r>
        <w:r>
          <w:rPr>
            <w:noProof/>
          </w:rPr>
          <w:fldChar w:fldCharType="end"/>
        </w:r>
      </w:p>
    </w:sdtContent>
  </w:sdt>
  <w:p w:rsidR="00C242CB" w:rsidRPr="00C242CB" w:rsidRDefault="00C242CB" w:rsidP="00C242CB">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8189631"/>
      <w:docPartObj>
        <w:docPartGallery w:val="Page Numbers (Bottom of Page)"/>
        <w:docPartUnique/>
      </w:docPartObj>
    </w:sdtPr>
    <w:sdtEndPr>
      <w:rPr>
        <w:noProof/>
      </w:rPr>
    </w:sdtEndPr>
    <w:sdtContent>
      <w:p w:rsidR="00F67A62" w:rsidRDefault="00F67A62" w:rsidP="00C242CB">
        <w:pPr>
          <w:pStyle w:val="Footer"/>
          <w:jc w:val="center"/>
        </w:pPr>
        <w:r>
          <w:fldChar w:fldCharType="begin"/>
        </w:r>
        <w:r>
          <w:instrText xml:space="preserve"> PAGE   \* MERGEFORMAT </w:instrText>
        </w:r>
        <w:r>
          <w:fldChar w:fldCharType="separate"/>
        </w:r>
        <w:r w:rsidR="000C2CB6">
          <w:rPr>
            <w:noProof/>
          </w:rPr>
          <w:t>6</w:t>
        </w:r>
        <w:r>
          <w:rPr>
            <w:noProof/>
          </w:rPr>
          <w:fldChar w:fldCharType="end"/>
        </w:r>
      </w:p>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271899"/>
      <w:docPartObj>
        <w:docPartGallery w:val="Page Numbers (Bottom of Page)"/>
        <w:docPartUnique/>
      </w:docPartObj>
    </w:sdtPr>
    <w:sdtEndPr>
      <w:rPr>
        <w:noProof/>
      </w:rPr>
    </w:sdtEndPr>
    <w:sdtContent>
      <w:p w:rsidR="00F67A62" w:rsidRDefault="00F67A62" w:rsidP="00C242CB">
        <w:pPr>
          <w:pStyle w:val="Footer"/>
          <w:jc w:val="center"/>
        </w:pPr>
        <w:r>
          <w:fldChar w:fldCharType="begin"/>
        </w:r>
        <w:r>
          <w:instrText xml:space="preserve"> PAGE   \* MERGEFORMAT </w:instrText>
        </w:r>
        <w:r>
          <w:fldChar w:fldCharType="separate"/>
        </w:r>
        <w:r w:rsidR="000C2CB6">
          <w:rPr>
            <w:noProof/>
          </w:rPr>
          <w:t>7</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1F36" w:rsidRDefault="006C1F36" w:rsidP="004A504B">
      <w:r>
        <w:separator/>
      </w:r>
    </w:p>
  </w:footnote>
  <w:footnote w:type="continuationSeparator" w:id="0">
    <w:p w:rsidR="006C1F36" w:rsidRDefault="006C1F36" w:rsidP="004A504B">
      <w:r>
        <w:continuationSeparator/>
      </w:r>
    </w:p>
  </w:footnote>
  <w:footnote w:id="1">
    <w:p w:rsidR="006C1F36" w:rsidRPr="00AD296F" w:rsidRDefault="006C1F36">
      <w:pPr>
        <w:pStyle w:val="FootnoteText"/>
        <w:rPr>
          <w:lang w:val="fr-FR"/>
        </w:rPr>
      </w:pPr>
      <w:r>
        <w:rPr>
          <w:rStyle w:val="FootnoteReference"/>
        </w:rPr>
        <w:footnoteRef/>
      </w:r>
      <w:r w:rsidRPr="00AD296F">
        <w:rPr>
          <w:lang w:val="fr-FR"/>
        </w:rPr>
        <w:t xml:space="preserve"> Le PNUE ne dispose d'aucun financement des coûts d'appui d'agence pour les projets de renforcement des institutions.</w:t>
      </w:r>
    </w:p>
  </w:footnote>
  <w:footnote w:id="2">
    <w:p w:rsidR="006C1F36" w:rsidRPr="00AD296F" w:rsidRDefault="006C1F36" w:rsidP="003B0782">
      <w:pPr>
        <w:pStyle w:val="FootnoteText"/>
        <w:rPr>
          <w:lang w:val="fr-FR"/>
        </w:rPr>
      </w:pPr>
      <w:r>
        <w:rPr>
          <w:rStyle w:val="FootnoteReference"/>
        </w:rPr>
        <w:footnoteRef/>
      </w:r>
      <w:r w:rsidRPr="00AD296F">
        <w:rPr>
          <w:lang w:val="fr-FR"/>
        </w:rPr>
        <w:t xml:space="preserve"> UNEP/OzL.Pro/ExCom/84/36</w:t>
      </w:r>
    </w:p>
  </w:footnote>
  <w:footnote w:id="3">
    <w:p w:rsidR="006C1F36" w:rsidRPr="00AD296F" w:rsidRDefault="006C1F36" w:rsidP="00163CE9">
      <w:pPr>
        <w:pStyle w:val="FootnoteText"/>
        <w:rPr>
          <w:lang w:val="fr-FR"/>
        </w:rPr>
      </w:pPr>
      <w:r>
        <w:rPr>
          <w:rStyle w:val="FootnoteReference"/>
        </w:rPr>
        <w:footnoteRef/>
      </w:r>
      <w:r w:rsidRPr="00AD296F">
        <w:rPr>
          <w:lang w:val="fr-FR"/>
        </w:rPr>
        <w:t xml:space="preserve"> UNEP/OzL.Pro/ExCom/84/34</w:t>
      </w:r>
    </w:p>
  </w:footnote>
  <w:footnote w:id="4">
    <w:p w:rsidR="006C1F36" w:rsidRPr="00AD296F" w:rsidRDefault="006C1F36">
      <w:pPr>
        <w:pStyle w:val="FootnoteText"/>
        <w:rPr>
          <w:lang w:val="fr-FR"/>
        </w:rPr>
      </w:pPr>
      <w:r>
        <w:rPr>
          <w:rStyle w:val="FootnoteReference"/>
        </w:rPr>
        <w:footnoteRef/>
      </w:r>
      <w:r w:rsidRPr="00AD296F">
        <w:rPr>
          <w:lang w:val="fr-FR"/>
        </w:rPr>
        <w:t xml:space="preserve"> Seuls les pays dont la phase II du PGEH a été approuvée pour atteindre un objectif de réduction avant 2020 ont vu la phase III de leur PGEH incluse dans le plan d'activités global pour 2019-2021. </w:t>
      </w:r>
    </w:p>
  </w:footnote>
  <w:footnote w:id="5">
    <w:p w:rsidR="006C1F36" w:rsidRPr="00AD296F" w:rsidRDefault="006C1F36">
      <w:pPr>
        <w:pStyle w:val="FootnoteText"/>
        <w:rPr>
          <w:lang w:val="fr-FR"/>
        </w:rPr>
      </w:pPr>
      <w:r>
        <w:rPr>
          <w:rStyle w:val="FootnoteReference"/>
        </w:rPr>
        <w:footnoteRef/>
      </w:r>
      <w:r w:rsidRPr="00AD296F">
        <w:rPr>
          <w:lang w:val="fr-FR"/>
        </w:rPr>
        <w:t xml:space="preserve"> UNEP/OzL.Pro/ExCom/84/36</w:t>
      </w:r>
    </w:p>
  </w:footnote>
  <w:footnote w:id="6">
    <w:p w:rsidR="006C1F36" w:rsidRPr="00AD296F" w:rsidRDefault="006C1F36">
      <w:pPr>
        <w:pStyle w:val="FootnoteText"/>
        <w:rPr>
          <w:lang w:val="fr-FR"/>
        </w:rPr>
      </w:pPr>
      <w:r w:rsidRPr="00BA7CBD">
        <w:rPr>
          <w:rStyle w:val="FootnoteReference"/>
        </w:rPr>
        <w:footnoteRef/>
      </w:r>
      <w:r w:rsidRPr="00AD296F">
        <w:rPr>
          <w:lang w:val="fr-FR"/>
        </w:rPr>
        <w:t xml:space="preserve"> UNEP/OzL.Pro/ExCom/84/40</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1F36" w:rsidRDefault="0057532B">
    <w:fldSimple w:instr=" DOCPROPERTY &quot;Document number&quot;  \* MERGEFORMAT ">
      <w:r w:rsidR="006C1F36">
        <w:t>UNEP/OzL.Pro/ExCom/84/35</w:t>
      </w:r>
    </w:fldSimple>
  </w:p>
  <w:p w:rsidR="006C1F36" w:rsidRPr="00F57BC3" w:rsidRDefault="006C1F36">
    <w:pPr>
      <w:rPr>
        <w:sz w:val="30"/>
        <w:szCs w:val="3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1F36" w:rsidRPr="0033525D" w:rsidRDefault="0057532B">
    <w:pPr>
      <w:jc w:val="right"/>
    </w:pPr>
    <w:fldSimple w:instr=" DOCPROPERTY &quot;Document number&quot;  \* MERGEFORMAT ">
      <w:r w:rsidR="006C1F36">
        <w:t>UNEP/OzL.Pro/ExCom/84/35</w:t>
      </w:r>
    </w:fldSimple>
  </w:p>
  <w:p w:rsidR="006C1F36" w:rsidRPr="0033525D" w:rsidRDefault="006C1F36">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42CB" w:rsidRDefault="00C242CB" w:rsidP="00C242CB">
    <w:pPr>
      <w:jc w:val="right"/>
    </w:pPr>
    <w:fldSimple w:instr=" DOCPROPERTY &quot;Document number&quot;  \* MERGEFORMAT ">
      <w:r>
        <w:t>UNEP/OzL.Pro/ExCom/84/35</w:t>
      </w:r>
    </w:fldSimple>
  </w:p>
  <w:p w:rsidR="00C242CB" w:rsidRDefault="00C242CB" w:rsidP="00C242CB">
    <w:pPr>
      <w:jc w:val="right"/>
    </w:pPr>
    <w:r>
      <w:t>Annexe I</w:t>
    </w:r>
  </w:p>
  <w:p w:rsidR="00C242CB" w:rsidRDefault="00C242CB">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1F36" w:rsidRPr="0033525D" w:rsidRDefault="006C1F36"/>
  <w:p w:rsidR="006C1F36" w:rsidRDefault="0057532B" w:rsidP="00373C08">
    <w:pPr>
      <w:jc w:val="left"/>
    </w:pPr>
    <w:fldSimple w:instr=" DOCPROPERTY &quot;Document number&quot;  \* MERGEFORMAT ">
      <w:r w:rsidR="006C1F36">
        <w:t>UNEP/OzL.Pro/ExCom/84/35</w:t>
      </w:r>
    </w:fldSimple>
  </w:p>
  <w:p w:rsidR="006C1F36" w:rsidRDefault="006C1F36" w:rsidP="00373C08">
    <w:pPr>
      <w:jc w:val="left"/>
      <w:rPr>
        <w:sz w:val="16"/>
        <w:szCs w:val="16"/>
      </w:rPr>
    </w:pPr>
    <w:r>
      <w:t>Annexe II</w:t>
    </w:r>
  </w:p>
  <w:p w:rsidR="006C1F36" w:rsidRPr="00373C08" w:rsidRDefault="006C1F36" w:rsidP="00373C08">
    <w:pPr>
      <w:jc w:val="left"/>
      <w:rPr>
        <w:sz w:val="16"/>
        <w:szCs w:val="16"/>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7A62" w:rsidRDefault="00F67A62" w:rsidP="00F67A62">
    <w:pPr>
      <w:jc w:val="right"/>
    </w:pPr>
    <w:fldSimple w:instr=" DOCPROPERTY &quot;Document number&quot;  \* MERGEFORMAT ">
      <w:r>
        <w:t>UNEP/OzL.Pro/ExCom/84/35</w:t>
      </w:r>
    </w:fldSimple>
  </w:p>
  <w:p w:rsidR="00F67A62" w:rsidRDefault="00F67A62" w:rsidP="00F67A62">
    <w:pPr>
      <w:jc w:val="right"/>
      <w:rPr>
        <w:sz w:val="16"/>
        <w:szCs w:val="16"/>
      </w:rPr>
    </w:pPr>
    <w:r>
      <w:t>Annexe II</w:t>
    </w:r>
  </w:p>
  <w:p w:rsidR="006C1F36" w:rsidRPr="00373C08" w:rsidRDefault="006C1F36" w:rsidP="00373C08">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1F36" w:rsidRDefault="0057532B" w:rsidP="00B0411C">
    <w:pPr>
      <w:jc w:val="right"/>
    </w:pPr>
    <w:fldSimple w:instr=" DOCPROPERTY &quot;Document number&quot;  \* MERGEFORMAT ">
      <w:r w:rsidR="006C1F36">
        <w:t>UNEP/OzL.Pro/ExCom/84/35</w:t>
      </w:r>
    </w:fldSimple>
  </w:p>
  <w:p w:rsidR="006C1F36" w:rsidRPr="0033525D" w:rsidRDefault="006C1F36" w:rsidP="00B0411C">
    <w:pPr>
      <w:jc w:val="right"/>
    </w:pPr>
    <w:r>
      <w:t>Annexe II</w:t>
    </w:r>
  </w:p>
  <w:p w:rsidR="006C1F36" w:rsidRDefault="006C1F3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3F66FC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7D2BCE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8B639D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11220E2"/>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CB72D65"/>
    <w:multiLevelType w:val="hybridMultilevel"/>
    <w:tmpl w:val="83D27978"/>
    <w:lvl w:ilvl="0" w:tplc="A710918A">
      <w:start w:val="1"/>
      <w:numFmt w:val="lowerRoman"/>
      <w:lvlText w:val="%1."/>
      <w:lvlJc w:val="left"/>
      <w:pPr>
        <w:ind w:left="720" w:hanging="360"/>
      </w:pPr>
      <w:rPr>
        <w:rFonts w:ascii="Times New Roman" w:hAnsi="Times New Roman" w:hint="default"/>
        <w:b w:val="0"/>
        <w:i w:val="0"/>
        <w:color w:val="auto"/>
        <w:sz w:val="20"/>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AB862AC"/>
    <w:multiLevelType w:val="hybridMultilevel"/>
    <w:tmpl w:val="3716A7C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C5B6724"/>
    <w:multiLevelType w:val="hybridMultilevel"/>
    <w:tmpl w:val="B7141846"/>
    <w:lvl w:ilvl="0" w:tplc="F2368974">
      <w:start w:val="15"/>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5E3D259F"/>
    <w:multiLevelType w:val="hybridMultilevel"/>
    <w:tmpl w:val="D9CAA656"/>
    <w:lvl w:ilvl="0" w:tplc="D5FCB09C">
      <w:start w:val="14"/>
      <w:numFmt w:val="decimal"/>
      <w:lvlText w:val="%1"/>
      <w:lvlJc w:val="left"/>
      <w:pPr>
        <w:ind w:left="720" w:hanging="360"/>
      </w:pPr>
      <w:rPr>
        <w:rFonts w:hint="default"/>
        <w:b w:val="0"/>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6E836EEA"/>
    <w:multiLevelType w:val="hybridMultilevel"/>
    <w:tmpl w:val="05FE3220"/>
    <w:lvl w:ilvl="0" w:tplc="5B727F72">
      <w:start w:val="1"/>
      <w:numFmt w:val="decimal"/>
      <w:lvlText w:val="%1."/>
      <w:lvlJc w:val="left"/>
      <w:pPr>
        <w:ind w:left="360" w:hanging="360"/>
      </w:pPr>
      <w:rPr>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6FEC0184"/>
    <w:multiLevelType w:val="hybridMultilevel"/>
    <w:tmpl w:val="2314F96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74147CD"/>
    <w:multiLevelType w:val="hybridMultilevel"/>
    <w:tmpl w:val="4BD0EB2E"/>
    <w:lvl w:ilvl="0" w:tplc="F3CC9B3E">
      <w:start w:val="1"/>
      <w:numFmt w:val="lowerLetter"/>
      <w:lvlText w:val="%1)"/>
      <w:lvlJc w:val="left"/>
      <w:pPr>
        <w:ind w:left="360" w:hanging="360"/>
      </w:pPr>
      <w:rPr>
        <w:rFonts w:cs="Times New Roman" w:hint="default"/>
        <w:color w:val="FF0000"/>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5"/>
  </w:num>
  <w:num w:numId="18">
    <w:abstractNumId w:val="16"/>
  </w:num>
  <w:num w:numId="19">
    <w:abstractNumId w:val="22"/>
  </w:num>
  <w:num w:numId="20">
    <w:abstractNumId w:val="13"/>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num>
  <w:num w:numId="26">
    <w:abstractNumId w:val="12"/>
  </w:num>
  <w:num w:numId="27">
    <w:abstractNumId w:val="20"/>
  </w:num>
  <w:num w:numId="28">
    <w:abstractNumId w:val="14"/>
  </w:num>
  <w:num w:numId="29">
    <w:abstractNumId w:val="10"/>
    <w:lvlOverride w:ilvl="0">
      <w:startOverride w:val="1"/>
    </w:lvlOverride>
  </w:num>
  <w:num w:numId="30">
    <w:abstractNumId w:val="19"/>
  </w:num>
  <w:num w:numId="31">
    <w:abstractNumId w:val="17"/>
  </w:num>
  <w:num w:numId="32">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163CE9"/>
    <w:rsid w:val="00000FED"/>
    <w:rsid w:val="0000434E"/>
    <w:rsid w:val="000112BA"/>
    <w:rsid w:val="00017C3F"/>
    <w:rsid w:val="000211A9"/>
    <w:rsid w:val="00025046"/>
    <w:rsid w:val="00031260"/>
    <w:rsid w:val="0003681A"/>
    <w:rsid w:val="00052C5C"/>
    <w:rsid w:val="00061EC2"/>
    <w:rsid w:val="00067776"/>
    <w:rsid w:val="000701FA"/>
    <w:rsid w:val="00080ED0"/>
    <w:rsid w:val="00085B8F"/>
    <w:rsid w:val="00090481"/>
    <w:rsid w:val="00092009"/>
    <w:rsid w:val="00097508"/>
    <w:rsid w:val="000A6C26"/>
    <w:rsid w:val="000C2CB6"/>
    <w:rsid w:val="000D52A4"/>
    <w:rsid w:val="000E07BC"/>
    <w:rsid w:val="000E59CB"/>
    <w:rsid w:val="000F1CD4"/>
    <w:rsid w:val="000F4103"/>
    <w:rsid w:val="000F70A7"/>
    <w:rsid w:val="001001EB"/>
    <w:rsid w:val="00102B4F"/>
    <w:rsid w:val="00106EA2"/>
    <w:rsid w:val="00113CCA"/>
    <w:rsid w:val="00121D22"/>
    <w:rsid w:val="00122F25"/>
    <w:rsid w:val="00135980"/>
    <w:rsid w:val="00136E72"/>
    <w:rsid w:val="00143D55"/>
    <w:rsid w:val="00163CE9"/>
    <w:rsid w:val="00164719"/>
    <w:rsid w:val="00166FC4"/>
    <w:rsid w:val="001677AC"/>
    <w:rsid w:val="001804EA"/>
    <w:rsid w:val="00190A61"/>
    <w:rsid w:val="001A3342"/>
    <w:rsid w:val="001A3E3D"/>
    <w:rsid w:val="001A7049"/>
    <w:rsid w:val="001B1D88"/>
    <w:rsid w:val="001B1E40"/>
    <w:rsid w:val="001B6487"/>
    <w:rsid w:val="001C3C80"/>
    <w:rsid w:val="001C764E"/>
    <w:rsid w:val="001E0787"/>
    <w:rsid w:val="001E1052"/>
    <w:rsid w:val="001E21B1"/>
    <w:rsid w:val="001E2F93"/>
    <w:rsid w:val="001E61E5"/>
    <w:rsid w:val="001F2159"/>
    <w:rsid w:val="00211910"/>
    <w:rsid w:val="00213B82"/>
    <w:rsid w:val="002142C6"/>
    <w:rsid w:val="002142E3"/>
    <w:rsid w:val="00214863"/>
    <w:rsid w:val="002156B4"/>
    <w:rsid w:val="00235B09"/>
    <w:rsid w:val="00251D09"/>
    <w:rsid w:val="00253222"/>
    <w:rsid w:val="00262847"/>
    <w:rsid w:val="00264ACF"/>
    <w:rsid w:val="00276E41"/>
    <w:rsid w:val="00281BB2"/>
    <w:rsid w:val="0029019D"/>
    <w:rsid w:val="002A78C6"/>
    <w:rsid w:val="002B08D9"/>
    <w:rsid w:val="002B72E9"/>
    <w:rsid w:val="002C7998"/>
    <w:rsid w:val="002D3A75"/>
    <w:rsid w:val="002F1E53"/>
    <w:rsid w:val="002F263D"/>
    <w:rsid w:val="002F2CAA"/>
    <w:rsid w:val="002F5934"/>
    <w:rsid w:val="0030052C"/>
    <w:rsid w:val="003306E1"/>
    <w:rsid w:val="003320E4"/>
    <w:rsid w:val="0033525D"/>
    <w:rsid w:val="0033552B"/>
    <w:rsid w:val="003414F3"/>
    <w:rsid w:val="00346674"/>
    <w:rsid w:val="003512CB"/>
    <w:rsid w:val="0035613E"/>
    <w:rsid w:val="00363EE9"/>
    <w:rsid w:val="0036427C"/>
    <w:rsid w:val="00366505"/>
    <w:rsid w:val="00373C08"/>
    <w:rsid w:val="00376128"/>
    <w:rsid w:val="0037742E"/>
    <w:rsid w:val="00377D56"/>
    <w:rsid w:val="0038245A"/>
    <w:rsid w:val="003840E6"/>
    <w:rsid w:val="00385613"/>
    <w:rsid w:val="00385CFC"/>
    <w:rsid w:val="003919B9"/>
    <w:rsid w:val="0039337A"/>
    <w:rsid w:val="003A3189"/>
    <w:rsid w:val="003A3CA7"/>
    <w:rsid w:val="003A63DD"/>
    <w:rsid w:val="003B0782"/>
    <w:rsid w:val="003B33BD"/>
    <w:rsid w:val="003B569D"/>
    <w:rsid w:val="003B5BC6"/>
    <w:rsid w:val="003C0C29"/>
    <w:rsid w:val="003C31B4"/>
    <w:rsid w:val="003C3C0E"/>
    <w:rsid w:val="003D4FAC"/>
    <w:rsid w:val="003E7906"/>
    <w:rsid w:val="003F3C50"/>
    <w:rsid w:val="003F5FBE"/>
    <w:rsid w:val="00406A6A"/>
    <w:rsid w:val="00406B22"/>
    <w:rsid w:val="00412C8D"/>
    <w:rsid w:val="004148FD"/>
    <w:rsid w:val="004174B4"/>
    <w:rsid w:val="00417A6B"/>
    <w:rsid w:val="004328A7"/>
    <w:rsid w:val="00434C74"/>
    <w:rsid w:val="00441338"/>
    <w:rsid w:val="00446221"/>
    <w:rsid w:val="00456EB4"/>
    <w:rsid w:val="00470600"/>
    <w:rsid w:val="004718F3"/>
    <w:rsid w:val="004731B8"/>
    <w:rsid w:val="00475040"/>
    <w:rsid w:val="0048160F"/>
    <w:rsid w:val="00493D40"/>
    <w:rsid w:val="00493E7D"/>
    <w:rsid w:val="004967B6"/>
    <w:rsid w:val="004A504B"/>
    <w:rsid w:val="004A6911"/>
    <w:rsid w:val="004B54E0"/>
    <w:rsid w:val="004B7384"/>
    <w:rsid w:val="004C1A8E"/>
    <w:rsid w:val="004C4269"/>
    <w:rsid w:val="004D2314"/>
    <w:rsid w:val="004D6236"/>
    <w:rsid w:val="004D7F90"/>
    <w:rsid w:val="004E4DBB"/>
    <w:rsid w:val="004E4E41"/>
    <w:rsid w:val="004E7F9C"/>
    <w:rsid w:val="004F18A7"/>
    <w:rsid w:val="004F3493"/>
    <w:rsid w:val="004F34A3"/>
    <w:rsid w:val="004F3EE9"/>
    <w:rsid w:val="004F5143"/>
    <w:rsid w:val="004F7748"/>
    <w:rsid w:val="00512B09"/>
    <w:rsid w:val="00515B2F"/>
    <w:rsid w:val="005264D7"/>
    <w:rsid w:val="00533796"/>
    <w:rsid w:val="00555992"/>
    <w:rsid w:val="00555D75"/>
    <w:rsid w:val="00557FE9"/>
    <w:rsid w:val="00560DF0"/>
    <w:rsid w:val="0056759C"/>
    <w:rsid w:val="00573724"/>
    <w:rsid w:val="0057532B"/>
    <w:rsid w:val="00575F17"/>
    <w:rsid w:val="00577161"/>
    <w:rsid w:val="005879BA"/>
    <w:rsid w:val="0059513E"/>
    <w:rsid w:val="005A4390"/>
    <w:rsid w:val="005B48FF"/>
    <w:rsid w:val="005C60DD"/>
    <w:rsid w:val="00604C15"/>
    <w:rsid w:val="00614BE0"/>
    <w:rsid w:val="006158D5"/>
    <w:rsid w:val="006206B6"/>
    <w:rsid w:val="006248DE"/>
    <w:rsid w:val="00625D83"/>
    <w:rsid w:val="00652BE2"/>
    <w:rsid w:val="0066047C"/>
    <w:rsid w:val="006623E7"/>
    <w:rsid w:val="00662B80"/>
    <w:rsid w:val="00670F6C"/>
    <w:rsid w:val="00675795"/>
    <w:rsid w:val="006852C7"/>
    <w:rsid w:val="006852CE"/>
    <w:rsid w:val="00692AC1"/>
    <w:rsid w:val="00696997"/>
    <w:rsid w:val="006C1727"/>
    <w:rsid w:val="006C1F36"/>
    <w:rsid w:val="006C32FD"/>
    <w:rsid w:val="006C39CE"/>
    <w:rsid w:val="006D0FCC"/>
    <w:rsid w:val="006D1D2D"/>
    <w:rsid w:val="006D54FC"/>
    <w:rsid w:val="006E1FC3"/>
    <w:rsid w:val="0070616B"/>
    <w:rsid w:val="00706FDA"/>
    <w:rsid w:val="00711F9A"/>
    <w:rsid w:val="00713810"/>
    <w:rsid w:val="007303A5"/>
    <w:rsid w:val="00730B3E"/>
    <w:rsid w:val="0073420B"/>
    <w:rsid w:val="0074760E"/>
    <w:rsid w:val="00754ABA"/>
    <w:rsid w:val="00777897"/>
    <w:rsid w:val="0079400E"/>
    <w:rsid w:val="007A1546"/>
    <w:rsid w:val="007A228C"/>
    <w:rsid w:val="007A368E"/>
    <w:rsid w:val="007A5868"/>
    <w:rsid w:val="007B04CE"/>
    <w:rsid w:val="007B6871"/>
    <w:rsid w:val="007B7A2F"/>
    <w:rsid w:val="007C227C"/>
    <w:rsid w:val="007C3D33"/>
    <w:rsid w:val="007C4866"/>
    <w:rsid w:val="007D294A"/>
    <w:rsid w:val="007D47D2"/>
    <w:rsid w:val="007D6EC0"/>
    <w:rsid w:val="007D7E1D"/>
    <w:rsid w:val="007F6336"/>
    <w:rsid w:val="00807F8E"/>
    <w:rsid w:val="00831979"/>
    <w:rsid w:val="00835DB1"/>
    <w:rsid w:val="00851352"/>
    <w:rsid w:val="00863230"/>
    <w:rsid w:val="0086578B"/>
    <w:rsid w:val="00867CED"/>
    <w:rsid w:val="008717D8"/>
    <w:rsid w:val="0087215C"/>
    <w:rsid w:val="00873C5F"/>
    <w:rsid w:val="008803CF"/>
    <w:rsid w:val="00880E35"/>
    <w:rsid w:val="008875FE"/>
    <w:rsid w:val="00887F8E"/>
    <w:rsid w:val="00894760"/>
    <w:rsid w:val="00896234"/>
    <w:rsid w:val="00897E43"/>
    <w:rsid w:val="008A2B5E"/>
    <w:rsid w:val="008A5225"/>
    <w:rsid w:val="008C42F7"/>
    <w:rsid w:val="008C5738"/>
    <w:rsid w:val="008C7EAD"/>
    <w:rsid w:val="008D0CFE"/>
    <w:rsid w:val="008D2D24"/>
    <w:rsid w:val="008D3375"/>
    <w:rsid w:val="008D43AC"/>
    <w:rsid w:val="008D54C2"/>
    <w:rsid w:val="008D6152"/>
    <w:rsid w:val="008F0F81"/>
    <w:rsid w:val="008F27BF"/>
    <w:rsid w:val="008F521F"/>
    <w:rsid w:val="008F6DFA"/>
    <w:rsid w:val="00907EC1"/>
    <w:rsid w:val="00911EF3"/>
    <w:rsid w:val="0091360D"/>
    <w:rsid w:val="009142EC"/>
    <w:rsid w:val="009154C3"/>
    <w:rsid w:val="00923540"/>
    <w:rsid w:val="00926767"/>
    <w:rsid w:val="009361D5"/>
    <w:rsid w:val="009428A4"/>
    <w:rsid w:val="00954D29"/>
    <w:rsid w:val="009659F4"/>
    <w:rsid w:val="009709B0"/>
    <w:rsid w:val="00970D60"/>
    <w:rsid w:val="0098323C"/>
    <w:rsid w:val="0099368A"/>
    <w:rsid w:val="009960E5"/>
    <w:rsid w:val="009A7ADC"/>
    <w:rsid w:val="009C19B7"/>
    <w:rsid w:val="009C3612"/>
    <w:rsid w:val="009D7C51"/>
    <w:rsid w:val="009E196C"/>
    <w:rsid w:val="009F36BF"/>
    <w:rsid w:val="00A0338E"/>
    <w:rsid w:val="00A111B6"/>
    <w:rsid w:val="00A24E24"/>
    <w:rsid w:val="00A2547B"/>
    <w:rsid w:val="00A26D27"/>
    <w:rsid w:val="00A376EE"/>
    <w:rsid w:val="00A42A99"/>
    <w:rsid w:val="00A5151A"/>
    <w:rsid w:val="00A56465"/>
    <w:rsid w:val="00A57E0A"/>
    <w:rsid w:val="00A70D01"/>
    <w:rsid w:val="00A74607"/>
    <w:rsid w:val="00A77104"/>
    <w:rsid w:val="00A823F6"/>
    <w:rsid w:val="00A92BA7"/>
    <w:rsid w:val="00A93BBA"/>
    <w:rsid w:val="00A95CD5"/>
    <w:rsid w:val="00AA0A89"/>
    <w:rsid w:val="00AA6429"/>
    <w:rsid w:val="00AC01AA"/>
    <w:rsid w:val="00AC4526"/>
    <w:rsid w:val="00AC4F72"/>
    <w:rsid w:val="00AD296F"/>
    <w:rsid w:val="00AE0276"/>
    <w:rsid w:val="00AE77AA"/>
    <w:rsid w:val="00AF3E4E"/>
    <w:rsid w:val="00AF741A"/>
    <w:rsid w:val="00B01ADB"/>
    <w:rsid w:val="00B0411C"/>
    <w:rsid w:val="00B04161"/>
    <w:rsid w:val="00B056F9"/>
    <w:rsid w:val="00B11E3D"/>
    <w:rsid w:val="00B12E05"/>
    <w:rsid w:val="00B17E82"/>
    <w:rsid w:val="00B4575A"/>
    <w:rsid w:val="00B55D49"/>
    <w:rsid w:val="00B574EF"/>
    <w:rsid w:val="00B575BA"/>
    <w:rsid w:val="00B76429"/>
    <w:rsid w:val="00B921C4"/>
    <w:rsid w:val="00B956D4"/>
    <w:rsid w:val="00B97446"/>
    <w:rsid w:val="00BA1441"/>
    <w:rsid w:val="00BA7432"/>
    <w:rsid w:val="00BA7CBD"/>
    <w:rsid w:val="00BB7A85"/>
    <w:rsid w:val="00BC1AA0"/>
    <w:rsid w:val="00BC2495"/>
    <w:rsid w:val="00BC7A0C"/>
    <w:rsid w:val="00BC7EB9"/>
    <w:rsid w:val="00BD2643"/>
    <w:rsid w:val="00BD4E7A"/>
    <w:rsid w:val="00BD56B1"/>
    <w:rsid w:val="00BD6558"/>
    <w:rsid w:val="00BF3022"/>
    <w:rsid w:val="00BF3214"/>
    <w:rsid w:val="00BF5573"/>
    <w:rsid w:val="00C01309"/>
    <w:rsid w:val="00C104A8"/>
    <w:rsid w:val="00C15867"/>
    <w:rsid w:val="00C2296D"/>
    <w:rsid w:val="00C23155"/>
    <w:rsid w:val="00C242CB"/>
    <w:rsid w:val="00C40C41"/>
    <w:rsid w:val="00C45885"/>
    <w:rsid w:val="00C50F22"/>
    <w:rsid w:val="00C55303"/>
    <w:rsid w:val="00C57971"/>
    <w:rsid w:val="00C65BD7"/>
    <w:rsid w:val="00C76BA4"/>
    <w:rsid w:val="00C83A48"/>
    <w:rsid w:val="00C85865"/>
    <w:rsid w:val="00C85E85"/>
    <w:rsid w:val="00C9187A"/>
    <w:rsid w:val="00C9419F"/>
    <w:rsid w:val="00CA2EAE"/>
    <w:rsid w:val="00CA4AC1"/>
    <w:rsid w:val="00CB0316"/>
    <w:rsid w:val="00CB0B11"/>
    <w:rsid w:val="00CB5354"/>
    <w:rsid w:val="00CB633E"/>
    <w:rsid w:val="00CB74D7"/>
    <w:rsid w:val="00CC299E"/>
    <w:rsid w:val="00CC37D1"/>
    <w:rsid w:val="00CC6236"/>
    <w:rsid w:val="00CC6A14"/>
    <w:rsid w:val="00CC70A3"/>
    <w:rsid w:val="00CD4442"/>
    <w:rsid w:val="00CD53C3"/>
    <w:rsid w:val="00CD574E"/>
    <w:rsid w:val="00CE0E2E"/>
    <w:rsid w:val="00CE2852"/>
    <w:rsid w:val="00CE4C22"/>
    <w:rsid w:val="00CF1949"/>
    <w:rsid w:val="00CF41EC"/>
    <w:rsid w:val="00CF5D04"/>
    <w:rsid w:val="00CF5E63"/>
    <w:rsid w:val="00CF6995"/>
    <w:rsid w:val="00D03807"/>
    <w:rsid w:val="00D04DE4"/>
    <w:rsid w:val="00D0546C"/>
    <w:rsid w:val="00D063F1"/>
    <w:rsid w:val="00D0747E"/>
    <w:rsid w:val="00D13CD0"/>
    <w:rsid w:val="00D14F22"/>
    <w:rsid w:val="00D22563"/>
    <w:rsid w:val="00D23207"/>
    <w:rsid w:val="00D26CBD"/>
    <w:rsid w:val="00D27330"/>
    <w:rsid w:val="00D4741C"/>
    <w:rsid w:val="00D51B89"/>
    <w:rsid w:val="00D57918"/>
    <w:rsid w:val="00D62899"/>
    <w:rsid w:val="00D66982"/>
    <w:rsid w:val="00D73DC6"/>
    <w:rsid w:val="00D74C1A"/>
    <w:rsid w:val="00D754C1"/>
    <w:rsid w:val="00D77393"/>
    <w:rsid w:val="00D77A35"/>
    <w:rsid w:val="00D81B3E"/>
    <w:rsid w:val="00D82AC2"/>
    <w:rsid w:val="00D865A5"/>
    <w:rsid w:val="00D90C70"/>
    <w:rsid w:val="00D90E49"/>
    <w:rsid w:val="00D96ADE"/>
    <w:rsid w:val="00D97DCD"/>
    <w:rsid w:val="00DA0CE2"/>
    <w:rsid w:val="00DC6A10"/>
    <w:rsid w:val="00DD315C"/>
    <w:rsid w:val="00DE55E9"/>
    <w:rsid w:val="00DE657E"/>
    <w:rsid w:val="00DE7610"/>
    <w:rsid w:val="00DF4704"/>
    <w:rsid w:val="00E024AA"/>
    <w:rsid w:val="00E05449"/>
    <w:rsid w:val="00E250F1"/>
    <w:rsid w:val="00E337D7"/>
    <w:rsid w:val="00E3550D"/>
    <w:rsid w:val="00E357C2"/>
    <w:rsid w:val="00E41335"/>
    <w:rsid w:val="00E57795"/>
    <w:rsid w:val="00E614E0"/>
    <w:rsid w:val="00E71171"/>
    <w:rsid w:val="00E73F7F"/>
    <w:rsid w:val="00E85409"/>
    <w:rsid w:val="00E97850"/>
    <w:rsid w:val="00EA429F"/>
    <w:rsid w:val="00EA4F9E"/>
    <w:rsid w:val="00EA63CA"/>
    <w:rsid w:val="00EA6D3B"/>
    <w:rsid w:val="00EB00AD"/>
    <w:rsid w:val="00EB136C"/>
    <w:rsid w:val="00EB480E"/>
    <w:rsid w:val="00EB5EC6"/>
    <w:rsid w:val="00EB7FC9"/>
    <w:rsid w:val="00EC036D"/>
    <w:rsid w:val="00ED27E8"/>
    <w:rsid w:val="00ED7137"/>
    <w:rsid w:val="00EE66BA"/>
    <w:rsid w:val="00F07A58"/>
    <w:rsid w:val="00F16BBD"/>
    <w:rsid w:val="00F21088"/>
    <w:rsid w:val="00F268BE"/>
    <w:rsid w:val="00F26E2B"/>
    <w:rsid w:val="00F327E7"/>
    <w:rsid w:val="00F35746"/>
    <w:rsid w:val="00F37B4D"/>
    <w:rsid w:val="00F447C7"/>
    <w:rsid w:val="00F5211B"/>
    <w:rsid w:val="00F53339"/>
    <w:rsid w:val="00F554A9"/>
    <w:rsid w:val="00F57BC3"/>
    <w:rsid w:val="00F67A62"/>
    <w:rsid w:val="00F716FD"/>
    <w:rsid w:val="00F742D0"/>
    <w:rsid w:val="00F80355"/>
    <w:rsid w:val="00F87C43"/>
    <w:rsid w:val="00F94119"/>
    <w:rsid w:val="00FA1066"/>
    <w:rsid w:val="00FA5972"/>
    <w:rsid w:val="00FB0C81"/>
    <w:rsid w:val="00FB7A90"/>
    <w:rsid w:val="00FC2200"/>
    <w:rsid w:val="00FC2540"/>
    <w:rsid w:val="00FD100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0E7D3765"/>
  <w15:docId w15:val="{600C437A-06FF-4F1C-9923-680A9AA0F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0E2E"/>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
    <w:basedOn w:val="Normal"/>
    <w:next w:val="Normal"/>
    <w:link w:val="Heading3Char"/>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uiPriority w:val="9"/>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uiPriority w:val="99"/>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63CE9"/>
    <w:rPr>
      <w:sz w:val="22"/>
      <w:szCs w:val="22"/>
      <w:lang w:val="en-GB"/>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163CE9"/>
    <w:rPr>
      <w:sz w:val="22"/>
      <w:szCs w:val="22"/>
      <w:lang w:val="en-GB"/>
    </w:rPr>
  </w:style>
  <w:style w:type="character" w:customStyle="1" w:styleId="Heading4Char">
    <w:name w:val="Heading 4 Char"/>
    <w:aliases w:val="Heading 11 Char,para 4 Char,Título 41 Char,heading 4 Char,Heading 41 Char,标题 41 Char"/>
    <w:basedOn w:val="DefaultParagraphFont"/>
    <w:link w:val="Heading4"/>
    <w:rsid w:val="00163CE9"/>
    <w:rPr>
      <w:sz w:val="22"/>
      <w:szCs w:val="22"/>
      <w:lang w:val="en-GB"/>
    </w:rPr>
  </w:style>
  <w:style w:type="character" w:customStyle="1" w:styleId="Heading5Char">
    <w:name w:val="Heading 5 Char"/>
    <w:basedOn w:val="DefaultParagraphFont"/>
    <w:link w:val="Heading5"/>
    <w:rsid w:val="00163CE9"/>
    <w:rPr>
      <w:sz w:val="22"/>
      <w:szCs w:val="22"/>
      <w:lang w:val="en-GB"/>
    </w:rPr>
  </w:style>
  <w:style w:type="character" w:customStyle="1" w:styleId="Heading6Char">
    <w:name w:val="Heading 6 Char"/>
    <w:basedOn w:val="DefaultParagraphFont"/>
    <w:link w:val="Heading6"/>
    <w:rsid w:val="00163CE9"/>
    <w:rPr>
      <w:rFonts w:ascii="Arial" w:hAnsi="Arial"/>
      <w:i/>
      <w:sz w:val="22"/>
      <w:szCs w:val="22"/>
      <w:lang w:val="en-GB"/>
    </w:rPr>
  </w:style>
  <w:style w:type="character" w:customStyle="1" w:styleId="Heading7Char">
    <w:name w:val="Heading 7 Char"/>
    <w:basedOn w:val="DefaultParagraphFont"/>
    <w:link w:val="Heading7"/>
    <w:rsid w:val="00163CE9"/>
    <w:rPr>
      <w:rFonts w:ascii="Arial" w:hAnsi="Arial"/>
      <w:sz w:val="22"/>
      <w:szCs w:val="22"/>
      <w:lang w:val="en-GB"/>
    </w:rPr>
  </w:style>
  <w:style w:type="character" w:customStyle="1" w:styleId="Heading8Char">
    <w:name w:val="Heading 8 Char"/>
    <w:basedOn w:val="DefaultParagraphFont"/>
    <w:link w:val="Heading8"/>
    <w:rsid w:val="00163CE9"/>
    <w:rPr>
      <w:b/>
      <w:sz w:val="22"/>
      <w:szCs w:val="22"/>
      <w:lang w:val="en-GB"/>
    </w:rPr>
  </w:style>
  <w:style w:type="character" w:customStyle="1" w:styleId="Heading9Char">
    <w:name w:val="Heading 9 Char"/>
    <w:basedOn w:val="DefaultParagraphFont"/>
    <w:link w:val="Heading9"/>
    <w:rsid w:val="00163CE9"/>
    <w:rPr>
      <w:rFonts w:ascii="Arial" w:hAnsi="Arial"/>
      <w:i/>
      <w:sz w:val="18"/>
      <w:szCs w:val="22"/>
      <w:lang w:val="en-GB"/>
    </w:rPr>
  </w:style>
  <w:style w:type="character" w:customStyle="1" w:styleId="HeaderChar">
    <w:name w:val="Header Char"/>
    <w:basedOn w:val="DefaultParagraphFont"/>
    <w:link w:val="Header"/>
    <w:rsid w:val="00163CE9"/>
    <w:rPr>
      <w:sz w:val="22"/>
      <w:szCs w:val="22"/>
      <w:lang w:val="en-GB"/>
    </w:rPr>
  </w:style>
  <w:style w:type="character" w:customStyle="1" w:styleId="FooterChar">
    <w:name w:val="Footer Char"/>
    <w:basedOn w:val="DefaultParagraphFont"/>
    <w:link w:val="Footer"/>
    <w:uiPriority w:val="99"/>
    <w:rsid w:val="00163CE9"/>
    <w:rPr>
      <w:sz w:val="22"/>
      <w:szCs w:val="22"/>
      <w:lang w:val="en-GB"/>
    </w:rPr>
  </w:style>
  <w:style w:type="character" w:customStyle="1" w:styleId="BodyText3Char">
    <w:name w:val="Body Text 3 Char"/>
    <w:basedOn w:val="DefaultParagraphFont"/>
    <w:link w:val="BodyText3"/>
    <w:semiHidden/>
    <w:rsid w:val="00163CE9"/>
    <w:rPr>
      <w:sz w:val="16"/>
      <w:szCs w:val="16"/>
      <w:lang w:val="en-GB"/>
    </w:rPr>
  </w:style>
  <w:style w:type="character" w:customStyle="1" w:styleId="BodyTextIndent3Char">
    <w:name w:val="Body Text Indent 3 Char"/>
    <w:basedOn w:val="DefaultParagraphFont"/>
    <w:link w:val="BodyTextIndent3"/>
    <w:semiHidden/>
    <w:rsid w:val="00163CE9"/>
    <w:rPr>
      <w:sz w:val="16"/>
      <w:szCs w:val="16"/>
      <w:lang w:val="en-GB"/>
    </w:rPr>
  </w:style>
  <w:style w:type="character" w:customStyle="1" w:styleId="PlainTextChar">
    <w:name w:val="Plain Text Char"/>
    <w:basedOn w:val="DefaultParagraphFont"/>
    <w:link w:val="PlainText"/>
    <w:uiPriority w:val="99"/>
    <w:rsid w:val="00163CE9"/>
    <w:rPr>
      <w:rFonts w:ascii="Courier New" w:hAnsi="Courier New" w:cs="Courier New"/>
      <w:szCs w:val="22"/>
      <w:lang w:val="en-GB"/>
    </w:rPr>
  </w:style>
  <w:style w:type="character" w:customStyle="1" w:styleId="SubtitleChar">
    <w:name w:val="Subtitle Char"/>
    <w:basedOn w:val="DefaultParagraphFont"/>
    <w:link w:val="Subtitle"/>
    <w:rsid w:val="00163CE9"/>
    <w:rPr>
      <w:rFonts w:ascii="Arial" w:hAnsi="Arial" w:cs="Arial"/>
      <w:sz w:val="22"/>
      <w:szCs w:val="22"/>
      <w:lang w:val="en-GB"/>
    </w:rPr>
  </w:style>
  <w:style w:type="character" w:customStyle="1" w:styleId="TitleChar">
    <w:name w:val="Title Char"/>
    <w:basedOn w:val="DefaultParagraphFont"/>
    <w:link w:val="Title"/>
    <w:rsid w:val="00163CE9"/>
    <w:rPr>
      <w:rFonts w:ascii="Arial" w:hAnsi="Arial" w:cs="Arial"/>
      <w:b/>
      <w:bCs/>
      <w:kern w:val="28"/>
      <w:sz w:val="22"/>
      <w:szCs w:val="22"/>
      <w:lang w:val="en-GB"/>
    </w:rPr>
  </w:style>
  <w:style w:type="character" w:customStyle="1" w:styleId="DateChar">
    <w:name w:val="Date Char"/>
    <w:basedOn w:val="DefaultParagraphFont"/>
    <w:link w:val="Date"/>
    <w:rsid w:val="00163CE9"/>
    <w:rPr>
      <w:sz w:val="22"/>
      <w:szCs w:val="22"/>
      <w:lang w:val="en-GB"/>
    </w:rPr>
  </w:style>
  <w:style w:type="table" w:customStyle="1" w:styleId="TableGrid20">
    <w:name w:val="Table Grid2"/>
    <w:basedOn w:val="TableNormal"/>
    <w:next w:val="TableGrid"/>
    <w:rsid w:val="00163C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163C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63CE9"/>
    <w:rPr>
      <w:sz w:val="22"/>
      <w:szCs w:val="22"/>
      <w:lang w:val="en-GB"/>
    </w:rPr>
  </w:style>
  <w:style w:type="table" w:customStyle="1" w:styleId="TableGrid50">
    <w:name w:val="Table Grid5"/>
    <w:basedOn w:val="TableNormal"/>
    <w:next w:val="TableGrid"/>
    <w:rsid w:val="00163C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rsid w:val="00163C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rsid w:val="00163C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163C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next w:val="TableGrid"/>
    <w:rsid w:val="00163C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rsid w:val="00163C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163C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ADB paragraph numbering,List Paragraph nowy,Bullets,List Paragraph (numbered (a)),Numbered List Paragraph,Paragraph,List Paragraph1,Unordered List,List Paragraph 2"/>
    <w:basedOn w:val="Normal"/>
    <w:link w:val="ListParagraphChar"/>
    <w:uiPriority w:val="34"/>
    <w:qFormat/>
    <w:rsid w:val="00163CE9"/>
    <w:pPr>
      <w:ind w:left="720"/>
      <w:contextualSpacing/>
      <w:jc w:val="left"/>
    </w:pPr>
    <w:rPr>
      <w:sz w:val="24"/>
      <w:szCs w:val="24"/>
      <w:lang w:val="en-AU"/>
    </w:rPr>
  </w:style>
  <w:style w:type="character" w:customStyle="1" w:styleId="ListParagraphChar">
    <w:name w:val="List Paragraph Char"/>
    <w:aliases w:val="ADB paragraph numbering Char,List Paragraph nowy Char,Bullets Char,List Paragraph (numbered (a)) Char,Numbered List Paragraph Char,Paragraph Char,List Paragraph1 Char,Unordered List Char,List Paragraph 2 Char"/>
    <w:link w:val="ListParagraph"/>
    <w:uiPriority w:val="34"/>
    <w:rsid w:val="00163CE9"/>
    <w:rPr>
      <w:sz w:val="24"/>
      <w:szCs w:val="24"/>
      <w:lang w:val="en-AU"/>
    </w:rPr>
  </w:style>
  <w:style w:type="paragraph" w:styleId="ListBullet5">
    <w:name w:val="List Bullet 5"/>
    <w:basedOn w:val="Normal"/>
    <w:autoRedefine/>
    <w:semiHidden/>
    <w:rsid w:val="00163CE9"/>
    <w:pPr>
      <w:tabs>
        <w:tab w:val="num" w:pos="1800"/>
      </w:tabs>
      <w:ind w:left="1800" w:hanging="360"/>
      <w:jc w:val="left"/>
    </w:pPr>
    <w:rPr>
      <w:sz w:val="24"/>
      <w:szCs w:val="24"/>
      <w:lang w:val="en-AU"/>
    </w:rPr>
  </w:style>
  <w:style w:type="paragraph" w:styleId="ListNumber4">
    <w:name w:val="List Number 4"/>
    <w:basedOn w:val="Normal"/>
    <w:semiHidden/>
    <w:rsid w:val="00163CE9"/>
    <w:pPr>
      <w:tabs>
        <w:tab w:val="num" w:pos="1440"/>
      </w:tabs>
      <w:ind w:left="1440" w:hanging="360"/>
      <w:jc w:val="left"/>
    </w:pPr>
    <w:rPr>
      <w:sz w:val="24"/>
      <w:szCs w:val="24"/>
      <w:lang w:val="en-AU"/>
    </w:rPr>
  </w:style>
  <w:style w:type="paragraph" w:styleId="ListNumber">
    <w:name w:val="List Number"/>
    <w:basedOn w:val="Normal"/>
    <w:semiHidden/>
    <w:rsid w:val="00163CE9"/>
    <w:pPr>
      <w:tabs>
        <w:tab w:val="num" w:pos="360"/>
      </w:tabs>
      <w:ind w:left="360" w:hanging="360"/>
      <w:jc w:val="left"/>
    </w:pPr>
    <w:rPr>
      <w:rFonts w:eastAsia="SimSun"/>
      <w:sz w:val="24"/>
      <w:szCs w:val="24"/>
      <w:lang w:val="en-AU"/>
    </w:rPr>
  </w:style>
  <w:style w:type="paragraph" w:styleId="FootnoteText">
    <w:name w:val="footnote text"/>
    <w:basedOn w:val="Normal"/>
    <w:link w:val="FootnoteTextChar"/>
    <w:uiPriority w:val="99"/>
    <w:unhideWhenUsed/>
    <w:rsid w:val="00163CE9"/>
    <w:rPr>
      <w:sz w:val="20"/>
      <w:szCs w:val="20"/>
    </w:rPr>
  </w:style>
  <w:style w:type="character" w:customStyle="1" w:styleId="FootnoteTextChar">
    <w:name w:val="Footnote Text Char"/>
    <w:basedOn w:val="DefaultParagraphFont"/>
    <w:link w:val="FootnoteText"/>
    <w:uiPriority w:val="99"/>
    <w:rsid w:val="00163CE9"/>
    <w:rPr>
      <w:lang w:val="en-GB"/>
    </w:rPr>
  </w:style>
  <w:style w:type="character" w:styleId="FootnoteReference">
    <w:name w:val="footnote reference"/>
    <w:aliases w:val="ftref"/>
    <w:basedOn w:val="DefaultParagraphFont"/>
    <w:uiPriority w:val="99"/>
    <w:unhideWhenUsed/>
    <w:rsid w:val="00163CE9"/>
    <w:rPr>
      <w:vertAlign w:val="superscript"/>
    </w:rPr>
  </w:style>
  <w:style w:type="numbering" w:customStyle="1" w:styleId="1111111">
    <w:name w:val="1 / 1.1 / 1.1.11"/>
    <w:basedOn w:val="NoList"/>
    <w:next w:val="111111"/>
    <w:semiHidden/>
    <w:rsid w:val="00163CE9"/>
  </w:style>
  <w:style w:type="numbering" w:customStyle="1" w:styleId="1ai1">
    <w:name w:val="1 / a / i1"/>
    <w:basedOn w:val="NoList"/>
    <w:next w:val="1ai"/>
    <w:semiHidden/>
    <w:rsid w:val="00163CE9"/>
  </w:style>
  <w:style w:type="numbering" w:customStyle="1" w:styleId="ArticleSection1">
    <w:name w:val="Article / Section1"/>
    <w:basedOn w:val="NoList"/>
    <w:next w:val="ArticleSection"/>
    <w:semiHidden/>
    <w:rsid w:val="00163CE9"/>
  </w:style>
  <w:style w:type="paragraph" w:styleId="DocumentMap">
    <w:name w:val="Document Map"/>
    <w:basedOn w:val="Normal"/>
    <w:link w:val="DocumentMapChar"/>
    <w:uiPriority w:val="99"/>
    <w:semiHidden/>
    <w:unhideWhenUsed/>
    <w:rsid w:val="00163CE9"/>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163CE9"/>
    <w:rPr>
      <w:rFonts w:ascii="Lucida Grande" w:hAnsi="Lucida Grande" w:cs="Lucida Grande"/>
      <w:sz w:val="24"/>
      <w:szCs w:val="24"/>
      <w:lang w:val="en-GB"/>
    </w:rPr>
  </w:style>
  <w:style w:type="table" w:customStyle="1" w:styleId="TableGrid9">
    <w:name w:val="Table Grid9"/>
    <w:basedOn w:val="TableNormal"/>
    <w:next w:val="TableGrid"/>
    <w:rsid w:val="002142C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Continue2">
    <w:name w:val="List Continue 2"/>
    <w:basedOn w:val="Normal"/>
    <w:semiHidden/>
    <w:rsid w:val="002142C6"/>
    <w:pPr>
      <w:spacing w:after="120"/>
      <w:ind w:left="720"/>
      <w:jc w:val="left"/>
    </w:pPr>
    <w:rPr>
      <w:sz w:val="24"/>
      <w:szCs w:val="24"/>
      <w:lang w:val="en-US"/>
    </w:rPr>
  </w:style>
  <w:style w:type="character" w:customStyle="1" w:styleId="Heading1Char2">
    <w:name w:val="Heading 1 Char2"/>
    <w:aliases w:val="Para (1) Char Char,Para (1) Char2,Heading 1 Char1 Char Char1,Heading 1 Char Char Char Char,Para (1) Char Char Char Char,Para (1) Char1 Char Char,Heading 1 Char1 Char1,Para (1) Char1 Char1,Heading 1 Char1 Char Char Char"/>
    <w:basedOn w:val="DefaultParagraphFont"/>
    <w:rsid w:val="002142C6"/>
    <w:rPr>
      <w:rFonts w:ascii="Times New Roman" w:eastAsia="Times New Roman" w:hAnsi="Times New Roman" w:cs="Times New Roman"/>
      <w:sz w:val="24"/>
      <w:szCs w:val="20"/>
      <w:lang w:val="en-GB"/>
    </w:rPr>
  </w:style>
  <w:style w:type="table" w:customStyle="1" w:styleId="TableGrid30">
    <w:name w:val="Table Grid3"/>
    <w:basedOn w:val="TableNormal"/>
    <w:next w:val="TableGrid"/>
    <w:rsid w:val="002142C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rsid w:val="002142C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2142C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2142C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semiHidden/>
    <w:rsid w:val="002142C6"/>
    <w:pPr>
      <w:spacing w:after="120" w:line="480" w:lineRule="auto"/>
      <w:ind w:left="360"/>
      <w:jc w:val="left"/>
    </w:pPr>
    <w:rPr>
      <w:sz w:val="24"/>
      <w:szCs w:val="24"/>
      <w:lang w:val="en-US"/>
    </w:rPr>
  </w:style>
  <w:style w:type="character" w:customStyle="1" w:styleId="BodyTextIndent2Char">
    <w:name w:val="Body Text Indent 2 Char"/>
    <w:basedOn w:val="DefaultParagraphFont"/>
    <w:link w:val="BodyTextIndent2"/>
    <w:semiHidden/>
    <w:rsid w:val="002142C6"/>
    <w:rPr>
      <w:sz w:val="24"/>
      <w:szCs w:val="24"/>
    </w:rPr>
  </w:style>
  <w:style w:type="paragraph" w:styleId="NormalWeb">
    <w:name w:val="Normal (Web)"/>
    <w:basedOn w:val="Normal"/>
    <w:uiPriority w:val="99"/>
    <w:semiHidden/>
    <w:unhideWhenUsed/>
    <w:rsid w:val="002142C6"/>
    <w:pPr>
      <w:spacing w:before="100" w:beforeAutospacing="1" w:after="100" w:afterAutospacing="1"/>
      <w:jc w:val="left"/>
    </w:pPr>
    <w:rPr>
      <w:rFonts w:eastAsiaTheme="minorHAnsi"/>
      <w:sz w:val="24"/>
      <w:szCs w:val="24"/>
      <w:lang w:val="en-US"/>
    </w:rPr>
  </w:style>
  <w:style w:type="paragraph" w:styleId="BodyText">
    <w:name w:val="Body Text"/>
    <w:basedOn w:val="Normal"/>
    <w:link w:val="BodyTextChar"/>
    <w:semiHidden/>
    <w:rsid w:val="002142C6"/>
    <w:pPr>
      <w:spacing w:after="120"/>
    </w:pPr>
    <w:rPr>
      <w:sz w:val="24"/>
      <w:szCs w:val="20"/>
    </w:rPr>
  </w:style>
  <w:style w:type="character" w:customStyle="1" w:styleId="BodyTextChar">
    <w:name w:val="Body Text Char"/>
    <w:basedOn w:val="DefaultParagraphFont"/>
    <w:link w:val="BodyText"/>
    <w:semiHidden/>
    <w:rsid w:val="002142C6"/>
    <w:rPr>
      <w:sz w:val="24"/>
      <w:lang w:val="en-GB"/>
    </w:rPr>
  </w:style>
  <w:style w:type="character" w:customStyle="1" w:styleId="hps">
    <w:name w:val="hps"/>
    <w:rsid w:val="002142C6"/>
  </w:style>
  <w:style w:type="character" w:customStyle="1" w:styleId="longtext">
    <w:name w:val="long_text"/>
    <w:basedOn w:val="DefaultParagraphFont"/>
    <w:rsid w:val="002142C6"/>
  </w:style>
  <w:style w:type="character" w:customStyle="1" w:styleId="notranslate">
    <w:name w:val="notranslate"/>
    <w:basedOn w:val="DefaultParagraphFont"/>
    <w:rsid w:val="002142C6"/>
  </w:style>
  <w:style w:type="paragraph" w:customStyle="1" w:styleId="Style-1">
    <w:name w:val="Style-1"/>
    <w:rsid w:val="002142C6"/>
  </w:style>
  <w:style w:type="paragraph" w:customStyle="1" w:styleId="xl32">
    <w:name w:val="xl32"/>
    <w:basedOn w:val="Normal"/>
    <w:rsid w:val="002142C6"/>
    <w:pPr>
      <w:pBdr>
        <w:bottom w:val="single" w:sz="4" w:space="0" w:color="000000"/>
      </w:pBdr>
      <w:suppressAutoHyphens/>
      <w:spacing w:before="100" w:after="100"/>
      <w:jc w:val="center"/>
      <w:textAlignment w:val="top"/>
    </w:pPr>
    <w:rPr>
      <w:rFonts w:ascii="Arial Unicode MS" w:eastAsia="Arial Unicode MS" w:hAnsi="Arial Unicode MS" w:cs="Wingdings 2"/>
      <w:bCs/>
      <w:sz w:val="20"/>
      <w:szCs w:val="20"/>
      <w:lang w:val="en-US" w:eastAsia="ar-SA"/>
    </w:rPr>
  </w:style>
  <w:style w:type="table" w:customStyle="1" w:styleId="TableGrid15">
    <w:name w:val="Table Grid15"/>
    <w:basedOn w:val="TableNormal"/>
    <w:next w:val="TableGrid"/>
    <w:rsid w:val="002142C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2142C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2142C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orfulList-Accent11">
    <w:name w:val="Colorful List - Accent 11"/>
    <w:basedOn w:val="Normal"/>
    <w:uiPriority w:val="34"/>
    <w:qFormat/>
    <w:rsid w:val="002142C6"/>
    <w:pPr>
      <w:ind w:left="720"/>
      <w:contextualSpacing/>
      <w:jc w:val="left"/>
    </w:pPr>
    <w:rPr>
      <w:rFonts w:eastAsia="SimSun" w:cs="Angsana New"/>
      <w:sz w:val="24"/>
      <w:szCs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09683CADC4F284EA5F0B82357B5BF3A" ma:contentTypeVersion="2" ma:contentTypeDescription="Create a new document." ma:contentTypeScope="" ma:versionID="068ecf6b82cce04dbb15b641d5edd95a">
  <xsd:schema xmlns:xsd="http://www.w3.org/2001/XMLSchema" xmlns:p="http://schemas.microsoft.com/office/2006/metadata/properties" xmlns:ns2="8662b4aa-cf42-4f00-a3f0-9d3b4acad230" xmlns:ns3="310e179b-1379-4e79-9b74-d5a32b1812d3" targetNamespace="http://schemas.microsoft.com/office/2006/metadata/properties" ma:root="true" ma:fieldsID="ec3297cc96d292a79aedb3c4ee5cf4fc"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UNEP/OzL.Pro/ExCom/84/35</Document_x0020_Number>
  </documentManagement>
</p:properties>
</file>

<file path=customXml/itemProps1.xml><?xml version="1.0" encoding="utf-8"?>
<ds:datastoreItem xmlns:ds="http://schemas.openxmlformats.org/officeDocument/2006/customXml" ds:itemID="{612741B7-D4C7-4D5A-B0C4-D9789A42AB9C}"/>
</file>

<file path=customXml/itemProps2.xml><?xml version="1.0" encoding="utf-8"?>
<ds:datastoreItem xmlns:ds="http://schemas.openxmlformats.org/officeDocument/2006/customXml" ds:itemID="{5941E672-15D9-4C2E-926B-77C098B054AA}"/>
</file>

<file path=customXml/itemProps3.xml><?xml version="1.0" encoding="utf-8"?>
<ds:datastoreItem xmlns:ds="http://schemas.openxmlformats.org/officeDocument/2006/customXml" ds:itemID="{6B75C568-7973-436A-BC36-04827DB8B3CF}"/>
</file>

<file path=customXml/itemProps4.xml><?xml version="1.0" encoding="utf-8"?>
<ds:datastoreItem xmlns:ds="http://schemas.openxmlformats.org/officeDocument/2006/customXml" ds:itemID="{772B9E38-B54F-42A2-A8F4-DBFBC7B241B6}"/>
</file>

<file path=docProps/app.xml><?xml version="1.0" encoding="utf-8"?>
<Properties xmlns="http://schemas.openxmlformats.org/officeDocument/2006/extended-properties" xmlns:vt="http://schemas.openxmlformats.org/officeDocument/2006/docPropsVTypes">
  <Template>Eec84G</Template>
  <TotalTime>24</TotalTime>
  <Pages>15</Pages>
  <Words>6288</Words>
  <Characters>35846</Characters>
  <Application>Microsoft Office Word</Application>
  <DocSecurity>0</DocSecurity>
  <Lines>298</Lines>
  <Paragraphs>84</Paragraphs>
  <ScaleCrop>false</ScaleCrop>
  <HeadingPairs>
    <vt:vector size="2" baseType="variant">
      <vt:variant>
        <vt:lpstr>Title</vt:lpstr>
      </vt:variant>
      <vt:variant>
        <vt:i4>1</vt:i4>
      </vt:variant>
    </vt:vector>
  </HeadingPairs>
  <TitlesOfParts>
    <vt:vector size="1" baseType="lpstr">
      <vt:lpstr>Amendements au programme de travail du PNUE</vt:lpstr>
    </vt:vector>
  </TitlesOfParts>
  <Company>UNMFS</Company>
  <LinksUpToDate>false</LinksUpToDate>
  <CharactersWithSpaces>42050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Amendements au programme de travail du PNUE</dc:title>
  <dc:subject/>
  <dc:creator>Martine Chery</dc:creator>
  <cp:keywords/>
  <dc:description/>
  <cp:lastModifiedBy>HBE</cp:lastModifiedBy>
  <cp:revision>16</cp:revision>
  <cp:lastPrinted>2019-11-26T14:17:00Z</cp:lastPrinted>
  <dcterms:created xsi:type="dcterms:W3CDTF">2019-11-27T10:45:00Z</dcterms:created>
  <dcterms:modified xsi:type="dcterms:W3CDTF">2019-12-04T19:46:00Z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UNEP/OzL.Pro/ExCom/84/35</vt:lpwstr>
  </property>
  <property fmtid="{D5CDD505-2E9C-101B-9397-08002B2CF9AE}" pid="3" name="Revision date">
    <vt:lpwstr>11/25/2019</vt:lpwstr>
  </property>
  <property fmtid="{D5CDD505-2E9C-101B-9397-08002B2CF9AE}" pid="4" name="ContentTypeId">
    <vt:lpwstr>0x010100109683CADC4F284EA5F0B82357B5BF3A</vt:lpwstr>
  </property>
</Properties>
</file>